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026180" w:rsidRPr="00CA215A" w14:paraId="4EFE30F1" w14:textId="77777777" w:rsidTr="00E324B0">
        <w:trPr>
          <w:cantSplit/>
          <w:jc w:val="center"/>
        </w:trPr>
        <w:tc>
          <w:tcPr>
            <w:tcW w:w="1191" w:type="dxa"/>
            <w:vMerge w:val="restart"/>
          </w:tcPr>
          <w:p w14:paraId="02D46ACF"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bookmarkStart w:id="2" w:name="_GoBack"/>
            <w:bookmarkEnd w:id="2"/>
            <w:r w:rsidRPr="00CA215A">
              <w:rPr>
                <w:rFonts w:ascii="Times New Roman" w:eastAsia="SimSun" w:hAnsi="Times New Roman" w:cs="Times New Roman"/>
                <w:noProof/>
                <w:sz w:val="20"/>
                <w:szCs w:val="20"/>
                <w:lang w:eastAsia="en-GB"/>
              </w:rPr>
              <w:drawing>
                <wp:inline distT="0" distB="0" distL="0" distR="0" wp14:anchorId="01753619" wp14:editId="08A8FD61">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2A1238D7"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CA215A">
              <w:rPr>
                <w:rFonts w:ascii="Times New Roman" w:eastAsia="SimSun" w:hAnsi="Times New Roman" w:cs="Times New Roman"/>
                <w:sz w:val="16"/>
                <w:szCs w:val="16"/>
                <w:lang w:eastAsia="ja-JP"/>
              </w:rPr>
              <w:t>INTERNATIONAL TELECOMMUNICATION UNION</w:t>
            </w:r>
          </w:p>
          <w:p w14:paraId="181B63B1"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CA215A">
              <w:rPr>
                <w:rFonts w:ascii="Times New Roman" w:eastAsia="SimSun" w:hAnsi="Times New Roman" w:cs="Times New Roman"/>
                <w:b/>
                <w:bCs/>
                <w:sz w:val="26"/>
                <w:szCs w:val="26"/>
                <w:lang w:eastAsia="ja-JP"/>
              </w:rPr>
              <w:t>TELECOMMUNICATION</w:t>
            </w:r>
            <w:r w:rsidRPr="00CA215A">
              <w:rPr>
                <w:rFonts w:ascii="Times New Roman" w:eastAsia="SimSun" w:hAnsi="Times New Roman" w:cs="Times New Roman"/>
                <w:b/>
                <w:bCs/>
                <w:sz w:val="26"/>
                <w:szCs w:val="26"/>
                <w:lang w:eastAsia="ja-JP"/>
              </w:rPr>
              <w:br/>
              <w:t>STANDARDIZATION SECTOR</w:t>
            </w:r>
          </w:p>
          <w:p w14:paraId="6DCC4C63"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CA215A">
              <w:rPr>
                <w:rFonts w:ascii="Times New Roman" w:eastAsia="SimSun" w:hAnsi="Times New Roman" w:cs="Times New Roman"/>
                <w:sz w:val="20"/>
                <w:szCs w:val="20"/>
                <w:lang w:eastAsia="ja-JP"/>
              </w:rPr>
              <w:t>STUDY PERIOD 2017-2020</w:t>
            </w:r>
          </w:p>
        </w:tc>
        <w:tc>
          <w:tcPr>
            <w:tcW w:w="4681" w:type="dxa"/>
            <w:gridSpan w:val="2"/>
            <w:vAlign w:val="center"/>
          </w:tcPr>
          <w:p w14:paraId="519B544F" w14:textId="7688BCC1" w:rsidR="00026180" w:rsidRPr="00CA215A" w:rsidRDefault="00AC1EA6" w:rsidP="001522FB">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CA215A">
              <w:rPr>
                <w:rFonts w:ascii="Times New Roman" w:eastAsia="SimSun" w:hAnsi="Times New Roman" w:cs="Times New Roman"/>
                <w:b/>
                <w:sz w:val="32"/>
                <w:szCs w:val="20"/>
                <w:lang w:eastAsia="en-US"/>
              </w:rPr>
              <w:t>TSAG-TD</w:t>
            </w:r>
            <w:r w:rsidR="001522FB">
              <w:rPr>
                <w:rFonts w:ascii="Times New Roman" w:eastAsia="SimSun" w:hAnsi="Times New Roman" w:cs="Times New Roman"/>
                <w:b/>
                <w:sz w:val="32"/>
                <w:szCs w:val="20"/>
                <w:lang w:eastAsia="en-US"/>
              </w:rPr>
              <w:t>706</w:t>
            </w:r>
          </w:p>
        </w:tc>
      </w:tr>
      <w:tr w:rsidR="00026180" w:rsidRPr="00CA215A" w14:paraId="6D1857A6" w14:textId="77777777" w:rsidTr="00E324B0">
        <w:trPr>
          <w:cantSplit/>
          <w:jc w:val="center"/>
        </w:trPr>
        <w:tc>
          <w:tcPr>
            <w:tcW w:w="1191" w:type="dxa"/>
            <w:vMerge/>
          </w:tcPr>
          <w:p w14:paraId="08A86A04"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3" w:name="dsg" w:colFirst="2" w:colLast="2"/>
            <w:bookmarkEnd w:id="0"/>
          </w:p>
        </w:tc>
        <w:tc>
          <w:tcPr>
            <w:tcW w:w="4051" w:type="dxa"/>
            <w:gridSpan w:val="3"/>
            <w:vMerge/>
          </w:tcPr>
          <w:p w14:paraId="3FF7D479"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1" w:type="dxa"/>
            <w:gridSpan w:val="2"/>
          </w:tcPr>
          <w:p w14:paraId="219F0891"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CA215A">
              <w:rPr>
                <w:rFonts w:ascii="Times New Roman" w:eastAsia="SimSun" w:hAnsi="Times New Roman" w:cs="Times New Roman"/>
                <w:b/>
                <w:bCs/>
                <w:smallCaps/>
                <w:sz w:val="28"/>
                <w:szCs w:val="28"/>
                <w:lang w:eastAsia="ja-JP"/>
              </w:rPr>
              <w:t>TSAG</w:t>
            </w:r>
          </w:p>
        </w:tc>
      </w:tr>
      <w:bookmarkEnd w:id="3"/>
      <w:tr w:rsidR="00026180" w:rsidRPr="00CA215A" w14:paraId="5D59FCB3" w14:textId="77777777" w:rsidTr="00E324B0">
        <w:trPr>
          <w:cantSplit/>
          <w:jc w:val="center"/>
        </w:trPr>
        <w:tc>
          <w:tcPr>
            <w:tcW w:w="1191" w:type="dxa"/>
            <w:vMerge/>
            <w:tcBorders>
              <w:bottom w:val="single" w:sz="12" w:space="0" w:color="auto"/>
            </w:tcBorders>
          </w:tcPr>
          <w:p w14:paraId="59E76541"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1" w:type="dxa"/>
            <w:gridSpan w:val="3"/>
            <w:vMerge/>
            <w:tcBorders>
              <w:bottom w:val="single" w:sz="12" w:space="0" w:color="auto"/>
            </w:tcBorders>
          </w:tcPr>
          <w:p w14:paraId="1D244276"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1" w:type="dxa"/>
            <w:gridSpan w:val="2"/>
            <w:tcBorders>
              <w:bottom w:val="single" w:sz="12" w:space="0" w:color="auto"/>
            </w:tcBorders>
            <w:vAlign w:val="center"/>
          </w:tcPr>
          <w:p w14:paraId="13166629"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CA215A">
              <w:rPr>
                <w:rFonts w:ascii="Times New Roman" w:eastAsia="SimSun" w:hAnsi="Times New Roman" w:cs="Times New Roman"/>
                <w:b/>
                <w:bCs/>
                <w:sz w:val="28"/>
                <w:szCs w:val="28"/>
                <w:lang w:eastAsia="ja-JP"/>
              </w:rPr>
              <w:t>Original: English</w:t>
            </w:r>
          </w:p>
        </w:tc>
      </w:tr>
      <w:tr w:rsidR="00026180" w:rsidRPr="00CA215A" w14:paraId="1D044F38" w14:textId="77777777" w:rsidTr="00E324B0">
        <w:trPr>
          <w:cantSplit/>
          <w:jc w:val="center"/>
        </w:trPr>
        <w:tc>
          <w:tcPr>
            <w:tcW w:w="1617" w:type="dxa"/>
            <w:gridSpan w:val="3"/>
          </w:tcPr>
          <w:p w14:paraId="604035A5"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4" w:name="dbluepink" w:colFirst="1" w:colLast="1"/>
            <w:bookmarkStart w:id="5" w:name="dmeeting" w:colFirst="2" w:colLast="2"/>
            <w:r w:rsidRPr="00CA215A">
              <w:rPr>
                <w:rFonts w:ascii="Times New Roman" w:eastAsia="SimSun" w:hAnsi="Times New Roman" w:cs="Times New Roman"/>
                <w:b/>
                <w:bCs/>
                <w:sz w:val="24"/>
                <w:szCs w:val="24"/>
                <w:lang w:eastAsia="ja-JP"/>
              </w:rPr>
              <w:t>Question(s):</w:t>
            </w:r>
          </w:p>
        </w:tc>
        <w:tc>
          <w:tcPr>
            <w:tcW w:w="3625" w:type="dxa"/>
          </w:tcPr>
          <w:p w14:paraId="1A56D3E2" w14:textId="7E8AD9B4" w:rsidR="00026180" w:rsidRPr="00CA215A" w:rsidRDefault="00026180" w:rsidP="00E64952">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CA215A">
              <w:rPr>
                <w:rFonts w:ascii="Times New Roman" w:eastAsia="SimSun" w:hAnsi="Times New Roman" w:cs="Times New Roman"/>
                <w:sz w:val="24"/>
                <w:szCs w:val="24"/>
                <w:lang w:eastAsia="ja-JP"/>
              </w:rPr>
              <w:t>N/A</w:t>
            </w:r>
          </w:p>
        </w:tc>
        <w:tc>
          <w:tcPr>
            <w:tcW w:w="4681" w:type="dxa"/>
            <w:gridSpan w:val="2"/>
          </w:tcPr>
          <w:p w14:paraId="100B4FE2" w14:textId="735F80CF" w:rsidR="00026180" w:rsidRPr="00CA215A" w:rsidRDefault="00887F54" w:rsidP="001127B2">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sidRPr="00CA215A">
              <w:rPr>
                <w:rFonts w:ascii="Times New Roman" w:eastAsia="SimSun" w:hAnsi="Times New Roman" w:cs="Times New Roman"/>
                <w:sz w:val="24"/>
                <w:szCs w:val="24"/>
                <w:lang w:eastAsia="ja-JP"/>
              </w:rPr>
              <w:t xml:space="preserve">Geneva, </w:t>
            </w:r>
            <w:r w:rsidR="001127B2" w:rsidRPr="00CA215A">
              <w:rPr>
                <w:rFonts w:ascii="Times New Roman" w:eastAsia="SimSun" w:hAnsi="Times New Roman" w:cs="Times New Roman"/>
                <w:sz w:val="24"/>
                <w:szCs w:val="24"/>
                <w:lang w:eastAsia="ja-JP"/>
              </w:rPr>
              <w:t>10-14 February</w:t>
            </w:r>
            <w:r w:rsidRPr="00CA215A">
              <w:rPr>
                <w:rFonts w:ascii="Times New Roman" w:eastAsia="SimSun" w:hAnsi="Times New Roman" w:cs="Times New Roman"/>
                <w:sz w:val="24"/>
                <w:szCs w:val="24"/>
                <w:lang w:eastAsia="ja-JP"/>
              </w:rPr>
              <w:t xml:space="preserve"> 20</w:t>
            </w:r>
            <w:r w:rsidR="001127B2" w:rsidRPr="00CA215A">
              <w:rPr>
                <w:rFonts w:ascii="Times New Roman" w:eastAsia="SimSun" w:hAnsi="Times New Roman" w:cs="Times New Roman"/>
                <w:sz w:val="24"/>
                <w:szCs w:val="24"/>
                <w:lang w:eastAsia="ja-JP"/>
              </w:rPr>
              <w:t>20</w:t>
            </w:r>
          </w:p>
        </w:tc>
      </w:tr>
      <w:bookmarkEnd w:id="4"/>
      <w:bookmarkEnd w:id="5"/>
      <w:tr w:rsidR="00026180" w:rsidRPr="00CA215A" w14:paraId="7E4A658C" w14:textId="77777777" w:rsidTr="00E324B0">
        <w:trPr>
          <w:cantSplit/>
          <w:jc w:val="center"/>
        </w:trPr>
        <w:tc>
          <w:tcPr>
            <w:tcW w:w="9923" w:type="dxa"/>
            <w:gridSpan w:val="6"/>
          </w:tcPr>
          <w:p w14:paraId="495FE113"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sz w:val="24"/>
                <w:szCs w:val="24"/>
                <w:lang w:eastAsia="ja-JP"/>
              </w:rPr>
            </w:pPr>
            <w:r w:rsidRPr="00CA215A">
              <w:rPr>
                <w:rFonts w:ascii="Times New Roman" w:eastAsia="SimSun" w:hAnsi="Times New Roman" w:cs="Times New Roman"/>
                <w:b/>
                <w:bCs/>
                <w:sz w:val="24"/>
                <w:szCs w:val="24"/>
                <w:lang w:eastAsia="ja-JP"/>
              </w:rPr>
              <w:t>TD</w:t>
            </w:r>
          </w:p>
        </w:tc>
      </w:tr>
      <w:tr w:rsidR="00026180" w:rsidRPr="00CA215A" w14:paraId="3602FE7A" w14:textId="77777777" w:rsidTr="00E324B0">
        <w:trPr>
          <w:cantSplit/>
          <w:jc w:val="center"/>
        </w:trPr>
        <w:tc>
          <w:tcPr>
            <w:tcW w:w="1617" w:type="dxa"/>
            <w:gridSpan w:val="3"/>
          </w:tcPr>
          <w:p w14:paraId="0726AF4A"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bookmarkStart w:id="6" w:name="dsource" w:colFirst="1" w:colLast="1"/>
            <w:r w:rsidRPr="00CA215A">
              <w:rPr>
                <w:rFonts w:ascii="Times New Roman" w:eastAsia="SimSun" w:hAnsi="Times New Roman" w:cs="Times New Roman"/>
                <w:b/>
                <w:bCs/>
                <w:sz w:val="24"/>
                <w:szCs w:val="24"/>
                <w:lang w:eastAsia="ja-JP"/>
              </w:rPr>
              <w:t>Source:</w:t>
            </w:r>
          </w:p>
        </w:tc>
        <w:tc>
          <w:tcPr>
            <w:tcW w:w="8306" w:type="dxa"/>
            <w:gridSpan w:val="3"/>
          </w:tcPr>
          <w:p w14:paraId="721F4E12" w14:textId="55EF6439"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CA215A">
              <w:rPr>
                <w:rFonts w:ascii="Times New Roman" w:eastAsia="SimSun" w:hAnsi="Times New Roman" w:cs="Times New Roman"/>
                <w:sz w:val="24"/>
                <w:szCs w:val="24"/>
                <w:lang w:eastAsia="ja-JP"/>
              </w:rPr>
              <w:t>TSB</w:t>
            </w:r>
          </w:p>
        </w:tc>
      </w:tr>
      <w:tr w:rsidR="00026180" w:rsidRPr="00CA215A" w14:paraId="7860BF4F" w14:textId="77777777" w:rsidTr="00E324B0">
        <w:trPr>
          <w:cantSplit/>
          <w:jc w:val="center"/>
        </w:trPr>
        <w:tc>
          <w:tcPr>
            <w:tcW w:w="1617" w:type="dxa"/>
            <w:gridSpan w:val="3"/>
          </w:tcPr>
          <w:p w14:paraId="2BE96490"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bookmarkStart w:id="7" w:name="dtitle1" w:colFirst="1" w:colLast="1"/>
            <w:bookmarkEnd w:id="6"/>
            <w:r w:rsidRPr="00CA215A">
              <w:rPr>
                <w:rFonts w:ascii="Times New Roman" w:eastAsia="SimSun" w:hAnsi="Times New Roman" w:cs="Times New Roman"/>
                <w:b/>
                <w:bCs/>
                <w:sz w:val="24"/>
                <w:szCs w:val="24"/>
                <w:lang w:eastAsia="ja-JP"/>
              </w:rPr>
              <w:t>Title:</w:t>
            </w:r>
          </w:p>
        </w:tc>
        <w:tc>
          <w:tcPr>
            <w:tcW w:w="8306" w:type="dxa"/>
            <w:gridSpan w:val="3"/>
          </w:tcPr>
          <w:p w14:paraId="33C3C4C6" w14:textId="2C96F78C" w:rsidR="00026180" w:rsidRPr="00CA215A" w:rsidRDefault="00C92699" w:rsidP="00286EC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CA215A">
              <w:rPr>
                <w:rFonts w:asciiTheme="majorBidi" w:hAnsiTheme="majorBidi" w:cstheme="majorBidi"/>
                <w:sz w:val="24"/>
                <w:szCs w:val="24"/>
              </w:rPr>
              <w:t xml:space="preserve">Analysis of </w:t>
            </w:r>
            <w:r w:rsidR="00286EC6" w:rsidRPr="00CA215A">
              <w:rPr>
                <w:rFonts w:asciiTheme="majorBidi" w:eastAsia="Times New Roman" w:hAnsiTheme="majorBidi" w:cstheme="majorBidi"/>
                <w:kern w:val="36"/>
                <w:sz w:val="24"/>
                <w:szCs w:val="24"/>
              </w:rPr>
              <w:t>the operational parts (resolves, instructs etc) of WTSA</w:t>
            </w:r>
            <w:r w:rsidR="00EF095C">
              <w:rPr>
                <w:rFonts w:asciiTheme="majorBidi" w:eastAsia="Times New Roman" w:hAnsiTheme="majorBidi" w:cstheme="majorBidi"/>
                <w:kern w:val="36"/>
                <w:sz w:val="24"/>
                <w:szCs w:val="24"/>
              </w:rPr>
              <w:t>/PP/WTDC/RA/Council</w:t>
            </w:r>
            <w:r w:rsidR="00286EC6" w:rsidRPr="00CA215A">
              <w:rPr>
                <w:rFonts w:asciiTheme="majorBidi" w:eastAsia="Times New Roman" w:hAnsiTheme="majorBidi" w:cstheme="majorBidi"/>
                <w:kern w:val="36"/>
                <w:sz w:val="24"/>
                <w:szCs w:val="24"/>
              </w:rPr>
              <w:t xml:space="preserve"> Resolutions in terms of giving specific mandates and tasks to</w:t>
            </w:r>
            <w:r w:rsidR="00286EC6" w:rsidRPr="00CA215A">
              <w:rPr>
                <w:rFonts w:asciiTheme="majorBidi" w:hAnsiTheme="majorBidi" w:cstheme="majorBidi"/>
                <w:sz w:val="24"/>
                <w:szCs w:val="24"/>
              </w:rPr>
              <w:t xml:space="preserve"> ITU-T study groups and TSAG </w:t>
            </w:r>
            <w:r w:rsidRPr="00CA215A">
              <w:rPr>
                <w:rFonts w:asciiTheme="majorBidi" w:hAnsiTheme="majorBidi" w:cstheme="majorBidi"/>
                <w:sz w:val="24"/>
                <w:szCs w:val="24"/>
              </w:rPr>
              <w:t>and their potential for streamlining</w:t>
            </w:r>
          </w:p>
        </w:tc>
      </w:tr>
      <w:bookmarkEnd w:id="7"/>
      <w:tr w:rsidR="00026180" w:rsidRPr="00CA215A" w14:paraId="0EA0F375" w14:textId="77777777" w:rsidTr="00E324B0">
        <w:trPr>
          <w:cantSplit/>
          <w:jc w:val="center"/>
        </w:trPr>
        <w:tc>
          <w:tcPr>
            <w:tcW w:w="1617" w:type="dxa"/>
            <w:gridSpan w:val="3"/>
            <w:tcBorders>
              <w:bottom w:val="single" w:sz="8" w:space="0" w:color="auto"/>
            </w:tcBorders>
          </w:tcPr>
          <w:p w14:paraId="329842AB"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CA215A">
              <w:rPr>
                <w:rFonts w:ascii="Times New Roman" w:eastAsia="SimSun" w:hAnsi="Times New Roman" w:cs="Times New Roman"/>
                <w:b/>
                <w:bCs/>
                <w:sz w:val="24"/>
                <w:szCs w:val="24"/>
                <w:lang w:eastAsia="ja-JP"/>
              </w:rPr>
              <w:t>Purpose:</w:t>
            </w:r>
          </w:p>
        </w:tc>
        <w:tc>
          <w:tcPr>
            <w:tcW w:w="8306" w:type="dxa"/>
            <w:gridSpan w:val="3"/>
            <w:tcBorders>
              <w:bottom w:val="single" w:sz="8" w:space="0" w:color="auto"/>
            </w:tcBorders>
          </w:tcPr>
          <w:p w14:paraId="16427576" w14:textId="226ED3B8"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ja-JP"/>
              </w:rPr>
            </w:pPr>
            <w:r w:rsidRPr="00CA215A">
              <w:rPr>
                <w:rFonts w:ascii="Times New Roman" w:eastAsia="MS Mincho" w:hAnsi="Times New Roman" w:cs="Times New Roman"/>
                <w:sz w:val="24"/>
                <w:szCs w:val="24"/>
                <w:lang w:eastAsia="ja-JP"/>
              </w:rPr>
              <w:t>Information</w:t>
            </w:r>
            <w:r w:rsidR="00D05074" w:rsidRPr="00CA215A">
              <w:rPr>
                <w:rFonts w:ascii="Times New Roman" w:eastAsia="MS Mincho" w:hAnsi="Times New Roman" w:cs="Times New Roman"/>
                <w:sz w:val="24"/>
                <w:szCs w:val="24"/>
                <w:lang w:eastAsia="ja-JP"/>
              </w:rPr>
              <w:t>, Discussion</w:t>
            </w:r>
          </w:p>
        </w:tc>
      </w:tr>
      <w:bookmarkEnd w:id="1"/>
      <w:tr w:rsidR="00026180" w:rsidRPr="00616D85" w14:paraId="6D661D0C" w14:textId="77777777" w:rsidTr="00E324B0">
        <w:trPr>
          <w:cantSplit/>
          <w:jc w:val="center"/>
        </w:trPr>
        <w:tc>
          <w:tcPr>
            <w:tcW w:w="1608" w:type="dxa"/>
            <w:gridSpan w:val="2"/>
            <w:tcBorders>
              <w:top w:val="single" w:sz="8" w:space="0" w:color="auto"/>
              <w:bottom w:val="single" w:sz="8" w:space="0" w:color="auto"/>
            </w:tcBorders>
          </w:tcPr>
          <w:p w14:paraId="4FA87CD6" w14:textId="77777777"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CA215A">
              <w:rPr>
                <w:rFonts w:ascii="Times New Roman" w:eastAsia="SimSun" w:hAnsi="Times New Roman" w:cs="Times New Roman"/>
                <w:b/>
                <w:bCs/>
                <w:sz w:val="24"/>
                <w:szCs w:val="24"/>
                <w:lang w:eastAsia="ja-JP"/>
              </w:rPr>
              <w:t>Contact:</w:t>
            </w:r>
          </w:p>
        </w:tc>
        <w:tc>
          <w:tcPr>
            <w:tcW w:w="3779" w:type="dxa"/>
            <w:gridSpan w:val="3"/>
            <w:tcBorders>
              <w:top w:val="single" w:sz="8" w:space="0" w:color="auto"/>
              <w:bottom w:val="single" w:sz="8" w:space="0" w:color="auto"/>
            </w:tcBorders>
          </w:tcPr>
          <w:p w14:paraId="178DC7EB" w14:textId="6C92817A" w:rsidR="00026180" w:rsidRPr="00CA215A"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CA215A">
              <w:rPr>
                <w:rFonts w:asciiTheme="majorBidi" w:hAnsiTheme="majorBidi" w:cstheme="majorBidi"/>
                <w:sz w:val="24"/>
                <w:szCs w:val="24"/>
              </w:rPr>
              <w:t>Martin Euchner</w:t>
            </w:r>
            <w:r w:rsidRPr="00CA215A">
              <w:rPr>
                <w:rFonts w:asciiTheme="majorBidi" w:hAnsiTheme="majorBidi" w:cstheme="majorBidi"/>
                <w:sz w:val="24"/>
                <w:szCs w:val="24"/>
              </w:rPr>
              <w:br/>
              <w:t>TSB</w:t>
            </w:r>
          </w:p>
        </w:tc>
        <w:tc>
          <w:tcPr>
            <w:tcW w:w="4536" w:type="dxa"/>
            <w:tcBorders>
              <w:top w:val="single" w:sz="8" w:space="0" w:color="auto"/>
              <w:bottom w:val="single" w:sz="8" w:space="0" w:color="auto"/>
            </w:tcBorders>
          </w:tcPr>
          <w:p w14:paraId="3AF53E5C" w14:textId="4B7E2140" w:rsidR="00026180" w:rsidRPr="00616D85" w:rsidRDefault="00026180" w:rsidP="00AD215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val="fr-FR" w:eastAsia="ja-JP"/>
              </w:rPr>
            </w:pPr>
            <w:r w:rsidRPr="00616D85">
              <w:rPr>
                <w:rFonts w:asciiTheme="majorBidi" w:hAnsiTheme="majorBidi" w:cstheme="majorBidi"/>
                <w:sz w:val="24"/>
                <w:szCs w:val="24"/>
                <w:lang w:val="fr-FR"/>
              </w:rPr>
              <w:t>Tel:</w:t>
            </w:r>
            <w:r w:rsidRPr="00616D85">
              <w:rPr>
                <w:rFonts w:asciiTheme="majorBidi" w:hAnsiTheme="majorBidi" w:cstheme="majorBidi"/>
                <w:sz w:val="24"/>
                <w:szCs w:val="24"/>
                <w:lang w:val="fr-FR"/>
              </w:rPr>
              <w:tab/>
              <w:t>+41 22 730 5866</w:t>
            </w:r>
            <w:r w:rsidRPr="00616D85">
              <w:rPr>
                <w:rFonts w:asciiTheme="majorBidi" w:hAnsiTheme="majorBidi" w:cstheme="majorBidi"/>
                <w:sz w:val="24"/>
                <w:szCs w:val="24"/>
                <w:lang w:val="fr-FR"/>
              </w:rPr>
              <w:br/>
              <w:t xml:space="preserve">E-mail: </w:t>
            </w:r>
            <w:hyperlink r:id="rId9" w:history="1">
              <w:r w:rsidRPr="00616D85">
                <w:rPr>
                  <w:rStyle w:val="Hyperlink"/>
                  <w:rFonts w:asciiTheme="majorBidi" w:hAnsiTheme="majorBidi" w:cstheme="majorBidi"/>
                  <w:sz w:val="24"/>
                  <w:szCs w:val="24"/>
                  <w:lang w:val="fr-FR"/>
                </w:rPr>
                <w:t>martin.euchner@itu.int</w:t>
              </w:r>
            </w:hyperlink>
          </w:p>
        </w:tc>
      </w:tr>
    </w:tbl>
    <w:p w14:paraId="727770F7" w14:textId="77777777" w:rsidR="00026180" w:rsidRPr="00616D85" w:rsidRDefault="00026180" w:rsidP="00AD2158">
      <w:pPr>
        <w:spacing w:line="240" w:lineRule="auto"/>
        <w:rPr>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CA215A" w14:paraId="04775EF3" w14:textId="77777777" w:rsidTr="000B2984">
        <w:trPr>
          <w:cantSplit/>
          <w:jc w:val="center"/>
        </w:trPr>
        <w:tc>
          <w:tcPr>
            <w:tcW w:w="1615" w:type="dxa"/>
          </w:tcPr>
          <w:p w14:paraId="17E34CDB" w14:textId="77777777" w:rsidR="00146C7B" w:rsidRPr="00CA215A" w:rsidRDefault="00146C7B" w:rsidP="00AD2158">
            <w:pPr>
              <w:spacing w:before="120" w:after="100" w:afterAutospacing="1" w:line="240" w:lineRule="auto"/>
              <w:rPr>
                <w:rFonts w:asciiTheme="majorBidi" w:hAnsiTheme="majorBidi" w:cstheme="majorBidi"/>
                <w:b/>
                <w:bCs/>
                <w:sz w:val="24"/>
                <w:szCs w:val="24"/>
              </w:rPr>
            </w:pPr>
            <w:r w:rsidRPr="00CA215A">
              <w:rPr>
                <w:rFonts w:asciiTheme="majorBidi" w:hAnsiTheme="majorBidi" w:cstheme="majorBidi"/>
                <w:b/>
                <w:bCs/>
                <w:sz w:val="24"/>
                <w:szCs w:val="24"/>
              </w:rPr>
              <w:t>Keywords:</w:t>
            </w:r>
          </w:p>
        </w:tc>
        <w:tc>
          <w:tcPr>
            <w:tcW w:w="8308" w:type="dxa"/>
          </w:tcPr>
          <w:p w14:paraId="060838CA" w14:textId="36A380DD" w:rsidR="00146C7B" w:rsidRPr="00CA215A" w:rsidRDefault="00843308" w:rsidP="002C1815">
            <w:pPr>
              <w:spacing w:before="120" w:after="100" w:afterAutospacing="1" w:line="240" w:lineRule="auto"/>
              <w:rPr>
                <w:rFonts w:asciiTheme="majorBidi" w:hAnsiTheme="majorBidi" w:cstheme="majorBidi"/>
                <w:sz w:val="24"/>
                <w:szCs w:val="24"/>
              </w:rPr>
            </w:pPr>
            <w:r w:rsidRPr="00CA215A">
              <w:rPr>
                <w:rFonts w:asciiTheme="majorBidi" w:hAnsiTheme="majorBidi" w:cstheme="majorBidi"/>
                <w:sz w:val="24"/>
                <w:szCs w:val="24"/>
              </w:rPr>
              <w:t>Resolutions;</w:t>
            </w:r>
            <w:r w:rsidR="00877806" w:rsidRPr="00CA215A">
              <w:rPr>
                <w:rFonts w:asciiTheme="majorBidi" w:hAnsiTheme="majorBidi" w:cstheme="majorBidi"/>
                <w:sz w:val="24"/>
                <w:szCs w:val="24"/>
              </w:rPr>
              <w:t xml:space="preserve"> streamlining</w:t>
            </w:r>
            <w:r w:rsidR="00923C89" w:rsidRPr="00CA215A">
              <w:rPr>
                <w:rFonts w:asciiTheme="majorBidi" w:hAnsiTheme="majorBidi" w:cstheme="majorBidi"/>
                <w:sz w:val="24"/>
                <w:szCs w:val="24"/>
              </w:rPr>
              <w:t>;</w:t>
            </w:r>
            <w:r w:rsidR="00DA7AF4" w:rsidRPr="00CA215A">
              <w:rPr>
                <w:rFonts w:asciiTheme="majorBidi" w:hAnsiTheme="majorBidi" w:cstheme="majorBidi"/>
                <w:sz w:val="24"/>
                <w:szCs w:val="24"/>
              </w:rPr>
              <w:t xml:space="preserve"> </w:t>
            </w:r>
            <w:r w:rsidR="002C1815" w:rsidRPr="00CA215A">
              <w:rPr>
                <w:rFonts w:asciiTheme="majorBidi" w:hAnsiTheme="majorBidi" w:cstheme="majorBidi"/>
                <w:sz w:val="24"/>
                <w:szCs w:val="24"/>
              </w:rPr>
              <w:t xml:space="preserve">study group </w:t>
            </w:r>
            <w:r w:rsidR="003614E6" w:rsidRPr="00CA215A">
              <w:rPr>
                <w:rFonts w:asciiTheme="majorBidi" w:hAnsiTheme="majorBidi" w:cstheme="majorBidi"/>
                <w:sz w:val="24"/>
                <w:szCs w:val="24"/>
              </w:rPr>
              <w:t>mandates</w:t>
            </w:r>
            <w:r w:rsidR="00CE3C89" w:rsidRPr="00CA215A">
              <w:rPr>
                <w:rFonts w:asciiTheme="majorBidi" w:hAnsiTheme="majorBidi" w:cstheme="majorBidi"/>
                <w:sz w:val="24"/>
                <w:szCs w:val="24"/>
              </w:rPr>
              <w:t>;</w:t>
            </w:r>
            <w:r w:rsidR="002C0A96" w:rsidRPr="00CA215A">
              <w:rPr>
                <w:rFonts w:asciiTheme="majorBidi" w:hAnsiTheme="majorBidi" w:cstheme="majorBidi"/>
                <w:sz w:val="24"/>
                <w:szCs w:val="24"/>
              </w:rPr>
              <w:t xml:space="preserve"> WTSA Resolution 2.</w:t>
            </w:r>
          </w:p>
        </w:tc>
      </w:tr>
      <w:tr w:rsidR="00146C7B" w:rsidRPr="00CA215A" w14:paraId="050C9619" w14:textId="77777777" w:rsidTr="000B2984">
        <w:trPr>
          <w:cantSplit/>
          <w:jc w:val="center"/>
        </w:trPr>
        <w:tc>
          <w:tcPr>
            <w:tcW w:w="1615" w:type="dxa"/>
          </w:tcPr>
          <w:p w14:paraId="72824147" w14:textId="77777777" w:rsidR="00146C7B" w:rsidRPr="00CA215A" w:rsidRDefault="00146C7B" w:rsidP="00AD2158">
            <w:pPr>
              <w:spacing w:before="120" w:after="100" w:afterAutospacing="1" w:line="240" w:lineRule="auto"/>
              <w:rPr>
                <w:rFonts w:asciiTheme="majorBidi" w:hAnsiTheme="majorBidi" w:cstheme="majorBidi"/>
                <w:b/>
                <w:bCs/>
                <w:sz w:val="24"/>
                <w:szCs w:val="24"/>
              </w:rPr>
            </w:pPr>
            <w:r w:rsidRPr="00CA215A">
              <w:rPr>
                <w:rFonts w:asciiTheme="majorBidi" w:hAnsiTheme="majorBidi" w:cstheme="majorBidi"/>
                <w:b/>
                <w:bCs/>
                <w:sz w:val="24"/>
                <w:szCs w:val="24"/>
              </w:rPr>
              <w:t>Abstract:</w:t>
            </w:r>
          </w:p>
        </w:tc>
        <w:tc>
          <w:tcPr>
            <w:tcW w:w="8308" w:type="dxa"/>
          </w:tcPr>
          <w:p w14:paraId="1B565668" w14:textId="7725D9F2" w:rsidR="00BD77CB" w:rsidRPr="00CA215A" w:rsidRDefault="00BD77CB" w:rsidP="00BD77CB">
            <w:pPr>
              <w:spacing w:before="24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This TD analyses the operational parts (resolves, instructs etc) of WTSA</w:t>
            </w:r>
            <w:r w:rsidR="00EF095C">
              <w:rPr>
                <w:rFonts w:asciiTheme="majorBidi" w:eastAsia="Times New Roman" w:hAnsiTheme="majorBidi" w:cstheme="majorBidi"/>
                <w:kern w:val="36"/>
                <w:sz w:val="24"/>
                <w:szCs w:val="24"/>
              </w:rPr>
              <w:t>/PP/WTDC/RA/Council</w:t>
            </w:r>
            <w:r w:rsidRPr="00CA215A">
              <w:rPr>
                <w:rFonts w:asciiTheme="majorBidi" w:eastAsia="Times New Roman" w:hAnsiTheme="majorBidi" w:cstheme="majorBidi"/>
                <w:kern w:val="36"/>
                <w:sz w:val="24"/>
                <w:szCs w:val="24"/>
              </w:rPr>
              <w:t xml:space="preserve"> Resolutions in terms of giving specific mandates and tasks to</w:t>
            </w:r>
          </w:p>
          <w:p w14:paraId="5A3DA3E1" w14:textId="77777777" w:rsidR="00BD77CB" w:rsidRPr="00CA215A" w:rsidRDefault="00BD77CB" w:rsidP="00BD77CB">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dedicated ITU-T study groups;</w:t>
            </w:r>
          </w:p>
          <w:p w14:paraId="09C4CF40" w14:textId="4FC5C1E9" w:rsidR="00BD77CB" w:rsidRPr="00CA215A" w:rsidRDefault="00BD77CB" w:rsidP="00BD77CB">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hAnsiTheme="majorBidi" w:cstheme="majorBidi"/>
                <w:bCs/>
                <w:sz w:val="24"/>
                <w:szCs w:val="24"/>
              </w:rPr>
              <w:t>unspecified ITU-T study groups</w:t>
            </w:r>
            <w:r w:rsidR="00C17BEC" w:rsidRPr="00CA215A">
              <w:rPr>
                <w:rFonts w:asciiTheme="majorBidi" w:hAnsiTheme="majorBidi" w:cstheme="majorBidi"/>
                <w:bCs/>
                <w:sz w:val="24"/>
                <w:szCs w:val="24"/>
              </w:rPr>
              <w:t xml:space="preserve"> having various tasks and</w:t>
            </w:r>
            <w:r w:rsidRPr="00CA215A">
              <w:rPr>
                <w:rFonts w:asciiTheme="majorBidi" w:hAnsiTheme="majorBidi" w:cstheme="majorBidi"/>
                <w:bCs/>
                <w:sz w:val="24"/>
                <w:szCs w:val="24"/>
              </w:rPr>
              <w:t>;</w:t>
            </w:r>
          </w:p>
          <w:p w14:paraId="5FC2B843" w14:textId="4C1D9881" w:rsidR="00C92699" w:rsidRPr="00CA215A" w:rsidRDefault="00BD77CB" w:rsidP="00BD77CB">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TSAG.</w:t>
            </w:r>
          </w:p>
          <w:p w14:paraId="0A0F390E" w14:textId="20469321" w:rsidR="004A0FE1" w:rsidRPr="00CA215A" w:rsidRDefault="00C92699" w:rsidP="00E23791">
            <w:pPr>
              <w:spacing w:before="240" w:after="120" w:line="240" w:lineRule="auto"/>
              <w:rPr>
                <w:rFonts w:asciiTheme="majorBidi" w:hAnsiTheme="majorBidi" w:cstheme="majorBidi"/>
                <w:sz w:val="24"/>
                <w:szCs w:val="24"/>
                <w:highlight w:val="yellow"/>
              </w:rPr>
            </w:pPr>
            <w:r w:rsidRPr="00CA215A">
              <w:rPr>
                <w:rFonts w:asciiTheme="majorBidi" w:eastAsia="Times New Roman" w:hAnsiTheme="majorBidi" w:cstheme="majorBidi"/>
                <w:kern w:val="36"/>
                <w:sz w:val="24"/>
                <w:szCs w:val="24"/>
              </w:rPr>
              <w:t xml:space="preserve">and identifies various </w:t>
            </w:r>
            <w:r w:rsidR="00E23791" w:rsidRPr="00CA215A">
              <w:rPr>
                <w:rFonts w:asciiTheme="majorBidi" w:eastAsia="Times New Roman" w:hAnsiTheme="majorBidi" w:cstheme="majorBidi"/>
                <w:kern w:val="36"/>
                <w:sz w:val="24"/>
                <w:szCs w:val="24"/>
              </w:rPr>
              <w:t>opportunities for streamlining</w:t>
            </w:r>
            <w:r w:rsidR="00A33258">
              <w:rPr>
                <w:rFonts w:asciiTheme="majorBidi" w:eastAsia="Times New Roman" w:hAnsiTheme="majorBidi" w:cstheme="majorBidi"/>
                <w:kern w:val="36"/>
                <w:sz w:val="24"/>
                <w:szCs w:val="24"/>
              </w:rPr>
              <w:t>-by-</w:t>
            </w:r>
            <w:r w:rsidR="00FD6904">
              <w:rPr>
                <w:rFonts w:asciiTheme="majorBidi" w:eastAsia="Times New Roman" w:hAnsiTheme="majorBidi" w:cstheme="majorBidi"/>
                <w:kern w:val="36"/>
                <w:sz w:val="24"/>
                <w:szCs w:val="24"/>
              </w:rPr>
              <w:t>restructuring resolutions</w:t>
            </w:r>
            <w:r w:rsidRPr="00CA215A">
              <w:rPr>
                <w:rFonts w:asciiTheme="majorBidi" w:eastAsia="Times New Roman" w:hAnsiTheme="majorBidi" w:cstheme="majorBidi"/>
                <w:kern w:val="36"/>
                <w:sz w:val="24"/>
                <w:szCs w:val="24"/>
              </w:rPr>
              <w:t>.</w:t>
            </w:r>
          </w:p>
        </w:tc>
      </w:tr>
      <w:tr w:rsidR="000E04A5" w:rsidRPr="00CA215A" w14:paraId="7D8159D7" w14:textId="77777777" w:rsidTr="000B2984">
        <w:trPr>
          <w:cantSplit/>
          <w:jc w:val="center"/>
        </w:trPr>
        <w:tc>
          <w:tcPr>
            <w:tcW w:w="1615" w:type="dxa"/>
          </w:tcPr>
          <w:p w14:paraId="282656D0" w14:textId="213F3FB1" w:rsidR="000E04A5" w:rsidRPr="00CA215A" w:rsidRDefault="000E04A5" w:rsidP="00AD2158">
            <w:pPr>
              <w:spacing w:before="120" w:after="100" w:afterAutospacing="1" w:line="240" w:lineRule="auto"/>
              <w:rPr>
                <w:rFonts w:asciiTheme="majorBidi" w:hAnsiTheme="majorBidi" w:cstheme="majorBidi"/>
                <w:b/>
                <w:bCs/>
                <w:sz w:val="24"/>
                <w:szCs w:val="24"/>
              </w:rPr>
            </w:pPr>
            <w:r w:rsidRPr="00CA215A">
              <w:rPr>
                <w:rFonts w:asciiTheme="majorBidi" w:hAnsiTheme="majorBidi" w:cstheme="majorBidi"/>
                <w:b/>
                <w:bCs/>
                <w:sz w:val="24"/>
                <w:szCs w:val="24"/>
              </w:rPr>
              <w:t>Action</w:t>
            </w:r>
          </w:p>
        </w:tc>
        <w:tc>
          <w:tcPr>
            <w:tcW w:w="8308" w:type="dxa"/>
          </w:tcPr>
          <w:p w14:paraId="61DD2FD8" w14:textId="3B85E327" w:rsidR="000E04A5" w:rsidRPr="00CA215A" w:rsidRDefault="000E04A5" w:rsidP="00E76993">
            <w:pPr>
              <w:spacing w:before="120" w:after="100" w:afterAutospacing="1" w:line="240" w:lineRule="auto"/>
              <w:rPr>
                <w:rFonts w:asciiTheme="majorBidi" w:hAnsiTheme="majorBidi" w:cstheme="majorBidi"/>
                <w:sz w:val="24"/>
                <w:szCs w:val="24"/>
              </w:rPr>
            </w:pPr>
            <w:r w:rsidRPr="00CA215A">
              <w:rPr>
                <w:rFonts w:asciiTheme="majorBidi" w:hAnsiTheme="majorBidi" w:cstheme="majorBidi"/>
                <w:sz w:val="24"/>
                <w:szCs w:val="24"/>
              </w:rPr>
              <w:t xml:space="preserve">TSAG </w:t>
            </w:r>
            <w:r w:rsidR="00704E62" w:rsidRPr="00CA215A">
              <w:rPr>
                <w:rFonts w:asciiTheme="majorBidi" w:hAnsiTheme="majorBidi" w:cstheme="majorBidi"/>
                <w:sz w:val="24"/>
                <w:szCs w:val="24"/>
              </w:rPr>
              <w:t>RG-</w:t>
            </w:r>
            <w:r w:rsidR="00704E62" w:rsidRPr="00E76993">
              <w:rPr>
                <w:rFonts w:asciiTheme="majorBidi" w:hAnsiTheme="majorBidi" w:cstheme="majorBidi"/>
                <w:sz w:val="24"/>
                <w:szCs w:val="24"/>
              </w:rPr>
              <w:t xml:space="preserve">ResReview </w:t>
            </w:r>
            <w:r w:rsidR="00AD69BC" w:rsidRPr="00E76993">
              <w:rPr>
                <w:rFonts w:asciiTheme="majorBidi" w:hAnsiTheme="majorBidi" w:cstheme="majorBidi"/>
                <w:sz w:val="24"/>
                <w:szCs w:val="24"/>
              </w:rPr>
              <w:t xml:space="preserve">(and </w:t>
            </w:r>
            <w:r w:rsidR="00E76993" w:rsidRPr="00E76993">
              <w:rPr>
                <w:rFonts w:asciiTheme="majorBidi" w:hAnsiTheme="majorBidi" w:cstheme="majorBidi"/>
                <w:sz w:val="24"/>
                <w:szCs w:val="24"/>
              </w:rPr>
              <w:t xml:space="preserve">if so necessary also </w:t>
            </w:r>
            <w:r w:rsidR="00AD69BC" w:rsidRPr="00E76993">
              <w:rPr>
                <w:rFonts w:asciiTheme="majorBidi" w:hAnsiTheme="majorBidi" w:cstheme="majorBidi"/>
                <w:sz w:val="24"/>
                <w:szCs w:val="24"/>
              </w:rPr>
              <w:t>TSAG-RG-WP</w:t>
            </w:r>
            <w:r w:rsidR="00D70239" w:rsidRPr="00E76993">
              <w:rPr>
                <w:rFonts w:asciiTheme="majorBidi" w:hAnsiTheme="majorBidi" w:cstheme="majorBidi"/>
                <w:sz w:val="24"/>
                <w:szCs w:val="24"/>
              </w:rPr>
              <w:t>, and TSAG-RG-WM</w:t>
            </w:r>
            <w:r w:rsidR="00AD69BC" w:rsidRPr="00E76993">
              <w:rPr>
                <w:rFonts w:asciiTheme="majorBidi" w:hAnsiTheme="majorBidi" w:cstheme="majorBidi"/>
                <w:sz w:val="24"/>
                <w:szCs w:val="24"/>
              </w:rPr>
              <w:t xml:space="preserve">) </w:t>
            </w:r>
            <w:r w:rsidRPr="00E76993">
              <w:rPr>
                <w:rFonts w:asciiTheme="majorBidi" w:hAnsiTheme="majorBidi" w:cstheme="majorBidi"/>
                <w:sz w:val="24"/>
                <w:szCs w:val="24"/>
              </w:rPr>
              <w:t xml:space="preserve">to </w:t>
            </w:r>
            <w:r w:rsidR="00D05074" w:rsidRPr="00E76993">
              <w:rPr>
                <w:rFonts w:asciiTheme="majorBidi" w:hAnsiTheme="majorBidi" w:cstheme="majorBidi"/>
                <w:sz w:val="24"/>
                <w:szCs w:val="24"/>
              </w:rPr>
              <w:t xml:space="preserve">discuss and to </w:t>
            </w:r>
            <w:r w:rsidRPr="00E76993">
              <w:rPr>
                <w:rFonts w:asciiTheme="majorBidi" w:hAnsiTheme="majorBidi" w:cstheme="majorBidi"/>
                <w:sz w:val="24"/>
                <w:szCs w:val="24"/>
              </w:rPr>
              <w:t>take</w:t>
            </w:r>
            <w:r w:rsidRPr="00CA215A">
              <w:rPr>
                <w:rFonts w:asciiTheme="majorBidi" w:hAnsiTheme="majorBidi" w:cstheme="majorBidi"/>
                <w:sz w:val="24"/>
                <w:szCs w:val="24"/>
              </w:rPr>
              <w:t xml:space="preserve"> </w:t>
            </w:r>
            <w:r w:rsidR="00704E62" w:rsidRPr="00CA215A">
              <w:rPr>
                <w:rFonts w:asciiTheme="majorBidi" w:hAnsiTheme="majorBidi" w:cstheme="majorBidi"/>
                <w:sz w:val="24"/>
                <w:szCs w:val="24"/>
              </w:rPr>
              <w:t>into account for the further work</w:t>
            </w:r>
            <w:r w:rsidR="000C6946" w:rsidRPr="00CA215A">
              <w:rPr>
                <w:rFonts w:asciiTheme="majorBidi" w:hAnsiTheme="majorBidi" w:cstheme="majorBidi"/>
                <w:sz w:val="24"/>
                <w:szCs w:val="24"/>
              </w:rPr>
              <w:t>.</w:t>
            </w:r>
          </w:p>
        </w:tc>
      </w:tr>
    </w:tbl>
    <w:p w14:paraId="478C7249" w14:textId="186AF646" w:rsidR="00286164" w:rsidRPr="00CA215A" w:rsidRDefault="00286164" w:rsidP="00A65A64">
      <w:pPr>
        <w:spacing w:before="240" w:after="120" w:line="240" w:lineRule="auto"/>
        <w:rPr>
          <w:rFonts w:asciiTheme="majorBidi" w:eastAsia="Times New Roman" w:hAnsiTheme="majorBidi" w:cstheme="majorBidi"/>
          <w:b/>
          <w:kern w:val="36"/>
          <w:sz w:val="24"/>
          <w:szCs w:val="24"/>
        </w:rPr>
      </w:pPr>
      <w:r w:rsidRPr="00CA215A">
        <w:rPr>
          <w:rFonts w:asciiTheme="majorBidi" w:eastAsia="Times New Roman" w:hAnsiTheme="majorBidi" w:cstheme="majorBidi"/>
          <w:b/>
          <w:kern w:val="36"/>
          <w:sz w:val="24"/>
          <w:szCs w:val="24"/>
        </w:rPr>
        <w:t>Introduction</w:t>
      </w:r>
    </w:p>
    <w:p w14:paraId="6E1619AC" w14:textId="3B3BD96D" w:rsidR="00D37560" w:rsidRPr="00CA215A" w:rsidRDefault="00D37560" w:rsidP="00286164">
      <w:pPr>
        <w:spacing w:before="12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In preparation of WTSA-20, and </w:t>
      </w:r>
      <w:r w:rsidR="000F1BD2" w:rsidRPr="00CA215A">
        <w:rPr>
          <w:rFonts w:asciiTheme="majorBidi" w:eastAsia="Times New Roman" w:hAnsiTheme="majorBidi" w:cstheme="majorBidi"/>
          <w:kern w:val="36"/>
          <w:sz w:val="24"/>
          <w:szCs w:val="24"/>
        </w:rPr>
        <w:t xml:space="preserve">the objective to define </w:t>
      </w:r>
      <w:r w:rsidRPr="00CA215A">
        <w:rPr>
          <w:rFonts w:asciiTheme="majorBidi" w:eastAsia="Times New Roman" w:hAnsiTheme="majorBidi" w:cstheme="majorBidi"/>
          <w:kern w:val="36"/>
          <w:sz w:val="24"/>
          <w:szCs w:val="24"/>
        </w:rPr>
        <w:t xml:space="preserve">clear </w:t>
      </w:r>
      <w:r w:rsidR="000F1BD2" w:rsidRPr="00CA215A">
        <w:rPr>
          <w:rFonts w:asciiTheme="majorBidi" w:eastAsia="Times New Roman" w:hAnsiTheme="majorBidi" w:cstheme="majorBidi"/>
          <w:kern w:val="36"/>
          <w:sz w:val="24"/>
          <w:szCs w:val="24"/>
        </w:rPr>
        <w:t xml:space="preserve">mandates of ITU-T study groups in WTSA-20 Resolution 2 (in Annex A Part I of Res.2), including definition of lead study group roles (in Annex A Part 2 of Res.2), and the points of guidance for the study groups (in Annex B of Res.2), this document identifies specific mandates given to the ITU-T study groups and to TSAG through various operational elements found </w:t>
      </w:r>
      <w:r w:rsidR="008D7F46">
        <w:rPr>
          <w:rFonts w:asciiTheme="majorBidi" w:eastAsia="Times New Roman" w:hAnsiTheme="majorBidi" w:cstheme="majorBidi"/>
          <w:kern w:val="36"/>
          <w:sz w:val="24"/>
          <w:szCs w:val="24"/>
        </w:rPr>
        <w:t>throughout</w:t>
      </w:r>
      <w:r w:rsidR="008D7F46" w:rsidRPr="00CA215A">
        <w:rPr>
          <w:rFonts w:asciiTheme="majorBidi" w:eastAsia="Times New Roman" w:hAnsiTheme="majorBidi" w:cstheme="majorBidi"/>
          <w:kern w:val="36"/>
          <w:sz w:val="24"/>
          <w:szCs w:val="24"/>
        </w:rPr>
        <w:t xml:space="preserve"> </w:t>
      </w:r>
      <w:r w:rsidR="000F1BD2" w:rsidRPr="00CA215A">
        <w:rPr>
          <w:rFonts w:asciiTheme="majorBidi" w:eastAsia="Times New Roman" w:hAnsiTheme="majorBidi" w:cstheme="majorBidi"/>
          <w:kern w:val="36"/>
          <w:sz w:val="24"/>
          <w:szCs w:val="24"/>
        </w:rPr>
        <w:t xml:space="preserve">the </w:t>
      </w:r>
      <w:r w:rsidR="005953F6" w:rsidRPr="00CA215A">
        <w:rPr>
          <w:rFonts w:asciiTheme="majorBidi" w:eastAsia="Times New Roman" w:hAnsiTheme="majorBidi" w:cstheme="majorBidi"/>
          <w:kern w:val="36"/>
          <w:sz w:val="24"/>
          <w:szCs w:val="24"/>
        </w:rPr>
        <w:t>WTSA</w:t>
      </w:r>
      <w:r w:rsidR="00EF095C">
        <w:rPr>
          <w:rFonts w:asciiTheme="majorBidi" w:eastAsia="Times New Roman" w:hAnsiTheme="majorBidi" w:cstheme="majorBidi"/>
          <w:kern w:val="36"/>
          <w:sz w:val="24"/>
          <w:szCs w:val="24"/>
        </w:rPr>
        <w:t>/PP/WTDC/RA/Council</w:t>
      </w:r>
      <w:r w:rsidR="005953F6" w:rsidRPr="00CA215A">
        <w:rPr>
          <w:rFonts w:asciiTheme="majorBidi" w:eastAsia="Times New Roman" w:hAnsiTheme="majorBidi" w:cstheme="majorBidi"/>
          <w:kern w:val="36"/>
          <w:sz w:val="24"/>
          <w:szCs w:val="24"/>
        </w:rPr>
        <w:t xml:space="preserve"> </w:t>
      </w:r>
      <w:r w:rsidR="000F1BD2" w:rsidRPr="00CA215A">
        <w:rPr>
          <w:rFonts w:asciiTheme="majorBidi" w:eastAsia="Times New Roman" w:hAnsiTheme="majorBidi" w:cstheme="majorBidi"/>
          <w:kern w:val="36"/>
          <w:sz w:val="24"/>
          <w:szCs w:val="24"/>
        </w:rPr>
        <w:t>Resolutions.</w:t>
      </w:r>
    </w:p>
    <w:p w14:paraId="32B56013" w14:textId="48165B58" w:rsidR="000F1BD2" w:rsidRPr="00CA215A" w:rsidRDefault="000F1BD2" w:rsidP="00286164">
      <w:pPr>
        <w:spacing w:before="12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This exercise </w:t>
      </w:r>
      <w:r w:rsidR="008A4168" w:rsidRPr="00CA215A">
        <w:rPr>
          <w:rFonts w:asciiTheme="majorBidi" w:eastAsia="Times New Roman" w:hAnsiTheme="majorBidi" w:cstheme="majorBidi"/>
          <w:kern w:val="36"/>
          <w:sz w:val="24"/>
          <w:szCs w:val="24"/>
        </w:rPr>
        <w:t xml:space="preserve">is to help members to sharpen the demarcation lines between the mandates of the ITU-T study groups, to reduce the risk of potential overlap; and </w:t>
      </w:r>
      <w:r w:rsidR="00D021FB" w:rsidRPr="00CA215A">
        <w:rPr>
          <w:rFonts w:asciiTheme="majorBidi" w:eastAsia="Times New Roman" w:hAnsiTheme="majorBidi" w:cstheme="majorBidi"/>
          <w:kern w:val="36"/>
          <w:sz w:val="24"/>
          <w:szCs w:val="24"/>
        </w:rPr>
        <w:t>to enable better coordination on areas of common interest.</w:t>
      </w:r>
    </w:p>
    <w:p w14:paraId="1CBB288C" w14:textId="0D359D57" w:rsidR="00D021FB" w:rsidRPr="00CA215A" w:rsidRDefault="00D021FB" w:rsidP="00286164">
      <w:pPr>
        <w:spacing w:before="12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It is also observed that it can be deemed confusing not only to ITU-T members but also to non-members outside ITU-T to find the </w:t>
      </w:r>
      <w:r w:rsidR="00A15F7C" w:rsidRPr="00CA215A">
        <w:rPr>
          <w:rFonts w:asciiTheme="majorBidi" w:eastAsia="Times New Roman" w:hAnsiTheme="majorBidi" w:cstheme="majorBidi"/>
          <w:kern w:val="36"/>
          <w:sz w:val="24"/>
          <w:szCs w:val="24"/>
        </w:rPr>
        <w:t>study group</w:t>
      </w:r>
      <w:r w:rsidRPr="00CA215A">
        <w:rPr>
          <w:rFonts w:asciiTheme="majorBidi" w:eastAsia="Times New Roman" w:hAnsiTheme="majorBidi" w:cstheme="majorBidi"/>
          <w:kern w:val="36"/>
          <w:sz w:val="24"/>
          <w:szCs w:val="24"/>
        </w:rPr>
        <w:t xml:space="preserve"> mandates and Question tasks in one place, but at the same time related and very specific mandates and tasks are scattered across various WTSA Resolutions; </w:t>
      </w:r>
      <w:r w:rsidR="00A15F7C" w:rsidRPr="00CA215A">
        <w:rPr>
          <w:rFonts w:asciiTheme="majorBidi" w:eastAsia="Times New Roman" w:hAnsiTheme="majorBidi" w:cstheme="majorBidi"/>
          <w:kern w:val="36"/>
          <w:sz w:val="24"/>
          <w:szCs w:val="24"/>
        </w:rPr>
        <w:t>yielding</w:t>
      </w:r>
      <w:r w:rsidRPr="00CA215A">
        <w:rPr>
          <w:rFonts w:asciiTheme="majorBidi" w:eastAsia="Times New Roman" w:hAnsiTheme="majorBidi" w:cstheme="majorBidi"/>
          <w:kern w:val="36"/>
          <w:sz w:val="24"/>
          <w:szCs w:val="24"/>
        </w:rPr>
        <w:t xml:space="preserve"> a fairly complex picture and resulting in difficulties to obtain a concise and transparent overview of what each of the Study Groups are or will be doing.</w:t>
      </w:r>
    </w:p>
    <w:p w14:paraId="6DD57314" w14:textId="2FE1B252" w:rsidR="00843308" w:rsidRPr="00CA215A" w:rsidRDefault="00843308" w:rsidP="00A65A64">
      <w:pPr>
        <w:spacing w:before="24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lastRenderedPageBreak/>
        <w:t xml:space="preserve">This TD analyses the </w:t>
      </w:r>
      <w:r w:rsidR="00516D91" w:rsidRPr="00CA215A">
        <w:rPr>
          <w:rFonts w:asciiTheme="majorBidi" w:eastAsia="Times New Roman" w:hAnsiTheme="majorBidi" w:cstheme="majorBidi"/>
          <w:kern w:val="36"/>
          <w:sz w:val="24"/>
          <w:szCs w:val="24"/>
        </w:rPr>
        <w:t xml:space="preserve">operational parts (resolves, instructs etc) of </w:t>
      </w:r>
      <w:r w:rsidRPr="00CA215A">
        <w:rPr>
          <w:rFonts w:asciiTheme="majorBidi" w:eastAsia="Times New Roman" w:hAnsiTheme="majorBidi" w:cstheme="majorBidi"/>
          <w:kern w:val="36"/>
          <w:sz w:val="24"/>
          <w:szCs w:val="24"/>
        </w:rPr>
        <w:t>WTSA</w:t>
      </w:r>
      <w:r w:rsidR="00EF095C">
        <w:rPr>
          <w:rFonts w:asciiTheme="majorBidi" w:eastAsia="Times New Roman" w:hAnsiTheme="majorBidi" w:cstheme="majorBidi"/>
          <w:kern w:val="36"/>
          <w:sz w:val="24"/>
          <w:szCs w:val="24"/>
        </w:rPr>
        <w:t>/PP/WTDC/RA/Council</w:t>
      </w:r>
      <w:r w:rsidRPr="00CA215A">
        <w:rPr>
          <w:rFonts w:asciiTheme="majorBidi" w:eastAsia="Times New Roman" w:hAnsiTheme="majorBidi" w:cstheme="majorBidi"/>
          <w:kern w:val="36"/>
          <w:sz w:val="24"/>
          <w:szCs w:val="24"/>
        </w:rPr>
        <w:t xml:space="preserve"> Resolutions in terms of</w:t>
      </w:r>
      <w:r w:rsidR="00AB60DD" w:rsidRPr="00CA215A">
        <w:rPr>
          <w:rFonts w:asciiTheme="majorBidi" w:eastAsia="Times New Roman" w:hAnsiTheme="majorBidi" w:cstheme="majorBidi"/>
          <w:kern w:val="36"/>
          <w:sz w:val="24"/>
          <w:szCs w:val="24"/>
        </w:rPr>
        <w:t xml:space="preserve"> giving specific mandates and tasks to</w:t>
      </w:r>
    </w:p>
    <w:p w14:paraId="774DF612" w14:textId="73A3A813" w:rsidR="00EC5B3D" w:rsidRPr="00CA215A" w:rsidRDefault="0037430F" w:rsidP="0037430F">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dedicated ITU-T study </w:t>
      </w:r>
      <w:r w:rsidR="00516D91" w:rsidRPr="00CA215A">
        <w:rPr>
          <w:rFonts w:asciiTheme="majorBidi" w:eastAsia="Times New Roman" w:hAnsiTheme="majorBidi" w:cstheme="majorBidi"/>
          <w:kern w:val="36"/>
          <w:sz w:val="24"/>
          <w:szCs w:val="24"/>
        </w:rPr>
        <w:t>groups</w:t>
      </w:r>
      <w:r w:rsidRPr="00CA215A">
        <w:rPr>
          <w:rFonts w:asciiTheme="majorBidi" w:eastAsia="Times New Roman" w:hAnsiTheme="majorBidi" w:cstheme="majorBidi"/>
          <w:kern w:val="36"/>
          <w:sz w:val="24"/>
          <w:szCs w:val="24"/>
        </w:rPr>
        <w:t>;</w:t>
      </w:r>
    </w:p>
    <w:p w14:paraId="37DAE8DD" w14:textId="4B81C09E" w:rsidR="0037430F" w:rsidRPr="00CA215A" w:rsidRDefault="00AB60DD" w:rsidP="0037430F">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hAnsiTheme="majorBidi" w:cstheme="majorBidi"/>
          <w:bCs/>
          <w:sz w:val="24"/>
          <w:szCs w:val="24"/>
        </w:rPr>
        <w:t>u</w:t>
      </w:r>
      <w:r w:rsidR="00267CC0" w:rsidRPr="00CA215A">
        <w:rPr>
          <w:rFonts w:asciiTheme="majorBidi" w:hAnsiTheme="majorBidi" w:cstheme="majorBidi"/>
          <w:bCs/>
          <w:sz w:val="24"/>
          <w:szCs w:val="24"/>
        </w:rPr>
        <w:t>nspecified ITU-T study groups</w:t>
      </w:r>
      <w:r w:rsidR="00C17BEC" w:rsidRPr="00CA215A">
        <w:rPr>
          <w:rFonts w:asciiTheme="majorBidi" w:hAnsiTheme="majorBidi" w:cstheme="majorBidi"/>
          <w:bCs/>
          <w:sz w:val="24"/>
          <w:szCs w:val="24"/>
        </w:rPr>
        <w:t xml:space="preserve"> having various tasks and</w:t>
      </w:r>
      <w:r w:rsidRPr="00CA215A">
        <w:rPr>
          <w:rFonts w:asciiTheme="majorBidi" w:hAnsiTheme="majorBidi" w:cstheme="majorBidi"/>
          <w:bCs/>
          <w:sz w:val="24"/>
          <w:szCs w:val="24"/>
        </w:rPr>
        <w:t>;</w:t>
      </w:r>
    </w:p>
    <w:p w14:paraId="1914C796" w14:textId="727D561C" w:rsidR="00AB60DD" w:rsidRPr="00CA215A" w:rsidRDefault="00516D91" w:rsidP="0037430F">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TSAG.</w:t>
      </w:r>
    </w:p>
    <w:p w14:paraId="26D6EF85" w14:textId="73F152E5" w:rsidR="009376C4" w:rsidRPr="00CA215A" w:rsidRDefault="009376C4" w:rsidP="00A65A64">
      <w:pPr>
        <w:spacing w:before="24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The results of the analysis are presented in </w:t>
      </w:r>
      <w:r w:rsidR="005D21ED">
        <w:rPr>
          <w:rFonts w:asciiTheme="majorBidi" w:eastAsia="Times New Roman" w:hAnsiTheme="majorBidi" w:cstheme="majorBidi"/>
          <w:kern w:val="36"/>
          <w:sz w:val="24"/>
          <w:szCs w:val="24"/>
        </w:rPr>
        <w:t>13</w:t>
      </w:r>
      <w:r w:rsidRPr="00CA215A">
        <w:rPr>
          <w:rFonts w:asciiTheme="majorBidi" w:eastAsia="Times New Roman" w:hAnsiTheme="majorBidi" w:cstheme="majorBidi"/>
          <w:kern w:val="36"/>
          <w:sz w:val="24"/>
          <w:szCs w:val="24"/>
        </w:rPr>
        <w:t xml:space="preserve"> tables:</w:t>
      </w:r>
    </w:p>
    <w:p w14:paraId="5DB55925" w14:textId="73A76681" w:rsidR="009376C4" w:rsidRPr="00CA215A" w:rsidRDefault="009376C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CA215A">
        <w:rPr>
          <w:rFonts w:asciiTheme="majorBidi" w:hAnsiTheme="majorBidi" w:cstheme="majorBidi"/>
          <w:bCs/>
          <w:sz w:val="24"/>
          <w:szCs w:val="24"/>
        </w:rPr>
        <w:t>Table 1:</w:t>
      </w:r>
      <w:r w:rsidRPr="00CA215A">
        <w:rPr>
          <w:rFonts w:asciiTheme="majorBidi" w:hAnsiTheme="majorBidi" w:cstheme="majorBidi"/>
          <w:bCs/>
          <w:i/>
          <w:sz w:val="24"/>
          <w:szCs w:val="24"/>
        </w:rPr>
        <w:t xml:space="preserve"> resolves, instructs</w:t>
      </w:r>
      <w:r w:rsidRPr="00CA215A">
        <w:rPr>
          <w:rFonts w:asciiTheme="majorBidi" w:hAnsiTheme="majorBidi" w:cstheme="majorBidi"/>
          <w:bCs/>
          <w:sz w:val="24"/>
          <w:szCs w:val="24"/>
        </w:rPr>
        <w:t xml:space="preserve"> in operational parts of WTSA Resolutions</w:t>
      </w:r>
      <w:r w:rsidR="005D21ED">
        <w:rPr>
          <w:rFonts w:asciiTheme="majorBidi" w:hAnsiTheme="majorBidi" w:cstheme="majorBidi"/>
          <w:bCs/>
          <w:sz w:val="24"/>
          <w:szCs w:val="24"/>
        </w:rPr>
        <w:t xml:space="preserve"> assigned to ITU-T study groups;</w:t>
      </w:r>
    </w:p>
    <w:p w14:paraId="4D845961" w14:textId="3CB70823" w:rsidR="009376C4" w:rsidRPr="00CA215A" w:rsidRDefault="009376C4" w:rsidP="00D551BF">
      <w:pPr>
        <w:pStyle w:val="ListParagraph"/>
        <w:numPr>
          <w:ilvl w:val="0"/>
          <w:numId w:val="20"/>
        </w:numPr>
        <w:spacing w:before="120" w:after="120" w:line="240" w:lineRule="auto"/>
        <w:contextualSpacing w:val="0"/>
        <w:rPr>
          <w:rFonts w:asciiTheme="majorBidi" w:eastAsia="Times New Roman" w:hAnsiTheme="majorBidi" w:cstheme="majorBidi"/>
          <w:kern w:val="36"/>
          <w:sz w:val="24"/>
          <w:szCs w:val="24"/>
        </w:rPr>
      </w:pPr>
      <w:r w:rsidRPr="00CA215A">
        <w:rPr>
          <w:rFonts w:asciiTheme="majorBidi" w:hAnsiTheme="majorBidi" w:cstheme="majorBidi"/>
          <w:bCs/>
          <w:sz w:val="24"/>
          <w:szCs w:val="24"/>
        </w:rPr>
        <w:t xml:space="preserve">Table 2: </w:t>
      </w:r>
      <w:r w:rsidRPr="00CA215A">
        <w:rPr>
          <w:rFonts w:asciiTheme="majorBidi" w:hAnsiTheme="majorBidi" w:cstheme="majorBidi"/>
          <w:bCs/>
          <w:i/>
          <w:sz w:val="24"/>
          <w:szCs w:val="24"/>
        </w:rPr>
        <w:t>resolves, instructs</w:t>
      </w:r>
      <w:r w:rsidRPr="00CA215A">
        <w:rPr>
          <w:rFonts w:asciiTheme="majorBidi" w:hAnsiTheme="majorBidi" w:cstheme="majorBidi"/>
          <w:bCs/>
          <w:sz w:val="24"/>
          <w:szCs w:val="24"/>
        </w:rPr>
        <w:t xml:space="preserve"> in operational parts of WTSA Resolutions assigned to</w:t>
      </w:r>
      <w:r w:rsidR="00D551BF" w:rsidRPr="00CA215A">
        <w:rPr>
          <w:rFonts w:asciiTheme="majorBidi" w:hAnsiTheme="majorBidi" w:cstheme="majorBidi"/>
          <w:bCs/>
          <w:sz w:val="24"/>
          <w:szCs w:val="24"/>
        </w:rPr>
        <w:t xml:space="preserve"> unspecified ITU-T study groups; i.e. study groups concerned</w:t>
      </w:r>
      <w:r w:rsidR="005D21ED">
        <w:rPr>
          <w:rFonts w:asciiTheme="majorBidi" w:hAnsiTheme="majorBidi" w:cstheme="majorBidi"/>
          <w:bCs/>
          <w:sz w:val="24"/>
          <w:szCs w:val="24"/>
        </w:rPr>
        <w:t>; relevant study groups;</w:t>
      </w:r>
    </w:p>
    <w:p w14:paraId="4F48CE5C" w14:textId="3A993778" w:rsidR="009376C4" w:rsidRPr="00CA215A" w:rsidRDefault="009376C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CA215A">
        <w:rPr>
          <w:rFonts w:asciiTheme="majorBidi" w:hAnsiTheme="majorBidi" w:cstheme="majorBidi"/>
          <w:bCs/>
          <w:sz w:val="24"/>
          <w:szCs w:val="24"/>
        </w:rPr>
        <w:t xml:space="preserve">Table 3: </w:t>
      </w:r>
      <w:r w:rsidRPr="00CA215A">
        <w:rPr>
          <w:rFonts w:asciiTheme="majorBidi" w:hAnsiTheme="majorBidi" w:cstheme="majorBidi"/>
          <w:bCs/>
          <w:i/>
          <w:sz w:val="24"/>
          <w:szCs w:val="24"/>
        </w:rPr>
        <w:t>resolves, instructs</w:t>
      </w:r>
      <w:r w:rsidRPr="00CA215A">
        <w:rPr>
          <w:rFonts w:asciiTheme="majorBidi" w:hAnsiTheme="majorBidi" w:cstheme="majorBidi"/>
          <w:bCs/>
          <w:sz w:val="24"/>
          <w:szCs w:val="24"/>
        </w:rPr>
        <w:t xml:space="preserve"> in operational parts of WTSA Resolutions assigned to TSAG.</w:t>
      </w:r>
    </w:p>
    <w:p w14:paraId="22F1D395" w14:textId="103A9A8D" w:rsidR="00A9604B" w:rsidRPr="00CA215A" w:rsidRDefault="00A9604B"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CA215A">
        <w:rPr>
          <w:rFonts w:asciiTheme="majorBidi" w:hAnsiTheme="majorBidi" w:cstheme="majorBidi"/>
          <w:bCs/>
          <w:sz w:val="24"/>
          <w:szCs w:val="24"/>
        </w:rPr>
        <w:t xml:space="preserve">Table 4: </w:t>
      </w:r>
      <w:r w:rsidR="005D21ED" w:rsidRPr="005D21ED">
        <w:rPr>
          <w:rFonts w:asciiTheme="majorBidi" w:hAnsiTheme="majorBidi" w:cstheme="majorBidi"/>
          <w:bCs/>
          <w:i/>
          <w:sz w:val="24"/>
          <w:szCs w:val="24"/>
        </w:rPr>
        <w:t>resolves</w:t>
      </w:r>
      <w:r w:rsidR="005D21ED" w:rsidRPr="005D21ED">
        <w:rPr>
          <w:rFonts w:asciiTheme="majorBidi" w:hAnsiTheme="majorBidi" w:cstheme="majorBidi"/>
          <w:bCs/>
          <w:sz w:val="24"/>
          <w:szCs w:val="24"/>
        </w:rPr>
        <w:t xml:space="preserve"> in operational parts of Plenipotentiary Conference Resolutions assigned to ITU-T study groups</w:t>
      </w:r>
      <w:r w:rsidR="005D21ED">
        <w:rPr>
          <w:rFonts w:asciiTheme="majorBidi" w:hAnsiTheme="majorBidi" w:cstheme="majorBidi"/>
          <w:bCs/>
          <w:sz w:val="24"/>
          <w:szCs w:val="24"/>
        </w:rPr>
        <w:t>;</w:t>
      </w:r>
    </w:p>
    <w:p w14:paraId="75592EA6" w14:textId="5CDA6BDB" w:rsidR="00A9604B" w:rsidRPr="00CA215A" w:rsidRDefault="00A9604B"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CA215A">
        <w:rPr>
          <w:rFonts w:asciiTheme="majorBidi" w:hAnsiTheme="majorBidi" w:cstheme="majorBidi"/>
          <w:bCs/>
          <w:sz w:val="24"/>
          <w:szCs w:val="24"/>
        </w:rPr>
        <w:t xml:space="preserve">Table 5: </w:t>
      </w:r>
      <w:r w:rsidR="009920DF" w:rsidRPr="009920DF">
        <w:rPr>
          <w:rFonts w:asciiTheme="majorBidi" w:hAnsiTheme="majorBidi" w:cstheme="majorBidi"/>
          <w:bCs/>
          <w:i/>
          <w:sz w:val="24"/>
          <w:szCs w:val="24"/>
        </w:rPr>
        <w:t>requests</w:t>
      </w:r>
      <w:r w:rsidR="009920DF" w:rsidRPr="009920DF">
        <w:rPr>
          <w:rFonts w:asciiTheme="majorBidi" w:hAnsiTheme="majorBidi" w:cstheme="majorBidi"/>
          <w:bCs/>
          <w:sz w:val="24"/>
          <w:szCs w:val="24"/>
        </w:rPr>
        <w:t xml:space="preserve">, </w:t>
      </w:r>
      <w:r w:rsidR="009920DF" w:rsidRPr="009920DF">
        <w:rPr>
          <w:rFonts w:asciiTheme="majorBidi" w:hAnsiTheme="majorBidi" w:cstheme="majorBidi"/>
          <w:bCs/>
          <w:i/>
          <w:sz w:val="24"/>
          <w:szCs w:val="24"/>
        </w:rPr>
        <w:t>resolves, instructs</w:t>
      </w:r>
      <w:r w:rsidR="009920DF" w:rsidRPr="009920DF">
        <w:rPr>
          <w:rFonts w:asciiTheme="majorBidi" w:hAnsiTheme="majorBidi" w:cstheme="majorBidi"/>
          <w:bCs/>
          <w:sz w:val="24"/>
          <w:szCs w:val="24"/>
        </w:rPr>
        <w:t xml:space="preserve"> in operational parts of Plenipotentiary Conference Resolutions assigned to unspecified ITU-T study groups</w:t>
      </w:r>
      <w:r w:rsidR="009920DF">
        <w:rPr>
          <w:rFonts w:asciiTheme="majorBidi" w:hAnsiTheme="majorBidi" w:cstheme="majorBidi"/>
          <w:bCs/>
          <w:sz w:val="24"/>
          <w:szCs w:val="24"/>
        </w:rPr>
        <w:t>;</w:t>
      </w:r>
    </w:p>
    <w:p w14:paraId="3CEBC84E" w14:textId="51674DBF" w:rsidR="00A9604B" w:rsidRPr="009920DF" w:rsidRDefault="00A9604B"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CA215A">
        <w:rPr>
          <w:rFonts w:asciiTheme="majorBidi" w:hAnsiTheme="majorBidi" w:cstheme="majorBidi"/>
          <w:bCs/>
          <w:sz w:val="24"/>
          <w:szCs w:val="24"/>
        </w:rPr>
        <w:t xml:space="preserve">Table 6: </w:t>
      </w:r>
      <w:r w:rsidR="009920DF" w:rsidRPr="009920DF">
        <w:rPr>
          <w:rFonts w:asciiTheme="majorBidi" w:hAnsiTheme="majorBidi" w:cstheme="majorBidi"/>
          <w:bCs/>
          <w:i/>
          <w:sz w:val="24"/>
          <w:szCs w:val="24"/>
        </w:rPr>
        <w:t>resolves, invites</w:t>
      </w:r>
      <w:r w:rsidR="009920DF" w:rsidRPr="009920DF">
        <w:rPr>
          <w:rFonts w:asciiTheme="majorBidi" w:hAnsiTheme="majorBidi" w:cstheme="majorBidi"/>
          <w:bCs/>
          <w:sz w:val="24"/>
          <w:szCs w:val="24"/>
        </w:rPr>
        <w:t xml:space="preserve"> in operational parts of Plenipotentiary Conference Resolutions assigned to TSAG;</w:t>
      </w:r>
    </w:p>
    <w:p w14:paraId="031E74C7" w14:textId="237C1C3B" w:rsidR="009920DF" w:rsidRPr="00672AF9" w:rsidRDefault="009920DF"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9920DF">
        <w:rPr>
          <w:rFonts w:asciiTheme="majorBidi" w:hAnsiTheme="majorBidi" w:cstheme="majorBidi"/>
          <w:bCs/>
          <w:sz w:val="24"/>
          <w:szCs w:val="24"/>
        </w:rPr>
        <w:t xml:space="preserve">Table 7: </w:t>
      </w:r>
      <w:r w:rsidR="00672AF9" w:rsidRPr="00672AF9">
        <w:rPr>
          <w:rFonts w:asciiTheme="majorBidi" w:hAnsiTheme="majorBidi" w:cstheme="majorBidi"/>
          <w:bCs/>
          <w:i/>
          <w:sz w:val="24"/>
          <w:szCs w:val="24"/>
        </w:rPr>
        <w:t>resolves</w:t>
      </w:r>
      <w:r w:rsidR="00672AF9" w:rsidRPr="00672AF9">
        <w:rPr>
          <w:rFonts w:asciiTheme="majorBidi" w:hAnsiTheme="majorBidi" w:cstheme="majorBidi"/>
          <w:bCs/>
          <w:sz w:val="24"/>
          <w:szCs w:val="24"/>
        </w:rPr>
        <w:t xml:space="preserve"> in operational parts of WTDC Resolutions assigned to ITU-T study groups;</w:t>
      </w:r>
    </w:p>
    <w:p w14:paraId="50384B3A" w14:textId="6B53D960" w:rsidR="009920DF" w:rsidRPr="00672AF9" w:rsidRDefault="009920DF"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Table 8: </w:t>
      </w:r>
      <w:r w:rsidR="00672AF9" w:rsidRPr="009920DF">
        <w:rPr>
          <w:rFonts w:asciiTheme="majorBidi" w:hAnsiTheme="majorBidi" w:cstheme="majorBidi"/>
          <w:bCs/>
          <w:i/>
          <w:sz w:val="24"/>
          <w:szCs w:val="24"/>
        </w:rPr>
        <w:t>resolves, instructs</w:t>
      </w:r>
      <w:r w:rsidR="00672AF9" w:rsidRPr="009920DF">
        <w:rPr>
          <w:rFonts w:asciiTheme="majorBidi" w:hAnsiTheme="majorBidi" w:cstheme="majorBidi"/>
          <w:bCs/>
          <w:sz w:val="24"/>
          <w:szCs w:val="24"/>
        </w:rPr>
        <w:t xml:space="preserve"> in operational parts of WTDC Resolutions assigned to unspecified ITU-T study groups;</w:t>
      </w:r>
    </w:p>
    <w:p w14:paraId="0AC71ED4" w14:textId="347CC844" w:rsidR="00672AF9" w:rsidRPr="00672AF9" w:rsidRDefault="00672AF9"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Pr>
          <w:rFonts w:asciiTheme="majorBidi" w:hAnsiTheme="majorBidi" w:cstheme="majorBidi"/>
          <w:bCs/>
          <w:sz w:val="24"/>
          <w:szCs w:val="24"/>
        </w:rPr>
        <w:t xml:space="preserve">Table 9: </w:t>
      </w:r>
      <w:r w:rsidRPr="00CA215A">
        <w:rPr>
          <w:rFonts w:asciiTheme="majorBidi" w:hAnsiTheme="majorBidi" w:cstheme="majorBidi"/>
          <w:b/>
          <w:bCs/>
          <w:sz w:val="24"/>
          <w:szCs w:val="24"/>
        </w:rPr>
        <w:t xml:space="preserve">– </w:t>
      </w:r>
      <w:r w:rsidRPr="00672AF9">
        <w:rPr>
          <w:rFonts w:asciiTheme="majorBidi" w:hAnsiTheme="majorBidi" w:cstheme="majorBidi"/>
          <w:bCs/>
          <w:i/>
          <w:sz w:val="24"/>
          <w:szCs w:val="24"/>
        </w:rPr>
        <w:t>resolves, invites</w:t>
      </w:r>
      <w:r w:rsidRPr="00672AF9">
        <w:rPr>
          <w:rFonts w:asciiTheme="majorBidi" w:hAnsiTheme="majorBidi" w:cstheme="majorBidi"/>
          <w:bCs/>
          <w:sz w:val="24"/>
          <w:szCs w:val="24"/>
        </w:rPr>
        <w:t xml:space="preserve"> in operational parts of RA Resolutions assigned to unspecified ITU-T study groups;</w:t>
      </w:r>
    </w:p>
    <w:p w14:paraId="321BAE0C" w14:textId="336AECEF" w:rsidR="00672AF9" w:rsidRPr="00672AF9" w:rsidRDefault="00672AF9"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672AF9">
        <w:rPr>
          <w:rFonts w:asciiTheme="majorBidi" w:hAnsiTheme="majorBidi" w:cstheme="majorBidi"/>
          <w:bCs/>
          <w:sz w:val="24"/>
          <w:szCs w:val="24"/>
        </w:rPr>
        <w:t xml:space="preserve">Table 10: </w:t>
      </w:r>
      <w:r w:rsidRPr="00672AF9">
        <w:rPr>
          <w:rFonts w:asciiTheme="majorBidi" w:hAnsiTheme="majorBidi" w:cstheme="majorBidi"/>
          <w:bCs/>
          <w:i/>
          <w:sz w:val="24"/>
          <w:szCs w:val="24"/>
        </w:rPr>
        <w:t>resolves</w:t>
      </w:r>
      <w:r w:rsidRPr="00672AF9">
        <w:rPr>
          <w:rFonts w:asciiTheme="majorBidi" w:hAnsiTheme="majorBidi" w:cstheme="majorBidi"/>
          <w:bCs/>
          <w:sz w:val="24"/>
          <w:szCs w:val="24"/>
        </w:rPr>
        <w:t xml:space="preserve"> in operational parts of RA Resolutions assigned to TSAG;</w:t>
      </w:r>
    </w:p>
    <w:p w14:paraId="28106DEF" w14:textId="43DDC397" w:rsidR="00672AF9" w:rsidRPr="00DF7B44" w:rsidRDefault="00672AF9"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672AF9">
        <w:rPr>
          <w:rFonts w:asciiTheme="majorBidi" w:hAnsiTheme="majorBidi" w:cstheme="majorBidi"/>
          <w:bCs/>
          <w:sz w:val="24"/>
          <w:szCs w:val="24"/>
        </w:rPr>
        <w:t xml:space="preserve">Table 11: </w:t>
      </w:r>
      <w:r w:rsidR="00DF7B44" w:rsidRPr="00DF7B44">
        <w:rPr>
          <w:rFonts w:asciiTheme="majorBidi" w:hAnsiTheme="majorBidi" w:cstheme="majorBidi"/>
          <w:bCs/>
          <w:sz w:val="24"/>
          <w:szCs w:val="24"/>
        </w:rPr>
        <w:t>Operational parts of Council Resolutions assigned to ITU-T study groups;</w:t>
      </w:r>
    </w:p>
    <w:p w14:paraId="2DA54A5A" w14:textId="4C65EE2D" w:rsidR="00DF7B44" w:rsidRPr="00DF7B44" w:rsidRDefault="00DF7B4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DF7B44">
        <w:rPr>
          <w:rFonts w:asciiTheme="majorBidi" w:hAnsiTheme="majorBidi" w:cstheme="majorBidi"/>
          <w:bCs/>
          <w:sz w:val="24"/>
          <w:szCs w:val="24"/>
        </w:rPr>
        <w:t xml:space="preserve">Table 12: </w:t>
      </w:r>
      <w:r w:rsidRPr="00DF7B44">
        <w:rPr>
          <w:rFonts w:asciiTheme="majorBidi" w:hAnsiTheme="majorBidi" w:cstheme="majorBidi"/>
          <w:bCs/>
          <w:i/>
          <w:sz w:val="24"/>
          <w:szCs w:val="24"/>
        </w:rPr>
        <w:t>resolves</w:t>
      </w:r>
      <w:r w:rsidRPr="00DF7B44">
        <w:rPr>
          <w:rFonts w:asciiTheme="majorBidi" w:hAnsiTheme="majorBidi" w:cstheme="majorBidi"/>
          <w:bCs/>
          <w:sz w:val="24"/>
          <w:szCs w:val="24"/>
        </w:rPr>
        <w:t xml:space="preserve"> in operational parts of Council Resolutions assigned to unspecified ITU-T study groups;</w:t>
      </w:r>
    </w:p>
    <w:p w14:paraId="7D6F099D" w14:textId="034E7E44" w:rsidR="00DF7B44" w:rsidRPr="00AD29DD" w:rsidRDefault="00DF7B44" w:rsidP="009376C4">
      <w:pPr>
        <w:pStyle w:val="ListParagraph"/>
        <w:numPr>
          <w:ilvl w:val="0"/>
          <w:numId w:val="20"/>
        </w:numPr>
        <w:spacing w:before="120" w:after="120" w:line="240" w:lineRule="auto"/>
        <w:ind w:left="714" w:hanging="357"/>
        <w:contextualSpacing w:val="0"/>
        <w:rPr>
          <w:rFonts w:asciiTheme="majorBidi" w:eastAsia="Times New Roman" w:hAnsiTheme="majorBidi" w:cstheme="majorBidi"/>
          <w:kern w:val="36"/>
          <w:sz w:val="24"/>
          <w:szCs w:val="24"/>
        </w:rPr>
      </w:pPr>
      <w:r w:rsidRPr="00DF7B44">
        <w:rPr>
          <w:rFonts w:asciiTheme="majorBidi" w:hAnsiTheme="majorBidi" w:cstheme="majorBidi"/>
          <w:bCs/>
          <w:sz w:val="24"/>
          <w:szCs w:val="24"/>
        </w:rPr>
        <w:t xml:space="preserve">Table 13: </w:t>
      </w:r>
      <w:r w:rsidR="00AD29DD" w:rsidRPr="00AD29DD">
        <w:rPr>
          <w:rFonts w:asciiTheme="majorBidi" w:hAnsiTheme="majorBidi" w:cstheme="majorBidi"/>
          <w:bCs/>
          <w:sz w:val="24"/>
          <w:szCs w:val="24"/>
        </w:rPr>
        <w:t>Operational parts of Council Decision assigned to TSAG.</w:t>
      </w:r>
    </w:p>
    <w:p w14:paraId="740D7A59" w14:textId="7F2F75EB" w:rsidR="00DA7AF4" w:rsidRPr="00CA215A" w:rsidRDefault="00DA7AF4" w:rsidP="00A65A64">
      <w:pPr>
        <w:spacing w:before="240" w:after="120" w:line="240" w:lineRule="auto"/>
        <w:rPr>
          <w:rFonts w:asciiTheme="majorBidi" w:eastAsia="Times New Roman" w:hAnsiTheme="majorBidi" w:cstheme="majorBidi"/>
          <w:b/>
          <w:kern w:val="36"/>
          <w:sz w:val="24"/>
          <w:szCs w:val="24"/>
        </w:rPr>
      </w:pPr>
      <w:r w:rsidRPr="00CA215A">
        <w:rPr>
          <w:rFonts w:asciiTheme="majorBidi" w:eastAsia="Times New Roman" w:hAnsiTheme="majorBidi" w:cstheme="majorBidi"/>
          <w:b/>
          <w:kern w:val="36"/>
          <w:sz w:val="24"/>
          <w:szCs w:val="24"/>
        </w:rPr>
        <w:t>Conclusions</w:t>
      </w:r>
    </w:p>
    <w:p w14:paraId="69B06C8E" w14:textId="6262E55B" w:rsidR="00DA7AF4" w:rsidRPr="00CA215A" w:rsidRDefault="00DA7AF4" w:rsidP="00A7238E">
      <w:pPr>
        <w:spacing w:before="12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This TD has </w:t>
      </w:r>
      <w:r w:rsidR="00286164" w:rsidRPr="00CA215A">
        <w:rPr>
          <w:rFonts w:asciiTheme="majorBidi" w:eastAsia="Times New Roman" w:hAnsiTheme="majorBidi" w:cstheme="majorBidi"/>
          <w:kern w:val="36"/>
          <w:sz w:val="24"/>
          <w:szCs w:val="24"/>
        </w:rPr>
        <w:t>analysed the WTSA</w:t>
      </w:r>
      <w:r w:rsidR="00B1252E">
        <w:rPr>
          <w:rFonts w:asciiTheme="majorBidi" w:eastAsia="Times New Roman" w:hAnsiTheme="majorBidi" w:cstheme="majorBidi"/>
          <w:kern w:val="36"/>
          <w:sz w:val="24"/>
          <w:szCs w:val="24"/>
        </w:rPr>
        <w:t>/PP/WTDC/RA/Council</w:t>
      </w:r>
      <w:r w:rsidR="00286164" w:rsidRPr="00CA215A">
        <w:rPr>
          <w:rFonts w:asciiTheme="majorBidi" w:eastAsia="Times New Roman" w:hAnsiTheme="majorBidi" w:cstheme="majorBidi"/>
          <w:kern w:val="36"/>
          <w:sz w:val="24"/>
          <w:szCs w:val="24"/>
        </w:rPr>
        <w:t xml:space="preserve"> Resolution</w:t>
      </w:r>
      <w:r w:rsidR="003C0B07" w:rsidRPr="00CA215A">
        <w:rPr>
          <w:rFonts w:asciiTheme="majorBidi" w:eastAsia="Times New Roman" w:hAnsiTheme="majorBidi" w:cstheme="majorBidi"/>
          <w:kern w:val="36"/>
          <w:sz w:val="24"/>
          <w:szCs w:val="24"/>
        </w:rPr>
        <w:t>s</w:t>
      </w:r>
      <w:r w:rsidR="00286164" w:rsidRPr="00CA215A">
        <w:rPr>
          <w:rFonts w:asciiTheme="majorBidi" w:eastAsia="Times New Roman" w:hAnsiTheme="majorBidi" w:cstheme="majorBidi"/>
          <w:kern w:val="36"/>
          <w:sz w:val="24"/>
          <w:szCs w:val="24"/>
        </w:rPr>
        <w:t xml:space="preserve"> and their potential for streamlining</w:t>
      </w:r>
      <w:r w:rsidR="00F77DF6">
        <w:rPr>
          <w:rFonts w:asciiTheme="majorBidi" w:eastAsia="Times New Roman" w:hAnsiTheme="majorBidi" w:cstheme="majorBidi"/>
          <w:kern w:val="36"/>
          <w:sz w:val="24"/>
          <w:szCs w:val="24"/>
        </w:rPr>
        <w:t>-by-restructuring</w:t>
      </w:r>
      <w:r w:rsidR="003C0B07" w:rsidRPr="00CA215A">
        <w:rPr>
          <w:rFonts w:asciiTheme="majorBidi" w:eastAsia="Times New Roman" w:hAnsiTheme="majorBidi" w:cstheme="majorBidi"/>
          <w:kern w:val="36"/>
          <w:sz w:val="24"/>
          <w:szCs w:val="24"/>
        </w:rPr>
        <w:t xml:space="preserve"> mandates and tasks found in the operational parts, with the opportunity to consider streamlining those operational elements </w:t>
      </w:r>
      <w:r w:rsidR="002B713A" w:rsidRPr="00CA215A">
        <w:rPr>
          <w:rFonts w:asciiTheme="majorBidi" w:eastAsia="Times New Roman" w:hAnsiTheme="majorBidi" w:cstheme="majorBidi"/>
          <w:kern w:val="36"/>
          <w:sz w:val="24"/>
          <w:szCs w:val="24"/>
        </w:rPr>
        <w:t xml:space="preserve">assigned to ITU-T study groups </w:t>
      </w:r>
      <w:r w:rsidR="003C0B07" w:rsidRPr="00CA215A">
        <w:rPr>
          <w:rFonts w:asciiTheme="majorBidi" w:eastAsia="Times New Roman" w:hAnsiTheme="majorBidi" w:cstheme="majorBidi"/>
          <w:kern w:val="36"/>
          <w:sz w:val="24"/>
          <w:szCs w:val="24"/>
        </w:rPr>
        <w:t>into WTSA Resolution 2</w:t>
      </w:r>
      <w:r w:rsidR="00A279F4" w:rsidRPr="00CA215A">
        <w:rPr>
          <w:rFonts w:asciiTheme="majorBidi" w:eastAsia="Times New Roman" w:hAnsiTheme="majorBidi" w:cstheme="majorBidi"/>
          <w:kern w:val="36"/>
          <w:sz w:val="24"/>
          <w:szCs w:val="24"/>
        </w:rPr>
        <w:t xml:space="preserve"> (or into the Question texts)</w:t>
      </w:r>
      <w:r w:rsidR="005810FD" w:rsidRPr="00CA215A">
        <w:rPr>
          <w:rFonts w:asciiTheme="majorBidi" w:eastAsia="Times New Roman" w:hAnsiTheme="majorBidi" w:cstheme="majorBidi"/>
          <w:kern w:val="36"/>
          <w:sz w:val="24"/>
          <w:szCs w:val="24"/>
        </w:rPr>
        <w:t>.</w:t>
      </w:r>
      <w:r w:rsidR="003C0B07" w:rsidRPr="00CA215A">
        <w:rPr>
          <w:rFonts w:asciiTheme="majorBidi" w:eastAsia="Times New Roman" w:hAnsiTheme="majorBidi" w:cstheme="majorBidi"/>
          <w:kern w:val="36"/>
          <w:sz w:val="24"/>
          <w:szCs w:val="24"/>
        </w:rPr>
        <w:t xml:space="preserve"> When so done, mandates of the study groups could become more concise and better structured; with the additional opportunity to streamline-by-shortening the operational provisions in the WTSA Resolutions.</w:t>
      </w:r>
    </w:p>
    <w:p w14:paraId="5A52F4BF" w14:textId="49544840" w:rsidR="002B713A" w:rsidRPr="00CA215A" w:rsidRDefault="002B713A" w:rsidP="00A7238E">
      <w:pPr>
        <w:spacing w:before="12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This document also identifie</w:t>
      </w:r>
      <w:r w:rsidR="006F4BFF">
        <w:rPr>
          <w:rFonts w:asciiTheme="majorBidi" w:eastAsia="Times New Roman" w:hAnsiTheme="majorBidi" w:cstheme="majorBidi"/>
          <w:kern w:val="36"/>
          <w:sz w:val="24"/>
          <w:szCs w:val="24"/>
        </w:rPr>
        <w:t>d</w:t>
      </w:r>
      <w:r w:rsidRPr="00CA215A">
        <w:rPr>
          <w:rFonts w:asciiTheme="majorBidi" w:eastAsia="Times New Roman" w:hAnsiTheme="majorBidi" w:cstheme="majorBidi"/>
          <w:kern w:val="36"/>
          <w:sz w:val="24"/>
          <w:szCs w:val="24"/>
        </w:rPr>
        <w:t xml:space="preserve"> opportunities for the various mandates in the operational parts assigned to unspecified study groups, and to make them specific (if so feasible) to certain study groups</w:t>
      </w:r>
      <w:r w:rsidR="000F7C99" w:rsidRPr="00CA215A">
        <w:rPr>
          <w:rFonts w:asciiTheme="majorBidi" w:eastAsia="Times New Roman" w:hAnsiTheme="majorBidi" w:cstheme="majorBidi"/>
          <w:kern w:val="36"/>
          <w:sz w:val="24"/>
          <w:szCs w:val="24"/>
        </w:rPr>
        <w:t xml:space="preserve">, </w:t>
      </w:r>
      <w:r w:rsidR="00D551BF" w:rsidRPr="00CA215A">
        <w:rPr>
          <w:rFonts w:asciiTheme="majorBidi" w:eastAsia="Times New Roman" w:hAnsiTheme="majorBidi" w:cstheme="majorBidi"/>
          <w:kern w:val="36"/>
          <w:sz w:val="24"/>
          <w:szCs w:val="24"/>
        </w:rPr>
        <w:t>i.e. by trying to define which study groups are relevant or concerned</w:t>
      </w:r>
      <w:r w:rsidR="00BD649B" w:rsidRPr="00CA215A">
        <w:rPr>
          <w:rFonts w:asciiTheme="majorBidi" w:eastAsia="Times New Roman" w:hAnsiTheme="majorBidi" w:cstheme="majorBidi"/>
          <w:kern w:val="36"/>
          <w:sz w:val="24"/>
          <w:szCs w:val="24"/>
        </w:rPr>
        <w:t xml:space="preserve"> or applicable</w:t>
      </w:r>
      <w:r w:rsidR="00D551BF" w:rsidRPr="00CA215A">
        <w:rPr>
          <w:rFonts w:asciiTheme="majorBidi" w:eastAsia="Times New Roman" w:hAnsiTheme="majorBidi" w:cstheme="majorBidi"/>
          <w:kern w:val="36"/>
          <w:sz w:val="24"/>
          <w:szCs w:val="24"/>
        </w:rPr>
        <w:t xml:space="preserve">, </w:t>
      </w:r>
      <w:r w:rsidR="000F7C99" w:rsidRPr="00CA215A">
        <w:rPr>
          <w:rFonts w:asciiTheme="majorBidi" w:eastAsia="Times New Roman" w:hAnsiTheme="majorBidi" w:cstheme="majorBidi"/>
          <w:kern w:val="36"/>
          <w:sz w:val="24"/>
          <w:szCs w:val="24"/>
        </w:rPr>
        <w:t>and thereby,</w:t>
      </w:r>
      <w:r w:rsidRPr="00CA215A">
        <w:rPr>
          <w:rFonts w:asciiTheme="majorBidi" w:eastAsia="Times New Roman" w:hAnsiTheme="majorBidi" w:cstheme="majorBidi"/>
          <w:kern w:val="36"/>
          <w:sz w:val="24"/>
          <w:szCs w:val="24"/>
        </w:rPr>
        <w:t xml:space="preserve"> yielding more clarity. </w:t>
      </w:r>
      <w:r w:rsidR="00CC3E6E" w:rsidRPr="00CA215A">
        <w:rPr>
          <w:rFonts w:asciiTheme="majorBidi" w:eastAsia="Times New Roman" w:hAnsiTheme="majorBidi" w:cstheme="majorBidi"/>
          <w:kern w:val="36"/>
          <w:sz w:val="24"/>
          <w:szCs w:val="24"/>
        </w:rPr>
        <w:t xml:space="preserve">Additionally, streamlining those elements into Resolution 2 </w:t>
      </w:r>
      <w:r w:rsidR="00203F00" w:rsidRPr="00CA215A">
        <w:rPr>
          <w:rFonts w:asciiTheme="majorBidi" w:eastAsia="Times New Roman" w:hAnsiTheme="majorBidi" w:cstheme="majorBidi"/>
          <w:kern w:val="36"/>
          <w:sz w:val="24"/>
          <w:szCs w:val="24"/>
        </w:rPr>
        <w:t xml:space="preserve">(or into the Question texts) </w:t>
      </w:r>
      <w:r w:rsidR="00CC3E6E" w:rsidRPr="00CA215A">
        <w:rPr>
          <w:rFonts w:asciiTheme="majorBidi" w:eastAsia="Times New Roman" w:hAnsiTheme="majorBidi" w:cstheme="majorBidi"/>
          <w:kern w:val="36"/>
          <w:sz w:val="24"/>
          <w:szCs w:val="24"/>
        </w:rPr>
        <w:t>could be considered.</w:t>
      </w:r>
    </w:p>
    <w:p w14:paraId="17F044F2" w14:textId="3A5A8590" w:rsidR="000162E5" w:rsidRDefault="006F4BFF" w:rsidP="00A7238E">
      <w:pPr>
        <w:spacing w:before="120" w:after="120" w:line="240" w:lineRule="auto"/>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lastRenderedPageBreak/>
        <w:t>T</w:t>
      </w:r>
      <w:r w:rsidR="000162E5" w:rsidRPr="00CA215A">
        <w:rPr>
          <w:rFonts w:asciiTheme="majorBidi" w:eastAsia="Times New Roman" w:hAnsiTheme="majorBidi" w:cstheme="majorBidi"/>
          <w:kern w:val="36"/>
          <w:sz w:val="24"/>
          <w:szCs w:val="24"/>
        </w:rPr>
        <w:t xml:space="preserve">his TD </w:t>
      </w:r>
      <w:r>
        <w:rPr>
          <w:rFonts w:asciiTheme="majorBidi" w:eastAsia="Times New Roman" w:hAnsiTheme="majorBidi" w:cstheme="majorBidi"/>
          <w:kern w:val="36"/>
          <w:sz w:val="24"/>
          <w:szCs w:val="24"/>
        </w:rPr>
        <w:t xml:space="preserve">also </w:t>
      </w:r>
      <w:r w:rsidR="000162E5" w:rsidRPr="00CA215A">
        <w:rPr>
          <w:rFonts w:asciiTheme="majorBidi" w:eastAsia="Times New Roman" w:hAnsiTheme="majorBidi" w:cstheme="majorBidi"/>
          <w:kern w:val="36"/>
          <w:sz w:val="24"/>
          <w:szCs w:val="24"/>
        </w:rPr>
        <w:t>identifie</w:t>
      </w:r>
      <w:r>
        <w:rPr>
          <w:rFonts w:asciiTheme="majorBidi" w:eastAsia="Times New Roman" w:hAnsiTheme="majorBidi" w:cstheme="majorBidi"/>
          <w:kern w:val="36"/>
          <w:sz w:val="24"/>
          <w:szCs w:val="24"/>
        </w:rPr>
        <w:t>d</w:t>
      </w:r>
      <w:r w:rsidR="000162E5" w:rsidRPr="00CA215A">
        <w:rPr>
          <w:rFonts w:asciiTheme="majorBidi" w:eastAsia="Times New Roman" w:hAnsiTheme="majorBidi" w:cstheme="majorBidi"/>
          <w:kern w:val="36"/>
          <w:sz w:val="24"/>
          <w:szCs w:val="24"/>
        </w:rPr>
        <w:t xml:space="preserve"> various operational provisions in WTSA</w:t>
      </w:r>
      <w:r w:rsidR="00907A89">
        <w:rPr>
          <w:rFonts w:asciiTheme="majorBidi" w:eastAsia="Times New Roman" w:hAnsiTheme="majorBidi" w:cstheme="majorBidi"/>
          <w:kern w:val="36"/>
          <w:sz w:val="24"/>
          <w:szCs w:val="24"/>
        </w:rPr>
        <w:t>/PP/WTDC/RA/Council</w:t>
      </w:r>
      <w:r w:rsidR="000162E5" w:rsidRPr="00CA215A">
        <w:rPr>
          <w:rFonts w:asciiTheme="majorBidi" w:eastAsia="Times New Roman" w:hAnsiTheme="majorBidi" w:cstheme="majorBidi"/>
          <w:kern w:val="36"/>
          <w:sz w:val="24"/>
          <w:szCs w:val="24"/>
        </w:rPr>
        <w:t xml:space="preserve"> Resolutions assigned to TSAG. Opportunities could be considered to streamline them into WTSA Resolution 1 Section 4 (Telecommunication Standardization Advisory Group), or into WTSA Resolution 22; so as to </w:t>
      </w:r>
      <w:r w:rsidR="000224C6" w:rsidRPr="00CA215A">
        <w:rPr>
          <w:rFonts w:asciiTheme="majorBidi" w:eastAsia="Times New Roman" w:hAnsiTheme="majorBidi" w:cstheme="majorBidi"/>
          <w:kern w:val="36"/>
          <w:sz w:val="24"/>
          <w:szCs w:val="24"/>
        </w:rPr>
        <w:t xml:space="preserve">consolidate the </w:t>
      </w:r>
      <w:r w:rsidR="000162E5" w:rsidRPr="00CA215A">
        <w:rPr>
          <w:rFonts w:asciiTheme="majorBidi" w:eastAsia="Times New Roman" w:hAnsiTheme="majorBidi" w:cstheme="majorBidi"/>
          <w:kern w:val="36"/>
          <w:sz w:val="24"/>
          <w:szCs w:val="24"/>
        </w:rPr>
        <w:t>mandates and tasks of TSAG</w:t>
      </w:r>
      <w:r w:rsidR="000224C6" w:rsidRPr="00CA215A">
        <w:rPr>
          <w:rFonts w:asciiTheme="majorBidi" w:eastAsia="Times New Roman" w:hAnsiTheme="majorBidi" w:cstheme="majorBidi"/>
          <w:kern w:val="36"/>
          <w:sz w:val="24"/>
          <w:szCs w:val="24"/>
        </w:rPr>
        <w:t xml:space="preserve"> in fewer places.</w:t>
      </w:r>
    </w:p>
    <w:p w14:paraId="71CE6D45" w14:textId="7CA63FD2" w:rsidR="006F4BFF" w:rsidRPr="00CA215A" w:rsidRDefault="00907A89" w:rsidP="00A7238E">
      <w:pPr>
        <w:spacing w:before="120" w:after="120" w:line="240" w:lineRule="auto"/>
        <w:rPr>
          <w:rFonts w:asciiTheme="majorBidi" w:eastAsia="Times New Roman" w:hAnsiTheme="majorBidi" w:cstheme="majorBidi"/>
          <w:kern w:val="36"/>
          <w:sz w:val="24"/>
          <w:szCs w:val="24"/>
        </w:rPr>
      </w:pPr>
      <w:r w:rsidRPr="00907A89">
        <w:rPr>
          <w:rFonts w:asciiTheme="majorBidi" w:eastAsia="Times New Roman" w:hAnsiTheme="majorBidi" w:cstheme="majorBidi"/>
          <w:kern w:val="36"/>
          <w:sz w:val="24"/>
          <w:szCs w:val="24"/>
        </w:rPr>
        <w:t xml:space="preserve">Finally, the document identified in </w:t>
      </w:r>
      <w:r w:rsidR="006F4BFF" w:rsidRPr="00907A89">
        <w:rPr>
          <w:rFonts w:asciiTheme="majorBidi" w:eastAsia="Times New Roman" w:hAnsiTheme="majorBidi" w:cstheme="majorBidi"/>
          <w:kern w:val="36"/>
          <w:sz w:val="24"/>
          <w:szCs w:val="24"/>
        </w:rPr>
        <w:t>PP, W</w:t>
      </w:r>
      <w:r w:rsidR="005865D9">
        <w:rPr>
          <w:rFonts w:asciiTheme="majorBidi" w:eastAsia="Times New Roman" w:hAnsiTheme="majorBidi" w:cstheme="majorBidi"/>
          <w:kern w:val="36"/>
          <w:sz w:val="24"/>
          <w:szCs w:val="24"/>
        </w:rPr>
        <w:t>T</w:t>
      </w:r>
      <w:r w:rsidR="006F4BFF" w:rsidRPr="00907A89">
        <w:rPr>
          <w:rFonts w:asciiTheme="majorBidi" w:eastAsia="Times New Roman" w:hAnsiTheme="majorBidi" w:cstheme="majorBidi"/>
          <w:kern w:val="36"/>
          <w:sz w:val="24"/>
          <w:szCs w:val="24"/>
        </w:rPr>
        <w:t>DC, RA and Council Resolutions</w:t>
      </w:r>
      <w:r w:rsidRPr="00907A89">
        <w:rPr>
          <w:rFonts w:asciiTheme="majorBidi" w:eastAsia="Times New Roman" w:hAnsiTheme="majorBidi" w:cstheme="majorBidi"/>
          <w:kern w:val="36"/>
          <w:sz w:val="24"/>
          <w:szCs w:val="24"/>
        </w:rPr>
        <w:t xml:space="preserve"> operational elements that reference work of ITU-T study groups, the ITU-T Sector, or TSAG.</w:t>
      </w:r>
    </w:p>
    <w:p w14:paraId="76800A83" w14:textId="06BA2816" w:rsidR="005810FD" w:rsidRPr="00CA215A" w:rsidRDefault="005810FD" w:rsidP="00A65A64">
      <w:pPr>
        <w:spacing w:before="240" w:after="120" w:line="240" w:lineRule="auto"/>
        <w:rPr>
          <w:rFonts w:asciiTheme="majorBidi" w:eastAsia="Times New Roman" w:hAnsiTheme="majorBidi" w:cstheme="majorBidi"/>
          <w:kern w:val="36"/>
          <w:sz w:val="24"/>
          <w:szCs w:val="24"/>
        </w:rPr>
      </w:pPr>
      <w:r w:rsidRPr="00CA215A">
        <w:rPr>
          <w:rFonts w:asciiTheme="majorBidi" w:eastAsia="Times New Roman" w:hAnsiTheme="majorBidi" w:cstheme="majorBidi"/>
          <w:kern w:val="36"/>
          <w:sz w:val="24"/>
          <w:szCs w:val="24"/>
        </w:rPr>
        <w:t xml:space="preserve">TSAG RG-ResReview is invited to consider this analysis for its work; and </w:t>
      </w:r>
      <w:r w:rsidR="00C92699" w:rsidRPr="00CA215A">
        <w:rPr>
          <w:rFonts w:asciiTheme="majorBidi" w:eastAsia="Times New Roman" w:hAnsiTheme="majorBidi" w:cstheme="majorBidi"/>
          <w:kern w:val="36"/>
          <w:sz w:val="24"/>
          <w:szCs w:val="24"/>
        </w:rPr>
        <w:t xml:space="preserve">to </w:t>
      </w:r>
      <w:r w:rsidRPr="00CA215A">
        <w:rPr>
          <w:rFonts w:asciiTheme="majorBidi" w:eastAsia="Times New Roman" w:hAnsiTheme="majorBidi" w:cstheme="majorBidi"/>
          <w:kern w:val="36"/>
          <w:sz w:val="24"/>
          <w:szCs w:val="24"/>
        </w:rPr>
        <w:t>invite further contributions with proposals on streamlining</w:t>
      </w:r>
      <w:r w:rsidR="00EC5B3D" w:rsidRPr="00CA215A">
        <w:rPr>
          <w:rFonts w:asciiTheme="majorBidi" w:eastAsia="Times New Roman" w:hAnsiTheme="majorBidi" w:cstheme="majorBidi"/>
          <w:kern w:val="36"/>
          <w:sz w:val="24"/>
          <w:szCs w:val="24"/>
        </w:rPr>
        <w:t xml:space="preserve"> </w:t>
      </w:r>
      <w:r w:rsidRPr="00CA215A">
        <w:rPr>
          <w:rFonts w:asciiTheme="majorBidi" w:eastAsia="Times New Roman" w:hAnsiTheme="majorBidi" w:cstheme="majorBidi"/>
          <w:kern w:val="36"/>
          <w:sz w:val="24"/>
          <w:szCs w:val="24"/>
        </w:rPr>
        <w:t>of Resolutions.</w:t>
      </w:r>
    </w:p>
    <w:p w14:paraId="4D9FA8F7" w14:textId="6346608A" w:rsidR="0083531A" w:rsidRPr="00CA215A" w:rsidRDefault="001074F8" w:rsidP="00A65A64">
      <w:pPr>
        <w:spacing w:before="240" w:after="120" w:line="240" w:lineRule="auto"/>
        <w:rPr>
          <w:rFonts w:asciiTheme="majorBidi" w:eastAsia="Times New Roman" w:hAnsiTheme="majorBidi" w:cstheme="majorBidi"/>
          <w:b/>
          <w:kern w:val="36"/>
          <w:sz w:val="24"/>
          <w:szCs w:val="24"/>
        </w:rPr>
      </w:pPr>
      <w:r w:rsidRPr="00CA215A">
        <w:rPr>
          <w:rFonts w:asciiTheme="majorBidi" w:eastAsia="Times New Roman" w:hAnsiTheme="majorBidi" w:cstheme="majorBidi"/>
          <w:b/>
          <w:kern w:val="36"/>
          <w:sz w:val="24"/>
          <w:szCs w:val="24"/>
        </w:rPr>
        <w:t>Reference:</w:t>
      </w:r>
    </w:p>
    <w:p w14:paraId="6DBA6A69" w14:textId="6CCFFF8E" w:rsidR="0063552E" w:rsidRPr="00967DA4" w:rsidRDefault="001074F8" w:rsidP="00BE0533">
      <w:pPr>
        <w:pStyle w:val="ListParagraph"/>
        <w:numPr>
          <w:ilvl w:val="0"/>
          <w:numId w:val="20"/>
        </w:numPr>
        <w:spacing w:before="120" w:after="120" w:line="240" w:lineRule="auto"/>
        <w:ind w:left="714" w:hanging="357"/>
        <w:contextualSpacing w:val="0"/>
        <w:rPr>
          <w:rFonts w:asciiTheme="majorBidi" w:hAnsiTheme="majorBidi" w:cstheme="majorBidi"/>
          <w:sz w:val="24"/>
          <w:szCs w:val="24"/>
        </w:rPr>
      </w:pPr>
      <w:r w:rsidRPr="00CA215A">
        <w:rPr>
          <w:rFonts w:asciiTheme="majorBidi" w:eastAsia="Times New Roman" w:hAnsiTheme="majorBidi" w:cstheme="majorBidi"/>
          <w:kern w:val="36"/>
          <w:sz w:val="24"/>
          <w:szCs w:val="24"/>
        </w:rPr>
        <w:t>PROCEEDINGS OF THE WORLD TELECOMMUNICATION STANDARDIZATION ASSEMBLY; Hammamet, Tunisia, 25 October – 3 November 2016.</w:t>
      </w:r>
    </w:p>
    <w:p w14:paraId="5A24DFDC" w14:textId="77777777" w:rsidR="004465CB" w:rsidRDefault="004465CB" w:rsidP="004465CB">
      <w:pPr>
        <w:pStyle w:val="ListParagraph"/>
        <w:numPr>
          <w:ilvl w:val="0"/>
          <w:numId w:val="20"/>
        </w:numPr>
        <w:spacing w:before="120" w:after="120" w:line="240" w:lineRule="auto"/>
        <w:contextualSpacing w:val="0"/>
        <w:rPr>
          <w:rFonts w:asciiTheme="majorBidi" w:hAnsiTheme="majorBidi" w:cstheme="majorBidi"/>
          <w:sz w:val="24"/>
          <w:szCs w:val="24"/>
        </w:rPr>
      </w:pPr>
      <w:r w:rsidRPr="003041C0">
        <w:rPr>
          <w:rFonts w:asciiTheme="majorBidi" w:hAnsiTheme="majorBidi" w:cstheme="majorBidi"/>
          <w:sz w:val="24"/>
          <w:szCs w:val="24"/>
        </w:rPr>
        <w:t>FINAL ACTS OF THE</w:t>
      </w:r>
      <w:r>
        <w:rPr>
          <w:rFonts w:asciiTheme="majorBidi" w:hAnsiTheme="majorBidi" w:cstheme="majorBidi"/>
          <w:sz w:val="24"/>
          <w:szCs w:val="24"/>
        </w:rPr>
        <w:t xml:space="preserve"> PLENIPOTENTIARY </w:t>
      </w:r>
      <w:r w:rsidRPr="003041C0">
        <w:rPr>
          <w:rFonts w:asciiTheme="majorBidi" w:hAnsiTheme="majorBidi" w:cstheme="majorBidi"/>
          <w:sz w:val="24"/>
          <w:szCs w:val="24"/>
        </w:rPr>
        <w:t>CONFERENCE (Dubai, 2018)</w:t>
      </w:r>
      <w:r>
        <w:rPr>
          <w:rFonts w:asciiTheme="majorBidi" w:hAnsiTheme="majorBidi" w:cstheme="majorBidi"/>
          <w:sz w:val="24"/>
          <w:szCs w:val="24"/>
        </w:rPr>
        <w:t>.</w:t>
      </w:r>
    </w:p>
    <w:p w14:paraId="028BDD61" w14:textId="72C48C9D" w:rsidR="00967DA4" w:rsidRDefault="00967DA4" w:rsidP="005F1E14">
      <w:pPr>
        <w:pStyle w:val="ListParagraph"/>
        <w:numPr>
          <w:ilvl w:val="0"/>
          <w:numId w:val="20"/>
        </w:numPr>
        <w:spacing w:before="120" w:after="120" w:line="240" w:lineRule="auto"/>
        <w:contextualSpacing w:val="0"/>
        <w:rPr>
          <w:rFonts w:asciiTheme="majorBidi" w:hAnsiTheme="majorBidi" w:cstheme="majorBidi"/>
          <w:sz w:val="24"/>
          <w:szCs w:val="24"/>
        </w:rPr>
      </w:pPr>
      <w:r w:rsidRPr="00967DA4">
        <w:rPr>
          <w:rFonts w:asciiTheme="majorBidi" w:hAnsiTheme="majorBidi" w:cstheme="majorBidi"/>
          <w:sz w:val="24"/>
          <w:szCs w:val="24"/>
        </w:rPr>
        <w:t>Final Report World Telecommunication Development Conference (WTDC-17), Buenos Aires, Argentina, 9-20 October 2017</w:t>
      </w:r>
      <w:r>
        <w:rPr>
          <w:rFonts w:asciiTheme="majorBidi" w:hAnsiTheme="majorBidi" w:cstheme="majorBidi"/>
          <w:sz w:val="24"/>
          <w:szCs w:val="24"/>
        </w:rPr>
        <w:t>.</w:t>
      </w:r>
    </w:p>
    <w:p w14:paraId="21751FA4" w14:textId="2D6F5AAC" w:rsidR="003041C0" w:rsidRDefault="008339B2" w:rsidP="008339B2">
      <w:pPr>
        <w:pStyle w:val="ListParagraph"/>
        <w:numPr>
          <w:ilvl w:val="0"/>
          <w:numId w:val="20"/>
        </w:numPr>
        <w:spacing w:before="120" w:after="120" w:line="240" w:lineRule="auto"/>
        <w:contextualSpacing w:val="0"/>
        <w:rPr>
          <w:rFonts w:asciiTheme="majorBidi" w:hAnsiTheme="majorBidi" w:cstheme="majorBidi"/>
          <w:sz w:val="24"/>
          <w:szCs w:val="24"/>
        </w:rPr>
      </w:pPr>
      <w:r w:rsidRPr="008339B2">
        <w:rPr>
          <w:rFonts w:asciiTheme="majorBidi" w:hAnsiTheme="majorBidi" w:cstheme="majorBidi"/>
          <w:sz w:val="24"/>
          <w:szCs w:val="24"/>
        </w:rPr>
        <w:t>ITU-R Resolutions</w:t>
      </w:r>
      <w:r>
        <w:rPr>
          <w:rFonts w:asciiTheme="majorBidi" w:hAnsiTheme="majorBidi" w:cstheme="majorBidi"/>
          <w:sz w:val="24"/>
          <w:szCs w:val="24"/>
        </w:rPr>
        <w:t>.</w:t>
      </w:r>
    </w:p>
    <w:p w14:paraId="23F64A3C" w14:textId="3E5B7C90" w:rsidR="008339B2" w:rsidRPr="003041C0" w:rsidRDefault="004465CB" w:rsidP="004465CB">
      <w:pPr>
        <w:pStyle w:val="ListParagraph"/>
        <w:numPr>
          <w:ilvl w:val="0"/>
          <w:numId w:val="20"/>
        </w:numPr>
        <w:spacing w:before="120" w:after="120" w:line="240" w:lineRule="auto"/>
        <w:contextualSpacing w:val="0"/>
        <w:rPr>
          <w:rFonts w:asciiTheme="majorBidi" w:hAnsiTheme="majorBidi" w:cstheme="majorBidi"/>
          <w:sz w:val="24"/>
          <w:szCs w:val="24"/>
        </w:rPr>
      </w:pPr>
      <w:r w:rsidRPr="004465CB">
        <w:rPr>
          <w:rFonts w:asciiTheme="majorBidi" w:hAnsiTheme="majorBidi" w:cstheme="majorBidi"/>
          <w:sz w:val="24"/>
          <w:szCs w:val="24"/>
        </w:rPr>
        <w:t>Resolutions and Decisions of the Council</w:t>
      </w:r>
      <w:r>
        <w:rPr>
          <w:rFonts w:asciiTheme="majorBidi" w:hAnsiTheme="majorBidi" w:cstheme="majorBidi"/>
          <w:sz w:val="24"/>
          <w:szCs w:val="24"/>
        </w:rPr>
        <w:t xml:space="preserve"> (2019).</w:t>
      </w:r>
    </w:p>
    <w:p w14:paraId="009FB9CC" w14:textId="77777777" w:rsidR="00967DA4" w:rsidRPr="00967DA4" w:rsidRDefault="00967DA4" w:rsidP="00967DA4">
      <w:pPr>
        <w:spacing w:before="120" w:after="120" w:line="240" w:lineRule="auto"/>
        <w:rPr>
          <w:rFonts w:asciiTheme="majorBidi" w:hAnsiTheme="majorBidi" w:cstheme="majorBidi"/>
          <w:sz w:val="24"/>
          <w:szCs w:val="24"/>
        </w:rPr>
      </w:pPr>
    </w:p>
    <w:p w14:paraId="4B7207DA" w14:textId="77777777" w:rsidR="00FD2CC9" w:rsidRPr="00CA215A" w:rsidRDefault="00FD2CC9" w:rsidP="00AD2158">
      <w:pPr>
        <w:spacing w:line="240" w:lineRule="auto"/>
        <w:rPr>
          <w:rFonts w:asciiTheme="majorBidi" w:hAnsiTheme="majorBidi" w:cstheme="majorBidi"/>
          <w:sz w:val="24"/>
          <w:szCs w:val="24"/>
        </w:rPr>
        <w:sectPr w:rsidR="00FD2CC9" w:rsidRPr="00CA215A" w:rsidSect="00910A3F">
          <w:headerReference w:type="even" r:id="rId10"/>
          <w:headerReference w:type="default" r:id="rId11"/>
          <w:footerReference w:type="even" r:id="rId12"/>
          <w:footerReference w:type="default" r:id="rId13"/>
          <w:headerReference w:type="first" r:id="rId14"/>
          <w:footerReference w:type="first" r:id="rId15"/>
          <w:pgSz w:w="11907" w:h="16840" w:code="9"/>
          <w:pgMar w:top="1417" w:right="1134" w:bottom="1417" w:left="1134" w:header="720" w:footer="720" w:gutter="0"/>
          <w:pgNumType w:fmt="numberInDash"/>
          <w:cols w:space="720"/>
          <w:titlePg/>
          <w:docGrid w:linePitch="326"/>
        </w:sectPr>
      </w:pPr>
    </w:p>
    <w:p w14:paraId="446B8BA3" w14:textId="72B71F6E" w:rsidR="003C13B2" w:rsidRPr="00CA215A" w:rsidRDefault="003C13B2" w:rsidP="00AD2158">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lastRenderedPageBreak/>
        <w:t xml:space="preserve">Table 1 – </w:t>
      </w:r>
      <w:r w:rsidR="00AF5732" w:rsidRPr="00CA215A">
        <w:rPr>
          <w:rFonts w:asciiTheme="majorBidi" w:hAnsiTheme="majorBidi" w:cstheme="majorBidi"/>
          <w:b/>
          <w:bCs/>
          <w:i/>
          <w:sz w:val="24"/>
          <w:szCs w:val="24"/>
        </w:rPr>
        <w:t>resolves, instructs</w:t>
      </w:r>
      <w:r w:rsidR="00AF5732" w:rsidRPr="00CA215A">
        <w:rPr>
          <w:rFonts w:asciiTheme="majorBidi" w:hAnsiTheme="majorBidi" w:cstheme="majorBidi"/>
          <w:b/>
          <w:bCs/>
          <w:sz w:val="24"/>
          <w:szCs w:val="24"/>
        </w:rPr>
        <w:t xml:space="preserve"> in operational parts of WTSA Resolutions assigned to ITU-T study groups</w:t>
      </w:r>
    </w:p>
    <w:tbl>
      <w:tblPr>
        <w:tblStyle w:val="TableGrid"/>
        <w:tblW w:w="14312" w:type="dxa"/>
        <w:tblLook w:val="04A0" w:firstRow="1" w:lastRow="0" w:firstColumn="1" w:lastColumn="0" w:noHBand="0" w:noVBand="1"/>
      </w:tblPr>
      <w:tblGrid>
        <w:gridCol w:w="1555"/>
        <w:gridCol w:w="4533"/>
        <w:gridCol w:w="8224"/>
      </w:tblGrid>
      <w:tr w:rsidR="00136527" w:rsidRPr="00CA215A" w14:paraId="0947DEF0" w14:textId="77777777" w:rsidTr="00D466E8">
        <w:trPr>
          <w:tblHeader/>
        </w:trPr>
        <w:tc>
          <w:tcPr>
            <w:tcW w:w="1555" w:type="dxa"/>
          </w:tcPr>
          <w:p w14:paraId="4C247360" w14:textId="7168E98D" w:rsidR="00136527" w:rsidRPr="00CA215A" w:rsidRDefault="004249F1" w:rsidP="00D466E8">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ITU-T Study Group</w:t>
            </w:r>
          </w:p>
        </w:tc>
        <w:tc>
          <w:tcPr>
            <w:tcW w:w="4533" w:type="dxa"/>
          </w:tcPr>
          <w:p w14:paraId="768CE62B" w14:textId="114ADB7E" w:rsidR="00136527" w:rsidRPr="00CA215A" w:rsidRDefault="00136527" w:rsidP="00D466E8">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w:t>
            </w:r>
          </w:p>
          <w:p w14:paraId="7B388F25" w14:textId="783A7AFB" w:rsidR="00136527" w:rsidRPr="00CA215A" w:rsidRDefault="00136527" w:rsidP="00D466E8">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 Title</w:t>
            </w:r>
          </w:p>
        </w:tc>
        <w:tc>
          <w:tcPr>
            <w:tcW w:w="8224" w:type="dxa"/>
          </w:tcPr>
          <w:p w14:paraId="43D86E89" w14:textId="2CB5FC02" w:rsidR="00136527" w:rsidRPr="00CA215A" w:rsidRDefault="00AF5732" w:rsidP="00D466E8">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w:t>
            </w:r>
            <w:r w:rsidR="005B0F06" w:rsidRPr="00CA215A">
              <w:rPr>
                <w:rFonts w:asciiTheme="majorBidi" w:hAnsiTheme="majorBidi" w:cstheme="majorBidi"/>
                <w:b/>
                <w:bCs/>
                <w:i/>
                <w:sz w:val="24"/>
                <w:szCs w:val="24"/>
              </w:rPr>
              <w:t>esolves, i</w:t>
            </w:r>
            <w:r w:rsidR="00136527" w:rsidRPr="00CA215A">
              <w:rPr>
                <w:rFonts w:asciiTheme="majorBidi" w:hAnsiTheme="majorBidi" w:cstheme="majorBidi"/>
                <w:b/>
                <w:bCs/>
                <w:i/>
                <w:sz w:val="24"/>
                <w:szCs w:val="24"/>
              </w:rPr>
              <w:t>nstructs</w:t>
            </w:r>
            <w:r w:rsidR="00136527" w:rsidRPr="00CA215A">
              <w:rPr>
                <w:rFonts w:asciiTheme="majorBidi" w:hAnsiTheme="majorBidi" w:cstheme="majorBidi"/>
                <w:b/>
                <w:bCs/>
                <w:sz w:val="24"/>
                <w:szCs w:val="24"/>
              </w:rPr>
              <w:t xml:space="preserve"> in operational part of WTSA Resolution</w:t>
            </w:r>
          </w:p>
        </w:tc>
      </w:tr>
      <w:tr w:rsidR="00521CCC" w:rsidRPr="00CA215A" w14:paraId="5065A3A9" w14:textId="77777777" w:rsidTr="00D466E8">
        <w:tc>
          <w:tcPr>
            <w:tcW w:w="1555" w:type="dxa"/>
            <w:vMerge w:val="restart"/>
          </w:tcPr>
          <w:p w14:paraId="2540413B" w14:textId="58C6B0F6" w:rsidR="00521CCC" w:rsidRPr="00CA215A" w:rsidRDefault="00521CCC"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SG2</w:t>
            </w:r>
          </w:p>
        </w:tc>
        <w:tc>
          <w:tcPr>
            <w:tcW w:w="4533" w:type="dxa"/>
          </w:tcPr>
          <w:p w14:paraId="682E5D48"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20 (Rev. Hammamet, 2016)</w:t>
            </w:r>
          </w:p>
          <w:p w14:paraId="550E2EDF" w14:textId="3016725E"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Procedures for allocation and management of international telecommunication numbering, naming, addressing and identification resources</w:t>
            </w:r>
          </w:p>
        </w:tc>
        <w:tc>
          <w:tcPr>
            <w:tcW w:w="8224" w:type="dxa"/>
          </w:tcPr>
          <w:p w14:paraId="3D6D3E0C" w14:textId="77777777" w:rsidR="00521CCC" w:rsidRPr="00CA215A" w:rsidRDefault="00521CCC" w:rsidP="00D466E8">
            <w:pPr>
              <w:pStyle w:val="Call"/>
              <w:spacing w:before="120" w:line="240" w:lineRule="auto"/>
              <w:rPr>
                <w:szCs w:val="22"/>
                <w:lang w:val="en-GB"/>
              </w:rPr>
            </w:pPr>
            <w:r w:rsidRPr="00CA215A">
              <w:rPr>
                <w:szCs w:val="22"/>
                <w:lang w:val="en-GB"/>
              </w:rPr>
              <w:t>resolves to instruct</w:t>
            </w:r>
          </w:p>
          <w:p w14:paraId="3CF7FD74" w14:textId="77777777" w:rsidR="00521CCC" w:rsidRPr="00CA215A" w:rsidRDefault="00521CCC" w:rsidP="00D466E8">
            <w:pPr>
              <w:keepNext/>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 xml:space="preserve">Study Group 2, in liaison with other relevant study groups, to provide to the Director of TSB: </w:t>
            </w:r>
          </w:p>
          <w:p w14:paraId="10C31014" w14:textId="77777777" w:rsidR="00521CCC" w:rsidRPr="00CA215A" w:rsidRDefault="00521CCC" w:rsidP="00D466E8">
            <w:pPr>
              <w:pStyle w:val="enumlev1"/>
              <w:spacing w:before="120"/>
              <w:rPr>
                <w:sz w:val="22"/>
                <w:szCs w:val="22"/>
              </w:rPr>
            </w:pPr>
            <w:r w:rsidRPr="00CA215A">
              <w:rPr>
                <w:sz w:val="22"/>
                <w:szCs w:val="22"/>
              </w:rPr>
              <w:t>i)</w:t>
            </w:r>
            <w:r w:rsidRPr="00CA215A">
              <w:rPr>
                <w:sz w:val="22"/>
                <w:szCs w:val="22"/>
              </w:rPr>
              <w:tab/>
              <w:t xml:space="preserve">advice on technical, functional and operational aspects in the assignment, reassignment and/or reclamation of international NNAI resources in accordance with the relevant Recommendations, taking into account the results of any ongoing studies; </w:t>
            </w:r>
          </w:p>
          <w:p w14:paraId="264C86F0" w14:textId="7BF60CC5" w:rsidR="00521CCC" w:rsidRPr="00CA215A" w:rsidRDefault="00521CCC" w:rsidP="00D466E8">
            <w:pPr>
              <w:pStyle w:val="enumlev1"/>
              <w:spacing w:before="120"/>
              <w:rPr>
                <w:sz w:val="22"/>
                <w:szCs w:val="22"/>
              </w:rPr>
            </w:pPr>
            <w:r w:rsidRPr="00CA215A">
              <w:rPr>
                <w:sz w:val="22"/>
                <w:szCs w:val="22"/>
              </w:rPr>
              <w:t>ii)</w:t>
            </w:r>
            <w:r w:rsidRPr="00CA215A">
              <w:rPr>
                <w:sz w:val="22"/>
                <w:szCs w:val="22"/>
              </w:rPr>
              <w:tab/>
              <w:t>information and guidance in cases of reported complaints about misuses of international telecommunication NNAI resources;</w:t>
            </w:r>
          </w:p>
          <w:p w14:paraId="1C291527" w14:textId="3B770D50"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5</w:t>
            </w:r>
            <w:r w:rsidRPr="00CA215A">
              <w:rPr>
                <w:rFonts w:ascii="Times New Roman" w:hAnsi="Times New Roman" w:cs="Times New Roman"/>
              </w:rPr>
              <w:tab/>
              <w:t xml:space="preserve">Study Group 2 to continue to study necessary action to ensure that the sovereignty of ITU Member States with regard to country-code NNAI plans is fully maintained, including ENUM, </w:t>
            </w:r>
            <w:r w:rsidRPr="00CA215A">
              <w:rPr>
                <w:rFonts w:ascii="Times New Roman" w:hAnsi="Times New Roman" w:cs="Times New Roman"/>
                <w:iCs/>
              </w:rPr>
              <w:t>as enshrined in Recommendation ITU</w:t>
            </w:r>
            <w:r w:rsidRPr="00CA215A">
              <w:rPr>
                <w:rFonts w:ascii="Times New Roman" w:hAnsi="Times New Roman" w:cs="Times New Roman"/>
                <w:iCs/>
              </w:rPr>
              <w:noBreakHyphen/>
              <w:t>T E.164 and other relevant Recommendations</w:t>
            </w:r>
            <w:r w:rsidRPr="00CA215A">
              <w:rPr>
                <w:rFonts w:ascii="Times New Roman" w:hAnsi="Times New Roman" w:cs="Times New Roman"/>
              </w:rPr>
              <w:t xml:space="preserve"> </w:t>
            </w:r>
            <w:r w:rsidRPr="00CA215A">
              <w:rPr>
                <w:rFonts w:ascii="Times New Roman" w:hAnsi="Times New Roman" w:cs="Times New Roman"/>
                <w:iCs/>
              </w:rPr>
              <w:t>and procedures</w:t>
            </w:r>
            <w:r w:rsidRPr="00CA215A">
              <w:rPr>
                <w:rFonts w:ascii="Times New Roman" w:hAnsi="Times New Roman" w:cs="Times New Roman"/>
              </w:rPr>
              <w:t>; this shall cover ways and means to address and counter any misuse of any international telecommunication NNAI resources.</w:t>
            </w:r>
          </w:p>
        </w:tc>
      </w:tr>
      <w:tr w:rsidR="00521CCC" w:rsidRPr="00CA215A" w14:paraId="736C34F0" w14:textId="77777777" w:rsidTr="00D466E8">
        <w:tc>
          <w:tcPr>
            <w:tcW w:w="1555" w:type="dxa"/>
            <w:vMerge/>
          </w:tcPr>
          <w:p w14:paraId="781ABBAB"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43544EBD"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29 (Rev. Hammamet, 2016)</w:t>
            </w:r>
          </w:p>
          <w:p w14:paraId="349E8BE1" w14:textId="145D89EC"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w:t>
            </w:r>
          </w:p>
        </w:tc>
        <w:tc>
          <w:tcPr>
            <w:tcW w:w="8224" w:type="dxa"/>
          </w:tcPr>
          <w:p w14:paraId="1800F0CC" w14:textId="77777777" w:rsidR="00521CCC" w:rsidRPr="00CA215A" w:rsidRDefault="00521CCC" w:rsidP="00D466E8">
            <w:pPr>
              <w:pStyle w:val="Call"/>
              <w:spacing w:before="120" w:line="240" w:lineRule="auto"/>
              <w:rPr>
                <w:lang w:val="en-GB"/>
              </w:rPr>
            </w:pPr>
            <w:r w:rsidRPr="00CA215A">
              <w:rPr>
                <w:lang w:val="en-GB"/>
              </w:rPr>
              <w:t>resolves</w:t>
            </w:r>
          </w:p>
          <w:p w14:paraId="4168FAD9" w14:textId="678E2ABF"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instruct ITU-T Study Group 2 to study other aspects and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w:t>
            </w:r>
          </w:p>
        </w:tc>
      </w:tr>
      <w:tr w:rsidR="00521CCC" w:rsidRPr="00CA215A" w14:paraId="6AE3E6D7" w14:textId="77777777" w:rsidTr="00D466E8">
        <w:tc>
          <w:tcPr>
            <w:tcW w:w="1555" w:type="dxa"/>
            <w:vMerge/>
          </w:tcPr>
          <w:p w14:paraId="2B3109D9"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24E41AF4"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ATTACHMENT </w:t>
            </w:r>
          </w:p>
          <w:p w14:paraId="5DEAB79D"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(to Resolution 29 (Rev. Hammamet, 2016))</w:t>
            </w:r>
          </w:p>
          <w:p w14:paraId="1353A519" w14:textId="2127D8A0"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 xml:space="preserve">Suggested guidelines for administrations and international telecommunication </w:t>
            </w:r>
            <w:r w:rsidRPr="00CA215A">
              <w:rPr>
                <w:rFonts w:asciiTheme="majorBidi" w:hAnsiTheme="majorBidi" w:cstheme="majorBidi"/>
                <w:bCs/>
                <w:sz w:val="24"/>
                <w:szCs w:val="24"/>
              </w:rPr>
              <w:lastRenderedPageBreak/>
              <w:t>operators or operating agencies authorized by Member States for consultation on alternative calling procedures</w:t>
            </w:r>
          </w:p>
        </w:tc>
        <w:tc>
          <w:tcPr>
            <w:tcW w:w="8224" w:type="dxa"/>
          </w:tcPr>
          <w:p w14:paraId="0AF16CB4" w14:textId="6389E291" w:rsidR="00521CCC" w:rsidRPr="00CA215A" w:rsidRDefault="00521CCC" w:rsidP="00D466E8">
            <w:pPr>
              <w:pStyle w:val="Call"/>
              <w:spacing w:before="120" w:line="240" w:lineRule="auto"/>
              <w:ind w:left="0"/>
              <w:rPr>
                <w:i w:val="0"/>
                <w:lang w:val="en-GB"/>
              </w:rPr>
            </w:pPr>
            <w:r w:rsidRPr="00CA215A">
              <w:rPr>
                <w:i w:val="0"/>
                <w:lang w:val="en-GB"/>
              </w:rPr>
              <w:lastRenderedPageBreak/>
              <w:t>NOTE 2 – All forms of ACP should be defined by ITU</w:t>
            </w:r>
            <w:r w:rsidRPr="00CA215A">
              <w:rPr>
                <w:i w:val="0"/>
                <w:lang w:val="en-GB"/>
              </w:rPr>
              <w:noBreakHyphen/>
              <w:t>T Study Group 2 and documented in the appropriate ITU</w:t>
            </w:r>
            <w:r w:rsidRPr="00CA215A">
              <w:rPr>
                <w:i w:val="0"/>
                <w:lang w:val="en-GB"/>
              </w:rPr>
              <w:noBreakHyphen/>
              <w:t>T Recommendation (e.g. call-back, over-the-top, refiling, etc.).</w:t>
            </w:r>
          </w:p>
        </w:tc>
      </w:tr>
      <w:tr w:rsidR="00521CCC" w:rsidRPr="00CA215A" w14:paraId="52FCB14A" w14:textId="77777777" w:rsidTr="00D466E8">
        <w:tc>
          <w:tcPr>
            <w:tcW w:w="1555" w:type="dxa"/>
            <w:vMerge/>
          </w:tcPr>
          <w:p w14:paraId="310D5A4F"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1AA7FC36"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47 (Rev. Dubai, 2012)</w:t>
            </w:r>
          </w:p>
          <w:p w14:paraId="684E653C" w14:textId="3983712B"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Country code top-level domain names</w:t>
            </w:r>
          </w:p>
        </w:tc>
        <w:tc>
          <w:tcPr>
            <w:tcW w:w="8224" w:type="dxa"/>
          </w:tcPr>
          <w:p w14:paraId="1584C3EB" w14:textId="77777777" w:rsidR="00521CCC" w:rsidRPr="00CA215A" w:rsidRDefault="00521CCC" w:rsidP="00D466E8">
            <w:pPr>
              <w:pStyle w:val="Call"/>
              <w:spacing w:before="120" w:line="240" w:lineRule="auto"/>
              <w:rPr>
                <w:lang w:val="en-GB"/>
              </w:rPr>
            </w:pPr>
            <w:r w:rsidRPr="00CA215A">
              <w:rPr>
                <w:lang w:val="en-GB"/>
              </w:rPr>
              <w:t>instructs ITU-T Study Group 2</w:t>
            </w:r>
          </w:p>
          <w:p w14:paraId="228E9527" w14:textId="5488EE3A" w:rsidR="00521CCC" w:rsidRPr="00CA215A" w:rsidRDefault="00521CCC" w:rsidP="00D466E8">
            <w:pPr>
              <w:spacing w:before="120"/>
            </w:pPr>
            <w:r w:rsidRPr="00CA215A">
              <w:rPr>
                <w:rFonts w:ascii="Times New Roman" w:hAnsi="Times New Roman" w:cs="Times New Roman"/>
              </w:rPr>
              <w:t>to continue studies, and to work with Member States and Sector Members, in their respective roles, recognizing the activities of other appropriate entities, to review Member States' ccTLD experiences,</w:t>
            </w:r>
          </w:p>
        </w:tc>
      </w:tr>
      <w:tr w:rsidR="00521CCC" w:rsidRPr="00CA215A" w14:paraId="1E3D121F" w14:textId="77777777" w:rsidTr="00D466E8">
        <w:tc>
          <w:tcPr>
            <w:tcW w:w="1555" w:type="dxa"/>
            <w:vMerge/>
          </w:tcPr>
          <w:p w14:paraId="40AD3E0A"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5E56ED4F"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49 (Rev. Hammamet, 2016)</w:t>
            </w:r>
          </w:p>
          <w:p w14:paraId="5131CD7D" w14:textId="47DACDA9"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ENUM</w:t>
            </w:r>
          </w:p>
        </w:tc>
        <w:tc>
          <w:tcPr>
            <w:tcW w:w="8224" w:type="dxa"/>
          </w:tcPr>
          <w:p w14:paraId="23D7A3A9" w14:textId="77777777" w:rsidR="00521CCC" w:rsidRPr="00CA215A" w:rsidRDefault="00521CCC" w:rsidP="00D466E8">
            <w:pPr>
              <w:pStyle w:val="Call"/>
              <w:spacing w:before="120" w:line="240" w:lineRule="auto"/>
              <w:rPr>
                <w:lang w:val="en-GB"/>
              </w:rPr>
            </w:pPr>
            <w:r w:rsidRPr="00CA215A">
              <w:rPr>
                <w:lang w:val="en-GB"/>
              </w:rPr>
              <w:t>resolves to instruct Study Group 2 of the ITU Telecommunication Standardization Sector</w:t>
            </w:r>
          </w:p>
          <w:p w14:paraId="22AE41C5" w14:textId="77777777"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study how ITU could have administrative control over changes that could relate to the international telecommunication resources (including naming, numbering, addressing and routing) used for ENUM;</w:t>
            </w:r>
          </w:p>
          <w:p w14:paraId="7EA515AA" w14:textId="4F729797" w:rsidR="00521CCC" w:rsidRPr="00CA215A" w:rsidRDefault="00521CCC" w:rsidP="00D466E8">
            <w:pPr>
              <w:spacing w:before="120"/>
            </w:pPr>
            <w:r w:rsidRPr="00CA215A">
              <w:rPr>
                <w:rFonts w:ascii="Times New Roman" w:hAnsi="Times New Roman" w:cs="Times New Roman"/>
              </w:rPr>
              <w:t>2</w:t>
            </w:r>
            <w:r w:rsidRPr="00CA215A">
              <w:rPr>
                <w:rFonts w:ascii="Times New Roman" w:hAnsi="Times New Roman" w:cs="Times New Roman"/>
              </w:rPr>
              <w:tab/>
              <w:t>to evaluate the current interim procedure for ENUM delegation, and report back to the Director of the Telecommunication Standardization Bureau,</w:t>
            </w:r>
          </w:p>
        </w:tc>
      </w:tr>
      <w:tr w:rsidR="00521CCC" w:rsidRPr="00CA215A" w14:paraId="53247F51" w14:textId="77777777" w:rsidTr="00D466E8">
        <w:tc>
          <w:tcPr>
            <w:tcW w:w="1555" w:type="dxa"/>
            <w:vMerge/>
          </w:tcPr>
          <w:p w14:paraId="6E829D15"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40660FF8"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60 (Rev. Dubai, 2012)</w:t>
            </w:r>
          </w:p>
          <w:p w14:paraId="23D132CE" w14:textId="267F67A6"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Responding to the challenges of the evolution of the identification/numbering system and its convergence with IP-based systems/networks</w:t>
            </w:r>
          </w:p>
        </w:tc>
        <w:tc>
          <w:tcPr>
            <w:tcW w:w="8224" w:type="dxa"/>
          </w:tcPr>
          <w:p w14:paraId="4C72FD0B" w14:textId="77777777" w:rsidR="00521CCC" w:rsidRPr="00CA215A" w:rsidRDefault="00521CCC" w:rsidP="00D466E8">
            <w:pPr>
              <w:pStyle w:val="Call"/>
              <w:spacing w:before="120" w:line="240" w:lineRule="auto"/>
              <w:rPr>
                <w:lang w:val="en-GB"/>
              </w:rPr>
            </w:pPr>
            <w:r w:rsidRPr="00CA215A">
              <w:rPr>
                <w:lang w:val="en-GB"/>
              </w:rPr>
              <w:t>resolves to instruct ITU-T Study Group 2, within the mandate of ITU</w:t>
            </w:r>
            <w:r w:rsidRPr="00CA215A">
              <w:rPr>
                <w:lang w:val="en-GB"/>
              </w:rPr>
              <w:noBreakHyphen/>
              <w:t>T</w:t>
            </w:r>
          </w:p>
          <w:p w14:paraId="72627F89" w14:textId="77777777"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continue studying, in liaison with the other relevant study groups, the necessary requirements for the structure and maintenance of telecommunication identification/numbering resources in relation to the deployment of IP-based networks and the transition to NGN and FN;</w:t>
            </w:r>
          </w:p>
          <w:p w14:paraId="2F7D802F" w14:textId="77777777"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ensure the development of the administrative requirements for identification/numbering resource management systems in NGN and FN;</w:t>
            </w:r>
          </w:p>
          <w:p w14:paraId="2B96CC33" w14:textId="69BDAE2F"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to continue developing guidelines, as well as a framework, for the evolution of the international telecommunication numbering system and its convergence with IP-based systems, in coordination with related study groups and associated regional groups, so that a basis for any new application can be provided,</w:t>
            </w:r>
          </w:p>
        </w:tc>
      </w:tr>
      <w:tr w:rsidR="00521CCC" w:rsidRPr="00CA215A" w14:paraId="18DD8118" w14:textId="77777777" w:rsidTr="00D466E8">
        <w:tc>
          <w:tcPr>
            <w:tcW w:w="1555" w:type="dxa"/>
            <w:vMerge/>
          </w:tcPr>
          <w:p w14:paraId="75D366DC"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7E8F822D"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61 (Rev. Dubai, 2012)</w:t>
            </w:r>
          </w:p>
          <w:p w14:paraId="4A1E0AC5" w14:textId="6281EE22"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lastRenderedPageBreak/>
              <w:t>Countering and combating misappropriation and misuse of international telecommunication numbering resources</w:t>
            </w:r>
          </w:p>
        </w:tc>
        <w:tc>
          <w:tcPr>
            <w:tcW w:w="8224" w:type="dxa"/>
          </w:tcPr>
          <w:p w14:paraId="57006ED9" w14:textId="77777777" w:rsidR="00521CCC" w:rsidRPr="00CA215A" w:rsidRDefault="00521CCC" w:rsidP="00D466E8">
            <w:pPr>
              <w:pStyle w:val="Call"/>
              <w:spacing w:before="120" w:line="240" w:lineRule="auto"/>
              <w:rPr>
                <w:lang w:val="en-GB"/>
              </w:rPr>
            </w:pPr>
            <w:r w:rsidRPr="00CA215A">
              <w:rPr>
                <w:lang w:val="en-GB"/>
              </w:rPr>
              <w:lastRenderedPageBreak/>
              <w:t>resolves further</w:t>
            </w:r>
          </w:p>
          <w:p w14:paraId="7D90035A" w14:textId="4AD60322"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request Study Group 2 to study all aspects and forms of misappropriation</w:t>
            </w:r>
            <w:r w:rsidRPr="00CA215A">
              <w:rPr>
                <w:rFonts w:ascii="Times New Roman" w:hAnsi="Times New Roman" w:cs="Times New Roman"/>
                <w:szCs w:val="24"/>
              </w:rPr>
              <w:t xml:space="preserve"> and misuse of numbering resources, in particular</w:t>
            </w:r>
            <w:r w:rsidRPr="00CA215A">
              <w:rPr>
                <w:rFonts w:ascii="Times New Roman" w:hAnsi="Times New Roman" w:cs="Times New Roman"/>
              </w:rPr>
              <w:t xml:space="preserve"> of international country codes, with a view to </w:t>
            </w:r>
            <w:r w:rsidRPr="00CA215A">
              <w:rPr>
                <w:rFonts w:ascii="Times New Roman" w:hAnsi="Times New Roman" w:cs="Times New Roman"/>
              </w:rPr>
              <w:lastRenderedPageBreak/>
              <w:t>amending Recommendation ITU</w:t>
            </w:r>
            <w:r w:rsidRPr="00CA215A">
              <w:rPr>
                <w:rFonts w:ascii="Times New Roman" w:hAnsi="Times New Roman" w:cs="Times New Roman"/>
              </w:rPr>
              <w:noBreakHyphen/>
              <w:t>T E.156 and its supplements</w:t>
            </w:r>
            <w:r w:rsidRPr="00CA215A">
              <w:rPr>
                <w:rFonts w:ascii="Times New Roman" w:hAnsi="Times New Roman" w:cs="Times New Roman"/>
                <w:szCs w:val="24"/>
              </w:rPr>
              <w:t xml:space="preserve"> and guidelines to support countering and combating these activities</w:t>
            </w:r>
            <w:r w:rsidRPr="00CA215A">
              <w:rPr>
                <w:rFonts w:ascii="Times New Roman" w:hAnsi="Times New Roman" w:cs="Times New Roman"/>
              </w:rPr>
              <w:t>;</w:t>
            </w:r>
          </w:p>
        </w:tc>
      </w:tr>
      <w:tr w:rsidR="00521CCC" w:rsidRPr="00CA215A" w14:paraId="2343B821" w14:textId="77777777" w:rsidTr="00D466E8">
        <w:tc>
          <w:tcPr>
            <w:tcW w:w="1555" w:type="dxa"/>
            <w:vMerge/>
          </w:tcPr>
          <w:p w14:paraId="13C80E03"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753017E2"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64 (Rev. Hammamet, 2016)</w:t>
            </w:r>
          </w:p>
          <w:p w14:paraId="7CCE475A" w14:textId="511134BC"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Internet protocol address allocation and facilitating the transition to and deployment of IPv6</w:t>
            </w:r>
          </w:p>
        </w:tc>
        <w:tc>
          <w:tcPr>
            <w:tcW w:w="8224" w:type="dxa"/>
          </w:tcPr>
          <w:p w14:paraId="5077C846" w14:textId="77777777" w:rsidR="00521CCC" w:rsidRPr="00CA215A" w:rsidRDefault="00521CCC" w:rsidP="00D466E8">
            <w:pPr>
              <w:pStyle w:val="Call"/>
              <w:spacing w:before="120" w:line="240" w:lineRule="auto"/>
              <w:rPr>
                <w:rtl/>
                <w:lang w:val="en-GB"/>
              </w:rPr>
            </w:pPr>
            <w:r w:rsidRPr="00CA215A">
              <w:rPr>
                <w:lang w:val="en-GB"/>
              </w:rPr>
              <w:t>resolves</w:t>
            </w:r>
          </w:p>
          <w:p w14:paraId="1E4B07AA" w14:textId="77777777"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instruct ITU</w:t>
            </w:r>
            <w:r w:rsidRPr="00CA215A">
              <w:rPr>
                <w:rFonts w:ascii="Times New Roman" w:hAnsi="Times New Roman" w:cs="Times New Roman"/>
              </w:rPr>
              <w:noBreakHyphen/>
              <w:t>T Study Groups 2 and 3, each according to its mandate, to continue to study the allocation of IP addresses, and to monitor and evaluate the allocation of IPv4 addresses which may be still available, returned or unused, in the interests of the developing countries;</w:t>
            </w:r>
          </w:p>
          <w:p w14:paraId="109445BA" w14:textId="2EE43968" w:rsidR="00521CCC" w:rsidRPr="00CA215A" w:rsidRDefault="00521CCC" w:rsidP="00D466E8">
            <w:pPr>
              <w:spacing w:before="120"/>
            </w:pPr>
            <w:r w:rsidRPr="00CA215A">
              <w:rPr>
                <w:rFonts w:ascii="Times New Roman" w:hAnsi="Times New Roman" w:cs="Times New Roman"/>
              </w:rPr>
              <w:t>2</w:t>
            </w:r>
            <w:r w:rsidRPr="00CA215A">
              <w:rPr>
                <w:rFonts w:ascii="Times New Roman" w:hAnsi="Times New Roman" w:cs="Times New Roman"/>
              </w:rPr>
              <w:tab/>
              <w:t>to instruct Study Groups 2 and 3, each according to its mandate, to analyse statistics for the purpose of assessing the pace and geography of IPv6 address allocation and registration for interested members and, especially, developing countries, in collaboration with all relevant stakeholders;</w:t>
            </w:r>
          </w:p>
        </w:tc>
      </w:tr>
      <w:tr w:rsidR="00521CCC" w:rsidRPr="00CA215A" w14:paraId="3DC52095" w14:textId="77777777" w:rsidTr="00D466E8">
        <w:tc>
          <w:tcPr>
            <w:tcW w:w="1555" w:type="dxa"/>
            <w:vMerge/>
          </w:tcPr>
          <w:p w14:paraId="2D7603C3"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10F1C8E6"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(Rev. Hammamet, 2016)</w:t>
            </w:r>
          </w:p>
          <w:p w14:paraId="237B2423" w14:textId="26B4DD73"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8224" w:type="dxa"/>
          </w:tcPr>
          <w:p w14:paraId="44B3878E" w14:textId="77777777" w:rsidR="00521CCC" w:rsidRPr="00CA215A" w:rsidRDefault="00521CCC" w:rsidP="00D466E8">
            <w:pPr>
              <w:pStyle w:val="Call"/>
              <w:spacing w:before="120" w:line="240" w:lineRule="auto"/>
              <w:rPr>
                <w:lang w:val="en-GB"/>
              </w:rPr>
            </w:pPr>
            <w:r w:rsidRPr="00CA215A">
              <w:rPr>
                <w:lang w:val="en-GB"/>
              </w:rPr>
              <w:t>instructs</w:t>
            </w:r>
          </w:p>
          <w:p w14:paraId="3664393D" w14:textId="77777777"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ITU</w:t>
            </w:r>
            <w:r w:rsidRPr="00CA215A">
              <w:rPr>
                <w:rFonts w:ascii="Times New Roman" w:hAnsi="Times New Roman" w:cs="Times New Roman"/>
              </w:rPr>
              <w:noBreakHyphen/>
              <w:t>T Study Group 2, ITU</w:t>
            </w:r>
            <w:r w:rsidRPr="00CA215A">
              <w:rPr>
                <w:rFonts w:ascii="Times New Roman" w:hAnsi="Times New Roman" w:cs="Times New Roman"/>
              </w:rPr>
              <w:noBreakHyphen/>
              <w:t>T Study Group 3 and, where required, ITU</w:t>
            </w:r>
            <w:r w:rsidRPr="00CA215A">
              <w:rPr>
                <w:rFonts w:ascii="Times New Roman" w:hAnsi="Times New Roman" w:cs="Times New Roman"/>
              </w:rPr>
              <w:noBreakHyphen/>
              <w:t>T Study Group 11 and ITU</w:t>
            </w:r>
            <w:r w:rsidRPr="00CA215A">
              <w:rPr>
                <w:rFonts w:ascii="Times New Roman" w:hAnsi="Times New Roman" w:cs="Times New Roman"/>
              </w:rPr>
              <w:noBreakHyphen/>
              <w:t>T Study Group 17 to further study the emerging issues of CPN delivery, CLI and OI information, in particular for a heterogeneous networking environment, including security methods and possible validation techniques;</w:t>
            </w:r>
          </w:p>
          <w:p w14:paraId="46261374" w14:textId="730F9619" w:rsidR="00521CCC" w:rsidRPr="00CA215A" w:rsidRDefault="00521CCC" w:rsidP="00D466E8">
            <w:pPr>
              <w:spacing w:before="120"/>
            </w:pPr>
            <w:r w:rsidRPr="00CA215A">
              <w:rPr>
                <w:rFonts w:ascii="Times New Roman" w:hAnsi="Times New Roman" w:cs="Times New Roman"/>
              </w:rPr>
              <w:br w:type="page"/>
              <w:t>2</w:t>
            </w:r>
            <w:r w:rsidRPr="00CA215A">
              <w:rPr>
                <w:rFonts w:ascii="Times New Roman" w:hAnsi="Times New Roman" w:cs="Times New Roman"/>
              </w:rPr>
              <w:tab/>
              <w:t xml:space="preserve">the study groups concerned to expedite work on Recommendations that would provide additional detail and guidance for the implementation of </w:t>
            </w:r>
            <w:r w:rsidRPr="00CA215A">
              <w:rPr>
                <w:rFonts w:ascii="Times New Roman" w:hAnsi="Times New Roman" w:cs="Times New Roman"/>
                <w:szCs w:val="24"/>
              </w:rPr>
              <w:t>this resolution</w:t>
            </w:r>
            <w:r w:rsidRPr="00CA215A">
              <w:rPr>
                <w:rFonts w:ascii="Times New Roman" w:hAnsi="Times New Roman" w:cs="Times New Roman"/>
              </w:rPr>
              <w:t>;</w:t>
            </w:r>
          </w:p>
        </w:tc>
      </w:tr>
      <w:tr w:rsidR="00521CCC" w:rsidRPr="00CA215A" w14:paraId="0BCE3A9A" w14:textId="77777777" w:rsidTr="00D466E8">
        <w:tc>
          <w:tcPr>
            <w:tcW w:w="1555" w:type="dxa"/>
            <w:vMerge/>
          </w:tcPr>
          <w:p w14:paraId="75CC60D7"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1E088356"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(Hammamet, 2016)</w:t>
            </w:r>
          </w:p>
          <w:p w14:paraId="3CAC0B7F" w14:textId="47A3331D"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8224" w:type="dxa"/>
          </w:tcPr>
          <w:p w14:paraId="5AECB434" w14:textId="77777777" w:rsidR="00521CCC" w:rsidRPr="00CA215A" w:rsidRDefault="00521CCC" w:rsidP="00D466E8">
            <w:pPr>
              <w:pStyle w:val="Call"/>
              <w:spacing w:before="120" w:line="240" w:lineRule="auto"/>
              <w:rPr>
                <w:lang w:val="en-GB"/>
              </w:rPr>
            </w:pPr>
            <w:r w:rsidRPr="00CA215A">
              <w:rPr>
                <w:lang w:val="en-GB"/>
              </w:rPr>
              <w:t>resolves</w:t>
            </w:r>
          </w:p>
          <w:p w14:paraId="2F41D67D" w14:textId="3E58EA48"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that ITU</w:t>
            </w:r>
            <w:r w:rsidRPr="00CA215A">
              <w:rPr>
                <w:rFonts w:ascii="Times New Roman" w:hAnsi="Times New Roman" w:cs="Times New Roman"/>
              </w:rPr>
              <w:noBreakHyphen/>
              <w:t>T Study Group 3, where appropriate with ITU</w:t>
            </w:r>
            <w:r w:rsidRPr="00CA215A">
              <w:rPr>
                <w:rFonts w:ascii="Times New Roman" w:hAnsi="Times New Roman" w:cs="Times New Roman"/>
              </w:rPr>
              <w:noBreakHyphen/>
              <w:t>T Study Groups 2, 12 and 17, within their mandates, should carry out studies, including on standards for the protection of consumers and users of telecommunication/ICT services,</w:t>
            </w:r>
          </w:p>
        </w:tc>
      </w:tr>
      <w:tr w:rsidR="00521CCC" w:rsidRPr="00CA215A" w14:paraId="669494F9" w14:textId="77777777" w:rsidTr="00D466E8">
        <w:tc>
          <w:tcPr>
            <w:tcW w:w="1555" w:type="dxa"/>
            <w:vMerge/>
          </w:tcPr>
          <w:p w14:paraId="76FBDA30"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236D9BEF"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89 (Hammamet, 2016)</w:t>
            </w:r>
          </w:p>
          <w:p w14:paraId="36EE5B19" w14:textId="3BE00AEC"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Promoting the use of information and communication technologies to bridge the financial inclusion gap</w:t>
            </w:r>
          </w:p>
        </w:tc>
        <w:tc>
          <w:tcPr>
            <w:tcW w:w="8224" w:type="dxa"/>
          </w:tcPr>
          <w:p w14:paraId="5B6E2722" w14:textId="77777777" w:rsidR="00521CCC" w:rsidRPr="00CA215A" w:rsidRDefault="00521CCC" w:rsidP="00D466E8">
            <w:pPr>
              <w:pStyle w:val="Call"/>
              <w:spacing w:before="120" w:line="240" w:lineRule="auto"/>
              <w:rPr>
                <w:lang w:val="en-GB"/>
              </w:rPr>
            </w:pPr>
            <w:r w:rsidRPr="00CA215A">
              <w:rPr>
                <w:lang w:val="en-GB"/>
              </w:rPr>
              <w:t>resolves</w:t>
            </w:r>
          </w:p>
          <w:p w14:paraId="7129AB11" w14:textId="5549D376" w:rsidR="00521CCC" w:rsidRPr="00CA215A" w:rsidRDefault="00521CCC"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continue and further develop the ITU</w:t>
            </w:r>
            <w:r w:rsidRPr="00CA215A">
              <w:rPr>
                <w:rFonts w:ascii="Times New Roman" w:hAnsi="Times New Roman" w:cs="Times New Roman"/>
              </w:rPr>
              <w:noBreakHyphen/>
              <w:t>T work programme, including the ongoing work in Study Groups 2 and 3, in order to contribute to the wider global efforts to enhance financial inclusion, as part of the United Nations processes;</w:t>
            </w:r>
          </w:p>
        </w:tc>
      </w:tr>
      <w:tr w:rsidR="00521CCC" w:rsidRPr="00CA215A" w14:paraId="6FA31971" w14:textId="77777777" w:rsidTr="00D466E8">
        <w:tc>
          <w:tcPr>
            <w:tcW w:w="1555" w:type="dxa"/>
            <w:vMerge/>
          </w:tcPr>
          <w:p w14:paraId="41876EE7"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21A67F79"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91 (Hammamet, 2016)</w:t>
            </w:r>
          </w:p>
          <w:p w14:paraId="03B66A2A" w14:textId="0B74FA3C"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access to an electronic repository of information on numbering plans published by the ITU Telecommunication Standardization Sector</w:t>
            </w:r>
          </w:p>
        </w:tc>
        <w:tc>
          <w:tcPr>
            <w:tcW w:w="8224" w:type="dxa"/>
          </w:tcPr>
          <w:p w14:paraId="383152A3" w14:textId="77777777" w:rsidR="00521CCC" w:rsidRPr="00CA215A" w:rsidRDefault="00521CCC" w:rsidP="00D466E8">
            <w:pPr>
              <w:pStyle w:val="Call"/>
              <w:spacing w:before="120" w:line="240" w:lineRule="auto"/>
              <w:rPr>
                <w:lang w:val="en-GB"/>
              </w:rPr>
            </w:pPr>
            <w:r w:rsidRPr="00CA215A">
              <w:rPr>
                <w:lang w:val="en-GB"/>
              </w:rPr>
              <w:t>resolves to instruct Study Group 2 of the ITU Telecommunication Standardization Sector</w:t>
            </w:r>
          </w:p>
          <w:p w14:paraId="0813835C" w14:textId="63B67ECA" w:rsidR="00521CCC" w:rsidRPr="00CA215A" w:rsidRDefault="00521CCC" w:rsidP="00D466E8">
            <w:pPr>
              <w:spacing w:before="120"/>
              <w:rPr>
                <w:i/>
              </w:rPr>
            </w:pPr>
            <w:r w:rsidRPr="00CA215A">
              <w:rPr>
                <w:rFonts w:ascii="Times New Roman" w:hAnsi="Times New Roman" w:cs="Times New Roman"/>
              </w:rPr>
              <w:t>to study this matter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w:t>
            </w:r>
            <w:r w:rsidRPr="00CA215A">
              <w:rPr>
                <w:rFonts w:ascii="Times New Roman" w:hAnsi="Times New Roman" w:cs="Times New Roman"/>
              </w:rPr>
              <w:noBreakHyphen/>
              <w:t>T E.129, and international numbering resources assigned by the Director of TSB,</w:t>
            </w:r>
          </w:p>
        </w:tc>
      </w:tr>
      <w:tr w:rsidR="00521CCC" w:rsidRPr="00CA215A" w14:paraId="44CAE01B" w14:textId="77777777" w:rsidTr="00D466E8">
        <w:tc>
          <w:tcPr>
            <w:tcW w:w="1555" w:type="dxa"/>
            <w:vMerge/>
          </w:tcPr>
          <w:p w14:paraId="75737923" w14:textId="77777777" w:rsidR="00521CCC" w:rsidRPr="00CA215A" w:rsidRDefault="00521CCC" w:rsidP="00D466E8">
            <w:pPr>
              <w:spacing w:before="120"/>
              <w:rPr>
                <w:rFonts w:asciiTheme="majorBidi" w:hAnsiTheme="majorBidi" w:cstheme="majorBidi"/>
                <w:bCs/>
                <w:sz w:val="24"/>
                <w:szCs w:val="24"/>
              </w:rPr>
            </w:pPr>
          </w:p>
        </w:tc>
        <w:tc>
          <w:tcPr>
            <w:tcW w:w="4533" w:type="dxa"/>
          </w:tcPr>
          <w:p w14:paraId="360435C4" w14:textId="77777777"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93 (Hammamet, 2016)</w:t>
            </w:r>
          </w:p>
          <w:p w14:paraId="69FB3B8F" w14:textId="5A8F5E64" w:rsidR="00521CCC" w:rsidRPr="00CA215A" w:rsidRDefault="00521CC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Interconnection of 4G, IMT-2020 networks and beyond</w:t>
            </w:r>
          </w:p>
        </w:tc>
        <w:tc>
          <w:tcPr>
            <w:tcW w:w="8224" w:type="dxa"/>
          </w:tcPr>
          <w:p w14:paraId="162B91F2" w14:textId="77777777" w:rsidR="00521CCC" w:rsidRPr="00CA215A" w:rsidRDefault="00521CCC" w:rsidP="00D466E8">
            <w:pPr>
              <w:pStyle w:val="Call"/>
              <w:spacing w:before="120" w:line="240" w:lineRule="auto"/>
              <w:rPr>
                <w:lang w:val="en-GB"/>
              </w:rPr>
            </w:pPr>
            <w:r w:rsidRPr="00CA215A">
              <w:rPr>
                <w:lang w:val="en-GB"/>
              </w:rPr>
              <w:t>further instructs Study Group 2</w:t>
            </w:r>
          </w:p>
          <w:p w14:paraId="6628C2ED" w14:textId="26ED21DF" w:rsidR="00521CCC" w:rsidRPr="00CA215A" w:rsidRDefault="00521CCC" w:rsidP="00D466E8">
            <w:pPr>
              <w:spacing w:before="120"/>
            </w:pPr>
            <w:r w:rsidRPr="00CA215A">
              <w:rPr>
                <w:rFonts w:ascii="Times New Roman" w:hAnsi="Times New Roman" w:cs="Times New Roman"/>
              </w:rPr>
              <w:t>to develop ITU</w:t>
            </w:r>
            <w:r w:rsidRPr="00CA215A">
              <w:rPr>
                <w:rFonts w:ascii="Times New Roman" w:hAnsi="Times New Roman" w:cs="Times New Roman"/>
              </w:rPr>
              <w:noBreakHyphen/>
              <w:t>T Recommendations which specify the ENUM architecture to be used for interconnection of 4G, IMT-2020 networks and beyond, including administrative control that could relate to the international telecommunication resources (including naming, numbering, addressing and routing),</w:t>
            </w:r>
          </w:p>
        </w:tc>
      </w:tr>
      <w:tr w:rsidR="001856F3" w:rsidRPr="00CA215A" w14:paraId="3AA18A90" w14:textId="77777777" w:rsidTr="00D466E8">
        <w:tc>
          <w:tcPr>
            <w:tcW w:w="1555" w:type="dxa"/>
            <w:vMerge w:val="restart"/>
          </w:tcPr>
          <w:p w14:paraId="66446907" w14:textId="3393F283" w:rsidR="001856F3" w:rsidRPr="00CA215A" w:rsidRDefault="001856F3"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SG3</w:t>
            </w:r>
          </w:p>
        </w:tc>
        <w:tc>
          <w:tcPr>
            <w:tcW w:w="4533" w:type="dxa"/>
          </w:tcPr>
          <w:p w14:paraId="5C4C384F" w14:textId="77777777"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29 (Rev. Hammamet, 2016)</w:t>
            </w:r>
          </w:p>
          <w:p w14:paraId="25E604FD" w14:textId="73192755" w:rsidR="001856F3" w:rsidRPr="00CA215A" w:rsidRDefault="001856F3"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w:t>
            </w:r>
          </w:p>
        </w:tc>
        <w:tc>
          <w:tcPr>
            <w:tcW w:w="8224" w:type="dxa"/>
          </w:tcPr>
          <w:p w14:paraId="2706E9A8" w14:textId="77777777" w:rsidR="001856F3" w:rsidRPr="00CA215A" w:rsidRDefault="001856F3" w:rsidP="00D466E8">
            <w:pPr>
              <w:pStyle w:val="Call"/>
              <w:spacing w:before="120" w:line="240" w:lineRule="auto"/>
              <w:rPr>
                <w:lang w:val="en-GB"/>
              </w:rPr>
            </w:pPr>
            <w:r w:rsidRPr="00CA215A">
              <w:rPr>
                <w:lang w:val="en-GB"/>
              </w:rPr>
              <w:t>resolves</w:t>
            </w:r>
          </w:p>
          <w:p w14:paraId="045A1DC1" w14:textId="1E107355" w:rsidR="001856F3" w:rsidRPr="00CA215A" w:rsidRDefault="001856F3" w:rsidP="00D466E8">
            <w:pPr>
              <w:spacing w:before="120"/>
              <w:rPr>
                <w:rFonts w:ascii="Times New Roman" w:hAnsi="Times New Roman" w:cs="Times New Roman"/>
              </w:rPr>
            </w:pPr>
            <w:r w:rsidRPr="00CA215A">
              <w:rPr>
                <w:rFonts w:ascii="Times New Roman" w:hAnsi="Times New Roman" w:cs="Times New Roman"/>
              </w:rPr>
              <w:t>5</w:t>
            </w:r>
            <w:r w:rsidRPr="00CA215A">
              <w:rPr>
                <w:rFonts w:ascii="Times New Roman" w:hAnsi="Times New Roman" w:cs="Times New Roman"/>
              </w:rPr>
              <w:tab/>
              <w:t>to instruct ITU</w:t>
            </w:r>
            <w:r w:rsidRPr="00CA215A">
              <w:rPr>
                <w:rFonts w:ascii="Times New Roman" w:hAnsi="Times New Roman" w:cs="Times New Roman"/>
              </w:rPr>
              <w:noBreakHyphen/>
              <w:t>T Study Group 3 to study the economic effects of alternative calling procedures, origin non-identification or spoofing and over-the-top telephone applications, on the efforts of developing countries for sound development of their local telecommunication networks and services, and to develop appropriate Recommendations and guidelines;</w:t>
            </w:r>
          </w:p>
        </w:tc>
      </w:tr>
      <w:tr w:rsidR="001856F3" w:rsidRPr="00CA215A" w14:paraId="501F2EB4" w14:textId="77777777" w:rsidTr="00D466E8">
        <w:tc>
          <w:tcPr>
            <w:tcW w:w="1555" w:type="dxa"/>
            <w:vMerge/>
          </w:tcPr>
          <w:p w14:paraId="03FA9220" w14:textId="77777777" w:rsidR="001856F3" w:rsidRPr="00CA215A" w:rsidRDefault="001856F3" w:rsidP="00D466E8">
            <w:pPr>
              <w:spacing w:before="120"/>
              <w:rPr>
                <w:rFonts w:asciiTheme="majorBidi" w:hAnsiTheme="majorBidi" w:cstheme="majorBidi"/>
                <w:bCs/>
                <w:sz w:val="24"/>
                <w:szCs w:val="24"/>
              </w:rPr>
            </w:pPr>
          </w:p>
        </w:tc>
        <w:tc>
          <w:tcPr>
            <w:tcW w:w="4533" w:type="dxa"/>
          </w:tcPr>
          <w:p w14:paraId="66F7D0A5" w14:textId="77777777"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61 (Rev. Dubai, 2012)</w:t>
            </w:r>
          </w:p>
          <w:p w14:paraId="3EC49AA2" w14:textId="4C0C2D25"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Countering and combating misappropriation and misuse of international telecommunication numbering resources</w:t>
            </w:r>
          </w:p>
        </w:tc>
        <w:tc>
          <w:tcPr>
            <w:tcW w:w="8224" w:type="dxa"/>
          </w:tcPr>
          <w:p w14:paraId="0A2CD12A" w14:textId="77777777" w:rsidR="001856F3" w:rsidRPr="00CA215A" w:rsidRDefault="001856F3" w:rsidP="00D466E8">
            <w:pPr>
              <w:pStyle w:val="Call"/>
              <w:spacing w:before="120" w:line="240" w:lineRule="auto"/>
              <w:rPr>
                <w:lang w:val="en-GB"/>
              </w:rPr>
            </w:pPr>
            <w:r w:rsidRPr="00CA215A">
              <w:rPr>
                <w:lang w:val="en-GB"/>
              </w:rPr>
              <w:t>resolves further</w:t>
            </w:r>
          </w:p>
          <w:p w14:paraId="14631175" w14:textId="77777777" w:rsidR="001856F3" w:rsidRPr="00CA215A" w:rsidRDefault="001856F3" w:rsidP="00D466E8">
            <w:pPr>
              <w:spacing w:before="120"/>
              <w:rPr>
                <w:rFonts w:ascii="Times New Roman" w:hAnsi="Times New Roman" w:cs="Times New Roman"/>
                <w:szCs w:val="24"/>
              </w:rPr>
            </w:pPr>
            <w:r w:rsidRPr="00CA215A">
              <w:rPr>
                <w:rFonts w:ascii="Times New Roman" w:hAnsi="Times New Roman" w:cs="Times New Roman"/>
                <w:szCs w:val="24"/>
              </w:rPr>
              <w:t>5</w:t>
            </w:r>
            <w:r w:rsidRPr="00CA215A">
              <w:rPr>
                <w:rFonts w:ascii="Times New Roman" w:hAnsi="Times New Roman" w:cs="Times New Roman"/>
                <w:szCs w:val="24"/>
              </w:rPr>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14:paraId="176D1DDC" w14:textId="6BED9467" w:rsidR="001856F3" w:rsidRPr="00CA215A" w:rsidRDefault="001856F3" w:rsidP="00D466E8">
            <w:pPr>
              <w:spacing w:before="120"/>
              <w:rPr>
                <w:rFonts w:ascii="Times New Roman" w:hAnsi="Times New Roman" w:cs="Times New Roman"/>
                <w:szCs w:val="24"/>
              </w:rPr>
            </w:pPr>
            <w:r w:rsidRPr="00CA215A">
              <w:rPr>
                <w:rFonts w:ascii="Times New Roman" w:hAnsi="Times New Roman" w:cs="Times New Roman"/>
              </w:rPr>
              <w:t>6</w:t>
            </w:r>
            <w:r w:rsidRPr="00CA215A">
              <w:rPr>
                <w:rFonts w:ascii="Times New Roman" w:hAnsi="Times New Roman" w:cs="Times New Roman"/>
              </w:rPr>
              <w:tab/>
              <w:t>to request Study Group 3 to study the economic effects resulting from misappropriation and misuse of numbering resources, including call blocking.</w:t>
            </w:r>
          </w:p>
        </w:tc>
      </w:tr>
      <w:tr w:rsidR="001856F3" w:rsidRPr="00CA215A" w14:paraId="408792FF" w14:textId="77777777" w:rsidTr="00D466E8">
        <w:tc>
          <w:tcPr>
            <w:tcW w:w="1555" w:type="dxa"/>
            <w:vMerge/>
          </w:tcPr>
          <w:p w14:paraId="6AC88554" w14:textId="77777777" w:rsidR="001856F3" w:rsidRPr="00CA215A" w:rsidRDefault="001856F3" w:rsidP="00D466E8">
            <w:pPr>
              <w:spacing w:before="120"/>
              <w:rPr>
                <w:rFonts w:asciiTheme="majorBidi" w:hAnsiTheme="majorBidi" w:cstheme="majorBidi"/>
                <w:bCs/>
                <w:sz w:val="24"/>
                <w:szCs w:val="24"/>
              </w:rPr>
            </w:pPr>
          </w:p>
        </w:tc>
        <w:tc>
          <w:tcPr>
            <w:tcW w:w="4533" w:type="dxa"/>
          </w:tcPr>
          <w:p w14:paraId="57ABB0BF" w14:textId="77777777"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62 (Rev. Dubai, 2012)</w:t>
            </w:r>
          </w:p>
          <w:p w14:paraId="29AFD12B" w14:textId="70A8664D"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Dispute settlement</w:t>
            </w:r>
          </w:p>
        </w:tc>
        <w:tc>
          <w:tcPr>
            <w:tcW w:w="8224" w:type="dxa"/>
          </w:tcPr>
          <w:p w14:paraId="7C2E27B2" w14:textId="77777777" w:rsidR="001856F3" w:rsidRPr="00CA215A" w:rsidRDefault="001856F3" w:rsidP="00D466E8">
            <w:pPr>
              <w:pStyle w:val="Call"/>
              <w:spacing w:before="120" w:line="240" w:lineRule="auto"/>
              <w:rPr>
                <w:rtl/>
                <w:lang w:val="en-GB"/>
              </w:rPr>
            </w:pPr>
            <w:r w:rsidRPr="00CA215A">
              <w:rPr>
                <w:lang w:val="en-GB"/>
              </w:rPr>
              <w:t>resolves to instruct ITU-T Study Group 3</w:t>
            </w:r>
          </w:p>
          <w:p w14:paraId="11B5D64C" w14:textId="77777777" w:rsidR="001856F3" w:rsidRPr="00CA215A" w:rsidRDefault="001856F3" w:rsidP="00D466E8">
            <w:pPr>
              <w:spacing w:before="120"/>
              <w:rPr>
                <w:rFonts w:ascii="Times New Roman" w:hAnsi="Times New Roman" w:cs="Times New Roman"/>
                <w:rtl/>
              </w:rPr>
            </w:pPr>
            <w:r w:rsidRPr="00CA215A">
              <w:rPr>
                <w:rFonts w:ascii="Times New Roman" w:hAnsi="Times New Roman" w:cs="Times New Roman"/>
              </w:rPr>
              <w:t>1</w:t>
            </w:r>
            <w:r w:rsidRPr="00CA215A">
              <w:rPr>
                <w:rFonts w:ascii="Times New Roman" w:hAnsi="Times New Roman" w:cs="Times New Roman"/>
              </w:rPr>
              <w:tab/>
              <w:t>to expedite its work on international connectivity, in order to facilitate the implementation of relevant resolutions;</w:t>
            </w:r>
          </w:p>
          <w:p w14:paraId="58F81697" w14:textId="2AA42276" w:rsidR="001856F3" w:rsidRPr="00CA215A" w:rsidRDefault="001856F3" w:rsidP="00D466E8">
            <w:pPr>
              <w:spacing w:before="120"/>
            </w:pPr>
            <w:r w:rsidRPr="00CA215A">
              <w:rPr>
                <w:rFonts w:ascii="Times New Roman" w:hAnsi="Times New Roman" w:cs="Times New Roman"/>
              </w:rPr>
              <w:t>2</w:t>
            </w:r>
            <w:r w:rsidRPr="00CA215A">
              <w:rPr>
                <w:rFonts w:ascii="Times New Roman" w:hAnsi="Times New Roman" w:cs="Times New Roman"/>
              </w:rPr>
              <w:tab/>
              <w:t>to collect data with respect to the implementation and practical effects of the implementation of relevant resolutions and ITU-T D-series Recommendations,</w:t>
            </w:r>
          </w:p>
        </w:tc>
      </w:tr>
      <w:tr w:rsidR="001856F3" w:rsidRPr="00CA215A" w14:paraId="3F7EF4EE" w14:textId="77777777" w:rsidTr="00D466E8">
        <w:tc>
          <w:tcPr>
            <w:tcW w:w="1555" w:type="dxa"/>
            <w:vMerge/>
          </w:tcPr>
          <w:p w14:paraId="56D68A9B" w14:textId="77777777" w:rsidR="001856F3" w:rsidRPr="00CA215A" w:rsidRDefault="001856F3" w:rsidP="00D466E8">
            <w:pPr>
              <w:spacing w:before="120"/>
              <w:rPr>
                <w:rFonts w:asciiTheme="majorBidi" w:hAnsiTheme="majorBidi" w:cstheme="majorBidi"/>
                <w:bCs/>
                <w:sz w:val="24"/>
                <w:szCs w:val="24"/>
              </w:rPr>
            </w:pPr>
          </w:p>
        </w:tc>
        <w:tc>
          <w:tcPr>
            <w:tcW w:w="4533" w:type="dxa"/>
          </w:tcPr>
          <w:p w14:paraId="2151A5BA" w14:textId="77777777"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64 (Rev. Hammamet, 2016)</w:t>
            </w:r>
          </w:p>
          <w:p w14:paraId="7F90426F" w14:textId="544F997A"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Internet protocol address allocation and facilitating the transition to and deployment of IPv6</w:t>
            </w:r>
          </w:p>
        </w:tc>
        <w:tc>
          <w:tcPr>
            <w:tcW w:w="8224" w:type="dxa"/>
          </w:tcPr>
          <w:p w14:paraId="0CBFAD0C" w14:textId="77777777" w:rsidR="001856F3" w:rsidRPr="00CA215A" w:rsidRDefault="001856F3" w:rsidP="00D466E8">
            <w:pPr>
              <w:pStyle w:val="Call"/>
              <w:spacing w:before="120" w:line="240" w:lineRule="auto"/>
              <w:rPr>
                <w:rtl/>
                <w:lang w:val="en-GB"/>
              </w:rPr>
            </w:pPr>
            <w:r w:rsidRPr="00CA215A">
              <w:rPr>
                <w:lang w:val="en-GB"/>
              </w:rPr>
              <w:t>resolves</w:t>
            </w:r>
          </w:p>
          <w:p w14:paraId="6847AC1A" w14:textId="77777777" w:rsidR="001856F3" w:rsidRPr="00CA215A" w:rsidRDefault="001856F3"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instruct ITU</w:t>
            </w:r>
            <w:r w:rsidRPr="00CA215A">
              <w:rPr>
                <w:rFonts w:ascii="Times New Roman" w:hAnsi="Times New Roman" w:cs="Times New Roman"/>
              </w:rPr>
              <w:noBreakHyphen/>
              <w:t>T Study Groups 2 and 3, each according to its mandate, to continue to study the allocation of IP addresses, and to monitor and evaluate the allocation of IPv4 addresses which may be still available, returned or unused, in the interests of the developing countries;</w:t>
            </w:r>
          </w:p>
          <w:p w14:paraId="5C518C44" w14:textId="269975C4" w:rsidR="001856F3" w:rsidRPr="00CA215A" w:rsidRDefault="001856F3"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instruct Study Groups 2 and 3, each according to its mandate, to analyse statistics for the purpose of assessing the pace and geography of IPv6 address allocation and registration for interested members and, especially, developing countries, in collaboration with all relevant stakeholders;</w:t>
            </w:r>
          </w:p>
        </w:tc>
      </w:tr>
      <w:tr w:rsidR="001856F3" w:rsidRPr="00CA215A" w14:paraId="2E4FB5D9" w14:textId="77777777" w:rsidTr="00D466E8">
        <w:tc>
          <w:tcPr>
            <w:tcW w:w="1555" w:type="dxa"/>
            <w:vMerge/>
          </w:tcPr>
          <w:p w14:paraId="473B4EB0" w14:textId="77777777" w:rsidR="001856F3" w:rsidRPr="00CA215A" w:rsidRDefault="001856F3" w:rsidP="00D466E8">
            <w:pPr>
              <w:spacing w:before="120"/>
              <w:rPr>
                <w:rFonts w:asciiTheme="majorBidi" w:hAnsiTheme="majorBidi" w:cstheme="majorBidi"/>
                <w:bCs/>
                <w:sz w:val="24"/>
                <w:szCs w:val="24"/>
              </w:rPr>
            </w:pPr>
          </w:p>
        </w:tc>
        <w:tc>
          <w:tcPr>
            <w:tcW w:w="4533" w:type="dxa"/>
          </w:tcPr>
          <w:p w14:paraId="041B779D" w14:textId="77777777"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(Rev. Hammamet, 2016)</w:t>
            </w:r>
          </w:p>
          <w:p w14:paraId="49469B9D" w14:textId="2CC879A2"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8224" w:type="dxa"/>
          </w:tcPr>
          <w:p w14:paraId="21EF0D27" w14:textId="77777777" w:rsidR="001856F3" w:rsidRPr="00CA215A" w:rsidRDefault="001856F3" w:rsidP="00D466E8">
            <w:pPr>
              <w:pStyle w:val="Call"/>
              <w:spacing w:before="120" w:line="240" w:lineRule="auto"/>
              <w:rPr>
                <w:lang w:val="en-GB"/>
              </w:rPr>
            </w:pPr>
            <w:r w:rsidRPr="00CA215A">
              <w:rPr>
                <w:lang w:val="en-GB"/>
              </w:rPr>
              <w:t>instructs</w:t>
            </w:r>
          </w:p>
          <w:p w14:paraId="34CCC288" w14:textId="11F13DD8" w:rsidR="001856F3" w:rsidRPr="00CA215A" w:rsidRDefault="001856F3"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ITU</w:t>
            </w:r>
            <w:r w:rsidRPr="00CA215A">
              <w:rPr>
                <w:rFonts w:ascii="Times New Roman" w:hAnsi="Times New Roman" w:cs="Times New Roman"/>
              </w:rPr>
              <w:noBreakHyphen/>
              <w:t>T Study Group 2, ITU</w:t>
            </w:r>
            <w:r w:rsidRPr="00CA215A">
              <w:rPr>
                <w:rFonts w:ascii="Times New Roman" w:hAnsi="Times New Roman" w:cs="Times New Roman"/>
              </w:rPr>
              <w:noBreakHyphen/>
              <w:t>T Study Group 3 and, where required, ITU</w:t>
            </w:r>
            <w:r w:rsidRPr="00CA215A">
              <w:rPr>
                <w:rFonts w:ascii="Times New Roman" w:hAnsi="Times New Roman" w:cs="Times New Roman"/>
              </w:rPr>
              <w:noBreakHyphen/>
              <w:t>T Study Group 11 and ITU</w:t>
            </w:r>
            <w:r w:rsidRPr="00CA215A">
              <w:rPr>
                <w:rFonts w:ascii="Times New Roman" w:hAnsi="Times New Roman" w:cs="Times New Roman"/>
              </w:rPr>
              <w:noBreakHyphen/>
              <w:t>T Study Group 17 to further study the emerging issues of CPN delivery, CLI and OI information, in particular for a heterogeneous networking environment, including security methods and possible validation techniques;</w:t>
            </w:r>
          </w:p>
        </w:tc>
      </w:tr>
      <w:tr w:rsidR="001856F3" w:rsidRPr="00CA215A" w14:paraId="705C3371" w14:textId="77777777" w:rsidTr="00D466E8">
        <w:tc>
          <w:tcPr>
            <w:tcW w:w="1555" w:type="dxa"/>
            <w:vMerge/>
          </w:tcPr>
          <w:p w14:paraId="7D4D971D" w14:textId="77777777" w:rsidR="001856F3" w:rsidRPr="00CA215A" w:rsidRDefault="001856F3" w:rsidP="00D466E8">
            <w:pPr>
              <w:spacing w:before="120"/>
              <w:rPr>
                <w:rFonts w:asciiTheme="majorBidi" w:hAnsiTheme="majorBidi" w:cstheme="majorBidi"/>
                <w:bCs/>
                <w:sz w:val="24"/>
                <w:szCs w:val="24"/>
              </w:rPr>
            </w:pPr>
          </w:p>
        </w:tc>
        <w:tc>
          <w:tcPr>
            <w:tcW w:w="4533" w:type="dxa"/>
          </w:tcPr>
          <w:p w14:paraId="13B5885B" w14:textId="77777777"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(Hammamet, 2016)</w:t>
            </w:r>
          </w:p>
          <w:p w14:paraId="24AB2474" w14:textId="363CBA14"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8224" w:type="dxa"/>
          </w:tcPr>
          <w:p w14:paraId="678770E0" w14:textId="77777777" w:rsidR="001856F3" w:rsidRPr="00CA215A" w:rsidRDefault="001856F3" w:rsidP="00D466E8">
            <w:pPr>
              <w:pStyle w:val="Call"/>
              <w:spacing w:before="120" w:line="240" w:lineRule="auto"/>
              <w:rPr>
                <w:lang w:val="en-GB"/>
              </w:rPr>
            </w:pPr>
            <w:r w:rsidRPr="00CA215A">
              <w:rPr>
                <w:lang w:val="en-GB"/>
              </w:rPr>
              <w:t>resolves</w:t>
            </w:r>
          </w:p>
          <w:p w14:paraId="54A245CA" w14:textId="573406E3" w:rsidR="001856F3" w:rsidRPr="00CA215A" w:rsidRDefault="001856F3" w:rsidP="00D466E8">
            <w:pPr>
              <w:spacing w:before="120"/>
            </w:pPr>
            <w:r w:rsidRPr="00CA215A">
              <w:rPr>
                <w:rFonts w:ascii="Times New Roman" w:hAnsi="Times New Roman" w:cs="Times New Roman"/>
              </w:rPr>
              <w:t>3</w:t>
            </w:r>
            <w:r w:rsidRPr="00CA215A">
              <w:rPr>
                <w:rFonts w:ascii="Times New Roman" w:hAnsi="Times New Roman" w:cs="Times New Roman"/>
              </w:rPr>
              <w:tab/>
              <w:t>that ITU</w:t>
            </w:r>
            <w:r w:rsidRPr="00CA215A">
              <w:rPr>
                <w:rFonts w:ascii="Times New Roman" w:hAnsi="Times New Roman" w:cs="Times New Roman"/>
              </w:rPr>
              <w:noBreakHyphen/>
              <w:t>T Study Group 3, where appropriate with ITU</w:t>
            </w:r>
            <w:r w:rsidRPr="00CA215A">
              <w:rPr>
                <w:rFonts w:ascii="Times New Roman" w:hAnsi="Times New Roman" w:cs="Times New Roman"/>
              </w:rPr>
              <w:noBreakHyphen/>
              <w:t>T Study Groups 2, 12 and 17, within their mandates, should carry out studies, including on standards for the protection of consumers and users of telecommunication/ICT services,</w:t>
            </w:r>
          </w:p>
        </w:tc>
      </w:tr>
      <w:tr w:rsidR="001856F3" w:rsidRPr="00CA215A" w14:paraId="550D12EE" w14:textId="77777777" w:rsidTr="00D466E8">
        <w:tc>
          <w:tcPr>
            <w:tcW w:w="1555" w:type="dxa"/>
            <w:vMerge/>
          </w:tcPr>
          <w:p w14:paraId="057C5FB2" w14:textId="77777777" w:rsidR="001856F3" w:rsidRPr="00CA215A" w:rsidRDefault="001856F3" w:rsidP="00D466E8">
            <w:pPr>
              <w:spacing w:before="120"/>
              <w:rPr>
                <w:rFonts w:asciiTheme="majorBidi" w:hAnsiTheme="majorBidi" w:cstheme="majorBidi"/>
                <w:bCs/>
                <w:sz w:val="24"/>
                <w:szCs w:val="24"/>
              </w:rPr>
            </w:pPr>
          </w:p>
        </w:tc>
        <w:tc>
          <w:tcPr>
            <w:tcW w:w="4533" w:type="dxa"/>
          </w:tcPr>
          <w:p w14:paraId="41ACB9DD" w14:textId="77777777"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88 (Hammamet, 2016)</w:t>
            </w:r>
          </w:p>
          <w:p w14:paraId="0F6FDA60" w14:textId="1A6321BD"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International mobile roaming</w:t>
            </w:r>
          </w:p>
        </w:tc>
        <w:tc>
          <w:tcPr>
            <w:tcW w:w="8224" w:type="dxa"/>
          </w:tcPr>
          <w:p w14:paraId="116E7E68" w14:textId="77777777" w:rsidR="001856F3" w:rsidRPr="00CA215A" w:rsidRDefault="001856F3" w:rsidP="00D466E8">
            <w:pPr>
              <w:pStyle w:val="Call"/>
              <w:spacing w:before="120" w:line="240" w:lineRule="auto"/>
              <w:rPr>
                <w:lang w:val="en-GB"/>
              </w:rPr>
            </w:pPr>
            <w:r w:rsidRPr="00CA215A">
              <w:rPr>
                <w:lang w:val="en-GB"/>
              </w:rPr>
              <w:t>resolves</w:t>
            </w:r>
          </w:p>
          <w:p w14:paraId="51195CE1" w14:textId="317A58E5" w:rsidR="001856F3" w:rsidRPr="00CA215A" w:rsidRDefault="001856F3" w:rsidP="00D466E8">
            <w:pPr>
              <w:spacing w:before="120"/>
            </w:pPr>
            <w:r w:rsidRPr="00CA215A">
              <w:rPr>
                <w:rFonts w:ascii="Times New Roman" w:hAnsi="Times New Roman" w:cs="Times New Roman"/>
              </w:rPr>
              <w:t>that ITU</w:t>
            </w:r>
            <w:r w:rsidRPr="00CA215A">
              <w:rPr>
                <w:rFonts w:ascii="Times New Roman" w:hAnsi="Times New Roman" w:cs="Times New Roman"/>
              </w:rPr>
              <w:noBreakHyphen/>
              <w:t>T Study Group 3 must continue to study the economic effects of IMR rates,</w:t>
            </w:r>
          </w:p>
        </w:tc>
      </w:tr>
      <w:tr w:rsidR="001856F3" w:rsidRPr="00CA215A" w14:paraId="66971C71" w14:textId="77777777" w:rsidTr="00D466E8">
        <w:tc>
          <w:tcPr>
            <w:tcW w:w="1555" w:type="dxa"/>
            <w:vMerge/>
          </w:tcPr>
          <w:p w14:paraId="08C0A097" w14:textId="77777777" w:rsidR="001856F3" w:rsidRPr="00CA215A" w:rsidRDefault="001856F3" w:rsidP="00D466E8">
            <w:pPr>
              <w:spacing w:before="120"/>
              <w:rPr>
                <w:rFonts w:asciiTheme="majorBidi" w:hAnsiTheme="majorBidi" w:cstheme="majorBidi"/>
                <w:bCs/>
                <w:sz w:val="24"/>
                <w:szCs w:val="24"/>
              </w:rPr>
            </w:pPr>
          </w:p>
        </w:tc>
        <w:tc>
          <w:tcPr>
            <w:tcW w:w="4533" w:type="dxa"/>
          </w:tcPr>
          <w:p w14:paraId="2F32C53A" w14:textId="77777777"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89 (Hammamet, 2016)</w:t>
            </w:r>
          </w:p>
          <w:p w14:paraId="60DD7B4C" w14:textId="49C52127" w:rsidR="001856F3" w:rsidRPr="00CA215A" w:rsidRDefault="001856F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Promoting the use of information and communication technologies to bridge the financial inclusion gap</w:t>
            </w:r>
          </w:p>
        </w:tc>
        <w:tc>
          <w:tcPr>
            <w:tcW w:w="8224" w:type="dxa"/>
          </w:tcPr>
          <w:p w14:paraId="2A95C244" w14:textId="77777777" w:rsidR="001856F3" w:rsidRPr="00CA215A" w:rsidRDefault="001856F3" w:rsidP="00D466E8">
            <w:pPr>
              <w:pStyle w:val="Call"/>
              <w:spacing w:before="120" w:line="240" w:lineRule="auto"/>
              <w:rPr>
                <w:lang w:val="en-GB"/>
              </w:rPr>
            </w:pPr>
            <w:r w:rsidRPr="00CA215A">
              <w:rPr>
                <w:lang w:val="en-GB"/>
              </w:rPr>
              <w:t>resolves</w:t>
            </w:r>
          </w:p>
          <w:p w14:paraId="2BD00686" w14:textId="4E4A7029" w:rsidR="001856F3" w:rsidRPr="00CA215A" w:rsidRDefault="001856F3" w:rsidP="00D466E8">
            <w:pPr>
              <w:pStyle w:val="Call"/>
              <w:spacing w:before="120" w:line="240" w:lineRule="auto"/>
              <w:ind w:left="0"/>
              <w:rPr>
                <w:i w:val="0"/>
                <w:lang w:val="en-GB"/>
              </w:rPr>
            </w:pPr>
            <w:r w:rsidRPr="00CA215A">
              <w:rPr>
                <w:i w:val="0"/>
                <w:lang w:val="en-GB"/>
              </w:rPr>
              <w:t>1</w:t>
            </w:r>
            <w:r w:rsidRPr="00CA215A">
              <w:rPr>
                <w:i w:val="0"/>
                <w:lang w:val="en-GB"/>
              </w:rPr>
              <w:tab/>
              <w:t>to continue and further develop the ITU</w:t>
            </w:r>
            <w:r w:rsidRPr="00CA215A">
              <w:rPr>
                <w:i w:val="0"/>
                <w:lang w:val="en-GB"/>
              </w:rPr>
              <w:noBreakHyphen/>
              <w:t>T work programme, including the ongoing work in Study Groups 2 and 3, in order to contribute to the wider global efforts to enhance financial inclusion, as part of the United Nations processes;</w:t>
            </w:r>
          </w:p>
        </w:tc>
      </w:tr>
      <w:tr w:rsidR="00E07412" w:rsidRPr="00CA215A" w14:paraId="65A65853" w14:textId="77777777" w:rsidTr="00D466E8">
        <w:tc>
          <w:tcPr>
            <w:tcW w:w="1555" w:type="dxa"/>
            <w:vMerge w:val="restart"/>
          </w:tcPr>
          <w:p w14:paraId="624D9BFD" w14:textId="786EFDBA" w:rsidR="00E07412" w:rsidRPr="00CA215A" w:rsidRDefault="00E07412"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SG5</w:t>
            </w:r>
          </w:p>
        </w:tc>
        <w:tc>
          <w:tcPr>
            <w:tcW w:w="4533" w:type="dxa"/>
          </w:tcPr>
          <w:p w14:paraId="2265E610" w14:textId="77777777" w:rsidR="00E07412" w:rsidRPr="00CA215A" w:rsidRDefault="00E0741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72 (Rev. Hammamet, 2016)</w:t>
            </w:r>
          </w:p>
          <w:p w14:paraId="27B5E139" w14:textId="3A37A737" w:rsidR="00E07412" w:rsidRPr="00CA215A" w:rsidRDefault="00E0741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Measurement and assessment concerns related to human exposure to electromagnetic fields</w:t>
            </w:r>
          </w:p>
        </w:tc>
        <w:tc>
          <w:tcPr>
            <w:tcW w:w="8224" w:type="dxa"/>
          </w:tcPr>
          <w:p w14:paraId="0D2F5B8A" w14:textId="77777777" w:rsidR="00E07412" w:rsidRPr="00CA215A" w:rsidRDefault="00E07412" w:rsidP="00D466E8">
            <w:pPr>
              <w:pStyle w:val="Call"/>
              <w:spacing w:before="120" w:line="240" w:lineRule="auto"/>
              <w:rPr>
                <w:szCs w:val="22"/>
                <w:lang w:val="en-GB"/>
              </w:rPr>
            </w:pPr>
            <w:r w:rsidRPr="00CA215A">
              <w:rPr>
                <w:szCs w:val="22"/>
                <w:lang w:val="en-GB"/>
              </w:rPr>
              <w:t>resolves</w:t>
            </w:r>
          </w:p>
          <w:p w14:paraId="6CD76A3D" w14:textId="77777777" w:rsidR="00E07412" w:rsidRPr="00CA215A" w:rsidRDefault="00E07412" w:rsidP="00D466E8">
            <w:pPr>
              <w:keepNext/>
              <w:spacing w:before="120"/>
              <w:rPr>
                <w:rFonts w:ascii="Times New Roman" w:hAnsi="Times New Roman" w:cs="Times New Roman"/>
              </w:rPr>
            </w:pPr>
            <w:r w:rsidRPr="00CA215A">
              <w:rPr>
                <w:rFonts w:ascii="Times New Roman" w:hAnsi="Times New Roman" w:cs="Times New Roman"/>
              </w:rPr>
              <w:t>to invite ITU</w:t>
            </w:r>
            <w:r w:rsidRPr="00CA215A">
              <w:rPr>
                <w:rFonts w:ascii="Times New Roman" w:hAnsi="Times New Roman" w:cs="Times New Roman"/>
              </w:rPr>
              <w:noBreakHyphen/>
              <w:t>T, in particular Study Group 5, to expand and continue its work and support in this domain, including, but not limited to:</w:t>
            </w:r>
          </w:p>
          <w:p w14:paraId="1F138D57" w14:textId="3A4CDF8E" w:rsidR="00E07412" w:rsidRPr="00CA215A" w:rsidRDefault="00E07412" w:rsidP="00D466E8">
            <w:pPr>
              <w:pStyle w:val="enumlev1"/>
              <w:spacing w:before="120"/>
              <w:rPr>
                <w:sz w:val="22"/>
                <w:szCs w:val="22"/>
              </w:rPr>
            </w:pPr>
            <w:r w:rsidRPr="00CA215A">
              <w:rPr>
                <w:sz w:val="22"/>
                <w:szCs w:val="22"/>
              </w:rPr>
              <w:t>i)</w:t>
            </w:r>
            <w:r w:rsidRPr="00CA215A">
              <w:rPr>
                <w:sz w:val="22"/>
                <w:szCs w:val="22"/>
              </w:rPr>
              <w:tab/>
              <w:t>publishing and disseminating its technical reports, as well as developing ITU</w:t>
            </w:r>
            <w:r w:rsidRPr="00CA215A">
              <w:rPr>
                <w:sz w:val="22"/>
                <w:szCs w:val="22"/>
              </w:rPr>
              <w:noBreakHyphen/>
              <w:t>T Recommendations to address these issues;</w:t>
            </w:r>
          </w:p>
          <w:p w14:paraId="4C21FABA" w14:textId="77777777" w:rsidR="00E07412" w:rsidRPr="00CA215A" w:rsidRDefault="00E07412" w:rsidP="00D466E8">
            <w:pPr>
              <w:pStyle w:val="enumlev1"/>
              <w:spacing w:before="120"/>
              <w:rPr>
                <w:sz w:val="22"/>
                <w:szCs w:val="22"/>
              </w:rPr>
            </w:pPr>
            <w:r w:rsidRPr="00CA215A">
              <w:rPr>
                <w:sz w:val="22"/>
                <w:szCs w:val="22"/>
              </w:rPr>
              <w:t xml:space="preserve">ii) </w:t>
            </w:r>
            <w:r w:rsidRPr="00CA215A">
              <w:rPr>
                <w:sz w:val="22"/>
                <w:szCs w:val="22"/>
              </w:rPr>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4E9C8D48" w14:textId="6BE9437D" w:rsidR="00E07412" w:rsidRPr="00CA215A" w:rsidRDefault="00E07412" w:rsidP="00D466E8">
            <w:pPr>
              <w:pStyle w:val="enumlev1"/>
              <w:spacing w:before="120"/>
              <w:rPr>
                <w:sz w:val="22"/>
                <w:szCs w:val="22"/>
              </w:rPr>
            </w:pPr>
            <w:r w:rsidRPr="00CA215A">
              <w:rPr>
                <w:sz w:val="22"/>
                <w:szCs w:val="22"/>
              </w:rPr>
              <w:t>iii)</w:t>
            </w:r>
            <w:r w:rsidRPr="00CA215A">
              <w:rPr>
                <w:sz w:val="22"/>
                <w:szCs w:val="22"/>
              </w:rPr>
              <w:tab/>
              <w:t>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w:t>
            </w:r>
            <w:r w:rsidR="00BE0533" w:rsidRPr="00CA215A">
              <w:rPr>
                <w:sz w:val="22"/>
                <w:szCs w:val="22"/>
              </w:rPr>
              <w:t>on installations and terminals;</w:t>
            </w:r>
          </w:p>
          <w:p w14:paraId="66E4E995" w14:textId="77777777" w:rsidR="00E07412" w:rsidRPr="00CA215A" w:rsidRDefault="00E07412" w:rsidP="00D466E8">
            <w:pPr>
              <w:pStyle w:val="enumlev1"/>
              <w:spacing w:before="120"/>
              <w:rPr>
                <w:sz w:val="22"/>
                <w:szCs w:val="22"/>
              </w:rPr>
            </w:pPr>
            <w:r w:rsidRPr="00CA215A">
              <w:rPr>
                <w:sz w:val="22"/>
                <w:szCs w:val="22"/>
              </w:rPr>
              <w:t>iv)</w:t>
            </w:r>
            <w:r w:rsidRPr="00CA215A">
              <w:rPr>
                <w:sz w:val="22"/>
                <w:szCs w:val="22"/>
              </w:rPr>
              <w:tab/>
              <w:t>cooperating on these issues with ITU</w:t>
            </w:r>
            <w:r w:rsidRPr="00CA215A">
              <w:rPr>
                <w:sz w:val="22"/>
                <w:szCs w:val="22"/>
              </w:rPr>
              <w:noBreakHyphen/>
              <w:t>R Study Groups 1 and 6, and with Study Group 2 of the ITU Telecommunication Development Sector (ITU</w:t>
            </w:r>
            <w:r w:rsidRPr="00CA215A">
              <w:rPr>
                <w:sz w:val="22"/>
                <w:szCs w:val="22"/>
              </w:rPr>
              <w:noBreakHyphen/>
              <w:t>D) in the framework of ITU</w:t>
            </w:r>
            <w:r w:rsidRPr="00CA215A">
              <w:rPr>
                <w:sz w:val="22"/>
                <w:szCs w:val="22"/>
              </w:rPr>
              <w:noBreakHyphen/>
              <w:t>D Question 7/2;</w:t>
            </w:r>
          </w:p>
          <w:p w14:paraId="078E0467" w14:textId="698E66B8" w:rsidR="00E07412" w:rsidRPr="00CA215A" w:rsidRDefault="00E07412" w:rsidP="00D466E8">
            <w:pPr>
              <w:pStyle w:val="enumlev1"/>
              <w:spacing w:before="120"/>
            </w:pPr>
            <w:r w:rsidRPr="00CA215A">
              <w:rPr>
                <w:sz w:val="22"/>
                <w:szCs w:val="22"/>
              </w:rPr>
              <w:t>v)</w:t>
            </w:r>
            <w:r w:rsidRPr="00CA215A">
              <w:rPr>
                <w:sz w:val="22"/>
                <w:szCs w:val="22"/>
              </w:rPr>
              <w:tab/>
              <w:t>strengthening coordination and cooperation with WHO in the EMF project so that any publications relating to human exposure to EMF are circulated to Member States as soon as they are issued,</w:t>
            </w:r>
          </w:p>
        </w:tc>
      </w:tr>
      <w:tr w:rsidR="00E07412" w:rsidRPr="00CA215A" w14:paraId="37C9E845" w14:textId="77777777" w:rsidTr="00D466E8">
        <w:tc>
          <w:tcPr>
            <w:tcW w:w="1555" w:type="dxa"/>
            <w:vMerge/>
          </w:tcPr>
          <w:p w14:paraId="7843219A" w14:textId="77777777" w:rsidR="00E07412" w:rsidRPr="00CA215A" w:rsidRDefault="00E07412" w:rsidP="00D466E8">
            <w:pPr>
              <w:spacing w:before="120"/>
              <w:rPr>
                <w:rFonts w:asciiTheme="majorBidi" w:hAnsiTheme="majorBidi" w:cstheme="majorBidi"/>
                <w:bCs/>
                <w:sz w:val="24"/>
                <w:szCs w:val="24"/>
              </w:rPr>
            </w:pPr>
          </w:p>
        </w:tc>
        <w:tc>
          <w:tcPr>
            <w:tcW w:w="4533" w:type="dxa"/>
          </w:tcPr>
          <w:p w14:paraId="3220C854" w14:textId="77777777" w:rsidR="00E07412" w:rsidRPr="00CA215A" w:rsidRDefault="00E0741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79 (Dubai, 2012)</w:t>
            </w:r>
          </w:p>
          <w:p w14:paraId="426D120C" w14:textId="2EB213EF" w:rsidR="00E07412" w:rsidRPr="00CA215A" w:rsidRDefault="00E0741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The role of telecommunications/information and communication technologies in handling and controlling e-waste from telecommunication and information technology equipment and methods of treating it</w:t>
            </w:r>
          </w:p>
        </w:tc>
        <w:tc>
          <w:tcPr>
            <w:tcW w:w="8224" w:type="dxa"/>
          </w:tcPr>
          <w:p w14:paraId="5D20F7F3" w14:textId="77777777" w:rsidR="00E07412" w:rsidRPr="00CA215A" w:rsidRDefault="00E07412" w:rsidP="00D466E8">
            <w:pPr>
              <w:pStyle w:val="Call"/>
              <w:spacing w:before="120" w:line="240" w:lineRule="auto"/>
              <w:rPr>
                <w:lang w:val="en-GB"/>
              </w:rPr>
            </w:pPr>
            <w:r w:rsidRPr="00CA215A">
              <w:rPr>
                <w:lang w:val="en-GB"/>
              </w:rPr>
              <w:t>instructs ITU-T Study Group 5, in collaboration with the relevant ITU study groups</w:t>
            </w:r>
          </w:p>
          <w:p w14:paraId="54D50D94" w14:textId="77777777" w:rsidR="00E07412" w:rsidRPr="00CA215A" w:rsidRDefault="00E07412"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develop and document examples of best practice for handling and controlling e-waste resulting from telecommunications/ICT and methods of treating and recycling it, for dissemination among ITU Member States and Sector Members;</w:t>
            </w:r>
          </w:p>
          <w:p w14:paraId="0C76BA9D" w14:textId="77777777" w:rsidR="00E07412" w:rsidRPr="00CA215A" w:rsidRDefault="00E07412"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develop Recommendations, methodologies and other publications relating to handling and controlling e-waste resulting from telecommunications/ICT and methods of treating it, within the relevant study groups, focus groups and other relevant groups in ITU, in order, in particular, to foster awareness of the environmental hazards of e-waste;</w:t>
            </w:r>
          </w:p>
          <w:p w14:paraId="6D5A2EFF" w14:textId="56E00668" w:rsidR="00E07412" w:rsidRPr="00CA215A" w:rsidRDefault="00E07412" w:rsidP="00D466E8">
            <w:pPr>
              <w:spacing w:before="120"/>
            </w:pPr>
            <w:r w:rsidRPr="00CA215A">
              <w:rPr>
                <w:rFonts w:ascii="Times New Roman" w:hAnsi="Times New Roman" w:cs="Times New Roman"/>
              </w:rPr>
              <w:t>3</w:t>
            </w:r>
            <w:r w:rsidRPr="00CA215A">
              <w:rPr>
                <w:rFonts w:ascii="Times New Roman" w:hAnsi="Times New Roman" w:cs="Times New Roman"/>
              </w:rPr>
              <w:tab/>
              <w:t xml:space="preserve">to study the impact of used telecommunication/ICT equipment and products brought into developing countries and give appropriate guidance, taking into account </w:t>
            </w:r>
            <w:r w:rsidRPr="00CA215A">
              <w:rPr>
                <w:rFonts w:ascii="Times New Roman" w:hAnsi="Times New Roman" w:cs="Times New Roman"/>
                <w:i/>
                <w:iCs/>
              </w:rPr>
              <w:t>recognizing further</w:t>
            </w:r>
            <w:r w:rsidRPr="00CA215A">
              <w:rPr>
                <w:rFonts w:ascii="Times New Roman" w:hAnsi="Times New Roman" w:cs="Times New Roman"/>
              </w:rPr>
              <w:t xml:space="preserve"> above, to assist developing countries,</w:t>
            </w:r>
          </w:p>
        </w:tc>
      </w:tr>
      <w:tr w:rsidR="00136527" w:rsidRPr="00CA215A" w14:paraId="21853802" w14:textId="77777777" w:rsidTr="00D466E8">
        <w:tc>
          <w:tcPr>
            <w:tcW w:w="1555" w:type="dxa"/>
          </w:tcPr>
          <w:p w14:paraId="39976476" w14:textId="7FD2C334" w:rsidR="00136527" w:rsidRPr="00CA215A" w:rsidRDefault="00136527"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SG9</w:t>
            </w:r>
          </w:p>
        </w:tc>
        <w:tc>
          <w:tcPr>
            <w:tcW w:w="4533" w:type="dxa"/>
          </w:tcPr>
          <w:p w14:paraId="12582903" w14:textId="77777777" w:rsidR="00136527" w:rsidRPr="00CA215A" w:rsidRDefault="00136527" w:rsidP="00D466E8">
            <w:pPr>
              <w:spacing w:before="120"/>
              <w:rPr>
                <w:rFonts w:asciiTheme="majorBidi" w:hAnsiTheme="majorBidi" w:cstheme="majorBidi"/>
                <w:bCs/>
                <w:sz w:val="24"/>
                <w:szCs w:val="24"/>
              </w:rPr>
            </w:pPr>
          </w:p>
        </w:tc>
        <w:tc>
          <w:tcPr>
            <w:tcW w:w="8224" w:type="dxa"/>
          </w:tcPr>
          <w:p w14:paraId="5B2A12E8" w14:textId="77777777" w:rsidR="00136527" w:rsidRPr="00CA215A" w:rsidRDefault="00136527" w:rsidP="00D466E8">
            <w:pPr>
              <w:spacing w:before="120"/>
              <w:rPr>
                <w:rFonts w:ascii="Times New Roman" w:hAnsi="Times New Roman" w:cs="Times New Roman"/>
                <w:bCs/>
              </w:rPr>
            </w:pPr>
          </w:p>
        </w:tc>
      </w:tr>
      <w:tr w:rsidR="00060FA6" w:rsidRPr="00CA215A" w14:paraId="6D9D9DC8" w14:textId="77777777" w:rsidTr="00D466E8">
        <w:tc>
          <w:tcPr>
            <w:tcW w:w="1555" w:type="dxa"/>
            <w:vMerge w:val="restart"/>
          </w:tcPr>
          <w:p w14:paraId="0EC27162" w14:textId="6B83CF6D" w:rsidR="00060FA6" w:rsidRPr="00CA215A" w:rsidRDefault="00060FA6"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SG11</w:t>
            </w:r>
          </w:p>
        </w:tc>
        <w:tc>
          <w:tcPr>
            <w:tcW w:w="4533" w:type="dxa"/>
          </w:tcPr>
          <w:p w14:paraId="7A02846A" w14:textId="77777777"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(Rev. Hammamet, 2016)</w:t>
            </w:r>
          </w:p>
          <w:p w14:paraId="76C12CF6" w14:textId="4D9EDD15" w:rsidR="00060FA6" w:rsidRPr="00CA215A" w:rsidRDefault="00060FA6"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8224" w:type="dxa"/>
          </w:tcPr>
          <w:p w14:paraId="629441DF" w14:textId="77777777" w:rsidR="00060FA6" w:rsidRPr="00CA215A" w:rsidRDefault="00060FA6" w:rsidP="00D466E8">
            <w:pPr>
              <w:pStyle w:val="Call"/>
              <w:spacing w:before="120" w:line="240" w:lineRule="auto"/>
              <w:rPr>
                <w:lang w:val="en-GB"/>
              </w:rPr>
            </w:pPr>
            <w:r w:rsidRPr="00CA215A">
              <w:rPr>
                <w:lang w:val="en-GB"/>
              </w:rPr>
              <w:t>instructs</w:t>
            </w:r>
          </w:p>
          <w:p w14:paraId="6BE6D8BE" w14:textId="5FB48D62"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ITU</w:t>
            </w:r>
            <w:r w:rsidRPr="00CA215A">
              <w:rPr>
                <w:rFonts w:ascii="Times New Roman" w:hAnsi="Times New Roman" w:cs="Times New Roman"/>
              </w:rPr>
              <w:noBreakHyphen/>
              <w:t>T Study Group 2, ITU</w:t>
            </w:r>
            <w:r w:rsidRPr="00CA215A">
              <w:rPr>
                <w:rFonts w:ascii="Times New Roman" w:hAnsi="Times New Roman" w:cs="Times New Roman"/>
              </w:rPr>
              <w:noBreakHyphen/>
              <w:t>T Study Group 3 and, where required, ITU</w:t>
            </w:r>
            <w:r w:rsidRPr="00CA215A">
              <w:rPr>
                <w:rFonts w:ascii="Times New Roman" w:hAnsi="Times New Roman" w:cs="Times New Roman"/>
              </w:rPr>
              <w:noBreakHyphen/>
              <w:t>T Study Group 11 and ITU</w:t>
            </w:r>
            <w:r w:rsidRPr="00CA215A">
              <w:rPr>
                <w:rFonts w:ascii="Times New Roman" w:hAnsi="Times New Roman" w:cs="Times New Roman"/>
              </w:rPr>
              <w:noBreakHyphen/>
              <w:t>T Study Group 17 to further study the emerging issues of CPN delivery, CLI and OI information, in particular for a heterogeneous networking environment, including security methods and possible validation techniques;</w:t>
            </w:r>
          </w:p>
        </w:tc>
      </w:tr>
      <w:tr w:rsidR="00060FA6" w:rsidRPr="00CA215A" w14:paraId="178C071B" w14:textId="77777777" w:rsidTr="00D466E8">
        <w:tc>
          <w:tcPr>
            <w:tcW w:w="1555" w:type="dxa"/>
            <w:vMerge/>
          </w:tcPr>
          <w:p w14:paraId="4F1D621D" w14:textId="77777777" w:rsidR="00060FA6" w:rsidRPr="00CA215A" w:rsidRDefault="00060FA6" w:rsidP="00D466E8">
            <w:pPr>
              <w:spacing w:before="120"/>
              <w:rPr>
                <w:rFonts w:asciiTheme="majorBidi" w:hAnsiTheme="majorBidi" w:cstheme="majorBidi"/>
                <w:bCs/>
                <w:sz w:val="24"/>
                <w:szCs w:val="24"/>
              </w:rPr>
            </w:pPr>
          </w:p>
        </w:tc>
        <w:tc>
          <w:tcPr>
            <w:tcW w:w="4533" w:type="dxa"/>
          </w:tcPr>
          <w:p w14:paraId="18E055AF" w14:textId="77777777"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76 (Rev. Hammamet, 2016)</w:t>
            </w:r>
          </w:p>
          <w:p w14:paraId="3549DD9C" w14:textId="50D47F70"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related to conformance and interoperability testing, assistance to developing countries, and a possible future ITU Mark programme</w:t>
            </w:r>
          </w:p>
        </w:tc>
        <w:tc>
          <w:tcPr>
            <w:tcW w:w="8224" w:type="dxa"/>
          </w:tcPr>
          <w:p w14:paraId="0587C129" w14:textId="77777777" w:rsidR="00060FA6" w:rsidRPr="00CA215A" w:rsidRDefault="00060FA6" w:rsidP="00D466E8">
            <w:pPr>
              <w:pStyle w:val="Call"/>
              <w:spacing w:before="120" w:line="240" w:lineRule="auto"/>
              <w:rPr>
                <w:lang w:val="en-GB"/>
              </w:rPr>
            </w:pPr>
            <w:r w:rsidRPr="00CA215A">
              <w:rPr>
                <w:lang w:val="en-GB"/>
              </w:rPr>
              <w:t>resolves</w:t>
            </w:r>
          </w:p>
          <w:p w14:paraId="4409FED0"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 xml:space="preserve">to invite </w:t>
            </w:r>
            <w:r w:rsidRPr="00CA215A">
              <w:rPr>
                <w:rFonts w:ascii="Times New Roman" w:hAnsi="Times New Roman" w:cs="Times New Roman"/>
                <w:szCs w:val="24"/>
              </w:rPr>
              <w:t>ITU</w:t>
            </w:r>
            <w:r w:rsidRPr="00CA215A">
              <w:rPr>
                <w:rFonts w:ascii="Times New Roman" w:hAnsi="Times New Roman" w:cs="Times New Roman"/>
                <w:szCs w:val="24"/>
              </w:rPr>
              <w:noBreakHyphen/>
              <w:t>T study groups to continue working on the pilot projects for conformity to ITU</w:t>
            </w:r>
            <w:r w:rsidRPr="00CA215A">
              <w:rPr>
                <w:rFonts w:ascii="Times New Roman" w:hAnsi="Times New Roman" w:cs="Times New Roman"/>
                <w:szCs w:val="24"/>
              </w:rPr>
              <w:noBreakHyphen/>
              <w:t>T Recommendations and continue developing</w:t>
            </w:r>
            <w:r w:rsidRPr="00CA215A">
              <w:rPr>
                <w:rFonts w:ascii="Times New Roman" w:hAnsi="Times New Roman" w:cs="Times New Roman"/>
              </w:rPr>
              <w:t xml:space="preserve"> the necessary C&amp;I testing Recommendations for telecommunication equipment as quickly as possible;</w:t>
            </w:r>
          </w:p>
          <w:p w14:paraId="4E813EE3" w14:textId="77777777" w:rsidR="00060FA6" w:rsidRPr="00CA215A" w:rsidRDefault="00060FA6" w:rsidP="00D466E8">
            <w:pPr>
              <w:spacing w:before="120"/>
              <w:rPr>
                <w:rFonts w:ascii="Times New Roman" w:hAnsi="Times New Roman" w:cs="Times New Roman"/>
                <w:i/>
                <w:iCs/>
              </w:rPr>
            </w:pPr>
            <w:r w:rsidRPr="00CA215A">
              <w:rPr>
                <w:rFonts w:ascii="Times New Roman" w:hAnsi="Times New Roman" w:cs="Times New Roman"/>
              </w:rPr>
              <w:t>2</w:t>
            </w:r>
            <w:r w:rsidRPr="00CA215A">
              <w:rPr>
                <w:rFonts w:ascii="Times New Roman" w:hAnsi="Times New Roman" w:cs="Times New Roman"/>
              </w:rPr>
              <w:tab/>
            </w:r>
            <w:r w:rsidRPr="00CA215A">
              <w:rPr>
                <w:rFonts w:ascii="Times New Roman" w:hAnsi="Times New Roman" w:cs="Times New Roman"/>
                <w:szCs w:val="24"/>
              </w:rPr>
              <w:t>that ITU</w:t>
            </w:r>
            <w:r w:rsidRPr="00CA215A">
              <w:rPr>
                <w:rFonts w:ascii="Times New Roman" w:hAnsi="Times New Roman" w:cs="Times New Roman"/>
                <w:szCs w:val="24"/>
              </w:rPr>
              <w:noBreakHyphen/>
              <w:t>T Study Group 11 coordinates the Sector's activities related to the ITU C&amp;I</w:t>
            </w:r>
            <w:r w:rsidRPr="00CA215A">
              <w:rPr>
                <w:rFonts w:ascii="Times New Roman" w:hAnsi="Times New Roman" w:cs="Times New Roman"/>
                <w:color w:val="000000"/>
                <w:szCs w:val="24"/>
                <w:shd w:val="clear" w:color="auto" w:fill="FFFFFF"/>
              </w:rPr>
              <w:t xml:space="preserve"> programme across all study groups;</w:t>
            </w:r>
          </w:p>
          <w:p w14:paraId="4F5675B0"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that ITU</w:t>
            </w:r>
            <w:r w:rsidRPr="00CA215A">
              <w:rPr>
                <w:rFonts w:ascii="Times New Roman" w:hAnsi="Times New Roman" w:cs="Times New Roman"/>
              </w:rPr>
              <w:noBreakHyphen/>
              <w:t>T Study Group 11 continues to undertake activities within the C&amp;I programme, including pilot projects on conformance/interoperability testing;</w:t>
            </w:r>
          </w:p>
          <w:p w14:paraId="2A4FFBBB" w14:textId="77777777" w:rsidR="00060FA6" w:rsidRPr="00CA215A" w:rsidRDefault="00060FA6" w:rsidP="00D466E8">
            <w:pPr>
              <w:pStyle w:val="Call"/>
              <w:spacing w:before="120" w:line="240" w:lineRule="auto"/>
              <w:rPr>
                <w:lang w:val="en-GB"/>
              </w:rPr>
            </w:pPr>
            <w:r w:rsidRPr="00CA215A">
              <w:rPr>
                <w:lang w:val="en-GB"/>
              </w:rPr>
              <w:lastRenderedPageBreak/>
              <w:t>instructs the ITU Telecommunication Standardization Sector Conformity Assessment Steering Committee</w:t>
            </w:r>
          </w:p>
          <w:p w14:paraId="6DC772CD" w14:textId="0752C0A0" w:rsidR="00060FA6" w:rsidRPr="00CA215A" w:rsidRDefault="00060FA6" w:rsidP="00D466E8">
            <w:pPr>
              <w:spacing w:before="120"/>
              <w:rPr>
                <w:i/>
              </w:rPr>
            </w:pPr>
            <w:r w:rsidRPr="00CA215A">
              <w:rPr>
                <w:rFonts w:ascii="Times New Roman" w:hAnsi="Times New Roman" w:cs="Times New Roman"/>
              </w:rPr>
              <w:t>to study and define a procedure to recognize testing laboratories that are competent to test according to ITU</w:t>
            </w:r>
            <w:r w:rsidRPr="00CA215A">
              <w:rPr>
                <w:rFonts w:ascii="Times New Roman" w:hAnsi="Times New Roman" w:cs="Times New Roman"/>
              </w:rPr>
              <w:noBreakHyphen/>
              <w:t>T Recommendations, in collaboration with existing certification schemes such as that of IEC,</w:t>
            </w:r>
          </w:p>
        </w:tc>
      </w:tr>
      <w:tr w:rsidR="00060FA6" w:rsidRPr="00CA215A" w14:paraId="3B3B1FC3" w14:textId="77777777" w:rsidTr="00D466E8">
        <w:tc>
          <w:tcPr>
            <w:tcW w:w="1555" w:type="dxa"/>
            <w:vMerge/>
          </w:tcPr>
          <w:p w14:paraId="74F0360B" w14:textId="77777777" w:rsidR="00060FA6" w:rsidRPr="00CA215A" w:rsidRDefault="00060FA6" w:rsidP="00D466E8">
            <w:pPr>
              <w:spacing w:before="120"/>
              <w:rPr>
                <w:rFonts w:asciiTheme="majorBidi" w:hAnsiTheme="majorBidi" w:cstheme="majorBidi"/>
                <w:bCs/>
                <w:sz w:val="24"/>
                <w:szCs w:val="24"/>
              </w:rPr>
            </w:pPr>
          </w:p>
        </w:tc>
        <w:tc>
          <w:tcPr>
            <w:tcW w:w="4533" w:type="dxa"/>
          </w:tcPr>
          <w:p w14:paraId="19091447" w14:textId="77777777"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78 (Rev. Hammamet, 2016)</w:t>
            </w:r>
          </w:p>
          <w:p w14:paraId="3E564C71" w14:textId="0C5BACCE"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Information and communication technology applications and standards for improved access to e-health services</w:t>
            </w:r>
          </w:p>
        </w:tc>
        <w:tc>
          <w:tcPr>
            <w:tcW w:w="8224" w:type="dxa"/>
          </w:tcPr>
          <w:p w14:paraId="3401197A" w14:textId="77777777" w:rsidR="00060FA6" w:rsidRPr="00CA215A" w:rsidRDefault="00060FA6" w:rsidP="00D466E8">
            <w:pPr>
              <w:pStyle w:val="Call"/>
              <w:spacing w:before="120" w:line="240" w:lineRule="auto"/>
              <w:rPr>
                <w:lang w:val="en-GB"/>
              </w:rPr>
            </w:pPr>
            <w:r w:rsidRPr="00CA215A">
              <w:rPr>
                <w:lang w:val="en-GB"/>
              </w:rPr>
              <w:t>instructs Study Groups 16 and 20 of the ITU Telecommunication Standardization Sector, each according to its mandate, in collaboration with the relevant study groups, particularly Study Groups 11 and 17 of the ITU Telecommunication Standardization Sector</w:t>
            </w:r>
          </w:p>
          <w:p w14:paraId="293B3177"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identify and document examples of best practice for e-health in the field of telecommunications/ICT, for dissemination among ITU Member States and Sector Members;</w:t>
            </w:r>
          </w:p>
          <w:p w14:paraId="5EE57B65"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coordinate activities and studies relating to e-health among the relevant study groups, focus groups and other relevant groups in ITU</w:t>
            </w:r>
            <w:r w:rsidRPr="00CA215A">
              <w:rPr>
                <w:rFonts w:ascii="Times New Roman" w:hAnsi="Times New Roman" w:cs="Times New Roman"/>
              </w:rPr>
              <w:noBreakHyphen/>
              <w:t>T, the ITU Radiocommunication Sector (ITU</w:t>
            </w:r>
            <w:r w:rsidRPr="00CA215A">
              <w:rPr>
                <w:rFonts w:ascii="Times New Roman" w:hAnsi="Times New Roman" w:cs="Times New Roman"/>
              </w:rPr>
              <w:noBreakHyphen/>
              <w:t>R) and ITU</w:t>
            </w:r>
            <w:r w:rsidRPr="00CA215A">
              <w:rPr>
                <w:rFonts w:ascii="Times New Roman" w:hAnsi="Times New Roman" w:cs="Times New Roman"/>
              </w:rPr>
              <w:noBreakHyphen/>
              <w:t>D, in order in particular to foster awareness of telecommunication/ICT standards pertaining to e-health;</w:t>
            </w:r>
          </w:p>
          <w:p w14:paraId="3E952806" w14:textId="77777777" w:rsidR="00BE0533" w:rsidRPr="00CA215A" w:rsidRDefault="00060FA6"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for ensuring the broad deployment of e-health services in diverse operating conditions, to study communication protocols relating to e-health, especially among heteroge</w:t>
            </w:r>
            <w:r w:rsidR="00BE0533" w:rsidRPr="00CA215A">
              <w:rPr>
                <w:rFonts w:ascii="Times New Roman" w:hAnsi="Times New Roman" w:cs="Times New Roman"/>
              </w:rPr>
              <w:t>neous networks;</w:t>
            </w:r>
          </w:p>
          <w:p w14:paraId="0FBF5C0D" w14:textId="677CECCB"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within the current mandate of the ITU</w:t>
            </w:r>
            <w:r w:rsidRPr="00CA215A">
              <w:rPr>
                <w:rFonts w:ascii="Times New Roman" w:hAnsi="Times New Roman" w:cs="Times New Roman"/>
              </w:rPr>
              <w:noBreakHyphen/>
              <w:t xml:space="preserve">T study groups, to give priority to the study of security standards (e.g. for communications, services, network aspects and service scenarios for databases and record handling, identification, integrity and authentication) relating to e-health, taking into account recognizing </w:t>
            </w:r>
            <w:r w:rsidRPr="00CA215A">
              <w:rPr>
                <w:rFonts w:ascii="Times New Roman" w:hAnsi="Times New Roman" w:cs="Times New Roman"/>
                <w:iCs/>
              </w:rPr>
              <w:t>d),</w:t>
            </w:r>
          </w:p>
        </w:tc>
      </w:tr>
      <w:tr w:rsidR="00060FA6" w:rsidRPr="00CA215A" w14:paraId="62C8890C" w14:textId="77777777" w:rsidTr="00D466E8">
        <w:tc>
          <w:tcPr>
            <w:tcW w:w="1555" w:type="dxa"/>
            <w:vMerge/>
          </w:tcPr>
          <w:p w14:paraId="67BF8D27" w14:textId="77777777" w:rsidR="00060FA6" w:rsidRPr="00CA215A" w:rsidRDefault="00060FA6" w:rsidP="00D466E8">
            <w:pPr>
              <w:spacing w:before="120"/>
              <w:rPr>
                <w:rFonts w:asciiTheme="majorBidi" w:hAnsiTheme="majorBidi" w:cstheme="majorBidi"/>
                <w:bCs/>
                <w:sz w:val="24"/>
                <w:szCs w:val="24"/>
              </w:rPr>
            </w:pPr>
          </w:p>
        </w:tc>
        <w:tc>
          <w:tcPr>
            <w:tcW w:w="4533" w:type="dxa"/>
          </w:tcPr>
          <w:p w14:paraId="423E7B02" w14:textId="77777777"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92 (Hammamet, 2016)</w:t>
            </w:r>
          </w:p>
          <w:p w14:paraId="3A96FFD6" w14:textId="7201D9E9"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00D97CE5" w14:textId="77777777" w:rsidR="00060FA6" w:rsidRPr="00CA215A" w:rsidRDefault="00060FA6" w:rsidP="00D466E8">
            <w:pPr>
              <w:pStyle w:val="Call"/>
              <w:spacing w:before="120" w:line="240" w:lineRule="auto"/>
              <w:rPr>
                <w:lang w:val="en-GB"/>
              </w:rPr>
            </w:pPr>
            <w:r w:rsidRPr="00CA215A">
              <w:rPr>
                <w:lang w:val="en-GB"/>
              </w:rPr>
              <w:t>instructs Study Group 11</w:t>
            </w:r>
          </w:p>
          <w:p w14:paraId="4DE19972" w14:textId="4E445C36" w:rsidR="00060FA6" w:rsidRPr="00CA215A" w:rsidRDefault="00060FA6" w:rsidP="00D466E8">
            <w:pPr>
              <w:spacing w:before="120"/>
            </w:pPr>
            <w:r w:rsidRPr="00CA215A">
              <w:rPr>
                <w:rFonts w:ascii="Times New Roman" w:hAnsi="Times New Roman" w:cs="Times New Roman"/>
              </w:rPr>
              <w:t>to promote the studies on standardization activities related to the non-radio aspects of IMT signalling, protocol and testing,</w:t>
            </w:r>
          </w:p>
        </w:tc>
      </w:tr>
      <w:tr w:rsidR="00060FA6" w:rsidRPr="00CA215A" w14:paraId="21010F06" w14:textId="77777777" w:rsidTr="00D466E8">
        <w:tc>
          <w:tcPr>
            <w:tcW w:w="1555" w:type="dxa"/>
            <w:vMerge/>
          </w:tcPr>
          <w:p w14:paraId="3A591402" w14:textId="77777777" w:rsidR="00060FA6" w:rsidRPr="00CA215A" w:rsidRDefault="00060FA6" w:rsidP="00D466E8">
            <w:pPr>
              <w:spacing w:before="120"/>
              <w:rPr>
                <w:rFonts w:asciiTheme="majorBidi" w:hAnsiTheme="majorBidi" w:cstheme="majorBidi"/>
                <w:bCs/>
                <w:sz w:val="24"/>
                <w:szCs w:val="24"/>
              </w:rPr>
            </w:pPr>
          </w:p>
        </w:tc>
        <w:tc>
          <w:tcPr>
            <w:tcW w:w="4533" w:type="dxa"/>
          </w:tcPr>
          <w:p w14:paraId="40AA1127" w14:textId="77777777"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93 (Hammamet, 2016)</w:t>
            </w:r>
          </w:p>
          <w:p w14:paraId="06616DCB" w14:textId="5760D2F1"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Interconnection of 4G, IMT-2020 networks and beyond</w:t>
            </w:r>
          </w:p>
        </w:tc>
        <w:tc>
          <w:tcPr>
            <w:tcW w:w="8224" w:type="dxa"/>
          </w:tcPr>
          <w:p w14:paraId="11662F4F" w14:textId="77777777" w:rsidR="00060FA6" w:rsidRPr="00CA215A" w:rsidRDefault="00060FA6" w:rsidP="00D466E8">
            <w:pPr>
              <w:pStyle w:val="Call"/>
              <w:spacing w:before="120" w:line="240" w:lineRule="auto"/>
              <w:rPr>
                <w:lang w:val="en-GB"/>
              </w:rPr>
            </w:pPr>
            <w:r w:rsidRPr="00CA215A">
              <w:rPr>
                <w:lang w:val="en-GB"/>
              </w:rPr>
              <w:t>further instructs Study Group 11</w:t>
            </w:r>
          </w:p>
          <w:p w14:paraId="62BDA8C9" w14:textId="3A7000C3" w:rsidR="00060FA6" w:rsidRPr="00CA215A" w:rsidRDefault="00060FA6" w:rsidP="00D466E8">
            <w:pPr>
              <w:spacing w:before="120"/>
            </w:pPr>
            <w:r w:rsidRPr="00CA215A">
              <w:rPr>
                <w:rFonts w:ascii="Times New Roman" w:hAnsi="Times New Roman" w:cs="Times New Roman"/>
              </w:rPr>
              <w:t>to develop ITU</w:t>
            </w:r>
            <w:r w:rsidRPr="00CA215A">
              <w:rPr>
                <w:rFonts w:ascii="Times New Roman" w:hAnsi="Times New Roman" w:cs="Times New Roman"/>
              </w:rPr>
              <w:noBreakHyphen/>
              <w:t>T Recommendations which specify the framework and signalling architectures to be used for establishing interconnection of 4G, IMT-2020 networks and beyond to achieve interoperability worldwide</w:t>
            </w:r>
          </w:p>
        </w:tc>
      </w:tr>
      <w:tr w:rsidR="00060FA6" w:rsidRPr="00CA215A" w14:paraId="6BA8378D" w14:textId="77777777" w:rsidTr="00D466E8">
        <w:tc>
          <w:tcPr>
            <w:tcW w:w="1555" w:type="dxa"/>
            <w:vMerge/>
          </w:tcPr>
          <w:p w14:paraId="1C1B28AA" w14:textId="77777777" w:rsidR="00060FA6" w:rsidRPr="00CA215A" w:rsidRDefault="00060FA6" w:rsidP="00D466E8">
            <w:pPr>
              <w:spacing w:before="120"/>
              <w:rPr>
                <w:rFonts w:asciiTheme="majorBidi" w:hAnsiTheme="majorBidi" w:cstheme="majorBidi"/>
                <w:bCs/>
                <w:sz w:val="24"/>
                <w:szCs w:val="24"/>
              </w:rPr>
            </w:pPr>
          </w:p>
        </w:tc>
        <w:tc>
          <w:tcPr>
            <w:tcW w:w="4533" w:type="dxa"/>
          </w:tcPr>
          <w:p w14:paraId="2C7C50C2" w14:textId="77777777"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96 (Hammamet, 2016)</w:t>
            </w:r>
          </w:p>
          <w:p w14:paraId="58F3C3EB" w14:textId="1F88000A" w:rsidR="00060FA6" w:rsidRPr="00CA215A" w:rsidRDefault="00060FA6"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ITU Telecommunication Standardization Sector studies for combating counterfeit telecommunication/information and communication technology devices</w:t>
            </w:r>
          </w:p>
        </w:tc>
        <w:tc>
          <w:tcPr>
            <w:tcW w:w="8224" w:type="dxa"/>
          </w:tcPr>
          <w:p w14:paraId="1E05253D" w14:textId="77777777" w:rsidR="00060FA6" w:rsidRPr="00CA215A" w:rsidRDefault="00060FA6" w:rsidP="00D466E8">
            <w:pPr>
              <w:pStyle w:val="Call"/>
              <w:spacing w:before="120" w:line="240" w:lineRule="auto"/>
              <w:rPr>
                <w:lang w:val="en-GB"/>
              </w:rPr>
            </w:pPr>
            <w:r w:rsidRPr="00CA215A">
              <w:rPr>
                <w:lang w:val="en-GB"/>
              </w:rPr>
              <w:t>resolves</w:t>
            </w:r>
          </w:p>
          <w:p w14:paraId="61196729"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that Study Group 11 should be the lead study group in the area of combating counterfeit and tampered telecommunication/ICT devices,</w:t>
            </w:r>
          </w:p>
          <w:p w14:paraId="08EF25CC" w14:textId="77777777" w:rsidR="00060FA6" w:rsidRPr="00CA215A" w:rsidRDefault="00060FA6" w:rsidP="00D466E8">
            <w:pPr>
              <w:pStyle w:val="Call"/>
              <w:spacing w:before="120" w:line="240" w:lineRule="auto"/>
              <w:rPr>
                <w:lang w:val="en-GB"/>
              </w:rPr>
            </w:pPr>
            <w:r w:rsidRPr="00CA215A">
              <w:rPr>
                <w:lang w:val="en-GB"/>
              </w:rPr>
              <w:t>instructs Study Group</w:t>
            </w:r>
            <w:r w:rsidRPr="00CA215A">
              <w:rPr>
                <w:rFonts w:eastAsiaTheme="minorEastAsia"/>
                <w:lang w:val="en-GB" w:eastAsia="zh-CN"/>
              </w:rPr>
              <w:t> </w:t>
            </w:r>
            <w:r w:rsidRPr="00CA215A">
              <w:rPr>
                <w:lang w:val="en-GB"/>
              </w:rPr>
              <w:t>11</w:t>
            </w:r>
            <w:r w:rsidRPr="00CA215A">
              <w:rPr>
                <w:i w:val="0"/>
                <w:lang w:val="en-GB"/>
              </w:rPr>
              <w:t xml:space="preserve"> </w:t>
            </w:r>
            <w:r w:rsidRPr="00CA215A">
              <w:rPr>
                <w:lang w:val="en-GB"/>
              </w:rPr>
              <w:t>of the ITU Telecommunication Standardization Sector, in collaboration with other study groups concerned</w:t>
            </w:r>
          </w:p>
          <w:p w14:paraId="5989A700"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continue developing Recommendations, technical reports and guidelines to address the problem of counterfeit and tampered ICT equipment and to support the Member States in anti-counterfeiting activities;</w:t>
            </w:r>
          </w:p>
          <w:p w14:paraId="10D88511" w14:textId="77777777" w:rsidR="00060FA6" w:rsidRPr="00CA215A" w:rsidRDefault="00060FA6" w:rsidP="00D466E8">
            <w:pPr>
              <w:spacing w:before="120"/>
              <w:rPr>
                <w:rFonts w:ascii="Times New Roman" w:hAnsi="Times New Roman" w:cs="Times New Roman"/>
                <w:highlight w:val="yellow"/>
              </w:rPr>
            </w:pPr>
            <w:r w:rsidRPr="00CA215A">
              <w:rPr>
                <w:rFonts w:ascii="Times New Roman" w:hAnsi="Times New Roman" w:cs="Times New Roman"/>
              </w:rPr>
              <w:t>2</w:t>
            </w:r>
            <w:r w:rsidRPr="00CA215A">
              <w:rPr>
                <w:rFonts w:ascii="Times New Roman" w:hAnsi="Times New Roman" w:cs="Times New Roman"/>
              </w:rPr>
              <w:tab/>
              <w:t>to collect, analyse and exchange information about counterfeiting and tampering practices in the ICT sector, and how ICTs could be used as a tool to combat them;</w:t>
            </w:r>
          </w:p>
          <w:p w14:paraId="5D759D63"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to study existing as well as new reliable, unique, persistent and secure identifiers, in collaboration with ITU</w:t>
            </w:r>
            <w:r w:rsidRPr="00CA215A">
              <w:rPr>
                <w:rFonts w:ascii="Times New Roman" w:hAnsi="Times New Roman" w:cs="Times New Roman"/>
              </w:rPr>
              <w:noBreakHyphen/>
              <w:t>T Study Groups 2, 17 and 20, that have the potential to be used in combating counterfeit and tampered products and telecommunication/ICT devices, including their scope of application and level of security in the context of their possible duplication/cloning;</w:t>
            </w:r>
          </w:p>
          <w:p w14:paraId="0423D25C"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develop methods of assessing and verifying identifiers used for purposes of combating counterfeit production;</w:t>
            </w:r>
          </w:p>
          <w:p w14:paraId="6D49BC68"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5</w:t>
            </w:r>
            <w:r w:rsidRPr="00CA215A">
              <w:rPr>
                <w:rFonts w:ascii="Times New Roman" w:hAnsi="Times New Roman" w:cs="Times New Roman"/>
              </w:rPr>
              <w:tab/>
              <w:t>with the involvement of relevant standardization organizations, to develop mechanisms as appropriate for identifying counterfeit production, by means of unique identifiers that are resistant to duplication and respond to confidentiality/security requirements;</w:t>
            </w:r>
          </w:p>
          <w:p w14:paraId="40CDC955" w14:textId="77777777" w:rsidR="00060FA6" w:rsidRPr="00CA215A" w:rsidRDefault="00060FA6" w:rsidP="00D466E8">
            <w:pPr>
              <w:spacing w:before="120"/>
              <w:rPr>
                <w:rFonts w:ascii="Times New Roman" w:hAnsi="Times New Roman" w:cs="Times New Roman"/>
              </w:rPr>
            </w:pPr>
            <w:r w:rsidRPr="00CA215A">
              <w:rPr>
                <w:rFonts w:ascii="Times New Roman" w:hAnsi="Times New Roman" w:cs="Times New Roman"/>
              </w:rPr>
              <w:t>6</w:t>
            </w:r>
            <w:r w:rsidRPr="00CA215A">
              <w:rPr>
                <w:rFonts w:ascii="Times New Roman" w:hAnsi="Times New Roman" w:cs="Times New Roman"/>
              </w:rPr>
              <w:tab/>
              <w:t>to study possible solutions, including frameworks to discover identity management information, that could support combating of counterfeit and tampered telecommunication/ICT devices;</w:t>
            </w:r>
          </w:p>
          <w:p w14:paraId="1AAFF720" w14:textId="24ED4698" w:rsidR="00060FA6" w:rsidRPr="00CA215A" w:rsidRDefault="00060FA6" w:rsidP="00D466E8">
            <w:pPr>
              <w:spacing w:before="120"/>
            </w:pPr>
            <w:r w:rsidRPr="00CA215A">
              <w:rPr>
                <w:rFonts w:ascii="Times New Roman" w:hAnsi="Times New Roman" w:cs="Times New Roman"/>
              </w:rPr>
              <w:t>7</w:t>
            </w:r>
            <w:r w:rsidRPr="00CA215A">
              <w:rPr>
                <w:rFonts w:ascii="Times New Roman" w:hAnsi="Times New Roman" w:cs="Times New Roman"/>
              </w:rPr>
              <w:tab/>
              <w:t>to identify a list of technologies/products, used for testing conformance with ITU</w:t>
            </w:r>
            <w:r w:rsidRPr="00CA215A">
              <w:rPr>
                <w:rFonts w:ascii="Times New Roman" w:hAnsi="Times New Roman" w:cs="Times New Roman"/>
              </w:rPr>
              <w:noBreakHyphen/>
              <w:t>T Recommendations, in order to help in efforts to combat counterfeit ICT production,</w:t>
            </w:r>
          </w:p>
        </w:tc>
      </w:tr>
      <w:tr w:rsidR="00060FA6" w:rsidRPr="00CA215A" w14:paraId="656E0681" w14:textId="77777777" w:rsidTr="00D466E8">
        <w:tc>
          <w:tcPr>
            <w:tcW w:w="1555" w:type="dxa"/>
            <w:vMerge/>
          </w:tcPr>
          <w:p w14:paraId="2D72D28B" w14:textId="77777777" w:rsidR="00060FA6" w:rsidRPr="00CA215A" w:rsidRDefault="00060FA6" w:rsidP="00D466E8">
            <w:pPr>
              <w:spacing w:before="120"/>
              <w:rPr>
                <w:rFonts w:asciiTheme="majorBidi" w:hAnsiTheme="majorBidi" w:cstheme="majorBidi"/>
                <w:bCs/>
                <w:sz w:val="24"/>
                <w:szCs w:val="24"/>
              </w:rPr>
            </w:pPr>
          </w:p>
        </w:tc>
        <w:tc>
          <w:tcPr>
            <w:tcW w:w="4533" w:type="dxa"/>
          </w:tcPr>
          <w:p w14:paraId="0303D485" w14:textId="77777777" w:rsidR="00F567FC" w:rsidRPr="00CA215A" w:rsidRDefault="00F567F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97 (Hammamet, 2016)</w:t>
            </w:r>
          </w:p>
          <w:p w14:paraId="2903D75E" w14:textId="44FC92FC" w:rsidR="00060FA6" w:rsidRPr="00CA215A" w:rsidRDefault="00F567F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Combating mobile telecommunication device theft</w:t>
            </w:r>
          </w:p>
        </w:tc>
        <w:tc>
          <w:tcPr>
            <w:tcW w:w="8224" w:type="dxa"/>
          </w:tcPr>
          <w:p w14:paraId="4CA2F17D" w14:textId="77777777" w:rsidR="006343EB" w:rsidRPr="00CA215A" w:rsidRDefault="006343EB" w:rsidP="00D466E8">
            <w:pPr>
              <w:pStyle w:val="Call"/>
              <w:spacing w:before="120" w:line="240" w:lineRule="auto"/>
              <w:rPr>
                <w:lang w:val="en-GB" w:eastAsia="zh-CN"/>
              </w:rPr>
            </w:pPr>
            <w:r w:rsidRPr="00CA215A">
              <w:rPr>
                <w:lang w:val="en-GB" w:eastAsia="zh-CN"/>
              </w:rPr>
              <w:t>resolves</w:t>
            </w:r>
          </w:p>
          <w:p w14:paraId="0BFFC69F" w14:textId="77777777" w:rsidR="00060FA6" w:rsidRPr="00CA215A" w:rsidRDefault="006343EB"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that ITU-Т Study Group 11 should be the lead study group at ITU</w:t>
            </w:r>
            <w:r w:rsidRPr="00CA215A">
              <w:rPr>
                <w:rFonts w:ascii="Times New Roman" w:hAnsi="Times New Roman" w:cs="Times New Roman"/>
              </w:rPr>
              <w:noBreakHyphen/>
              <w:t>T on activities relating to combating mobile telecommunication device theft,</w:t>
            </w:r>
          </w:p>
          <w:p w14:paraId="69C2FBC5" w14:textId="77777777" w:rsidR="00D35457" w:rsidRPr="00CA215A" w:rsidRDefault="00D35457" w:rsidP="00D466E8">
            <w:pPr>
              <w:pStyle w:val="Call"/>
              <w:spacing w:before="120" w:line="240" w:lineRule="auto"/>
              <w:rPr>
                <w:lang w:val="en-GB" w:eastAsia="zh-CN"/>
              </w:rPr>
            </w:pPr>
            <w:r w:rsidRPr="00CA215A">
              <w:rPr>
                <w:lang w:val="en-GB"/>
              </w:rPr>
              <w:t>instructs</w:t>
            </w:r>
            <w:r w:rsidRPr="00CA215A">
              <w:rPr>
                <w:lang w:val="en-GB" w:eastAsia="zh-CN"/>
              </w:rPr>
              <w:t xml:space="preserve"> Study Groups 11 and 17</w:t>
            </w:r>
            <w:r w:rsidRPr="00CA215A">
              <w:rPr>
                <w:i w:val="0"/>
                <w:lang w:val="en-GB"/>
              </w:rPr>
              <w:t xml:space="preserve"> </w:t>
            </w:r>
            <w:r w:rsidRPr="00CA215A">
              <w:rPr>
                <w:iCs/>
                <w:lang w:val="en-GB"/>
              </w:rPr>
              <w:t>of the</w:t>
            </w:r>
            <w:r w:rsidRPr="00CA215A">
              <w:rPr>
                <w:i w:val="0"/>
                <w:lang w:val="en-GB"/>
              </w:rPr>
              <w:t xml:space="preserve"> </w:t>
            </w:r>
            <w:r w:rsidRPr="00CA215A">
              <w:rPr>
                <w:lang w:val="en-GB" w:eastAsia="zh-CN"/>
              </w:rPr>
              <w:t>ITU Telecommunication Standardization Sector, within their mandates and in collaboration with other interested study groups</w:t>
            </w:r>
          </w:p>
          <w:p w14:paraId="78419FA3" w14:textId="77777777" w:rsidR="00D35457" w:rsidRPr="00CA215A" w:rsidRDefault="00D35457"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develop Recommendations, technical reports and guidelines to address the problem of mobile telecommunication device theft and its negative effects;</w:t>
            </w:r>
          </w:p>
          <w:p w14:paraId="08961FB6" w14:textId="77777777" w:rsidR="00D35457" w:rsidRPr="00CA215A" w:rsidRDefault="00D35457"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study any possible solutions to combat the use of stolen mobile telecommunication devices with tampered (changed without authorization) identities and to prevent them from accessing the mobile network;</w:t>
            </w:r>
          </w:p>
          <w:p w14:paraId="024B4763" w14:textId="77777777" w:rsidR="00D35457" w:rsidRPr="00CA215A" w:rsidRDefault="00D35457"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to study any technologies that can be used as a tool for combating mobile telecommunication device theft;</w:t>
            </w:r>
          </w:p>
          <w:p w14:paraId="136A05D2" w14:textId="15315EC6" w:rsidR="00D35457" w:rsidRPr="00CA215A" w:rsidRDefault="00D35457" w:rsidP="00D466E8">
            <w:pPr>
              <w:spacing w:before="120"/>
              <w:rPr>
                <w:highlight w:val="cyan"/>
              </w:rPr>
            </w:pPr>
            <w:r w:rsidRPr="00CA215A">
              <w:rPr>
                <w:rFonts w:ascii="Times New Roman" w:hAnsi="Times New Roman" w:cs="Times New Roman"/>
              </w:rPr>
              <w:t>4</w:t>
            </w:r>
            <w:r w:rsidRPr="00CA215A">
              <w:rPr>
                <w:rFonts w:ascii="Times New Roman" w:hAnsi="Times New Roman" w:cs="Times New Roman"/>
              </w:rPr>
              <w:tab/>
              <w:t>to draw up a list of identifiers used in mobile telecommunication/ICT devices,</w:t>
            </w:r>
          </w:p>
        </w:tc>
      </w:tr>
      <w:tr w:rsidR="00634F63" w:rsidRPr="00CA215A" w14:paraId="5FE7585C" w14:textId="77777777" w:rsidTr="00D466E8">
        <w:tc>
          <w:tcPr>
            <w:tcW w:w="1555" w:type="dxa"/>
            <w:vMerge w:val="restart"/>
          </w:tcPr>
          <w:p w14:paraId="52BAF917" w14:textId="0DABB909" w:rsidR="00634F63" w:rsidRPr="00CA215A" w:rsidRDefault="00634F63"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SG12</w:t>
            </w:r>
          </w:p>
        </w:tc>
        <w:tc>
          <w:tcPr>
            <w:tcW w:w="4533" w:type="dxa"/>
          </w:tcPr>
          <w:p w14:paraId="10AF321A" w14:textId="77777777" w:rsidR="00634F63" w:rsidRPr="00CA215A" w:rsidRDefault="00634F6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29 (Rev. Hammamet, 2016)</w:t>
            </w:r>
          </w:p>
          <w:p w14:paraId="2403C925" w14:textId="2C21C6F8" w:rsidR="00634F63" w:rsidRPr="00CA215A" w:rsidRDefault="00634F6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w:t>
            </w:r>
          </w:p>
        </w:tc>
        <w:tc>
          <w:tcPr>
            <w:tcW w:w="8224" w:type="dxa"/>
          </w:tcPr>
          <w:p w14:paraId="26DAE26D" w14:textId="77777777" w:rsidR="00634F63" w:rsidRPr="00CA215A" w:rsidRDefault="00634F63" w:rsidP="00D466E8">
            <w:pPr>
              <w:pStyle w:val="Call"/>
              <w:spacing w:before="120" w:line="240" w:lineRule="auto"/>
              <w:rPr>
                <w:lang w:val="en-GB"/>
              </w:rPr>
            </w:pPr>
            <w:r w:rsidRPr="00CA215A">
              <w:rPr>
                <w:lang w:val="en-GB"/>
              </w:rPr>
              <w:t>resolves</w:t>
            </w:r>
          </w:p>
          <w:p w14:paraId="404850F4" w14:textId="2AAE4422" w:rsidR="00634F63" w:rsidRPr="00CA215A" w:rsidRDefault="00634F63" w:rsidP="00D466E8">
            <w:pPr>
              <w:spacing w:before="120"/>
              <w:rPr>
                <w:rFonts w:ascii="Times New Roman" w:hAnsi="Times New Roman" w:cs="Times New Roman"/>
                <w:bCs/>
              </w:rPr>
            </w:pPr>
            <w:r w:rsidRPr="00CA215A">
              <w:rPr>
                <w:rFonts w:ascii="Times New Roman" w:hAnsi="Times New Roman" w:cs="Times New Roman"/>
              </w:rPr>
              <w:t>6</w:t>
            </w:r>
            <w:r w:rsidRPr="00CA215A">
              <w:rPr>
                <w:rFonts w:ascii="Times New Roman" w:hAnsi="Times New Roman" w:cs="Times New Roman"/>
              </w:rPr>
              <w:tab/>
              <w:t>to instruct ITU</w:t>
            </w:r>
            <w:r w:rsidRPr="00CA215A">
              <w:rPr>
                <w:rFonts w:ascii="Times New Roman" w:hAnsi="Times New Roman" w:cs="Times New Roman"/>
              </w:rPr>
              <w:noBreakHyphen/>
              <w:t>T Study Group 12 to develop guidelines regarding the minimum QoS and QoE threshold to be fulfilled during the use of alternative calling procedures,</w:t>
            </w:r>
          </w:p>
        </w:tc>
      </w:tr>
      <w:tr w:rsidR="00634F63" w:rsidRPr="00CA215A" w14:paraId="25F93FAD" w14:textId="77777777" w:rsidTr="00D466E8">
        <w:tc>
          <w:tcPr>
            <w:tcW w:w="1555" w:type="dxa"/>
            <w:vMerge/>
          </w:tcPr>
          <w:p w14:paraId="27AEE77A" w14:textId="77777777" w:rsidR="00634F63" w:rsidRPr="00CA215A" w:rsidRDefault="00634F63" w:rsidP="00D466E8">
            <w:pPr>
              <w:spacing w:before="120"/>
              <w:rPr>
                <w:rFonts w:asciiTheme="majorBidi" w:hAnsiTheme="majorBidi" w:cstheme="majorBidi"/>
                <w:bCs/>
                <w:sz w:val="24"/>
                <w:szCs w:val="24"/>
              </w:rPr>
            </w:pPr>
          </w:p>
        </w:tc>
        <w:tc>
          <w:tcPr>
            <w:tcW w:w="4533" w:type="dxa"/>
          </w:tcPr>
          <w:p w14:paraId="4D16E893" w14:textId="77777777" w:rsidR="00634F63" w:rsidRPr="00CA215A" w:rsidRDefault="00634F6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(Hammamet, 2016)</w:t>
            </w:r>
          </w:p>
          <w:p w14:paraId="7BF2F002" w14:textId="02E5287F" w:rsidR="00634F63" w:rsidRPr="00CA215A" w:rsidRDefault="00634F6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8224" w:type="dxa"/>
          </w:tcPr>
          <w:p w14:paraId="2C4F427D" w14:textId="77777777" w:rsidR="00634F63" w:rsidRPr="00CA215A" w:rsidRDefault="00634F63" w:rsidP="00D466E8">
            <w:pPr>
              <w:pStyle w:val="Call"/>
              <w:spacing w:before="120" w:line="240" w:lineRule="auto"/>
              <w:rPr>
                <w:lang w:val="en-GB"/>
              </w:rPr>
            </w:pPr>
            <w:r w:rsidRPr="00CA215A">
              <w:rPr>
                <w:lang w:val="en-GB"/>
              </w:rPr>
              <w:t>resolves</w:t>
            </w:r>
          </w:p>
          <w:p w14:paraId="31EE81E0" w14:textId="0EE785E6" w:rsidR="00634F63" w:rsidRPr="00CA215A" w:rsidRDefault="00634F63"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that ITU</w:t>
            </w:r>
            <w:r w:rsidRPr="00CA215A">
              <w:rPr>
                <w:rFonts w:ascii="Times New Roman" w:hAnsi="Times New Roman" w:cs="Times New Roman"/>
              </w:rPr>
              <w:noBreakHyphen/>
              <w:t>T Study Group 3, where appropriate with ITU</w:t>
            </w:r>
            <w:r w:rsidRPr="00CA215A">
              <w:rPr>
                <w:rFonts w:ascii="Times New Roman" w:hAnsi="Times New Roman" w:cs="Times New Roman"/>
              </w:rPr>
              <w:noBreakHyphen/>
              <w:t>T Study Groups 2, 12 and 17, within their mandates, should carry out studies, including on standards for the protection of consumers and users of telecommunication/ICT services,</w:t>
            </w:r>
          </w:p>
        </w:tc>
      </w:tr>
      <w:tr w:rsidR="00634F63" w:rsidRPr="00CA215A" w14:paraId="08D40DE5" w14:textId="77777777" w:rsidTr="00D466E8">
        <w:tc>
          <w:tcPr>
            <w:tcW w:w="1555" w:type="dxa"/>
            <w:vMerge/>
          </w:tcPr>
          <w:p w14:paraId="053708AD" w14:textId="77777777" w:rsidR="00634F63" w:rsidRPr="00CA215A" w:rsidRDefault="00634F63" w:rsidP="00D466E8">
            <w:pPr>
              <w:spacing w:before="120"/>
              <w:rPr>
                <w:rFonts w:asciiTheme="majorBidi" w:hAnsiTheme="majorBidi" w:cstheme="majorBidi"/>
                <w:bCs/>
                <w:sz w:val="24"/>
                <w:szCs w:val="24"/>
              </w:rPr>
            </w:pPr>
          </w:p>
        </w:tc>
        <w:tc>
          <w:tcPr>
            <w:tcW w:w="4533" w:type="dxa"/>
          </w:tcPr>
          <w:p w14:paraId="4A25B1E7" w14:textId="77777777" w:rsidR="00634F63" w:rsidRPr="00CA215A" w:rsidRDefault="00634F6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92 (Hammamet, 2016)</w:t>
            </w:r>
          </w:p>
          <w:p w14:paraId="2B548FF8" w14:textId="2326CF19" w:rsidR="00634F63" w:rsidRPr="00CA215A" w:rsidRDefault="00634F6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46F61288" w14:textId="77777777" w:rsidR="00634F63" w:rsidRPr="00CA215A" w:rsidRDefault="00634F63" w:rsidP="00D466E8">
            <w:pPr>
              <w:pStyle w:val="Call"/>
              <w:spacing w:before="120" w:line="240" w:lineRule="auto"/>
              <w:rPr>
                <w:lang w:val="en-GB"/>
              </w:rPr>
            </w:pPr>
            <w:r w:rsidRPr="00CA215A">
              <w:rPr>
                <w:lang w:val="en-GB"/>
              </w:rPr>
              <w:t>instructs ITU</w:t>
            </w:r>
            <w:r w:rsidRPr="00CA215A">
              <w:rPr>
                <w:lang w:val="en-GB"/>
              </w:rPr>
              <w:noBreakHyphen/>
              <w:t>T Study Group 12</w:t>
            </w:r>
          </w:p>
          <w:p w14:paraId="6623DCA2" w14:textId="32B7DF2D" w:rsidR="00634F63" w:rsidRPr="00CA215A" w:rsidRDefault="00634F63" w:rsidP="00D466E8">
            <w:pPr>
              <w:spacing w:before="120"/>
            </w:pPr>
            <w:r w:rsidRPr="00CA215A">
              <w:rPr>
                <w:rFonts w:ascii="Times New Roman" w:hAnsi="Times New Roman" w:cs="Times New Roman"/>
              </w:rPr>
              <w:t>to promote the studies on standardization activities related to the non-radio aspects of IMT service, QoS and quality of experience (QoE),</w:t>
            </w:r>
          </w:p>
        </w:tc>
      </w:tr>
      <w:tr w:rsidR="006A7BA7" w:rsidRPr="00CA215A" w14:paraId="75A5D3E8" w14:textId="77777777" w:rsidTr="00D466E8">
        <w:tc>
          <w:tcPr>
            <w:tcW w:w="1555" w:type="dxa"/>
            <w:vMerge w:val="restart"/>
          </w:tcPr>
          <w:p w14:paraId="4935AA79" w14:textId="0C4521FF" w:rsidR="006A7BA7" w:rsidRPr="00CA215A" w:rsidRDefault="006A7BA7"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SG13</w:t>
            </w:r>
          </w:p>
        </w:tc>
        <w:tc>
          <w:tcPr>
            <w:tcW w:w="4533" w:type="dxa"/>
          </w:tcPr>
          <w:p w14:paraId="07892354" w14:textId="77777777" w:rsidR="006A7BA7" w:rsidRPr="00CA215A" w:rsidRDefault="006A7BA7"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60 (Rev. Dubai, 2012)</w:t>
            </w:r>
          </w:p>
          <w:p w14:paraId="7C5EE348" w14:textId="331CF4A1" w:rsidR="006A7BA7" w:rsidRPr="00CA215A" w:rsidRDefault="006A7BA7"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Responding to the challenges of the evolution of the identification/numbering system and its convergence with IP-based systems/networks</w:t>
            </w:r>
          </w:p>
        </w:tc>
        <w:tc>
          <w:tcPr>
            <w:tcW w:w="8224" w:type="dxa"/>
          </w:tcPr>
          <w:p w14:paraId="12D4FA8F" w14:textId="77777777" w:rsidR="006A7BA7" w:rsidRPr="00CA215A" w:rsidRDefault="006A7BA7" w:rsidP="00D466E8">
            <w:pPr>
              <w:pStyle w:val="Call"/>
              <w:spacing w:before="120" w:line="240" w:lineRule="auto"/>
              <w:rPr>
                <w:lang w:val="en-GB"/>
              </w:rPr>
            </w:pPr>
            <w:r w:rsidRPr="00CA215A">
              <w:rPr>
                <w:lang w:val="en-GB"/>
              </w:rPr>
              <w:t>instructs relevant study groups</w:t>
            </w:r>
            <w:r w:rsidRPr="00CA215A">
              <w:rPr>
                <w:szCs w:val="24"/>
                <w:lang w:val="en-GB"/>
              </w:rPr>
              <w:t>, and in particular ITU-T Study Group 13</w:t>
            </w:r>
          </w:p>
          <w:p w14:paraId="5F423512" w14:textId="6E0BF2A3" w:rsidR="006A7BA7" w:rsidRPr="00CA215A" w:rsidRDefault="006A7BA7" w:rsidP="00D466E8">
            <w:pPr>
              <w:spacing w:before="120"/>
            </w:pPr>
            <w:r w:rsidRPr="00CA215A">
              <w:rPr>
                <w:rFonts w:ascii="Times New Roman" w:hAnsi="Times New Roman" w:cs="Times New Roman"/>
              </w:rPr>
              <w:t>to support the work of Study Group 2, to ensure that such applications are based on appropriate guidelines, as well as a framework, for the evolution of the international telecommunication numbering</w:t>
            </w:r>
            <w:r w:rsidRPr="00CA215A">
              <w:rPr>
                <w:rFonts w:ascii="Times New Roman" w:hAnsi="Times New Roman" w:cs="Times New Roman"/>
                <w:szCs w:val="24"/>
              </w:rPr>
              <w:t>/identification</w:t>
            </w:r>
            <w:r w:rsidRPr="00CA215A">
              <w:rPr>
                <w:rFonts w:ascii="Times New Roman" w:hAnsi="Times New Roman" w:cs="Times New Roman"/>
              </w:rPr>
              <w:t xml:space="preserve"> system, and to help investigate their impact on the numbering</w:t>
            </w:r>
            <w:r w:rsidRPr="00CA215A">
              <w:rPr>
                <w:rFonts w:ascii="Times New Roman" w:hAnsi="Times New Roman" w:cs="Times New Roman"/>
                <w:szCs w:val="24"/>
              </w:rPr>
              <w:t>/identification</w:t>
            </w:r>
            <w:r w:rsidRPr="00CA215A">
              <w:rPr>
                <w:rFonts w:ascii="Times New Roman" w:hAnsi="Times New Roman" w:cs="Times New Roman"/>
              </w:rPr>
              <w:t xml:space="preserve"> system,</w:t>
            </w:r>
          </w:p>
        </w:tc>
      </w:tr>
      <w:tr w:rsidR="006A7BA7" w:rsidRPr="00CA215A" w14:paraId="550B5805" w14:textId="77777777" w:rsidTr="00D466E8">
        <w:tc>
          <w:tcPr>
            <w:tcW w:w="1555" w:type="dxa"/>
            <w:vMerge/>
          </w:tcPr>
          <w:p w14:paraId="5AEDDED9" w14:textId="77777777" w:rsidR="006A7BA7" w:rsidRPr="00CA215A" w:rsidRDefault="006A7BA7" w:rsidP="00D466E8">
            <w:pPr>
              <w:spacing w:before="120"/>
              <w:rPr>
                <w:rFonts w:asciiTheme="majorBidi" w:hAnsiTheme="majorBidi" w:cstheme="majorBidi"/>
                <w:bCs/>
                <w:sz w:val="24"/>
                <w:szCs w:val="24"/>
              </w:rPr>
            </w:pPr>
          </w:p>
        </w:tc>
        <w:tc>
          <w:tcPr>
            <w:tcW w:w="4533" w:type="dxa"/>
          </w:tcPr>
          <w:p w14:paraId="1F2A10F5" w14:textId="77777777" w:rsidR="006A7BA7" w:rsidRPr="00CA215A" w:rsidRDefault="006A7BA7"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77 (Rev. Hammamet, 2016)</w:t>
            </w:r>
          </w:p>
          <w:p w14:paraId="728B13BB" w14:textId="2BD94173" w:rsidR="006A7BA7" w:rsidRPr="00CA215A" w:rsidRDefault="006A7BA7"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work in the ITU Telecommunication Standardization Sector for software-defined networking</w:t>
            </w:r>
          </w:p>
        </w:tc>
        <w:tc>
          <w:tcPr>
            <w:tcW w:w="8224" w:type="dxa"/>
          </w:tcPr>
          <w:p w14:paraId="4422B651" w14:textId="77777777" w:rsidR="006A7BA7" w:rsidRPr="00CA215A" w:rsidRDefault="006A7BA7" w:rsidP="00D466E8">
            <w:pPr>
              <w:pStyle w:val="Call"/>
              <w:spacing w:before="120" w:line="240" w:lineRule="auto"/>
              <w:rPr>
                <w:szCs w:val="22"/>
                <w:rtl/>
                <w:lang w:val="en-GB"/>
              </w:rPr>
            </w:pPr>
            <w:r w:rsidRPr="00CA215A">
              <w:rPr>
                <w:szCs w:val="22"/>
                <w:lang w:val="en-GB"/>
              </w:rPr>
              <w:t>instructs Study Group 13</w:t>
            </w:r>
          </w:p>
          <w:p w14:paraId="5C80D229" w14:textId="2A740426" w:rsidR="006A7BA7" w:rsidRPr="00CA215A" w:rsidRDefault="006A7BA7" w:rsidP="00D466E8">
            <w:pPr>
              <w:spacing w:before="120"/>
              <w:rPr>
                <w:rFonts w:ascii="Times New Roman" w:hAnsi="Times New Roman" w:cs="Times New Roman"/>
              </w:rPr>
            </w:pPr>
            <w:r w:rsidRPr="00CA215A">
              <w:rPr>
                <w:rFonts w:ascii="Times New Roman" w:hAnsi="Times New Roman" w:cs="Times New Roman"/>
              </w:rPr>
              <w:t>to continue the JCA-SDN work, to coordinate and help plan the work so as to ensure that ITU</w:t>
            </w:r>
            <w:r w:rsidRPr="00CA215A">
              <w:rPr>
                <w:rFonts w:ascii="Times New Roman" w:hAnsi="Times New Roman" w:cs="Times New Roman"/>
              </w:rPr>
              <w:noBreakHyphen/>
              <w:t>T SDN standardization is progressed in a well-coordinated manner and more efficiently among relevant study groups, to study the SDN-related work programmes (including NFV, programmable networks and network as a service) in ITU</w:t>
            </w:r>
            <w:r w:rsidRPr="00CA215A">
              <w:rPr>
                <w:rFonts w:ascii="Times New Roman" w:hAnsi="Times New Roman" w:cs="Times New Roman"/>
              </w:rPr>
              <w:noBreakHyphen/>
              <w:t>T study groups, as well as in other SDOs, forums and consortia, for use in its coordination function, and to provide information on this work for use by the relevant study groups in planning their work,</w:t>
            </w:r>
          </w:p>
        </w:tc>
      </w:tr>
      <w:tr w:rsidR="006A7BA7" w:rsidRPr="00CA215A" w14:paraId="5B708B46" w14:textId="77777777" w:rsidTr="00D466E8">
        <w:tc>
          <w:tcPr>
            <w:tcW w:w="1555" w:type="dxa"/>
            <w:vMerge/>
          </w:tcPr>
          <w:p w14:paraId="3113F503" w14:textId="77777777" w:rsidR="006A7BA7" w:rsidRPr="00CA215A" w:rsidRDefault="006A7BA7" w:rsidP="00D466E8">
            <w:pPr>
              <w:spacing w:before="120"/>
              <w:rPr>
                <w:rFonts w:asciiTheme="majorBidi" w:hAnsiTheme="majorBidi" w:cstheme="majorBidi"/>
                <w:bCs/>
                <w:sz w:val="24"/>
                <w:szCs w:val="24"/>
              </w:rPr>
            </w:pPr>
          </w:p>
        </w:tc>
        <w:tc>
          <w:tcPr>
            <w:tcW w:w="4533" w:type="dxa"/>
          </w:tcPr>
          <w:p w14:paraId="079BD260" w14:textId="77777777" w:rsidR="006A7BA7" w:rsidRPr="00CA215A" w:rsidRDefault="006A7BA7"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92 (Hammamet, 2016)</w:t>
            </w:r>
          </w:p>
          <w:p w14:paraId="65AB30C8" w14:textId="7FE26D76" w:rsidR="006A7BA7" w:rsidRPr="00CA215A" w:rsidRDefault="006A7BA7"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28D0FBA9" w14:textId="77777777" w:rsidR="006A7BA7" w:rsidRPr="00CA215A" w:rsidRDefault="006A7BA7" w:rsidP="00D466E8">
            <w:pPr>
              <w:pStyle w:val="Call"/>
              <w:spacing w:before="120" w:line="240" w:lineRule="auto"/>
              <w:rPr>
                <w:lang w:val="en-GB"/>
              </w:rPr>
            </w:pPr>
            <w:r w:rsidRPr="00CA215A">
              <w:rPr>
                <w:lang w:val="en-GB"/>
              </w:rPr>
              <w:t>instructs Study Group 13</w:t>
            </w:r>
          </w:p>
          <w:p w14:paraId="74535C28" w14:textId="1F1DA40D" w:rsidR="006A7BA7" w:rsidRPr="00CA215A" w:rsidRDefault="00BE0533" w:rsidP="00D466E8">
            <w:pPr>
              <w:spacing w:before="120"/>
              <w:rPr>
                <w:rFonts w:ascii="Times New Roman" w:hAnsi="Times New Roman" w:cs="Times New Roman"/>
              </w:rPr>
            </w:pPr>
            <w:r w:rsidRPr="00CA215A">
              <w:rPr>
                <w:rFonts w:ascii="Times New Roman" w:hAnsi="Times New Roman" w:cs="Times New Roman"/>
              </w:rPr>
              <w:t>1</w:t>
            </w:r>
            <w:r w:rsidR="006A7BA7" w:rsidRPr="00CA215A">
              <w:rPr>
                <w:rFonts w:ascii="Times New Roman" w:hAnsi="Times New Roman" w:cs="Times New Roman"/>
              </w:rPr>
              <w:tab/>
              <w:t>to maintain the roadmap of IMT standardization activities in ITU</w:t>
            </w:r>
            <w:r w:rsidR="006A7BA7" w:rsidRPr="00CA215A">
              <w:rPr>
                <w:rFonts w:ascii="Times New Roman" w:hAnsi="Times New Roman" w:cs="Times New Roman"/>
              </w:rPr>
              <w:noBreakHyphen/>
              <w:t>T, which should include work items to progress standardization work related to the non-radio side of IMT, and share this with relevant groups of ITU</w:t>
            </w:r>
            <w:r w:rsidR="006A7BA7" w:rsidRPr="00CA215A">
              <w:rPr>
                <w:rFonts w:ascii="Times New Roman" w:hAnsi="Times New Roman" w:cs="Times New Roman"/>
              </w:rPr>
              <w:noBreakHyphen/>
              <w:t>R and ITU</w:t>
            </w:r>
            <w:r w:rsidR="006A7BA7" w:rsidRPr="00CA215A">
              <w:rPr>
                <w:rFonts w:ascii="Times New Roman" w:hAnsi="Times New Roman" w:cs="Times New Roman"/>
              </w:rPr>
              <w:noBreakHyphen/>
              <w:t>D as the mission of the lead group for IMT (especially IMT-2020);</w:t>
            </w:r>
          </w:p>
          <w:p w14:paraId="3D035B99" w14:textId="77777777" w:rsidR="006A7BA7" w:rsidRPr="00CA215A" w:rsidRDefault="006A7BA7"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promote the studies on network requirements and architecture, network softwarization, network slicing, network capability openness, network management and orchestration, fixed-mobile convergence and emerging network technology (such as ICN, etc.);</w:t>
            </w:r>
          </w:p>
          <w:p w14:paraId="737B4770" w14:textId="099FE153" w:rsidR="006A7BA7" w:rsidRPr="00CA215A" w:rsidRDefault="006A7BA7" w:rsidP="00D466E8">
            <w:pPr>
              <w:spacing w:before="120"/>
            </w:pPr>
            <w:r w:rsidRPr="00CA215A">
              <w:rPr>
                <w:rFonts w:ascii="Times New Roman" w:hAnsi="Times New Roman" w:cs="Times New Roman"/>
              </w:rPr>
              <w:t>3</w:t>
            </w:r>
            <w:r w:rsidRPr="00CA215A">
              <w:rPr>
                <w:rFonts w:ascii="Times New Roman" w:hAnsi="Times New Roman" w:cs="Times New Roman"/>
              </w:rPr>
              <w:tab/>
              <w:t>to establish the Joint Coordination Activity for IMT-2020 (JCA IMT-2020) and coordinate the standardization activities of IMT (especially IMT-2020) among all relevant study groups and focus groups and other SDOs,</w:t>
            </w:r>
          </w:p>
        </w:tc>
      </w:tr>
      <w:tr w:rsidR="006A7BA7" w:rsidRPr="00CA215A" w14:paraId="1886F221" w14:textId="77777777" w:rsidTr="00D466E8">
        <w:tc>
          <w:tcPr>
            <w:tcW w:w="1555" w:type="dxa"/>
            <w:vMerge/>
          </w:tcPr>
          <w:p w14:paraId="18691483" w14:textId="77777777" w:rsidR="006A7BA7" w:rsidRPr="00CA215A" w:rsidRDefault="006A7BA7" w:rsidP="00D466E8">
            <w:pPr>
              <w:spacing w:before="120"/>
              <w:rPr>
                <w:rFonts w:asciiTheme="majorBidi" w:hAnsiTheme="majorBidi" w:cstheme="majorBidi"/>
                <w:bCs/>
                <w:sz w:val="24"/>
                <w:szCs w:val="24"/>
              </w:rPr>
            </w:pPr>
          </w:p>
        </w:tc>
        <w:tc>
          <w:tcPr>
            <w:tcW w:w="4533" w:type="dxa"/>
          </w:tcPr>
          <w:p w14:paraId="0C039610" w14:textId="77777777" w:rsidR="006A7BA7" w:rsidRPr="00CA215A" w:rsidRDefault="006A7BA7"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(Hammamet, 2016)</w:t>
            </w:r>
          </w:p>
          <w:p w14:paraId="12449506" w14:textId="00A08E87" w:rsidR="006A7BA7" w:rsidRPr="00CA215A" w:rsidRDefault="006A7BA7"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Standardization work in the ITU Telecommunication Standardization Sector for cloud based event data technology</w:t>
            </w:r>
          </w:p>
        </w:tc>
        <w:tc>
          <w:tcPr>
            <w:tcW w:w="8224" w:type="dxa"/>
          </w:tcPr>
          <w:p w14:paraId="62FE97F4" w14:textId="77777777" w:rsidR="006A7BA7" w:rsidRPr="00CA215A" w:rsidRDefault="006A7BA7" w:rsidP="00D466E8">
            <w:pPr>
              <w:pStyle w:val="Call"/>
              <w:spacing w:before="120" w:line="240" w:lineRule="auto"/>
              <w:rPr>
                <w:lang w:val="en-GB"/>
              </w:rPr>
            </w:pPr>
            <w:r w:rsidRPr="00CA215A">
              <w:rPr>
                <w:lang w:val="en-GB"/>
              </w:rPr>
              <w:t>resolves to instruct Study Groups 13, 16, 17 and 20 of the ITU Telecommunication Standardization Sector</w:t>
            </w:r>
          </w:p>
          <w:p w14:paraId="5C1867F2" w14:textId="77777777" w:rsidR="006A7BA7" w:rsidRPr="00CA215A" w:rsidRDefault="006A7BA7" w:rsidP="00D466E8">
            <w:pPr>
              <w:keepNext/>
              <w:keepLines/>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evaluate existing, evolving and new Recommendations with respect to cloud-based event data technology;</w:t>
            </w:r>
          </w:p>
          <w:p w14:paraId="6C15B9D4" w14:textId="0E6FCC47" w:rsidR="006A7BA7" w:rsidRPr="00CA215A" w:rsidRDefault="006A7BA7" w:rsidP="00D466E8">
            <w:pPr>
              <w:spacing w:before="120"/>
            </w:pPr>
            <w:r w:rsidRPr="00CA215A">
              <w:rPr>
                <w:rFonts w:ascii="Times New Roman" w:hAnsi="Times New Roman" w:cs="Times New Roman"/>
              </w:rPr>
              <w:t>2</w:t>
            </w:r>
            <w:r w:rsidRPr="00CA215A">
              <w:rPr>
                <w:rFonts w:ascii="Times New Roman" w:hAnsi="Times New Roman" w:cs="Times New Roman"/>
              </w:rPr>
              <w:tab/>
              <w:t>to make recommendations to the Telecommunication Standardization Advisory Group on how to address the topics that are outside the mandate of the study groups,</w:t>
            </w:r>
          </w:p>
        </w:tc>
      </w:tr>
      <w:tr w:rsidR="00136527" w:rsidRPr="00CA215A" w14:paraId="54511D02" w14:textId="77777777" w:rsidTr="00D466E8">
        <w:tc>
          <w:tcPr>
            <w:tcW w:w="1555" w:type="dxa"/>
          </w:tcPr>
          <w:p w14:paraId="75BF6B08" w14:textId="1A8ADDDA" w:rsidR="00136527" w:rsidRPr="00CA215A" w:rsidRDefault="00136527"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SG15</w:t>
            </w:r>
          </w:p>
        </w:tc>
        <w:tc>
          <w:tcPr>
            <w:tcW w:w="4533" w:type="dxa"/>
          </w:tcPr>
          <w:p w14:paraId="43794A2D" w14:textId="77777777" w:rsidR="00302A3C" w:rsidRPr="00CA215A" w:rsidRDefault="00302A3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92 (Hammamet, 2016)</w:t>
            </w:r>
          </w:p>
          <w:p w14:paraId="235AE1D6" w14:textId="1F1F6B6E" w:rsidR="00136527" w:rsidRPr="00CA215A" w:rsidRDefault="00302A3C"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776AA431" w14:textId="77777777" w:rsidR="00302A3C" w:rsidRPr="00CA215A" w:rsidRDefault="00302A3C" w:rsidP="00D466E8">
            <w:pPr>
              <w:pStyle w:val="Call"/>
              <w:spacing w:before="120" w:line="240" w:lineRule="auto"/>
              <w:rPr>
                <w:lang w:val="en-GB"/>
              </w:rPr>
            </w:pPr>
            <w:r w:rsidRPr="00CA215A">
              <w:rPr>
                <w:lang w:val="en-GB"/>
              </w:rPr>
              <w:t>instructs Study Group 15</w:t>
            </w:r>
          </w:p>
          <w:p w14:paraId="70969D90" w14:textId="7FB9A524" w:rsidR="00136527" w:rsidRPr="00CA215A" w:rsidRDefault="00302A3C" w:rsidP="00D466E8">
            <w:pPr>
              <w:spacing w:before="120"/>
              <w:rPr>
                <w:i/>
              </w:rPr>
            </w:pPr>
            <w:r w:rsidRPr="00CA215A">
              <w:rPr>
                <w:rFonts w:ascii="Times New Roman" w:hAnsi="Times New Roman" w:cs="Times New Roman"/>
              </w:rPr>
              <w:t>to promote the studies on IMT's fronthaul and backhaul network standardization activities, which should establish the necessary structure and work items to progress the standards work on fronthaul/backhaul network requirements, architecture, function and performance, management and control, synchronization, etc., for IMT-2020,</w:t>
            </w:r>
          </w:p>
        </w:tc>
      </w:tr>
      <w:tr w:rsidR="004E6FD2" w:rsidRPr="00CA215A" w14:paraId="7F924E00" w14:textId="77777777" w:rsidTr="00D466E8">
        <w:tc>
          <w:tcPr>
            <w:tcW w:w="1555" w:type="dxa"/>
            <w:vMerge w:val="restart"/>
          </w:tcPr>
          <w:p w14:paraId="46D2C093" w14:textId="7DB96E26" w:rsidR="004E6FD2" w:rsidRPr="00CA215A" w:rsidRDefault="004E6FD2"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SG16</w:t>
            </w:r>
          </w:p>
        </w:tc>
        <w:tc>
          <w:tcPr>
            <w:tcW w:w="4533" w:type="dxa"/>
          </w:tcPr>
          <w:p w14:paraId="264B9638" w14:textId="77777777" w:rsidR="004E6FD2" w:rsidRPr="00CA215A" w:rsidRDefault="004E6FD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48 (Rev. Dubai, 2012)</w:t>
            </w:r>
          </w:p>
          <w:p w14:paraId="177D57E8" w14:textId="3CCEB43E" w:rsidR="004E6FD2" w:rsidRPr="00CA215A" w:rsidRDefault="004E6FD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Internationalized (multilingual) domain names</w:t>
            </w:r>
          </w:p>
        </w:tc>
        <w:tc>
          <w:tcPr>
            <w:tcW w:w="8224" w:type="dxa"/>
          </w:tcPr>
          <w:p w14:paraId="7A5F6B06" w14:textId="77777777" w:rsidR="004E6FD2" w:rsidRPr="00CA215A" w:rsidRDefault="004E6FD2" w:rsidP="00D466E8">
            <w:pPr>
              <w:pStyle w:val="Call"/>
              <w:spacing w:before="120" w:line="240" w:lineRule="auto"/>
              <w:rPr>
                <w:lang w:val="en-GB"/>
              </w:rPr>
            </w:pPr>
            <w:r w:rsidRPr="00CA215A">
              <w:rPr>
                <w:lang w:val="en-GB"/>
              </w:rPr>
              <w:t>resolves to instruct ITU-T Study Group 16 and other relevant study groups</w:t>
            </w:r>
          </w:p>
          <w:p w14:paraId="3EA20F76" w14:textId="56BFE855" w:rsidR="004E6FD2" w:rsidRPr="00CA215A" w:rsidRDefault="004E6FD2" w:rsidP="00D466E8">
            <w:pPr>
              <w:spacing w:before="120"/>
            </w:pPr>
            <w:r w:rsidRPr="00CA215A">
              <w:rPr>
                <w:rFonts w:ascii="Times New Roman" w:hAnsi="Times New Roman" w:cs="Times New Roman"/>
              </w:rPr>
              <w:t>to continue to study internationalized (multilingual) domain names, and to continue to liaise and cooperate with appropriate entities, whether intergovernmental or non-governmental, in this area,</w:t>
            </w:r>
          </w:p>
        </w:tc>
      </w:tr>
      <w:tr w:rsidR="004E6FD2" w:rsidRPr="00CA215A" w14:paraId="7B570B2C" w14:textId="77777777" w:rsidTr="00D466E8">
        <w:tc>
          <w:tcPr>
            <w:tcW w:w="1555" w:type="dxa"/>
            <w:vMerge/>
          </w:tcPr>
          <w:p w14:paraId="3D2BCBCA" w14:textId="77777777" w:rsidR="004E6FD2" w:rsidRPr="00CA215A" w:rsidRDefault="004E6FD2" w:rsidP="00D466E8">
            <w:pPr>
              <w:spacing w:before="120"/>
              <w:rPr>
                <w:rFonts w:asciiTheme="majorBidi" w:hAnsiTheme="majorBidi" w:cstheme="majorBidi"/>
                <w:bCs/>
                <w:sz w:val="24"/>
                <w:szCs w:val="24"/>
              </w:rPr>
            </w:pPr>
          </w:p>
        </w:tc>
        <w:tc>
          <w:tcPr>
            <w:tcW w:w="4533" w:type="dxa"/>
          </w:tcPr>
          <w:p w14:paraId="792DD2DA" w14:textId="77777777" w:rsidR="004E6FD2" w:rsidRPr="00CA215A" w:rsidRDefault="004E6FD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70 (Rev. Hammamet, 2016)</w:t>
            </w:r>
          </w:p>
          <w:p w14:paraId="5435DDD9" w14:textId="48C850B5" w:rsidR="004E6FD2" w:rsidRPr="00CA215A" w:rsidRDefault="004E6FD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Telecommunication/information and communication technology accessibility for persons with disabilities and persons with specific needs</w:t>
            </w:r>
          </w:p>
        </w:tc>
        <w:tc>
          <w:tcPr>
            <w:tcW w:w="8224" w:type="dxa"/>
          </w:tcPr>
          <w:p w14:paraId="63B126E7" w14:textId="77777777" w:rsidR="004E6FD2" w:rsidRPr="00CA215A" w:rsidRDefault="004E6FD2" w:rsidP="00D466E8">
            <w:pPr>
              <w:pStyle w:val="Call"/>
              <w:spacing w:before="120" w:line="240" w:lineRule="auto"/>
              <w:rPr>
                <w:lang w:val="en-GB"/>
              </w:rPr>
            </w:pPr>
            <w:r w:rsidRPr="00CA215A">
              <w:rPr>
                <w:lang w:val="en-GB"/>
              </w:rPr>
              <w:t>resolves</w:t>
            </w:r>
          </w:p>
          <w:p w14:paraId="318CA307" w14:textId="02ADB55D" w:rsidR="004E6FD2" w:rsidRPr="00CA215A" w:rsidRDefault="004E6FD2"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that ITU</w:t>
            </w:r>
            <w:r w:rsidRPr="00CA215A">
              <w:rPr>
                <w:rFonts w:ascii="Times New Roman" w:hAnsi="Times New Roman" w:cs="Times New Roman"/>
              </w:rPr>
              <w:noBreakHyphen/>
              <w:t>T Study Group 16 shall continue giving high priority to work on the relevant Questions, Recommendation ITU</w:t>
            </w:r>
            <w:r w:rsidRPr="00CA215A">
              <w:rPr>
                <w:rFonts w:ascii="Times New Roman" w:hAnsi="Times New Roman" w:cs="Times New Roman"/>
              </w:rPr>
              <w:noBreakHyphen/>
              <w:t>T F.790, the guide for ITU</w:t>
            </w:r>
            <w:r w:rsidRPr="00CA215A">
              <w:rPr>
                <w:rFonts w:ascii="Times New Roman" w:hAnsi="Times New Roman" w:cs="Times New Roman"/>
              </w:rPr>
              <w:noBreakHyphen/>
              <w:t>T study groups on telecommunication accessibility guidelines for older persons and persons with disabilities, and Recommendation ITU</w:t>
            </w:r>
            <w:r w:rsidRPr="00CA215A">
              <w:rPr>
                <w:rFonts w:ascii="Times New Roman" w:hAnsi="Times New Roman" w:cs="Times New Roman"/>
              </w:rPr>
              <w:noBreakHyphen/>
              <w:t>T F.791, on accessibility terms and definitions;</w:t>
            </w:r>
          </w:p>
        </w:tc>
      </w:tr>
      <w:tr w:rsidR="004E6FD2" w:rsidRPr="00CA215A" w14:paraId="1C02F55E" w14:textId="77777777" w:rsidTr="00D466E8">
        <w:tc>
          <w:tcPr>
            <w:tcW w:w="1555" w:type="dxa"/>
            <w:vMerge/>
          </w:tcPr>
          <w:p w14:paraId="5985CEB4" w14:textId="77777777" w:rsidR="004E6FD2" w:rsidRPr="00CA215A" w:rsidRDefault="004E6FD2" w:rsidP="00D466E8">
            <w:pPr>
              <w:spacing w:before="120"/>
              <w:rPr>
                <w:rFonts w:asciiTheme="majorBidi" w:hAnsiTheme="majorBidi" w:cstheme="majorBidi"/>
                <w:bCs/>
                <w:sz w:val="24"/>
                <w:szCs w:val="24"/>
              </w:rPr>
            </w:pPr>
          </w:p>
        </w:tc>
        <w:tc>
          <w:tcPr>
            <w:tcW w:w="4533" w:type="dxa"/>
          </w:tcPr>
          <w:p w14:paraId="1C4BFCE7" w14:textId="77777777" w:rsidR="004E6FD2" w:rsidRPr="00CA215A" w:rsidRDefault="004E6FD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78 (Rev. Hammamet, 2016)</w:t>
            </w:r>
          </w:p>
          <w:p w14:paraId="7D57C493" w14:textId="2A31DC45" w:rsidR="004E6FD2" w:rsidRPr="00CA215A" w:rsidRDefault="004E6FD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Information and communication technology applications and standards for improved access to e-health services</w:t>
            </w:r>
          </w:p>
        </w:tc>
        <w:tc>
          <w:tcPr>
            <w:tcW w:w="8224" w:type="dxa"/>
          </w:tcPr>
          <w:p w14:paraId="081BDEB0" w14:textId="77777777" w:rsidR="004E6FD2" w:rsidRPr="00CA215A" w:rsidRDefault="004E6FD2" w:rsidP="00D466E8">
            <w:pPr>
              <w:pStyle w:val="Call"/>
              <w:spacing w:before="120" w:line="240" w:lineRule="auto"/>
              <w:rPr>
                <w:lang w:val="en-GB"/>
              </w:rPr>
            </w:pPr>
            <w:r w:rsidRPr="00CA215A">
              <w:rPr>
                <w:lang w:val="en-GB"/>
              </w:rPr>
              <w:t>instructs Study Groups 16 and 20 of the ITU Telecommunication Standardization Sector, each according to its mandate, in collaboration with the relevant study groups, particularly Study Groups 11 and 17 of the ITU Telecommunication Standardization Sector</w:t>
            </w:r>
          </w:p>
          <w:p w14:paraId="303AB020" w14:textId="77777777" w:rsidR="004E6FD2" w:rsidRPr="00CA215A" w:rsidRDefault="004E6FD2"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identify and document examples of best practice for e-health in the field of telecommunications/ICT, for dissemination among ITU Member States and Sector Members;</w:t>
            </w:r>
          </w:p>
          <w:p w14:paraId="56837937" w14:textId="77777777" w:rsidR="004E6FD2" w:rsidRPr="00CA215A" w:rsidRDefault="004E6FD2"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coordinate activities and studies relating to e-health among the relevant study groups, focus groups and other relevant groups in ITU</w:t>
            </w:r>
            <w:r w:rsidRPr="00CA215A">
              <w:rPr>
                <w:rFonts w:ascii="Times New Roman" w:hAnsi="Times New Roman" w:cs="Times New Roman"/>
              </w:rPr>
              <w:noBreakHyphen/>
              <w:t>T, the ITU Radiocommunication Sector (ITU</w:t>
            </w:r>
            <w:r w:rsidRPr="00CA215A">
              <w:rPr>
                <w:rFonts w:ascii="Times New Roman" w:hAnsi="Times New Roman" w:cs="Times New Roman"/>
              </w:rPr>
              <w:noBreakHyphen/>
              <w:t>R) and ITU</w:t>
            </w:r>
            <w:r w:rsidRPr="00CA215A">
              <w:rPr>
                <w:rFonts w:ascii="Times New Roman" w:hAnsi="Times New Roman" w:cs="Times New Roman"/>
              </w:rPr>
              <w:noBreakHyphen/>
              <w:t>D, in order in particular to foster awareness of telecommunication/ICT standards pertaining to e-health;</w:t>
            </w:r>
          </w:p>
          <w:p w14:paraId="0CCE18A9" w14:textId="77777777" w:rsidR="004E6FD2" w:rsidRPr="00CA215A" w:rsidRDefault="004E6FD2"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 xml:space="preserve">for ensuring the broad deployment of e-health services in diverse operating conditions, to study communication protocols relating to e-health, especially among heterogeneous networks; </w:t>
            </w:r>
          </w:p>
          <w:p w14:paraId="2B1D3EE7" w14:textId="02670BBE" w:rsidR="004E6FD2" w:rsidRPr="00CA215A" w:rsidRDefault="004E6FD2" w:rsidP="00D466E8">
            <w:pPr>
              <w:spacing w:before="120"/>
            </w:pPr>
            <w:r w:rsidRPr="00CA215A">
              <w:rPr>
                <w:rFonts w:ascii="Times New Roman" w:hAnsi="Times New Roman" w:cs="Times New Roman"/>
              </w:rPr>
              <w:t>4</w:t>
            </w:r>
            <w:r w:rsidRPr="00CA215A">
              <w:rPr>
                <w:rFonts w:ascii="Times New Roman" w:hAnsi="Times New Roman" w:cs="Times New Roman"/>
              </w:rPr>
              <w:tab/>
              <w:t>within the current mandate of the ITU</w:t>
            </w:r>
            <w:r w:rsidRPr="00CA215A">
              <w:rPr>
                <w:rFonts w:ascii="Times New Roman" w:hAnsi="Times New Roman" w:cs="Times New Roman"/>
              </w:rPr>
              <w:noBreakHyphen/>
              <w:t xml:space="preserve">T study groups, to give priority to the study of security standards (e.g. for communications, services, network aspects and service scenarios for databases and record handling, identification, integrity and authentication) relating to e-health, taking into account </w:t>
            </w:r>
            <w:r w:rsidRPr="00CA215A">
              <w:rPr>
                <w:rFonts w:ascii="Times New Roman" w:hAnsi="Times New Roman" w:cs="Times New Roman"/>
                <w:i/>
              </w:rPr>
              <w:t xml:space="preserve">recognizing </w:t>
            </w:r>
            <w:r w:rsidRPr="00CA215A">
              <w:rPr>
                <w:rFonts w:ascii="Times New Roman" w:hAnsi="Times New Roman" w:cs="Times New Roman"/>
                <w:i/>
                <w:iCs/>
              </w:rPr>
              <w:t>d),</w:t>
            </w:r>
          </w:p>
        </w:tc>
      </w:tr>
      <w:tr w:rsidR="004E6FD2" w:rsidRPr="00CA215A" w14:paraId="2C08CC49" w14:textId="77777777" w:rsidTr="00D466E8">
        <w:tc>
          <w:tcPr>
            <w:tcW w:w="1555" w:type="dxa"/>
            <w:vMerge/>
          </w:tcPr>
          <w:p w14:paraId="561E15B7" w14:textId="77777777" w:rsidR="004E6FD2" w:rsidRPr="00CA215A" w:rsidRDefault="004E6FD2" w:rsidP="00D466E8">
            <w:pPr>
              <w:spacing w:before="120"/>
              <w:rPr>
                <w:rFonts w:asciiTheme="majorBidi" w:hAnsiTheme="majorBidi" w:cstheme="majorBidi"/>
                <w:bCs/>
                <w:sz w:val="24"/>
                <w:szCs w:val="24"/>
              </w:rPr>
            </w:pPr>
          </w:p>
        </w:tc>
        <w:tc>
          <w:tcPr>
            <w:tcW w:w="4533" w:type="dxa"/>
          </w:tcPr>
          <w:p w14:paraId="28FB5F93" w14:textId="77777777" w:rsidR="004E6FD2" w:rsidRPr="00CA215A" w:rsidRDefault="004E6FD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(Hammamet, 2016)</w:t>
            </w:r>
          </w:p>
          <w:p w14:paraId="5B33FFF8" w14:textId="4E8E485E" w:rsidR="004E6FD2" w:rsidRPr="00CA215A" w:rsidRDefault="004E6FD2"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Standardization work in the ITU Telecommunication Standardization Sector for cloud based event data technology</w:t>
            </w:r>
          </w:p>
        </w:tc>
        <w:tc>
          <w:tcPr>
            <w:tcW w:w="8224" w:type="dxa"/>
          </w:tcPr>
          <w:p w14:paraId="437B204E" w14:textId="77777777" w:rsidR="004E6FD2" w:rsidRPr="00CA215A" w:rsidRDefault="004E6FD2" w:rsidP="00D466E8">
            <w:pPr>
              <w:pStyle w:val="Call"/>
              <w:spacing w:before="120" w:line="240" w:lineRule="auto"/>
              <w:rPr>
                <w:lang w:val="en-GB"/>
              </w:rPr>
            </w:pPr>
            <w:r w:rsidRPr="00CA215A">
              <w:rPr>
                <w:lang w:val="en-GB"/>
              </w:rPr>
              <w:t>resolves to instruct Study Groups 13, 16, 17 and 20 of the ITU Telecommunication Standardization Sector</w:t>
            </w:r>
          </w:p>
          <w:p w14:paraId="7A66A007" w14:textId="77777777" w:rsidR="004E6FD2" w:rsidRPr="00CA215A" w:rsidRDefault="004E6FD2" w:rsidP="00D466E8">
            <w:pPr>
              <w:keepNext/>
              <w:keepLines/>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evaluate existing, evolving and new Recommendations with respect to cloud-based event data technology;</w:t>
            </w:r>
          </w:p>
          <w:p w14:paraId="74EFBBE9" w14:textId="1E63EC22" w:rsidR="004E6FD2" w:rsidRPr="00CA215A" w:rsidRDefault="004E6FD2" w:rsidP="00D466E8">
            <w:pPr>
              <w:keepNext/>
              <w:keepLines/>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make recommendations to the Telecommunication Standardization Advisory Group on how to address the topics that are outside the mandate of the study groups,</w:t>
            </w:r>
          </w:p>
        </w:tc>
      </w:tr>
      <w:tr w:rsidR="00045623" w:rsidRPr="00CA215A" w14:paraId="6549A132" w14:textId="77777777" w:rsidTr="00D466E8">
        <w:tc>
          <w:tcPr>
            <w:tcW w:w="1555" w:type="dxa"/>
            <w:vMerge w:val="restart"/>
          </w:tcPr>
          <w:p w14:paraId="2AC76078" w14:textId="21FD9C0A" w:rsidR="00045623" w:rsidRPr="00CA215A" w:rsidRDefault="00045623"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SG17</w:t>
            </w:r>
          </w:p>
        </w:tc>
        <w:tc>
          <w:tcPr>
            <w:tcW w:w="4533" w:type="dxa"/>
          </w:tcPr>
          <w:p w14:paraId="446313E4" w14:textId="77777777"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50 (Rev. Hammamet, 2016)</w:t>
            </w:r>
          </w:p>
          <w:p w14:paraId="6F764AB8" w14:textId="27FEE826"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Cybersecurity</w:t>
            </w:r>
          </w:p>
        </w:tc>
        <w:tc>
          <w:tcPr>
            <w:tcW w:w="8224" w:type="dxa"/>
          </w:tcPr>
          <w:p w14:paraId="2597C50B" w14:textId="77777777" w:rsidR="00045623" w:rsidRPr="00CA215A" w:rsidRDefault="00045623" w:rsidP="00D466E8">
            <w:pPr>
              <w:pStyle w:val="Call"/>
              <w:spacing w:before="120" w:line="240" w:lineRule="auto"/>
              <w:rPr>
                <w:lang w:val="en-GB"/>
              </w:rPr>
            </w:pPr>
            <w:r w:rsidRPr="00CA215A">
              <w:rPr>
                <w:lang w:val="en-GB"/>
              </w:rPr>
              <w:t>resolves</w:t>
            </w:r>
          </w:p>
          <w:p w14:paraId="281D7666" w14:textId="4988A6E6"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7</w:t>
            </w:r>
            <w:r w:rsidRPr="00CA215A">
              <w:rPr>
                <w:rFonts w:ascii="Times New Roman" w:hAnsi="Times New Roman" w:cs="Times New Roman"/>
              </w:rPr>
              <w:tab/>
              <w:t>that Study Group 17, in close collaboration with all other ITU</w:t>
            </w:r>
            <w:r w:rsidRPr="00CA215A">
              <w:rPr>
                <w:rFonts w:ascii="Times New Roman" w:hAnsi="Times New Roman" w:cs="Times New Roman"/>
              </w:rPr>
              <w:noBreakHyphen/>
              <w:t>T study groups, establish an action plan to assess existing</w:t>
            </w:r>
            <w:r w:rsidRPr="00CA215A">
              <w:rPr>
                <w:rFonts w:ascii="Times New Roman" w:hAnsi="Times New Roman" w:cs="Times New Roman"/>
                <w:lang w:eastAsia="ko-KR"/>
              </w:rPr>
              <w:t>,</w:t>
            </w:r>
            <w:r w:rsidRPr="00CA215A">
              <w:rPr>
                <w:rFonts w:ascii="Times New Roman" w:hAnsi="Times New Roman" w:cs="Times New Roman"/>
              </w:rPr>
              <w:t xml:space="preserve"> evolving </w:t>
            </w:r>
            <w:r w:rsidRPr="00CA215A">
              <w:rPr>
                <w:rFonts w:ascii="Times New Roman" w:hAnsi="Times New Roman" w:cs="Times New Roman"/>
                <w:lang w:eastAsia="ko-KR"/>
              </w:rPr>
              <w:t xml:space="preserve">and </w:t>
            </w:r>
            <w:r w:rsidRPr="00CA215A">
              <w:rPr>
                <w:rFonts w:ascii="Times New Roman" w:hAnsi="Times New Roman" w:cs="Times New Roman"/>
              </w:rPr>
              <w:t>new ITU</w:t>
            </w:r>
            <w:r w:rsidRPr="00CA215A">
              <w:rPr>
                <w:rFonts w:ascii="Times New Roman" w:hAnsi="Times New Roman" w:cs="Times New Roman"/>
              </w:rPr>
              <w:noBreakHyphen/>
              <w:t>T Recommendations to counter security vulnerabilities, and continue to provide regular reports on security of telecommunications/ICT to the Telecommunication Standardization Advisory Group (TSAG);</w:t>
            </w:r>
          </w:p>
        </w:tc>
      </w:tr>
      <w:tr w:rsidR="00045623" w:rsidRPr="00CA215A" w14:paraId="402FC97C" w14:textId="77777777" w:rsidTr="00D466E8">
        <w:tc>
          <w:tcPr>
            <w:tcW w:w="1555" w:type="dxa"/>
            <w:vMerge/>
          </w:tcPr>
          <w:p w14:paraId="6E9590EC" w14:textId="77777777" w:rsidR="00045623" w:rsidRPr="00CA215A" w:rsidRDefault="00045623" w:rsidP="00D466E8">
            <w:pPr>
              <w:spacing w:before="120"/>
              <w:rPr>
                <w:rFonts w:asciiTheme="majorBidi" w:hAnsiTheme="majorBidi" w:cstheme="majorBidi"/>
                <w:bCs/>
                <w:sz w:val="24"/>
                <w:szCs w:val="24"/>
              </w:rPr>
            </w:pPr>
          </w:p>
        </w:tc>
        <w:tc>
          <w:tcPr>
            <w:tcW w:w="4533" w:type="dxa"/>
          </w:tcPr>
          <w:p w14:paraId="1F8B26FE" w14:textId="77777777"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52 (Rev. Hammamet, 2016)</w:t>
            </w:r>
          </w:p>
          <w:p w14:paraId="7AE5AA43" w14:textId="38639413"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Countering and combating spam</w:t>
            </w:r>
          </w:p>
        </w:tc>
        <w:tc>
          <w:tcPr>
            <w:tcW w:w="8224" w:type="dxa"/>
          </w:tcPr>
          <w:p w14:paraId="203ED3C1" w14:textId="77777777" w:rsidR="00045623" w:rsidRPr="00CA215A" w:rsidRDefault="00045623" w:rsidP="00D466E8">
            <w:pPr>
              <w:pStyle w:val="Call"/>
              <w:spacing w:before="120" w:line="240" w:lineRule="auto"/>
              <w:rPr>
                <w:lang w:val="en-GB"/>
              </w:rPr>
            </w:pPr>
            <w:r w:rsidRPr="00CA215A">
              <w:rPr>
                <w:lang w:val="en-GB"/>
              </w:rPr>
              <w:t>further instructs Study Group 17 of the ITU Telecommunication Standardization Sector</w:t>
            </w:r>
          </w:p>
          <w:p w14:paraId="254E4445" w14:textId="77777777"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report regularly to the Telecommunication Standardization Advisory Group on progress under this resolution;</w:t>
            </w:r>
          </w:p>
          <w:p w14:paraId="469DC489" w14:textId="77777777"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support ITU</w:t>
            </w:r>
            <w:r w:rsidRPr="00CA215A">
              <w:rPr>
                <w:rFonts w:ascii="Times New Roman" w:hAnsi="Times New Roman" w:cs="Times New Roman"/>
              </w:rPr>
              <w:noBreakHyphen/>
              <w:t>D Study Group 2 on countering and combating spam in its work providing technical training sessions and workshop activities in different regions related to spam policy, regulatory and economic issues and their impact;</w:t>
            </w:r>
          </w:p>
          <w:p w14:paraId="57C1C858" w14:textId="0C889C8A" w:rsidR="00045623" w:rsidRPr="00CA215A" w:rsidRDefault="00045623" w:rsidP="00D466E8">
            <w:pPr>
              <w:spacing w:before="120"/>
            </w:pPr>
            <w:r w:rsidRPr="00CA215A">
              <w:rPr>
                <w:rFonts w:ascii="Times New Roman" w:hAnsi="Times New Roman" w:cs="Times New Roman"/>
              </w:rPr>
              <w:t>3</w:t>
            </w:r>
            <w:r w:rsidRPr="00CA215A">
              <w:rPr>
                <w:rFonts w:ascii="Times New Roman" w:hAnsi="Times New Roman" w:cs="Times New Roman"/>
              </w:rPr>
              <w:tab/>
              <w:t>to continue its work on developing Recommendations, technical papers and other related publications,</w:t>
            </w:r>
          </w:p>
        </w:tc>
      </w:tr>
      <w:tr w:rsidR="00045623" w:rsidRPr="00CA215A" w14:paraId="0180CB31" w14:textId="77777777" w:rsidTr="00D466E8">
        <w:tc>
          <w:tcPr>
            <w:tcW w:w="1555" w:type="dxa"/>
            <w:vMerge/>
          </w:tcPr>
          <w:p w14:paraId="5B65A692" w14:textId="77777777" w:rsidR="00045623" w:rsidRPr="00CA215A" w:rsidRDefault="00045623" w:rsidP="00D466E8">
            <w:pPr>
              <w:spacing w:before="120"/>
              <w:rPr>
                <w:rFonts w:asciiTheme="majorBidi" w:hAnsiTheme="majorBidi" w:cstheme="majorBidi"/>
                <w:bCs/>
                <w:sz w:val="24"/>
                <w:szCs w:val="24"/>
              </w:rPr>
            </w:pPr>
          </w:p>
        </w:tc>
        <w:tc>
          <w:tcPr>
            <w:tcW w:w="4533" w:type="dxa"/>
          </w:tcPr>
          <w:p w14:paraId="0FB4A5AF" w14:textId="77777777"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(Rev. Hammamet, 2016)</w:t>
            </w:r>
          </w:p>
          <w:p w14:paraId="65B41FBB" w14:textId="2044E971"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8224" w:type="dxa"/>
          </w:tcPr>
          <w:p w14:paraId="0EBC56BE" w14:textId="77777777" w:rsidR="00045623" w:rsidRPr="00CA215A" w:rsidRDefault="00045623" w:rsidP="00D466E8">
            <w:pPr>
              <w:pStyle w:val="Call"/>
              <w:spacing w:before="120" w:line="240" w:lineRule="auto"/>
              <w:rPr>
                <w:lang w:val="en-GB"/>
              </w:rPr>
            </w:pPr>
            <w:r w:rsidRPr="00CA215A">
              <w:rPr>
                <w:lang w:val="en-GB"/>
              </w:rPr>
              <w:t>instructs</w:t>
            </w:r>
          </w:p>
          <w:p w14:paraId="4A3229F7" w14:textId="1162D3E0"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ITU</w:t>
            </w:r>
            <w:r w:rsidRPr="00CA215A">
              <w:rPr>
                <w:rFonts w:ascii="Times New Roman" w:hAnsi="Times New Roman" w:cs="Times New Roman"/>
              </w:rPr>
              <w:noBreakHyphen/>
              <w:t>T Study Group 2, ITU</w:t>
            </w:r>
            <w:r w:rsidRPr="00CA215A">
              <w:rPr>
                <w:rFonts w:ascii="Times New Roman" w:hAnsi="Times New Roman" w:cs="Times New Roman"/>
              </w:rPr>
              <w:noBreakHyphen/>
              <w:t>T Study Group 3 and, where required, ITU</w:t>
            </w:r>
            <w:r w:rsidRPr="00CA215A">
              <w:rPr>
                <w:rFonts w:ascii="Times New Roman" w:hAnsi="Times New Roman" w:cs="Times New Roman"/>
              </w:rPr>
              <w:noBreakHyphen/>
              <w:t>T Study Group 11 and ITU</w:t>
            </w:r>
            <w:r w:rsidRPr="00CA215A">
              <w:rPr>
                <w:rFonts w:ascii="Times New Roman" w:hAnsi="Times New Roman" w:cs="Times New Roman"/>
              </w:rPr>
              <w:noBreakHyphen/>
              <w:t>T Study Group 17 to further study the emerging issues of CPN delivery, CLI and OI information, in particular for a heterogeneous networking environment, including security methods and possible validation techniques;</w:t>
            </w:r>
          </w:p>
        </w:tc>
      </w:tr>
      <w:tr w:rsidR="00045623" w:rsidRPr="00CA215A" w14:paraId="77F06820" w14:textId="77777777" w:rsidTr="00D466E8">
        <w:tc>
          <w:tcPr>
            <w:tcW w:w="1555" w:type="dxa"/>
            <w:vMerge/>
          </w:tcPr>
          <w:p w14:paraId="5EAFC46E" w14:textId="77777777" w:rsidR="00045623" w:rsidRPr="00CA215A" w:rsidRDefault="00045623" w:rsidP="00D466E8">
            <w:pPr>
              <w:spacing w:before="120"/>
              <w:rPr>
                <w:rFonts w:asciiTheme="majorBidi" w:hAnsiTheme="majorBidi" w:cstheme="majorBidi"/>
                <w:bCs/>
                <w:sz w:val="24"/>
                <w:szCs w:val="24"/>
              </w:rPr>
            </w:pPr>
          </w:p>
        </w:tc>
        <w:tc>
          <w:tcPr>
            <w:tcW w:w="4533" w:type="dxa"/>
          </w:tcPr>
          <w:p w14:paraId="53C9A5FB" w14:textId="77777777"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78 (Rev. Hammamet, 2016)</w:t>
            </w:r>
          </w:p>
          <w:p w14:paraId="180F883B" w14:textId="79F17129"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Information and communication technology applications and standards for improved access to e-health services</w:t>
            </w:r>
          </w:p>
        </w:tc>
        <w:tc>
          <w:tcPr>
            <w:tcW w:w="8224" w:type="dxa"/>
          </w:tcPr>
          <w:p w14:paraId="3E8F3013" w14:textId="77777777" w:rsidR="00045623" w:rsidRPr="00CA215A" w:rsidRDefault="00045623" w:rsidP="00D466E8">
            <w:pPr>
              <w:pStyle w:val="Call"/>
              <w:spacing w:before="120" w:line="240" w:lineRule="auto"/>
              <w:rPr>
                <w:lang w:val="en-GB"/>
              </w:rPr>
            </w:pPr>
            <w:r w:rsidRPr="00CA215A">
              <w:rPr>
                <w:lang w:val="en-GB"/>
              </w:rPr>
              <w:t>instructs Study Groups 16 and 20 of the ITU Telecommunication Standardization Sector, each according to its mandate, in collaboration with the relevant study groups, particularly Study Groups 11 and 17 of the ITU Telecommunication Standardization Sector</w:t>
            </w:r>
          </w:p>
          <w:p w14:paraId="16341E40" w14:textId="77777777"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identify and document examples of best practice for e-health in the field of telecommunications/ICT, for dissemination among ITU Member States and Sector Members;</w:t>
            </w:r>
          </w:p>
          <w:p w14:paraId="68792C74" w14:textId="77777777"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coordinate activities and studies relating to e-health among the relevant study groups, focus groups and other relevant groups in ITU</w:t>
            </w:r>
            <w:r w:rsidRPr="00CA215A">
              <w:rPr>
                <w:rFonts w:ascii="Times New Roman" w:hAnsi="Times New Roman" w:cs="Times New Roman"/>
              </w:rPr>
              <w:noBreakHyphen/>
              <w:t>T, the ITU Radiocommunication Sector (ITU</w:t>
            </w:r>
            <w:r w:rsidRPr="00CA215A">
              <w:rPr>
                <w:rFonts w:ascii="Times New Roman" w:hAnsi="Times New Roman" w:cs="Times New Roman"/>
              </w:rPr>
              <w:noBreakHyphen/>
              <w:t>R) and ITU</w:t>
            </w:r>
            <w:r w:rsidRPr="00CA215A">
              <w:rPr>
                <w:rFonts w:ascii="Times New Roman" w:hAnsi="Times New Roman" w:cs="Times New Roman"/>
              </w:rPr>
              <w:noBreakHyphen/>
              <w:t>D, in order in particular to foster awareness of telecommunication/ICT standards pertaining to e-health;</w:t>
            </w:r>
          </w:p>
          <w:p w14:paraId="0DA15E43" w14:textId="77777777" w:rsidR="00625F33" w:rsidRPr="00CA215A" w:rsidRDefault="00045623"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for ensuring the broad deployment of e-health services in diverse operating conditions, to study communication protocols relating to e-health, especiall</w:t>
            </w:r>
            <w:r w:rsidR="00625F33" w:rsidRPr="00CA215A">
              <w:rPr>
                <w:rFonts w:ascii="Times New Roman" w:hAnsi="Times New Roman" w:cs="Times New Roman"/>
              </w:rPr>
              <w:t>y among heterogeneous networks;</w:t>
            </w:r>
          </w:p>
          <w:p w14:paraId="26E9F1DD" w14:textId="3648458F"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within the current mandate of the ITU</w:t>
            </w:r>
            <w:r w:rsidRPr="00CA215A">
              <w:rPr>
                <w:rFonts w:ascii="Times New Roman" w:hAnsi="Times New Roman" w:cs="Times New Roman"/>
              </w:rPr>
              <w:noBreakHyphen/>
              <w:t xml:space="preserve">T study groups, to give priority to the study of security standards (e.g. for communications, services, network aspects and service scenarios for databases and record handling, identification, integrity and authentication) relating to e-health, taking into account </w:t>
            </w:r>
            <w:r w:rsidRPr="00CA215A">
              <w:rPr>
                <w:rFonts w:ascii="Times New Roman" w:hAnsi="Times New Roman" w:cs="Times New Roman"/>
                <w:i/>
              </w:rPr>
              <w:t xml:space="preserve">recognizing </w:t>
            </w:r>
            <w:r w:rsidRPr="00CA215A">
              <w:rPr>
                <w:rFonts w:ascii="Times New Roman" w:hAnsi="Times New Roman" w:cs="Times New Roman"/>
                <w:i/>
                <w:iCs/>
              </w:rPr>
              <w:t>d),</w:t>
            </w:r>
          </w:p>
        </w:tc>
      </w:tr>
      <w:tr w:rsidR="00045623" w:rsidRPr="00CA215A" w14:paraId="51AA6A11" w14:textId="77777777" w:rsidTr="00D466E8">
        <w:tc>
          <w:tcPr>
            <w:tcW w:w="1555" w:type="dxa"/>
            <w:vMerge/>
          </w:tcPr>
          <w:p w14:paraId="5D0116FE" w14:textId="77777777" w:rsidR="00045623" w:rsidRPr="00CA215A" w:rsidRDefault="00045623" w:rsidP="00D466E8">
            <w:pPr>
              <w:spacing w:before="120"/>
              <w:rPr>
                <w:rFonts w:asciiTheme="majorBidi" w:hAnsiTheme="majorBidi" w:cstheme="majorBidi"/>
                <w:bCs/>
                <w:sz w:val="24"/>
                <w:szCs w:val="24"/>
              </w:rPr>
            </w:pPr>
          </w:p>
        </w:tc>
        <w:tc>
          <w:tcPr>
            <w:tcW w:w="4533" w:type="dxa"/>
          </w:tcPr>
          <w:p w14:paraId="7530EC06" w14:textId="77777777"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(Hammamet, 2016)</w:t>
            </w:r>
          </w:p>
          <w:p w14:paraId="0DDC0809" w14:textId="70DB9C89"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8224" w:type="dxa"/>
          </w:tcPr>
          <w:p w14:paraId="34112570" w14:textId="77777777" w:rsidR="00045623" w:rsidRPr="00CA215A" w:rsidRDefault="00045623" w:rsidP="00D466E8">
            <w:pPr>
              <w:pStyle w:val="Call"/>
              <w:spacing w:before="120" w:line="240" w:lineRule="auto"/>
              <w:rPr>
                <w:lang w:val="en-GB"/>
              </w:rPr>
            </w:pPr>
            <w:r w:rsidRPr="00CA215A">
              <w:rPr>
                <w:lang w:val="en-GB"/>
              </w:rPr>
              <w:t>resolves</w:t>
            </w:r>
          </w:p>
          <w:p w14:paraId="4D2CFB1D" w14:textId="68D6F1EA"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that ITU</w:t>
            </w:r>
            <w:r w:rsidRPr="00CA215A">
              <w:rPr>
                <w:rFonts w:ascii="Times New Roman" w:hAnsi="Times New Roman" w:cs="Times New Roman"/>
              </w:rPr>
              <w:noBreakHyphen/>
              <w:t>T Study Group 3, where appropriate with ITU</w:t>
            </w:r>
            <w:r w:rsidRPr="00CA215A">
              <w:rPr>
                <w:rFonts w:ascii="Times New Roman" w:hAnsi="Times New Roman" w:cs="Times New Roman"/>
              </w:rPr>
              <w:noBreakHyphen/>
              <w:t>T Study Groups 2, 12 and 17, within their mandates, should carry out studies, including on standards for the protection of consumers and users of telecommunication/ICT services,</w:t>
            </w:r>
          </w:p>
        </w:tc>
      </w:tr>
      <w:tr w:rsidR="00045623" w:rsidRPr="00CA215A" w14:paraId="2B781238" w14:textId="77777777" w:rsidTr="00D466E8">
        <w:tc>
          <w:tcPr>
            <w:tcW w:w="1555" w:type="dxa"/>
            <w:vMerge/>
          </w:tcPr>
          <w:p w14:paraId="638092C1" w14:textId="77777777" w:rsidR="00045623" w:rsidRPr="00CA215A" w:rsidRDefault="00045623" w:rsidP="00D466E8">
            <w:pPr>
              <w:spacing w:before="120"/>
              <w:rPr>
                <w:rFonts w:asciiTheme="majorBidi" w:hAnsiTheme="majorBidi" w:cstheme="majorBidi"/>
                <w:bCs/>
                <w:sz w:val="24"/>
                <w:szCs w:val="24"/>
              </w:rPr>
            </w:pPr>
          </w:p>
        </w:tc>
        <w:tc>
          <w:tcPr>
            <w:tcW w:w="4533" w:type="dxa"/>
          </w:tcPr>
          <w:p w14:paraId="50B1D57D" w14:textId="77777777"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92 (Hammamet, 2016)</w:t>
            </w:r>
          </w:p>
          <w:p w14:paraId="568ACF6D" w14:textId="5157F640"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8224" w:type="dxa"/>
          </w:tcPr>
          <w:p w14:paraId="485BC6EF" w14:textId="77777777" w:rsidR="00045623" w:rsidRPr="00CA215A" w:rsidRDefault="00045623" w:rsidP="00D466E8">
            <w:pPr>
              <w:pStyle w:val="Call"/>
              <w:spacing w:before="120" w:line="240" w:lineRule="auto"/>
              <w:rPr>
                <w:lang w:val="en-GB"/>
              </w:rPr>
            </w:pPr>
            <w:r w:rsidRPr="00CA215A">
              <w:rPr>
                <w:lang w:val="en-GB"/>
              </w:rPr>
              <w:t>instructs Study Group 17</w:t>
            </w:r>
          </w:p>
          <w:p w14:paraId="26447638" w14:textId="532F4146" w:rsidR="00045623" w:rsidRPr="00CA215A" w:rsidRDefault="00045623" w:rsidP="00D466E8">
            <w:pPr>
              <w:spacing w:before="120" w:after="160"/>
            </w:pPr>
            <w:r w:rsidRPr="00CA215A">
              <w:rPr>
                <w:rFonts w:ascii="Times New Roman" w:hAnsi="Times New Roman" w:cs="Times New Roman"/>
              </w:rPr>
              <w:t>to promote the studies on standardization activities related to IMT network and applications security,</w:t>
            </w:r>
          </w:p>
        </w:tc>
      </w:tr>
      <w:tr w:rsidR="00045623" w:rsidRPr="00CA215A" w14:paraId="3C6D7F3E" w14:textId="77777777" w:rsidTr="00D466E8">
        <w:tc>
          <w:tcPr>
            <w:tcW w:w="1555" w:type="dxa"/>
            <w:vMerge/>
          </w:tcPr>
          <w:p w14:paraId="36AF8AE6" w14:textId="77777777" w:rsidR="00045623" w:rsidRPr="00CA215A" w:rsidRDefault="00045623" w:rsidP="00D466E8">
            <w:pPr>
              <w:spacing w:before="120"/>
              <w:rPr>
                <w:rFonts w:asciiTheme="majorBidi" w:hAnsiTheme="majorBidi" w:cstheme="majorBidi"/>
                <w:bCs/>
                <w:sz w:val="24"/>
                <w:szCs w:val="24"/>
              </w:rPr>
            </w:pPr>
          </w:p>
        </w:tc>
        <w:tc>
          <w:tcPr>
            <w:tcW w:w="4533" w:type="dxa"/>
          </w:tcPr>
          <w:p w14:paraId="30C58180" w14:textId="77777777"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(Hammamet, 2016)</w:t>
            </w:r>
          </w:p>
          <w:p w14:paraId="077059FF" w14:textId="2405C74B"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Standardization work in the ITU Telecommunication Standardization Sector for cloud based event data technology</w:t>
            </w:r>
          </w:p>
        </w:tc>
        <w:tc>
          <w:tcPr>
            <w:tcW w:w="8224" w:type="dxa"/>
          </w:tcPr>
          <w:p w14:paraId="0CBB6024" w14:textId="77777777" w:rsidR="00045623" w:rsidRPr="00CA215A" w:rsidRDefault="00045623" w:rsidP="00D466E8">
            <w:pPr>
              <w:pStyle w:val="Call"/>
              <w:spacing w:before="120" w:line="240" w:lineRule="auto"/>
              <w:rPr>
                <w:lang w:val="en-GB"/>
              </w:rPr>
            </w:pPr>
            <w:r w:rsidRPr="00CA215A">
              <w:rPr>
                <w:lang w:val="en-GB"/>
              </w:rPr>
              <w:t>resolves to instruct Study Groups 13, 16, 17 and 20 of the ITU Telecommunication Standardization Sector</w:t>
            </w:r>
          </w:p>
          <w:p w14:paraId="2723F861" w14:textId="77777777" w:rsidR="00045623" w:rsidRPr="00CA215A" w:rsidRDefault="00045623" w:rsidP="00D466E8">
            <w:pPr>
              <w:keepNext/>
              <w:keepLines/>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evaluate existing, evolving and new Recommendations with respect to cloud-based event data technology;</w:t>
            </w:r>
          </w:p>
          <w:p w14:paraId="7C394734" w14:textId="296F1FCE" w:rsidR="00045623" w:rsidRPr="00CA215A" w:rsidRDefault="00045623" w:rsidP="00D466E8">
            <w:pPr>
              <w:keepNext/>
              <w:keepLines/>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make recommendations to the Telecommunication Standardization Advisory Group on how to address the topics that are outside the mandate of the study groups,</w:t>
            </w:r>
          </w:p>
        </w:tc>
      </w:tr>
      <w:tr w:rsidR="00045623" w:rsidRPr="00CA215A" w14:paraId="2F4941B4" w14:textId="77777777" w:rsidTr="00D466E8">
        <w:tc>
          <w:tcPr>
            <w:tcW w:w="1555" w:type="dxa"/>
            <w:vMerge/>
          </w:tcPr>
          <w:p w14:paraId="43DBF6F7" w14:textId="77777777" w:rsidR="00045623" w:rsidRPr="00CA215A" w:rsidRDefault="00045623" w:rsidP="00D466E8">
            <w:pPr>
              <w:spacing w:before="120"/>
              <w:rPr>
                <w:rFonts w:asciiTheme="majorBidi" w:hAnsiTheme="majorBidi" w:cstheme="majorBidi"/>
                <w:bCs/>
                <w:sz w:val="24"/>
                <w:szCs w:val="24"/>
              </w:rPr>
            </w:pPr>
          </w:p>
        </w:tc>
        <w:tc>
          <w:tcPr>
            <w:tcW w:w="4533" w:type="dxa"/>
          </w:tcPr>
          <w:p w14:paraId="5CD54D28" w14:textId="77777777"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97 (Hammamet, 2016)</w:t>
            </w:r>
          </w:p>
          <w:p w14:paraId="689E4874" w14:textId="7DFDD078" w:rsidR="00045623" w:rsidRPr="00CA215A" w:rsidRDefault="00045623"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Combating mobile telecommunication device theft</w:t>
            </w:r>
          </w:p>
        </w:tc>
        <w:tc>
          <w:tcPr>
            <w:tcW w:w="8224" w:type="dxa"/>
          </w:tcPr>
          <w:p w14:paraId="757387C3" w14:textId="77777777" w:rsidR="00045623" w:rsidRPr="00CA215A" w:rsidRDefault="00045623" w:rsidP="00D466E8">
            <w:pPr>
              <w:pStyle w:val="Call"/>
              <w:spacing w:before="120" w:line="240" w:lineRule="auto"/>
              <w:rPr>
                <w:lang w:val="en-GB" w:eastAsia="zh-CN"/>
              </w:rPr>
            </w:pPr>
            <w:r w:rsidRPr="00CA215A">
              <w:rPr>
                <w:lang w:val="en-GB"/>
              </w:rPr>
              <w:t>instructs</w:t>
            </w:r>
            <w:r w:rsidRPr="00CA215A">
              <w:rPr>
                <w:lang w:val="en-GB" w:eastAsia="zh-CN"/>
              </w:rPr>
              <w:t xml:space="preserve"> Study Groups 11 and 17</w:t>
            </w:r>
            <w:r w:rsidRPr="00CA215A">
              <w:rPr>
                <w:i w:val="0"/>
                <w:lang w:val="en-GB"/>
              </w:rPr>
              <w:t xml:space="preserve"> </w:t>
            </w:r>
            <w:r w:rsidRPr="00CA215A">
              <w:rPr>
                <w:iCs/>
                <w:lang w:val="en-GB"/>
              </w:rPr>
              <w:t>of the</w:t>
            </w:r>
            <w:r w:rsidRPr="00CA215A">
              <w:rPr>
                <w:i w:val="0"/>
                <w:lang w:val="en-GB"/>
              </w:rPr>
              <w:t xml:space="preserve"> </w:t>
            </w:r>
            <w:r w:rsidRPr="00CA215A">
              <w:rPr>
                <w:lang w:val="en-GB" w:eastAsia="zh-CN"/>
              </w:rPr>
              <w:t>ITU Telecommunication Standardization Sector, within their mandates and in collaboration with other interested study groups</w:t>
            </w:r>
          </w:p>
          <w:p w14:paraId="6C2C319C" w14:textId="77777777"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develop Recommendations, technical reports and guidelines to address the problem of mobile telecommunication device theft and its negative effects;</w:t>
            </w:r>
          </w:p>
          <w:p w14:paraId="76780B8E" w14:textId="77777777"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study any possible solutions to combat the use of stolen mobile telecommunication devices with tampered (changed without authorization) identities and to prevent them from accessing the mobile network;</w:t>
            </w:r>
          </w:p>
          <w:p w14:paraId="576926EE" w14:textId="77777777"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to study any technologies that can be used as a tool for combating mobile telecommunication device theft;</w:t>
            </w:r>
          </w:p>
          <w:p w14:paraId="1B4E8B78" w14:textId="4BCECBB1" w:rsidR="00045623" w:rsidRPr="00CA215A" w:rsidRDefault="00045623" w:rsidP="00D466E8">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draw up a list of identifiers used in mobile telecommunication/ICT devices,</w:t>
            </w:r>
          </w:p>
        </w:tc>
      </w:tr>
      <w:tr w:rsidR="00DE0C4F" w:rsidRPr="00CA215A" w14:paraId="185DC026" w14:textId="77777777" w:rsidTr="00D466E8">
        <w:tc>
          <w:tcPr>
            <w:tcW w:w="1555" w:type="dxa"/>
            <w:vMerge w:val="restart"/>
          </w:tcPr>
          <w:p w14:paraId="54B9F260" w14:textId="092A5C8C" w:rsidR="00DE0C4F" w:rsidRPr="00CA215A" w:rsidRDefault="00DE0C4F"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ITU-T SG20</w:t>
            </w:r>
          </w:p>
        </w:tc>
        <w:tc>
          <w:tcPr>
            <w:tcW w:w="4533" w:type="dxa"/>
          </w:tcPr>
          <w:p w14:paraId="3DB0FC6F" w14:textId="77777777" w:rsidR="00DE0C4F" w:rsidRPr="00CA215A" w:rsidRDefault="00DE0C4F"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78 (Rev. Hammamet, 2016)</w:t>
            </w:r>
          </w:p>
          <w:p w14:paraId="5A8FACCC" w14:textId="49D0FF9F" w:rsidR="00DE0C4F" w:rsidRPr="00CA215A" w:rsidRDefault="00DE0C4F" w:rsidP="00D466E8">
            <w:pPr>
              <w:spacing w:before="120"/>
              <w:rPr>
                <w:rFonts w:asciiTheme="majorBidi" w:hAnsiTheme="majorBidi" w:cstheme="majorBidi"/>
                <w:bCs/>
                <w:sz w:val="24"/>
                <w:szCs w:val="24"/>
              </w:rPr>
            </w:pPr>
            <w:r w:rsidRPr="00CA215A">
              <w:rPr>
                <w:rFonts w:asciiTheme="majorBidi" w:hAnsiTheme="majorBidi" w:cstheme="majorBidi"/>
                <w:bCs/>
                <w:sz w:val="24"/>
                <w:szCs w:val="24"/>
              </w:rPr>
              <w:t>Information and communication technology applications and standards for improved access to e-health services</w:t>
            </w:r>
          </w:p>
        </w:tc>
        <w:tc>
          <w:tcPr>
            <w:tcW w:w="8224" w:type="dxa"/>
          </w:tcPr>
          <w:p w14:paraId="71EB53AC" w14:textId="77777777" w:rsidR="00DE0C4F" w:rsidRPr="00CA215A" w:rsidRDefault="00DE0C4F" w:rsidP="00D466E8">
            <w:pPr>
              <w:pStyle w:val="Call"/>
              <w:spacing w:before="120" w:line="240" w:lineRule="auto"/>
              <w:rPr>
                <w:lang w:val="en-GB"/>
              </w:rPr>
            </w:pPr>
            <w:r w:rsidRPr="00CA215A">
              <w:rPr>
                <w:lang w:val="en-GB"/>
              </w:rPr>
              <w:t>instructs Study Groups 16 and 20 of the ITU Telecommunication Standardization Sector, each according to its mandate, in collaboration with the relevant study groups, particularly Study Groups 11 and 17 of the ITU Telecommunication Standardization Sector</w:t>
            </w:r>
          </w:p>
          <w:p w14:paraId="6BF5D050" w14:textId="77777777" w:rsidR="00DE0C4F" w:rsidRPr="00CA215A" w:rsidRDefault="00DE0C4F"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identify and document examples of best practice for e-health in the field of telecommunications/ICT, for dissemination among ITU Member States and Sector Members;</w:t>
            </w:r>
          </w:p>
          <w:p w14:paraId="50457D61" w14:textId="77777777" w:rsidR="00DE0C4F" w:rsidRPr="00CA215A" w:rsidRDefault="00DE0C4F"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coordinate activities and studies relating to e-health among the relevant study groups, focus groups and other relevant groups in ITU</w:t>
            </w:r>
            <w:r w:rsidRPr="00CA215A">
              <w:rPr>
                <w:rFonts w:ascii="Times New Roman" w:hAnsi="Times New Roman" w:cs="Times New Roman"/>
              </w:rPr>
              <w:noBreakHyphen/>
              <w:t>T, the ITU Radiocommunication Sector (ITU</w:t>
            </w:r>
            <w:r w:rsidRPr="00CA215A">
              <w:rPr>
                <w:rFonts w:ascii="Times New Roman" w:hAnsi="Times New Roman" w:cs="Times New Roman"/>
              </w:rPr>
              <w:noBreakHyphen/>
              <w:t>R) and ITU</w:t>
            </w:r>
            <w:r w:rsidRPr="00CA215A">
              <w:rPr>
                <w:rFonts w:ascii="Times New Roman" w:hAnsi="Times New Roman" w:cs="Times New Roman"/>
              </w:rPr>
              <w:noBreakHyphen/>
              <w:t>D, in order in particular to foster awareness of telecommunication/ICT standards pertaining to e-health;</w:t>
            </w:r>
          </w:p>
          <w:p w14:paraId="14E7D6DF" w14:textId="326959DE" w:rsidR="00DE0C4F" w:rsidRPr="00CA215A" w:rsidRDefault="00DE0C4F"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for ensuring the broad deployment of e-health services in diverse operating conditions, to study communication protocols relating to e-health, especiall</w:t>
            </w:r>
            <w:r w:rsidR="00BE0533" w:rsidRPr="00CA215A">
              <w:rPr>
                <w:rFonts w:ascii="Times New Roman" w:hAnsi="Times New Roman" w:cs="Times New Roman"/>
              </w:rPr>
              <w:t>y among heterogeneous networks;</w:t>
            </w:r>
          </w:p>
          <w:p w14:paraId="54E4FC2E" w14:textId="1D2ADA51" w:rsidR="00DE0C4F" w:rsidRPr="00CA215A" w:rsidRDefault="00DE0C4F" w:rsidP="00D466E8">
            <w:pPr>
              <w:spacing w:before="120"/>
              <w:rPr>
                <w:rFonts w:ascii="Times New Roman" w:hAnsi="Times New Roman" w:cs="Times New Roman"/>
                <w:bCs/>
              </w:rPr>
            </w:pPr>
            <w:r w:rsidRPr="00CA215A">
              <w:rPr>
                <w:rFonts w:ascii="Times New Roman" w:hAnsi="Times New Roman" w:cs="Times New Roman"/>
              </w:rPr>
              <w:t>4</w:t>
            </w:r>
            <w:r w:rsidRPr="00CA215A">
              <w:rPr>
                <w:rFonts w:ascii="Times New Roman" w:hAnsi="Times New Roman" w:cs="Times New Roman"/>
              </w:rPr>
              <w:tab/>
              <w:t>within the current mandate of the ITU</w:t>
            </w:r>
            <w:r w:rsidRPr="00CA215A">
              <w:rPr>
                <w:rFonts w:ascii="Times New Roman" w:hAnsi="Times New Roman" w:cs="Times New Roman"/>
              </w:rPr>
              <w:noBreakHyphen/>
              <w:t xml:space="preserve">T study groups, to give priority to the study of security standards (e.g. for communications, services, network aspects and service scenarios for databases and record handling, identification, integrity and authentication) relating to e-health, taking into account </w:t>
            </w:r>
            <w:r w:rsidRPr="00CA215A">
              <w:rPr>
                <w:rFonts w:ascii="Times New Roman" w:hAnsi="Times New Roman" w:cs="Times New Roman"/>
                <w:i/>
              </w:rPr>
              <w:t xml:space="preserve">recognizing </w:t>
            </w:r>
            <w:r w:rsidRPr="00CA215A">
              <w:rPr>
                <w:rFonts w:ascii="Times New Roman" w:hAnsi="Times New Roman" w:cs="Times New Roman"/>
                <w:i/>
                <w:iCs/>
              </w:rPr>
              <w:t>d),</w:t>
            </w:r>
          </w:p>
        </w:tc>
      </w:tr>
      <w:tr w:rsidR="00DE0C4F" w:rsidRPr="00CA215A" w14:paraId="374DCF99" w14:textId="77777777" w:rsidTr="00D466E8">
        <w:tc>
          <w:tcPr>
            <w:tcW w:w="1555" w:type="dxa"/>
            <w:vMerge/>
          </w:tcPr>
          <w:p w14:paraId="32A5A9D8" w14:textId="77777777" w:rsidR="00DE0C4F" w:rsidRPr="00CA215A" w:rsidRDefault="00DE0C4F" w:rsidP="00D466E8">
            <w:pPr>
              <w:spacing w:before="120"/>
              <w:rPr>
                <w:rFonts w:asciiTheme="majorBidi" w:hAnsiTheme="majorBidi" w:cstheme="majorBidi"/>
                <w:bCs/>
                <w:sz w:val="24"/>
                <w:szCs w:val="24"/>
              </w:rPr>
            </w:pPr>
          </w:p>
        </w:tc>
        <w:tc>
          <w:tcPr>
            <w:tcW w:w="4533" w:type="dxa"/>
          </w:tcPr>
          <w:p w14:paraId="580092FD" w14:textId="77777777" w:rsidR="00DE0C4F" w:rsidRPr="00CA215A" w:rsidRDefault="00DE0C4F"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(Hammamet, 2016)</w:t>
            </w:r>
          </w:p>
          <w:p w14:paraId="18719213" w14:textId="2913D492" w:rsidR="00DE0C4F" w:rsidRPr="00CA215A" w:rsidRDefault="00DE0C4F"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Standardization work in the ITU Telecommunication Standardization Sector for cloud based event data technology</w:t>
            </w:r>
          </w:p>
        </w:tc>
        <w:tc>
          <w:tcPr>
            <w:tcW w:w="8224" w:type="dxa"/>
          </w:tcPr>
          <w:p w14:paraId="78CEA4A6" w14:textId="77777777" w:rsidR="00DE0C4F" w:rsidRPr="00CA215A" w:rsidRDefault="00DE0C4F" w:rsidP="00D466E8">
            <w:pPr>
              <w:pStyle w:val="Call"/>
              <w:spacing w:before="120" w:line="240" w:lineRule="auto"/>
              <w:rPr>
                <w:lang w:val="en-GB"/>
              </w:rPr>
            </w:pPr>
            <w:r w:rsidRPr="00CA215A">
              <w:rPr>
                <w:lang w:val="en-GB"/>
              </w:rPr>
              <w:t>resolves to instruct Study Groups 13, 16, 17 and 20 of the ITU Telecommunication Standardization Sector</w:t>
            </w:r>
          </w:p>
          <w:p w14:paraId="23A0C629" w14:textId="77777777" w:rsidR="00DE0C4F" w:rsidRPr="00CA215A" w:rsidRDefault="00DE0C4F" w:rsidP="00D466E8">
            <w:pPr>
              <w:keepNext/>
              <w:keepLines/>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evaluate existing, evolving and new Recommendations with respect to cloud-based event data technology;</w:t>
            </w:r>
          </w:p>
          <w:p w14:paraId="57FD9BC6" w14:textId="6B0E6E0D" w:rsidR="00DE0C4F" w:rsidRPr="00CA215A" w:rsidRDefault="00DE0C4F" w:rsidP="00D466E8">
            <w:pPr>
              <w:keepNext/>
              <w:keepLines/>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make recommendations to the Telecommunication Standardization Advisory Group on how to address the topics that are outside the mandate of the study groups,</w:t>
            </w:r>
          </w:p>
        </w:tc>
      </w:tr>
      <w:tr w:rsidR="00DE0C4F" w:rsidRPr="00CA215A" w14:paraId="734B9E91" w14:textId="77777777" w:rsidTr="00D466E8">
        <w:tc>
          <w:tcPr>
            <w:tcW w:w="1555" w:type="dxa"/>
            <w:vMerge/>
          </w:tcPr>
          <w:p w14:paraId="50D99EC0" w14:textId="77777777" w:rsidR="00DE0C4F" w:rsidRPr="00CA215A" w:rsidRDefault="00DE0C4F" w:rsidP="00D466E8">
            <w:pPr>
              <w:spacing w:before="120"/>
              <w:rPr>
                <w:rFonts w:asciiTheme="majorBidi" w:hAnsiTheme="majorBidi" w:cstheme="majorBidi"/>
                <w:bCs/>
                <w:sz w:val="24"/>
                <w:szCs w:val="24"/>
              </w:rPr>
            </w:pPr>
          </w:p>
        </w:tc>
        <w:tc>
          <w:tcPr>
            <w:tcW w:w="4533" w:type="dxa"/>
          </w:tcPr>
          <w:p w14:paraId="100AC7DB" w14:textId="77777777" w:rsidR="00DE0C4F" w:rsidRPr="00CA215A" w:rsidRDefault="00DE0C4F"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98 (Hammamet, 2016)</w:t>
            </w:r>
          </w:p>
          <w:p w14:paraId="47AC195F" w14:textId="130624E8" w:rsidR="00DE0C4F" w:rsidRPr="00CA215A" w:rsidRDefault="00DE0C4F" w:rsidP="00D466E8">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of Internet of things and smart cities and communities for global development</w:t>
            </w:r>
          </w:p>
        </w:tc>
        <w:tc>
          <w:tcPr>
            <w:tcW w:w="8224" w:type="dxa"/>
          </w:tcPr>
          <w:p w14:paraId="7F9BDF4B" w14:textId="77777777" w:rsidR="00DE0C4F" w:rsidRPr="00CA215A" w:rsidRDefault="00DE0C4F" w:rsidP="00D466E8">
            <w:pPr>
              <w:pStyle w:val="Call"/>
              <w:spacing w:before="120" w:line="240" w:lineRule="auto"/>
              <w:rPr>
                <w:lang w:val="en-GB"/>
              </w:rPr>
            </w:pPr>
            <w:r w:rsidRPr="00CA215A">
              <w:rPr>
                <w:lang w:val="en-GB"/>
              </w:rPr>
              <w:t>resolves to instruct Study Group 20 of the ITU Telecommunication Standardization Sector</w:t>
            </w:r>
          </w:p>
          <w:p w14:paraId="19D24D44" w14:textId="2DA3C3BA" w:rsidR="00DE0C4F" w:rsidRPr="00CA215A" w:rsidRDefault="00DE0C4F" w:rsidP="00D466E8">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develop ITU</w:t>
            </w:r>
            <w:r w:rsidRPr="00CA215A">
              <w:rPr>
                <w:rFonts w:ascii="Times New Roman" w:hAnsi="Times New Roman" w:cs="Times New Roman"/>
              </w:rPr>
              <w:noBreakHyphen/>
              <w:t>T Recommendations aimed at implementing IoT and SC&amp;C, including, but not limited to, on issues related to emerging techno</w:t>
            </w:r>
            <w:r w:rsidR="004E2E6C" w:rsidRPr="00CA215A">
              <w:rPr>
                <w:rFonts w:ascii="Times New Roman" w:hAnsi="Times New Roman" w:cs="Times New Roman"/>
              </w:rPr>
              <w:t>logies and vertical industries;</w:t>
            </w:r>
          </w:p>
          <w:p w14:paraId="33EAD77C" w14:textId="3C988CF3" w:rsidR="00DE0C4F" w:rsidRPr="00CA215A" w:rsidRDefault="00DE0C4F" w:rsidP="00D466E8">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continue, within its mandate, to work with a special focus on the design of a roadmap and harmonized and coordinated international telecommunication standards for the development of IoT, taking into account the needs of each region and foste</w:t>
            </w:r>
            <w:r w:rsidR="004E2E6C" w:rsidRPr="00CA215A">
              <w:rPr>
                <w:rFonts w:ascii="Times New Roman" w:hAnsi="Times New Roman" w:cs="Times New Roman"/>
              </w:rPr>
              <w:t>ring a competitive environment;</w:t>
            </w:r>
          </w:p>
          <w:p w14:paraId="53598936" w14:textId="77777777" w:rsidR="00DE0C4F" w:rsidRPr="00CA215A" w:rsidRDefault="00DE0C4F" w:rsidP="00D466E8">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to collaborate with IoT</w:t>
            </w:r>
            <w:r w:rsidRPr="00CA215A">
              <w:rPr>
                <w:rFonts w:ascii="Times New Roman" w:hAnsi="Times New Roman" w:cs="Times New Roman"/>
              </w:rPr>
              <w:noBreakHyphen/>
              <w:t>related standards organizations and other stakeholders such as industry forums and associations, consortia and SDOs, as well as other relevant ITU</w:t>
            </w:r>
            <w:r w:rsidRPr="00CA215A">
              <w:rPr>
                <w:rFonts w:ascii="Times New Roman" w:hAnsi="Times New Roman" w:cs="Times New Roman"/>
              </w:rPr>
              <w:noBreakHyphen/>
              <w:t>T study groups, and to take into account relevant work;</w:t>
            </w:r>
          </w:p>
          <w:p w14:paraId="30562163" w14:textId="1834F600" w:rsidR="00DE0C4F" w:rsidRPr="00CA215A" w:rsidRDefault="00DE0C4F" w:rsidP="00D466E8">
            <w:pPr>
              <w:spacing w:before="120"/>
            </w:pPr>
            <w:r w:rsidRPr="00CA215A">
              <w:rPr>
                <w:rFonts w:ascii="Times New Roman" w:hAnsi="Times New Roman" w:cs="Times New Roman"/>
              </w:rPr>
              <w:t>4</w:t>
            </w:r>
            <w:r w:rsidRPr="00CA215A">
              <w:rPr>
                <w:rFonts w:ascii="Times New Roman" w:hAnsi="Times New Roman" w:cs="Times New Roman"/>
              </w:rPr>
              <w:tab/>
              <w:t>to collate, evaluate, assess and share IoT use cases from the interoperability and standardization standpoints for data and information exchange,</w:t>
            </w:r>
          </w:p>
        </w:tc>
      </w:tr>
    </w:tbl>
    <w:p w14:paraId="3B54A107" w14:textId="4A91CAC0" w:rsidR="0074280F" w:rsidRPr="00CA215A" w:rsidRDefault="0074280F" w:rsidP="0074280F">
      <w:pPr>
        <w:spacing w:line="240" w:lineRule="auto"/>
        <w:rPr>
          <w:rFonts w:asciiTheme="majorBidi" w:hAnsiTheme="majorBidi" w:cstheme="majorBidi"/>
          <w:b/>
          <w:bCs/>
          <w:sz w:val="24"/>
          <w:szCs w:val="24"/>
        </w:rPr>
      </w:pPr>
    </w:p>
    <w:p w14:paraId="28B3A881" w14:textId="00E70FC5" w:rsidR="0040547E" w:rsidRPr="00CA215A" w:rsidRDefault="0040547E" w:rsidP="0040547E">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Table </w:t>
      </w:r>
      <w:r w:rsidR="009376C4" w:rsidRPr="00CA215A">
        <w:rPr>
          <w:rFonts w:asciiTheme="majorBidi" w:hAnsiTheme="majorBidi" w:cstheme="majorBidi"/>
          <w:b/>
          <w:bCs/>
          <w:sz w:val="24"/>
          <w:szCs w:val="24"/>
        </w:rPr>
        <w:t>2</w:t>
      </w:r>
      <w:r w:rsidRPr="00CA215A">
        <w:rPr>
          <w:rFonts w:asciiTheme="majorBidi" w:hAnsiTheme="majorBidi" w:cstheme="majorBidi"/>
          <w:b/>
          <w:bCs/>
          <w:sz w:val="24"/>
          <w:szCs w:val="24"/>
        </w:rPr>
        <w:t xml:space="preserve"> – </w:t>
      </w: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parts of WTSA Resolutions assigned to unspecified ITU-T study groups</w:t>
      </w:r>
    </w:p>
    <w:tbl>
      <w:tblPr>
        <w:tblStyle w:val="TableGrid"/>
        <w:tblW w:w="14312" w:type="dxa"/>
        <w:tblLook w:val="04A0" w:firstRow="1" w:lastRow="0" w:firstColumn="1" w:lastColumn="0" w:noHBand="0" w:noVBand="1"/>
      </w:tblPr>
      <w:tblGrid>
        <w:gridCol w:w="4392"/>
        <w:gridCol w:w="9920"/>
      </w:tblGrid>
      <w:tr w:rsidR="0040547E" w:rsidRPr="00CA215A" w14:paraId="0487DE1F" w14:textId="77777777" w:rsidTr="0040547E">
        <w:trPr>
          <w:tblHeader/>
        </w:trPr>
        <w:tc>
          <w:tcPr>
            <w:tcW w:w="4392" w:type="dxa"/>
          </w:tcPr>
          <w:p w14:paraId="65782D06" w14:textId="77777777" w:rsidR="0040547E" w:rsidRPr="00CA215A" w:rsidRDefault="0040547E" w:rsidP="00FA6387">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w:t>
            </w:r>
          </w:p>
          <w:p w14:paraId="4E6421B6" w14:textId="77777777" w:rsidR="0040547E" w:rsidRPr="00CA215A" w:rsidRDefault="0040547E" w:rsidP="00FA6387">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 Title</w:t>
            </w:r>
          </w:p>
        </w:tc>
        <w:tc>
          <w:tcPr>
            <w:tcW w:w="9920" w:type="dxa"/>
          </w:tcPr>
          <w:p w14:paraId="726E177C" w14:textId="77777777" w:rsidR="0040547E" w:rsidRPr="00CA215A" w:rsidRDefault="0040547E" w:rsidP="00FA6387">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 of WTSA Resolution</w:t>
            </w:r>
          </w:p>
        </w:tc>
      </w:tr>
      <w:tr w:rsidR="0040547E" w:rsidRPr="00CA215A" w14:paraId="213E4081" w14:textId="77777777" w:rsidTr="0040547E">
        <w:tc>
          <w:tcPr>
            <w:tcW w:w="4392" w:type="dxa"/>
          </w:tcPr>
          <w:p w14:paraId="73CAACF0"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11 (Rev. Hammamet, 2016)</w:t>
            </w:r>
          </w:p>
          <w:p w14:paraId="415967A0"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Collaboration with the Postal Operations Council of the Universal Postal Union in the study of services concerning both the postal and the telecommunication sectors</w:t>
            </w:r>
          </w:p>
        </w:tc>
        <w:tc>
          <w:tcPr>
            <w:tcW w:w="9920" w:type="dxa"/>
          </w:tcPr>
          <w:p w14:paraId="1DE94975" w14:textId="77777777" w:rsidR="0040547E" w:rsidRPr="00CA215A" w:rsidRDefault="0040547E" w:rsidP="00FA6387">
            <w:pPr>
              <w:pStyle w:val="Call"/>
              <w:spacing w:before="120" w:line="240" w:lineRule="auto"/>
              <w:rPr>
                <w:szCs w:val="22"/>
                <w:lang w:val="en-GB"/>
              </w:rPr>
            </w:pPr>
            <w:r w:rsidRPr="00CA215A">
              <w:rPr>
                <w:szCs w:val="22"/>
                <w:lang w:val="en-GB"/>
              </w:rPr>
              <w:t>resolves</w:t>
            </w:r>
          </w:p>
          <w:p w14:paraId="19B3C94D"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 xml:space="preserve">that the </w:t>
            </w:r>
            <w:r w:rsidRPr="00CA215A">
              <w:rPr>
                <w:rFonts w:ascii="Times New Roman" w:hAnsi="Times New Roman" w:cs="Times New Roman"/>
                <w:highlight w:val="yellow"/>
              </w:rPr>
              <w:t>relevant study groups of the ITU Telecommunication Standardization Sector (ITU-T)</w:t>
            </w:r>
            <w:r w:rsidRPr="00CA215A">
              <w:rPr>
                <w:rFonts w:ascii="Times New Roman" w:hAnsi="Times New Roman" w:cs="Times New Roman"/>
              </w:rPr>
              <w:t xml:space="preserve"> should continue to collaborate with the Postal Operations Council (POC) committees as necessary, on a reciprocal basis and with a minimum of formality, in particular by investigating issues of common interest such as quality of service (QoS), quality of experience (QoE), electronic services and security, digital financial services and transaction costs of mobile payment,</w:t>
            </w:r>
          </w:p>
        </w:tc>
      </w:tr>
      <w:tr w:rsidR="0040547E" w:rsidRPr="00CA215A" w14:paraId="2DDA817B" w14:textId="77777777" w:rsidTr="0040547E">
        <w:tc>
          <w:tcPr>
            <w:tcW w:w="4392" w:type="dxa"/>
          </w:tcPr>
          <w:p w14:paraId="066BDF03"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18 (Rev. Hammamet, 2016)</w:t>
            </w:r>
          </w:p>
          <w:p w14:paraId="73573AA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Principles and procedures for the allocation of work to, and strengthening coordination and cooperation among, the ITU Radiocommunication, ITU Telecommunication Standardization and ITU Telecommunication Development Sectors</w:t>
            </w:r>
          </w:p>
        </w:tc>
        <w:tc>
          <w:tcPr>
            <w:tcW w:w="9920" w:type="dxa"/>
          </w:tcPr>
          <w:p w14:paraId="7471D3DC" w14:textId="77777777" w:rsidR="0040547E" w:rsidRPr="00CA215A" w:rsidRDefault="0040547E" w:rsidP="00FA6387">
            <w:pPr>
              <w:pStyle w:val="Call"/>
              <w:spacing w:before="120" w:line="240" w:lineRule="auto"/>
              <w:rPr>
                <w:szCs w:val="22"/>
                <w:lang w:val="en-GB"/>
              </w:rPr>
            </w:pPr>
            <w:r w:rsidRPr="00CA215A">
              <w:rPr>
                <w:szCs w:val="22"/>
                <w:lang w:val="en-GB"/>
              </w:rPr>
              <w:t>instructs</w:t>
            </w:r>
          </w:p>
          <w:p w14:paraId="4DD98BF1"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r>
            <w:r w:rsidRPr="00CA215A">
              <w:rPr>
                <w:rFonts w:ascii="Times New Roman" w:hAnsi="Times New Roman" w:cs="Times New Roman"/>
                <w:highlight w:val="yellow"/>
              </w:rPr>
              <w:t>the ITU</w:t>
            </w:r>
            <w:r w:rsidRPr="00CA215A">
              <w:rPr>
                <w:rFonts w:ascii="Times New Roman" w:hAnsi="Times New Roman" w:cs="Times New Roman"/>
                <w:highlight w:val="yellow"/>
              </w:rPr>
              <w:noBreakHyphen/>
              <w:t>T study groups</w:t>
            </w:r>
            <w:r w:rsidRPr="00CA215A">
              <w:rPr>
                <w:rFonts w:ascii="Times New Roman" w:hAnsi="Times New Roman" w:cs="Times New Roman"/>
              </w:rPr>
              <w:t xml:space="preserve"> to continue cooperation with the study groups of the other two Sectors so as to avoid duplication of effort and make use of the results of work done by the study groups of those two Sectors;</w:t>
            </w:r>
          </w:p>
        </w:tc>
      </w:tr>
      <w:tr w:rsidR="0040547E" w:rsidRPr="00CA215A" w14:paraId="2274B84E" w14:textId="77777777" w:rsidTr="0040547E">
        <w:tc>
          <w:tcPr>
            <w:tcW w:w="4392" w:type="dxa"/>
          </w:tcPr>
          <w:p w14:paraId="29148D36"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50 (Rev. Hammamet, 2016)</w:t>
            </w:r>
          </w:p>
          <w:p w14:paraId="147A0991"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Cybersecurity</w:t>
            </w:r>
          </w:p>
        </w:tc>
        <w:tc>
          <w:tcPr>
            <w:tcW w:w="9920" w:type="dxa"/>
          </w:tcPr>
          <w:p w14:paraId="28CDB4F4" w14:textId="77777777" w:rsidR="0040547E" w:rsidRPr="00CA215A" w:rsidRDefault="0040547E" w:rsidP="00FA6387">
            <w:pPr>
              <w:pStyle w:val="Call"/>
              <w:spacing w:before="120" w:line="240" w:lineRule="auto"/>
              <w:rPr>
                <w:lang w:val="en-GB"/>
              </w:rPr>
            </w:pPr>
            <w:r w:rsidRPr="00CA215A">
              <w:rPr>
                <w:lang w:val="en-GB"/>
              </w:rPr>
              <w:t>resolves</w:t>
            </w:r>
          </w:p>
          <w:p w14:paraId="76A3ADBC"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 xml:space="preserve">that </w:t>
            </w:r>
            <w:r w:rsidRPr="00CA215A">
              <w:rPr>
                <w:rFonts w:ascii="Times New Roman" w:hAnsi="Times New Roman" w:cs="Times New Roman"/>
                <w:highlight w:val="yellow"/>
              </w:rPr>
              <w:t>all ITU</w:t>
            </w:r>
            <w:r w:rsidRPr="00CA215A">
              <w:rPr>
                <w:rFonts w:ascii="Times New Roman" w:hAnsi="Times New Roman" w:cs="Times New Roman"/>
                <w:highlight w:val="yellow"/>
              </w:rPr>
              <w:noBreakHyphen/>
              <w:t>T study groups</w:t>
            </w:r>
            <w:r w:rsidRPr="00CA215A">
              <w:rPr>
                <w:rFonts w:ascii="Times New Roman" w:hAnsi="Times New Roman" w:cs="Times New Roman"/>
              </w:rPr>
              <w:t xml:space="preserve">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 and IoT, which are based on telecommunication/ICT networks), according to their mandates in Resolution 2 (Rev. Hammamet, 2016) of this assembly;</w:t>
            </w:r>
          </w:p>
          <w:p w14:paraId="004CEEE0" w14:textId="77777777" w:rsidR="0040547E" w:rsidRPr="00CA215A" w:rsidRDefault="0040547E" w:rsidP="00FA6387">
            <w:pPr>
              <w:spacing w:before="120"/>
            </w:pPr>
            <w:r w:rsidRPr="00CA215A">
              <w:rPr>
                <w:rFonts w:ascii="Times New Roman" w:hAnsi="Times New Roman" w:cs="Times New Roman"/>
              </w:rPr>
              <w:t>8</w:t>
            </w:r>
            <w:r w:rsidRPr="00CA215A">
              <w:rPr>
                <w:rFonts w:ascii="Times New Roman" w:hAnsi="Times New Roman" w:cs="Times New Roman"/>
              </w:rPr>
              <w:tab/>
              <w:t xml:space="preserve">that </w:t>
            </w:r>
            <w:r w:rsidRPr="00CA215A">
              <w:rPr>
                <w:rFonts w:ascii="Times New Roman" w:hAnsi="Times New Roman" w:cs="Times New Roman"/>
                <w:highlight w:val="yellow"/>
              </w:rPr>
              <w:t>ITU</w:t>
            </w:r>
            <w:r w:rsidRPr="00CA215A">
              <w:rPr>
                <w:rFonts w:ascii="Times New Roman" w:hAnsi="Times New Roman" w:cs="Times New Roman"/>
                <w:highlight w:val="yellow"/>
              </w:rPr>
              <w:noBreakHyphen/>
              <w:t>T study groups</w:t>
            </w:r>
            <w:r w:rsidRPr="00CA215A">
              <w:rPr>
                <w:rFonts w:ascii="Times New Roman" w:hAnsi="Times New Roman" w:cs="Times New Roman"/>
              </w:rPr>
              <w:t xml:space="preserve"> continue to liaise with standards organizations and other bodies active in this field;</w:t>
            </w:r>
          </w:p>
        </w:tc>
      </w:tr>
      <w:tr w:rsidR="0040547E" w:rsidRPr="00CA215A" w14:paraId="6792BC7A" w14:textId="77777777" w:rsidTr="0040547E">
        <w:tc>
          <w:tcPr>
            <w:tcW w:w="4392" w:type="dxa"/>
          </w:tcPr>
          <w:p w14:paraId="16BA322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52 (Rev. Hammamet, 2016)</w:t>
            </w:r>
          </w:p>
          <w:p w14:paraId="00227236"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Countering and combating spam</w:t>
            </w:r>
          </w:p>
        </w:tc>
        <w:tc>
          <w:tcPr>
            <w:tcW w:w="9920" w:type="dxa"/>
          </w:tcPr>
          <w:p w14:paraId="44844102" w14:textId="77777777" w:rsidR="0040547E" w:rsidRPr="00CA215A" w:rsidRDefault="0040547E" w:rsidP="00FA6387">
            <w:pPr>
              <w:pStyle w:val="Call"/>
              <w:spacing w:before="120" w:line="240" w:lineRule="auto"/>
              <w:rPr>
                <w:lang w:val="en-GB"/>
              </w:rPr>
            </w:pPr>
            <w:r w:rsidRPr="00CA215A">
              <w:rPr>
                <w:lang w:val="en-GB"/>
              </w:rPr>
              <w:t xml:space="preserve">resolves to instruct the </w:t>
            </w:r>
            <w:r w:rsidRPr="00CA215A">
              <w:rPr>
                <w:highlight w:val="yellow"/>
                <w:lang w:val="en-GB"/>
              </w:rPr>
              <w:t>relevant study groups</w:t>
            </w:r>
          </w:p>
          <w:p w14:paraId="20BEB6D5" w14:textId="77777777" w:rsidR="0040547E" w:rsidRPr="00CA215A" w:rsidRDefault="0040547E" w:rsidP="00FA6387">
            <w:pPr>
              <w:spacing w:before="120"/>
              <w:rPr>
                <w:rFonts w:ascii="Times New Roman" w:hAnsi="Times New Roman" w:cs="Times New Roman"/>
                <w:szCs w:val="24"/>
              </w:rPr>
            </w:pPr>
            <w:r w:rsidRPr="00CA215A">
              <w:rPr>
                <w:rFonts w:ascii="Times New Roman" w:hAnsi="Times New Roman" w:cs="Times New Roman"/>
                <w:szCs w:val="24"/>
              </w:rPr>
              <w:t>1</w:t>
            </w:r>
            <w:r w:rsidRPr="00CA215A">
              <w:rPr>
                <w:rFonts w:ascii="Times New Roman" w:hAnsi="Times New Roman" w:cs="Times New Roman"/>
                <w:szCs w:val="24"/>
              </w:rPr>
              <w:tab/>
              <w:t>to continue to support ongoing work, in particular in Study Group 17, related to countering spam (e.g. e-mail) and to accelerate their work on spam in order to address existing and future threats within the remit and expertise of ITU</w:t>
            </w:r>
            <w:r w:rsidRPr="00CA215A">
              <w:rPr>
                <w:rFonts w:ascii="Times New Roman" w:hAnsi="Times New Roman" w:cs="Times New Roman"/>
                <w:szCs w:val="24"/>
              </w:rPr>
              <w:noBreakHyphen/>
              <w:t>T, as appropriate;</w:t>
            </w:r>
          </w:p>
          <w:p w14:paraId="4F78C7B8" w14:textId="77777777" w:rsidR="0040547E" w:rsidRPr="00CA215A" w:rsidRDefault="0040547E" w:rsidP="00FA6387">
            <w:pPr>
              <w:spacing w:before="120"/>
              <w:rPr>
                <w:rFonts w:ascii="Times New Roman" w:hAnsi="Times New Roman" w:cs="Times New Roman"/>
                <w:i/>
              </w:rPr>
            </w:pPr>
            <w:r w:rsidRPr="00CA215A">
              <w:rPr>
                <w:rFonts w:ascii="Times New Roman" w:hAnsi="Times New Roman" w:cs="Times New Roman"/>
                <w:szCs w:val="24"/>
              </w:rPr>
              <w:t>2</w:t>
            </w:r>
            <w:r w:rsidRPr="00CA215A">
              <w:rPr>
                <w:rFonts w:ascii="Times New Roman" w:hAnsi="Times New Roman" w:cs="Times New Roman"/>
                <w:szCs w:val="24"/>
              </w:rPr>
              <w:tab/>
              <w:t>to continue collaboration with the ITU Telecommunication Development Sector (ITU</w:t>
            </w:r>
            <w:r w:rsidRPr="00CA215A">
              <w:rPr>
                <w:rFonts w:ascii="Times New Roman" w:hAnsi="Times New Roman" w:cs="Times New Roman"/>
                <w:szCs w:val="24"/>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tc>
      </w:tr>
      <w:tr w:rsidR="0040547E" w:rsidRPr="00CA215A" w14:paraId="28F2AA85" w14:textId="77777777" w:rsidTr="0040547E">
        <w:tc>
          <w:tcPr>
            <w:tcW w:w="4392" w:type="dxa"/>
          </w:tcPr>
          <w:p w14:paraId="01CE7148"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60 (Rev. Dubai, 2012)</w:t>
            </w:r>
          </w:p>
          <w:p w14:paraId="67DC96FE"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Responding to the challenges of the evolution of the identification/numbering system and its convergence with IP-based systems/networks</w:t>
            </w:r>
          </w:p>
        </w:tc>
        <w:tc>
          <w:tcPr>
            <w:tcW w:w="9920" w:type="dxa"/>
          </w:tcPr>
          <w:p w14:paraId="14998531" w14:textId="77777777" w:rsidR="0040547E" w:rsidRPr="00CA215A" w:rsidRDefault="0040547E" w:rsidP="00FA6387">
            <w:pPr>
              <w:pStyle w:val="Call"/>
              <w:spacing w:before="120" w:line="240" w:lineRule="auto"/>
              <w:rPr>
                <w:lang w:val="en-GB"/>
              </w:rPr>
            </w:pPr>
            <w:r w:rsidRPr="00CA215A">
              <w:rPr>
                <w:lang w:val="en-GB"/>
              </w:rPr>
              <w:t xml:space="preserve">instructs </w:t>
            </w:r>
            <w:r w:rsidRPr="00CA215A">
              <w:rPr>
                <w:highlight w:val="yellow"/>
                <w:lang w:val="en-GB"/>
              </w:rPr>
              <w:t>relevant study groups</w:t>
            </w:r>
            <w:r w:rsidRPr="00CA215A">
              <w:rPr>
                <w:szCs w:val="24"/>
                <w:lang w:val="en-GB"/>
              </w:rPr>
              <w:t>, and in particular ITU-T Study Group 13</w:t>
            </w:r>
          </w:p>
          <w:p w14:paraId="60975708" w14:textId="77777777" w:rsidR="0040547E" w:rsidRPr="00CA215A" w:rsidRDefault="0040547E" w:rsidP="00FA6387">
            <w:pPr>
              <w:pStyle w:val="Call"/>
              <w:spacing w:before="120" w:line="240" w:lineRule="auto"/>
              <w:rPr>
                <w:i w:val="0"/>
                <w:lang w:val="en-GB"/>
              </w:rPr>
            </w:pPr>
            <w:r w:rsidRPr="00CA215A">
              <w:rPr>
                <w:i w:val="0"/>
                <w:lang w:val="en-GB"/>
              </w:rPr>
              <w:t>to support the work of Study Group 2, to ensure that such applications are based on appropriate guidelines, as well as a framework, for the evolution of the international telecommunication numbering</w:t>
            </w:r>
            <w:r w:rsidRPr="00CA215A">
              <w:rPr>
                <w:i w:val="0"/>
                <w:szCs w:val="24"/>
                <w:lang w:val="en-GB"/>
              </w:rPr>
              <w:t>/identification</w:t>
            </w:r>
            <w:r w:rsidRPr="00CA215A">
              <w:rPr>
                <w:i w:val="0"/>
                <w:lang w:val="en-GB"/>
              </w:rPr>
              <w:t xml:space="preserve"> system, and to help investigate their impact on the numbering</w:t>
            </w:r>
            <w:r w:rsidRPr="00CA215A">
              <w:rPr>
                <w:i w:val="0"/>
                <w:szCs w:val="24"/>
                <w:lang w:val="en-GB"/>
              </w:rPr>
              <w:t>/identification</w:t>
            </w:r>
            <w:r w:rsidRPr="00CA215A">
              <w:rPr>
                <w:i w:val="0"/>
                <w:lang w:val="en-GB"/>
              </w:rPr>
              <w:t xml:space="preserve"> system,</w:t>
            </w:r>
          </w:p>
        </w:tc>
      </w:tr>
      <w:tr w:rsidR="0040547E" w:rsidRPr="00CA215A" w14:paraId="3CAD7CAB" w14:textId="77777777" w:rsidTr="0040547E">
        <w:tc>
          <w:tcPr>
            <w:tcW w:w="4392" w:type="dxa"/>
          </w:tcPr>
          <w:p w14:paraId="74E092CA"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65 (Rev. Hammamet, 2016)</w:t>
            </w:r>
          </w:p>
          <w:p w14:paraId="666C51D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Calling party number delivery, calling line identification and origin identification information</w:t>
            </w:r>
          </w:p>
        </w:tc>
        <w:tc>
          <w:tcPr>
            <w:tcW w:w="9920" w:type="dxa"/>
          </w:tcPr>
          <w:p w14:paraId="648C46E5" w14:textId="77777777" w:rsidR="0040547E" w:rsidRPr="00CA215A" w:rsidRDefault="0040547E" w:rsidP="00FA6387">
            <w:pPr>
              <w:pStyle w:val="Call"/>
              <w:spacing w:before="120" w:line="240" w:lineRule="auto"/>
              <w:rPr>
                <w:lang w:val="en-GB"/>
              </w:rPr>
            </w:pPr>
            <w:r w:rsidRPr="00CA215A">
              <w:rPr>
                <w:lang w:val="en-GB"/>
              </w:rPr>
              <w:t>instructs</w:t>
            </w:r>
          </w:p>
          <w:p w14:paraId="7488BC52"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 xml:space="preserve">the </w:t>
            </w:r>
            <w:r w:rsidRPr="00CA215A">
              <w:rPr>
                <w:rFonts w:ascii="Times New Roman" w:hAnsi="Times New Roman" w:cs="Times New Roman"/>
                <w:highlight w:val="yellow"/>
              </w:rPr>
              <w:t>study groups concerned</w:t>
            </w:r>
            <w:r w:rsidRPr="00CA215A">
              <w:rPr>
                <w:rFonts w:ascii="Times New Roman" w:hAnsi="Times New Roman" w:cs="Times New Roman"/>
              </w:rPr>
              <w:t xml:space="preserve"> to expedite work on Recommendations that would provide additional detail and guidance for the implementation of </w:t>
            </w:r>
            <w:r w:rsidRPr="00CA215A">
              <w:rPr>
                <w:rFonts w:ascii="Times New Roman" w:hAnsi="Times New Roman" w:cs="Times New Roman"/>
                <w:szCs w:val="24"/>
              </w:rPr>
              <w:t>this resolution</w:t>
            </w:r>
            <w:r w:rsidRPr="00CA215A">
              <w:rPr>
                <w:rFonts w:ascii="Times New Roman" w:hAnsi="Times New Roman" w:cs="Times New Roman"/>
              </w:rPr>
              <w:t>;</w:t>
            </w:r>
          </w:p>
        </w:tc>
      </w:tr>
      <w:tr w:rsidR="0040547E" w:rsidRPr="00CA215A" w14:paraId="3E9B9CC0" w14:textId="77777777" w:rsidTr="0040547E">
        <w:tc>
          <w:tcPr>
            <w:tcW w:w="4392" w:type="dxa"/>
          </w:tcPr>
          <w:p w14:paraId="6768E821"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70 (Rev. Hammamet, 2016)</w:t>
            </w:r>
          </w:p>
          <w:p w14:paraId="3E9E1EEB"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Telecommunication/information and communication technology accessibility for persons with disabilities and persons with specific needs</w:t>
            </w:r>
          </w:p>
        </w:tc>
        <w:tc>
          <w:tcPr>
            <w:tcW w:w="9920" w:type="dxa"/>
          </w:tcPr>
          <w:p w14:paraId="5314EA8C" w14:textId="77777777" w:rsidR="0040547E" w:rsidRPr="00CA215A" w:rsidRDefault="0040547E" w:rsidP="00FA6387">
            <w:pPr>
              <w:pStyle w:val="Call"/>
              <w:spacing w:before="120" w:line="240" w:lineRule="auto"/>
              <w:rPr>
                <w:lang w:val="en-GB"/>
              </w:rPr>
            </w:pPr>
            <w:r w:rsidRPr="00CA215A">
              <w:rPr>
                <w:lang w:val="en-GB"/>
              </w:rPr>
              <w:t>resolves</w:t>
            </w:r>
          </w:p>
          <w:p w14:paraId="6476DA25"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 xml:space="preserve">that </w:t>
            </w:r>
            <w:r w:rsidRPr="00CA215A">
              <w:rPr>
                <w:rFonts w:ascii="Times New Roman" w:hAnsi="Times New Roman" w:cs="Times New Roman"/>
                <w:highlight w:val="yellow"/>
              </w:rPr>
              <w:t>ITU</w:t>
            </w:r>
            <w:r w:rsidRPr="00CA215A">
              <w:rPr>
                <w:rFonts w:ascii="Times New Roman" w:hAnsi="Times New Roman" w:cs="Times New Roman"/>
                <w:highlight w:val="yellow"/>
              </w:rPr>
              <w:noBreakHyphen/>
              <w:t>T study groups</w:t>
            </w:r>
            <w:r w:rsidRPr="00CA215A">
              <w:rPr>
                <w:rFonts w:ascii="Times New Roman" w:hAnsi="Times New Roman" w:cs="Times New Roman"/>
              </w:rPr>
              <w:t xml:space="preserve"> should consider aspects of universal design in their work, including the drafting of non-discriminatory standards, service regulations and measures for all persons, including persons with disabilities and older persons, with cross-cutting user-protection actions;</w:t>
            </w:r>
          </w:p>
        </w:tc>
      </w:tr>
      <w:tr w:rsidR="0040547E" w:rsidRPr="00CA215A" w14:paraId="6AB5C483" w14:textId="77777777" w:rsidTr="0040547E">
        <w:tc>
          <w:tcPr>
            <w:tcW w:w="4392" w:type="dxa"/>
          </w:tcPr>
          <w:p w14:paraId="157AAE6D"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73 (Rev. Hammamet, 2016)</w:t>
            </w:r>
          </w:p>
          <w:p w14:paraId="1E824EF6"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Information and communication technologies, environment and climate change</w:t>
            </w:r>
          </w:p>
        </w:tc>
        <w:tc>
          <w:tcPr>
            <w:tcW w:w="9920" w:type="dxa"/>
          </w:tcPr>
          <w:p w14:paraId="081BF229" w14:textId="77777777" w:rsidR="0040547E" w:rsidRPr="00CA215A" w:rsidRDefault="0040547E" w:rsidP="00FA6387">
            <w:pPr>
              <w:pStyle w:val="Call"/>
              <w:spacing w:before="120" w:line="240" w:lineRule="auto"/>
              <w:rPr>
                <w:lang w:val="en-GB"/>
              </w:rPr>
            </w:pPr>
            <w:r w:rsidRPr="00CA215A">
              <w:rPr>
                <w:lang w:val="en-GB"/>
              </w:rPr>
              <w:t xml:space="preserve">instructs </w:t>
            </w:r>
            <w:r w:rsidRPr="00CA215A">
              <w:rPr>
                <w:highlight w:val="yellow"/>
                <w:lang w:val="en-GB"/>
              </w:rPr>
              <w:t>all study groups</w:t>
            </w:r>
            <w:r w:rsidRPr="00CA215A">
              <w:rPr>
                <w:lang w:val="en-GB"/>
              </w:rPr>
              <w:t xml:space="preserve"> of the ITU Telecommunication Standardization Sector</w:t>
            </w:r>
          </w:p>
          <w:p w14:paraId="3325CA9D"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cooperate with Study Group 5 to develop appropriate Recommendations on ICTs, the environment and climate</w:t>
            </w:r>
            <w:r w:rsidRPr="00CA215A">
              <w:rPr>
                <w:rFonts w:ascii="Times New Roman" w:hAnsi="Times New Roman" w:cs="Times New Roman"/>
              </w:rPr>
              <w:noBreakHyphen/>
              <w:t>change issues within the mandate and competency of ITU</w:t>
            </w:r>
            <w:r w:rsidRPr="00CA215A">
              <w:rPr>
                <w:rFonts w:ascii="Times New Roman" w:hAnsi="Times New Roman" w:cs="Times New Roman"/>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4BDAB9F5"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identify best practices and opportunities for new applications using ICTs to foster environmental sustainability, and to identify appropriate actions;</w:t>
            </w:r>
          </w:p>
          <w:p w14:paraId="211CCC70"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to identify and promote best practices towards implementing environmentally-friendly policies and practices, and to share use cases and key success factors;</w:t>
            </w:r>
          </w:p>
          <w:p w14:paraId="68DBB5C2"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identify initiatives which support consistently successful and sustainable approaches that will result in cost</w:t>
            </w:r>
            <w:r w:rsidRPr="00CA215A">
              <w:rPr>
                <w:rFonts w:ascii="Times New Roman" w:hAnsi="Times New Roman" w:cs="Times New Roman"/>
              </w:rPr>
              <w:noBreakHyphen/>
              <w:t>effective application;</w:t>
            </w:r>
          </w:p>
          <w:p w14:paraId="4FD8C1D8"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5</w:t>
            </w:r>
            <w:r w:rsidRPr="00CA215A">
              <w:rPr>
                <w:rFonts w:ascii="Times New Roman" w:hAnsi="Times New Roman" w:cs="Times New Roman"/>
              </w:rPr>
              <w:tab/>
              <w:t>to identify and promote successful new energy-efficient technologies using renewable energy or alternative energy sources that are proven to work for both urban and rural telecommunication sites;</w:t>
            </w:r>
          </w:p>
          <w:p w14:paraId="49916AA9" w14:textId="77777777" w:rsidR="0040547E" w:rsidRPr="00CA215A" w:rsidRDefault="0040547E" w:rsidP="00FA6387">
            <w:pPr>
              <w:spacing w:before="120"/>
              <w:rPr>
                <w:i/>
              </w:rPr>
            </w:pPr>
            <w:r w:rsidRPr="00CA215A">
              <w:rPr>
                <w:rFonts w:ascii="Times New Roman" w:hAnsi="Times New Roman" w:cs="Times New Roman"/>
              </w:rPr>
              <w:t>6</w:t>
            </w:r>
            <w:r w:rsidRPr="00CA215A">
              <w:rPr>
                <w:rFonts w:ascii="Times New Roman" w:hAnsi="Times New Roman" w:cs="Times New Roman"/>
              </w:rPr>
              <w:tab/>
              <w:t>to liaise with the relevant ITU</w:t>
            </w:r>
            <w:r w:rsidRPr="00CA215A">
              <w:rPr>
                <w:rFonts w:ascii="Times New Roman" w:hAnsi="Times New Roman" w:cs="Times New Roman"/>
              </w:rPr>
              <w:noBreakHyphen/>
              <w:t>R and ITU</w:t>
            </w:r>
            <w:r w:rsidRPr="00CA215A">
              <w:rPr>
                <w:rFonts w:ascii="Times New Roman" w:hAnsi="Times New Roman" w:cs="Times New Roman"/>
              </w:rPr>
              <w:noBreakHyphen/>
              <w:t>D study groups and promote liaison with other SDOs and forums in order to avoid duplication of work, optimize the use of resources and accelerate the availability of global standards,</w:t>
            </w:r>
          </w:p>
        </w:tc>
      </w:tr>
      <w:tr w:rsidR="0040547E" w:rsidRPr="00CA215A" w14:paraId="1CDADD30" w14:textId="77777777" w:rsidTr="0040547E">
        <w:tc>
          <w:tcPr>
            <w:tcW w:w="4392" w:type="dxa"/>
          </w:tcPr>
          <w:p w14:paraId="00BBE7F0"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75 (Rev. Hammamet, 2016)</w:t>
            </w:r>
          </w:p>
          <w:p w14:paraId="43BD815C"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The ITU Telecommunication Standardization Sector's contribution in implementing the outcomes of the World Summit on the Information Society, taking into account the 2030 Agenda for Sustainable Development</w:t>
            </w:r>
          </w:p>
        </w:tc>
        <w:tc>
          <w:tcPr>
            <w:tcW w:w="9920" w:type="dxa"/>
          </w:tcPr>
          <w:p w14:paraId="58186F7A" w14:textId="77777777" w:rsidR="0040547E" w:rsidRPr="00CA215A" w:rsidRDefault="0040547E" w:rsidP="00FA6387">
            <w:pPr>
              <w:pStyle w:val="Call"/>
              <w:spacing w:before="120" w:line="240" w:lineRule="auto"/>
              <w:rPr>
                <w:lang w:val="en-GB"/>
              </w:rPr>
            </w:pPr>
            <w:r w:rsidRPr="00CA215A">
              <w:rPr>
                <w:lang w:val="en-GB"/>
              </w:rPr>
              <w:t>resolves</w:t>
            </w:r>
          </w:p>
          <w:p w14:paraId="3C798472" w14:textId="77777777" w:rsidR="0040547E" w:rsidRPr="00CA215A" w:rsidRDefault="0040547E" w:rsidP="00FA6387">
            <w:pPr>
              <w:pStyle w:val="Call"/>
              <w:spacing w:before="120" w:line="240" w:lineRule="auto"/>
              <w:ind w:left="0"/>
              <w:rPr>
                <w:i w:val="0"/>
                <w:lang w:val="en-GB"/>
              </w:rPr>
            </w:pPr>
            <w:r w:rsidRPr="00CA215A">
              <w:rPr>
                <w:i w:val="0"/>
                <w:lang w:val="en-GB"/>
              </w:rPr>
              <w:t>4</w:t>
            </w:r>
            <w:r w:rsidRPr="00CA215A">
              <w:rPr>
                <w:i w:val="0"/>
                <w:lang w:val="en-GB"/>
              </w:rPr>
              <w:tab/>
              <w:t xml:space="preserve">that the </w:t>
            </w:r>
            <w:r w:rsidRPr="00CA215A">
              <w:rPr>
                <w:i w:val="0"/>
                <w:highlight w:val="yellow"/>
                <w:lang w:val="en-GB"/>
              </w:rPr>
              <w:t>relevant ITU T study groups</w:t>
            </w:r>
            <w:r w:rsidRPr="00CA215A">
              <w:rPr>
                <w:i w:val="0"/>
                <w:lang w:val="en-GB"/>
              </w:rPr>
              <w:t xml:space="preserve"> should consider in their studies the output of WG WSIS and CWG Internet,</w:t>
            </w:r>
          </w:p>
        </w:tc>
      </w:tr>
      <w:tr w:rsidR="0040547E" w:rsidRPr="00CA215A" w14:paraId="42E153EB" w14:textId="77777777" w:rsidTr="0040547E">
        <w:tc>
          <w:tcPr>
            <w:tcW w:w="4392" w:type="dxa"/>
          </w:tcPr>
          <w:p w14:paraId="05AF76C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76 (Rev. Hammamet, 2016)</w:t>
            </w:r>
          </w:p>
          <w:p w14:paraId="376C1372"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related to conformance and interoperability testing, assistance to developing countries, and a possible future ITU Mark programme</w:t>
            </w:r>
          </w:p>
        </w:tc>
        <w:tc>
          <w:tcPr>
            <w:tcW w:w="9920" w:type="dxa"/>
          </w:tcPr>
          <w:p w14:paraId="4832D8E0" w14:textId="77777777" w:rsidR="0040547E" w:rsidRPr="00CA215A" w:rsidRDefault="0040547E" w:rsidP="00FA6387">
            <w:pPr>
              <w:pStyle w:val="Call"/>
              <w:spacing w:before="120" w:line="240" w:lineRule="auto"/>
              <w:rPr>
                <w:lang w:val="en-GB"/>
              </w:rPr>
            </w:pPr>
            <w:r w:rsidRPr="00CA215A">
              <w:rPr>
                <w:lang w:val="en-GB"/>
              </w:rPr>
              <w:t>resolves</w:t>
            </w:r>
          </w:p>
          <w:p w14:paraId="61B6E8C2"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 xml:space="preserve">to invite </w:t>
            </w:r>
            <w:r w:rsidRPr="00CA215A">
              <w:rPr>
                <w:rFonts w:ascii="Times New Roman" w:hAnsi="Times New Roman" w:cs="Times New Roman"/>
                <w:szCs w:val="24"/>
                <w:highlight w:val="yellow"/>
              </w:rPr>
              <w:t>ITU</w:t>
            </w:r>
            <w:r w:rsidRPr="00CA215A">
              <w:rPr>
                <w:rFonts w:ascii="Times New Roman" w:hAnsi="Times New Roman" w:cs="Times New Roman"/>
                <w:szCs w:val="24"/>
                <w:highlight w:val="yellow"/>
              </w:rPr>
              <w:noBreakHyphen/>
              <w:t>T study groups</w:t>
            </w:r>
            <w:r w:rsidRPr="00CA215A">
              <w:rPr>
                <w:rFonts w:ascii="Times New Roman" w:hAnsi="Times New Roman" w:cs="Times New Roman"/>
                <w:szCs w:val="24"/>
              </w:rPr>
              <w:t xml:space="preserve"> to continue working on the pilot projects for conformity to ITU</w:t>
            </w:r>
            <w:r w:rsidRPr="00CA215A">
              <w:rPr>
                <w:rFonts w:ascii="Times New Roman" w:hAnsi="Times New Roman" w:cs="Times New Roman"/>
                <w:szCs w:val="24"/>
              </w:rPr>
              <w:noBreakHyphen/>
              <w:t>T Recommendations and continue developing</w:t>
            </w:r>
            <w:r w:rsidRPr="00CA215A">
              <w:rPr>
                <w:rFonts w:ascii="Times New Roman" w:hAnsi="Times New Roman" w:cs="Times New Roman"/>
              </w:rPr>
              <w:t xml:space="preserve"> the necessary C&amp;I testing Recommendations for telecommunication equipment as quickly as possible;</w:t>
            </w:r>
          </w:p>
          <w:p w14:paraId="410C3D15" w14:textId="77777777" w:rsidR="0040547E" w:rsidRPr="00CA215A" w:rsidRDefault="0040547E" w:rsidP="00FA6387">
            <w:pPr>
              <w:pStyle w:val="Call"/>
              <w:spacing w:before="120" w:line="240" w:lineRule="auto"/>
              <w:rPr>
                <w:lang w:val="en-GB"/>
              </w:rPr>
            </w:pPr>
            <w:r w:rsidRPr="00CA215A">
              <w:rPr>
                <w:lang w:val="en-GB"/>
              </w:rPr>
              <w:t xml:space="preserve">instructs </w:t>
            </w:r>
            <w:r w:rsidRPr="00CA215A">
              <w:rPr>
                <w:highlight w:val="yellow"/>
                <w:lang w:val="en-GB"/>
              </w:rPr>
              <w:t>the study groups</w:t>
            </w:r>
          </w:p>
          <w:p w14:paraId="0D9029F8"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accelerate accomplishing the pilot projects started by ITU</w:t>
            </w:r>
            <w:r w:rsidRPr="00CA215A">
              <w:rPr>
                <w:rFonts w:ascii="Times New Roman" w:hAnsi="Times New Roman" w:cs="Times New Roman"/>
              </w:rPr>
              <w:noBreakHyphen/>
              <w:t>T study groups and identify existing ITU</w:t>
            </w:r>
            <w:r w:rsidRPr="00CA215A">
              <w:rPr>
                <w:rFonts w:ascii="Times New Roman" w:hAnsi="Times New Roman" w:cs="Times New Roman"/>
              </w:rPr>
              <w:noBreakHyphen/>
              <w:t>T Recommendations that would be candidates for C&amp;I testing, taking into account the needs of the membership, and that are capable of providing end-to-end interoperable services on a global scale, adding to their content, if necessary, specific requirements within their scope;</w:t>
            </w:r>
          </w:p>
          <w:p w14:paraId="6EA6D2AD"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prepare the ITU</w:t>
            </w:r>
            <w:r w:rsidRPr="00CA215A">
              <w:rPr>
                <w:rFonts w:ascii="Times New Roman" w:hAnsi="Times New Roman" w:cs="Times New Roman"/>
              </w:rPr>
              <w:noBreakHyphen/>
              <w:t>T Recommendations identified in</w:t>
            </w:r>
            <w:r w:rsidRPr="00CA215A">
              <w:rPr>
                <w:rFonts w:ascii="Times New Roman" w:hAnsi="Times New Roman" w:cs="Times New Roman"/>
                <w:i/>
                <w:iCs/>
              </w:rPr>
              <w:t xml:space="preserve"> instructs the study groups</w:t>
            </w:r>
            <w:r w:rsidRPr="00CA215A">
              <w:rPr>
                <w:rFonts w:ascii="Times New Roman" w:hAnsi="Times New Roman" w:cs="Times New Roman"/>
              </w:rPr>
              <w:t> 1 above, with a view to conducting C&amp;I tests as appropriate;</w:t>
            </w:r>
          </w:p>
          <w:p w14:paraId="10ED30E9"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 xml:space="preserve">to continue and enhance cooperation, as appropriate, with interested stakeholders, including other SDOs, forums and consortia, in order to optimize studies to prepare test specifications, especially for those technologies in </w:t>
            </w:r>
            <w:r w:rsidRPr="00CA215A">
              <w:rPr>
                <w:rFonts w:ascii="Times New Roman" w:hAnsi="Times New Roman" w:cs="Times New Roman"/>
                <w:i/>
                <w:iCs/>
              </w:rPr>
              <w:t>instructs the study groups</w:t>
            </w:r>
            <w:r w:rsidRPr="00CA215A">
              <w:rPr>
                <w:rFonts w:ascii="Times New Roman" w:hAnsi="Times New Roman" w:cs="Times New Roman"/>
              </w:rPr>
              <w:t> 1 and 2 above, taking into account user needs and in consideration of the market demand for a conformity assessment programme;</w:t>
            </w:r>
          </w:p>
          <w:p w14:paraId="767A0A12"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submit to CASC a list of ITU</w:t>
            </w:r>
            <w:r w:rsidRPr="00CA215A">
              <w:rPr>
                <w:rFonts w:ascii="Times New Roman" w:hAnsi="Times New Roman" w:cs="Times New Roman"/>
              </w:rPr>
              <w:noBreakHyphen/>
              <w:t>T Recommendations which could be candidates for the joint IEC/ITU certification scheme, taking into account market needs,</w:t>
            </w:r>
          </w:p>
        </w:tc>
      </w:tr>
      <w:tr w:rsidR="0040547E" w:rsidRPr="00CA215A" w14:paraId="16FC7DDE" w14:textId="77777777" w:rsidTr="0040547E">
        <w:tc>
          <w:tcPr>
            <w:tcW w:w="4392" w:type="dxa"/>
          </w:tcPr>
          <w:p w14:paraId="670BCF41"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77 (Rev. Hammamet, 2016)</w:t>
            </w:r>
          </w:p>
          <w:p w14:paraId="4B1AE11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work in the ITU Telecommunication Standardization Sector for software-defined networking</w:t>
            </w:r>
          </w:p>
        </w:tc>
        <w:tc>
          <w:tcPr>
            <w:tcW w:w="9920" w:type="dxa"/>
          </w:tcPr>
          <w:p w14:paraId="6139AEC1" w14:textId="77777777" w:rsidR="0040547E" w:rsidRPr="00CA215A" w:rsidRDefault="0040547E" w:rsidP="00FA6387">
            <w:pPr>
              <w:pStyle w:val="Call"/>
              <w:spacing w:before="120" w:line="240" w:lineRule="auto"/>
              <w:rPr>
                <w:szCs w:val="22"/>
                <w:lang w:val="en-GB"/>
              </w:rPr>
            </w:pPr>
            <w:r w:rsidRPr="00CA215A">
              <w:rPr>
                <w:szCs w:val="22"/>
                <w:lang w:val="en-GB"/>
              </w:rPr>
              <w:t xml:space="preserve">resolves to instruct </w:t>
            </w:r>
            <w:r w:rsidRPr="00CA215A">
              <w:rPr>
                <w:szCs w:val="22"/>
                <w:highlight w:val="yellow"/>
                <w:lang w:val="en-GB"/>
              </w:rPr>
              <w:t>study groups</w:t>
            </w:r>
            <w:r w:rsidRPr="00CA215A">
              <w:rPr>
                <w:szCs w:val="22"/>
                <w:lang w:val="en-GB"/>
              </w:rPr>
              <w:t xml:space="preserve"> of the ITU Telecommunication Standardization Sector</w:t>
            </w:r>
          </w:p>
          <w:p w14:paraId="7CF210EE" w14:textId="77777777" w:rsidR="0040547E" w:rsidRPr="00CA215A" w:rsidRDefault="0040547E" w:rsidP="00FA6387">
            <w:pPr>
              <w:spacing w:before="120"/>
              <w:rPr>
                <w:rFonts w:ascii="Times New Roman" w:hAnsi="Times New Roman" w:cs="Times New Roman"/>
                <w:lang w:eastAsia="ko-KR"/>
              </w:rPr>
            </w:pPr>
            <w:r w:rsidRPr="00CA215A">
              <w:rPr>
                <w:rFonts w:ascii="Times New Roman" w:hAnsi="Times New Roman" w:cs="Times New Roman"/>
                <w:lang w:eastAsia="ko-KR"/>
              </w:rPr>
              <w:t>1</w:t>
            </w:r>
            <w:r w:rsidRPr="00CA215A">
              <w:rPr>
                <w:rFonts w:ascii="Times New Roman" w:hAnsi="Times New Roman" w:cs="Times New Roman"/>
                <w:lang w:eastAsia="ko-KR"/>
              </w:rPr>
              <w:tab/>
              <w:t>to continue and enhance collaboration and cooperation with different standards development organizations (SDOs), industry forums, and open-source software projects on SDN, as appropriate, taking into account the outcome of TSAG work on open source;</w:t>
            </w:r>
          </w:p>
          <w:p w14:paraId="6D806D19" w14:textId="77777777" w:rsidR="0040547E" w:rsidRPr="00CA215A" w:rsidRDefault="0040547E" w:rsidP="00FA6387">
            <w:pPr>
              <w:spacing w:before="120"/>
              <w:rPr>
                <w:rFonts w:ascii="Times New Roman" w:hAnsi="Times New Roman" w:cs="Times New Roman"/>
                <w:lang w:eastAsia="ko-KR"/>
              </w:rPr>
            </w:pPr>
            <w:r w:rsidRPr="00CA215A">
              <w:rPr>
                <w:rFonts w:ascii="Times New Roman" w:hAnsi="Times New Roman" w:cs="Times New Roman"/>
                <w:lang w:eastAsia="ko-KR"/>
              </w:rPr>
              <w:t>2</w:t>
            </w:r>
            <w:r w:rsidRPr="00CA215A">
              <w:rPr>
                <w:rFonts w:ascii="Times New Roman" w:hAnsi="Times New Roman" w:cs="Times New Roman"/>
                <w:lang w:eastAsia="ko-KR"/>
              </w:rPr>
              <w:tab/>
              <w:t>to continue to expand and accelerate the work on SDN standardization, especially carrier SDN;</w:t>
            </w:r>
          </w:p>
          <w:p w14:paraId="72E654FC" w14:textId="77777777" w:rsidR="0040547E" w:rsidRPr="00CA215A" w:rsidRDefault="0040547E" w:rsidP="00FA6387">
            <w:pPr>
              <w:spacing w:before="120"/>
              <w:rPr>
                <w:rFonts w:ascii="Times New Roman" w:hAnsi="Times New Roman" w:cs="Times New Roman"/>
                <w:lang w:eastAsia="ko-KR"/>
              </w:rPr>
            </w:pPr>
            <w:r w:rsidRPr="00CA215A">
              <w:rPr>
                <w:rFonts w:ascii="Times New Roman" w:hAnsi="Times New Roman" w:cs="Times New Roman"/>
                <w:lang w:eastAsia="ko-KR"/>
              </w:rPr>
              <w:t>3</w:t>
            </w:r>
            <w:r w:rsidRPr="00CA215A">
              <w:rPr>
                <w:rFonts w:ascii="Times New Roman" w:hAnsi="Times New Roman" w:cs="Times New Roman"/>
                <w:lang w:eastAsia="ko-KR"/>
              </w:rPr>
              <w:tab/>
              <w:t>to research the advancement of emerging technology such as NFV container/docker to evolve the SDN technology;</w:t>
            </w:r>
          </w:p>
          <w:p w14:paraId="09573FF6" w14:textId="77777777" w:rsidR="0040547E" w:rsidRPr="00CA215A" w:rsidRDefault="0040547E" w:rsidP="00FA6387">
            <w:pPr>
              <w:spacing w:before="120"/>
              <w:rPr>
                <w:rFonts w:ascii="Times New Roman" w:hAnsi="Times New Roman" w:cs="Times New Roman"/>
                <w:lang w:eastAsia="ko-KR"/>
              </w:rPr>
            </w:pPr>
            <w:r w:rsidRPr="00CA215A">
              <w:rPr>
                <w:rFonts w:ascii="Times New Roman" w:hAnsi="Times New Roman" w:cs="Times New Roman"/>
                <w:lang w:eastAsia="ko-KR"/>
              </w:rPr>
              <w:t>4</w:t>
            </w:r>
            <w:r w:rsidRPr="00CA215A">
              <w:rPr>
                <w:rFonts w:ascii="Times New Roman" w:hAnsi="Times New Roman" w:cs="Times New Roman"/>
                <w:lang w:eastAsia="ko-KR"/>
              </w:rPr>
              <w:tab/>
              <w:t>to continue to develop the ITU</w:t>
            </w:r>
            <w:r w:rsidRPr="00CA215A">
              <w:rPr>
                <w:rFonts w:ascii="Times New Roman" w:hAnsi="Times New Roman" w:cs="Times New Roman"/>
                <w:lang w:eastAsia="ko-KR"/>
              </w:rPr>
              <w:noBreakHyphen/>
              <w:t>T SDN standards to enhance interoperability between the controller products;</w:t>
            </w:r>
          </w:p>
          <w:p w14:paraId="733D6FF2" w14:textId="77777777" w:rsidR="0040547E" w:rsidRPr="00CA215A" w:rsidRDefault="0040547E" w:rsidP="00FA6387">
            <w:pPr>
              <w:spacing w:before="120"/>
              <w:rPr>
                <w:rFonts w:ascii="Times New Roman" w:hAnsi="Times New Roman" w:cs="Times New Roman"/>
                <w:lang w:eastAsia="ko-KR"/>
              </w:rPr>
            </w:pPr>
            <w:r w:rsidRPr="00CA215A">
              <w:rPr>
                <w:rFonts w:ascii="Times New Roman" w:hAnsi="Times New Roman" w:cs="Times New Roman"/>
                <w:lang w:eastAsia="ko-KR"/>
              </w:rPr>
              <w:t>5</w:t>
            </w:r>
            <w:r w:rsidRPr="00CA215A">
              <w:rPr>
                <w:rFonts w:ascii="Times New Roman" w:hAnsi="Times New Roman" w:cs="Times New Roman"/>
                <w:lang w:eastAsia="ko-KR"/>
              </w:rPr>
              <w:tab/>
              <w:t>to consider the potential implications of the SDN orchestrator layer for ITU</w:t>
            </w:r>
            <w:r w:rsidRPr="00CA215A">
              <w:rPr>
                <w:rFonts w:ascii="Times New Roman" w:hAnsi="Times New Roman" w:cs="Times New Roman"/>
                <w:lang w:eastAsia="ko-KR"/>
              </w:rPr>
              <w:noBreakHyphen/>
              <w:t>T operation supporting system (OSS) related work,</w:t>
            </w:r>
          </w:p>
        </w:tc>
      </w:tr>
      <w:tr w:rsidR="0040547E" w:rsidRPr="00CA215A" w14:paraId="20F05C58" w14:textId="77777777" w:rsidTr="0040547E">
        <w:tc>
          <w:tcPr>
            <w:tcW w:w="4392" w:type="dxa"/>
          </w:tcPr>
          <w:p w14:paraId="086EB40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80 (Rev. Hammamet, 2016)</w:t>
            </w:r>
          </w:p>
          <w:p w14:paraId="19FCDECA"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Acknowledging the active involvement of the membership in the development of ITU Telecommunication Standardization Sector deliverables</w:t>
            </w:r>
          </w:p>
        </w:tc>
        <w:tc>
          <w:tcPr>
            <w:tcW w:w="9920" w:type="dxa"/>
          </w:tcPr>
          <w:p w14:paraId="14FB9CFD" w14:textId="77777777" w:rsidR="0040547E" w:rsidRPr="00CA215A" w:rsidRDefault="0040547E" w:rsidP="00FA6387">
            <w:pPr>
              <w:pStyle w:val="Call"/>
              <w:spacing w:before="120" w:line="240" w:lineRule="auto"/>
              <w:rPr>
                <w:lang w:val="en-GB"/>
              </w:rPr>
            </w:pPr>
            <w:r w:rsidRPr="00CA215A">
              <w:rPr>
                <w:lang w:val="en-GB"/>
              </w:rPr>
              <w:t xml:space="preserve">instructs the </w:t>
            </w:r>
            <w:r w:rsidRPr="00CA215A">
              <w:rPr>
                <w:highlight w:val="yellow"/>
                <w:lang w:val="en-GB"/>
              </w:rPr>
              <w:t>study groups</w:t>
            </w:r>
            <w:r w:rsidRPr="00CA215A">
              <w:rPr>
                <w:i w:val="0"/>
                <w:lang w:val="en-GB"/>
              </w:rPr>
              <w:t xml:space="preserve"> of </w:t>
            </w:r>
            <w:r w:rsidRPr="00CA215A">
              <w:rPr>
                <w:lang w:val="en-GB"/>
              </w:rPr>
              <w:t>the ITU Telecommunication Standardization Sector</w:t>
            </w:r>
          </w:p>
          <w:p w14:paraId="13C252D4" w14:textId="77777777" w:rsidR="0040547E" w:rsidRPr="00CA215A" w:rsidRDefault="0040547E" w:rsidP="00FA6387">
            <w:pPr>
              <w:pStyle w:val="Call"/>
              <w:spacing w:before="120" w:line="240" w:lineRule="auto"/>
              <w:ind w:left="0"/>
              <w:rPr>
                <w:i w:val="0"/>
                <w:szCs w:val="22"/>
                <w:lang w:val="en-GB"/>
              </w:rPr>
            </w:pPr>
            <w:r w:rsidRPr="00CA215A">
              <w:rPr>
                <w:i w:val="0"/>
                <w:lang w:val="en-GB"/>
              </w:rPr>
              <w:t>to acknowledge contributors to the development of study group deliverables, in particular those from academia, universities and associated research establishments, based on the criteria established by the Telecommunication Standardization Advisory Group (TSAG),</w:t>
            </w:r>
          </w:p>
        </w:tc>
      </w:tr>
      <w:tr w:rsidR="0040547E" w:rsidRPr="00CA215A" w14:paraId="6BBCDBE9" w14:textId="77777777" w:rsidTr="0040547E">
        <w:tc>
          <w:tcPr>
            <w:tcW w:w="4392" w:type="dxa"/>
          </w:tcPr>
          <w:p w14:paraId="42767C1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84 (Hammamet, 2016)</w:t>
            </w:r>
          </w:p>
          <w:p w14:paraId="56830E04"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Studies concerning the protection of users of telecommunication/information and communication technology services</w:t>
            </w:r>
          </w:p>
        </w:tc>
        <w:tc>
          <w:tcPr>
            <w:tcW w:w="9920" w:type="dxa"/>
          </w:tcPr>
          <w:p w14:paraId="7CBD87DD" w14:textId="77777777" w:rsidR="0040547E" w:rsidRPr="00CA215A" w:rsidRDefault="0040547E" w:rsidP="00FA6387">
            <w:pPr>
              <w:pStyle w:val="Call"/>
              <w:spacing w:before="120" w:line="240" w:lineRule="auto"/>
              <w:rPr>
                <w:lang w:val="en-GB"/>
              </w:rPr>
            </w:pPr>
            <w:r w:rsidRPr="00CA215A">
              <w:rPr>
                <w:lang w:val="en-GB"/>
              </w:rPr>
              <w:t>resolves</w:t>
            </w:r>
          </w:p>
          <w:p w14:paraId="0E123661"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 xml:space="preserve">that the </w:t>
            </w:r>
            <w:r w:rsidRPr="00CA215A">
              <w:rPr>
                <w:rFonts w:ascii="Times New Roman" w:hAnsi="Times New Roman" w:cs="Times New Roman"/>
                <w:highlight w:val="yellow"/>
              </w:rPr>
              <w:t>study groups concerned</w:t>
            </w:r>
            <w:r w:rsidRPr="00CA215A">
              <w:rPr>
                <w:rFonts w:ascii="Times New Roman" w:hAnsi="Times New Roman" w:cs="Times New Roman"/>
              </w:rPr>
              <w:t xml:space="preserve"> should expedite work on Recommendations that would provide additional detail and guidance for the implementation of this resolution;</w:t>
            </w:r>
          </w:p>
        </w:tc>
      </w:tr>
      <w:tr w:rsidR="0040547E" w:rsidRPr="00CA215A" w14:paraId="036C6A55" w14:textId="77777777" w:rsidTr="0040547E">
        <w:tc>
          <w:tcPr>
            <w:tcW w:w="4392" w:type="dxa"/>
          </w:tcPr>
          <w:p w14:paraId="0084FFF6"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86 (Hammamet, 2016)</w:t>
            </w:r>
          </w:p>
          <w:p w14:paraId="095C3C2A" w14:textId="77777777" w:rsidR="0040547E" w:rsidRPr="00CA215A" w:rsidRDefault="0040547E" w:rsidP="00FA6387">
            <w:pPr>
              <w:spacing w:before="120"/>
              <w:jc w:val="center"/>
              <w:rPr>
                <w:rFonts w:cs="Times New Roman"/>
                <w:sz w:val="28"/>
                <w:szCs w:val="20"/>
              </w:rPr>
            </w:pPr>
            <w:r w:rsidRPr="00CA215A">
              <w:rPr>
                <w:rFonts w:asciiTheme="majorBidi" w:hAnsiTheme="majorBidi" w:cstheme="majorBidi"/>
                <w:bCs/>
                <w:sz w:val="24"/>
                <w:szCs w:val="24"/>
              </w:rPr>
              <w:t>Facilitating the implementation of the Smart Africa Manifesto</w:t>
            </w:r>
          </w:p>
        </w:tc>
        <w:tc>
          <w:tcPr>
            <w:tcW w:w="9920" w:type="dxa"/>
          </w:tcPr>
          <w:p w14:paraId="327CC8CA" w14:textId="77777777" w:rsidR="0040547E" w:rsidRPr="00CA215A" w:rsidRDefault="0040547E" w:rsidP="00FA6387">
            <w:pPr>
              <w:pStyle w:val="Call"/>
              <w:spacing w:before="120" w:line="240" w:lineRule="auto"/>
              <w:rPr>
                <w:lang w:val="en-GB"/>
              </w:rPr>
            </w:pPr>
            <w:r w:rsidRPr="00CA215A">
              <w:rPr>
                <w:lang w:val="en-GB"/>
              </w:rPr>
              <w:t xml:space="preserve">resolves to invite </w:t>
            </w:r>
            <w:r w:rsidRPr="00CA215A">
              <w:rPr>
                <w:highlight w:val="yellow"/>
                <w:lang w:val="en-GB"/>
              </w:rPr>
              <w:t>study groups</w:t>
            </w:r>
            <w:r w:rsidRPr="00CA215A">
              <w:rPr>
                <w:lang w:val="en-GB"/>
              </w:rPr>
              <w:t xml:space="preserve"> of the ITU Telecommunication Standardization Sector</w:t>
            </w:r>
          </w:p>
          <w:p w14:paraId="782FAED4"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develop ITU</w:t>
            </w:r>
            <w:r w:rsidRPr="00CA215A">
              <w:rPr>
                <w:rFonts w:ascii="Times New Roman" w:hAnsi="Times New Roman" w:cs="Times New Roman"/>
              </w:rPr>
              <w:noBreakHyphen/>
              <w:t>T Recommendations aimed at implementing emerging technologies, with a special focus on developing countries;</w:t>
            </w:r>
          </w:p>
          <w:p w14:paraId="58530179" w14:textId="77777777" w:rsidR="0040547E" w:rsidRPr="00CA215A" w:rsidRDefault="0040547E" w:rsidP="00FA6387">
            <w:pPr>
              <w:spacing w:before="120"/>
            </w:pPr>
            <w:r w:rsidRPr="00CA215A">
              <w:rPr>
                <w:rFonts w:ascii="Times New Roman" w:hAnsi="Times New Roman" w:cs="Times New Roman"/>
              </w:rPr>
              <w:t>2</w:t>
            </w:r>
            <w:r w:rsidRPr="00CA215A">
              <w:rPr>
                <w:rFonts w:ascii="Times New Roman" w:hAnsi="Times New Roman" w:cs="Times New Roman"/>
              </w:rPr>
              <w:tab/>
              <w:t>to collaborate with the Smart Africa office in regard to standards relating to emerging technologies, with more emphasis on use cases and scenarios for developing countries through regional meetings, forums, workshops, etc.,</w:t>
            </w:r>
          </w:p>
        </w:tc>
      </w:tr>
      <w:tr w:rsidR="0040547E" w:rsidRPr="00CA215A" w14:paraId="462F5184" w14:textId="77777777" w:rsidTr="0040547E">
        <w:tc>
          <w:tcPr>
            <w:tcW w:w="4392" w:type="dxa"/>
          </w:tcPr>
          <w:p w14:paraId="0C05AB77"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89 (Hammamet, 2016)</w:t>
            </w:r>
          </w:p>
          <w:p w14:paraId="508FA71B"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Promoting the use of information and communication technologies to bridge the financial inclusion gap</w:t>
            </w:r>
          </w:p>
        </w:tc>
        <w:tc>
          <w:tcPr>
            <w:tcW w:w="9920" w:type="dxa"/>
          </w:tcPr>
          <w:p w14:paraId="320A9D76" w14:textId="77777777" w:rsidR="0040547E" w:rsidRPr="00CA215A" w:rsidRDefault="0040547E" w:rsidP="00FA6387">
            <w:pPr>
              <w:pStyle w:val="Call"/>
              <w:spacing w:before="120" w:line="240" w:lineRule="auto"/>
              <w:rPr>
                <w:lang w:val="en-GB"/>
              </w:rPr>
            </w:pPr>
            <w:r w:rsidRPr="00CA215A">
              <w:rPr>
                <w:lang w:val="en-GB"/>
              </w:rPr>
              <w:t xml:space="preserve">instructs the </w:t>
            </w:r>
            <w:r w:rsidRPr="00CA215A">
              <w:rPr>
                <w:highlight w:val="yellow"/>
                <w:lang w:val="en-GB"/>
              </w:rPr>
              <w:t>relevant study groups</w:t>
            </w:r>
            <w:r w:rsidRPr="00CA215A">
              <w:rPr>
                <w:lang w:val="en-GB"/>
              </w:rPr>
              <w:t xml:space="preserve"> of the ITU Telecommunication Standardization Sector</w:t>
            </w:r>
          </w:p>
          <w:p w14:paraId="5C478BDC"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organize the necessary work and studies in order to expand and accelerate the work on digital financial services, starting with their first meeting in the next study period;</w:t>
            </w:r>
          </w:p>
          <w:p w14:paraId="3FCD6883" w14:textId="77777777" w:rsidR="0040547E" w:rsidRPr="00CA215A" w:rsidRDefault="0040547E" w:rsidP="00FA6387">
            <w:pPr>
              <w:spacing w:before="120"/>
            </w:pPr>
            <w:r w:rsidRPr="00CA215A">
              <w:rPr>
                <w:rFonts w:ascii="Times New Roman" w:hAnsi="Times New Roman" w:cs="Times New Roman"/>
              </w:rPr>
              <w:t>2</w:t>
            </w:r>
            <w:r w:rsidRPr="00CA215A">
              <w:rPr>
                <w:rFonts w:ascii="Times New Roman" w:hAnsi="Times New Roman" w:cs="Times New Roman"/>
              </w:rPr>
              <w:tab/>
              <w:t>to coordinate and collaborate with other relevant SDOs and institutions with primary responsibility for financial services standards development, implementation and capacity</w:t>
            </w:r>
            <w:r w:rsidRPr="00CA215A">
              <w:rPr>
                <w:rFonts w:ascii="Times New Roman" w:hAnsi="Times New Roman" w:cs="Times New Roman"/>
              </w:rPr>
              <w:noBreakHyphen/>
              <w:t>building, and with other groups within ITU,</w:t>
            </w:r>
          </w:p>
        </w:tc>
      </w:tr>
      <w:tr w:rsidR="0040547E" w:rsidRPr="00CA215A" w14:paraId="7D124675" w14:textId="77777777" w:rsidTr="0040547E">
        <w:tc>
          <w:tcPr>
            <w:tcW w:w="4392" w:type="dxa"/>
          </w:tcPr>
          <w:p w14:paraId="468077B0"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90 (Hammamet, 2016)</w:t>
            </w:r>
          </w:p>
          <w:p w14:paraId="497C62DE"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Open source in the ITU Telecommunication Standardization Sector</w:t>
            </w:r>
          </w:p>
        </w:tc>
        <w:tc>
          <w:tcPr>
            <w:tcW w:w="9920" w:type="dxa"/>
          </w:tcPr>
          <w:p w14:paraId="43E9C6E0" w14:textId="77777777" w:rsidR="0040547E" w:rsidRPr="00CA215A" w:rsidRDefault="0040547E" w:rsidP="00FA6387">
            <w:pPr>
              <w:pStyle w:val="Call"/>
              <w:spacing w:before="120" w:line="240" w:lineRule="auto"/>
              <w:rPr>
                <w:lang w:val="en-GB"/>
              </w:rPr>
            </w:pPr>
            <w:r w:rsidRPr="00CA215A">
              <w:rPr>
                <w:lang w:val="en-GB"/>
              </w:rPr>
              <w:t xml:space="preserve">instructs </w:t>
            </w:r>
            <w:r w:rsidRPr="00CA215A">
              <w:rPr>
                <w:highlight w:val="yellow"/>
                <w:lang w:val="en-GB"/>
              </w:rPr>
              <w:t>all applicable study groups</w:t>
            </w:r>
            <w:r w:rsidRPr="00CA215A">
              <w:rPr>
                <w:lang w:val="en-GB"/>
              </w:rPr>
              <w:t xml:space="preserve"> of the ITU Telecommunication Standardization Sector, within available financial resources</w:t>
            </w:r>
          </w:p>
          <w:p w14:paraId="7A7F4C40"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provide inputs to TSAG enquiries on open source as listed in TSAG Report 8, July 2016;</w:t>
            </w:r>
          </w:p>
          <w:p w14:paraId="009D1B08"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consider output from TSAG on open source, in order to study the value of using open source to develop reference implementations of ITU</w:t>
            </w:r>
            <w:r w:rsidRPr="00CA215A">
              <w:rPr>
                <w:rFonts w:ascii="Times New Roman" w:hAnsi="Times New Roman" w:cs="Times New Roman"/>
              </w:rPr>
              <w:noBreakHyphen/>
              <w:t>T Recommendations, as appropriate;</w:t>
            </w:r>
          </w:p>
          <w:p w14:paraId="2622A50D"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 xml:space="preserve">considering the output of the studies under </w:t>
            </w:r>
            <w:r w:rsidRPr="00CA215A">
              <w:rPr>
                <w:rFonts w:ascii="Times New Roman" w:hAnsi="Times New Roman" w:cs="Times New Roman"/>
                <w:i/>
                <w:iCs/>
              </w:rPr>
              <w:t>instructs </w:t>
            </w:r>
            <w:r w:rsidRPr="00CA215A">
              <w:rPr>
                <w:rFonts w:ascii="Times New Roman" w:hAnsi="Times New Roman" w:cs="Times New Roman"/>
              </w:rPr>
              <w:t>2 above, to continue using open source as appropriate;</w:t>
            </w:r>
          </w:p>
          <w:p w14:paraId="1A229E78"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support the use of open-source projects in their work, as appropriate, taking into account the outcome of the TSAG study;</w:t>
            </w:r>
          </w:p>
          <w:p w14:paraId="3D263028" w14:textId="77777777" w:rsidR="0040547E" w:rsidRPr="00CA215A" w:rsidRDefault="0040547E" w:rsidP="00FA6387">
            <w:pPr>
              <w:spacing w:before="120"/>
            </w:pPr>
            <w:r w:rsidRPr="00CA215A">
              <w:rPr>
                <w:rFonts w:ascii="Times New Roman" w:hAnsi="Times New Roman" w:cs="Times New Roman"/>
              </w:rPr>
              <w:t>5</w:t>
            </w:r>
            <w:r w:rsidRPr="00CA215A">
              <w:rPr>
                <w:rFonts w:ascii="Times New Roman" w:hAnsi="Times New Roman" w:cs="Times New Roman"/>
              </w:rPr>
              <w:tab/>
              <w:t>to continue engaging with open-source projects,</w:t>
            </w:r>
          </w:p>
        </w:tc>
      </w:tr>
      <w:tr w:rsidR="0040547E" w:rsidRPr="00CA215A" w14:paraId="5102362C" w14:textId="77777777" w:rsidTr="0040547E">
        <w:tc>
          <w:tcPr>
            <w:tcW w:w="4392" w:type="dxa"/>
          </w:tcPr>
          <w:p w14:paraId="66798677"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92 (Hammamet, 2016)</w:t>
            </w:r>
          </w:p>
          <w:p w14:paraId="5F286B14"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9920" w:type="dxa"/>
          </w:tcPr>
          <w:p w14:paraId="2CA0D507" w14:textId="77777777" w:rsidR="0040547E" w:rsidRPr="00CA215A" w:rsidRDefault="0040547E" w:rsidP="00FA6387">
            <w:pPr>
              <w:pStyle w:val="Call"/>
              <w:spacing w:before="120" w:line="240" w:lineRule="auto"/>
              <w:rPr>
                <w:lang w:val="en-GB"/>
              </w:rPr>
            </w:pPr>
            <w:r w:rsidRPr="00CA215A">
              <w:rPr>
                <w:lang w:val="en-GB"/>
              </w:rPr>
              <w:t xml:space="preserve">instructs </w:t>
            </w:r>
            <w:r w:rsidRPr="00CA215A">
              <w:rPr>
                <w:highlight w:val="yellow"/>
                <w:lang w:val="en-GB"/>
              </w:rPr>
              <w:t>study groups</w:t>
            </w:r>
            <w:r w:rsidRPr="00CA215A">
              <w:rPr>
                <w:i w:val="0"/>
                <w:lang w:val="en-GB"/>
              </w:rPr>
              <w:t xml:space="preserve"> of the </w:t>
            </w:r>
            <w:r w:rsidRPr="00CA215A">
              <w:rPr>
                <w:lang w:val="en-GB"/>
              </w:rPr>
              <w:t>ITU Telecommunication Standardization Sector</w:t>
            </w:r>
          </w:p>
          <w:p w14:paraId="31194390"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strengthen the cooperation and coordination on IMT (especially IMT-2020) standardization activities with a positive and double-win spirit, in order to ensure a productive and practical standard solution for the global ICT industry;</w:t>
            </w:r>
          </w:p>
          <w:p w14:paraId="3141B2DF"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promote efficiently the standardization research work on the non-radio side network technologies of IMT;</w:t>
            </w:r>
          </w:p>
          <w:p w14:paraId="4077DA65" w14:textId="77777777" w:rsidR="0040547E" w:rsidRPr="00CA215A" w:rsidRDefault="0040547E" w:rsidP="00FA6387">
            <w:pPr>
              <w:spacing w:before="120"/>
            </w:pPr>
            <w:r w:rsidRPr="00CA215A">
              <w:rPr>
                <w:rFonts w:ascii="Times New Roman" w:hAnsi="Times New Roman" w:cs="Times New Roman"/>
              </w:rPr>
              <w:t>3</w:t>
            </w:r>
            <w:r w:rsidRPr="00CA215A">
              <w:rPr>
                <w:rFonts w:ascii="Times New Roman" w:hAnsi="Times New Roman" w:cs="Times New Roman"/>
              </w:rPr>
              <w:tab/>
              <w:t>to be responsible for the research and annual reporting of ITU</w:t>
            </w:r>
            <w:r w:rsidRPr="00CA215A">
              <w:rPr>
                <w:rFonts w:ascii="Times New Roman" w:hAnsi="Times New Roman" w:cs="Times New Roman"/>
              </w:rPr>
              <w:noBreakHyphen/>
              <w:t>T's standards strategy on IMT,</w:t>
            </w:r>
          </w:p>
        </w:tc>
      </w:tr>
      <w:tr w:rsidR="0040547E" w:rsidRPr="00CA215A" w14:paraId="1FB8DCCC" w14:textId="77777777" w:rsidTr="0040547E">
        <w:tc>
          <w:tcPr>
            <w:tcW w:w="4392" w:type="dxa"/>
          </w:tcPr>
          <w:p w14:paraId="5C6BAE80"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93 (Hammamet, 2016)</w:t>
            </w:r>
          </w:p>
          <w:p w14:paraId="2A1258F1"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Interconnection of 4G, IMT-2020 networks and beyond</w:t>
            </w:r>
          </w:p>
        </w:tc>
        <w:tc>
          <w:tcPr>
            <w:tcW w:w="9920" w:type="dxa"/>
          </w:tcPr>
          <w:p w14:paraId="1CEAD35E" w14:textId="77777777" w:rsidR="0040547E" w:rsidRPr="00CA215A" w:rsidRDefault="0040547E" w:rsidP="00FA6387">
            <w:pPr>
              <w:pStyle w:val="Call"/>
              <w:spacing w:before="120" w:line="240" w:lineRule="auto"/>
              <w:rPr>
                <w:lang w:val="en-GB"/>
              </w:rPr>
            </w:pPr>
            <w:r w:rsidRPr="00CA215A">
              <w:rPr>
                <w:lang w:val="en-GB"/>
              </w:rPr>
              <w:t xml:space="preserve">instructs the </w:t>
            </w:r>
            <w:r w:rsidRPr="00CA215A">
              <w:rPr>
                <w:highlight w:val="yellow"/>
                <w:lang w:val="en-GB"/>
              </w:rPr>
              <w:t>study groups</w:t>
            </w:r>
          </w:p>
          <w:p w14:paraId="77BB915D"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identify as soon as possible future ITU</w:t>
            </w:r>
            <w:r w:rsidRPr="00CA215A">
              <w:rPr>
                <w:rFonts w:ascii="Times New Roman" w:hAnsi="Times New Roman" w:cs="Times New Roman"/>
              </w:rPr>
              <w:noBreakHyphen/>
              <w:t>T Recommendations that need to be developed associated with the interconnection of 4G, IMT-2020 networks and beyond;</w:t>
            </w:r>
          </w:p>
          <w:p w14:paraId="71C4A347" w14:textId="77777777" w:rsidR="0040547E" w:rsidRPr="00CA215A" w:rsidRDefault="0040547E" w:rsidP="00FA6387">
            <w:pPr>
              <w:spacing w:before="120"/>
            </w:pPr>
            <w:r w:rsidRPr="00CA215A">
              <w:rPr>
                <w:rFonts w:ascii="Times New Roman" w:hAnsi="Times New Roman" w:cs="Times New Roman"/>
              </w:rPr>
              <w:t>2</w:t>
            </w:r>
            <w:r w:rsidRPr="00CA215A">
              <w:rPr>
                <w:rFonts w:ascii="Times New Roman" w:hAnsi="Times New Roman" w:cs="Times New Roman"/>
              </w:rPr>
              <w:tab/>
              <w:t>to cooperate, as appropriate, with interested stakeholders and alliances in order to optimize studies on this particular subject,</w:t>
            </w:r>
          </w:p>
        </w:tc>
      </w:tr>
      <w:tr w:rsidR="0040547E" w:rsidRPr="00CA215A" w14:paraId="737E0F33" w14:textId="77777777" w:rsidTr="0040547E">
        <w:tc>
          <w:tcPr>
            <w:tcW w:w="4392" w:type="dxa"/>
          </w:tcPr>
          <w:p w14:paraId="6D848F55"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95 (Hammamet, 2016)</w:t>
            </w:r>
          </w:p>
          <w:p w14:paraId="117BA957" w14:textId="77777777" w:rsidR="0040547E" w:rsidRPr="00CA215A" w:rsidRDefault="0040547E" w:rsidP="00FA63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ITU Telecommunication Standardization Sector initiatives to raise awareness on best practices and policies related to service quality</w:t>
            </w:r>
          </w:p>
        </w:tc>
        <w:tc>
          <w:tcPr>
            <w:tcW w:w="9920" w:type="dxa"/>
          </w:tcPr>
          <w:p w14:paraId="501C3304" w14:textId="77777777" w:rsidR="0040547E" w:rsidRPr="00CA215A" w:rsidRDefault="0040547E" w:rsidP="00FA6387">
            <w:pPr>
              <w:pStyle w:val="Call"/>
              <w:spacing w:before="120" w:line="240" w:lineRule="auto"/>
              <w:rPr>
                <w:lang w:val="en-GB"/>
              </w:rPr>
            </w:pPr>
            <w:r w:rsidRPr="00CA215A">
              <w:rPr>
                <w:lang w:val="en-GB"/>
              </w:rPr>
              <w:t xml:space="preserve">instructs </w:t>
            </w:r>
            <w:r w:rsidRPr="00CA215A">
              <w:rPr>
                <w:highlight w:val="yellow"/>
                <w:lang w:val="en-GB"/>
              </w:rPr>
              <w:t>study groups</w:t>
            </w:r>
            <w:r w:rsidRPr="00CA215A">
              <w:rPr>
                <w:lang w:val="en-GB"/>
              </w:rPr>
              <w:t xml:space="preserve"> of the ITU Telecommunication Standardization Sector, according to their mandate</w:t>
            </w:r>
          </w:p>
          <w:p w14:paraId="64DDF412" w14:textId="77777777" w:rsidR="0040547E" w:rsidRPr="00CA215A" w:rsidRDefault="0040547E" w:rsidP="00FA6387">
            <w:pPr>
              <w:spacing w:before="120"/>
              <w:rPr>
                <w:rFonts w:ascii="Times New Roman" w:hAnsi="Times New Roman" w:cs="Times New Roman"/>
              </w:rPr>
            </w:pPr>
            <w:r w:rsidRPr="00CA215A">
              <w:rPr>
                <w:rFonts w:ascii="Times New Roman" w:hAnsi="Times New Roman" w:cs="Times New Roman"/>
                <w:lang w:eastAsia="af-ZA"/>
              </w:rPr>
              <w:t>1</w:t>
            </w:r>
            <w:r w:rsidRPr="00CA215A">
              <w:rPr>
                <w:rFonts w:ascii="Times New Roman" w:hAnsi="Times New Roman" w:cs="Times New Roman"/>
                <w:lang w:eastAsia="af-ZA"/>
              </w:rPr>
              <w:tab/>
              <w:t>to elaborate Recommendations providing guidance to regulators in regard to defining strategies and testing methodologies to monitor and measure QoS and QoE;</w:t>
            </w:r>
          </w:p>
          <w:p w14:paraId="31E94BA7" w14:textId="77777777" w:rsidR="0040547E" w:rsidRPr="00CA215A" w:rsidRDefault="0040547E" w:rsidP="00FA6387">
            <w:pPr>
              <w:spacing w:before="120"/>
              <w:rPr>
                <w:rFonts w:ascii="Times New Roman" w:hAnsi="Times New Roman" w:cs="Times New Roman"/>
                <w:lang w:eastAsia="af-ZA"/>
              </w:rPr>
            </w:pPr>
            <w:r w:rsidRPr="00CA215A">
              <w:rPr>
                <w:rFonts w:ascii="Times New Roman" w:hAnsi="Times New Roman" w:cs="Times New Roman"/>
                <w:lang w:eastAsia="af-ZA"/>
              </w:rPr>
              <w:t>2</w:t>
            </w:r>
            <w:r w:rsidRPr="00CA215A">
              <w:rPr>
                <w:rFonts w:ascii="Times New Roman" w:hAnsi="Times New Roman" w:cs="Times New Roman"/>
                <w:lang w:eastAsia="af-ZA"/>
              </w:rPr>
              <w:tab/>
              <w:t>to study QoS and QoE evaluation scenarios, measurement strategies and testing tools to be adopted by regulators and operators;</w:t>
            </w:r>
          </w:p>
          <w:p w14:paraId="5E081BD6" w14:textId="77777777" w:rsidR="0040547E" w:rsidRPr="00CA215A" w:rsidRDefault="0040547E" w:rsidP="00FA6387">
            <w:pPr>
              <w:spacing w:before="120"/>
              <w:rPr>
                <w:rFonts w:ascii="Times New Roman" w:hAnsi="Times New Roman" w:cs="Times New Roman"/>
                <w:lang w:eastAsia="af-ZA"/>
              </w:rPr>
            </w:pPr>
            <w:r w:rsidRPr="00CA215A">
              <w:rPr>
                <w:rFonts w:ascii="Times New Roman" w:hAnsi="Times New Roman" w:cs="Times New Roman"/>
                <w:lang w:eastAsia="af-ZA"/>
              </w:rPr>
              <w:t>3</w:t>
            </w:r>
            <w:r w:rsidRPr="00CA215A">
              <w:rPr>
                <w:rFonts w:ascii="Times New Roman" w:hAnsi="Times New Roman" w:cs="Times New Roman"/>
                <w:lang w:eastAsia="af-ZA"/>
              </w:rPr>
              <w:tab/>
            </w:r>
            <w:r w:rsidRPr="00CA215A">
              <w:rPr>
                <w:rFonts w:ascii="Times New Roman" w:hAnsi="Times New Roman" w:cs="Times New Roman"/>
              </w:rPr>
              <w:t>to study and provide guidance to regulators in regard to sampling methodologies for QoS measurements at a local, national and global level;</w:t>
            </w:r>
          </w:p>
          <w:p w14:paraId="7820B63B" w14:textId="77777777" w:rsidR="0040547E" w:rsidRPr="00CA215A" w:rsidRDefault="0040547E" w:rsidP="00FA6387">
            <w:pPr>
              <w:spacing w:before="120"/>
              <w:rPr>
                <w:rFonts w:ascii="Times New Roman" w:hAnsi="Times New Roman" w:cs="Times New Roman"/>
                <w:lang w:eastAsia="af-ZA"/>
              </w:rPr>
            </w:pPr>
            <w:r w:rsidRPr="00CA215A">
              <w:rPr>
                <w:rFonts w:ascii="Times New Roman" w:hAnsi="Times New Roman" w:cs="Times New Roman"/>
                <w:lang w:eastAsia="af-ZA"/>
              </w:rPr>
              <w:t>4</w:t>
            </w:r>
            <w:r w:rsidRPr="00CA215A">
              <w:rPr>
                <w:rFonts w:ascii="Times New Roman" w:hAnsi="Times New Roman" w:cs="Times New Roman"/>
                <w:lang w:eastAsia="af-ZA"/>
              </w:rPr>
              <w:tab/>
              <w:t xml:space="preserve">to provide references relating to minimal satisfactory key performance and key quality indicators for evaluating the quality of </w:t>
            </w:r>
            <w:r w:rsidRPr="00CA215A">
              <w:rPr>
                <w:rFonts w:ascii="Times New Roman" w:hAnsi="Times New Roman" w:cs="Times New Roman"/>
              </w:rPr>
              <w:t>services</w:t>
            </w:r>
            <w:r w:rsidRPr="00CA215A">
              <w:rPr>
                <w:rFonts w:ascii="Times New Roman" w:hAnsi="Times New Roman" w:cs="Times New Roman"/>
                <w:lang w:eastAsia="af-ZA"/>
              </w:rPr>
              <w:t>;</w:t>
            </w:r>
          </w:p>
          <w:p w14:paraId="19FBFF4E" w14:textId="77777777" w:rsidR="0040547E" w:rsidRPr="00CA215A" w:rsidRDefault="0040547E" w:rsidP="00FA6387">
            <w:pPr>
              <w:spacing w:before="120"/>
            </w:pPr>
            <w:r w:rsidRPr="00CA215A">
              <w:rPr>
                <w:rFonts w:ascii="Times New Roman" w:hAnsi="Times New Roman" w:cs="Times New Roman"/>
              </w:rPr>
              <w:t>5</w:t>
            </w:r>
            <w:r w:rsidRPr="00CA215A">
              <w:rPr>
                <w:rFonts w:ascii="Times New Roman" w:hAnsi="Times New Roman" w:cs="Times New Roman"/>
              </w:rPr>
              <w:tab/>
              <w:t>to implement strategies to raise participation of developing and developed countries from all regions in all their activities,</w:t>
            </w:r>
          </w:p>
        </w:tc>
      </w:tr>
    </w:tbl>
    <w:p w14:paraId="42D4ECAA" w14:textId="77777777" w:rsidR="00F065F6" w:rsidRPr="00CA215A" w:rsidRDefault="00F065F6" w:rsidP="0074280F">
      <w:pPr>
        <w:spacing w:line="240" w:lineRule="auto"/>
        <w:rPr>
          <w:rFonts w:asciiTheme="majorBidi" w:hAnsiTheme="majorBidi" w:cstheme="majorBidi"/>
          <w:b/>
          <w:bCs/>
          <w:sz w:val="24"/>
          <w:szCs w:val="24"/>
        </w:rPr>
      </w:pPr>
    </w:p>
    <w:p w14:paraId="1EC15427" w14:textId="5D83EFC4" w:rsidR="002C7C4D" w:rsidRPr="00CA215A" w:rsidRDefault="002C7C4D" w:rsidP="002C7C4D">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Table </w:t>
      </w:r>
      <w:r w:rsidR="0040547E" w:rsidRPr="00CA215A">
        <w:rPr>
          <w:rFonts w:asciiTheme="majorBidi" w:hAnsiTheme="majorBidi" w:cstheme="majorBidi"/>
          <w:b/>
          <w:bCs/>
          <w:sz w:val="24"/>
          <w:szCs w:val="24"/>
        </w:rPr>
        <w:t>3</w:t>
      </w:r>
      <w:r w:rsidRPr="00CA215A">
        <w:rPr>
          <w:rFonts w:asciiTheme="majorBidi" w:hAnsiTheme="majorBidi" w:cstheme="majorBidi"/>
          <w:b/>
          <w:bCs/>
          <w:sz w:val="24"/>
          <w:szCs w:val="24"/>
        </w:rPr>
        <w:t xml:space="preserve"> – </w:t>
      </w: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parts of WTSA Resolutions assigned to </w:t>
      </w:r>
      <w:r w:rsidR="007B5313" w:rsidRPr="00CA215A">
        <w:rPr>
          <w:rFonts w:asciiTheme="majorBidi" w:hAnsiTheme="majorBidi" w:cstheme="majorBidi"/>
          <w:b/>
          <w:bCs/>
          <w:sz w:val="24"/>
          <w:szCs w:val="24"/>
        </w:rPr>
        <w:t>TSAG</w:t>
      </w:r>
    </w:p>
    <w:tbl>
      <w:tblPr>
        <w:tblStyle w:val="TableGrid"/>
        <w:tblW w:w="14312" w:type="dxa"/>
        <w:tblLook w:val="04A0" w:firstRow="1" w:lastRow="0" w:firstColumn="1" w:lastColumn="0" w:noHBand="0" w:noVBand="1"/>
      </w:tblPr>
      <w:tblGrid>
        <w:gridCol w:w="4392"/>
        <w:gridCol w:w="9920"/>
      </w:tblGrid>
      <w:tr w:rsidR="00136527" w:rsidRPr="00CA215A" w14:paraId="1C3FB6F9" w14:textId="77777777" w:rsidTr="004D6E77">
        <w:trPr>
          <w:tblHeader/>
        </w:trPr>
        <w:tc>
          <w:tcPr>
            <w:tcW w:w="4392" w:type="dxa"/>
          </w:tcPr>
          <w:p w14:paraId="7DBD30BA" w14:textId="65A61488" w:rsidR="00136527" w:rsidRPr="00CA215A" w:rsidRDefault="00136527" w:rsidP="00545667">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w:t>
            </w:r>
          </w:p>
          <w:p w14:paraId="06881515" w14:textId="631A29A9" w:rsidR="00136527" w:rsidRPr="00CA215A" w:rsidRDefault="00136527" w:rsidP="00545667">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WTSA Resolution Title</w:t>
            </w:r>
          </w:p>
        </w:tc>
        <w:tc>
          <w:tcPr>
            <w:tcW w:w="9920" w:type="dxa"/>
          </w:tcPr>
          <w:p w14:paraId="2D9D83C6" w14:textId="23B6D4B7" w:rsidR="00136527" w:rsidRPr="00CA215A" w:rsidRDefault="002C7C4D" w:rsidP="00545667">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w:t>
            </w:r>
            <w:r w:rsidR="00136527" w:rsidRPr="00CA215A">
              <w:rPr>
                <w:rFonts w:asciiTheme="majorBidi" w:hAnsiTheme="majorBidi" w:cstheme="majorBidi"/>
                <w:b/>
                <w:bCs/>
                <w:i/>
                <w:sz w:val="24"/>
                <w:szCs w:val="24"/>
              </w:rPr>
              <w:t>esolves, instructs, invites</w:t>
            </w:r>
            <w:r w:rsidR="004D6E77" w:rsidRPr="00CA215A">
              <w:rPr>
                <w:rFonts w:asciiTheme="majorBidi" w:hAnsiTheme="majorBidi" w:cstheme="majorBidi"/>
                <w:b/>
                <w:bCs/>
                <w:i/>
                <w:sz w:val="24"/>
                <w:szCs w:val="24"/>
              </w:rPr>
              <w:t>, requests</w:t>
            </w:r>
            <w:r w:rsidR="00136527" w:rsidRPr="00CA215A">
              <w:rPr>
                <w:rFonts w:asciiTheme="majorBidi" w:hAnsiTheme="majorBidi" w:cstheme="majorBidi"/>
                <w:b/>
                <w:bCs/>
                <w:sz w:val="24"/>
                <w:szCs w:val="24"/>
              </w:rPr>
              <w:t xml:space="preserve"> in operational part</w:t>
            </w:r>
            <w:r w:rsidRPr="00CA215A">
              <w:rPr>
                <w:rFonts w:asciiTheme="majorBidi" w:hAnsiTheme="majorBidi" w:cstheme="majorBidi"/>
                <w:b/>
                <w:bCs/>
                <w:sz w:val="24"/>
                <w:szCs w:val="24"/>
              </w:rPr>
              <w:t>s</w:t>
            </w:r>
            <w:r w:rsidR="00136527" w:rsidRPr="00CA215A">
              <w:rPr>
                <w:rFonts w:asciiTheme="majorBidi" w:hAnsiTheme="majorBidi" w:cstheme="majorBidi"/>
                <w:b/>
                <w:bCs/>
                <w:sz w:val="24"/>
                <w:szCs w:val="24"/>
              </w:rPr>
              <w:t xml:space="preserve"> of WTSA Resolution</w:t>
            </w:r>
            <w:r w:rsidRPr="00CA215A">
              <w:rPr>
                <w:rFonts w:asciiTheme="majorBidi" w:hAnsiTheme="majorBidi" w:cstheme="majorBidi"/>
                <w:b/>
                <w:bCs/>
                <w:sz w:val="24"/>
                <w:szCs w:val="24"/>
              </w:rPr>
              <w:t>s assigned to TSAG</w:t>
            </w:r>
          </w:p>
        </w:tc>
      </w:tr>
      <w:tr w:rsidR="00136527" w:rsidRPr="00CA215A" w14:paraId="7C4E2352" w14:textId="77777777" w:rsidTr="004D6E77">
        <w:tc>
          <w:tcPr>
            <w:tcW w:w="4392" w:type="dxa"/>
          </w:tcPr>
          <w:p w14:paraId="3FDB1154" w14:textId="77777777" w:rsidR="00136527" w:rsidRPr="00CA215A" w:rsidRDefault="0013652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18 (Rev. Hammamet, 2016)</w:t>
            </w:r>
          </w:p>
          <w:p w14:paraId="12B38AEF" w14:textId="21A130D5" w:rsidR="00136527" w:rsidRPr="00CA215A" w:rsidRDefault="0013652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Principles and procedures for the allocation of work to, and strengthening coordination and cooperation among, the ITU Radiocommunication, ITU Telecommunication Standardization and ITU Telecommunication Development Sectors</w:t>
            </w:r>
          </w:p>
        </w:tc>
        <w:tc>
          <w:tcPr>
            <w:tcW w:w="9920" w:type="dxa"/>
          </w:tcPr>
          <w:p w14:paraId="04C8C5E3" w14:textId="77777777" w:rsidR="00136527" w:rsidRPr="00CA215A" w:rsidRDefault="00136527" w:rsidP="00545667">
            <w:pPr>
              <w:pStyle w:val="Call"/>
              <w:spacing w:before="120" w:line="240" w:lineRule="auto"/>
              <w:rPr>
                <w:lang w:val="en-GB"/>
              </w:rPr>
            </w:pPr>
            <w:r w:rsidRPr="00CA215A">
              <w:rPr>
                <w:lang w:val="en-GB"/>
              </w:rPr>
              <w:t>resolves</w:t>
            </w:r>
          </w:p>
          <w:p w14:paraId="255C45F2" w14:textId="77777777" w:rsidR="00136527" w:rsidRPr="00CA215A" w:rsidRDefault="00136527" w:rsidP="0054566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that RAG, TSAG and TDAG, meeting jointly as necessary, shall continue the review of new and existing work and its distribution among ITU</w:t>
            </w:r>
            <w:r w:rsidRPr="00CA215A">
              <w:rPr>
                <w:rFonts w:ascii="Times New Roman" w:hAnsi="Times New Roman" w:cs="Times New Roman"/>
              </w:rPr>
              <w:noBreakHyphen/>
              <w:t>R, ITU</w:t>
            </w:r>
            <w:r w:rsidRPr="00CA215A">
              <w:rPr>
                <w:rFonts w:ascii="Times New Roman" w:hAnsi="Times New Roman" w:cs="Times New Roman"/>
              </w:rPr>
              <w:noBreakHyphen/>
              <w:t>T and ITU</w:t>
            </w:r>
            <w:r w:rsidRPr="00CA215A">
              <w:rPr>
                <w:rFonts w:ascii="Times New Roman" w:hAnsi="Times New Roman" w:cs="Times New Roman"/>
              </w:rPr>
              <w:noBreakHyphen/>
              <w:t>D, for approval by Member States in accordance with the procedures laid down for the approval of new and/or revised Questions;</w:t>
            </w:r>
          </w:p>
          <w:p w14:paraId="087F4D50" w14:textId="77777777" w:rsidR="00136527" w:rsidRPr="00CA215A" w:rsidRDefault="00136527" w:rsidP="00545667">
            <w:pPr>
              <w:pStyle w:val="Call"/>
              <w:spacing w:before="120" w:line="240" w:lineRule="auto"/>
              <w:rPr>
                <w:lang w:val="en-GB"/>
              </w:rPr>
            </w:pPr>
            <w:r w:rsidRPr="00CA215A">
              <w:rPr>
                <w:lang w:val="en-GB"/>
              </w:rPr>
              <w:t>invites</w:t>
            </w:r>
          </w:p>
          <w:p w14:paraId="0CE5B8D0" w14:textId="2D57A83F" w:rsidR="00136527" w:rsidRPr="00CA215A" w:rsidRDefault="00136527" w:rsidP="00545667">
            <w:pPr>
              <w:spacing w:before="120"/>
            </w:pPr>
            <w:r w:rsidRPr="00CA215A">
              <w:rPr>
                <w:rFonts w:ascii="Times New Roman" w:hAnsi="Times New Roman" w:cs="Times New Roman"/>
              </w:rPr>
              <w:t>1</w:t>
            </w:r>
            <w:r w:rsidRPr="00CA215A">
              <w:rPr>
                <w:rFonts w:ascii="Times New Roman" w:hAnsi="Times New Roman" w:cs="Times New Roman"/>
              </w:rPr>
              <w:tab/>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tc>
      </w:tr>
      <w:tr w:rsidR="00136527" w:rsidRPr="00CA215A" w14:paraId="7AD0E248" w14:textId="77777777" w:rsidTr="004D6E77">
        <w:tc>
          <w:tcPr>
            <w:tcW w:w="4392" w:type="dxa"/>
          </w:tcPr>
          <w:p w14:paraId="694166B3" w14:textId="77777777" w:rsidR="00136527" w:rsidRPr="00CA215A" w:rsidRDefault="0013652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22 (Rev. Hammamet, 2016)</w:t>
            </w:r>
          </w:p>
          <w:p w14:paraId="641AE40D" w14:textId="561FBB43" w:rsidR="00136527" w:rsidRPr="00CA215A" w:rsidRDefault="0013652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Authorization for the Telecommunication Standardization Advisory Group to act between world telecommunication standardization assemblies</w:t>
            </w:r>
          </w:p>
        </w:tc>
        <w:tc>
          <w:tcPr>
            <w:tcW w:w="9920" w:type="dxa"/>
          </w:tcPr>
          <w:p w14:paraId="457071D1" w14:textId="77777777" w:rsidR="00136527" w:rsidRPr="00CA215A" w:rsidRDefault="00136527" w:rsidP="00545667">
            <w:pPr>
              <w:pStyle w:val="Call"/>
              <w:spacing w:before="120" w:line="240" w:lineRule="auto"/>
              <w:rPr>
                <w:szCs w:val="22"/>
                <w:lang w:val="en-GB"/>
              </w:rPr>
            </w:pPr>
            <w:r w:rsidRPr="00CA215A">
              <w:rPr>
                <w:szCs w:val="22"/>
                <w:lang w:val="en-GB"/>
              </w:rPr>
              <w:t>resolves</w:t>
            </w:r>
          </w:p>
          <w:p w14:paraId="05CB2A62" w14:textId="77777777" w:rsidR="00136527" w:rsidRPr="00CA215A" w:rsidRDefault="00136527" w:rsidP="00545667">
            <w:pPr>
              <w:spacing w:before="120"/>
              <w:rPr>
                <w:rFonts w:ascii="Times New Roman" w:hAnsi="Times New Roman" w:cs="Times New Roman"/>
                <w:i/>
                <w:iCs/>
              </w:rPr>
            </w:pPr>
            <w:r w:rsidRPr="00CA215A">
              <w:rPr>
                <w:rFonts w:ascii="Times New Roman" w:hAnsi="Times New Roman" w:cs="Times New Roman"/>
              </w:rPr>
              <w:t>1</w:t>
            </w:r>
            <w:r w:rsidRPr="00CA215A">
              <w:rPr>
                <w:rFonts w:ascii="Times New Roman" w:hAnsi="Times New Roman" w:cs="Times New Roman"/>
              </w:rPr>
              <w:tab/>
              <w:t>to assign to TSAG the following specific matters within its competence between this assembly and the next assembly to act in the following areas in consultation with the Director of TSB, as appropriate:</w:t>
            </w:r>
          </w:p>
          <w:p w14:paraId="5E25A1B4" w14:textId="77777777" w:rsidR="00136527" w:rsidRPr="00CA215A" w:rsidRDefault="00136527" w:rsidP="00545667">
            <w:pPr>
              <w:pStyle w:val="enumlev1"/>
              <w:spacing w:before="120"/>
              <w:rPr>
                <w:sz w:val="22"/>
                <w:szCs w:val="22"/>
              </w:rPr>
            </w:pPr>
            <w:r w:rsidRPr="00CA215A">
              <w:rPr>
                <w:i/>
                <w:iCs/>
                <w:sz w:val="22"/>
                <w:szCs w:val="22"/>
              </w:rPr>
              <w:t>a)</w:t>
            </w:r>
            <w:r w:rsidRPr="00CA215A">
              <w:rPr>
                <w:sz w:val="22"/>
                <w:szCs w:val="22"/>
              </w:rPr>
              <w:tab/>
              <w:t>maintain up-to-date, efficient and flexible working guidelines;</w:t>
            </w:r>
          </w:p>
          <w:p w14:paraId="64B967C1" w14:textId="77777777" w:rsidR="00136527" w:rsidRPr="00CA215A" w:rsidRDefault="00136527" w:rsidP="00545667">
            <w:pPr>
              <w:pStyle w:val="enumlev1"/>
              <w:spacing w:before="120"/>
              <w:rPr>
                <w:sz w:val="22"/>
                <w:szCs w:val="22"/>
              </w:rPr>
            </w:pPr>
            <w:r w:rsidRPr="00CA215A">
              <w:rPr>
                <w:i/>
                <w:iCs/>
                <w:sz w:val="22"/>
                <w:szCs w:val="22"/>
              </w:rPr>
              <w:t>b)</w:t>
            </w:r>
            <w:r w:rsidRPr="00CA215A">
              <w:rPr>
                <w:sz w:val="22"/>
                <w:szCs w:val="22"/>
              </w:rPr>
              <w:tab/>
              <w:t>assume responsibility, including development and submission for approval under appropriate procedures, for the ITU</w:t>
            </w:r>
            <w:r w:rsidRPr="00CA215A">
              <w:rPr>
                <w:sz w:val="22"/>
                <w:szCs w:val="22"/>
              </w:rPr>
              <w:noBreakHyphen/>
              <w:t>T A</w:t>
            </w:r>
            <w:r w:rsidRPr="00CA215A">
              <w:rPr>
                <w:sz w:val="22"/>
                <w:szCs w:val="22"/>
              </w:rPr>
              <w:noBreakHyphen/>
              <w:t>series Recommendations (Organization of the work of ITU</w:t>
            </w:r>
            <w:r w:rsidRPr="00CA215A">
              <w:rPr>
                <w:sz w:val="22"/>
                <w:szCs w:val="22"/>
              </w:rPr>
              <w:noBreakHyphen/>
              <w:t>T);</w:t>
            </w:r>
          </w:p>
          <w:p w14:paraId="37CE507F" w14:textId="77777777" w:rsidR="00136527" w:rsidRPr="00CA215A" w:rsidRDefault="00136527" w:rsidP="00545667">
            <w:pPr>
              <w:pStyle w:val="enumlev1"/>
              <w:spacing w:before="120"/>
              <w:rPr>
                <w:sz w:val="22"/>
                <w:szCs w:val="22"/>
              </w:rPr>
            </w:pPr>
            <w:r w:rsidRPr="00CA215A">
              <w:rPr>
                <w:i/>
                <w:iCs/>
                <w:sz w:val="22"/>
                <w:szCs w:val="22"/>
              </w:rPr>
              <w:t>c)</w:t>
            </w:r>
            <w:r w:rsidRPr="00CA215A">
              <w:rPr>
                <w:sz w:val="22"/>
                <w:szCs w:val="22"/>
              </w:rPr>
              <w:tab/>
              <w:t>restructure and establish ITU</w:t>
            </w:r>
            <w:r w:rsidRPr="00CA215A">
              <w:rPr>
                <w:sz w:val="22"/>
                <w:szCs w:val="22"/>
              </w:rPr>
              <w:noBreakHyphen/>
              <w:t>T study groups, taking into account the needs of the ITU</w:t>
            </w:r>
            <w:r w:rsidRPr="00CA215A">
              <w:rPr>
                <w:sz w:val="22"/>
                <w:szCs w:val="22"/>
              </w:rPr>
              <w:noBreakHyphen/>
              <w:t>T membership and in response to changes in the telecommunication marketplace, and assign chairmen and vice</w:t>
            </w:r>
            <w:r w:rsidRPr="00CA215A">
              <w:rPr>
                <w:sz w:val="22"/>
                <w:szCs w:val="22"/>
              </w:rPr>
              <w:noBreakHyphen/>
              <w:t>chairmen to act until the next WTSA in accordance with Resolution 35 (Rev. Hammamet, 2016) of this assembly;</w:t>
            </w:r>
          </w:p>
          <w:p w14:paraId="00F2FBDF" w14:textId="77777777" w:rsidR="00136527" w:rsidRPr="00CA215A" w:rsidRDefault="00136527" w:rsidP="00545667">
            <w:pPr>
              <w:pStyle w:val="enumlev1"/>
              <w:spacing w:before="120"/>
              <w:rPr>
                <w:sz w:val="22"/>
                <w:szCs w:val="22"/>
              </w:rPr>
            </w:pPr>
            <w:r w:rsidRPr="00CA215A">
              <w:rPr>
                <w:i/>
                <w:iCs/>
                <w:sz w:val="22"/>
                <w:szCs w:val="22"/>
              </w:rPr>
              <w:t>d)</w:t>
            </w:r>
            <w:r w:rsidRPr="00CA215A">
              <w:rPr>
                <w:sz w:val="22"/>
                <w:szCs w:val="22"/>
              </w:rPr>
              <w:tab/>
              <w:t>issue advice on study group schedules to meet standardization priorities;</w:t>
            </w:r>
          </w:p>
          <w:p w14:paraId="04B5446D" w14:textId="77777777" w:rsidR="00136527" w:rsidRPr="00CA215A" w:rsidRDefault="00136527" w:rsidP="00545667">
            <w:pPr>
              <w:pStyle w:val="enumlev1"/>
              <w:spacing w:before="120"/>
              <w:rPr>
                <w:sz w:val="22"/>
                <w:szCs w:val="22"/>
              </w:rPr>
            </w:pPr>
            <w:r w:rsidRPr="00CA215A">
              <w:rPr>
                <w:i/>
                <w:iCs/>
                <w:sz w:val="22"/>
                <w:szCs w:val="22"/>
              </w:rPr>
              <w:t>e)</w:t>
            </w:r>
            <w:r w:rsidRPr="00CA215A">
              <w:rPr>
                <w:sz w:val="22"/>
                <w:szCs w:val="22"/>
              </w:rPr>
              <w:tab/>
              <w:t>while recognizing the primacy of the study groups in carrying out the activities of ITU</w:t>
            </w:r>
            <w:r w:rsidRPr="00CA215A">
              <w:rPr>
                <w:sz w:val="22"/>
                <w:szCs w:val="22"/>
              </w:rPr>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CA215A">
              <w:rPr>
                <w:sz w:val="22"/>
                <w:szCs w:val="22"/>
              </w:rPr>
              <w:noBreakHyphen/>
              <w:t>T's work as well as promoting flexibility in responding rapidly to high-priority issues; such groups shall not adopt Questions or Recommendations, in accordance with Article 14A of the Convention, but work on a specific mandate;</w:t>
            </w:r>
          </w:p>
          <w:p w14:paraId="390EB5BB" w14:textId="77777777" w:rsidR="00136527" w:rsidRPr="00CA215A" w:rsidRDefault="00136527" w:rsidP="00545667">
            <w:pPr>
              <w:pStyle w:val="enumlev1"/>
              <w:spacing w:before="120"/>
              <w:rPr>
                <w:sz w:val="22"/>
                <w:szCs w:val="22"/>
              </w:rPr>
            </w:pPr>
            <w:r w:rsidRPr="00CA215A">
              <w:rPr>
                <w:i/>
                <w:iCs/>
                <w:sz w:val="22"/>
                <w:szCs w:val="22"/>
              </w:rPr>
              <w:t>f)</w:t>
            </w:r>
            <w:r w:rsidRPr="00CA215A">
              <w:rPr>
                <w:sz w:val="22"/>
                <w:szCs w:val="22"/>
              </w:rPr>
              <w:tab/>
              <w:t>identify changing requirements and provide advice on appropriate changes to be made to the priority of work in ITU</w:t>
            </w:r>
            <w:r w:rsidRPr="00CA215A">
              <w:rPr>
                <w:sz w:val="22"/>
                <w:szCs w:val="22"/>
              </w:rPr>
              <w:noBreakHyphen/>
              <w:t>T study groups, planning and allocation of work between study groups, having due regard for the cost and availability of resources;</w:t>
            </w:r>
          </w:p>
          <w:p w14:paraId="045EABC0" w14:textId="77777777" w:rsidR="00136527" w:rsidRPr="00CA215A" w:rsidRDefault="00136527" w:rsidP="00545667">
            <w:pPr>
              <w:pStyle w:val="enumlev1"/>
              <w:spacing w:before="120"/>
              <w:rPr>
                <w:sz w:val="22"/>
                <w:szCs w:val="22"/>
              </w:rPr>
            </w:pPr>
            <w:r w:rsidRPr="00CA215A">
              <w:rPr>
                <w:i/>
                <w:iCs/>
                <w:sz w:val="22"/>
                <w:szCs w:val="22"/>
              </w:rPr>
              <w:t>g)</w:t>
            </w:r>
            <w:r w:rsidRPr="00CA215A">
              <w:rPr>
                <w:sz w:val="22"/>
                <w:szCs w:val="22"/>
              </w:rPr>
              <w:tab/>
              <w:t>review reports of and consider appropriate proposals made by coordination groups and other groups, and implement those that are agreed;</w:t>
            </w:r>
          </w:p>
          <w:p w14:paraId="3EEF8CB0" w14:textId="77777777" w:rsidR="00136527" w:rsidRPr="00CA215A" w:rsidRDefault="00136527" w:rsidP="00545667">
            <w:pPr>
              <w:pStyle w:val="enumlev1"/>
              <w:spacing w:before="120"/>
              <w:rPr>
                <w:sz w:val="22"/>
                <w:szCs w:val="22"/>
              </w:rPr>
            </w:pPr>
            <w:r w:rsidRPr="00CA215A">
              <w:rPr>
                <w:i/>
                <w:iCs/>
                <w:sz w:val="22"/>
                <w:szCs w:val="22"/>
              </w:rPr>
              <w:t>h)</w:t>
            </w:r>
            <w:r w:rsidRPr="00CA215A">
              <w:rPr>
                <w:sz w:val="22"/>
                <w:szCs w:val="22"/>
              </w:rPr>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06F50EAA" w14:textId="77777777" w:rsidR="00136527" w:rsidRPr="00CA215A" w:rsidRDefault="00136527" w:rsidP="00545667">
            <w:pPr>
              <w:pStyle w:val="enumlev1"/>
              <w:spacing w:before="120"/>
              <w:rPr>
                <w:sz w:val="22"/>
                <w:szCs w:val="22"/>
              </w:rPr>
            </w:pPr>
            <w:r w:rsidRPr="00CA215A">
              <w:rPr>
                <w:i/>
                <w:iCs/>
                <w:sz w:val="22"/>
                <w:szCs w:val="22"/>
              </w:rPr>
              <w:t>i)</w:t>
            </w:r>
            <w:r w:rsidRPr="00CA215A">
              <w:rPr>
                <w:sz w:val="22"/>
                <w:szCs w:val="22"/>
              </w:rPr>
              <w:tab/>
              <w:t>review progress in the implementation of the ITU</w:t>
            </w:r>
            <w:r w:rsidRPr="00CA215A">
              <w:rPr>
                <w:sz w:val="22"/>
                <w:szCs w:val="22"/>
              </w:rPr>
              <w:noBreakHyphen/>
              <w:t>T work programme, including fostering coordination and collaboration with other relevant bodies such as standardization organizations, forums and consortia outside of ITU;</w:t>
            </w:r>
          </w:p>
          <w:p w14:paraId="02403141" w14:textId="77777777" w:rsidR="00136527" w:rsidRPr="00CA215A" w:rsidRDefault="00136527" w:rsidP="00545667">
            <w:pPr>
              <w:pStyle w:val="enumlev1"/>
              <w:spacing w:before="120"/>
              <w:rPr>
                <w:sz w:val="22"/>
                <w:szCs w:val="22"/>
              </w:rPr>
            </w:pPr>
            <w:r w:rsidRPr="00CA215A">
              <w:rPr>
                <w:i/>
                <w:iCs/>
                <w:sz w:val="22"/>
                <w:szCs w:val="22"/>
              </w:rPr>
              <w:t>j)</w:t>
            </w:r>
            <w:r w:rsidRPr="00CA215A">
              <w:rPr>
                <w:sz w:val="22"/>
                <w:szCs w:val="22"/>
              </w:rPr>
              <w:tab/>
              <w:t>advise the Director of TSB on financial and other matters;</w:t>
            </w:r>
          </w:p>
          <w:p w14:paraId="73AE4581" w14:textId="77777777" w:rsidR="00136527" w:rsidRPr="00CA215A" w:rsidRDefault="00136527" w:rsidP="00545667">
            <w:pPr>
              <w:pStyle w:val="enumlev1"/>
              <w:spacing w:before="120"/>
              <w:rPr>
                <w:sz w:val="22"/>
                <w:szCs w:val="22"/>
              </w:rPr>
            </w:pPr>
            <w:r w:rsidRPr="00CA215A">
              <w:rPr>
                <w:i/>
                <w:iCs/>
                <w:sz w:val="22"/>
                <w:szCs w:val="22"/>
              </w:rPr>
              <w:t>k)</w:t>
            </w:r>
            <w:r w:rsidRPr="00CA215A">
              <w:rPr>
                <w:sz w:val="22"/>
                <w:szCs w:val="22"/>
              </w:rPr>
              <w:tab/>
              <w:t>approve the programme of work arising from the review of existing and new Questions and determine the priority, urgency, estimated financial implications and time-scale for the completion of their study;</w:t>
            </w:r>
          </w:p>
          <w:p w14:paraId="7FAD5D39" w14:textId="77777777" w:rsidR="00136527" w:rsidRPr="00CA215A" w:rsidRDefault="00136527" w:rsidP="00545667">
            <w:pPr>
              <w:pStyle w:val="enumlev1"/>
              <w:spacing w:before="120"/>
              <w:rPr>
                <w:i/>
                <w:iCs/>
                <w:sz w:val="22"/>
                <w:szCs w:val="22"/>
              </w:rPr>
            </w:pPr>
            <w:r w:rsidRPr="00CA215A">
              <w:rPr>
                <w:i/>
                <w:iCs/>
                <w:sz w:val="22"/>
                <w:szCs w:val="22"/>
              </w:rPr>
              <w:t>l)</w:t>
            </w:r>
            <w:r w:rsidRPr="00CA215A">
              <w:rPr>
                <w:sz w:val="22"/>
                <w:szCs w:val="22"/>
              </w:rPr>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14:paraId="38DE521D" w14:textId="77777777" w:rsidR="00136527" w:rsidRPr="00CA215A" w:rsidRDefault="00136527" w:rsidP="00545667">
            <w:pPr>
              <w:pStyle w:val="enumlev1"/>
              <w:spacing w:before="120"/>
              <w:rPr>
                <w:sz w:val="22"/>
                <w:szCs w:val="22"/>
              </w:rPr>
            </w:pPr>
            <w:r w:rsidRPr="00CA215A">
              <w:rPr>
                <w:i/>
                <w:iCs/>
                <w:sz w:val="22"/>
                <w:szCs w:val="22"/>
              </w:rPr>
              <w:t>m)</w:t>
            </w:r>
            <w:r w:rsidRPr="00CA215A">
              <w:rPr>
                <w:sz w:val="22"/>
                <w:szCs w:val="22"/>
              </w:rPr>
              <w:tab/>
              <w:t>address other specific matters within the competence of WTSA, subject to the approval of Member States, using the approval procedure contained in Resolution 1 (Rev. Hammamet, 2016) of this assembly, Section 9;</w:t>
            </w:r>
          </w:p>
          <w:p w14:paraId="4400E67F" w14:textId="77777777" w:rsidR="00136527" w:rsidRPr="00CA215A" w:rsidRDefault="00136527" w:rsidP="0054566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that TSAG examine implementation of the actions and achievement of the goals as reflected in the annual operational plans and in the WTSA</w:t>
            </w:r>
            <w:r w:rsidRPr="00CA215A">
              <w:rPr>
                <w:rFonts w:ascii="Times New Roman" w:hAnsi="Times New Roman" w:cs="Times New Roman"/>
              </w:rPr>
              <w:noBreakHyphen/>
              <w:t>16 Action Plan, which includes the WTSA resolutions, for the purpose of identifying possible difficulties and possible strategies for implementing key elements, and recommending solutions to the Director of TSB regarding them;</w:t>
            </w:r>
          </w:p>
          <w:p w14:paraId="7197664F" w14:textId="77777777" w:rsidR="00136527" w:rsidRPr="00CA215A" w:rsidRDefault="00136527" w:rsidP="00545667">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Hammamet) of this assembly, Section 9;</w:t>
            </w:r>
          </w:p>
          <w:p w14:paraId="583CCC2D" w14:textId="77777777" w:rsidR="00136527" w:rsidRPr="00CA215A" w:rsidRDefault="00136527" w:rsidP="00545667">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that TSAG provide liaison on its activities to organizations outside ITU in consultation with the Director of TSB, as appropriate;</w:t>
            </w:r>
          </w:p>
          <w:p w14:paraId="2F71AE58" w14:textId="77777777" w:rsidR="00136527" w:rsidRPr="00CA215A" w:rsidRDefault="00136527" w:rsidP="00545667">
            <w:pPr>
              <w:spacing w:before="120"/>
              <w:rPr>
                <w:rFonts w:ascii="Times New Roman" w:hAnsi="Times New Roman" w:cs="Times New Roman"/>
              </w:rPr>
            </w:pPr>
            <w:r w:rsidRPr="00CA215A">
              <w:rPr>
                <w:rFonts w:ascii="Times New Roman" w:hAnsi="Times New Roman" w:cs="Times New Roman"/>
              </w:rPr>
              <w:t>5</w:t>
            </w:r>
            <w:r w:rsidRPr="00CA215A">
              <w:rPr>
                <w:rFonts w:ascii="Times New Roman" w:hAnsi="Times New Roman" w:cs="Times New Roman"/>
              </w:rPr>
              <w:tab/>
              <w:t>that TSAG consider the implications, for ITU</w:t>
            </w:r>
            <w:r w:rsidRPr="00CA215A">
              <w:rPr>
                <w:rFonts w:ascii="Times New Roman" w:hAnsi="Times New Roman" w:cs="Times New Roman"/>
              </w:rPr>
              <w:noBreakHyphen/>
              <w:t>T, of market needs and new emerging technologies that have not yet been considered for standardization by ITU</w:t>
            </w:r>
            <w:r w:rsidRPr="00CA215A">
              <w:rPr>
                <w:rFonts w:ascii="Times New Roman" w:hAnsi="Times New Roman" w:cs="Times New Roman"/>
              </w:rPr>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373A3133" w14:textId="77777777" w:rsidR="00136527" w:rsidRPr="00CA215A" w:rsidRDefault="00136527" w:rsidP="00545667">
            <w:pPr>
              <w:spacing w:before="120"/>
              <w:rPr>
                <w:rFonts w:ascii="Times New Roman" w:hAnsi="Times New Roman" w:cs="Times New Roman"/>
              </w:rPr>
            </w:pPr>
            <w:r w:rsidRPr="00CA215A">
              <w:rPr>
                <w:rFonts w:ascii="Times New Roman" w:hAnsi="Times New Roman" w:cs="Times New Roman"/>
              </w:rPr>
              <w:t>6</w:t>
            </w:r>
            <w:r w:rsidRPr="00CA215A">
              <w:rPr>
                <w:rFonts w:ascii="Times New Roman" w:hAnsi="Times New Roman" w:cs="Times New Roman"/>
              </w:rPr>
              <w:tab/>
              <w:t>that TSAG review and coordinate standardization strategies for ITU</w:t>
            </w:r>
            <w:r w:rsidRPr="00CA215A">
              <w:rPr>
                <w:rFonts w:ascii="Times New Roman" w:hAnsi="Times New Roman" w:cs="Times New Roman"/>
              </w:rPr>
              <w:noBreakHyphen/>
              <w:t>T by identifying the main technological trends and market, economic and policy needs in the fields of activity relevant to the mandate of ITU</w:t>
            </w:r>
            <w:r w:rsidRPr="00CA215A">
              <w:rPr>
                <w:rFonts w:ascii="Times New Roman" w:hAnsi="Times New Roman" w:cs="Times New Roman"/>
              </w:rPr>
              <w:noBreakHyphen/>
              <w:t>T, and identify possible topics and issues for consideration in ITU</w:t>
            </w:r>
            <w:r w:rsidRPr="00CA215A">
              <w:rPr>
                <w:rFonts w:ascii="Times New Roman" w:hAnsi="Times New Roman" w:cs="Times New Roman"/>
              </w:rPr>
              <w:noBreakHyphen/>
              <w:t>T's standardization strategies;</w:t>
            </w:r>
          </w:p>
          <w:p w14:paraId="4E7E3317" w14:textId="77777777" w:rsidR="00136527" w:rsidRPr="00CA215A" w:rsidRDefault="00136527" w:rsidP="00545667">
            <w:pPr>
              <w:spacing w:before="120"/>
              <w:rPr>
                <w:rFonts w:ascii="Times New Roman" w:hAnsi="Times New Roman" w:cs="Times New Roman"/>
              </w:rPr>
            </w:pPr>
            <w:r w:rsidRPr="00CA215A">
              <w:rPr>
                <w:rFonts w:ascii="Times New Roman" w:hAnsi="Times New Roman" w:cs="Times New Roman"/>
              </w:rPr>
              <w:t>7</w:t>
            </w:r>
            <w:r w:rsidRPr="00CA215A">
              <w:rPr>
                <w:rFonts w:ascii="Times New Roman" w:hAnsi="Times New Roman" w:cs="Times New Roman"/>
              </w:rPr>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5A7AD0B8" w14:textId="77777777" w:rsidR="00136527" w:rsidRPr="00CA215A" w:rsidRDefault="00136527" w:rsidP="00545667">
            <w:pPr>
              <w:spacing w:before="120"/>
              <w:rPr>
                <w:rFonts w:ascii="Times New Roman" w:hAnsi="Times New Roman" w:cs="Times New Roman"/>
              </w:rPr>
            </w:pPr>
            <w:r w:rsidRPr="00CA215A">
              <w:rPr>
                <w:rFonts w:ascii="Times New Roman" w:hAnsi="Times New Roman" w:cs="Times New Roman"/>
              </w:rPr>
              <w:t>8</w:t>
            </w:r>
            <w:r w:rsidRPr="00CA215A">
              <w:rPr>
                <w:rFonts w:ascii="Times New Roman" w:hAnsi="Times New Roman" w:cs="Times New Roman"/>
              </w:rPr>
              <w:tab/>
              <w:t>that TSAG consider the result of this assembly concerning GSS and take follow-up actions, as appropriate;</w:t>
            </w:r>
          </w:p>
          <w:p w14:paraId="76ABA5CE" w14:textId="0CF214E4" w:rsidR="00136527" w:rsidRPr="00CA215A" w:rsidRDefault="00136527" w:rsidP="00545667">
            <w:pPr>
              <w:spacing w:before="120"/>
            </w:pPr>
            <w:r w:rsidRPr="00CA215A">
              <w:rPr>
                <w:rFonts w:ascii="Times New Roman" w:hAnsi="Times New Roman" w:cs="Times New Roman"/>
              </w:rPr>
              <w:t>9</w:t>
            </w:r>
            <w:r w:rsidRPr="00CA215A">
              <w:rPr>
                <w:rFonts w:ascii="Times New Roman" w:hAnsi="Times New Roman" w:cs="Times New Roman"/>
              </w:rPr>
              <w:tab/>
              <w:t>that a report on the above TSAG activities shall be submitted to the next WTSA,</w:t>
            </w:r>
          </w:p>
        </w:tc>
      </w:tr>
      <w:tr w:rsidR="00136527" w:rsidRPr="00CA215A" w14:paraId="582CC392" w14:textId="77777777" w:rsidTr="004D6E77">
        <w:tc>
          <w:tcPr>
            <w:tcW w:w="4392" w:type="dxa"/>
          </w:tcPr>
          <w:p w14:paraId="1E7F6665" w14:textId="77777777" w:rsidR="004D6E77" w:rsidRPr="00CA215A" w:rsidRDefault="004D6E7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31 (Rev. Dubai, 2012)</w:t>
            </w:r>
          </w:p>
          <w:p w14:paraId="42056582" w14:textId="5BEDEAD5" w:rsidR="00136527" w:rsidRPr="00CA215A" w:rsidRDefault="004D6E77"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Admission of entities or organizations to participate as Associates in the work of the ITU Telecommunication Standardization Sector</w:t>
            </w:r>
          </w:p>
        </w:tc>
        <w:tc>
          <w:tcPr>
            <w:tcW w:w="9920" w:type="dxa"/>
          </w:tcPr>
          <w:p w14:paraId="6F3C7DAF" w14:textId="77777777" w:rsidR="004D6E77" w:rsidRPr="00CA215A" w:rsidRDefault="004D6E77" w:rsidP="00545667">
            <w:pPr>
              <w:pStyle w:val="Call"/>
              <w:spacing w:before="120" w:line="240" w:lineRule="auto"/>
              <w:rPr>
                <w:lang w:val="en-GB"/>
              </w:rPr>
            </w:pPr>
            <w:r w:rsidRPr="00CA215A">
              <w:rPr>
                <w:lang w:val="en-GB"/>
              </w:rPr>
              <w:t>requests</w:t>
            </w:r>
          </w:p>
          <w:p w14:paraId="641414E6" w14:textId="1CC54891" w:rsidR="00136527" w:rsidRPr="00CA215A" w:rsidRDefault="004D6E77" w:rsidP="00545667">
            <w:pPr>
              <w:spacing w:before="120"/>
            </w:pPr>
            <w:r w:rsidRPr="00CA215A">
              <w:rPr>
                <w:rFonts w:ascii="Times New Roman" w:hAnsi="Times New Roman" w:cs="Times New Roman"/>
              </w:rPr>
              <w:t>2</w:t>
            </w:r>
            <w:r w:rsidRPr="00CA215A">
              <w:rPr>
                <w:rFonts w:ascii="Times New Roman" w:hAnsi="Times New Roman" w:cs="Times New Roman"/>
              </w:rPr>
              <w:tab/>
              <w:t>the Telecommunication Standardization Advisory Group to review on an ongoing basis the conditions governing the participation (including financial impact on the Sector budget) of Associates based on the experience gained within ITU</w:t>
            </w:r>
            <w:r w:rsidRPr="00CA215A">
              <w:rPr>
                <w:rFonts w:ascii="Times New Roman" w:hAnsi="Times New Roman" w:cs="Times New Roman"/>
              </w:rPr>
              <w:noBreakHyphen/>
              <w:t>T,</w:t>
            </w:r>
          </w:p>
        </w:tc>
      </w:tr>
      <w:tr w:rsidR="00136527" w:rsidRPr="00CA215A" w14:paraId="0EE9EBFF" w14:textId="77777777" w:rsidTr="004D6E77">
        <w:tc>
          <w:tcPr>
            <w:tcW w:w="4392" w:type="dxa"/>
          </w:tcPr>
          <w:p w14:paraId="3340CBEF" w14:textId="77777777" w:rsidR="00FA525F" w:rsidRPr="00CA215A" w:rsidRDefault="00FA525F"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32 (Rev. Hammamet, 2016)</w:t>
            </w:r>
          </w:p>
          <w:p w14:paraId="1646381D" w14:textId="57DC5309" w:rsidR="00136527" w:rsidRPr="00CA215A" w:rsidRDefault="00FA525F"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Strengthening electronic working methods for the work of the ITU Telecommunication Standardization Sector</w:t>
            </w:r>
          </w:p>
        </w:tc>
        <w:tc>
          <w:tcPr>
            <w:tcW w:w="9920" w:type="dxa"/>
          </w:tcPr>
          <w:p w14:paraId="2FFE8060" w14:textId="77777777" w:rsidR="00FA525F" w:rsidRPr="00CA215A" w:rsidRDefault="00FA525F" w:rsidP="00545667">
            <w:pPr>
              <w:pStyle w:val="Call"/>
              <w:spacing w:before="120" w:line="240" w:lineRule="auto"/>
              <w:rPr>
                <w:lang w:val="en-GB"/>
              </w:rPr>
            </w:pPr>
            <w:r w:rsidRPr="00CA215A">
              <w:rPr>
                <w:lang w:val="en-GB"/>
              </w:rPr>
              <w:t>resolves</w:t>
            </w:r>
          </w:p>
          <w:p w14:paraId="7C9B7DDC" w14:textId="77777777" w:rsidR="00136527" w:rsidRPr="00CA215A" w:rsidRDefault="00FA525F" w:rsidP="0054566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that these objectives should be systematically addressed in an EWM Action Plan, including individual action items identified by the ITU</w:t>
            </w:r>
            <w:r w:rsidRPr="00CA215A">
              <w:rPr>
                <w:rFonts w:ascii="Times New Roman" w:hAnsi="Times New Roman" w:cs="Times New Roman"/>
              </w:rPr>
              <w:noBreakHyphen/>
              <w:t>T membership or TSB, and prioritized and managed by TSB with the advice of the Telecommunication Standardization Advisory Group (TSAG),</w:t>
            </w:r>
          </w:p>
          <w:p w14:paraId="74385DAD" w14:textId="77777777" w:rsidR="00ED0257" w:rsidRPr="00CA215A" w:rsidRDefault="00ED0257" w:rsidP="00545667">
            <w:pPr>
              <w:pStyle w:val="Call"/>
              <w:spacing w:before="120" w:line="240" w:lineRule="auto"/>
              <w:rPr>
                <w:szCs w:val="22"/>
                <w:lang w:val="en-GB"/>
              </w:rPr>
            </w:pPr>
            <w:r w:rsidRPr="00CA215A">
              <w:rPr>
                <w:szCs w:val="22"/>
                <w:lang w:val="en-GB"/>
              </w:rPr>
              <w:t>instructs</w:t>
            </w:r>
          </w:p>
          <w:p w14:paraId="47F334F4" w14:textId="77777777" w:rsidR="00ED0257" w:rsidRPr="00CA215A" w:rsidRDefault="00ED0257" w:rsidP="00545667">
            <w:pPr>
              <w:keepNext/>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TSAG to continue to:</w:t>
            </w:r>
          </w:p>
          <w:p w14:paraId="584345F0" w14:textId="77777777" w:rsidR="00ED0257" w:rsidRPr="00CA215A" w:rsidRDefault="00ED0257" w:rsidP="00545667">
            <w:pPr>
              <w:pStyle w:val="enumlev1"/>
              <w:spacing w:before="120"/>
              <w:rPr>
                <w:sz w:val="22"/>
                <w:szCs w:val="22"/>
              </w:rPr>
            </w:pPr>
            <w:r w:rsidRPr="00CA215A">
              <w:rPr>
                <w:sz w:val="22"/>
                <w:szCs w:val="22"/>
              </w:rPr>
              <w:t>•</w:t>
            </w:r>
            <w:r w:rsidRPr="00CA215A">
              <w:rPr>
                <w:sz w:val="22"/>
                <w:szCs w:val="22"/>
              </w:rPr>
              <w:tab/>
              <w:t>act as the point of contact between the ITU</w:t>
            </w:r>
            <w:r w:rsidRPr="00CA215A">
              <w:rPr>
                <w:sz w:val="22"/>
                <w:szCs w:val="22"/>
              </w:rPr>
              <w:noBreakHyphen/>
              <w:t>T membership and TSB on EWM matters, in particular providing feedback and advice on the contents, prioritization and implementation of the Action Plan;</w:t>
            </w:r>
          </w:p>
          <w:p w14:paraId="27DEE51A" w14:textId="77777777" w:rsidR="00ED0257" w:rsidRPr="00CA215A" w:rsidRDefault="00ED0257" w:rsidP="00545667">
            <w:pPr>
              <w:pStyle w:val="enumlev1"/>
              <w:spacing w:before="120"/>
              <w:rPr>
                <w:sz w:val="22"/>
                <w:szCs w:val="22"/>
              </w:rPr>
            </w:pPr>
            <w:r w:rsidRPr="00CA215A">
              <w:rPr>
                <w:sz w:val="22"/>
                <w:szCs w:val="22"/>
              </w:rPr>
              <w:t>•</w:t>
            </w:r>
            <w:r w:rsidRPr="00CA215A">
              <w:rPr>
                <w:sz w:val="22"/>
                <w:szCs w:val="22"/>
              </w:rPr>
              <w:tab/>
              <w:t>identify user needs and plan the introduction of suitable measures through appropriate subgroups and pilot programmes;</w:t>
            </w:r>
          </w:p>
          <w:p w14:paraId="2D07D2EA" w14:textId="77777777" w:rsidR="00ED0257" w:rsidRPr="00CA215A" w:rsidRDefault="00ED0257" w:rsidP="00545667">
            <w:pPr>
              <w:pStyle w:val="enumlev1"/>
              <w:spacing w:before="120"/>
              <w:rPr>
                <w:sz w:val="22"/>
                <w:szCs w:val="22"/>
              </w:rPr>
            </w:pPr>
            <w:r w:rsidRPr="00CA215A">
              <w:rPr>
                <w:sz w:val="22"/>
                <w:szCs w:val="22"/>
              </w:rPr>
              <w:t>•</w:t>
            </w:r>
            <w:r w:rsidRPr="00CA215A">
              <w:rPr>
                <w:sz w:val="22"/>
                <w:szCs w:val="22"/>
              </w:rPr>
              <w:tab/>
              <w:t>request study group chairmen to identify EWM liaisons;</w:t>
            </w:r>
          </w:p>
          <w:p w14:paraId="203324E4" w14:textId="77777777" w:rsidR="00ED0257" w:rsidRPr="00CA215A" w:rsidRDefault="00ED0257" w:rsidP="00545667">
            <w:pPr>
              <w:pStyle w:val="enumlev1"/>
              <w:spacing w:before="120"/>
              <w:rPr>
                <w:sz w:val="22"/>
                <w:szCs w:val="22"/>
              </w:rPr>
            </w:pPr>
            <w:r w:rsidRPr="00CA215A">
              <w:rPr>
                <w:sz w:val="22"/>
                <w:szCs w:val="22"/>
              </w:rPr>
              <w:t>•</w:t>
            </w:r>
            <w:r w:rsidRPr="00CA215A">
              <w:rPr>
                <w:sz w:val="22"/>
                <w:szCs w:val="22"/>
              </w:rPr>
              <w:tab/>
              <w:t>encourage participation by all participants in the work of ITU</w:t>
            </w:r>
            <w:r w:rsidRPr="00CA215A">
              <w:rPr>
                <w:sz w:val="22"/>
                <w:szCs w:val="22"/>
              </w:rPr>
              <w:noBreakHyphen/>
              <w:t>T, especially EWM experts from TSAG, the study groups, TSB and appropriate ITU Bureaux and departments;</w:t>
            </w:r>
          </w:p>
          <w:p w14:paraId="1EE35EB1" w14:textId="0EFB92FB" w:rsidR="00ED0257" w:rsidRPr="00CA215A" w:rsidRDefault="00ED0257" w:rsidP="00545667">
            <w:pPr>
              <w:pStyle w:val="enumlev1"/>
              <w:spacing w:before="120"/>
            </w:pPr>
            <w:r w:rsidRPr="00CA215A">
              <w:rPr>
                <w:sz w:val="22"/>
                <w:szCs w:val="22"/>
              </w:rPr>
              <w:t>•</w:t>
            </w:r>
            <w:r w:rsidRPr="00CA215A">
              <w:rPr>
                <w:sz w:val="22"/>
                <w:szCs w:val="22"/>
              </w:rPr>
              <w:tab/>
              <w:t>continue its work electronically outside TSAG meetings as necessary to carry out its objectives.</w:t>
            </w:r>
          </w:p>
        </w:tc>
      </w:tr>
      <w:tr w:rsidR="00136527" w:rsidRPr="00CA215A" w14:paraId="17B676AB" w14:textId="77777777" w:rsidTr="004D6E77">
        <w:tc>
          <w:tcPr>
            <w:tcW w:w="4392" w:type="dxa"/>
          </w:tcPr>
          <w:p w14:paraId="08A8AEB2" w14:textId="77777777" w:rsidR="000616EA" w:rsidRPr="00CA215A" w:rsidRDefault="000616E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40 (Rev. Hammamet, 2016)</w:t>
            </w:r>
          </w:p>
          <w:p w14:paraId="4A42873B" w14:textId="77777777" w:rsidR="000616EA" w:rsidRPr="00CA215A" w:rsidRDefault="000616E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Regulatory aspects of the work of the ITU</w:t>
            </w:r>
          </w:p>
          <w:p w14:paraId="1BFF316D" w14:textId="754AAE7C" w:rsidR="00136527" w:rsidRPr="00CA215A" w:rsidRDefault="000616E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Telecommunication Standardization Sector</w:t>
            </w:r>
          </w:p>
        </w:tc>
        <w:tc>
          <w:tcPr>
            <w:tcW w:w="9920" w:type="dxa"/>
          </w:tcPr>
          <w:p w14:paraId="2A620AA4" w14:textId="77777777" w:rsidR="000616EA" w:rsidRPr="00CA215A" w:rsidRDefault="000616EA" w:rsidP="00545667">
            <w:pPr>
              <w:pStyle w:val="Call"/>
              <w:spacing w:before="120" w:line="240" w:lineRule="auto"/>
              <w:rPr>
                <w:lang w:val="en-GB"/>
              </w:rPr>
            </w:pPr>
            <w:r w:rsidRPr="00CA215A">
              <w:rPr>
                <w:lang w:val="en-GB"/>
              </w:rPr>
              <w:t>resolves</w:t>
            </w:r>
          </w:p>
          <w:p w14:paraId="315B0985" w14:textId="77777777" w:rsidR="000616EA" w:rsidRPr="00CA215A" w:rsidRDefault="000616EA" w:rsidP="0054566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request TSAG to consult Member States on any relevant issues other than those specified above;</w:t>
            </w:r>
          </w:p>
          <w:p w14:paraId="2817F193" w14:textId="7111840B" w:rsidR="00136527" w:rsidRPr="00CA215A" w:rsidRDefault="000616EA" w:rsidP="00545667">
            <w:pPr>
              <w:spacing w:before="120"/>
            </w:pPr>
            <w:r w:rsidRPr="00CA215A">
              <w:rPr>
                <w:rFonts w:ascii="Times New Roman" w:hAnsi="Times New Roman" w:cs="Times New Roman"/>
              </w:rPr>
              <w:t>3</w:t>
            </w:r>
            <w:r w:rsidRPr="00CA215A">
              <w:rPr>
                <w:rFonts w:ascii="Times New Roman" w:hAnsi="Times New Roman" w:cs="Times New Roman"/>
              </w:rPr>
              <w:tab/>
              <w:t>to instruct TSAG to study and identify the operational and technical areas related to quality of service/quality of experience (QoS/QoE) of telecommunications/information and communication technologies that might have policy and regulatory nature, taking into account the studies being carried out by the relevant study groups, and report that to the next WTSA,</w:t>
            </w:r>
          </w:p>
        </w:tc>
      </w:tr>
      <w:tr w:rsidR="00136527" w:rsidRPr="00CA215A" w14:paraId="6870DE2D" w14:textId="77777777" w:rsidTr="004D6E77">
        <w:tc>
          <w:tcPr>
            <w:tcW w:w="4392" w:type="dxa"/>
          </w:tcPr>
          <w:p w14:paraId="16CCBD51" w14:textId="77777777" w:rsidR="00FE2A40" w:rsidRPr="00CA215A" w:rsidRDefault="00FE2A40"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45 (Rev. Hammamet, 2016)</w:t>
            </w:r>
          </w:p>
          <w:p w14:paraId="1B270343" w14:textId="7F957274" w:rsidR="00136527" w:rsidRPr="00CA215A" w:rsidRDefault="00FE2A40"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Effective coordination of standardization work across study groups in the ITU Telecommunication Standardization Sector and the role of the ITU Telecommunication Standardization Advisory Group</w:t>
            </w:r>
          </w:p>
        </w:tc>
        <w:tc>
          <w:tcPr>
            <w:tcW w:w="9920" w:type="dxa"/>
          </w:tcPr>
          <w:p w14:paraId="45319787" w14:textId="77777777" w:rsidR="00FE2A40" w:rsidRPr="00CA215A" w:rsidRDefault="00FE2A40" w:rsidP="00545667">
            <w:pPr>
              <w:pStyle w:val="Call"/>
              <w:spacing w:before="120" w:line="240" w:lineRule="auto"/>
              <w:rPr>
                <w:szCs w:val="22"/>
                <w:lang w:val="en-GB"/>
              </w:rPr>
            </w:pPr>
            <w:r w:rsidRPr="00CA215A">
              <w:rPr>
                <w:szCs w:val="22"/>
                <w:lang w:val="en-GB"/>
              </w:rPr>
              <w:t xml:space="preserve">instructs the Telecommunication Standardization Advisory Group </w:t>
            </w:r>
          </w:p>
          <w:p w14:paraId="1A8EF907" w14:textId="77777777" w:rsidR="00FE2A40" w:rsidRPr="00CA215A" w:rsidRDefault="00FE2A40" w:rsidP="00545667">
            <w:pPr>
              <w:keepNext/>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take an active role in ensuring coordination among study groups, particularly on high-priority standardization issues that are being studied in more than one study group, including:</w:t>
            </w:r>
          </w:p>
          <w:p w14:paraId="79F432FE" w14:textId="77777777" w:rsidR="00FE2A40" w:rsidRPr="00CA215A" w:rsidRDefault="00FE2A40" w:rsidP="00545667">
            <w:pPr>
              <w:pStyle w:val="enumlev1"/>
              <w:spacing w:before="120"/>
              <w:rPr>
                <w:sz w:val="22"/>
                <w:szCs w:val="22"/>
              </w:rPr>
            </w:pPr>
            <w:r w:rsidRPr="00CA215A">
              <w:rPr>
                <w:sz w:val="22"/>
                <w:szCs w:val="22"/>
              </w:rPr>
              <w:t>i)</w:t>
            </w:r>
            <w:r w:rsidRPr="00CA215A">
              <w:rPr>
                <w:sz w:val="22"/>
                <w:szCs w:val="22"/>
              </w:rPr>
              <w:tab/>
              <w:t>to consider the work of any JCAs, and also recommend the establishment of such activities, if appropriate, and to invite coordination groups to hold the necessary meetings to achieve the objectives set for them;</w:t>
            </w:r>
          </w:p>
          <w:p w14:paraId="285535FB" w14:textId="77777777" w:rsidR="00FE2A40" w:rsidRPr="00CA215A" w:rsidRDefault="00FE2A40" w:rsidP="00545667">
            <w:pPr>
              <w:pStyle w:val="enumlev1"/>
              <w:spacing w:before="120"/>
              <w:rPr>
                <w:sz w:val="22"/>
                <w:szCs w:val="22"/>
              </w:rPr>
            </w:pPr>
            <w:r w:rsidRPr="00CA215A">
              <w:rPr>
                <w:sz w:val="22"/>
                <w:szCs w:val="22"/>
              </w:rPr>
              <w:t>ii)</w:t>
            </w:r>
            <w:r w:rsidRPr="00CA215A">
              <w:rPr>
                <w:sz w:val="22"/>
                <w:szCs w:val="22"/>
              </w:rPr>
              <w:tab/>
              <w:t>to identify requirements and provide determination on appropriate changes to be made where overlapping issues arise, which includes, but is not limited to, assignment of a mandate to a study group to lead on coordination work;</w:t>
            </w:r>
          </w:p>
          <w:p w14:paraId="6804B3D3" w14:textId="77777777" w:rsidR="00FE2A40" w:rsidRPr="00CA215A" w:rsidRDefault="00FE2A40" w:rsidP="00545667">
            <w:pPr>
              <w:pStyle w:val="enumlev1"/>
              <w:spacing w:before="120"/>
              <w:rPr>
                <w:sz w:val="22"/>
                <w:szCs w:val="22"/>
              </w:rPr>
            </w:pPr>
            <w:r w:rsidRPr="00CA215A">
              <w:rPr>
                <w:sz w:val="22"/>
                <w:szCs w:val="22"/>
              </w:rPr>
              <w:t>iii)</w:t>
            </w:r>
            <w:r w:rsidRPr="00CA215A">
              <w:rPr>
                <w:sz w:val="22"/>
                <w:szCs w:val="22"/>
              </w:rPr>
              <w:tab/>
              <w:t>to advise on further improvements to working methods of the joint coordination activities;</w:t>
            </w:r>
          </w:p>
          <w:p w14:paraId="42B4D8C9" w14:textId="4A49F85D" w:rsidR="00136527" w:rsidRPr="00CA215A" w:rsidRDefault="00FE2A40" w:rsidP="00545667">
            <w:pPr>
              <w:spacing w:before="120"/>
            </w:pPr>
            <w:r w:rsidRPr="00CA215A">
              <w:rPr>
                <w:rFonts w:ascii="Times New Roman" w:hAnsi="Times New Roman" w:cs="Times New Roman"/>
              </w:rPr>
              <w:t>2</w:t>
            </w:r>
            <w:r w:rsidRPr="00CA215A">
              <w:rPr>
                <w:rFonts w:ascii="Times New Roman" w:hAnsi="Times New Roman" w:cs="Times New Roman"/>
              </w:rPr>
              <w:tab/>
              <w:t>to take into account, and implement as necessary, advice given to TSAG by other groups established in the interests of effective coordination on high-priority and joint standardization topics.</w:t>
            </w:r>
          </w:p>
        </w:tc>
      </w:tr>
      <w:tr w:rsidR="00136527" w:rsidRPr="00CA215A" w14:paraId="4C398726" w14:textId="77777777" w:rsidTr="004D6E77">
        <w:tc>
          <w:tcPr>
            <w:tcW w:w="4392" w:type="dxa"/>
          </w:tcPr>
          <w:p w14:paraId="010DC15A" w14:textId="77777777" w:rsidR="00B414AA" w:rsidRPr="00CA215A" w:rsidRDefault="00B414A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67 (Rev. Hammamet, 2016)</w:t>
            </w:r>
          </w:p>
          <w:p w14:paraId="1F485089" w14:textId="5971C7CE" w:rsidR="00136527" w:rsidRPr="00CA215A" w:rsidRDefault="00B414A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Use in the ITU Telecommunication Standardization Sector of the languages of the Union on an equal footing</w:t>
            </w:r>
          </w:p>
        </w:tc>
        <w:tc>
          <w:tcPr>
            <w:tcW w:w="9920" w:type="dxa"/>
          </w:tcPr>
          <w:p w14:paraId="67170234" w14:textId="77777777" w:rsidR="00B414AA" w:rsidRPr="00CA215A" w:rsidRDefault="00B414AA" w:rsidP="00545667">
            <w:pPr>
              <w:pStyle w:val="Call"/>
              <w:spacing w:before="120" w:line="240" w:lineRule="auto"/>
              <w:rPr>
                <w:lang w:val="en-GB"/>
              </w:rPr>
            </w:pPr>
            <w:r w:rsidRPr="00CA215A">
              <w:rPr>
                <w:lang w:val="en-GB"/>
              </w:rPr>
              <w:t>resolves</w:t>
            </w:r>
          </w:p>
          <w:p w14:paraId="344668D8" w14:textId="39A67B39" w:rsidR="00136527" w:rsidRPr="00CA215A" w:rsidRDefault="00B414AA" w:rsidP="00545667">
            <w:pPr>
              <w:spacing w:before="120"/>
            </w:pPr>
            <w:r w:rsidRPr="00CA215A">
              <w:rPr>
                <w:rFonts w:ascii="Times New Roman" w:hAnsi="Times New Roman" w:cs="Times New Roman"/>
              </w:rPr>
              <w:t>9</w:t>
            </w:r>
            <w:r w:rsidRPr="00CA215A">
              <w:rPr>
                <w:rFonts w:ascii="Times New Roman" w:hAnsi="Times New Roman" w:cs="Times New Roman"/>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tc>
      </w:tr>
      <w:tr w:rsidR="00136527" w:rsidRPr="00CA215A" w14:paraId="7EFAD12F" w14:textId="77777777" w:rsidTr="004D6E77">
        <w:tc>
          <w:tcPr>
            <w:tcW w:w="4392" w:type="dxa"/>
          </w:tcPr>
          <w:p w14:paraId="467E8BEE" w14:textId="77777777" w:rsidR="00DC601F" w:rsidRPr="00CA215A" w:rsidRDefault="00DC601F"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70 (Rev. Hammamet, 2016)</w:t>
            </w:r>
          </w:p>
          <w:p w14:paraId="3B4D1E60" w14:textId="7FCAFD9A" w:rsidR="00136527" w:rsidRPr="00CA215A" w:rsidRDefault="00DC601F"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Telecommunication/information and communication technology accessibility for persons with disabilities and persons with specific needs</w:t>
            </w:r>
          </w:p>
        </w:tc>
        <w:tc>
          <w:tcPr>
            <w:tcW w:w="9920" w:type="dxa"/>
          </w:tcPr>
          <w:p w14:paraId="164D52CF" w14:textId="77777777" w:rsidR="00DC601F" w:rsidRPr="00CA215A" w:rsidRDefault="00DC601F" w:rsidP="00545667">
            <w:pPr>
              <w:pStyle w:val="Call"/>
              <w:spacing w:before="120" w:line="240" w:lineRule="auto"/>
              <w:rPr>
                <w:lang w:val="en-GB"/>
              </w:rPr>
            </w:pPr>
            <w:r w:rsidRPr="00CA215A">
              <w:rPr>
                <w:lang w:val="en-GB"/>
              </w:rPr>
              <w:t>instructs the Telecommunication Standardization Advisory Group</w:t>
            </w:r>
          </w:p>
          <w:p w14:paraId="2F6E8DC4" w14:textId="53EC1182" w:rsidR="00DC601F" w:rsidRPr="00CA215A" w:rsidRDefault="00DC601F" w:rsidP="0054566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revise the guide for ITU study groups: Considering end-user needs in developing Recommendations,</w:t>
            </w:r>
          </w:p>
          <w:p w14:paraId="18930E69" w14:textId="52224EFD" w:rsidR="00136527" w:rsidRPr="00CA215A" w:rsidRDefault="00DC601F" w:rsidP="00545667">
            <w:pPr>
              <w:spacing w:before="120"/>
            </w:pPr>
            <w:r w:rsidRPr="00CA215A">
              <w:rPr>
                <w:rFonts w:ascii="Times New Roman" w:hAnsi="Times New Roman" w:cs="Times New Roman"/>
              </w:rPr>
              <w:t>2</w:t>
            </w:r>
            <w:r w:rsidRPr="00CA215A">
              <w:rPr>
                <w:rFonts w:ascii="Times New Roman" w:hAnsi="Times New Roman" w:cs="Times New Roman"/>
              </w:rPr>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CA215A">
              <w:rPr>
                <w:rFonts w:ascii="Times New Roman" w:hAnsi="Times New Roman" w:cs="Times New Roman"/>
              </w:rPr>
              <w:noBreakHyphen/>
              <w:t>user needs, in order specifically to include the needs of persons with disabilities, and to update the guide on a regular basis, based on contributions from Member States and Sector Members as well as the ITU</w:t>
            </w:r>
            <w:r w:rsidRPr="00CA215A">
              <w:rPr>
                <w:rFonts w:ascii="Times New Roman" w:hAnsi="Times New Roman" w:cs="Times New Roman"/>
              </w:rPr>
              <w:noBreakHyphen/>
              <w:t>T study groups, as appropriate,</w:t>
            </w:r>
          </w:p>
        </w:tc>
      </w:tr>
      <w:tr w:rsidR="00136527" w:rsidRPr="00CA215A" w14:paraId="0212E5E1" w14:textId="77777777" w:rsidTr="004D6E77">
        <w:tc>
          <w:tcPr>
            <w:tcW w:w="4392" w:type="dxa"/>
          </w:tcPr>
          <w:p w14:paraId="6F1465D0" w14:textId="77777777" w:rsidR="00C14E3B" w:rsidRPr="00CA215A" w:rsidRDefault="00C14E3B"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73 (Rev. Hammamet, 2016)</w:t>
            </w:r>
          </w:p>
          <w:p w14:paraId="163588BA" w14:textId="2D8DAEA6" w:rsidR="00136527" w:rsidRPr="00CA215A" w:rsidRDefault="00C14E3B"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Information and communication technologies, environment and climate change</w:t>
            </w:r>
          </w:p>
        </w:tc>
        <w:tc>
          <w:tcPr>
            <w:tcW w:w="9920" w:type="dxa"/>
          </w:tcPr>
          <w:p w14:paraId="119CCC83" w14:textId="77777777" w:rsidR="00C14E3B" w:rsidRPr="00CA215A" w:rsidRDefault="00C14E3B" w:rsidP="00545667">
            <w:pPr>
              <w:pStyle w:val="Call"/>
              <w:spacing w:before="120" w:line="240" w:lineRule="auto"/>
              <w:rPr>
                <w:lang w:val="en-GB"/>
              </w:rPr>
            </w:pPr>
            <w:r w:rsidRPr="00CA215A">
              <w:rPr>
                <w:lang w:val="en-GB"/>
              </w:rPr>
              <w:t>instructs the Telecommunication Standardization Advisory Group</w:t>
            </w:r>
          </w:p>
          <w:p w14:paraId="475E82E6" w14:textId="77777777" w:rsidR="00C14E3B" w:rsidRPr="00CA215A" w:rsidRDefault="00C14E3B" w:rsidP="0054566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coordinate the activities of ITU</w:t>
            </w:r>
            <w:r w:rsidRPr="00CA215A">
              <w:rPr>
                <w:rFonts w:ascii="Times New Roman" w:hAnsi="Times New Roman" w:cs="Times New Roman"/>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 through in particular JCA-ICT&amp;CC;</w:t>
            </w:r>
          </w:p>
          <w:p w14:paraId="0FD08C12" w14:textId="77777777" w:rsidR="00C14E3B" w:rsidRPr="00CA215A" w:rsidRDefault="00C14E3B" w:rsidP="00545667">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ensure that study groups carry out a review of both the appropriate existing ITU</w:t>
            </w:r>
            <w:r w:rsidRPr="00CA215A">
              <w:rPr>
                <w:rFonts w:ascii="Times New Roman" w:hAnsi="Times New Roman" w:cs="Times New Roman"/>
              </w:rPr>
              <w:noBreakHyphen/>
              <w:t>T Recommendations and all future Recommendations in order to assess their implications and the application of best practices in the light of the protection of environment and climate change;</w:t>
            </w:r>
          </w:p>
          <w:p w14:paraId="1ECAFC06" w14:textId="5014AE66" w:rsidR="00136527" w:rsidRPr="00CA215A" w:rsidRDefault="00C14E3B" w:rsidP="00545667">
            <w:pPr>
              <w:spacing w:before="120"/>
            </w:pPr>
            <w:r w:rsidRPr="00CA215A">
              <w:rPr>
                <w:rFonts w:ascii="Times New Roman" w:hAnsi="Times New Roman" w:cs="Times New Roman"/>
              </w:rPr>
              <w:t>3</w:t>
            </w:r>
            <w:r w:rsidRPr="00CA215A">
              <w:rPr>
                <w:rFonts w:ascii="Times New Roman" w:hAnsi="Times New Roman" w:cs="Times New Roman"/>
              </w:rP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tc>
      </w:tr>
      <w:tr w:rsidR="003677E1" w:rsidRPr="00CA215A" w14:paraId="0CB92669" w14:textId="77777777" w:rsidTr="004D6E77">
        <w:tc>
          <w:tcPr>
            <w:tcW w:w="4392" w:type="dxa"/>
          </w:tcPr>
          <w:p w14:paraId="3BF28EDA" w14:textId="77777777" w:rsidR="003677E1" w:rsidRPr="00CA215A" w:rsidRDefault="003677E1"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77 (Rev. Hammamet, 2016)</w:t>
            </w:r>
          </w:p>
          <w:p w14:paraId="27897FAF" w14:textId="635F0D19" w:rsidR="003677E1" w:rsidRPr="00CA215A" w:rsidRDefault="003677E1"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work in the ITU Telecommunication Standardization Sector for software-defined networking</w:t>
            </w:r>
          </w:p>
        </w:tc>
        <w:tc>
          <w:tcPr>
            <w:tcW w:w="9920" w:type="dxa"/>
          </w:tcPr>
          <w:p w14:paraId="0F120F63" w14:textId="77777777" w:rsidR="003677E1" w:rsidRPr="00CA215A" w:rsidRDefault="003677E1" w:rsidP="00545667">
            <w:pPr>
              <w:pStyle w:val="Call"/>
              <w:spacing w:before="120" w:line="240" w:lineRule="auto"/>
              <w:rPr>
                <w:szCs w:val="22"/>
                <w:rtl/>
                <w:lang w:val="en-GB"/>
              </w:rPr>
            </w:pPr>
            <w:r w:rsidRPr="00CA215A">
              <w:rPr>
                <w:szCs w:val="22"/>
                <w:lang w:val="en-GB"/>
              </w:rPr>
              <w:t>instructs the Telecommunication Standardization Advisory Group</w:t>
            </w:r>
          </w:p>
          <w:p w14:paraId="42E51551" w14:textId="77777777" w:rsidR="003677E1" w:rsidRPr="00CA215A" w:rsidRDefault="003677E1" w:rsidP="00545667">
            <w:pPr>
              <w:keepNext/>
              <w:spacing w:before="120"/>
              <w:rPr>
                <w:rFonts w:ascii="Times New Roman" w:eastAsia="SimSun" w:hAnsi="Times New Roman" w:cs="Times New Roman"/>
              </w:rPr>
            </w:pPr>
            <w:r w:rsidRPr="00CA215A">
              <w:rPr>
                <w:rFonts w:ascii="Times New Roman" w:hAnsi="Times New Roman" w:cs="Times New Roman"/>
              </w:rPr>
              <w:t xml:space="preserve">to examine the matter, consider the input of study groups and take the necessary actions, as appropriate, with a view </w:t>
            </w:r>
            <w:r w:rsidRPr="00CA215A">
              <w:rPr>
                <w:rFonts w:ascii="Times New Roman" w:eastAsia="SimSun" w:hAnsi="Times New Roman" w:cs="Times New Roman"/>
              </w:rPr>
              <w:t xml:space="preserve">to deciding </w:t>
            </w:r>
            <w:r w:rsidRPr="00CA215A">
              <w:rPr>
                <w:rFonts w:ascii="Times New Roman" w:hAnsi="Times New Roman" w:cs="Times New Roman"/>
              </w:rPr>
              <w:t>on</w:t>
            </w:r>
            <w:r w:rsidRPr="00CA215A">
              <w:rPr>
                <w:rFonts w:ascii="Times New Roman" w:eastAsia="SimSun" w:hAnsi="Times New Roman" w:cs="Times New Roman"/>
              </w:rPr>
              <w:t xml:space="preserve"> th</w:t>
            </w:r>
            <w:r w:rsidRPr="00CA215A">
              <w:rPr>
                <w:rFonts w:ascii="Times New Roman" w:hAnsi="Times New Roman" w:cs="Times New Roman"/>
              </w:rPr>
              <w:t>e</w:t>
            </w:r>
            <w:r w:rsidRPr="00CA215A">
              <w:rPr>
                <w:rFonts w:ascii="Times New Roman" w:eastAsia="SimSun" w:hAnsi="Times New Roman" w:cs="Times New Roman"/>
              </w:rPr>
              <w:t xml:space="preserve"> necessary SDN standardization </w:t>
            </w:r>
            <w:r w:rsidRPr="00CA215A">
              <w:rPr>
                <w:rFonts w:ascii="Times New Roman" w:hAnsi="Times New Roman" w:cs="Times New Roman"/>
              </w:rPr>
              <w:t>activities</w:t>
            </w:r>
            <w:r w:rsidRPr="00CA215A">
              <w:rPr>
                <w:rFonts w:ascii="Times New Roman" w:eastAsia="SimSun" w:hAnsi="Times New Roman" w:cs="Times New Roman"/>
              </w:rPr>
              <w:t xml:space="preserve"> in ITU</w:t>
            </w:r>
            <w:r w:rsidRPr="00CA215A">
              <w:rPr>
                <w:rFonts w:ascii="Times New Roman" w:eastAsia="SimSun" w:hAnsi="Times New Roman" w:cs="Times New Roman"/>
              </w:rPr>
              <w:noBreakHyphen/>
              <w:t>T,</w:t>
            </w:r>
            <w:r w:rsidRPr="00CA215A">
              <w:rPr>
                <w:rFonts w:ascii="Times New Roman" w:hAnsi="Times New Roman" w:cs="Times New Roman"/>
              </w:rPr>
              <w:t xml:space="preserve"> with the following actions</w:t>
            </w:r>
            <w:r w:rsidRPr="00CA215A">
              <w:rPr>
                <w:rFonts w:ascii="Times New Roman" w:eastAsia="SimSun" w:hAnsi="Times New Roman" w:cs="Times New Roman"/>
              </w:rPr>
              <w:t xml:space="preserve">: </w:t>
            </w:r>
          </w:p>
          <w:p w14:paraId="696FA1C9" w14:textId="77777777" w:rsidR="003677E1" w:rsidRPr="00CA215A" w:rsidRDefault="003677E1" w:rsidP="00545667">
            <w:pPr>
              <w:pStyle w:val="enumlev1"/>
              <w:spacing w:before="120"/>
              <w:rPr>
                <w:sz w:val="22"/>
                <w:szCs w:val="22"/>
              </w:rPr>
            </w:pPr>
            <w:r w:rsidRPr="00CA215A">
              <w:rPr>
                <w:sz w:val="22"/>
                <w:szCs w:val="22"/>
              </w:rPr>
              <w:t>•</w:t>
            </w:r>
            <w:r w:rsidRPr="00CA215A">
              <w:rPr>
                <w:sz w:val="22"/>
                <w:szCs w:val="22"/>
              </w:rPr>
              <w:tab/>
              <w:t>to continue coordination and assistance in SDN standardization across different ITU</w:t>
            </w:r>
            <w:r w:rsidRPr="00CA215A">
              <w:rPr>
                <w:sz w:val="22"/>
                <w:szCs w:val="22"/>
              </w:rPr>
              <w:noBreakHyphen/>
              <w:t>T study groups effectively and efficiently;</w:t>
            </w:r>
          </w:p>
          <w:p w14:paraId="7A9E824B" w14:textId="77777777" w:rsidR="003677E1" w:rsidRPr="00CA215A" w:rsidRDefault="003677E1" w:rsidP="00545667">
            <w:pPr>
              <w:pStyle w:val="enumlev1"/>
              <w:spacing w:before="120"/>
              <w:rPr>
                <w:sz w:val="22"/>
                <w:szCs w:val="22"/>
              </w:rPr>
            </w:pPr>
            <w:r w:rsidRPr="00CA215A">
              <w:rPr>
                <w:sz w:val="22"/>
                <w:szCs w:val="22"/>
              </w:rPr>
              <w:t>•</w:t>
            </w:r>
            <w:r w:rsidRPr="00CA215A">
              <w:rPr>
                <w:sz w:val="22"/>
                <w:szCs w:val="22"/>
              </w:rPr>
              <w:tab/>
              <w:t xml:space="preserve">to continue collaboration with other SDN-related standards bodies and forums; </w:t>
            </w:r>
          </w:p>
          <w:p w14:paraId="2DF97521" w14:textId="77777777" w:rsidR="003677E1" w:rsidRPr="00CA215A" w:rsidRDefault="003677E1" w:rsidP="00545667">
            <w:pPr>
              <w:pStyle w:val="enumlev1"/>
              <w:spacing w:before="120"/>
              <w:rPr>
                <w:sz w:val="22"/>
                <w:szCs w:val="22"/>
              </w:rPr>
            </w:pPr>
            <w:r w:rsidRPr="00CA215A">
              <w:rPr>
                <w:sz w:val="22"/>
                <w:szCs w:val="22"/>
              </w:rPr>
              <w:t>•</w:t>
            </w:r>
            <w:r w:rsidRPr="00CA215A">
              <w:rPr>
                <w:sz w:val="22"/>
                <w:szCs w:val="22"/>
              </w:rPr>
              <w:tab/>
              <w:t>to coordinate the work on technical issues of SDN across the study groups according to their areas of expertise;</w:t>
            </w:r>
          </w:p>
          <w:p w14:paraId="60F42720" w14:textId="560F2C75" w:rsidR="003677E1" w:rsidRPr="00CA215A" w:rsidRDefault="003677E1" w:rsidP="00545667">
            <w:pPr>
              <w:spacing w:before="120"/>
              <w:rPr>
                <w:rFonts w:asciiTheme="majorBidi" w:hAnsiTheme="majorBidi" w:cstheme="majorBidi"/>
                <w:bCs/>
                <w:sz w:val="24"/>
                <w:szCs w:val="24"/>
              </w:rPr>
            </w:pPr>
            <w:r w:rsidRPr="00CA215A">
              <w:rPr>
                <w:rFonts w:ascii="Times New Roman" w:hAnsi="Times New Roman" w:cs="Times New Roman"/>
              </w:rPr>
              <w:t>•</w:t>
            </w:r>
            <w:r w:rsidRPr="00CA215A">
              <w:rPr>
                <w:rFonts w:ascii="Times New Roman" w:hAnsi="Times New Roman" w:cs="Times New Roman"/>
              </w:rPr>
              <w:tab/>
              <w:t>to define a clear strategic vision for SDN standardization and an important active role that ITU</w:t>
            </w:r>
            <w:r w:rsidRPr="00CA215A">
              <w:rPr>
                <w:rFonts w:ascii="Times New Roman" w:hAnsi="Times New Roman" w:cs="Times New Roman"/>
              </w:rPr>
              <w:noBreakHyphen/>
              <w:t>T should play,</w:t>
            </w:r>
          </w:p>
        </w:tc>
      </w:tr>
      <w:tr w:rsidR="00136527" w:rsidRPr="00CA215A" w14:paraId="4C5D4E55" w14:textId="77777777" w:rsidTr="004D6E77">
        <w:tc>
          <w:tcPr>
            <w:tcW w:w="4392" w:type="dxa"/>
          </w:tcPr>
          <w:p w14:paraId="18809E21" w14:textId="77777777" w:rsidR="007721E5" w:rsidRPr="00CA215A" w:rsidRDefault="007721E5"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80 (Rev. Hammamet, 2016)</w:t>
            </w:r>
          </w:p>
          <w:p w14:paraId="2BF6DC3A" w14:textId="193F223F" w:rsidR="00136527" w:rsidRPr="00CA215A" w:rsidRDefault="007721E5"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Acknowledging the active involvement of the membership in the development of ITU Telecommunication Standardization Sector deliverables</w:t>
            </w:r>
          </w:p>
        </w:tc>
        <w:tc>
          <w:tcPr>
            <w:tcW w:w="9920" w:type="dxa"/>
          </w:tcPr>
          <w:p w14:paraId="047669BC" w14:textId="77777777" w:rsidR="007721E5" w:rsidRPr="00CA215A" w:rsidRDefault="007721E5" w:rsidP="00545667">
            <w:pPr>
              <w:pStyle w:val="Call"/>
              <w:spacing w:before="120" w:line="240" w:lineRule="auto"/>
              <w:rPr>
                <w:lang w:val="en-GB"/>
              </w:rPr>
            </w:pPr>
            <w:r w:rsidRPr="00CA215A">
              <w:rPr>
                <w:lang w:val="en-GB"/>
              </w:rPr>
              <w:t>instructs the Telecommunication Standardization Advisory Group</w:t>
            </w:r>
          </w:p>
          <w:p w14:paraId="386B5917" w14:textId="71AA2DA0" w:rsidR="00136527" w:rsidRPr="00CA215A" w:rsidRDefault="007721E5" w:rsidP="00545667">
            <w:pPr>
              <w:spacing w:before="120"/>
              <w:rPr>
                <w:rFonts w:ascii="Times New Roman" w:hAnsi="Times New Roman" w:cs="Times New Roman"/>
              </w:rPr>
            </w:pPr>
            <w:r w:rsidRPr="00CA215A">
              <w:rPr>
                <w:rFonts w:ascii="Times New Roman" w:hAnsi="Times New Roman" w:cs="Times New Roman"/>
                <w:lang w:eastAsia="en-AU"/>
              </w:rPr>
              <w:t>to establish criteria that guide study groups to clearly acknowledge contributors to the development of study group deliverables</w:t>
            </w:r>
            <w:r w:rsidRPr="00CA215A">
              <w:rPr>
                <w:rFonts w:ascii="Times New Roman" w:hAnsi="Times New Roman" w:cs="Times New Roman"/>
              </w:rPr>
              <w:t>,</w:t>
            </w:r>
          </w:p>
        </w:tc>
      </w:tr>
      <w:tr w:rsidR="00136527" w:rsidRPr="00CA215A" w14:paraId="438BC14B" w14:textId="77777777" w:rsidTr="004D6E77">
        <w:tc>
          <w:tcPr>
            <w:tcW w:w="4392" w:type="dxa"/>
          </w:tcPr>
          <w:p w14:paraId="57E25BC2" w14:textId="77777777" w:rsidR="006D582A" w:rsidRPr="00CA215A" w:rsidRDefault="006D582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87 (Hammamet, 2016)</w:t>
            </w:r>
          </w:p>
          <w:p w14:paraId="708E21F2" w14:textId="13195B9F" w:rsidR="00136527" w:rsidRPr="00CA215A" w:rsidRDefault="006D582A"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Participation of the ITU Telecommunication Standardization Sector in the periodic review and revision of the International Telecommunication Regulations</w:t>
            </w:r>
          </w:p>
        </w:tc>
        <w:tc>
          <w:tcPr>
            <w:tcW w:w="9920" w:type="dxa"/>
          </w:tcPr>
          <w:p w14:paraId="276DFEF9" w14:textId="77777777" w:rsidR="006D582A" w:rsidRPr="00CA215A" w:rsidRDefault="006D582A" w:rsidP="00545667">
            <w:pPr>
              <w:pStyle w:val="Call"/>
              <w:spacing w:before="120" w:line="240" w:lineRule="auto"/>
              <w:rPr>
                <w:lang w:val="en-GB"/>
              </w:rPr>
            </w:pPr>
            <w:r w:rsidRPr="00CA215A">
              <w:rPr>
                <w:lang w:val="en-GB"/>
              </w:rPr>
              <w:t>instructs the Telecommunication Standardization Advisory Group</w:t>
            </w:r>
          </w:p>
          <w:p w14:paraId="17B93787" w14:textId="3885CB4A" w:rsidR="00136527" w:rsidRPr="00CA215A" w:rsidRDefault="006D582A" w:rsidP="00545667">
            <w:pPr>
              <w:spacing w:before="120"/>
            </w:pPr>
            <w:r w:rsidRPr="00CA215A">
              <w:rPr>
                <w:rFonts w:ascii="Times New Roman" w:hAnsi="Times New Roman" w:cs="Times New Roman"/>
              </w:rPr>
              <w:t>to provide advice to the Director of the Telecommunication Standardization Bureau consistent with Resolution 146 (Rev. Busan, 2014) and Council Resolution 1379,</w:t>
            </w:r>
          </w:p>
        </w:tc>
      </w:tr>
      <w:tr w:rsidR="00136527" w:rsidRPr="00CA215A" w14:paraId="3D807924" w14:textId="77777777" w:rsidTr="004D6E77">
        <w:tc>
          <w:tcPr>
            <w:tcW w:w="4392" w:type="dxa"/>
          </w:tcPr>
          <w:p w14:paraId="610D30C4" w14:textId="77777777" w:rsidR="006B0E96" w:rsidRPr="00CA215A" w:rsidRDefault="006B0E96"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90 (Hammamet, 2016)</w:t>
            </w:r>
          </w:p>
          <w:p w14:paraId="1392A920" w14:textId="5214C152" w:rsidR="00136527" w:rsidRPr="00CA215A" w:rsidRDefault="006B0E96"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Open source in the ITU Telecommunication Standardization Sector</w:t>
            </w:r>
          </w:p>
        </w:tc>
        <w:tc>
          <w:tcPr>
            <w:tcW w:w="9920" w:type="dxa"/>
          </w:tcPr>
          <w:p w14:paraId="0160EBCA" w14:textId="77777777" w:rsidR="006B0E96" w:rsidRPr="00CA215A" w:rsidRDefault="006B0E96" w:rsidP="00545667">
            <w:pPr>
              <w:pStyle w:val="Call"/>
              <w:spacing w:before="120" w:line="240" w:lineRule="auto"/>
              <w:rPr>
                <w:lang w:val="en-GB"/>
              </w:rPr>
            </w:pPr>
            <w:r w:rsidRPr="00CA215A">
              <w:rPr>
                <w:lang w:val="en-GB"/>
              </w:rPr>
              <w:t>resolves</w:t>
            </w:r>
          </w:p>
          <w:p w14:paraId="674948DE" w14:textId="77777777" w:rsidR="00136527" w:rsidRPr="00CA215A" w:rsidRDefault="006B0E96" w:rsidP="00545667">
            <w:pPr>
              <w:spacing w:before="120"/>
              <w:rPr>
                <w:rFonts w:ascii="Times New Roman" w:hAnsi="Times New Roman" w:cs="Times New Roman"/>
              </w:rPr>
            </w:pPr>
            <w:r w:rsidRPr="00CA215A">
              <w:rPr>
                <w:rFonts w:ascii="Times New Roman" w:hAnsi="Times New Roman" w:cs="Times New Roman"/>
              </w:rPr>
              <w:t>that the Telecommunication Standardization Advisory Group (TSAG) continue to work on the benefits and disadvantages of the implementation of open-source projects in relation with the work of the ITU Telecommunication Standardization Sector (ITU</w:t>
            </w:r>
            <w:r w:rsidRPr="00CA215A">
              <w:rPr>
                <w:rFonts w:ascii="Times New Roman" w:hAnsi="Times New Roman" w:cs="Times New Roman"/>
              </w:rPr>
              <w:noBreakHyphen/>
              <w:t>T), as appropriate,</w:t>
            </w:r>
          </w:p>
          <w:p w14:paraId="017D5A7F" w14:textId="77777777" w:rsidR="00AE15BC" w:rsidRPr="00CA215A" w:rsidRDefault="00AE15BC" w:rsidP="00545667">
            <w:pPr>
              <w:pStyle w:val="Call"/>
              <w:spacing w:before="120" w:line="240" w:lineRule="auto"/>
              <w:rPr>
                <w:lang w:val="en-GB"/>
              </w:rPr>
            </w:pPr>
            <w:r w:rsidRPr="00CA215A">
              <w:rPr>
                <w:lang w:val="en-GB"/>
              </w:rPr>
              <w:t>instructs the Telecommunication Standardization Advisory Group</w:t>
            </w:r>
          </w:p>
          <w:p w14:paraId="477910DD" w14:textId="224FF5A5" w:rsidR="00AE15BC" w:rsidRPr="00CA215A" w:rsidRDefault="00AE15BC" w:rsidP="00545667">
            <w:pPr>
              <w:spacing w:before="120"/>
            </w:pPr>
            <w:r w:rsidRPr="00CA215A">
              <w:rPr>
                <w:rFonts w:ascii="Times New Roman" w:hAnsi="Times New Roman" w:cs="Times New Roman"/>
              </w:rPr>
              <w:t>to continue fulfilling of the outcomes of TSAG Report 8 concerning open source,</w:t>
            </w:r>
          </w:p>
        </w:tc>
      </w:tr>
      <w:tr w:rsidR="003D0386" w:rsidRPr="00CA215A" w14:paraId="5298B72C" w14:textId="77777777" w:rsidTr="004D6E77">
        <w:tc>
          <w:tcPr>
            <w:tcW w:w="4392" w:type="dxa"/>
          </w:tcPr>
          <w:p w14:paraId="5B1EBED1" w14:textId="77777777" w:rsidR="003D0386" w:rsidRPr="00CA215A" w:rsidRDefault="003D0386"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92 (Hammamet, 2016)</w:t>
            </w:r>
          </w:p>
          <w:p w14:paraId="02B5EF4E" w14:textId="69703442" w:rsidR="003D0386" w:rsidRPr="00CA215A" w:rsidRDefault="003D0386"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Enhancing the standardization activities in the ITU Telecommunication Standardization Sector related to non-radio aspects of international mobile telecommunications</w:t>
            </w:r>
          </w:p>
        </w:tc>
        <w:tc>
          <w:tcPr>
            <w:tcW w:w="9920" w:type="dxa"/>
          </w:tcPr>
          <w:p w14:paraId="0C29E1B3" w14:textId="77777777" w:rsidR="00CF628B" w:rsidRPr="00CA215A" w:rsidRDefault="00CF628B" w:rsidP="00545667">
            <w:pPr>
              <w:pStyle w:val="Call"/>
              <w:spacing w:before="120" w:line="240" w:lineRule="auto"/>
              <w:rPr>
                <w:lang w:val="en-GB"/>
              </w:rPr>
            </w:pPr>
            <w:r w:rsidRPr="00CA215A">
              <w:rPr>
                <w:lang w:val="en-GB"/>
              </w:rPr>
              <w:t>resolves to invite the Telecommunication Standardization Advisory Group</w:t>
            </w:r>
          </w:p>
          <w:p w14:paraId="3DC43C16" w14:textId="77777777" w:rsidR="00CF628B" w:rsidRPr="00CA215A" w:rsidRDefault="00CF628B" w:rsidP="00545667">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facilitate coordination of the standardization activities related to the non-radio side of IMT (especially IMT-2020) among all relevant study groups, focus groups, joint coordination activities, etc.;</w:t>
            </w:r>
          </w:p>
          <w:p w14:paraId="18AA26A1" w14:textId="488F510C" w:rsidR="003D0386" w:rsidRPr="00CA215A" w:rsidRDefault="00CF628B" w:rsidP="00545667">
            <w:pPr>
              <w:spacing w:before="120"/>
            </w:pPr>
            <w:r w:rsidRPr="00CA215A">
              <w:rPr>
                <w:rFonts w:ascii="Times New Roman" w:hAnsi="Times New Roman" w:cs="Times New Roman"/>
              </w:rPr>
              <w:t>2</w:t>
            </w:r>
            <w:r w:rsidRPr="00CA215A">
              <w:rPr>
                <w:rFonts w:ascii="Times New Roman" w:hAnsi="Times New Roman" w:cs="Times New Roman"/>
              </w:rPr>
              <w:tab/>
              <w:t>to encourage , in cooperation with Study Group 13 and other relevant study groups, collaboration with other standards development organizations (SDOs) on a wide range of issues associated with the non-radio aspects of IMT-2020,</w:t>
            </w:r>
          </w:p>
        </w:tc>
      </w:tr>
      <w:tr w:rsidR="0016624C" w:rsidRPr="00CA215A" w14:paraId="7BD14E71" w14:textId="77777777" w:rsidTr="004D6E77">
        <w:tc>
          <w:tcPr>
            <w:tcW w:w="4392" w:type="dxa"/>
          </w:tcPr>
          <w:p w14:paraId="27BB421C" w14:textId="77777777" w:rsidR="0016624C" w:rsidRPr="00CA215A" w:rsidRDefault="0016624C"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94 (Hammamet, 2016)</w:t>
            </w:r>
          </w:p>
          <w:p w14:paraId="61AF8732" w14:textId="55E3E5CA" w:rsidR="0016624C" w:rsidRPr="00CA215A" w:rsidRDefault="0016624C" w:rsidP="0054566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Standardization work in the ITU Telecommunication Standardization Sector for cloud based event data technology</w:t>
            </w:r>
          </w:p>
        </w:tc>
        <w:tc>
          <w:tcPr>
            <w:tcW w:w="9920" w:type="dxa"/>
          </w:tcPr>
          <w:p w14:paraId="659EABA0" w14:textId="77777777" w:rsidR="0016624C" w:rsidRPr="00CA215A" w:rsidRDefault="0016624C" w:rsidP="00545667">
            <w:pPr>
              <w:pStyle w:val="Call"/>
              <w:spacing w:before="120" w:line="240" w:lineRule="auto"/>
              <w:rPr>
                <w:lang w:val="en-GB"/>
              </w:rPr>
            </w:pPr>
            <w:r w:rsidRPr="00CA215A">
              <w:rPr>
                <w:lang w:val="en-GB"/>
              </w:rPr>
              <w:t>instructs the Telecommunication Standardization Advisory Group</w:t>
            </w:r>
          </w:p>
          <w:p w14:paraId="25E275E3" w14:textId="3243C420" w:rsidR="0016624C" w:rsidRPr="00CA215A" w:rsidRDefault="0016624C" w:rsidP="00545667">
            <w:pPr>
              <w:spacing w:before="120"/>
            </w:pPr>
            <w:r w:rsidRPr="00CA215A">
              <w:rPr>
                <w:rFonts w:ascii="Times New Roman" w:hAnsi="Times New Roman" w:cs="Times New Roman"/>
              </w:rPr>
              <w:t>to drive a concerted effort across relevant study groups to accelerate standardization work on cloud</w:t>
            </w:r>
            <w:r w:rsidRPr="00CA215A">
              <w:rPr>
                <w:rFonts w:ascii="Times New Roman" w:hAnsi="Times New Roman" w:cs="Times New Roman"/>
              </w:rPr>
              <w:noBreakHyphen/>
              <w:t>based event data technology,</w:t>
            </w:r>
          </w:p>
        </w:tc>
      </w:tr>
    </w:tbl>
    <w:p w14:paraId="6E7DCF87" w14:textId="561C063C" w:rsidR="00BF65B4" w:rsidRPr="00CA215A" w:rsidRDefault="00BF65B4" w:rsidP="0074280F">
      <w:pPr>
        <w:spacing w:line="240" w:lineRule="auto"/>
        <w:rPr>
          <w:rFonts w:asciiTheme="majorBidi" w:hAnsiTheme="majorBidi" w:cstheme="majorBidi"/>
          <w:b/>
          <w:bCs/>
          <w:sz w:val="24"/>
          <w:szCs w:val="24"/>
        </w:rPr>
      </w:pPr>
    </w:p>
    <w:p w14:paraId="7A2764F3" w14:textId="7569B6FD" w:rsidR="0074280F" w:rsidRPr="00CA215A" w:rsidRDefault="0074280F" w:rsidP="0074280F">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Table 4 – </w:t>
      </w: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parts of Plenipotentiary Conference Resolutions assigned to ITU-T study groups</w:t>
      </w:r>
    </w:p>
    <w:tbl>
      <w:tblPr>
        <w:tblStyle w:val="TableGrid"/>
        <w:tblW w:w="14312" w:type="dxa"/>
        <w:tblLook w:val="04A0" w:firstRow="1" w:lastRow="0" w:firstColumn="1" w:lastColumn="0" w:noHBand="0" w:noVBand="1"/>
      </w:tblPr>
      <w:tblGrid>
        <w:gridCol w:w="1555"/>
        <w:gridCol w:w="4533"/>
        <w:gridCol w:w="8224"/>
      </w:tblGrid>
      <w:tr w:rsidR="0074280F" w:rsidRPr="00CA215A" w14:paraId="543488A5" w14:textId="77777777" w:rsidTr="006D1F72">
        <w:trPr>
          <w:tblHeader/>
        </w:trPr>
        <w:tc>
          <w:tcPr>
            <w:tcW w:w="1555" w:type="dxa"/>
          </w:tcPr>
          <w:p w14:paraId="5458A48E" w14:textId="77777777" w:rsidR="0074280F" w:rsidRPr="00CA215A" w:rsidRDefault="0074280F"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ITU-T Study Group</w:t>
            </w:r>
          </w:p>
        </w:tc>
        <w:tc>
          <w:tcPr>
            <w:tcW w:w="4533" w:type="dxa"/>
          </w:tcPr>
          <w:p w14:paraId="67ADB32D" w14:textId="77777777" w:rsidR="0074280F" w:rsidRPr="00CA215A" w:rsidRDefault="0074280F"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w:t>
            </w:r>
          </w:p>
          <w:p w14:paraId="0DBFAC27" w14:textId="77777777" w:rsidR="0074280F" w:rsidRPr="00CA215A" w:rsidRDefault="0074280F"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 Title</w:t>
            </w:r>
          </w:p>
        </w:tc>
        <w:tc>
          <w:tcPr>
            <w:tcW w:w="8224" w:type="dxa"/>
          </w:tcPr>
          <w:p w14:paraId="0D3C0FBD" w14:textId="78CD4EE8" w:rsidR="0074280F" w:rsidRPr="00CA215A" w:rsidRDefault="0074280F" w:rsidP="003C0DF0">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 of Plenipotentiary Conference Resolution</w:t>
            </w:r>
          </w:p>
        </w:tc>
      </w:tr>
      <w:tr w:rsidR="00A01459" w:rsidRPr="00CA215A" w14:paraId="55D66EBA" w14:textId="77777777" w:rsidTr="00740F7A">
        <w:trPr>
          <w:trHeight w:val="194"/>
        </w:trPr>
        <w:tc>
          <w:tcPr>
            <w:tcW w:w="1555" w:type="dxa"/>
          </w:tcPr>
          <w:p w14:paraId="7E6B0A9D" w14:textId="77962255" w:rsidR="00A01459" w:rsidRPr="00CA215A" w:rsidRDefault="00A01459" w:rsidP="006D1F72">
            <w:pPr>
              <w:spacing w:before="120"/>
              <w:rPr>
                <w:rFonts w:asciiTheme="majorBidi" w:hAnsiTheme="majorBidi" w:cstheme="majorBidi"/>
                <w:bCs/>
                <w:sz w:val="24"/>
                <w:szCs w:val="24"/>
              </w:rPr>
            </w:pPr>
            <w:r w:rsidRPr="00CA215A">
              <w:rPr>
                <w:rFonts w:asciiTheme="majorBidi" w:hAnsiTheme="majorBidi" w:cstheme="majorBidi"/>
                <w:bCs/>
                <w:sz w:val="24"/>
                <w:szCs w:val="24"/>
              </w:rPr>
              <w:t>ITU-T SG2</w:t>
            </w:r>
          </w:p>
        </w:tc>
        <w:tc>
          <w:tcPr>
            <w:tcW w:w="4533" w:type="dxa"/>
          </w:tcPr>
          <w:p w14:paraId="4A2F1620" w14:textId="77777777" w:rsidR="00A01459" w:rsidRPr="00CA215A" w:rsidRDefault="00A01459" w:rsidP="00BC33E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21 (REV. DUBAI, 2018)</w:t>
            </w:r>
          </w:p>
          <w:p w14:paraId="6B831FB8" w14:textId="0B70A617" w:rsidR="00A01459" w:rsidRPr="00CA215A" w:rsidRDefault="00A01459" w:rsidP="00BC33E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Measures concerning alternative calling procedures on international telecommunication networks</w:t>
            </w:r>
          </w:p>
        </w:tc>
        <w:tc>
          <w:tcPr>
            <w:tcW w:w="8224" w:type="dxa"/>
          </w:tcPr>
          <w:p w14:paraId="1B763F1B" w14:textId="77777777" w:rsidR="00A01459" w:rsidRPr="00CA215A" w:rsidRDefault="00A01459" w:rsidP="00BC33E2">
            <w:pPr>
              <w:pStyle w:val="Call"/>
              <w:spacing w:before="120" w:line="240" w:lineRule="auto"/>
              <w:rPr>
                <w:szCs w:val="22"/>
                <w:lang w:val="en-GB"/>
              </w:rPr>
            </w:pPr>
            <w:r w:rsidRPr="00CA215A">
              <w:rPr>
                <w:szCs w:val="22"/>
                <w:lang w:val="en-GB"/>
              </w:rPr>
              <w:t>resolves</w:t>
            </w:r>
          </w:p>
          <w:p w14:paraId="1CD9A96D" w14:textId="77777777" w:rsidR="00A01459" w:rsidRPr="00CA215A" w:rsidRDefault="00A01459" w:rsidP="00BC33E2">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request the appropriate ITU</w:t>
            </w:r>
            <w:r w:rsidRPr="00CA215A">
              <w:rPr>
                <w:rFonts w:ascii="Times New Roman" w:hAnsi="Times New Roman" w:cs="Times New Roman"/>
              </w:rPr>
              <w:noBreakHyphen/>
              <w:t>T study groups, particularly Study Groups 2 and 3, and ITU</w:t>
            </w:r>
            <w:r w:rsidRPr="00CA215A">
              <w:rPr>
                <w:rFonts w:ascii="Times New Roman" w:hAnsi="Times New Roman" w:cs="Times New Roman"/>
              </w:rPr>
              <w:noBreakHyphen/>
              <w:t>D Study Group 1, through contributions of Member States and Sector Members, to continue to study, within their respective mandates:</w:t>
            </w:r>
          </w:p>
          <w:p w14:paraId="65457590" w14:textId="77777777" w:rsidR="00A01459" w:rsidRPr="00CA215A" w:rsidRDefault="00A01459" w:rsidP="00BC33E2">
            <w:pPr>
              <w:pStyle w:val="enumlev1"/>
              <w:spacing w:before="120"/>
              <w:rPr>
                <w:sz w:val="22"/>
                <w:szCs w:val="22"/>
              </w:rPr>
            </w:pPr>
            <w:r w:rsidRPr="00CA215A">
              <w:rPr>
                <w:sz w:val="22"/>
                <w:szCs w:val="22"/>
              </w:rPr>
              <w:t>i)</w:t>
            </w:r>
            <w:r w:rsidRPr="00CA215A">
              <w:rPr>
                <w:sz w:val="22"/>
                <w:szCs w:val="22"/>
              </w:rPr>
              <w:tab/>
              <w:t xml:space="preserve">alternative calling procedures, based on </w:t>
            </w:r>
            <w:r w:rsidRPr="00CA215A">
              <w:rPr>
                <w:i/>
                <w:iCs/>
                <w:sz w:val="22"/>
                <w:szCs w:val="22"/>
              </w:rPr>
              <w:t>resolves</w:t>
            </w:r>
            <w:r w:rsidRPr="00CA215A">
              <w:rPr>
                <w:sz w:val="22"/>
                <w:szCs w:val="22"/>
              </w:rPr>
              <w:t> 1, in order to update or develop as needed relevant ITU</w:t>
            </w:r>
            <w:r w:rsidRPr="00CA215A">
              <w:rPr>
                <w:sz w:val="22"/>
                <w:szCs w:val="22"/>
              </w:rPr>
              <w:noBreakHyphen/>
              <w:t>T recommendations;</w:t>
            </w:r>
          </w:p>
          <w:p w14:paraId="2064CB42" w14:textId="7555A0D2" w:rsidR="00A01459" w:rsidRPr="00CA215A" w:rsidRDefault="00A01459" w:rsidP="00F70087">
            <w:pPr>
              <w:pStyle w:val="enumlev1"/>
              <w:spacing w:before="120"/>
              <w:rPr>
                <w:sz w:val="22"/>
                <w:szCs w:val="22"/>
              </w:rPr>
            </w:pPr>
            <w:r w:rsidRPr="00CA215A">
              <w:rPr>
                <w:sz w:val="22"/>
                <w:szCs w:val="22"/>
              </w:rPr>
              <w:br w:type="page"/>
              <w:t>ii)</w:t>
            </w:r>
            <w:r w:rsidRPr="00CA215A">
              <w:rPr>
                <w:sz w:val="22"/>
                <w:szCs w:val="22"/>
              </w:rPr>
              <w:tab/>
              <w:t>issues related to OI and CLI, in order to take into account the importance of these studies as they relate to next-generation networks and network degradation;</w:t>
            </w:r>
          </w:p>
        </w:tc>
      </w:tr>
      <w:tr w:rsidR="00CC2E7B" w:rsidRPr="00CA215A" w14:paraId="04276D3B" w14:textId="77777777" w:rsidTr="006D1F72">
        <w:tc>
          <w:tcPr>
            <w:tcW w:w="1555" w:type="dxa"/>
            <w:vMerge w:val="restart"/>
          </w:tcPr>
          <w:p w14:paraId="1F4FB0D1" w14:textId="0F3BEF0A" w:rsidR="00CC2E7B" w:rsidRPr="00CA215A" w:rsidRDefault="00CC2E7B" w:rsidP="00F70087">
            <w:pPr>
              <w:spacing w:before="120"/>
              <w:rPr>
                <w:rFonts w:asciiTheme="majorBidi" w:hAnsiTheme="majorBidi" w:cstheme="majorBidi"/>
                <w:bCs/>
                <w:sz w:val="24"/>
                <w:szCs w:val="24"/>
              </w:rPr>
            </w:pPr>
            <w:r w:rsidRPr="00CA215A">
              <w:rPr>
                <w:rFonts w:asciiTheme="majorBidi" w:hAnsiTheme="majorBidi" w:cstheme="majorBidi"/>
                <w:bCs/>
                <w:sz w:val="24"/>
                <w:szCs w:val="24"/>
              </w:rPr>
              <w:t>ITU-T SG3</w:t>
            </w:r>
          </w:p>
        </w:tc>
        <w:tc>
          <w:tcPr>
            <w:tcW w:w="4533" w:type="dxa"/>
          </w:tcPr>
          <w:p w14:paraId="61BC3342" w14:textId="77777777" w:rsidR="00CC2E7B" w:rsidRPr="00CA215A" w:rsidRDefault="00CC2E7B" w:rsidP="00F700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21 (REV. DUBAI, 2018)</w:t>
            </w:r>
          </w:p>
          <w:p w14:paraId="4F3F0E6D" w14:textId="0C075F32" w:rsidR="00CC2E7B" w:rsidRPr="00CA215A" w:rsidRDefault="00CC2E7B" w:rsidP="00F700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Measures concerning alternative calling procedures on international telecommunication networks</w:t>
            </w:r>
          </w:p>
        </w:tc>
        <w:tc>
          <w:tcPr>
            <w:tcW w:w="8224" w:type="dxa"/>
          </w:tcPr>
          <w:p w14:paraId="11DBAA14" w14:textId="77777777" w:rsidR="00CC2E7B" w:rsidRPr="00CA215A" w:rsidRDefault="00CC2E7B" w:rsidP="00F70087">
            <w:pPr>
              <w:pStyle w:val="Call"/>
              <w:spacing w:before="120" w:line="240" w:lineRule="auto"/>
              <w:rPr>
                <w:szCs w:val="22"/>
                <w:lang w:val="en-GB"/>
              </w:rPr>
            </w:pPr>
            <w:r w:rsidRPr="00CA215A">
              <w:rPr>
                <w:szCs w:val="22"/>
                <w:lang w:val="en-GB"/>
              </w:rPr>
              <w:t>resolves</w:t>
            </w:r>
          </w:p>
          <w:p w14:paraId="33187B7C" w14:textId="77777777" w:rsidR="00CC2E7B" w:rsidRPr="00CA215A" w:rsidRDefault="00CC2E7B" w:rsidP="00F70087">
            <w:pPr>
              <w:spacing w:before="120"/>
              <w:rPr>
                <w:rFonts w:ascii="Times New Roman" w:hAnsi="Times New Roman" w:cs="Times New Roman"/>
              </w:rPr>
            </w:pPr>
            <w:r w:rsidRPr="00CA215A">
              <w:rPr>
                <w:rFonts w:ascii="Times New Roman" w:hAnsi="Times New Roman" w:cs="Times New Roman"/>
              </w:rPr>
              <w:t>4</w:t>
            </w:r>
            <w:r w:rsidRPr="00CA215A">
              <w:rPr>
                <w:rFonts w:ascii="Times New Roman" w:hAnsi="Times New Roman" w:cs="Times New Roman"/>
              </w:rPr>
              <w:tab/>
              <w:t>to request the appropriate ITU</w:t>
            </w:r>
            <w:r w:rsidRPr="00CA215A">
              <w:rPr>
                <w:rFonts w:ascii="Times New Roman" w:hAnsi="Times New Roman" w:cs="Times New Roman"/>
              </w:rPr>
              <w:noBreakHyphen/>
              <w:t>T study groups, particularly Study Groups 2 and 3, and ITU</w:t>
            </w:r>
            <w:r w:rsidRPr="00CA215A">
              <w:rPr>
                <w:rFonts w:ascii="Times New Roman" w:hAnsi="Times New Roman" w:cs="Times New Roman"/>
              </w:rPr>
              <w:noBreakHyphen/>
              <w:t>D Study Group 1, through contributions of Member States and Sector Members, to continue to study, within their respective mandates:</w:t>
            </w:r>
          </w:p>
          <w:p w14:paraId="4D46230E" w14:textId="77777777" w:rsidR="00CC2E7B" w:rsidRPr="00CA215A" w:rsidRDefault="00CC2E7B" w:rsidP="00F70087">
            <w:pPr>
              <w:pStyle w:val="enumlev1"/>
              <w:spacing w:before="120"/>
              <w:rPr>
                <w:sz w:val="22"/>
                <w:szCs w:val="22"/>
              </w:rPr>
            </w:pPr>
            <w:r w:rsidRPr="00CA215A">
              <w:rPr>
                <w:sz w:val="22"/>
                <w:szCs w:val="22"/>
              </w:rPr>
              <w:t>i)</w:t>
            </w:r>
            <w:r w:rsidRPr="00CA215A">
              <w:rPr>
                <w:sz w:val="22"/>
                <w:szCs w:val="22"/>
              </w:rPr>
              <w:tab/>
              <w:t xml:space="preserve">alternative calling procedures, based on </w:t>
            </w:r>
            <w:r w:rsidRPr="00CA215A">
              <w:rPr>
                <w:i/>
                <w:iCs/>
                <w:sz w:val="22"/>
                <w:szCs w:val="22"/>
              </w:rPr>
              <w:t>resolves</w:t>
            </w:r>
            <w:r w:rsidRPr="00CA215A">
              <w:rPr>
                <w:sz w:val="22"/>
                <w:szCs w:val="22"/>
              </w:rPr>
              <w:t> 1, in order to update or develop as needed relevant ITU</w:t>
            </w:r>
            <w:r w:rsidRPr="00CA215A">
              <w:rPr>
                <w:sz w:val="22"/>
                <w:szCs w:val="22"/>
              </w:rPr>
              <w:noBreakHyphen/>
              <w:t>T recommendations;</w:t>
            </w:r>
          </w:p>
          <w:p w14:paraId="411956E5" w14:textId="3FCFC467" w:rsidR="00CC2E7B" w:rsidRPr="00CA215A" w:rsidRDefault="00CC2E7B" w:rsidP="00F70087">
            <w:pPr>
              <w:pStyle w:val="enumlev1"/>
              <w:spacing w:before="120"/>
              <w:rPr>
                <w:sz w:val="22"/>
                <w:szCs w:val="22"/>
              </w:rPr>
            </w:pPr>
            <w:r w:rsidRPr="00CA215A">
              <w:rPr>
                <w:sz w:val="22"/>
                <w:szCs w:val="22"/>
              </w:rPr>
              <w:br w:type="page"/>
              <w:t>ii)</w:t>
            </w:r>
            <w:r w:rsidRPr="00CA215A">
              <w:rPr>
                <w:sz w:val="22"/>
                <w:szCs w:val="22"/>
              </w:rPr>
              <w:tab/>
              <w:t>issues related to OI and CLI, in order to take into account the importance of these studies as they relate to next-generation networks and network degradation;</w:t>
            </w:r>
          </w:p>
        </w:tc>
      </w:tr>
      <w:tr w:rsidR="00CC2E7B" w:rsidRPr="00CA215A" w14:paraId="09B7FDCC" w14:textId="77777777" w:rsidTr="006D1F72">
        <w:tc>
          <w:tcPr>
            <w:tcW w:w="1555" w:type="dxa"/>
            <w:vMerge/>
          </w:tcPr>
          <w:p w14:paraId="2114773C" w14:textId="77777777" w:rsidR="00CC2E7B" w:rsidRPr="00CA215A" w:rsidRDefault="00CC2E7B" w:rsidP="00F70087">
            <w:pPr>
              <w:spacing w:before="120"/>
              <w:rPr>
                <w:rFonts w:asciiTheme="majorBidi" w:hAnsiTheme="majorBidi" w:cstheme="majorBidi"/>
                <w:bCs/>
                <w:sz w:val="24"/>
                <w:szCs w:val="24"/>
              </w:rPr>
            </w:pPr>
          </w:p>
        </w:tc>
        <w:tc>
          <w:tcPr>
            <w:tcW w:w="4533" w:type="dxa"/>
          </w:tcPr>
          <w:p w14:paraId="72903A6C" w14:textId="77777777" w:rsidR="00CC2E7B" w:rsidRPr="00CA215A" w:rsidRDefault="00CC2E7B" w:rsidP="00CC2E7B">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101 (REV. DUBAI, 2018)</w:t>
            </w:r>
          </w:p>
          <w:p w14:paraId="292EF8A3" w14:textId="221E2DBC" w:rsidR="00CC2E7B" w:rsidRPr="00CA215A" w:rsidRDefault="00CC2E7B" w:rsidP="00CC2E7B">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Internet Protocol-based networks</w:t>
            </w:r>
          </w:p>
        </w:tc>
        <w:tc>
          <w:tcPr>
            <w:tcW w:w="8224" w:type="dxa"/>
          </w:tcPr>
          <w:p w14:paraId="73AB28BA" w14:textId="77777777" w:rsidR="00224A3A" w:rsidRPr="00CA215A" w:rsidRDefault="00224A3A" w:rsidP="00224A3A">
            <w:pPr>
              <w:pStyle w:val="Call"/>
              <w:spacing w:before="120" w:line="240" w:lineRule="auto"/>
              <w:rPr>
                <w:lang w:val="en-GB"/>
              </w:rPr>
            </w:pPr>
            <w:r w:rsidRPr="00CA215A">
              <w:rPr>
                <w:lang w:val="en-GB"/>
              </w:rPr>
              <w:t>resolves</w:t>
            </w:r>
          </w:p>
          <w:p w14:paraId="0A0555C4" w14:textId="60F1D9D5" w:rsidR="00CC2E7B" w:rsidRPr="00CA215A" w:rsidRDefault="00224A3A" w:rsidP="00224A3A">
            <w:pPr>
              <w:spacing w:before="120"/>
              <w:rPr>
                <w:szCs w:val="24"/>
              </w:rPr>
            </w:pPr>
            <w:r w:rsidRPr="00CA215A">
              <w:rPr>
                <w:rFonts w:ascii="Times New Roman" w:hAnsi="Times New Roman" w:cs="Times New Roman"/>
              </w:rPr>
              <w:t>5</w:t>
            </w:r>
            <w:r w:rsidRPr="00CA215A">
              <w:rPr>
                <w:rFonts w:ascii="Times New Roman" w:hAnsi="Times New Roman" w:cs="Times New Roman"/>
              </w:rPr>
              <w:tab/>
              <w:t>to continue the study of international Internet connectivity as an urgent matter, as called for in § 50 d) of the Tunis Agenda</w:t>
            </w:r>
            <w:r w:rsidRPr="00CA215A">
              <w:rPr>
                <w:rFonts w:ascii="Times New Roman" w:hAnsi="Times New Roman" w:cs="Times New Roman"/>
                <w:szCs w:val="24"/>
              </w:rPr>
              <w:t xml:space="preserve"> (2005)</w:t>
            </w:r>
            <w:r w:rsidRPr="00CA215A">
              <w:rPr>
                <w:rFonts w:ascii="Times New Roman" w:hAnsi="Times New Roman" w:cs="Times New Roman"/>
                <w:i/>
                <w:szCs w:val="24"/>
              </w:rPr>
              <w:t>,</w:t>
            </w:r>
            <w:r w:rsidRPr="00CA215A">
              <w:rPr>
                <w:rFonts w:ascii="Times New Roman" w:hAnsi="Times New Roman" w:cs="Times New Roman"/>
              </w:rPr>
              <w:t xml:space="preserve"> and to call upon ITU</w:t>
            </w:r>
            <w:r w:rsidRPr="00CA215A">
              <w:rPr>
                <w:rFonts w:ascii="Times New Roman" w:hAnsi="Times New Roman" w:cs="Times New Roman"/>
              </w:rPr>
              <w:noBreakHyphen/>
              <w:t>T, in particular Study Group 3, which has responsibility for Recommendation ITU</w:t>
            </w:r>
            <w:r w:rsidRPr="00CA215A">
              <w:rPr>
                <w:rFonts w:ascii="Times New Roman" w:hAnsi="Times New Roman" w:cs="Times New Roman"/>
              </w:rPr>
              <w:noBreakHyphen/>
              <w:t xml:space="preserve">T D.50 </w:t>
            </w:r>
            <w:r w:rsidRPr="00CA215A">
              <w:rPr>
                <w:rFonts w:ascii="Times New Roman" w:hAnsi="Times New Roman" w:cs="Times New Roman"/>
                <w:szCs w:val="24"/>
              </w:rPr>
              <w:t>and which has compiled an initial set of guidelines in Supplement 2 to Recommendation ITU</w:t>
            </w:r>
            <w:r w:rsidRPr="00CA215A">
              <w:rPr>
                <w:rFonts w:ascii="Times New Roman" w:hAnsi="Times New Roman" w:cs="Times New Roman"/>
                <w:szCs w:val="24"/>
              </w:rPr>
              <w:noBreakHyphen/>
              <w:t xml:space="preserve">T D.50 (05/2013), </w:t>
            </w:r>
            <w:r w:rsidRPr="00CA215A">
              <w:rPr>
                <w:rFonts w:ascii="Times New Roman" w:hAnsi="Times New Roman" w:cs="Times New Roman"/>
              </w:rPr>
              <w:t>to complete as soon as possible its studies that have been ongoing since WTSA</w:t>
            </w:r>
            <w:r w:rsidRPr="00CA215A">
              <w:rPr>
                <w:rFonts w:ascii="Times New Roman" w:hAnsi="Times New Roman" w:cs="Times New Roman"/>
              </w:rPr>
              <w:noBreakHyphen/>
              <w:t>2000</w:t>
            </w:r>
            <w:r w:rsidRPr="00CA215A">
              <w:rPr>
                <w:rFonts w:ascii="Times New Roman" w:hAnsi="Times New Roman" w:cs="Times New Roman"/>
                <w:szCs w:val="24"/>
              </w:rPr>
              <w:t>;</w:t>
            </w:r>
          </w:p>
        </w:tc>
      </w:tr>
      <w:tr w:rsidR="00F70087" w:rsidRPr="00CA215A" w14:paraId="7358D151" w14:textId="77777777" w:rsidTr="006D1F72">
        <w:tc>
          <w:tcPr>
            <w:tcW w:w="1555" w:type="dxa"/>
          </w:tcPr>
          <w:p w14:paraId="477B2E12" w14:textId="46D90ECB" w:rsidR="00F70087" w:rsidRPr="00CA215A" w:rsidRDefault="00F70087" w:rsidP="00F70087">
            <w:pPr>
              <w:spacing w:before="120"/>
              <w:rPr>
                <w:rFonts w:asciiTheme="majorBidi" w:hAnsiTheme="majorBidi" w:cstheme="majorBidi"/>
                <w:bCs/>
                <w:sz w:val="24"/>
                <w:szCs w:val="24"/>
              </w:rPr>
            </w:pPr>
            <w:r w:rsidRPr="00CA215A">
              <w:rPr>
                <w:rFonts w:asciiTheme="majorBidi" w:hAnsiTheme="majorBidi" w:cstheme="majorBidi"/>
                <w:bCs/>
                <w:sz w:val="24"/>
                <w:szCs w:val="24"/>
              </w:rPr>
              <w:t>ITU-T SG12</w:t>
            </w:r>
          </w:p>
        </w:tc>
        <w:tc>
          <w:tcPr>
            <w:tcW w:w="4533" w:type="dxa"/>
          </w:tcPr>
          <w:p w14:paraId="4EAFDC9E" w14:textId="77777777" w:rsidR="00F70087" w:rsidRPr="00CA215A" w:rsidRDefault="00F70087" w:rsidP="00F700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21 (REV. DUBAI, 2018)</w:t>
            </w:r>
          </w:p>
          <w:p w14:paraId="5BA349B8" w14:textId="4BAF7051" w:rsidR="00F70087" w:rsidRPr="00CA215A" w:rsidRDefault="00F70087" w:rsidP="00F7008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Measures concerning alternative calling procedures on international telecommunication networks</w:t>
            </w:r>
          </w:p>
        </w:tc>
        <w:tc>
          <w:tcPr>
            <w:tcW w:w="8224" w:type="dxa"/>
          </w:tcPr>
          <w:p w14:paraId="2972EF09" w14:textId="77777777" w:rsidR="00F70087" w:rsidRPr="00CA215A" w:rsidRDefault="00F70087" w:rsidP="00F70087">
            <w:pPr>
              <w:pStyle w:val="Call"/>
              <w:spacing w:before="120" w:line="240" w:lineRule="auto"/>
              <w:rPr>
                <w:szCs w:val="22"/>
                <w:lang w:val="en-GB"/>
              </w:rPr>
            </w:pPr>
            <w:r w:rsidRPr="00CA215A">
              <w:rPr>
                <w:szCs w:val="22"/>
                <w:lang w:val="en-GB"/>
              </w:rPr>
              <w:t>resolves</w:t>
            </w:r>
          </w:p>
          <w:p w14:paraId="2250083D" w14:textId="4FC6AAB7" w:rsidR="00F70087" w:rsidRPr="00CA215A" w:rsidRDefault="00F70087" w:rsidP="00F70087">
            <w:pPr>
              <w:spacing w:before="120"/>
            </w:pPr>
            <w:r w:rsidRPr="00CA215A">
              <w:rPr>
                <w:rFonts w:ascii="Times New Roman" w:hAnsi="Times New Roman" w:cs="Times New Roman"/>
              </w:rPr>
              <w:t>5</w:t>
            </w:r>
            <w:r w:rsidRPr="00CA215A">
              <w:rPr>
                <w:rFonts w:ascii="Times New Roman" w:hAnsi="Times New Roman" w:cs="Times New Roman"/>
              </w:rPr>
              <w:tab/>
              <w:t>to encourage ITU</w:t>
            </w:r>
            <w:r w:rsidRPr="00CA215A">
              <w:rPr>
                <w:rFonts w:ascii="Times New Roman" w:hAnsi="Times New Roman" w:cs="Times New Roman"/>
              </w:rPr>
              <w:noBreakHyphen/>
              <w:t>T Study Group 12 to develop guidelines regarding minimum QoS and QoE in accordance with its mandate,</w:t>
            </w:r>
          </w:p>
        </w:tc>
      </w:tr>
    </w:tbl>
    <w:p w14:paraId="1E62C7EA" w14:textId="77777777" w:rsidR="0074280F" w:rsidRPr="00CA215A" w:rsidRDefault="0074280F" w:rsidP="0074280F">
      <w:pPr>
        <w:spacing w:line="240" w:lineRule="auto"/>
        <w:rPr>
          <w:rFonts w:asciiTheme="majorBidi" w:hAnsiTheme="majorBidi" w:cstheme="majorBidi"/>
          <w:b/>
          <w:bCs/>
          <w:sz w:val="24"/>
          <w:szCs w:val="24"/>
        </w:rPr>
      </w:pPr>
    </w:p>
    <w:p w14:paraId="4E9C1687" w14:textId="6C19857D" w:rsidR="0074280F" w:rsidRPr="00CA215A" w:rsidRDefault="0074280F" w:rsidP="0074280F">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Table 5 – </w:t>
      </w:r>
      <w:r w:rsidR="00CC2E7B" w:rsidRPr="00CA215A">
        <w:rPr>
          <w:rFonts w:asciiTheme="majorBidi" w:hAnsiTheme="majorBidi" w:cstheme="majorBidi"/>
          <w:b/>
          <w:bCs/>
          <w:i/>
          <w:sz w:val="24"/>
          <w:szCs w:val="24"/>
        </w:rPr>
        <w:t>requests</w:t>
      </w:r>
      <w:r w:rsidR="00CC2E7B" w:rsidRPr="00CA215A">
        <w:rPr>
          <w:rFonts w:asciiTheme="majorBidi" w:hAnsiTheme="majorBidi" w:cstheme="majorBidi"/>
          <w:b/>
          <w:bCs/>
          <w:sz w:val="24"/>
          <w:szCs w:val="24"/>
        </w:rPr>
        <w:t xml:space="preserve">, </w:t>
      </w: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parts of Plenipotentiary Conference Resolutions assigned to unspecified ITU-T study groups</w:t>
      </w:r>
    </w:p>
    <w:tbl>
      <w:tblPr>
        <w:tblStyle w:val="TableGrid"/>
        <w:tblW w:w="14309" w:type="dxa"/>
        <w:tblLook w:val="04A0" w:firstRow="1" w:lastRow="0" w:firstColumn="1" w:lastColumn="0" w:noHBand="0" w:noVBand="1"/>
      </w:tblPr>
      <w:tblGrid>
        <w:gridCol w:w="4533"/>
        <w:gridCol w:w="9776"/>
      </w:tblGrid>
      <w:tr w:rsidR="001E3EE7" w:rsidRPr="00CA215A" w14:paraId="5709EC01" w14:textId="77777777" w:rsidTr="001E3EE7">
        <w:trPr>
          <w:tblHeader/>
        </w:trPr>
        <w:tc>
          <w:tcPr>
            <w:tcW w:w="4533" w:type="dxa"/>
          </w:tcPr>
          <w:p w14:paraId="3D2A22F5" w14:textId="77777777" w:rsidR="001E3EE7" w:rsidRPr="00CA215A" w:rsidRDefault="001E3EE7"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w:t>
            </w:r>
          </w:p>
          <w:p w14:paraId="148BDC16" w14:textId="77777777" w:rsidR="001E3EE7" w:rsidRPr="00CA215A" w:rsidRDefault="001E3EE7"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 Title</w:t>
            </w:r>
          </w:p>
        </w:tc>
        <w:tc>
          <w:tcPr>
            <w:tcW w:w="9776" w:type="dxa"/>
          </w:tcPr>
          <w:p w14:paraId="5486EB9E" w14:textId="74825996" w:rsidR="001E3EE7" w:rsidRPr="00CA215A" w:rsidRDefault="007A0B1B" w:rsidP="006D1F72">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 xml:space="preserve">requests, </w:t>
            </w:r>
            <w:r w:rsidR="001E3EE7" w:rsidRPr="00CA215A">
              <w:rPr>
                <w:rFonts w:asciiTheme="majorBidi" w:hAnsiTheme="majorBidi" w:cstheme="majorBidi"/>
                <w:b/>
                <w:bCs/>
                <w:i/>
                <w:sz w:val="24"/>
                <w:szCs w:val="24"/>
              </w:rPr>
              <w:t>resolves, instructs</w:t>
            </w:r>
            <w:r w:rsidR="001E3EE7" w:rsidRPr="00CA215A">
              <w:rPr>
                <w:rFonts w:asciiTheme="majorBidi" w:hAnsiTheme="majorBidi" w:cstheme="majorBidi"/>
                <w:b/>
                <w:bCs/>
                <w:sz w:val="24"/>
                <w:szCs w:val="24"/>
              </w:rPr>
              <w:t xml:space="preserve"> in operational part of Plenipotentiary Conference Resolution</w:t>
            </w:r>
          </w:p>
        </w:tc>
      </w:tr>
      <w:tr w:rsidR="001E3EE7" w:rsidRPr="00CA215A" w14:paraId="478C98E9" w14:textId="77777777" w:rsidTr="001E3EE7">
        <w:tc>
          <w:tcPr>
            <w:tcW w:w="4533" w:type="dxa"/>
          </w:tcPr>
          <w:p w14:paraId="5ED4E0D1" w14:textId="77777777" w:rsidR="00CC2E7B" w:rsidRPr="00CA215A" w:rsidRDefault="00CC2E7B" w:rsidP="00CC2E7B">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101 (REV. DUBAI, 2018)</w:t>
            </w:r>
          </w:p>
          <w:p w14:paraId="1F46355A" w14:textId="27C19A01" w:rsidR="001E3EE7" w:rsidRPr="00CA215A" w:rsidRDefault="00CC2E7B" w:rsidP="00CC2E7B">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Internet Protocol-based networks</w:t>
            </w:r>
          </w:p>
        </w:tc>
        <w:tc>
          <w:tcPr>
            <w:tcW w:w="9776" w:type="dxa"/>
          </w:tcPr>
          <w:p w14:paraId="6FB98D2C" w14:textId="77777777" w:rsidR="00CC2E7B" w:rsidRPr="00CA215A" w:rsidRDefault="00CC2E7B" w:rsidP="00CC2E7B">
            <w:pPr>
              <w:pStyle w:val="Call"/>
              <w:spacing w:before="120" w:line="240" w:lineRule="auto"/>
              <w:rPr>
                <w:lang w:val="en-GB"/>
              </w:rPr>
            </w:pPr>
            <w:r w:rsidRPr="00CA215A">
              <w:rPr>
                <w:lang w:val="en-GB"/>
              </w:rPr>
              <w:t xml:space="preserve">requests </w:t>
            </w:r>
            <w:r w:rsidRPr="009920DF">
              <w:rPr>
                <w:highlight w:val="yellow"/>
                <w:lang w:val="en-GB"/>
              </w:rPr>
              <w:t>the ITU Telecommunication Standardization Sector</w:t>
            </w:r>
          </w:p>
          <w:p w14:paraId="3C69CD5E" w14:textId="77777777" w:rsidR="00CC2E7B" w:rsidRPr="00CA215A" w:rsidRDefault="00CC2E7B" w:rsidP="00CC2E7B">
            <w:pPr>
              <w:spacing w:before="120"/>
              <w:rPr>
                <w:rFonts w:ascii="Times New Roman" w:hAnsi="Times New Roman" w:cs="Times New Roman"/>
              </w:rPr>
            </w:pPr>
            <w:r w:rsidRPr="00CA215A">
              <w:rPr>
                <w:rFonts w:ascii="Times New Roman" w:hAnsi="Times New Roman" w:cs="Times New Roman"/>
              </w:rPr>
              <w:t>to continue its collaborative activities on IP-based networks with ISOC/IETF and other relevant recognized organizations, in respect of interconnectivity with existing telecommunication networks and migration to NGN and future networks,</w:t>
            </w:r>
          </w:p>
          <w:p w14:paraId="41F856B5" w14:textId="77777777" w:rsidR="00CC2E7B" w:rsidRPr="00CA215A" w:rsidRDefault="00CC2E7B" w:rsidP="00CC2E7B">
            <w:pPr>
              <w:pStyle w:val="Call"/>
              <w:spacing w:before="120" w:line="240" w:lineRule="auto"/>
              <w:rPr>
                <w:lang w:val="en-GB"/>
              </w:rPr>
            </w:pPr>
            <w:r w:rsidRPr="00CA215A">
              <w:rPr>
                <w:lang w:val="en-GB"/>
              </w:rPr>
              <w:t xml:space="preserve">requests the three </w:t>
            </w:r>
            <w:r w:rsidRPr="009920DF">
              <w:rPr>
                <w:highlight w:val="yellow"/>
                <w:lang w:val="en-GB"/>
              </w:rPr>
              <w:t>Sectors</w:t>
            </w:r>
          </w:p>
          <w:p w14:paraId="63798267" w14:textId="71D77F24" w:rsidR="001E3EE7" w:rsidRPr="00CA215A" w:rsidRDefault="00CC2E7B" w:rsidP="00CC2E7B">
            <w:pPr>
              <w:spacing w:before="120"/>
            </w:pPr>
            <w:r w:rsidRPr="00CA215A">
              <w:rPr>
                <w:rFonts w:ascii="Times New Roman" w:hAnsi="Times New Roman" w:cs="Times New Roman"/>
              </w:rPr>
              <w:t xml:space="preserve">to continue to consider </w:t>
            </w:r>
            <w:r w:rsidRPr="00CA215A">
              <w:rPr>
                <w:rFonts w:ascii="Times New Roman" w:hAnsi="Times New Roman" w:cs="Times New Roman"/>
                <w:szCs w:val="24"/>
              </w:rPr>
              <w:t xml:space="preserve">and update </w:t>
            </w:r>
            <w:r w:rsidRPr="00CA215A">
              <w:rPr>
                <w:rFonts w:ascii="Times New Roman" w:hAnsi="Times New Roman" w:cs="Times New Roman"/>
              </w:rPr>
              <w:t>their work programmes on IP-based networks and on migration to NGN and future networks, including strengthening collaboration with other entities and organizations for the benefit of Member States, taking into account the impact of emerging telecommunications/ICTs,</w:t>
            </w:r>
          </w:p>
        </w:tc>
      </w:tr>
      <w:tr w:rsidR="00A01459" w:rsidRPr="00CA215A" w14:paraId="5C0BC63D" w14:textId="77777777" w:rsidTr="001E3EE7">
        <w:tc>
          <w:tcPr>
            <w:tcW w:w="4533" w:type="dxa"/>
          </w:tcPr>
          <w:p w14:paraId="23ABEC4A" w14:textId="77777777" w:rsidR="00A01459" w:rsidRPr="00CA215A" w:rsidRDefault="00A01459" w:rsidP="00A0145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190 (BUSAN, 2014)</w:t>
            </w:r>
          </w:p>
          <w:p w14:paraId="7AEDC9F3" w14:textId="15949B0B" w:rsidR="00A01459" w:rsidRPr="00CA215A" w:rsidRDefault="00A01459" w:rsidP="00A0145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Countering misappropriation and misuse of international telecommunication numbering resources</w:t>
            </w:r>
          </w:p>
        </w:tc>
        <w:tc>
          <w:tcPr>
            <w:tcW w:w="9776" w:type="dxa"/>
          </w:tcPr>
          <w:p w14:paraId="010CA567" w14:textId="77777777" w:rsidR="00A01459" w:rsidRPr="00CA215A" w:rsidRDefault="00A01459" w:rsidP="00A01459">
            <w:pPr>
              <w:pStyle w:val="Call"/>
              <w:spacing w:before="120" w:line="240" w:lineRule="auto"/>
              <w:rPr>
                <w:snapToGrid w:val="0"/>
                <w:lang w:val="en-GB"/>
              </w:rPr>
            </w:pPr>
            <w:r w:rsidRPr="00CA215A">
              <w:rPr>
                <w:lang w:val="en-GB"/>
              </w:rPr>
              <w:t>resolves</w:t>
            </w:r>
          </w:p>
          <w:p w14:paraId="0F697720" w14:textId="5D3220EE" w:rsidR="00A01459" w:rsidRPr="009920DF" w:rsidRDefault="00A01459" w:rsidP="009920DF">
            <w:pPr>
              <w:pStyle w:val="Call"/>
              <w:spacing w:before="120" w:line="240" w:lineRule="auto"/>
              <w:ind w:left="0"/>
              <w:rPr>
                <w:i w:val="0"/>
                <w:lang w:val="en-GB"/>
              </w:rPr>
            </w:pPr>
            <w:r w:rsidRPr="009920DF">
              <w:rPr>
                <w:i w:val="0"/>
                <w:lang w:val="en-GB"/>
              </w:rPr>
              <w:t>to continue to study ways and means to improve the understanding, identification and resolution of misappropriation and misuse of ITU</w:t>
            </w:r>
            <w:r w:rsidRPr="009920DF">
              <w:rPr>
                <w:i w:val="0"/>
                <w:lang w:val="en-GB"/>
              </w:rPr>
              <w:noBreakHyphen/>
              <w:t xml:space="preserve">T E.164 telephone numbers through activities of </w:t>
            </w:r>
            <w:r w:rsidRPr="009920DF">
              <w:rPr>
                <w:i w:val="0"/>
                <w:highlight w:val="yellow"/>
                <w:lang w:val="en-GB"/>
              </w:rPr>
              <w:t>ITU</w:t>
            </w:r>
            <w:r w:rsidRPr="009920DF">
              <w:rPr>
                <w:i w:val="0"/>
                <w:highlight w:val="yellow"/>
                <w:lang w:val="en-GB"/>
              </w:rPr>
              <w:noBreakHyphen/>
              <w:t>T and ITU</w:t>
            </w:r>
            <w:r w:rsidRPr="009920DF">
              <w:rPr>
                <w:i w:val="0"/>
                <w:highlight w:val="yellow"/>
                <w:lang w:val="en-GB"/>
              </w:rPr>
              <w:noBreakHyphen/>
              <w:t>D study groups</w:t>
            </w:r>
            <w:r w:rsidRPr="009920DF">
              <w:rPr>
                <w:i w:val="0"/>
                <w:lang w:val="en-GB"/>
              </w:rPr>
              <w:t>,</w:t>
            </w:r>
          </w:p>
        </w:tc>
      </w:tr>
      <w:tr w:rsidR="000D6A5C" w:rsidRPr="00CA215A" w14:paraId="445F0A21" w14:textId="77777777" w:rsidTr="001E3EE7">
        <w:tc>
          <w:tcPr>
            <w:tcW w:w="4533" w:type="dxa"/>
          </w:tcPr>
          <w:p w14:paraId="35AA262E" w14:textId="77777777" w:rsidR="000D6A5C" w:rsidRPr="00CA215A" w:rsidRDefault="000D6A5C" w:rsidP="000D6A5C">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204 (DUBAI, 2018)</w:t>
            </w:r>
          </w:p>
          <w:p w14:paraId="264D88B9" w14:textId="21BC01CF" w:rsidR="000D6A5C" w:rsidRPr="00CA215A" w:rsidRDefault="000D6A5C" w:rsidP="000D6A5C">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Use of information and communication technologies to bridge the financial inclusion gap</w:t>
            </w:r>
          </w:p>
        </w:tc>
        <w:tc>
          <w:tcPr>
            <w:tcW w:w="9776" w:type="dxa"/>
          </w:tcPr>
          <w:p w14:paraId="3AC2CCA1" w14:textId="77777777" w:rsidR="000D6A5C" w:rsidRPr="00CA215A" w:rsidRDefault="000D6A5C" w:rsidP="000D6A5C">
            <w:pPr>
              <w:pStyle w:val="Call"/>
              <w:spacing w:before="120" w:line="240" w:lineRule="auto"/>
              <w:rPr>
                <w:lang w:val="en-GB"/>
              </w:rPr>
            </w:pPr>
            <w:r w:rsidRPr="00CA215A">
              <w:rPr>
                <w:lang w:val="en-GB"/>
              </w:rPr>
              <w:t>instru</w:t>
            </w:r>
            <w:r w:rsidRPr="00CA215A">
              <w:rPr>
                <w:shd w:val="clear" w:color="auto" w:fill="FFFFFF" w:themeFill="background1"/>
                <w:lang w:val="en-GB"/>
              </w:rPr>
              <w:t xml:space="preserve">cts the </w:t>
            </w:r>
            <w:r w:rsidRPr="009920DF">
              <w:rPr>
                <w:highlight w:val="yellow"/>
                <w:shd w:val="clear" w:color="auto" w:fill="FFFFFF" w:themeFill="background1"/>
                <w:lang w:val="en-GB"/>
              </w:rPr>
              <w:t>relevant study groups</w:t>
            </w:r>
            <w:r w:rsidRPr="00CA215A">
              <w:rPr>
                <w:shd w:val="clear" w:color="auto" w:fill="FFFFFF" w:themeFill="background1"/>
                <w:lang w:val="en-GB"/>
              </w:rPr>
              <w:t xml:space="preserve"> of the ITU Telecommunication Standardization Sector</w:t>
            </w:r>
          </w:p>
          <w:p w14:paraId="5E3107CA" w14:textId="77777777" w:rsidR="000D6A5C" w:rsidRPr="00CA215A" w:rsidRDefault="000D6A5C" w:rsidP="000D6A5C">
            <w:pPr>
              <w:spacing w:before="120"/>
              <w:rPr>
                <w:rFonts w:ascii="Times New Roman" w:hAnsi="Times New Roman" w:cs="Times New Roman"/>
              </w:rPr>
            </w:pPr>
            <w:r w:rsidRPr="00CA215A">
              <w:rPr>
                <w:rFonts w:ascii="Times New Roman" w:hAnsi="Times New Roman" w:cs="Times New Roman"/>
              </w:rPr>
              <w:t>1</w:t>
            </w:r>
            <w:r w:rsidRPr="00CA215A">
              <w:rPr>
                <w:rFonts w:ascii="Times New Roman" w:hAnsi="Times New Roman" w:cs="Times New Roman"/>
              </w:rPr>
              <w:tab/>
              <w:t>to continue studying economic and policy issues, developing standards, recommendations and guidelines in the area of digital financial services, as appropriate;</w:t>
            </w:r>
          </w:p>
          <w:p w14:paraId="1A04BF48" w14:textId="77777777" w:rsidR="000D6A5C" w:rsidRPr="00CA215A" w:rsidRDefault="000D6A5C" w:rsidP="000D6A5C">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to continue studying the areas of interoperability, digitization of payments, consumer protection, quality of service, data monetization, agents, and network security, where such studies, standards and guidelines require collaboration with efforts taking place in other institutions and relate to the mandate of the Union;</w:t>
            </w:r>
          </w:p>
          <w:p w14:paraId="432ADA0A" w14:textId="77777777" w:rsidR="000D6A5C" w:rsidRPr="00CA215A" w:rsidRDefault="000D6A5C" w:rsidP="000D6A5C">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to continue efforts in the area of the collaboration among telecommunication regulators, financial regulators and central banks;</w:t>
            </w:r>
          </w:p>
          <w:p w14:paraId="0782EA31" w14:textId="40CC9CEC" w:rsidR="000D6A5C" w:rsidRPr="00CA215A" w:rsidRDefault="000D6A5C" w:rsidP="000D6A5C">
            <w:pPr>
              <w:spacing w:before="120"/>
            </w:pPr>
            <w:r w:rsidRPr="00CA215A">
              <w:rPr>
                <w:rFonts w:ascii="Times New Roman" w:hAnsi="Times New Roman" w:cs="Times New Roman"/>
              </w:rPr>
              <w:t>4</w:t>
            </w:r>
            <w:r w:rsidRPr="00CA215A">
              <w:rPr>
                <w:rFonts w:ascii="Times New Roman" w:hAnsi="Times New Roman" w:cs="Times New Roman"/>
              </w:rPr>
              <w:tab/>
              <w:t>to coordinate and collaborate with other relevant standards development organizations (SDOs) and institutions with primary responsibility for the development of financial services standards, implementation and capacity building, and with other groups within ITU,</w:t>
            </w:r>
          </w:p>
        </w:tc>
      </w:tr>
    </w:tbl>
    <w:p w14:paraId="77D30745" w14:textId="77777777" w:rsidR="0074280F" w:rsidRPr="00CA215A" w:rsidRDefault="0074280F" w:rsidP="0074280F">
      <w:pPr>
        <w:spacing w:line="240" w:lineRule="auto"/>
        <w:rPr>
          <w:rFonts w:asciiTheme="majorBidi" w:hAnsiTheme="majorBidi" w:cstheme="majorBidi"/>
          <w:b/>
          <w:bCs/>
          <w:sz w:val="24"/>
          <w:szCs w:val="24"/>
        </w:rPr>
      </w:pPr>
    </w:p>
    <w:p w14:paraId="7680F92F" w14:textId="5EBE5F2C" w:rsidR="001E3EE7" w:rsidRPr="00CA215A" w:rsidRDefault="001E3EE7" w:rsidP="001E3EE7">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Table 6 – </w:t>
      </w:r>
      <w:r w:rsidRPr="00CA215A">
        <w:rPr>
          <w:rFonts w:asciiTheme="majorBidi" w:hAnsiTheme="majorBidi" w:cstheme="majorBidi"/>
          <w:b/>
          <w:bCs/>
          <w:i/>
          <w:sz w:val="24"/>
          <w:szCs w:val="24"/>
        </w:rPr>
        <w:t>resolves,</w:t>
      </w:r>
      <w:r w:rsidR="00347FC9" w:rsidRPr="00CA215A">
        <w:rPr>
          <w:rFonts w:asciiTheme="majorBidi" w:hAnsiTheme="majorBidi" w:cstheme="majorBidi"/>
          <w:b/>
          <w:bCs/>
          <w:i/>
          <w:sz w:val="24"/>
          <w:szCs w:val="24"/>
        </w:rPr>
        <w:t xml:space="preserve"> invites</w:t>
      </w:r>
      <w:r w:rsidRPr="00CA215A">
        <w:rPr>
          <w:rFonts w:asciiTheme="majorBidi" w:hAnsiTheme="majorBidi" w:cstheme="majorBidi"/>
          <w:b/>
          <w:bCs/>
          <w:sz w:val="24"/>
          <w:szCs w:val="24"/>
        </w:rPr>
        <w:t xml:space="preserve"> in operational parts of Plenipotentiary Conference Resolutions assigned to TSAG</w:t>
      </w:r>
    </w:p>
    <w:tbl>
      <w:tblPr>
        <w:tblStyle w:val="TableGrid"/>
        <w:tblW w:w="14309" w:type="dxa"/>
        <w:tblLook w:val="04A0" w:firstRow="1" w:lastRow="0" w:firstColumn="1" w:lastColumn="0" w:noHBand="0" w:noVBand="1"/>
      </w:tblPr>
      <w:tblGrid>
        <w:gridCol w:w="4533"/>
        <w:gridCol w:w="9776"/>
      </w:tblGrid>
      <w:tr w:rsidR="001E3EE7" w:rsidRPr="00CA215A" w14:paraId="666EC0D4" w14:textId="77777777" w:rsidTr="006D1F72">
        <w:trPr>
          <w:tblHeader/>
        </w:trPr>
        <w:tc>
          <w:tcPr>
            <w:tcW w:w="4533" w:type="dxa"/>
          </w:tcPr>
          <w:p w14:paraId="4CE46959" w14:textId="77777777" w:rsidR="001E3EE7" w:rsidRPr="00CA215A" w:rsidRDefault="001E3EE7"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w:t>
            </w:r>
          </w:p>
          <w:p w14:paraId="71AA5D1C" w14:textId="77777777" w:rsidR="001E3EE7" w:rsidRPr="00CA215A" w:rsidRDefault="001E3EE7"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PP Resolution Title</w:t>
            </w:r>
          </w:p>
        </w:tc>
        <w:tc>
          <w:tcPr>
            <w:tcW w:w="9776" w:type="dxa"/>
          </w:tcPr>
          <w:p w14:paraId="2FC2FCF3" w14:textId="15BB3574" w:rsidR="001E3EE7" w:rsidRPr="00CA215A" w:rsidRDefault="001E3EE7" w:rsidP="00026B45">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 xml:space="preserve">resolves, </w:t>
            </w:r>
            <w:r w:rsidR="00347FC9" w:rsidRPr="00CA215A">
              <w:rPr>
                <w:rFonts w:asciiTheme="majorBidi" w:hAnsiTheme="majorBidi" w:cstheme="majorBidi"/>
                <w:b/>
                <w:bCs/>
                <w:i/>
                <w:sz w:val="24"/>
                <w:szCs w:val="24"/>
              </w:rPr>
              <w:t>invites</w:t>
            </w:r>
            <w:r w:rsidRPr="00CA215A">
              <w:rPr>
                <w:rFonts w:asciiTheme="majorBidi" w:hAnsiTheme="majorBidi" w:cstheme="majorBidi"/>
                <w:b/>
                <w:bCs/>
                <w:sz w:val="24"/>
                <w:szCs w:val="24"/>
              </w:rPr>
              <w:t xml:space="preserve"> in operational part of Plenipotentiary Conference Resolution</w:t>
            </w:r>
          </w:p>
        </w:tc>
      </w:tr>
      <w:tr w:rsidR="001E3EE7" w:rsidRPr="00CA215A" w14:paraId="38D8D2D3" w14:textId="77777777" w:rsidTr="006D1F72">
        <w:tc>
          <w:tcPr>
            <w:tcW w:w="4533" w:type="dxa"/>
          </w:tcPr>
          <w:p w14:paraId="1F43EB7A" w14:textId="77777777" w:rsidR="00347FC9" w:rsidRPr="00CA215A" w:rsidRDefault="00347FC9" w:rsidP="00347F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191 (REV. DUBAI, 2018)</w:t>
            </w:r>
          </w:p>
          <w:p w14:paraId="41E87AF4" w14:textId="0BAD6391" w:rsidR="001E3EE7" w:rsidRPr="00CA215A" w:rsidRDefault="00347FC9" w:rsidP="00347F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Strategy for the coordination of efforts among the three Sectors of the Union</w:t>
            </w:r>
          </w:p>
        </w:tc>
        <w:tc>
          <w:tcPr>
            <w:tcW w:w="9776" w:type="dxa"/>
          </w:tcPr>
          <w:p w14:paraId="5B84DA4D" w14:textId="77777777" w:rsidR="00347FC9" w:rsidRPr="00CA215A" w:rsidRDefault="00347FC9" w:rsidP="00347FC9">
            <w:pPr>
              <w:pStyle w:val="Call"/>
              <w:spacing w:before="120" w:line="240" w:lineRule="auto"/>
              <w:rPr>
                <w:lang w:val="en-GB"/>
              </w:rPr>
            </w:pPr>
            <w:r w:rsidRPr="00CA215A">
              <w:rPr>
                <w:lang w:val="en-GB"/>
              </w:rPr>
              <w:t>resolves</w:t>
            </w:r>
          </w:p>
          <w:p w14:paraId="12B7A0D4" w14:textId="77777777" w:rsidR="00347FC9" w:rsidRPr="00CA215A" w:rsidRDefault="00347FC9" w:rsidP="00347FC9">
            <w:pPr>
              <w:spacing w:before="120"/>
              <w:rPr>
                <w:rFonts w:ascii="Times New Roman" w:hAnsi="Times New Roman" w:cs="Times New Roman"/>
              </w:rPr>
            </w:pPr>
            <w:r w:rsidRPr="00CA215A">
              <w:rPr>
                <w:rFonts w:ascii="Times New Roman" w:hAnsi="Times New Roman" w:cs="Times New Roman"/>
              </w:rPr>
              <w:t>that the Radiocommunication Advisory Group (RAG), TSAG and the Telecommunication Development Advisory Group (TDAG), including through ISCT, shall continue to consider current and new activities and their distribution among ITU</w:t>
            </w:r>
            <w:r w:rsidRPr="00CA215A">
              <w:rPr>
                <w:rFonts w:ascii="Times New Roman" w:hAnsi="Times New Roman" w:cs="Times New Roman"/>
              </w:rPr>
              <w:noBreakHyphen/>
              <w:t>R, ITU</w:t>
            </w:r>
            <w:r w:rsidRPr="00CA215A">
              <w:rPr>
                <w:rFonts w:ascii="Times New Roman" w:hAnsi="Times New Roman" w:cs="Times New Roman"/>
              </w:rPr>
              <w:noBreakHyphen/>
              <w:t>T and ITU</w:t>
            </w:r>
            <w:r w:rsidRPr="00CA215A">
              <w:rPr>
                <w:rFonts w:ascii="Times New Roman" w:hAnsi="Times New Roman" w:cs="Times New Roman"/>
              </w:rPr>
              <w:noBreakHyphen/>
              <w:t>D for approval by the ITU Member States in accordance with the procedures for approval of new and revised questions,</w:t>
            </w:r>
          </w:p>
          <w:p w14:paraId="29A1AB3A" w14:textId="77777777" w:rsidR="00347FC9" w:rsidRPr="00CA215A" w:rsidRDefault="00347FC9" w:rsidP="00347FC9">
            <w:pPr>
              <w:pStyle w:val="Call"/>
              <w:spacing w:before="120" w:line="240" w:lineRule="auto"/>
              <w:rPr>
                <w:lang w:val="en-GB"/>
              </w:rPr>
            </w:pPr>
            <w:r w:rsidRPr="00CA215A">
              <w:rPr>
                <w:lang w:val="en-GB"/>
              </w:rPr>
              <w:t>invites</w:t>
            </w:r>
          </w:p>
          <w:p w14:paraId="0EC1B8BD" w14:textId="35D7F8C1" w:rsidR="001E3EE7" w:rsidRPr="00CA215A" w:rsidRDefault="00347FC9" w:rsidP="00347FC9">
            <w:pPr>
              <w:spacing w:before="120"/>
            </w:pPr>
            <w:r w:rsidRPr="00CA215A">
              <w:rPr>
                <w:rFonts w:ascii="Times New Roman" w:hAnsi="Times New Roman" w:cs="Times New Roman"/>
              </w:rPr>
              <w:t>1</w:t>
            </w:r>
            <w:r w:rsidRPr="00CA215A">
              <w:rPr>
                <w:rFonts w:ascii="Times New Roman" w:hAnsi="Times New Roman" w:cs="Times New Roman"/>
              </w:rPr>
              <w:tab/>
              <w:t>RAG, TSAG and TDAG to continue to assist ISCT in identifying of subjects common to the three Sectors and mechanisms to enhance cooperation and collaboration in all Sectors on matters of mutual interest;</w:t>
            </w:r>
          </w:p>
        </w:tc>
      </w:tr>
    </w:tbl>
    <w:p w14:paraId="0C281E84" w14:textId="32C08112" w:rsidR="0074280F" w:rsidRPr="00CA215A" w:rsidRDefault="0074280F" w:rsidP="0074280F">
      <w:pPr>
        <w:spacing w:line="240" w:lineRule="auto"/>
        <w:rPr>
          <w:rFonts w:asciiTheme="majorBidi" w:hAnsiTheme="majorBidi" w:cstheme="majorBidi"/>
          <w:b/>
          <w:bCs/>
          <w:sz w:val="24"/>
          <w:szCs w:val="24"/>
        </w:rPr>
      </w:pPr>
    </w:p>
    <w:p w14:paraId="37E58AD1" w14:textId="66EAD4F6" w:rsidR="00961E00" w:rsidRPr="00CA215A" w:rsidRDefault="00961E00" w:rsidP="00961E00">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Table 7 – </w:t>
      </w: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parts of WTDC Resolutions assigned to ITU-T study groups</w:t>
      </w:r>
    </w:p>
    <w:tbl>
      <w:tblPr>
        <w:tblStyle w:val="TableGrid"/>
        <w:tblW w:w="14312" w:type="dxa"/>
        <w:tblLook w:val="04A0" w:firstRow="1" w:lastRow="0" w:firstColumn="1" w:lastColumn="0" w:noHBand="0" w:noVBand="1"/>
      </w:tblPr>
      <w:tblGrid>
        <w:gridCol w:w="1555"/>
        <w:gridCol w:w="4533"/>
        <w:gridCol w:w="8224"/>
      </w:tblGrid>
      <w:tr w:rsidR="00961E00" w:rsidRPr="00CA215A" w14:paraId="7D0A9FA4" w14:textId="77777777" w:rsidTr="006D1F72">
        <w:trPr>
          <w:tblHeader/>
        </w:trPr>
        <w:tc>
          <w:tcPr>
            <w:tcW w:w="1555" w:type="dxa"/>
          </w:tcPr>
          <w:p w14:paraId="7C0B45AB" w14:textId="77777777" w:rsidR="00961E00" w:rsidRPr="00CA215A" w:rsidRDefault="00961E0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ITU-T Study Group</w:t>
            </w:r>
          </w:p>
        </w:tc>
        <w:tc>
          <w:tcPr>
            <w:tcW w:w="4533" w:type="dxa"/>
          </w:tcPr>
          <w:p w14:paraId="577CB7D7" w14:textId="27933BB0" w:rsidR="00961E00" w:rsidRPr="00CA215A" w:rsidRDefault="00961E0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WTDC Resolution</w:t>
            </w:r>
          </w:p>
          <w:p w14:paraId="66A5A3B8" w14:textId="733E6FD1" w:rsidR="00961E00" w:rsidRPr="00CA215A" w:rsidRDefault="00961E0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WTDC Resolution Title</w:t>
            </w:r>
          </w:p>
        </w:tc>
        <w:tc>
          <w:tcPr>
            <w:tcW w:w="8224" w:type="dxa"/>
          </w:tcPr>
          <w:p w14:paraId="7B86CA44" w14:textId="0413A040" w:rsidR="00961E00" w:rsidRPr="00CA215A" w:rsidRDefault="00961E00" w:rsidP="003C0DF0">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 of WTDC Resolution</w:t>
            </w:r>
          </w:p>
        </w:tc>
      </w:tr>
      <w:tr w:rsidR="00961E00" w:rsidRPr="00CA215A" w14:paraId="607354ED" w14:textId="77777777" w:rsidTr="006D1F72">
        <w:tc>
          <w:tcPr>
            <w:tcW w:w="1555" w:type="dxa"/>
            <w:vMerge w:val="restart"/>
          </w:tcPr>
          <w:p w14:paraId="1B9B4A0C" w14:textId="43DED75A" w:rsidR="00961E00" w:rsidRPr="00CA215A" w:rsidRDefault="00961E00" w:rsidP="006D1F72">
            <w:pPr>
              <w:spacing w:before="120"/>
              <w:rPr>
                <w:rFonts w:asciiTheme="majorBidi" w:hAnsiTheme="majorBidi" w:cstheme="majorBidi"/>
                <w:bCs/>
                <w:sz w:val="24"/>
                <w:szCs w:val="24"/>
              </w:rPr>
            </w:pPr>
            <w:r w:rsidRPr="00CA215A">
              <w:rPr>
                <w:rFonts w:asciiTheme="majorBidi" w:hAnsiTheme="majorBidi" w:cstheme="majorBidi"/>
                <w:bCs/>
                <w:sz w:val="24"/>
                <w:szCs w:val="24"/>
              </w:rPr>
              <w:t>ITU-T SG</w:t>
            </w:r>
            <w:r w:rsidR="001316A7" w:rsidRPr="00CA215A">
              <w:rPr>
                <w:rFonts w:asciiTheme="majorBidi" w:hAnsiTheme="majorBidi" w:cstheme="majorBidi"/>
                <w:bCs/>
                <w:sz w:val="24"/>
                <w:szCs w:val="24"/>
              </w:rPr>
              <w:t>2</w:t>
            </w:r>
          </w:p>
        </w:tc>
        <w:tc>
          <w:tcPr>
            <w:tcW w:w="4533" w:type="dxa"/>
          </w:tcPr>
          <w:p w14:paraId="363758A6" w14:textId="77777777" w:rsidR="001316A7" w:rsidRPr="00CA215A" w:rsidRDefault="001316A7" w:rsidP="001316A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22 (Rev. Buenos Aires, 2017)</w:t>
            </w:r>
          </w:p>
          <w:p w14:paraId="2F745E64" w14:textId="439AE009" w:rsidR="00961E00" w:rsidRPr="00CA215A" w:rsidRDefault="001316A7" w:rsidP="001316A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 and identification of origin in providing international telecommunication services</w:t>
            </w:r>
          </w:p>
        </w:tc>
        <w:tc>
          <w:tcPr>
            <w:tcW w:w="8224" w:type="dxa"/>
          </w:tcPr>
          <w:p w14:paraId="5ABA333A" w14:textId="77777777" w:rsidR="00224CA7" w:rsidRPr="00CA215A" w:rsidRDefault="00224CA7" w:rsidP="00224CA7">
            <w:pPr>
              <w:pStyle w:val="Call"/>
              <w:spacing w:before="120" w:line="240" w:lineRule="auto"/>
              <w:rPr>
                <w:lang w:val="en-GB"/>
              </w:rPr>
            </w:pPr>
            <w:r w:rsidRPr="00CA215A">
              <w:rPr>
                <w:lang w:val="en-GB"/>
              </w:rPr>
              <w:t>resolves</w:t>
            </w:r>
          </w:p>
          <w:p w14:paraId="01ED51FE" w14:textId="77777777" w:rsidR="00224CA7" w:rsidRPr="00CA215A" w:rsidRDefault="00224CA7" w:rsidP="00224CA7">
            <w:pPr>
              <w:spacing w:before="120"/>
              <w:rPr>
                <w:rFonts w:ascii="Times New Roman" w:hAnsi="Times New Roman" w:cs="Times New Roman"/>
              </w:rPr>
            </w:pPr>
            <w:r w:rsidRPr="00CA215A">
              <w:rPr>
                <w:rFonts w:ascii="Times New Roman" w:hAnsi="Times New Roman" w:cs="Times New Roman"/>
              </w:rPr>
              <w:t xml:space="preserve">3 to request ITU-D and </w:t>
            </w:r>
            <w:r w:rsidRPr="009920DF">
              <w:rPr>
                <w:rFonts w:ascii="Times New Roman" w:hAnsi="Times New Roman" w:cs="Times New Roman"/>
              </w:rPr>
              <w:t>ITU-T study groups</w:t>
            </w:r>
            <w:r w:rsidRPr="00CA215A">
              <w:rPr>
                <w:rFonts w:ascii="Times New Roman" w:hAnsi="Times New Roman" w:cs="Times New Roman"/>
              </w:rPr>
              <w:t xml:space="preserve"> to collaborate so as to avoid overlap and duplication of effort in studying alternative calling procedures, and specifically ITU-T Study Group 2, in studying aspects and forms of alternative calling procedures, ITU-T Study Group 3, in studying the economic effects of alternative calling procedures, and ITU-T Study Group 12, in studying the minimum QoS and QoE threshold to be fulfilled during the use of alternative calling procedures;</w:t>
            </w:r>
          </w:p>
          <w:p w14:paraId="1E55E65E" w14:textId="63B8814C" w:rsidR="00BE1E6C" w:rsidRPr="00CA215A" w:rsidRDefault="00BE1E6C" w:rsidP="00BE1E6C">
            <w:pPr>
              <w:spacing w:before="120"/>
              <w:rPr>
                <w:rFonts w:ascii="Times New Roman" w:hAnsi="Times New Roman" w:cs="Times New Roman"/>
              </w:rPr>
            </w:pPr>
            <w:r w:rsidRPr="00CA215A">
              <w:rPr>
                <w:rFonts w:ascii="Times New Roman" w:hAnsi="Times New Roman" w:cs="Times New Roman"/>
              </w:rPr>
              <w:t>5 that cooperation is required with ITU-T, and specifically ITU-T Study Group 2, in implementing Resolution 20 (Rev. Hammamet, 2016) in relation to telecommunication origin identification and misuse of relevant international telecommunication resources within the remit of ITU,</w:t>
            </w:r>
          </w:p>
        </w:tc>
      </w:tr>
      <w:tr w:rsidR="00AA04F3" w:rsidRPr="00CA215A" w14:paraId="6ADCF16F" w14:textId="77777777" w:rsidTr="006D1F72">
        <w:tc>
          <w:tcPr>
            <w:tcW w:w="1555" w:type="dxa"/>
          </w:tcPr>
          <w:p w14:paraId="41455033" w14:textId="3F310EC4" w:rsidR="00AA04F3" w:rsidRPr="00CA215A" w:rsidRDefault="00AA04F3" w:rsidP="00AA04F3">
            <w:pPr>
              <w:spacing w:before="120"/>
              <w:rPr>
                <w:rFonts w:asciiTheme="majorBidi" w:hAnsiTheme="majorBidi" w:cstheme="majorBidi"/>
                <w:bCs/>
                <w:sz w:val="24"/>
                <w:szCs w:val="24"/>
              </w:rPr>
            </w:pPr>
            <w:r w:rsidRPr="00CA215A">
              <w:rPr>
                <w:rFonts w:asciiTheme="majorBidi" w:hAnsiTheme="majorBidi" w:cstheme="majorBidi"/>
                <w:bCs/>
                <w:sz w:val="24"/>
                <w:szCs w:val="24"/>
              </w:rPr>
              <w:t>ITU-T SG3</w:t>
            </w:r>
          </w:p>
        </w:tc>
        <w:tc>
          <w:tcPr>
            <w:tcW w:w="4533" w:type="dxa"/>
          </w:tcPr>
          <w:p w14:paraId="1A9A109E" w14:textId="77777777" w:rsidR="00AA04F3" w:rsidRPr="00CA215A" w:rsidRDefault="00AA04F3" w:rsidP="00AA04F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22 (Rev. Buenos Aires, 2017)</w:t>
            </w:r>
          </w:p>
          <w:p w14:paraId="1B227AAA" w14:textId="237C4867" w:rsidR="00AA04F3" w:rsidRPr="00CA215A" w:rsidRDefault="00AA04F3" w:rsidP="00AA04F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 and identification of origin in providing international telecommunication services</w:t>
            </w:r>
          </w:p>
        </w:tc>
        <w:tc>
          <w:tcPr>
            <w:tcW w:w="8224" w:type="dxa"/>
          </w:tcPr>
          <w:p w14:paraId="71F26A70" w14:textId="77777777" w:rsidR="00AA04F3" w:rsidRPr="00CA215A" w:rsidRDefault="00AA04F3" w:rsidP="00AA04F3">
            <w:pPr>
              <w:pStyle w:val="Call"/>
              <w:spacing w:before="120" w:line="240" w:lineRule="auto"/>
              <w:rPr>
                <w:lang w:val="en-GB"/>
              </w:rPr>
            </w:pPr>
            <w:r w:rsidRPr="00CA215A">
              <w:rPr>
                <w:lang w:val="en-GB"/>
              </w:rPr>
              <w:t>resolves</w:t>
            </w:r>
          </w:p>
          <w:p w14:paraId="14C87FD6" w14:textId="7BEA2E6A" w:rsidR="00AA04F3" w:rsidRPr="00CA215A" w:rsidRDefault="00AA04F3" w:rsidP="00AA04F3">
            <w:pPr>
              <w:pStyle w:val="Call"/>
              <w:spacing w:before="120" w:line="240" w:lineRule="auto"/>
              <w:ind w:left="0"/>
              <w:rPr>
                <w:i w:val="0"/>
                <w:lang w:val="en-GB"/>
              </w:rPr>
            </w:pPr>
            <w:r w:rsidRPr="00CA215A">
              <w:rPr>
                <w:i w:val="0"/>
                <w:lang w:val="en-GB"/>
              </w:rPr>
              <w:t>3 to request ITU-D and ITU-T study groups to collaborate so as to avoid overlap and duplication of effort in studying alternative calling procedures, and specifically ITU-T Study Group 2, in studying aspects and forms of alternative calling procedures, ITU-T Study Group 3, in studying the economic effects of alternative calling procedures, and ITU-T Study Group 12, in studying the minimum QoS and QoE threshold to be fulfilled during the use of alternative calling procedures;</w:t>
            </w:r>
          </w:p>
        </w:tc>
      </w:tr>
      <w:tr w:rsidR="00CC6571" w:rsidRPr="00CA215A" w14:paraId="1ED42AA6" w14:textId="77777777" w:rsidTr="006D1F72">
        <w:tc>
          <w:tcPr>
            <w:tcW w:w="1555" w:type="dxa"/>
          </w:tcPr>
          <w:p w14:paraId="539B5859" w14:textId="3E88647B" w:rsidR="00CC6571" w:rsidRPr="00CA215A" w:rsidRDefault="00CC6571" w:rsidP="00AA04F3">
            <w:pPr>
              <w:spacing w:before="120"/>
              <w:rPr>
                <w:rFonts w:asciiTheme="majorBidi" w:hAnsiTheme="majorBidi" w:cstheme="majorBidi"/>
                <w:bCs/>
                <w:sz w:val="24"/>
                <w:szCs w:val="24"/>
              </w:rPr>
            </w:pPr>
            <w:r w:rsidRPr="00CA215A">
              <w:rPr>
                <w:rFonts w:asciiTheme="majorBidi" w:hAnsiTheme="majorBidi" w:cstheme="majorBidi"/>
                <w:bCs/>
                <w:sz w:val="24"/>
                <w:szCs w:val="24"/>
              </w:rPr>
              <w:t>ITU-T SG5</w:t>
            </w:r>
          </w:p>
        </w:tc>
        <w:tc>
          <w:tcPr>
            <w:tcW w:w="4533" w:type="dxa"/>
          </w:tcPr>
          <w:p w14:paraId="25705A4C" w14:textId="77777777" w:rsidR="005E6612" w:rsidRPr="00CA215A" w:rsidRDefault="005E6612" w:rsidP="005E661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62 (Rev. Buenos Aires, 2017)</w:t>
            </w:r>
          </w:p>
          <w:p w14:paraId="09993669" w14:textId="1323E5BA" w:rsidR="00CC6571" w:rsidRPr="00CA215A" w:rsidRDefault="005E6612" w:rsidP="005E661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Assessment and measurement of human exposure to electromagnetic fields</w:t>
            </w:r>
          </w:p>
        </w:tc>
        <w:tc>
          <w:tcPr>
            <w:tcW w:w="8224" w:type="dxa"/>
          </w:tcPr>
          <w:p w14:paraId="6AABF07A" w14:textId="77777777" w:rsidR="00EA5F18" w:rsidRPr="00CA215A" w:rsidRDefault="00EA5F18" w:rsidP="00EA5F18">
            <w:pPr>
              <w:pStyle w:val="Call"/>
              <w:spacing w:before="120" w:line="240" w:lineRule="auto"/>
              <w:rPr>
                <w:lang w:val="en-GB"/>
              </w:rPr>
            </w:pPr>
            <w:r w:rsidRPr="00CA215A">
              <w:rPr>
                <w:lang w:val="en-GB"/>
              </w:rPr>
              <w:t>instructs Study Group 2</w:t>
            </w:r>
          </w:p>
          <w:p w14:paraId="3656B2C5" w14:textId="52965AD5" w:rsidR="00EA5F18" w:rsidRPr="00CA215A" w:rsidRDefault="00EA5F18" w:rsidP="00EA5F18">
            <w:pPr>
              <w:autoSpaceDE w:val="0"/>
              <w:autoSpaceDN w:val="0"/>
              <w:adjustRightInd w:val="0"/>
              <w:spacing w:before="120"/>
              <w:rPr>
                <w:rFonts w:ascii="Times New Roman" w:hAnsi="Times New Roman" w:cs="Times New Roman"/>
              </w:rPr>
            </w:pPr>
            <w:r w:rsidRPr="00CA215A">
              <w:rPr>
                <w:rFonts w:ascii="Times New Roman" w:hAnsi="Times New Roman" w:cs="Times New Roman"/>
              </w:rPr>
              <w:t>within the framework of its Questions, including Question 7/2, to cooperate with ITU-T Study Group 5 and ITU-R Study Groups 1, 4, 5 and 6, in order to achieve the following goals:</w:t>
            </w:r>
          </w:p>
          <w:p w14:paraId="55C91915" w14:textId="57E239A1" w:rsidR="00EA5F18" w:rsidRPr="00CA215A" w:rsidRDefault="00EA5F18" w:rsidP="00EA5F18">
            <w:pPr>
              <w:autoSpaceDE w:val="0"/>
              <w:autoSpaceDN w:val="0"/>
              <w:adjustRightInd w:val="0"/>
              <w:spacing w:before="120"/>
              <w:rPr>
                <w:lang w:eastAsia="en-US"/>
              </w:rPr>
            </w:pPr>
            <w:r w:rsidRPr="00CA215A">
              <w:rPr>
                <w:rFonts w:ascii="Times New Roman" w:hAnsi="Times New Roman" w:cs="Times New Roman"/>
              </w:rPr>
              <w:t>i) collaborate with ITU-T Study Group 5 in particular to update the mobile EMF guide application relating to human exposure to EMF and the guidance on its implementation, as a matter of high priority;</w:t>
            </w:r>
          </w:p>
        </w:tc>
      </w:tr>
      <w:tr w:rsidR="008844F9" w:rsidRPr="00CA215A" w14:paraId="4783BC92" w14:textId="77777777" w:rsidTr="006D1F72">
        <w:tc>
          <w:tcPr>
            <w:tcW w:w="1555" w:type="dxa"/>
          </w:tcPr>
          <w:p w14:paraId="2EFE8A14" w14:textId="3FDFBA32" w:rsidR="008844F9" w:rsidRPr="00CA215A" w:rsidRDefault="008844F9" w:rsidP="00AA04F3">
            <w:pPr>
              <w:spacing w:before="120"/>
              <w:rPr>
                <w:rFonts w:asciiTheme="majorBidi" w:hAnsiTheme="majorBidi" w:cstheme="majorBidi"/>
                <w:bCs/>
                <w:sz w:val="24"/>
                <w:szCs w:val="24"/>
              </w:rPr>
            </w:pPr>
            <w:r w:rsidRPr="00CA215A">
              <w:rPr>
                <w:rFonts w:asciiTheme="majorBidi" w:hAnsiTheme="majorBidi" w:cstheme="majorBidi"/>
                <w:bCs/>
                <w:sz w:val="24"/>
                <w:szCs w:val="24"/>
              </w:rPr>
              <w:t>ITU-T SG11</w:t>
            </w:r>
          </w:p>
        </w:tc>
        <w:tc>
          <w:tcPr>
            <w:tcW w:w="4533" w:type="dxa"/>
          </w:tcPr>
          <w:p w14:paraId="0DDBC7C3" w14:textId="77777777" w:rsidR="009A6096" w:rsidRPr="00CA215A" w:rsidRDefault="009A6096" w:rsidP="009A6096">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79 (Rev. Buenos Aires, 2017)</w:t>
            </w:r>
          </w:p>
          <w:p w14:paraId="7603FEEC" w14:textId="396B06BA" w:rsidR="008844F9" w:rsidRPr="00CA215A" w:rsidRDefault="009A6096" w:rsidP="009A6096">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The role of telecommunications/information and communication technologies in combating and dealing with counterfeit telecommunication/information and communication devices</w:t>
            </w:r>
          </w:p>
        </w:tc>
        <w:tc>
          <w:tcPr>
            <w:tcW w:w="8224" w:type="dxa"/>
          </w:tcPr>
          <w:p w14:paraId="2F518085" w14:textId="1AB6D8E3" w:rsidR="008F7275" w:rsidRPr="00CA215A" w:rsidRDefault="008F7275" w:rsidP="008F7275">
            <w:pPr>
              <w:pStyle w:val="Call"/>
              <w:spacing w:before="120" w:line="240" w:lineRule="auto"/>
              <w:rPr>
                <w:lang w:val="en-GB"/>
              </w:rPr>
            </w:pPr>
            <w:r w:rsidRPr="00CA215A">
              <w:rPr>
                <w:lang w:val="en-GB"/>
              </w:rPr>
              <w:t>instructs Study Groups 1 and 2 of the ITU Telecommunication Development Sector, within their mandate, as appropriate, in collaboration with the relevant ITU study groups</w:t>
            </w:r>
          </w:p>
          <w:p w14:paraId="0923DFC0" w14:textId="5E544EC3" w:rsidR="008F7275" w:rsidRPr="00CA215A" w:rsidRDefault="008F7275" w:rsidP="008F7275">
            <w:pPr>
              <w:pStyle w:val="Call"/>
              <w:spacing w:before="120" w:line="240" w:lineRule="auto"/>
              <w:ind w:left="0"/>
              <w:rPr>
                <w:i w:val="0"/>
                <w:lang w:val="en-GB"/>
              </w:rPr>
            </w:pPr>
            <w:r w:rsidRPr="00CA215A">
              <w:rPr>
                <w:i w:val="0"/>
                <w:lang w:val="en-GB"/>
              </w:rPr>
              <w:t>2 to prepare guidelines, methodologies and publications to assist Member States in identifying counterfeit devices and methods of increasing public awareness to restrict trade in these devices, as well as the best ways of limiting them, taking into account ongoing studies conducted by ITU-T Study Group 11;</w:t>
            </w:r>
          </w:p>
          <w:p w14:paraId="1257A5E3" w14:textId="4CEE24E9" w:rsidR="008844F9" w:rsidRPr="00CA215A" w:rsidRDefault="008F7275" w:rsidP="008F7275">
            <w:pPr>
              <w:pStyle w:val="Call"/>
              <w:spacing w:before="120" w:line="240" w:lineRule="auto"/>
              <w:ind w:left="0"/>
              <w:rPr>
                <w:lang w:val="en-GB"/>
              </w:rPr>
            </w:pPr>
            <w:r w:rsidRPr="00CA215A">
              <w:rPr>
                <w:i w:val="0"/>
                <w:lang w:val="en-GB"/>
              </w:rPr>
              <w:t>5 to cooperate with relevant ITU-T study groups, in particular Study Group 11 as the lead study group in the area of combating counterfeit telecommunication/ICT devices,</w:t>
            </w:r>
          </w:p>
        </w:tc>
      </w:tr>
      <w:tr w:rsidR="00AA04F3" w:rsidRPr="00CA215A" w14:paraId="7CCDFA1E" w14:textId="77777777" w:rsidTr="006D1F72">
        <w:tc>
          <w:tcPr>
            <w:tcW w:w="1555" w:type="dxa"/>
          </w:tcPr>
          <w:p w14:paraId="1DA92049" w14:textId="62454C58" w:rsidR="00AA04F3" w:rsidRPr="00CA215A" w:rsidRDefault="00AA04F3" w:rsidP="00AA04F3">
            <w:pPr>
              <w:spacing w:before="120"/>
              <w:rPr>
                <w:rFonts w:asciiTheme="majorBidi" w:hAnsiTheme="majorBidi" w:cstheme="majorBidi"/>
                <w:bCs/>
                <w:sz w:val="24"/>
                <w:szCs w:val="24"/>
              </w:rPr>
            </w:pPr>
            <w:r w:rsidRPr="00CA215A">
              <w:rPr>
                <w:rFonts w:asciiTheme="majorBidi" w:hAnsiTheme="majorBidi" w:cstheme="majorBidi"/>
                <w:bCs/>
                <w:sz w:val="24"/>
                <w:szCs w:val="24"/>
              </w:rPr>
              <w:t>ITU-T SG12</w:t>
            </w:r>
          </w:p>
        </w:tc>
        <w:tc>
          <w:tcPr>
            <w:tcW w:w="4533" w:type="dxa"/>
          </w:tcPr>
          <w:p w14:paraId="3469F30C" w14:textId="77777777" w:rsidR="00AA04F3" w:rsidRPr="00CA215A" w:rsidRDefault="00AA04F3" w:rsidP="00AA04F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22 (Rev. Buenos Aires, 2017)</w:t>
            </w:r>
          </w:p>
          <w:p w14:paraId="7C484B8F" w14:textId="5F9DD31F" w:rsidR="00AA04F3" w:rsidRPr="00CA215A" w:rsidRDefault="00AA04F3" w:rsidP="00AA04F3">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Alternative calling procedures on international telecommunication networks and identification of origin in providing international telecommunication services</w:t>
            </w:r>
          </w:p>
        </w:tc>
        <w:tc>
          <w:tcPr>
            <w:tcW w:w="8224" w:type="dxa"/>
          </w:tcPr>
          <w:p w14:paraId="44B93C34" w14:textId="77777777" w:rsidR="00AA04F3" w:rsidRPr="00CA215A" w:rsidRDefault="00AA04F3" w:rsidP="00AA04F3">
            <w:pPr>
              <w:pStyle w:val="Call"/>
              <w:spacing w:before="120" w:line="240" w:lineRule="auto"/>
              <w:rPr>
                <w:lang w:val="en-GB"/>
              </w:rPr>
            </w:pPr>
            <w:r w:rsidRPr="00CA215A">
              <w:rPr>
                <w:lang w:val="en-GB"/>
              </w:rPr>
              <w:t>resolves</w:t>
            </w:r>
          </w:p>
          <w:p w14:paraId="7C87B23E" w14:textId="11477EF8" w:rsidR="00AA04F3" w:rsidRPr="00CA215A" w:rsidRDefault="00AA04F3" w:rsidP="00AA04F3">
            <w:pPr>
              <w:pStyle w:val="Call"/>
              <w:spacing w:before="120" w:line="240" w:lineRule="auto"/>
              <w:ind w:left="0"/>
              <w:rPr>
                <w:lang w:val="en-GB"/>
              </w:rPr>
            </w:pPr>
            <w:r w:rsidRPr="00CA215A">
              <w:rPr>
                <w:i w:val="0"/>
                <w:lang w:val="en-GB"/>
              </w:rPr>
              <w:t>3 to request ITU-D and ITU-T study groups to collaborate so as to avoid overlap and duplication of effort in studying alternative calling procedures, and specifically ITU-T Study Group 2, in studying aspects and forms of alternative calling procedures, ITU-T Study Group 3, in studying the economic effects of alternative calling procedures, and ITU-T Study Group 12, in studying the minimum QoS and QoE threshold to be fulfilled during the use of alternative calling procedures;</w:t>
            </w:r>
          </w:p>
        </w:tc>
      </w:tr>
    </w:tbl>
    <w:p w14:paraId="438DEB74" w14:textId="77777777" w:rsidR="00961E00" w:rsidRPr="00CA215A" w:rsidRDefault="00961E00" w:rsidP="00961E00">
      <w:pPr>
        <w:spacing w:line="240" w:lineRule="auto"/>
        <w:rPr>
          <w:rFonts w:asciiTheme="majorBidi" w:hAnsiTheme="majorBidi" w:cstheme="majorBidi"/>
          <w:b/>
          <w:bCs/>
          <w:sz w:val="24"/>
          <w:szCs w:val="24"/>
        </w:rPr>
      </w:pPr>
    </w:p>
    <w:p w14:paraId="368E9570" w14:textId="43336C20" w:rsidR="00961E00" w:rsidRPr="00CA215A" w:rsidRDefault="00961E00" w:rsidP="00961E00">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Table 8 – </w:t>
      </w: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parts of WTDC Resolutions assigned to unspecified ITU-T study groups</w:t>
      </w:r>
    </w:p>
    <w:tbl>
      <w:tblPr>
        <w:tblStyle w:val="TableGrid"/>
        <w:tblW w:w="14309" w:type="dxa"/>
        <w:tblLook w:val="04A0" w:firstRow="1" w:lastRow="0" w:firstColumn="1" w:lastColumn="0" w:noHBand="0" w:noVBand="1"/>
      </w:tblPr>
      <w:tblGrid>
        <w:gridCol w:w="4533"/>
        <w:gridCol w:w="9776"/>
      </w:tblGrid>
      <w:tr w:rsidR="00961E00" w:rsidRPr="00CA215A" w14:paraId="057D9150" w14:textId="77777777" w:rsidTr="006D1F72">
        <w:trPr>
          <w:tblHeader/>
        </w:trPr>
        <w:tc>
          <w:tcPr>
            <w:tcW w:w="4533" w:type="dxa"/>
          </w:tcPr>
          <w:p w14:paraId="1707AA6E" w14:textId="538E75A7" w:rsidR="00961E00" w:rsidRPr="00CA215A" w:rsidRDefault="00961E0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WTDC Resolution</w:t>
            </w:r>
          </w:p>
          <w:p w14:paraId="1C21EF0B" w14:textId="297A489B" w:rsidR="00961E00" w:rsidRPr="00CA215A" w:rsidRDefault="00961E0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WTDC Resolution Title</w:t>
            </w:r>
          </w:p>
        </w:tc>
        <w:tc>
          <w:tcPr>
            <w:tcW w:w="9776" w:type="dxa"/>
          </w:tcPr>
          <w:p w14:paraId="5CDC2B7F" w14:textId="5CD6A743" w:rsidR="00961E00" w:rsidRPr="00CA215A" w:rsidRDefault="00961E00" w:rsidP="006D1F72">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 instructs</w:t>
            </w:r>
            <w:r w:rsidRPr="00CA215A">
              <w:rPr>
                <w:rFonts w:asciiTheme="majorBidi" w:hAnsiTheme="majorBidi" w:cstheme="majorBidi"/>
                <w:b/>
                <w:bCs/>
                <w:sz w:val="24"/>
                <w:szCs w:val="24"/>
              </w:rPr>
              <w:t xml:space="preserve"> in operational part of WTDC Resolution</w:t>
            </w:r>
          </w:p>
        </w:tc>
      </w:tr>
      <w:tr w:rsidR="00961E00" w:rsidRPr="00CA215A" w14:paraId="536E5CAF" w14:textId="77777777" w:rsidTr="006D1F72">
        <w:tc>
          <w:tcPr>
            <w:tcW w:w="4533" w:type="dxa"/>
          </w:tcPr>
          <w:p w14:paraId="75996088" w14:textId="77777777" w:rsidR="00DB7EBF" w:rsidRPr="00CA215A" w:rsidRDefault="00DB7EBF" w:rsidP="00DB7EBF">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43 (Rev. Buenos Aires, 2017)</w:t>
            </w:r>
          </w:p>
          <w:p w14:paraId="3D3C6C4D" w14:textId="6E260646" w:rsidR="00961E00" w:rsidRPr="00CA215A" w:rsidRDefault="00DB7EBF" w:rsidP="00DB7EBF">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Assistance in implementing International Mobile Telecommunications and future networks</w:t>
            </w:r>
          </w:p>
        </w:tc>
        <w:tc>
          <w:tcPr>
            <w:tcW w:w="9776" w:type="dxa"/>
          </w:tcPr>
          <w:p w14:paraId="3A05211E" w14:textId="77777777" w:rsidR="0095743D" w:rsidRPr="00CA215A" w:rsidRDefault="0095743D" w:rsidP="0095743D">
            <w:pPr>
              <w:pStyle w:val="Call"/>
              <w:spacing w:before="120" w:line="240" w:lineRule="auto"/>
              <w:rPr>
                <w:lang w:val="en-GB"/>
              </w:rPr>
            </w:pPr>
            <w:r w:rsidRPr="00CA215A">
              <w:rPr>
                <w:lang w:val="en-GB"/>
              </w:rPr>
              <w:t>resolves</w:t>
            </w:r>
          </w:p>
          <w:p w14:paraId="0515C97A" w14:textId="01E49587" w:rsidR="0095743D" w:rsidRPr="00CA215A" w:rsidRDefault="0095743D" w:rsidP="0095743D">
            <w:pPr>
              <w:spacing w:before="120"/>
              <w:rPr>
                <w:rFonts w:ascii="Times New Roman" w:hAnsi="Times New Roman" w:cs="Times New Roman"/>
              </w:rPr>
            </w:pPr>
            <w:r w:rsidRPr="00CA215A">
              <w:rPr>
                <w:rFonts w:ascii="Times New Roman" w:hAnsi="Times New Roman" w:cs="Times New Roman"/>
              </w:rPr>
              <w:t xml:space="preserve">2 to include support for ITU work on the deployment of IMT and future networks in developing countries in the action plan and the work plans of </w:t>
            </w:r>
            <w:r w:rsidRPr="00672AF9">
              <w:rPr>
                <w:rFonts w:ascii="Times New Roman" w:hAnsi="Times New Roman" w:cs="Times New Roman"/>
                <w:highlight w:val="yellow"/>
              </w:rPr>
              <w:t>ITU study groups</w:t>
            </w:r>
            <w:r w:rsidRPr="00CA215A">
              <w:rPr>
                <w:rFonts w:ascii="Times New Roman" w:hAnsi="Times New Roman" w:cs="Times New Roman"/>
              </w:rPr>
              <w:t>:</w:t>
            </w:r>
          </w:p>
          <w:p w14:paraId="52138F54" w14:textId="4E06BC54" w:rsidR="0095743D" w:rsidRPr="00CA215A" w:rsidRDefault="0095743D" w:rsidP="0095743D">
            <w:pPr>
              <w:spacing w:before="120"/>
              <w:rPr>
                <w:rFonts w:ascii="Times New Roman" w:hAnsi="Times New Roman" w:cs="Times New Roman"/>
              </w:rPr>
            </w:pPr>
            <w:r w:rsidRPr="00CA215A">
              <w:rPr>
                <w:rFonts w:ascii="Times New Roman" w:hAnsi="Times New Roman" w:cs="Times New Roman"/>
              </w:rPr>
              <w:t xml:space="preserve">ii) </w:t>
            </w:r>
            <w:r w:rsidRPr="00672AF9">
              <w:rPr>
                <w:rFonts w:ascii="Times New Roman" w:hAnsi="Times New Roman" w:cs="Times New Roman"/>
                <w:highlight w:val="yellow"/>
              </w:rPr>
              <w:t>ITU-T study groups</w:t>
            </w:r>
            <w:r w:rsidRPr="00CA215A">
              <w:rPr>
                <w:rFonts w:ascii="Times New Roman" w:hAnsi="Times New Roman" w:cs="Times New Roman"/>
              </w:rPr>
              <w:t>: in the area of standardization of non-radio aspects of network management, protocols and interoperability, quality of service, future networks, transport, fronthaul/backhaul and security,</w:t>
            </w:r>
          </w:p>
        </w:tc>
      </w:tr>
      <w:tr w:rsidR="0096494F" w:rsidRPr="00CA215A" w14:paraId="14857370" w14:textId="77777777" w:rsidTr="006D1F72">
        <w:tc>
          <w:tcPr>
            <w:tcW w:w="4533" w:type="dxa"/>
          </w:tcPr>
          <w:p w14:paraId="7E9D61A6" w14:textId="77777777" w:rsidR="0096494F" w:rsidRPr="00CA215A" w:rsidRDefault="0096494F" w:rsidP="0096494F">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79 (Rev. Buenos Aires, 2017)</w:t>
            </w:r>
          </w:p>
          <w:p w14:paraId="132EAB60" w14:textId="76B81616" w:rsidR="0096494F" w:rsidRPr="00CA215A" w:rsidRDefault="0096494F" w:rsidP="0096494F">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The role of telecommunications/information and communication technologies in combating and dealing with counterfeit telecommunication/information and communication devices</w:t>
            </w:r>
          </w:p>
        </w:tc>
        <w:tc>
          <w:tcPr>
            <w:tcW w:w="9776" w:type="dxa"/>
          </w:tcPr>
          <w:p w14:paraId="0F3442B4" w14:textId="77777777" w:rsidR="0096494F" w:rsidRPr="00CA215A" w:rsidRDefault="0096494F" w:rsidP="0096494F">
            <w:pPr>
              <w:pStyle w:val="Call"/>
              <w:spacing w:before="120" w:line="240" w:lineRule="auto"/>
              <w:rPr>
                <w:lang w:val="en-GB"/>
              </w:rPr>
            </w:pPr>
            <w:r w:rsidRPr="00CA215A">
              <w:rPr>
                <w:lang w:val="en-GB"/>
              </w:rPr>
              <w:t xml:space="preserve">instructs Study Groups 1 and 2 of the ITU Telecommunication Development Sector, within their mandate, as appropriate, in collaboration with the </w:t>
            </w:r>
            <w:r w:rsidRPr="00672AF9">
              <w:rPr>
                <w:highlight w:val="yellow"/>
                <w:lang w:val="en-GB"/>
              </w:rPr>
              <w:t>relevant ITU study groups</w:t>
            </w:r>
          </w:p>
          <w:p w14:paraId="62EFBED7" w14:textId="77777777" w:rsidR="0096494F" w:rsidRPr="00CA215A" w:rsidRDefault="0096494F" w:rsidP="0096494F">
            <w:pPr>
              <w:pStyle w:val="Call"/>
              <w:spacing w:before="120" w:line="240" w:lineRule="auto"/>
              <w:ind w:left="0"/>
              <w:rPr>
                <w:i w:val="0"/>
                <w:lang w:val="en-GB"/>
              </w:rPr>
            </w:pPr>
            <w:r w:rsidRPr="00CA215A">
              <w:rPr>
                <w:i w:val="0"/>
                <w:lang w:val="en-GB"/>
              </w:rPr>
              <w:t>1 to prepare and document examples of best practices on limiting counterfeit devices, for distribution to ITU Member States and Sector Members;</w:t>
            </w:r>
          </w:p>
          <w:p w14:paraId="1FD6D431" w14:textId="77777777" w:rsidR="0096494F" w:rsidRPr="00CA215A" w:rsidRDefault="0096494F" w:rsidP="0096494F">
            <w:pPr>
              <w:pStyle w:val="Call"/>
              <w:spacing w:before="120" w:line="240" w:lineRule="auto"/>
              <w:ind w:left="0"/>
              <w:rPr>
                <w:i w:val="0"/>
                <w:lang w:val="en-GB"/>
              </w:rPr>
            </w:pPr>
            <w:r w:rsidRPr="00CA215A">
              <w:rPr>
                <w:i w:val="0"/>
                <w:lang w:val="en-GB"/>
              </w:rPr>
              <w:t>3 to study the impact of counterfeit telecommunication/ICT devices being transported to developing countries;</w:t>
            </w:r>
          </w:p>
          <w:p w14:paraId="0071458A" w14:textId="3CAF8703" w:rsidR="0096494F" w:rsidRPr="00CA215A" w:rsidRDefault="0096494F" w:rsidP="0096494F">
            <w:pPr>
              <w:pStyle w:val="Call"/>
              <w:spacing w:before="120" w:line="240" w:lineRule="auto"/>
              <w:ind w:left="0"/>
              <w:rPr>
                <w:i w:val="0"/>
                <w:lang w:val="en-GB"/>
              </w:rPr>
            </w:pPr>
            <w:r w:rsidRPr="00CA215A">
              <w:rPr>
                <w:i w:val="0"/>
                <w:lang w:val="en-GB"/>
              </w:rPr>
              <w:t>4 to continue studying safe ways of disposing of the harmful e-waste from the counterfeit devices currently in circulation in the world;</w:t>
            </w:r>
          </w:p>
        </w:tc>
      </w:tr>
      <w:tr w:rsidR="00FA1DAB" w:rsidRPr="00CA215A" w14:paraId="5FF0B3E4" w14:textId="77777777" w:rsidTr="006D1F72">
        <w:tc>
          <w:tcPr>
            <w:tcW w:w="4533" w:type="dxa"/>
          </w:tcPr>
          <w:p w14:paraId="0DBCDFC0" w14:textId="77777777" w:rsidR="00FA1DAB" w:rsidRPr="00CA215A" w:rsidRDefault="00FA1DAB" w:rsidP="00FA1DAB">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80 (Rev. Buenos Aires, 2017)</w:t>
            </w:r>
          </w:p>
          <w:p w14:paraId="1A5779F5" w14:textId="5E05F43B" w:rsidR="00FA1DAB" w:rsidRPr="00CA215A" w:rsidRDefault="00FA1DAB" w:rsidP="00FA1DAB">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Establishing and promoting trusted information frameworks in developing countries to facilitate and encourage electronic exchanges of economic information between economic partners</w:t>
            </w:r>
          </w:p>
        </w:tc>
        <w:tc>
          <w:tcPr>
            <w:tcW w:w="9776" w:type="dxa"/>
          </w:tcPr>
          <w:p w14:paraId="6DB96DF4" w14:textId="77777777" w:rsidR="0059692E" w:rsidRPr="00CA215A" w:rsidRDefault="0059692E" w:rsidP="0059692E">
            <w:pPr>
              <w:pStyle w:val="Call"/>
              <w:spacing w:before="120" w:line="240" w:lineRule="auto"/>
              <w:rPr>
                <w:lang w:val="en-GB"/>
              </w:rPr>
            </w:pPr>
            <w:r w:rsidRPr="00CA215A">
              <w:rPr>
                <w:lang w:val="en-GB"/>
              </w:rPr>
              <w:t>resolves</w:t>
            </w:r>
          </w:p>
          <w:p w14:paraId="28EE7AFB" w14:textId="24A21A6A" w:rsidR="00FA1DAB" w:rsidRPr="00CA215A" w:rsidRDefault="0059692E" w:rsidP="0059692E">
            <w:pPr>
              <w:pStyle w:val="Call"/>
              <w:spacing w:before="120" w:line="240" w:lineRule="auto"/>
              <w:ind w:left="0"/>
              <w:rPr>
                <w:lang w:val="en-GB"/>
              </w:rPr>
            </w:pPr>
            <w:r w:rsidRPr="00CA215A">
              <w:rPr>
                <w:i w:val="0"/>
                <w:lang w:val="en-GB"/>
              </w:rPr>
              <w:t xml:space="preserve">that </w:t>
            </w:r>
            <w:r w:rsidRPr="00672AF9">
              <w:rPr>
                <w:i w:val="0"/>
                <w:highlight w:val="yellow"/>
                <w:lang w:val="en-GB"/>
              </w:rPr>
              <w:t>relevant ITU-D and ITU Telecommunication Standardization Sector (ITU-T) study groups</w:t>
            </w:r>
            <w:r w:rsidRPr="00CA215A">
              <w:rPr>
                <w:i w:val="0"/>
                <w:lang w:val="en-GB"/>
              </w:rPr>
              <w:t>, to the extent possible, take into account the aims of this resolution in studies under Questions pertaining to ICT applications,</w:t>
            </w:r>
          </w:p>
        </w:tc>
      </w:tr>
    </w:tbl>
    <w:p w14:paraId="4BE6973D" w14:textId="77777777" w:rsidR="00961E00" w:rsidRPr="00CA215A" w:rsidRDefault="00961E00" w:rsidP="00961E00">
      <w:pPr>
        <w:spacing w:line="240" w:lineRule="auto"/>
        <w:rPr>
          <w:rFonts w:asciiTheme="majorBidi" w:hAnsiTheme="majorBidi" w:cstheme="majorBidi"/>
          <w:b/>
          <w:bCs/>
          <w:sz w:val="24"/>
          <w:szCs w:val="24"/>
        </w:rPr>
      </w:pPr>
    </w:p>
    <w:p w14:paraId="5D7BDB90" w14:textId="2869BAEF" w:rsidR="00654D6A" w:rsidRPr="00CA215A" w:rsidRDefault="00654D6A" w:rsidP="00654D6A">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Table </w:t>
      </w:r>
      <w:r w:rsidR="008818EF">
        <w:rPr>
          <w:rFonts w:asciiTheme="majorBidi" w:hAnsiTheme="majorBidi" w:cstheme="majorBidi"/>
          <w:b/>
          <w:bCs/>
          <w:sz w:val="24"/>
          <w:szCs w:val="24"/>
        </w:rPr>
        <w:t>9</w:t>
      </w:r>
      <w:r w:rsidRPr="00CA215A">
        <w:rPr>
          <w:rFonts w:asciiTheme="majorBidi" w:hAnsiTheme="majorBidi" w:cstheme="majorBidi"/>
          <w:b/>
          <w:bCs/>
          <w:sz w:val="24"/>
          <w:szCs w:val="24"/>
        </w:rPr>
        <w:t xml:space="preserve"> – </w:t>
      </w:r>
      <w:r w:rsidRPr="00CA215A">
        <w:rPr>
          <w:rFonts w:asciiTheme="majorBidi" w:hAnsiTheme="majorBidi" w:cstheme="majorBidi"/>
          <w:b/>
          <w:bCs/>
          <w:i/>
          <w:sz w:val="24"/>
          <w:szCs w:val="24"/>
        </w:rPr>
        <w:t>resolves</w:t>
      </w:r>
      <w:r w:rsidR="00490716" w:rsidRPr="00CA215A">
        <w:rPr>
          <w:rFonts w:asciiTheme="majorBidi" w:hAnsiTheme="majorBidi" w:cstheme="majorBidi"/>
          <w:b/>
          <w:bCs/>
          <w:i/>
          <w:sz w:val="24"/>
          <w:szCs w:val="24"/>
        </w:rPr>
        <w:t>, invites</w:t>
      </w:r>
      <w:r w:rsidRPr="00CA215A">
        <w:rPr>
          <w:rFonts w:asciiTheme="majorBidi" w:hAnsiTheme="majorBidi" w:cstheme="majorBidi"/>
          <w:b/>
          <w:bCs/>
          <w:sz w:val="24"/>
          <w:szCs w:val="24"/>
        </w:rPr>
        <w:t xml:space="preserve"> in operational parts of RA Resolutions assigned to unspecified ITU-T study groups</w:t>
      </w:r>
    </w:p>
    <w:tbl>
      <w:tblPr>
        <w:tblStyle w:val="TableGrid"/>
        <w:tblW w:w="14309" w:type="dxa"/>
        <w:tblLook w:val="04A0" w:firstRow="1" w:lastRow="0" w:firstColumn="1" w:lastColumn="0" w:noHBand="0" w:noVBand="1"/>
      </w:tblPr>
      <w:tblGrid>
        <w:gridCol w:w="4533"/>
        <w:gridCol w:w="9776"/>
      </w:tblGrid>
      <w:tr w:rsidR="00654D6A" w:rsidRPr="00CA215A" w14:paraId="71C3CD5C" w14:textId="77777777" w:rsidTr="006D1F72">
        <w:trPr>
          <w:tblHeader/>
        </w:trPr>
        <w:tc>
          <w:tcPr>
            <w:tcW w:w="4533" w:type="dxa"/>
          </w:tcPr>
          <w:p w14:paraId="73A30611" w14:textId="4CC01C15" w:rsidR="00654D6A" w:rsidRPr="00CA215A" w:rsidRDefault="00654D6A"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RA Resolution</w:t>
            </w:r>
          </w:p>
          <w:p w14:paraId="502CA373" w14:textId="6D68AED0" w:rsidR="00654D6A" w:rsidRPr="00CA215A" w:rsidRDefault="00654D6A"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RA Resolution Title</w:t>
            </w:r>
          </w:p>
        </w:tc>
        <w:tc>
          <w:tcPr>
            <w:tcW w:w="9776" w:type="dxa"/>
          </w:tcPr>
          <w:p w14:paraId="5B87548F" w14:textId="09D9CE55" w:rsidR="00654D6A" w:rsidRPr="00CA215A" w:rsidRDefault="00490716" w:rsidP="00CA215A">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w:t>
            </w:r>
            <w:r w:rsidR="00654D6A" w:rsidRPr="00CA215A">
              <w:rPr>
                <w:rFonts w:asciiTheme="majorBidi" w:hAnsiTheme="majorBidi" w:cstheme="majorBidi"/>
                <w:b/>
                <w:bCs/>
                <w:i/>
                <w:sz w:val="24"/>
                <w:szCs w:val="24"/>
              </w:rPr>
              <w:t>esolves</w:t>
            </w:r>
            <w:r w:rsidRPr="00CA215A">
              <w:rPr>
                <w:rFonts w:asciiTheme="majorBidi" w:hAnsiTheme="majorBidi" w:cstheme="majorBidi"/>
                <w:b/>
                <w:bCs/>
                <w:i/>
                <w:sz w:val="24"/>
                <w:szCs w:val="24"/>
              </w:rPr>
              <w:t>, invites</w:t>
            </w:r>
            <w:r w:rsidR="00654D6A" w:rsidRPr="00CA215A">
              <w:rPr>
                <w:rFonts w:asciiTheme="majorBidi" w:hAnsiTheme="majorBidi" w:cstheme="majorBidi"/>
                <w:b/>
                <w:bCs/>
                <w:sz w:val="24"/>
                <w:szCs w:val="24"/>
              </w:rPr>
              <w:t xml:space="preserve"> in operational part of </w:t>
            </w:r>
            <w:r w:rsidR="00872C43" w:rsidRPr="00CA215A">
              <w:rPr>
                <w:rFonts w:asciiTheme="majorBidi" w:hAnsiTheme="majorBidi" w:cstheme="majorBidi"/>
                <w:b/>
                <w:bCs/>
                <w:sz w:val="24"/>
                <w:szCs w:val="24"/>
              </w:rPr>
              <w:t>RA</w:t>
            </w:r>
            <w:r w:rsidR="00654D6A" w:rsidRPr="00CA215A">
              <w:rPr>
                <w:rFonts w:asciiTheme="majorBidi" w:hAnsiTheme="majorBidi" w:cstheme="majorBidi"/>
                <w:b/>
                <w:bCs/>
                <w:sz w:val="24"/>
                <w:szCs w:val="24"/>
              </w:rPr>
              <w:t xml:space="preserve"> Resolution</w:t>
            </w:r>
          </w:p>
        </w:tc>
      </w:tr>
      <w:tr w:rsidR="00654D6A" w:rsidRPr="00CA215A" w14:paraId="3AF97AC0" w14:textId="77777777" w:rsidTr="006D1F72">
        <w:tc>
          <w:tcPr>
            <w:tcW w:w="4533" w:type="dxa"/>
          </w:tcPr>
          <w:p w14:paraId="131D63AE" w14:textId="77777777" w:rsidR="008A40C9" w:rsidRPr="00CA215A" w:rsidRDefault="008A40C9" w:rsidP="008A40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ITU-R 6-3*</w:t>
            </w:r>
          </w:p>
          <w:p w14:paraId="4CF2C1C7" w14:textId="734796F7" w:rsidR="008A40C9" w:rsidRPr="00CA215A" w:rsidRDefault="008A40C9" w:rsidP="008A40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Liaison and collaboration with the ITU Telecommunication Standardization Sector</w:t>
            </w:r>
          </w:p>
          <w:p w14:paraId="7FAA3356" w14:textId="1800D712" w:rsidR="00654D6A" w:rsidRPr="00CA215A" w:rsidRDefault="008A40C9" w:rsidP="008A40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(1993-2000-2015-2019)</w:t>
            </w:r>
          </w:p>
        </w:tc>
        <w:tc>
          <w:tcPr>
            <w:tcW w:w="9776" w:type="dxa"/>
          </w:tcPr>
          <w:p w14:paraId="7928CBFC" w14:textId="77777777" w:rsidR="008A40C9" w:rsidRPr="00CA215A" w:rsidRDefault="008A40C9" w:rsidP="008A40C9">
            <w:pPr>
              <w:pStyle w:val="Call"/>
              <w:spacing w:before="120" w:line="240" w:lineRule="auto"/>
              <w:rPr>
                <w:szCs w:val="22"/>
                <w:lang w:val="en-GB"/>
              </w:rPr>
            </w:pPr>
            <w:r w:rsidRPr="00CA215A">
              <w:rPr>
                <w:szCs w:val="22"/>
                <w:lang w:val="en-GB"/>
              </w:rPr>
              <w:t>resolves</w:t>
            </w:r>
          </w:p>
          <w:p w14:paraId="391C9561" w14:textId="77777777" w:rsidR="008A40C9" w:rsidRPr="00CA215A" w:rsidRDefault="008A40C9" w:rsidP="008A40C9">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 xml:space="preserve">that the principles for the allocation of work to the Radiocommunication Sector and </w:t>
            </w:r>
            <w:r w:rsidRPr="00672AF9">
              <w:rPr>
                <w:rFonts w:ascii="Times New Roman" w:hAnsi="Times New Roman" w:cs="Times New Roman"/>
                <w:highlight w:val="yellow"/>
              </w:rPr>
              <w:t>Telecommunication Standardization Sector</w:t>
            </w:r>
            <w:r w:rsidRPr="00CA215A">
              <w:rPr>
                <w:rFonts w:ascii="Times New Roman" w:hAnsi="Times New Roman" w:cs="Times New Roman"/>
              </w:rPr>
              <w:t xml:space="preserve"> (see Annex 1) should be used to give guidance in the allocation of work to the Sectors;</w:t>
            </w:r>
          </w:p>
          <w:p w14:paraId="189B6CC7" w14:textId="77777777" w:rsidR="008A40C9" w:rsidRPr="00CA215A" w:rsidRDefault="008A40C9" w:rsidP="008A40C9">
            <w:pPr>
              <w:spacing w:before="120"/>
              <w:rPr>
                <w:rFonts w:ascii="Times New Roman" w:hAnsi="Times New Roman" w:cs="Times New Roman"/>
              </w:rPr>
            </w:pPr>
            <w:r w:rsidRPr="00CA215A">
              <w:rPr>
                <w:rFonts w:ascii="Times New Roman" w:hAnsi="Times New Roman" w:cs="Times New Roman"/>
              </w:rPr>
              <w:t>3</w:t>
            </w:r>
            <w:r w:rsidRPr="00CA215A">
              <w:rPr>
                <w:rFonts w:ascii="Times New Roman" w:hAnsi="Times New Roman" w:cs="Times New Roman"/>
              </w:rPr>
              <w:tab/>
              <w:t>that, if considerable responsibilities in both Sectors in a particular subject are identified, either:</w:t>
            </w:r>
          </w:p>
          <w:p w14:paraId="3F806041" w14:textId="3FB3837D" w:rsidR="00654D6A" w:rsidRPr="00CA215A" w:rsidRDefault="008A40C9" w:rsidP="008A40C9">
            <w:pPr>
              <w:pStyle w:val="enumlev1"/>
              <w:spacing w:before="120"/>
            </w:pPr>
            <w:r w:rsidRPr="00CA215A">
              <w:rPr>
                <w:i/>
                <w:iCs/>
                <w:sz w:val="22"/>
                <w:szCs w:val="22"/>
              </w:rPr>
              <w:t>c)</w:t>
            </w:r>
            <w:r w:rsidRPr="00CA215A">
              <w:rPr>
                <w:sz w:val="22"/>
                <w:szCs w:val="22"/>
              </w:rPr>
              <w:tab/>
              <w:t xml:space="preserve">the matter should be studied by </w:t>
            </w:r>
            <w:r w:rsidRPr="00672AF9">
              <w:rPr>
                <w:sz w:val="22"/>
                <w:szCs w:val="22"/>
                <w:highlight w:val="yellow"/>
              </w:rPr>
              <w:t>relevant Study Groups</w:t>
            </w:r>
            <w:r w:rsidRPr="00CA215A">
              <w:rPr>
                <w:sz w:val="22"/>
                <w:szCs w:val="22"/>
              </w:rPr>
              <w:t xml:space="preserve"> of both Sectors with appropriate coordination (see Annex 3 and Annex 4),</w:t>
            </w:r>
          </w:p>
        </w:tc>
      </w:tr>
      <w:tr w:rsidR="00490716" w:rsidRPr="00CA215A" w14:paraId="6E176766" w14:textId="77777777" w:rsidTr="006D1F72">
        <w:tc>
          <w:tcPr>
            <w:tcW w:w="4533" w:type="dxa"/>
          </w:tcPr>
          <w:p w14:paraId="15130940" w14:textId="77777777" w:rsidR="00490716" w:rsidRPr="00CA215A" w:rsidRDefault="00490716" w:rsidP="008A40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ITU-R 50-4</w:t>
            </w:r>
          </w:p>
          <w:p w14:paraId="11676929" w14:textId="77777777" w:rsidR="00490716" w:rsidRPr="00CA215A" w:rsidRDefault="00490716" w:rsidP="008A40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Role of the Radiocommunication Sector in the ongoing development of IMT</w:t>
            </w:r>
          </w:p>
          <w:p w14:paraId="470B31B2" w14:textId="16568CE2" w:rsidR="00490716" w:rsidRPr="00CA215A" w:rsidRDefault="00490716" w:rsidP="008A40C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(2000-2007-2012-2015-2019)</w:t>
            </w:r>
          </w:p>
        </w:tc>
        <w:tc>
          <w:tcPr>
            <w:tcW w:w="9776" w:type="dxa"/>
          </w:tcPr>
          <w:p w14:paraId="25AB0B25" w14:textId="77777777" w:rsidR="00490716" w:rsidRPr="00CA215A" w:rsidRDefault="00490716" w:rsidP="00490716">
            <w:pPr>
              <w:pStyle w:val="Call"/>
              <w:spacing w:before="120" w:line="240" w:lineRule="auto"/>
              <w:rPr>
                <w:lang w:val="en-GB"/>
              </w:rPr>
            </w:pPr>
            <w:r w:rsidRPr="00CA215A">
              <w:rPr>
                <w:lang w:val="en-GB"/>
              </w:rPr>
              <w:t>resolves</w:t>
            </w:r>
          </w:p>
          <w:p w14:paraId="3AD01419" w14:textId="77777777" w:rsidR="00490716" w:rsidRPr="00CA215A" w:rsidRDefault="00490716" w:rsidP="00490716">
            <w:pPr>
              <w:spacing w:before="120"/>
              <w:rPr>
                <w:rFonts w:ascii="Times New Roman" w:hAnsi="Times New Roman" w:cs="Times New Roman"/>
              </w:rPr>
            </w:pPr>
            <w:r w:rsidRPr="00CA215A">
              <w:rPr>
                <w:rFonts w:ascii="Times New Roman" w:hAnsi="Times New Roman" w:cs="Times New Roman"/>
              </w:rPr>
              <w:t>2</w:t>
            </w:r>
            <w:r w:rsidRPr="00CA215A">
              <w:rPr>
                <w:rFonts w:ascii="Times New Roman" w:hAnsi="Times New Roman" w:cs="Times New Roman"/>
              </w:rPr>
              <w:tab/>
              <w:t xml:space="preserve">that the effective coordination currently established between </w:t>
            </w:r>
            <w:r w:rsidRPr="00672AF9">
              <w:rPr>
                <w:rFonts w:ascii="Times New Roman" w:hAnsi="Times New Roman" w:cs="Times New Roman"/>
                <w:highlight w:val="yellow"/>
              </w:rPr>
              <w:t>ITU</w:t>
            </w:r>
            <w:r w:rsidRPr="00672AF9">
              <w:rPr>
                <w:rFonts w:ascii="Times New Roman" w:hAnsi="Times New Roman" w:cs="Times New Roman"/>
                <w:highlight w:val="yellow"/>
              </w:rPr>
              <w:noBreakHyphen/>
              <w:t>T</w:t>
            </w:r>
            <w:r w:rsidRPr="00CA215A">
              <w:rPr>
                <w:rFonts w:ascii="Times New Roman" w:hAnsi="Times New Roman" w:cs="Times New Roman"/>
              </w:rPr>
              <w:t xml:space="preserve"> and ITU</w:t>
            </w:r>
            <w:r w:rsidRPr="00CA215A">
              <w:rPr>
                <w:rFonts w:ascii="Times New Roman" w:hAnsi="Times New Roman" w:cs="Times New Roman"/>
              </w:rPr>
              <w:noBreakHyphen/>
              <w:t>R for IMT should be continued;</w:t>
            </w:r>
          </w:p>
          <w:p w14:paraId="1C3C1A51" w14:textId="77777777" w:rsidR="00490716" w:rsidRPr="00CA215A" w:rsidRDefault="00490716" w:rsidP="00490716">
            <w:pPr>
              <w:pStyle w:val="Call"/>
              <w:spacing w:before="120" w:line="240" w:lineRule="auto"/>
              <w:rPr>
                <w:lang w:val="en-GB"/>
              </w:rPr>
            </w:pPr>
            <w:r w:rsidRPr="00CA215A">
              <w:rPr>
                <w:lang w:val="en-GB"/>
              </w:rPr>
              <w:t>invites</w:t>
            </w:r>
          </w:p>
          <w:p w14:paraId="137E4485" w14:textId="43118E2E" w:rsidR="00490716" w:rsidRPr="00CA215A" w:rsidRDefault="00490716" w:rsidP="00490716">
            <w:pPr>
              <w:spacing w:before="120"/>
            </w:pPr>
            <w:r w:rsidRPr="00CA215A">
              <w:rPr>
                <w:rFonts w:ascii="Times New Roman" w:hAnsi="Times New Roman" w:cs="Times New Roman"/>
              </w:rPr>
              <w:t xml:space="preserve">the </w:t>
            </w:r>
            <w:r w:rsidRPr="00672AF9">
              <w:rPr>
                <w:rFonts w:ascii="Times New Roman" w:hAnsi="Times New Roman" w:cs="Times New Roman"/>
                <w:highlight w:val="yellow"/>
              </w:rPr>
              <w:t>Telecommunication Standardization Sector</w:t>
            </w:r>
            <w:r w:rsidRPr="00CA215A">
              <w:rPr>
                <w:rFonts w:ascii="Times New Roman" w:hAnsi="Times New Roman" w:cs="Times New Roman"/>
              </w:rPr>
              <w:t xml:space="preserve"> to develop a complementary roadmap for all ITU</w:t>
            </w:r>
            <w:r w:rsidRPr="00CA215A">
              <w:rPr>
                <w:rFonts w:ascii="Times New Roman" w:hAnsi="Times New Roman" w:cs="Times New Roman"/>
              </w:rPr>
              <w:noBreakHyphen/>
              <w:t>T IMT activities, and to coordinate it with ITU</w:t>
            </w:r>
            <w:r w:rsidRPr="00CA215A">
              <w:rPr>
                <w:rFonts w:ascii="Times New Roman" w:hAnsi="Times New Roman" w:cs="Times New Roman"/>
              </w:rPr>
              <w:noBreakHyphen/>
              <w:t xml:space="preserve">R to ensure full alignment and harmonization of the </w:t>
            </w:r>
            <w:r w:rsidRPr="00672AF9">
              <w:rPr>
                <w:rFonts w:ascii="Times New Roman" w:hAnsi="Times New Roman" w:cs="Times New Roman"/>
                <w:highlight w:val="yellow"/>
              </w:rPr>
              <w:t>work programmes of both ITU</w:t>
            </w:r>
            <w:r w:rsidRPr="00672AF9">
              <w:rPr>
                <w:rFonts w:ascii="Times New Roman" w:hAnsi="Times New Roman" w:cs="Times New Roman"/>
                <w:highlight w:val="yellow"/>
              </w:rPr>
              <w:noBreakHyphen/>
              <w:t>T</w:t>
            </w:r>
            <w:r w:rsidRPr="00CA215A">
              <w:rPr>
                <w:rFonts w:ascii="Times New Roman" w:hAnsi="Times New Roman" w:cs="Times New Roman"/>
              </w:rPr>
              <w:t xml:space="preserve"> and ITU</w:t>
            </w:r>
            <w:r w:rsidRPr="00CA215A">
              <w:rPr>
                <w:rFonts w:ascii="Times New Roman" w:hAnsi="Times New Roman" w:cs="Times New Roman"/>
              </w:rPr>
              <w:noBreakHyphen/>
              <w:t>R,</w:t>
            </w:r>
          </w:p>
        </w:tc>
      </w:tr>
    </w:tbl>
    <w:p w14:paraId="0FE6E920" w14:textId="76B960AF" w:rsidR="00654D6A" w:rsidRPr="00CA215A" w:rsidRDefault="00654D6A" w:rsidP="00654D6A">
      <w:pPr>
        <w:spacing w:line="240" w:lineRule="auto"/>
        <w:rPr>
          <w:rFonts w:asciiTheme="majorBidi" w:hAnsiTheme="majorBidi" w:cstheme="majorBidi"/>
          <w:b/>
          <w:bCs/>
          <w:sz w:val="24"/>
          <w:szCs w:val="24"/>
        </w:rPr>
      </w:pPr>
    </w:p>
    <w:p w14:paraId="7D52A436" w14:textId="42377085" w:rsidR="00872C43" w:rsidRPr="00CA215A" w:rsidRDefault="00872C43" w:rsidP="00872C43">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Table 1</w:t>
      </w:r>
      <w:r w:rsidR="008818EF">
        <w:rPr>
          <w:rFonts w:asciiTheme="majorBidi" w:hAnsiTheme="majorBidi" w:cstheme="majorBidi"/>
          <w:b/>
          <w:bCs/>
          <w:sz w:val="24"/>
          <w:szCs w:val="24"/>
        </w:rPr>
        <w:t>0</w:t>
      </w:r>
      <w:r w:rsidRPr="00CA215A">
        <w:rPr>
          <w:rFonts w:asciiTheme="majorBidi" w:hAnsiTheme="majorBidi" w:cstheme="majorBidi"/>
          <w:b/>
          <w:bCs/>
          <w:sz w:val="24"/>
          <w:szCs w:val="24"/>
        </w:rPr>
        <w:t xml:space="preserve"> – </w:t>
      </w: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parts of RA Resolutions assigned to TSAG</w:t>
      </w:r>
    </w:p>
    <w:tbl>
      <w:tblPr>
        <w:tblStyle w:val="TableGrid"/>
        <w:tblW w:w="14309" w:type="dxa"/>
        <w:tblLook w:val="04A0" w:firstRow="1" w:lastRow="0" w:firstColumn="1" w:lastColumn="0" w:noHBand="0" w:noVBand="1"/>
      </w:tblPr>
      <w:tblGrid>
        <w:gridCol w:w="4533"/>
        <w:gridCol w:w="9776"/>
      </w:tblGrid>
      <w:tr w:rsidR="00872C43" w:rsidRPr="00CA215A" w14:paraId="73430D27" w14:textId="77777777" w:rsidTr="006D1F72">
        <w:trPr>
          <w:tblHeader/>
        </w:trPr>
        <w:tc>
          <w:tcPr>
            <w:tcW w:w="4533" w:type="dxa"/>
          </w:tcPr>
          <w:p w14:paraId="6672B8A1" w14:textId="77777777" w:rsidR="00872C43" w:rsidRPr="00CA215A" w:rsidRDefault="00872C43"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RA Resolution</w:t>
            </w:r>
          </w:p>
          <w:p w14:paraId="5A21F2FF" w14:textId="77777777" w:rsidR="00872C43" w:rsidRPr="00CA215A" w:rsidRDefault="00872C43"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RA Resolution Title</w:t>
            </w:r>
          </w:p>
        </w:tc>
        <w:tc>
          <w:tcPr>
            <w:tcW w:w="9776" w:type="dxa"/>
          </w:tcPr>
          <w:p w14:paraId="6373F9CD" w14:textId="5EEAD728" w:rsidR="00872C43" w:rsidRPr="00CA215A" w:rsidRDefault="00872C43" w:rsidP="00CA215A">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 of RA Resolution</w:t>
            </w:r>
          </w:p>
        </w:tc>
      </w:tr>
      <w:tr w:rsidR="00872C43" w:rsidRPr="00CA215A" w14:paraId="15D56B20" w14:textId="77777777" w:rsidTr="006D1F72">
        <w:tc>
          <w:tcPr>
            <w:tcW w:w="4533" w:type="dxa"/>
          </w:tcPr>
          <w:p w14:paraId="6E5C8FA5" w14:textId="77777777" w:rsidR="00872C43" w:rsidRPr="00CA215A" w:rsidRDefault="00872C43" w:rsidP="006D1F7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ITU-R 6-3*</w:t>
            </w:r>
          </w:p>
          <w:p w14:paraId="6FFF9E28" w14:textId="77777777" w:rsidR="00872C43" w:rsidRPr="00CA215A" w:rsidRDefault="00872C43" w:rsidP="006D1F7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Liaison and collaboration with the ITU Telecommunication Standardization Sector</w:t>
            </w:r>
          </w:p>
          <w:p w14:paraId="3C63500E" w14:textId="77777777" w:rsidR="00872C43" w:rsidRPr="00CA215A" w:rsidRDefault="00872C43" w:rsidP="006D1F72">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(1993-2000-2015-2019)</w:t>
            </w:r>
          </w:p>
        </w:tc>
        <w:tc>
          <w:tcPr>
            <w:tcW w:w="9776" w:type="dxa"/>
          </w:tcPr>
          <w:p w14:paraId="4902F5BD" w14:textId="77777777" w:rsidR="00872C43" w:rsidRPr="00CA215A" w:rsidRDefault="00872C43" w:rsidP="006D1F72">
            <w:pPr>
              <w:pStyle w:val="Call"/>
              <w:spacing w:before="120" w:line="240" w:lineRule="auto"/>
              <w:rPr>
                <w:szCs w:val="22"/>
                <w:lang w:val="en-GB"/>
              </w:rPr>
            </w:pPr>
            <w:r w:rsidRPr="00CA215A">
              <w:rPr>
                <w:szCs w:val="22"/>
                <w:lang w:val="en-GB"/>
              </w:rPr>
              <w:t>resolves</w:t>
            </w:r>
          </w:p>
          <w:p w14:paraId="025BC65C" w14:textId="16352271" w:rsidR="00872C43" w:rsidRPr="00CA215A" w:rsidRDefault="00872C43" w:rsidP="00872C43">
            <w:pPr>
              <w:spacing w:before="120"/>
              <w:rPr>
                <w:rFonts w:ascii="Times New Roman" w:hAnsi="Times New Roman" w:cs="Times New Roman"/>
                <w:sz w:val="24"/>
                <w:szCs w:val="24"/>
              </w:rPr>
            </w:pPr>
            <w:r w:rsidRPr="00CA215A">
              <w:rPr>
                <w:rFonts w:ascii="Times New Roman" w:hAnsi="Times New Roman" w:cs="Times New Roman"/>
              </w:rPr>
              <w:t>1</w:t>
            </w:r>
            <w:r w:rsidRPr="00CA215A">
              <w:rPr>
                <w:rFonts w:ascii="Times New Roman" w:hAnsi="Times New Roman" w:cs="Times New Roman"/>
              </w:rPr>
              <w:tab/>
              <w:t>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tc>
      </w:tr>
    </w:tbl>
    <w:p w14:paraId="40BF1342" w14:textId="77777777" w:rsidR="00872C43" w:rsidRPr="00CA215A" w:rsidRDefault="00872C43" w:rsidP="00654D6A">
      <w:pPr>
        <w:spacing w:line="240" w:lineRule="auto"/>
        <w:rPr>
          <w:rFonts w:asciiTheme="majorBidi" w:hAnsiTheme="majorBidi" w:cstheme="majorBidi"/>
          <w:b/>
          <w:bCs/>
          <w:sz w:val="24"/>
          <w:szCs w:val="24"/>
        </w:rPr>
      </w:pPr>
    </w:p>
    <w:p w14:paraId="44ABE359" w14:textId="3B5EEF74" w:rsidR="00DF19E0" w:rsidRPr="00CA215A" w:rsidRDefault="00DF19E0" w:rsidP="00DF19E0">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Table 1</w:t>
      </w:r>
      <w:r w:rsidR="008818EF">
        <w:rPr>
          <w:rFonts w:asciiTheme="majorBidi" w:hAnsiTheme="majorBidi" w:cstheme="majorBidi"/>
          <w:b/>
          <w:bCs/>
          <w:sz w:val="24"/>
          <w:szCs w:val="24"/>
        </w:rPr>
        <w:t>1</w:t>
      </w:r>
      <w:r w:rsidRPr="00CA215A">
        <w:rPr>
          <w:rFonts w:asciiTheme="majorBidi" w:hAnsiTheme="majorBidi" w:cstheme="majorBidi"/>
          <w:b/>
          <w:bCs/>
          <w:sz w:val="24"/>
          <w:szCs w:val="24"/>
        </w:rPr>
        <w:t xml:space="preserve"> –</w:t>
      </w:r>
      <w:r w:rsidR="008818EF">
        <w:rPr>
          <w:rFonts w:asciiTheme="majorBidi" w:hAnsiTheme="majorBidi" w:cstheme="majorBidi"/>
          <w:b/>
          <w:bCs/>
          <w:sz w:val="24"/>
          <w:szCs w:val="24"/>
        </w:rPr>
        <w:t>O</w:t>
      </w:r>
      <w:r w:rsidRPr="00CA215A">
        <w:rPr>
          <w:rFonts w:asciiTheme="majorBidi" w:hAnsiTheme="majorBidi" w:cstheme="majorBidi"/>
          <w:b/>
          <w:bCs/>
          <w:sz w:val="24"/>
          <w:szCs w:val="24"/>
        </w:rPr>
        <w:t>perational parts of Council Resolutions assigned to ITU-T study groups</w:t>
      </w:r>
    </w:p>
    <w:tbl>
      <w:tblPr>
        <w:tblStyle w:val="TableGrid"/>
        <w:tblW w:w="14312" w:type="dxa"/>
        <w:tblLook w:val="04A0" w:firstRow="1" w:lastRow="0" w:firstColumn="1" w:lastColumn="0" w:noHBand="0" w:noVBand="1"/>
      </w:tblPr>
      <w:tblGrid>
        <w:gridCol w:w="1555"/>
        <w:gridCol w:w="4533"/>
        <w:gridCol w:w="8224"/>
      </w:tblGrid>
      <w:tr w:rsidR="00DF19E0" w:rsidRPr="00CA215A" w14:paraId="0569EF8A" w14:textId="77777777" w:rsidTr="006D1F72">
        <w:trPr>
          <w:tblHeader/>
        </w:trPr>
        <w:tc>
          <w:tcPr>
            <w:tcW w:w="1555" w:type="dxa"/>
          </w:tcPr>
          <w:p w14:paraId="113DA9CC" w14:textId="77777777" w:rsidR="00DF19E0" w:rsidRPr="00CA215A" w:rsidRDefault="00DF19E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ITU-T Study Group</w:t>
            </w:r>
          </w:p>
        </w:tc>
        <w:tc>
          <w:tcPr>
            <w:tcW w:w="4533" w:type="dxa"/>
          </w:tcPr>
          <w:p w14:paraId="05A7B022" w14:textId="43B85B43" w:rsidR="00DF19E0" w:rsidRPr="00CA215A" w:rsidRDefault="00DF19E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Council Resolution</w:t>
            </w:r>
          </w:p>
          <w:p w14:paraId="0D1CC499" w14:textId="6675D732" w:rsidR="00DF19E0" w:rsidRPr="00CA215A" w:rsidRDefault="00DF19E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Council Resolution Title</w:t>
            </w:r>
          </w:p>
        </w:tc>
        <w:tc>
          <w:tcPr>
            <w:tcW w:w="8224" w:type="dxa"/>
          </w:tcPr>
          <w:p w14:paraId="23AED68F" w14:textId="10259246" w:rsidR="00DF19E0" w:rsidRPr="00CA215A" w:rsidRDefault="008818EF" w:rsidP="008818EF">
            <w:pPr>
              <w:spacing w:before="120"/>
              <w:jc w:val="center"/>
              <w:rPr>
                <w:rFonts w:asciiTheme="majorBidi" w:hAnsiTheme="majorBidi" w:cstheme="majorBidi"/>
                <w:b/>
                <w:bCs/>
                <w:sz w:val="24"/>
                <w:szCs w:val="24"/>
              </w:rPr>
            </w:pPr>
            <w:r>
              <w:rPr>
                <w:rFonts w:asciiTheme="majorBidi" w:hAnsiTheme="majorBidi" w:cstheme="majorBidi"/>
                <w:b/>
                <w:bCs/>
                <w:sz w:val="24"/>
                <w:szCs w:val="24"/>
              </w:rPr>
              <w:t>O</w:t>
            </w:r>
            <w:r w:rsidR="00DF19E0" w:rsidRPr="00CA215A">
              <w:rPr>
                <w:rFonts w:asciiTheme="majorBidi" w:hAnsiTheme="majorBidi" w:cstheme="majorBidi"/>
                <w:b/>
                <w:bCs/>
                <w:sz w:val="24"/>
                <w:szCs w:val="24"/>
              </w:rPr>
              <w:t>perational part of Council Resolution</w:t>
            </w:r>
          </w:p>
        </w:tc>
      </w:tr>
      <w:tr w:rsidR="00DF19E0" w:rsidRPr="00CA215A" w14:paraId="11DD7206" w14:textId="77777777" w:rsidTr="006D1F72">
        <w:tc>
          <w:tcPr>
            <w:tcW w:w="1555" w:type="dxa"/>
          </w:tcPr>
          <w:p w14:paraId="4C172E77" w14:textId="4DD262F3" w:rsidR="00DF19E0" w:rsidRPr="00CA215A" w:rsidRDefault="00DF19E0" w:rsidP="006D1F72">
            <w:pPr>
              <w:spacing w:before="120"/>
              <w:rPr>
                <w:rFonts w:asciiTheme="majorBidi" w:hAnsiTheme="majorBidi" w:cstheme="majorBidi"/>
                <w:bCs/>
                <w:sz w:val="24"/>
                <w:szCs w:val="24"/>
              </w:rPr>
            </w:pPr>
            <w:r w:rsidRPr="00CA215A">
              <w:rPr>
                <w:rFonts w:asciiTheme="majorBidi" w:hAnsiTheme="majorBidi" w:cstheme="majorBidi"/>
                <w:bCs/>
                <w:sz w:val="24"/>
                <w:szCs w:val="24"/>
              </w:rPr>
              <w:t>ITU-T SG</w:t>
            </w:r>
            <w:r w:rsidR="00C16D99" w:rsidRPr="00CA215A">
              <w:rPr>
                <w:rFonts w:asciiTheme="majorBidi" w:hAnsiTheme="majorBidi" w:cstheme="majorBidi"/>
                <w:bCs/>
                <w:sz w:val="24"/>
                <w:szCs w:val="24"/>
              </w:rPr>
              <w:t>3</w:t>
            </w:r>
          </w:p>
        </w:tc>
        <w:tc>
          <w:tcPr>
            <w:tcW w:w="4533" w:type="dxa"/>
          </w:tcPr>
          <w:p w14:paraId="5CDC3844" w14:textId="77777777" w:rsidR="00C16D99" w:rsidRPr="00CA215A" w:rsidRDefault="00C16D99" w:rsidP="00C16D9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1305 (C09, last amended C19)</w:t>
            </w:r>
          </w:p>
          <w:p w14:paraId="44433BE3" w14:textId="77777777" w:rsidR="00DF19E0" w:rsidRPr="00CA215A" w:rsidRDefault="00C16D99" w:rsidP="00C16D9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Role of the Dedicated Group in identifying Internet-related Public Policy issues</w:t>
            </w:r>
          </w:p>
          <w:p w14:paraId="305E60F3" w14:textId="0CD6C06D" w:rsidR="00C16D99" w:rsidRPr="00CA215A" w:rsidRDefault="00C16D99" w:rsidP="00C16D99">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Annex</w:t>
            </w:r>
          </w:p>
        </w:tc>
        <w:tc>
          <w:tcPr>
            <w:tcW w:w="8224" w:type="dxa"/>
          </w:tcPr>
          <w:tbl>
            <w:tblPr>
              <w:tblW w:w="0" w:type="auto"/>
              <w:tblBorders>
                <w:top w:val="nil"/>
                <w:left w:val="nil"/>
                <w:bottom w:val="nil"/>
                <w:right w:val="nil"/>
              </w:tblBorders>
              <w:tblLook w:val="0000" w:firstRow="0" w:lastRow="0" w:firstColumn="0" w:lastColumn="0" w:noHBand="0" w:noVBand="0"/>
            </w:tblPr>
            <w:tblGrid>
              <w:gridCol w:w="3436"/>
              <w:gridCol w:w="4384"/>
            </w:tblGrid>
            <w:tr w:rsidR="00C16D99" w:rsidRPr="00C16D99" w14:paraId="678A54C4" w14:textId="77777777">
              <w:trPr>
                <w:trHeight w:val="229"/>
              </w:trPr>
              <w:tc>
                <w:tcPr>
                  <w:tcW w:w="0" w:type="auto"/>
                </w:tcPr>
                <w:p w14:paraId="70C31765" w14:textId="04180BFE" w:rsidR="00C16D99" w:rsidRPr="00C16D99" w:rsidRDefault="00FF04A4" w:rsidP="00E76E1A">
                  <w:pPr>
                    <w:autoSpaceDE w:val="0"/>
                    <w:autoSpaceDN w:val="0"/>
                    <w:adjustRightInd w:val="0"/>
                    <w:spacing w:before="120" w:after="0" w:line="240" w:lineRule="auto"/>
                    <w:rPr>
                      <w:rFonts w:ascii="Times New Roman" w:hAnsi="Times New Roman" w:cs="Times New Roman"/>
                      <w:color w:val="000000"/>
                    </w:rPr>
                  </w:pPr>
                  <w:r w:rsidRPr="00CA215A">
                    <w:rPr>
                      <w:rFonts w:ascii="Times New Roman" w:hAnsi="Times New Roman" w:cs="Times New Roman"/>
                      <w:color w:val="000000"/>
                    </w:rPr>
                    <w:t xml:space="preserve">2 </w:t>
                  </w:r>
                  <w:r w:rsidR="00C16D99" w:rsidRPr="00C16D99">
                    <w:rPr>
                      <w:rFonts w:ascii="Times New Roman" w:hAnsi="Times New Roman" w:cs="Times New Roman"/>
                      <w:color w:val="000000"/>
                    </w:rPr>
                    <w:t xml:space="preserve">International Internet Connectivity </w:t>
                  </w:r>
                </w:p>
              </w:tc>
              <w:tc>
                <w:tcPr>
                  <w:tcW w:w="0" w:type="auto"/>
                </w:tcPr>
                <w:p w14:paraId="5343B52D" w14:textId="6AABD27C" w:rsidR="00C16D99" w:rsidRPr="00C16D99" w:rsidRDefault="00C16D99" w:rsidP="00E76E1A">
                  <w:pPr>
                    <w:autoSpaceDE w:val="0"/>
                    <w:autoSpaceDN w:val="0"/>
                    <w:adjustRightInd w:val="0"/>
                    <w:spacing w:before="120" w:after="0" w:line="240" w:lineRule="auto"/>
                    <w:rPr>
                      <w:rFonts w:ascii="Times New Roman" w:hAnsi="Times New Roman" w:cs="Times New Roman"/>
                      <w:color w:val="000000"/>
                    </w:rPr>
                  </w:pPr>
                  <w:r w:rsidRPr="00C16D99">
                    <w:rPr>
                      <w:rFonts w:ascii="Times New Roman" w:hAnsi="Times New Roman" w:cs="Times New Roman"/>
                      <w:color w:val="000000"/>
                    </w:rPr>
                    <w:t>ITU-T Study Group 3 (Recommendation D.50)</w:t>
                  </w:r>
                </w:p>
              </w:tc>
            </w:tr>
          </w:tbl>
          <w:p w14:paraId="2FBA1C53" w14:textId="77777777" w:rsidR="00DF19E0" w:rsidRPr="00CA215A" w:rsidRDefault="00DF19E0" w:rsidP="00E76E1A">
            <w:pPr>
              <w:spacing w:before="120"/>
              <w:rPr>
                <w:rFonts w:ascii="Times New Roman" w:hAnsi="Times New Roman" w:cs="Times New Roman"/>
              </w:rPr>
            </w:pPr>
          </w:p>
        </w:tc>
      </w:tr>
      <w:tr w:rsidR="00891DA7" w:rsidRPr="00CA215A" w14:paraId="4E41C3F4" w14:textId="77777777" w:rsidTr="006D1F72">
        <w:tc>
          <w:tcPr>
            <w:tcW w:w="1555" w:type="dxa"/>
          </w:tcPr>
          <w:p w14:paraId="42E1DE9B" w14:textId="445D0155" w:rsidR="00891DA7" w:rsidRPr="00CA215A" w:rsidRDefault="00891DA7" w:rsidP="00891DA7">
            <w:pPr>
              <w:spacing w:before="120"/>
              <w:rPr>
                <w:rFonts w:asciiTheme="majorBidi" w:hAnsiTheme="majorBidi" w:cstheme="majorBidi"/>
                <w:bCs/>
                <w:sz w:val="24"/>
                <w:szCs w:val="24"/>
              </w:rPr>
            </w:pPr>
            <w:r w:rsidRPr="00CA215A">
              <w:rPr>
                <w:rFonts w:asciiTheme="majorBidi" w:hAnsiTheme="majorBidi" w:cstheme="majorBidi"/>
                <w:bCs/>
                <w:sz w:val="24"/>
                <w:szCs w:val="24"/>
              </w:rPr>
              <w:t>ITU-T SG17</w:t>
            </w:r>
          </w:p>
        </w:tc>
        <w:tc>
          <w:tcPr>
            <w:tcW w:w="4533" w:type="dxa"/>
          </w:tcPr>
          <w:p w14:paraId="08321FCE" w14:textId="77777777" w:rsidR="00891DA7" w:rsidRPr="00CA215A" w:rsidRDefault="00891DA7" w:rsidP="00891DA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1305 (C09, last amended C19)</w:t>
            </w:r>
          </w:p>
          <w:p w14:paraId="05FADAB6" w14:textId="77777777" w:rsidR="00891DA7" w:rsidRPr="00CA215A" w:rsidRDefault="00891DA7" w:rsidP="00891DA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Role of the Dedicated Group in identifying Internet-related Public Policy issues</w:t>
            </w:r>
          </w:p>
          <w:p w14:paraId="6E25B7F9" w14:textId="03A5266D" w:rsidR="00891DA7" w:rsidRPr="00CA215A" w:rsidRDefault="00891DA7" w:rsidP="00891DA7">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Annex</w:t>
            </w:r>
          </w:p>
        </w:tc>
        <w:tc>
          <w:tcPr>
            <w:tcW w:w="8224" w:type="dxa"/>
          </w:tcPr>
          <w:tbl>
            <w:tblPr>
              <w:tblW w:w="0" w:type="auto"/>
              <w:tblBorders>
                <w:top w:val="nil"/>
                <w:left w:val="nil"/>
                <w:bottom w:val="nil"/>
                <w:right w:val="nil"/>
              </w:tblBorders>
              <w:tblLook w:val="0000" w:firstRow="0" w:lastRow="0" w:firstColumn="0" w:lastColumn="0" w:noHBand="0" w:noVBand="0"/>
            </w:tblPr>
            <w:tblGrid>
              <w:gridCol w:w="3583"/>
              <w:gridCol w:w="4425"/>
            </w:tblGrid>
            <w:tr w:rsidR="00FF04A4" w:rsidRPr="00FF04A4" w14:paraId="03E38FC4" w14:textId="77777777" w:rsidTr="00FF04A4">
              <w:trPr>
                <w:trHeight w:val="633"/>
              </w:trPr>
              <w:tc>
                <w:tcPr>
                  <w:tcW w:w="3583" w:type="dxa"/>
                </w:tcPr>
                <w:p w14:paraId="251C7B0A" w14:textId="7531CEB6" w:rsidR="00FF04A4" w:rsidRPr="00FF04A4" w:rsidRDefault="00FF04A4" w:rsidP="00E76E1A">
                  <w:pPr>
                    <w:autoSpaceDE w:val="0"/>
                    <w:autoSpaceDN w:val="0"/>
                    <w:adjustRightInd w:val="0"/>
                    <w:spacing w:before="120" w:after="0" w:line="240" w:lineRule="auto"/>
                    <w:rPr>
                      <w:rFonts w:ascii="Times New Roman" w:hAnsi="Times New Roman" w:cs="Times New Roman"/>
                      <w:color w:val="000000"/>
                    </w:rPr>
                  </w:pPr>
                  <w:r w:rsidRPr="00CA215A">
                    <w:rPr>
                      <w:rFonts w:ascii="Times New Roman" w:hAnsi="Times New Roman" w:cs="Times New Roman"/>
                      <w:color w:val="000000"/>
                    </w:rPr>
                    <w:t xml:space="preserve">4 </w:t>
                  </w:r>
                  <w:r w:rsidRPr="00FF04A4">
                    <w:rPr>
                      <w:rFonts w:ascii="Times New Roman" w:hAnsi="Times New Roman" w:cs="Times New Roman"/>
                      <w:color w:val="000000"/>
                    </w:rPr>
                    <w:t xml:space="preserve">The security, safety, continuity, sustainability, and robustness of the Internet </w:t>
                  </w:r>
                </w:p>
              </w:tc>
              <w:tc>
                <w:tcPr>
                  <w:tcW w:w="4425" w:type="dxa"/>
                </w:tcPr>
                <w:p w14:paraId="325BB961" w14:textId="7E85D051" w:rsidR="00FF04A4" w:rsidRPr="00FF04A4" w:rsidRDefault="00FF04A4" w:rsidP="00E76E1A">
                  <w:pPr>
                    <w:autoSpaceDE w:val="0"/>
                    <w:autoSpaceDN w:val="0"/>
                    <w:adjustRightInd w:val="0"/>
                    <w:spacing w:before="120" w:after="0" w:line="240" w:lineRule="auto"/>
                    <w:rPr>
                      <w:rFonts w:ascii="Times New Roman" w:hAnsi="Times New Roman" w:cs="Times New Roman"/>
                      <w:color w:val="000000"/>
                    </w:rPr>
                  </w:pPr>
                  <w:r w:rsidRPr="00FF04A4">
                    <w:rPr>
                      <w:rFonts w:ascii="Times New Roman" w:hAnsi="Times New Roman" w:cs="Times New Roman"/>
                      <w:color w:val="000000"/>
                    </w:rPr>
                    <w:t>ITU-T Stud</w:t>
                  </w:r>
                  <w:r w:rsidRPr="00CA215A">
                    <w:rPr>
                      <w:rFonts w:ascii="Times New Roman" w:hAnsi="Times New Roman" w:cs="Times New Roman"/>
                      <w:color w:val="000000"/>
                    </w:rPr>
                    <w:t>y Group 17, ITU-D Study Group 1</w:t>
                  </w:r>
                </w:p>
              </w:tc>
            </w:tr>
          </w:tbl>
          <w:p w14:paraId="380FB93A" w14:textId="77777777" w:rsidR="00891DA7" w:rsidRPr="00CA215A" w:rsidRDefault="00891DA7" w:rsidP="00E76E1A">
            <w:pPr>
              <w:autoSpaceDE w:val="0"/>
              <w:autoSpaceDN w:val="0"/>
              <w:adjustRightInd w:val="0"/>
              <w:spacing w:before="120"/>
              <w:rPr>
                <w:rFonts w:ascii="Times New Roman" w:hAnsi="Times New Roman" w:cs="Times New Roman"/>
                <w:color w:val="000000"/>
              </w:rPr>
            </w:pPr>
          </w:p>
        </w:tc>
      </w:tr>
    </w:tbl>
    <w:p w14:paraId="776C09CC" w14:textId="77777777" w:rsidR="00DF19E0" w:rsidRPr="00CA215A" w:rsidRDefault="00DF19E0" w:rsidP="00DF19E0">
      <w:pPr>
        <w:spacing w:line="240" w:lineRule="auto"/>
        <w:rPr>
          <w:rFonts w:asciiTheme="majorBidi" w:hAnsiTheme="majorBidi" w:cstheme="majorBidi"/>
          <w:b/>
          <w:bCs/>
          <w:sz w:val="24"/>
          <w:szCs w:val="24"/>
        </w:rPr>
      </w:pPr>
    </w:p>
    <w:p w14:paraId="06C0CB1A" w14:textId="782E765E" w:rsidR="00DF19E0" w:rsidRPr="00CA215A" w:rsidRDefault="00DF19E0" w:rsidP="00DF19E0">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Table 1</w:t>
      </w:r>
      <w:r w:rsidR="008818EF">
        <w:rPr>
          <w:rFonts w:asciiTheme="majorBidi" w:hAnsiTheme="majorBidi" w:cstheme="majorBidi"/>
          <w:b/>
          <w:bCs/>
          <w:sz w:val="24"/>
          <w:szCs w:val="24"/>
        </w:rPr>
        <w:t>2</w:t>
      </w:r>
      <w:r w:rsidRPr="00CA215A">
        <w:rPr>
          <w:rFonts w:asciiTheme="majorBidi" w:hAnsiTheme="majorBidi" w:cstheme="majorBidi"/>
          <w:b/>
          <w:bCs/>
          <w:sz w:val="24"/>
          <w:szCs w:val="24"/>
        </w:rPr>
        <w:t xml:space="preserve"> – </w:t>
      </w: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parts of Council Resolutions assigned to unspecified ITU-T study groups</w:t>
      </w:r>
    </w:p>
    <w:tbl>
      <w:tblPr>
        <w:tblStyle w:val="TableGrid"/>
        <w:tblW w:w="14309" w:type="dxa"/>
        <w:tblLook w:val="04A0" w:firstRow="1" w:lastRow="0" w:firstColumn="1" w:lastColumn="0" w:noHBand="0" w:noVBand="1"/>
      </w:tblPr>
      <w:tblGrid>
        <w:gridCol w:w="4533"/>
        <w:gridCol w:w="9776"/>
      </w:tblGrid>
      <w:tr w:rsidR="00DF19E0" w:rsidRPr="00CA215A" w14:paraId="13FC25DE" w14:textId="77777777" w:rsidTr="006D1F72">
        <w:trPr>
          <w:tblHeader/>
        </w:trPr>
        <w:tc>
          <w:tcPr>
            <w:tcW w:w="4533" w:type="dxa"/>
          </w:tcPr>
          <w:p w14:paraId="2D3C5ED1" w14:textId="5695C76D" w:rsidR="00DF19E0" w:rsidRPr="00CA215A" w:rsidRDefault="00DF19E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Council Resolution</w:t>
            </w:r>
          </w:p>
          <w:p w14:paraId="000E3E83" w14:textId="3FABF895" w:rsidR="00DF19E0" w:rsidRPr="00CA215A" w:rsidRDefault="00DF19E0"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Council Resolution Title</w:t>
            </w:r>
          </w:p>
        </w:tc>
        <w:tc>
          <w:tcPr>
            <w:tcW w:w="9776" w:type="dxa"/>
          </w:tcPr>
          <w:p w14:paraId="3D80DF1D" w14:textId="52C15677" w:rsidR="00DF19E0" w:rsidRPr="00CA215A" w:rsidRDefault="00DF19E0" w:rsidP="006454CD">
            <w:pPr>
              <w:spacing w:before="120"/>
              <w:jc w:val="center"/>
              <w:rPr>
                <w:rFonts w:asciiTheme="majorBidi" w:hAnsiTheme="majorBidi" w:cstheme="majorBidi"/>
                <w:b/>
                <w:bCs/>
                <w:sz w:val="24"/>
                <w:szCs w:val="24"/>
              </w:rPr>
            </w:pPr>
            <w:r w:rsidRPr="00CA215A">
              <w:rPr>
                <w:rFonts w:asciiTheme="majorBidi" w:hAnsiTheme="majorBidi" w:cstheme="majorBidi"/>
                <w:b/>
                <w:bCs/>
                <w:i/>
                <w:sz w:val="24"/>
                <w:szCs w:val="24"/>
              </w:rPr>
              <w:t>resolves</w:t>
            </w:r>
            <w:r w:rsidRPr="00CA215A">
              <w:rPr>
                <w:rFonts w:asciiTheme="majorBidi" w:hAnsiTheme="majorBidi" w:cstheme="majorBidi"/>
                <w:b/>
                <w:bCs/>
                <w:sz w:val="24"/>
                <w:szCs w:val="24"/>
              </w:rPr>
              <w:t xml:space="preserve"> in operational part of Council Resolution</w:t>
            </w:r>
          </w:p>
        </w:tc>
      </w:tr>
      <w:tr w:rsidR="00DF19E0" w:rsidRPr="00CA215A" w14:paraId="7D47B49A" w14:textId="77777777" w:rsidTr="006D1F72">
        <w:tc>
          <w:tcPr>
            <w:tcW w:w="4533" w:type="dxa"/>
          </w:tcPr>
          <w:p w14:paraId="16887632" w14:textId="77777777" w:rsidR="00DD039D" w:rsidRPr="00CA215A" w:rsidRDefault="00DD039D" w:rsidP="00DD039D">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RESOLUTION 1386 (C17)</w:t>
            </w:r>
          </w:p>
          <w:p w14:paraId="4B457DF4" w14:textId="0C2B29A5" w:rsidR="00DF19E0" w:rsidRPr="00CA215A" w:rsidRDefault="00DD039D" w:rsidP="00DD039D">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ITU Coordination Committee for Terminology (ITU CCT)</w:t>
            </w:r>
          </w:p>
        </w:tc>
        <w:tc>
          <w:tcPr>
            <w:tcW w:w="9776" w:type="dxa"/>
          </w:tcPr>
          <w:p w14:paraId="73D58505" w14:textId="1ED45E01" w:rsidR="00E76E1A" w:rsidRPr="00E76E1A" w:rsidRDefault="00E76E1A" w:rsidP="00E76E1A">
            <w:pPr>
              <w:autoSpaceDE w:val="0"/>
              <w:autoSpaceDN w:val="0"/>
              <w:adjustRightInd w:val="0"/>
              <w:spacing w:before="120"/>
              <w:rPr>
                <w:rFonts w:ascii="Times New Roman" w:hAnsi="Times New Roman" w:cs="Times New Roman"/>
                <w:color w:val="000000"/>
              </w:rPr>
            </w:pPr>
            <w:r w:rsidRPr="00CA215A">
              <w:rPr>
                <w:rFonts w:ascii="Times New Roman" w:hAnsi="Times New Roman" w:cs="Times New Roman"/>
                <w:i/>
                <w:iCs/>
                <w:color w:val="000000"/>
              </w:rPr>
              <w:t>resolves</w:t>
            </w:r>
          </w:p>
          <w:p w14:paraId="1F188DB8" w14:textId="77777777" w:rsidR="00DF19E0" w:rsidRPr="00CA215A" w:rsidRDefault="00E76E1A" w:rsidP="00E76E1A">
            <w:pPr>
              <w:spacing w:before="120"/>
              <w:rPr>
                <w:rFonts w:ascii="Times New Roman" w:hAnsi="Times New Roman" w:cs="Times New Roman"/>
                <w:color w:val="000000"/>
              </w:rPr>
            </w:pPr>
            <w:r w:rsidRPr="00CA215A">
              <w:rPr>
                <w:rFonts w:ascii="Times New Roman" w:hAnsi="Times New Roman" w:cs="Times New Roman"/>
                <w:color w:val="000000"/>
              </w:rPr>
              <w:t xml:space="preserve">2 that the ITU-R and </w:t>
            </w:r>
            <w:r w:rsidRPr="00AD29DD">
              <w:rPr>
                <w:rFonts w:ascii="Times New Roman" w:hAnsi="Times New Roman" w:cs="Times New Roman"/>
                <w:color w:val="000000"/>
                <w:highlight w:val="yellow"/>
              </w:rPr>
              <w:t>ITU-T study groups</w:t>
            </w:r>
            <w:r w:rsidRPr="00CA215A">
              <w:rPr>
                <w:rFonts w:ascii="Times New Roman" w:hAnsi="Times New Roman" w:cs="Times New Roman"/>
                <w:color w:val="000000"/>
              </w:rPr>
              <w:t>, within their terms of reference, should continue their work on technical and operational terms and their definitions in English only;</w:t>
            </w:r>
          </w:p>
          <w:p w14:paraId="43FDDE58" w14:textId="7ADCB835" w:rsidR="00E76E1A" w:rsidRPr="00CA215A" w:rsidRDefault="00E76E1A" w:rsidP="00E76E1A">
            <w:pPr>
              <w:spacing w:before="120"/>
              <w:rPr>
                <w:rFonts w:ascii="Times New Roman" w:hAnsi="Times New Roman" w:cs="Times New Roman"/>
              </w:rPr>
            </w:pPr>
            <w:r w:rsidRPr="00CA215A">
              <w:rPr>
                <w:rFonts w:ascii="Times New Roman" w:hAnsi="Times New Roman" w:cs="Times New Roman"/>
              </w:rPr>
              <w:t xml:space="preserve">5 that, when selecting terms and preparing definitions, </w:t>
            </w:r>
            <w:r w:rsidRPr="00AD29DD">
              <w:rPr>
                <w:rFonts w:ascii="Times New Roman" w:hAnsi="Times New Roman" w:cs="Times New Roman"/>
                <w:highlight w:val="yellow"/>
              </w:rPr>
              <w:t>study groups</w:t>
            </w:r>
            <w:r w:rsidRPr="00CA215A">
              <w:rPr>
                <w:rFonts w:ascii="Times New Roman" w:hAnsi="Times New Roman" w:cs="Times New Roman"/>
              </w:rPr>
              <w:t xml:space="preserve"> shall take into account the established use of terms and existing definitions in ITU, in particular those included in the online ITU Terms and Definitions database;</w:t>
            </w:r>
          </w:p>
        </w:tc>
      </w:tr>
    </w:tbl>
    <w:p w14:paraId="42E86198" w14:textId="77777777" w:rsidR="00DF19E0" w:rsidRPr="00CA215A" w:rsidRDefault="00DF19E0" w:rsidP="00DF19E0">
      <w:pPr>
        <w:spacing w:line="240" w:lineRule="auto"/>
        <w:rPr>
          <w:rFonts w:asciiTheme="majorBidi" w:hAnsiTheme="majorBidi" w:cstheme="majorBidi"/>
          <w:b/>
          <w:bCs/>
          <w:sz w:val="24"/>
          <w:szCs w:val="24"/>
        </w:rPr>
      </w:pPr>
    </w:p>
    <w:p w14:paraId="73479730" w14:textId="2C8EB54A" w:rsidR="002C786E" w:rsidRPr="00CA215A" w:rsidRDefault="002C786E" w:rsidP="002C786E">
      <w:pPr>
        <w:spacing w:line="240" w:lineRule="auto"/>
        <w:jc w:val="center"/>
        <w:rPr>
          <w:rFonts w:asciiTheme="majorBidi" w:hAnsiTheme="majorBidi" w:cstheme="majorBidi"/>
          <w:b/>
          <w:bCs/>
          <w:sz w:val="24"/>
          <w:szCs w:val="24"/>
        </w:rPr>
      </w:pPr>
      <w:r w:rsidRPr="00CA215A">
        <w:rPr>
          <w:rFonts w:asciiTheme="majorBidi" w:hAnsiTheme="majorBidi" w:cstheme="majorBidi"/>
          <w:b/>
          <w:bCs/>
          <w:sz w:val="24"/>
          <w:szCs w:val="24"/>
        </w:rPr>
        <w:t>Table 1</w:t>
      </w:r>
      <w:r w:rsidR="008818EF">
        <w:rPr>
          <w:rFonts w:asciiTheme="majorBidi" w:hAnsiTheme="majorBidi" w:cstheme="majorBidi"/>
          <w:b/>
          <w:bCs/>
          <w:sz w:val="24"/>
          <w:szCs w:val="24"/>
        </w:rPr>
        <w:t>3</w:t>
      </w:r>
      <w:r w:rsidRPr="00CA215A">
        <w:rPr>
          <w:rFonts w:asciiTheme="majorBidi" w:hAnsiTheme="majorBidi" w:cstheme="majorBidi"/>
          <w:b/>
          <w:bCs/>
          <w:sz w:val="24"/>
          <w:szCs w:val="24"/>
        </w:rPr>
        <w:t xml:space="preserve"> –</w:t>
      </w:r>
      <w:r w:rsidR="006F42FA" w:rsidRPr="00CA215A">
        <w:rPr>
          <w:rFonts w:asciiTheme="majorBidi" w:hAnsiTheme="majorBidi" w:cstheme="majorBidi"/>
          <w:b/>
          <w:bCs/>
          <w:sz w:val="24"/>
          <w:szCs w:val="24"/>
        </w:rPr>
        <w:t>O</w:t>
      </w:r>
      <w:r w:rsidRPr="00CA215A">
        <w:rPr>
          <w:rFonts w:asciiTheme="majorBidi" w:hAnsiTheme="majorBidi" w:cstheme="majorBidi"/>
          <w:b/>
          <w:bCs/>
          <w:sz w:val="24"/>
          <w:szCs w:val="24"/>
        </w:rPr>
        <w:t xml:space="preserve">perational parts of Council </w:t>
      </w:r>
      <w:r w:rsidR="006F42FA" w:rsidRPr="00CA215A">
        <w:rPr>
          <w:rFonts w:asciiTheme="majorBidi" w:hAnsiTheme="majorBidi" w:cstheme="majorBidi"/>
          <w:b/>
          <w:bCs/>
          <w:sz w:val="24"/>
          <w:szCs w:val="24"/>
        </w:rPr>
        <w:t>Decision</w:t>
      </w:r>
      <w:r w:rsidRPr="00CA215A">
        <w:rPr>
          <w:rFonts w:asciiTheme="majorBidi" w:hAnsiTheme="majorBidi" w:cstheme="majorBidi"/>
          <w:b/>
          <w:bCs/>
          <w:sz w:val="24"/>
          <w:szCs w:val="24"/>
        </w:rPr>
        <w:t xml:space="preserve"> assigned to TSAG</w:t>
      </w:r>
    </w:p>
    <w:tbl>
      <w:tblPr>
        <w:tblStyle w:val="TableGrid"/>
        <w:tblW w:w="14309" w:type="dxa"/>
        <w:tblLook w:val="04A0" w:firstRow="1" w:lastRow="0" w:firstColumn="1" w:lastColumn="0" w:noHBand="0" w:noVBand="1"/>
      </w:tblPr>
      <w:tblGrid>
        <w:gridCol w:w="4533"/>
        <w:gridCol w:w="9776"/>
      </w:tblGrid>
      <w:tr w:rsidR="002C786E" w:rsidRPr="00CA215A" w14:paraId="44A6AA14" w14:textId="77777777" w:rsidTr="006D1F72">
        <w:trPr>
          <w:tblHeader/>
        </w:trPr>
        <w:tc>
          <w:tcPr>
            <w:tcW w:w="4533" w:type="dxa"/>
          </w:tcPr>
          <w:p w14:paraId="1C8002C0" w14:textId="73EC73C9" w:rsidR="002C786E" w:rsidRPr="00CA215A" w:rsidRDefault="002C786E" w:rsidP="006D1F72">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Council </w:t>
            </w:r>
            <w:r w:rsidR="006F42FA" w:rsidRPr="00CA215A">
              <w:rPr>
                <w:rFonts w:asciiTheme="majorBidi" w:hAnsiTheme="majorBidi" w:cstheme="majorBidi"/>
                <w:b/>
                <w:bCs/>
                <w:sz w:val="24"/>
                <w:szCs w:val="24"/>
              </w:rPr>
              <w:t>Decision</w:t>
            </w:r>
          </w:p>
          <w:p w14:paraId="75F65265" w14:textId="074D3269" w:rsidR="002C786E" w:rsidRPr="00CA215A" w:rsidRDefault="002C786E" w:rsidP="006F42FA">
            <w:pPr>
              <w:spacing w:before="120"/>
              <w:jc w:val="center"/>
              <w:rPr>
                <w:rFonts w:asciiTheme="majorBidi" w:hAnsiTheme="majorBidi" w:cstheme="majorBidi"/>
                <w:b/>
                <w:bCs/>
                <w:sz w:val="24"/>
                <w:szCs w:val="24"/>
              </w:rPr>
            </w:pPr>
            <w:r w:rsidRPr="00CA215A">
              <w:rPr>
                <w:rFonts w:asciiTheme="majorBidi" w:hAnsiTheme="majorBidi" w:cstheme="majorBidi"/>
                <w:b/>
                <w:bCs/>
                <w:sz w:val="24"/>
                <w:szCs w:val="24"/>
              </w:rPr>
              <w:t xml:space="preserve">Council </w:t>
            </w:r>
            <w:r w:rsidR="006F42FA" w:rsidRPr="00CA215A">
              <w:rPr>
                <w:rFonts w:asciiTheme="majorBidi" w:hAnsiTheme="majorBidi" w:cstheme="majorBidi"/>
                <w:b/>
                <w:bCs/>
                <w:sz w:val="24"/>
                <w:szCs w:val="24"/>
              </w:rPr>
              <w:t>Decision</w:t>
            </w:r>
            <w:r w:rsidRPr="00CA215A">
              <w:rPr>
                <w:rFonts w:asciiTheme="majorBidi" w:hAnsiTheme="majorBidi" w:cstheme="majorBidi"/>
                <w:b/>
                <w:bCs/>
                <w:sz w:val="24"/>
                <w:szCs w:val="24"/>
              </w:rPr>
              <w:t xml:space="preserve"> Title</w:t>
            </w:r>
          </w:p>
        </w:tc>
        <w:tc>
          <w:tcPr>
            <w:tcW w:w="9776" w:type="dxa"/>
          </w:tcPr>
          <w:p w14:paraId="05C3D3F2" w14:textId="146F0197" w:rsidR="002C786E" w:rsidRPr="00CA215A" w:rsidRDefault="008818EF" w:rsidP="006F42FA">
            <w:pPr>
              <w:spacing w:before="120"/>
              <w:jc w:val="center"/>
              <w:rPr>
                <w:rFonts w:asciiTheme="majorBidi" w:hAnsiTheme="majorBidi" w:cstheme="majorBidi"/>
                <w:b/>
                <w:bCs/>
                <w:sz w:val="24"/>
                <w:szCs w:val="24"/>
              </w:rPr>
            </w:pPr>
            <w:r>
              <w:rPr>
                <w:rFonts w:asciiTheme="majorBidi" w:hAnsiTheme="majorBidi" w:cstheme="majorBidi"/>
                <w:b/>
                <w:bCs/>
                <w:sz w:val="24"/>
                <w:szCs w:val="24"/>
              </w:rPr>
              <w:t>O</w:t>
            </w:r>
            <w:r w:rsidR="002C786E" w:rsidRPr="00CA215A">
              <w:rPr>
                <w:rFonts w:asciiTheme="majorBidi" w:hAnsiTheme="majorBidi" w:cstheme="majorBidi"/>
                <w:b/>
                <w:bCs/>
                <w:sz w:val="24"/>
                <w:szCs w:val="24"/>
              </w:rPr>
              <w:t xml:space="preserve">perational part of Council </w:t>
            </w:r>
            <w:r w:rsidR="006F42FA" w:rsidRPr="00CA215A">
              <w:rPr>
                <w:rFonts w:asciiTheme="majorBidi" w:hAnsiTheme="majorBidi" w:cstheme="majorBidi"/>
                <w:b/>
                <w:bCs/>
                <w:sz w:val="24"/>
                <w:szCs w:val="24"/>
              </w:rPr>
              <w:t>Decision</w:t>
            </w:r>
          </w:p>
        </w:tc>
      </w:tr>
      <w:tr w:rsidR="002C786E" w:rsidRPr="00CA215A" w14:paraId="3B62D81B" w14:textId="77777777" w:rsidTr="006D1F72">
        <w:tc>
          <w:tcPr>
            <w:tcW w:w="4533" w:type="dxa"/>
          </w:tcPr>
          <w:p w14:paraId="38DB8F41" w14:textId="77777777" w:rsidR="00553665" w:rsidRPr="00CA215A" w:rsidRDefault="00553665" w:rsidP="0055366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DECISION 519 (C04, last modified C12)</w:t>
            </w:r>
          </w:p>
          <w:p w14:paraId="4AFF5D28" w14:textId="77777777" w:rsidR="002C786E" w:rsidRPr="00CA215A" w:rsidRDefault="00553665" w:rsidP="0055366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Participation of Sector Members in sessions of the Council as observers</w:t>
            </w:r>
          </w:p>
          <w:p w14:paraId="131B4456" w14:textId="01D11027" w:rsidR="001D1346" w:rsidRPr="00CA215A" w:rsidRDefault="001D1346" w:rsidP="00553665">
            <w:pPr>
              <w:spacing w:before="120"/>
              <w:jc w:val="center"/>
              <w:rPr>
                <w:rFonts w:asciiTheme="majorBidi" w:hAnsiTheme="majorBidi" w:cstheme="majorBidi"/>
                <w:bCs/>
                <w:sz w:val="24"/>
                <w:szCs w:val="24"/>
              </w:rPr>
            </w:pPr>
            <w:r w:rsidRPr="00CA215A">
              <w:rPr>
                <w:rFonts w:asciiTheme="majorBidi" w:hAnsiTheme="majorBidi" w:cstheme="majorBidi"/>
                <w:bCs/>
                <w:sz w:val="24"/>
                <w:szCs w:val="24"/>
              </w:rPr>
              <w:t>Annex A</w:t>
            </w:r>
          </w:p>
        </w:tc>
        <w:tc>
          <w:tcPr>
            <w:tcW w:w="9776" w:type="dxa"/>
          </w:tcPr>
          <w:p w14:paraId="7236CCFC" w14:textId="466B5A89" w:rsidR="002C786E" w:rsidRPr="00CA215A" w:rsidRDefault="00EB0D52" w:rsidP="006D1F72">
            <w:pPr>
              <w:spacing w:before="120"/>
              <w:rPr>
                <w:rFonts w:ascii="Times New Roman" w:hAnsi="Times New Roman" w:cs="Times New Roman"/>
              </w:rPr>
            </w:pPr>
            <w:r w:rsidRPr="00CA215A">
              <w:rPr>
                <w:rFonts w:ascii="Times New Roman" w:hAnsi="Times New Roman" w:cs="Times New Roman"/>
              </w:rPr>
              <w:t xml:space="preserve">1 Each Sector Advisory Group, through consultations and taking into account </w:t>
            </w:r>
            <w:r w:rsidRPr="00CA215A">
              <w:rPr>
                <w:rFonts w:ascii="Times New Roman" w:hAnsi="Times New Roman" w:cs="Times New Roman"/>
                <w:i/>
                <w:iCs/>
              </w:rPr>
              <w:t xml:space="preserve">conscious d) </w:t>
            </w:r>
            <w:r w:rsidRPr="00CA215A">
              <w:rPr>
                <w:rFonts w:ascii="Times New Roman" w:hAnsi="Times New Roman" w:cs="Times New Roman"/>
              </w:rPr>
              <w:t>above, nominates up to three Sector Members to attend Council as observers representing the Sector Members of that Sector.</w:t>
            </w:r>
          </w:p>
        </w:tc>
      </w:tr>
    </w:tbl>
    <w:p w14:paraId="1E246D47" w14:textId="77777777" w:rsidR="001E3EE7" w:rsidRPr="00CA215A" w:rsidRDefault="001E3EE7" w:rsidP="0074280F">
      <w:pPr>
        <w:spacing w:line="240" w:lineRule="auto"/>
        <w:rPr>
          <w:rFonts w:asciiTheme="majorBidi" w:hAnsiTheme="majorBidi" w:cstheme="majorBidi"/>
          <w:b/>
          <w:bCs/>
          <w:sz w:val="24"/>
          <w:szCs w:val="24"/>
        </w:rPr>
      </w:pPr>
    </w:p>
    <w:p w14:paraId="0F665B71" w14:textId="2844C147" w:rsidR="007F493D" w:rsidRPr="00CA215A" w:rsidRDefault="007F493D" w:rsidP="00AD2158">
      <w:pPr>
        <w:spacing w:line="240" w:lineRule="auto"/>
        <w:jc w:val="center"/>
        <w:rPr>
          <w:rFonts w:asciiTheme="majorBidi" w:hAnsiTheme="majorBidi" w:cstheme="majorBidi"/>
          <w:sz w:val="24"/>
          <w:szCs w:val="24"/>
        </w:rPr>
      </w:pPr>
      <w:r w:rsidRPr="00CA215A">
        <w:rPr>
          <w:rFonts w:asciiTheme="majorBidi" w:eastAsia="Times New Roman" w:hAnsiTheme="majorBidi" w:cstheme="majorBidi"/>
          <w:kern w:val="36"/>
          <w:sz w:val="24"/>
          <w:szCs w:val="24"/>
        </w:rPr>
        <w:t>____</w:t>
      </w:r>
      <w:r w:rsidR="004A72B6" w:rsidRPr="00CA215A">
        <w:rPr>
          <w:rFonts w:asciiTheme="majorBidi" w:eastAsia="Times New Roman" w:hAnsiTheme="majorBidi" w:cstheme="majorBidi"/>
          <w:kern w:val="36"/>
          <w:sz w:val="24"/>
          <w:szCs w:val="24"/>
        </w:rPr>
        <w:t>_______________</w:t>
      </w:r>
    </w:p>
    <w:sectPr w:rsidR="007F493D" w:rsidRPr="00CA215A" w:rsidSect="00FD2CC9">
      <w:headerReference w:type="first" r:id="rId16"/>
      <w:pgSz w:w="16840" w:h="11907" w:orient="landscape" w:code="9"/>
      <w:pgMar w:top="1134" w:right="1418" w:bottom="1134"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6ACA3" w14:textId="77777777" w:rsidR="00345EFD" w:rsidRDefault="00345EFD" w:rsidP="004A72B6">
      <w:pPr>
        <w:spacing w:after="0" w:line="240" w:lineRule="auto"/>
      </w:pPr>
      <w:r>
        <w:separator/>
      </w:r>
    </w:p>
  </w:endnote>
  <w:endnote w:type="continuationSeparator" w:id="0">
    <w:p w14:paraId="4303B47F" w14:textId="77777777" w:rsidR="00345EFD" w:rsidRDefault="00345EFD"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5F4F" w14:textId="77777777" w:rsidR="001522FB" w:rsidRDefault="00152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1D9F" w14:textId="77777777" w:rsidR="001522FB" w:rsidRDefault="00152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71FD" w14:textId="77777777" w:rsidR="001522FB" w:rsidRDefault="0015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20E45" w14:textId="77777777" w:rsidR="00345EFD" w:rsidRDefault="00345EFD" w:rsidP="004A72B6">
      <w:pPr>
        <w:spacing w:after="0" w:line="240" w:lineRule="auto"/>
      </w:pPr>
      <w:r>
        <w:separator/>
      </w:r>
    </w:p>
  </w:footnote>
  <w:footnote w:type="continuationSeparator" w:id="0">
    <w:p w14:paraId="3589DFF3" w14:textId="77777777" w:rsidR="00345EFD" w:rsidRDefault="00345EFD"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ACD7" w14:textId="77777777" w:rsidR="001522FB" w:rsidRDefault="00152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10787"/>
      <w:docPartObj>
        <w:docPartGallery w:val="Page Numbers (Top of Page)"/>
        <w:docPartUnique/>
      </w:docPartObj>
    </w:sdtPr>
    <w:sdtEndPr>
      <w:rPr>
        <w:rFonts w:ascii="Times New Roman" w:hAnsi="Times New Roman" w:cs="Times New Roman"/>
        <w:noProof/>
        <w:sz w:val="18"/>
        <w:szCs w:val="18"/>
      </w:rPr>
    </w:sdtEndPr>
    <w:sdtContent>
      <w:p w14:paraId="4B375028" w14:textId="2DB1714D" w:rsidR="00BE0533" w:rsidRDefault="00BE0533" w:rsidP="001A6E45">
        <w:pPr>
          <w:pStyle w:val="Header"/>
          <w:jc w:val="center"/>
          <w:rPr>
            <w:rFonts w:ascii="Times New Roman" w:hAnsi="Times New Roman" w:cs="Times New Roman"/>
            <w:noProof/>
            <w:sz w:val="18"/>
            <w:szCs w:val="18"/>
          </w:rPr>
        </w:pPr>
        <w:r w:rsidRPr="00026180">
          <w:rPr>
            <w:rFonts w:ascii="Times New Roman" w:hAnsi="Times New Roman" w:cs="Times New Roman"/>
            <w:sz w:val="18"/>
            <w:szCs w:val="18"/>
          </w:rPr>
          <w:fldChar w:fldCharType="begin"/>
        </w:r>
        <w:r w:rsidRPr="00026180">
          <w:rPr>
            <w:rFonts w:ascii="Times New Roman" w:hAnsi="Times New Roman" w:cs="Times New Roman"/>
            <w:sz w:val="18"/>
            <w:szCs w:val="18"/>
          </w:rPr>
          <w:instrText xml:space="preserve"> PAGE   \* MERGEFORMAT </w:instrText>
        </w:r>
        <w:r w:rsidRPr="00026180">
          <w:rPr>
            <w:rFonts w:ascii="Times New Roman" w:hAnsi="Times New Roman" w:cs="Times New Roman"/>
            <w:sz w:val="18"/>
            <w:szCs w:val="18"/>
          </w:rPr>
          <w:fldChar w:fldCharType="separate"/>
        </w:r>
        <w:r w:rsidR="005865D9">
          <w:rPr>
            <w:rFonts w:ascii="Times New Roman" w:hAnsi="Times New Roman" w:cs="Times New Roman"/>
            <w:noProof/>
            <w:sz w:val="18"/>
            <w:szCs w:val="18"/>
          </w:rPr>
          <w:t>- 20 -</w:t>
        </w:r>
        <w:r w:rsidRPr="00026180">
          <w:rPr>
            <w:rFonts w:ascii="Times New Roman" w:hAnsi="Times New Roman" w:cs="Times New Roman"/>
            <w:noProof/>
            <w:sz w:val="18"/>
            <w:szCs w:val="18"/>
          </w:rPr>
          <w:fldChar w:fldCharType="end"/>
        </w:r>
        <w:r>
          <w:rPr>
            <w:rFonts w:ascii="Times New Roman" w:hAnsi="Times New Roman" w:cs="Times New Roman"/>
            <w:noProof/>
            <w:sz w:val="18"/>
            <w:szCs w:val="18"/>
          </w:rPr>
          <w:br/>
          <w:t>TSAG-TD</w:t>
        </w:r>
        <w:r w:rsidR="001522FB">
          <w:rPr>
            <w:rFonts w:ascii="Times New Roman" w:hAnsi="Times New Roman" w:cs="Times New Roman"/>
            <w:noProof/>
            <w:sz w:val="18"/>
            <w:szCs w:val="18"/>
          </w:rPr>
          <w:t>706</w:t>
        </w:r>
      </w:p>
      <w:p w14:paraId="7DE95A8C" w14:textId="5C7337FA" w:rsidR="00BE0533" w:rsidRPr="00026180" w:rsidRDefault="00616D85" w:rsidP="001A6E45">
        <w:pPr>
          <w:pStyle w:val="Header"/>
          <w:jc w:val="center"/>
          <w:rPr>
            <w:rFonts w:ascii="Times New Roman" w:hAnsi="Times New Roman" w:cs="Times New Roman"/>
            <w:sz w:val="18"/>
            <w:szCs w:val="18"/>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4BB1" w14:textId="77777777" w:rsidR="001522FB" w:rsidRDefault="001522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365453"/>
      <w:docPartObj>
        <w:docPartGallery w:val="Page Numbers (Top of Page)"/>
        <w:docPartUnique/>
      </w:docPartObj>
    </w:sdtPr>
    <w:sdtEndPr>
      <w:rPr>
        <w:rFonts w:asciiTheme="majorBidi" w:hAnsiTheme="majorBidi" w:cstheme="majorBidi"/>
        <w:noProof/>
        <w:sz w:val="18"/>
        <w:szCs w:val="18"/>
      </w:rPr>
    </w:sdtEndPr>
    <w:sdtContent>
      <w:p w14:paraId="52ED52B7" w14:textId="47CC72BF" w:rsidR="00BE0533" w:rsidRPr="00910A3F" w:rsidRDefault="00BE0533">
        <w:pPr>
          <w:pStyle w:val="Header"/>
          <w:jc w:val="center"/>
          <w:rPr>
            <w:rFonts w:asciiTheme="majorBidi" w:hAnsiTheme="majorBidi" w:cstheme="majorBidi"/>
            <w:sz w:val="18"/>
            <w:szCs w:val="18"/>
          </w:rPr>
        </w:pPr>
        <w:r w:rsidRPr="00910A3F">
          <w:rPr>
            <w:rFonts w:asciiTheme="majorBidi" w:hAnsiTheme="majorBidi" w:cstheme="majorBidi"/>
            <w:sz w:val="18"/>
            <w:szCs w:val="18"/>
          </w:rPr>
          <w:fldChar w:fldCharType="begin"/>
        </w:r>
        <w:r w:rsidRPr="00910A3F">
          <w:rPr>
            <w:rFonts w:asciiTheme="majorBidi" w:hAnsiTheme="majorBidi" w:cstheme="majorBidi"/>
            <w:sz w:val="18"/>
            <w:szCs w:val="18"/>
          </w:rPr>
          <w:instrText xml:space="preserve"> PAGE   \* MERGEFORMAT </w:instrText>
        </w:r>
        <w:r w:rsidRPr="00910A3F">
          <w:rPr>
            <w:rFonts w:asciiTheme="majorBidi" w:hAnsiTheme="majorBidi" w:cstheme="majorBidi"/>
            <w:sz w:val="18"/>
            <w:szCs w:val="18"/>
          </w:rPr>
          <w:fldChar w:fldCharType="separate"/>
        </w:r>
        <w:r w:rsidR="008D7F46">
          <w:rPr>
            <w:rFonts w:asciiTheme="majorBidi" w:hAnsiTheme="majorBidi" w:cstheme="majorBidi"/>
            <w:noProof/>
            <w:sz w:val="18"/>
            <w:szCs w:val="18"/>
          </w:rPr>
          <w:t>- 4 -</w:t>
        </w:r>
        <w:r w:rsidRPr="00910A3F">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CA4B51">
          <w:rPr>
            <w:rFonts w:asciiTheme="majorBidi" w:hAnsiTheme="majorBidi" w:cstheme="majorBidi"/>
            <w:noProof/>
            <w:sz w:val="18"/>
            <w:szCs w:val="18"/>
          </w:rPr>
          <w:t>706</w:t>
        </w:r>
      </w:p>
    </w:sdtContent>
  </w:sdt>
  <w:p w14:paraId="458FC4B6" w14:textId="77777777" w:rsidR="00BE0533" w:rsidRPr="00910A3F" w:rsidRDefault="00BE0533" w:rsidP="00910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6"/>
  </w:num>
  <w:num w:numId="4">
    <w:abstractNumId w:val="16"/>
  </w:num>
  <w:num w:numId="5">
    <w:abstractNumId w:val="17"/>
  </w:num>
  <w:num w:numId="6">
    <w:abstractNumId w:val="12"/>
  </w:num>
  <w:num w:numId="7">
    <w:abstractNumId w:val="10"/>
  </w:num>
  <w:num w:numId="8">
    <w:abstractNumId w:val="9"/>
  </w:num>
  <w:num w:numId="9">
    <w:abstractNumId w:val="7"/>
  </w:num>
  <w:num w:numId="10">
    <w:abstractNumId w:val="2"/>
  </w:num>
  <w:num w:numId="11">
    <w:abstractNumId w:val="5"/>
  </w:num>
  <w:num w:numId="12">
    <w:abstractNumId w:val="14"/>
  </w:num>
  <w:num w:numId="13">
    <w:abstractNumId w:val="10"/>
  </w:num>
  <w:num w:numId="14">
    <w:abstractNumId w:val="4"/>
  </w:num>
  <w:num w:numId="15">
    <w:abstractNumId w:val="15"/>
  </w:num>
  <w:num w:numId="16">
    <w:abstractNumId w:val="11"/>
  </w:num>
  <w:num w:numId="17">
    <w:abstractNumId w:val="13"/>
  </w:num>
  <w:num w:numId="18">
    <w:abstractNumId w:val="18"/>
  </w:num>
  <w:num w:numId="19">
    <w:abstractNumId w:val="3"/>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0EF5"/>
    <w:rsid w:val="0000102E"/>
    <w:rsid w:val="000012C5"/>
    <w:rsid w:val="00004C06"/>
    <w:rsid w:val="00011F8C"/>
    <w:rsid w:val="00012846"/>
    <w:rsid w:val="000162E5"/>
    <w:rsid w:val="0001654E"/>
    <w:rsid w:val="000201C4"/>
    <w:rsid w:val="0002113C"/>
    <w:rsid w:val="000224C6"/>
    <w:rsid w:val="00025D3E"/>
    <w:rsid w:val="00026180"/>
    <w:rsid w:val="00026B45"/>
    <w:rsid w:val="000278DE"/>
    <w:rsid w:val="00031DE0"/>
    <w:rsid w:val="00033F67"/>
    <w:rsid w:val="000343EB"/>
    <w:rsid w:val="00034EFC"/>
    <w:rsid w:val="000353D0"/>
    <w:rsid w:val="00035874"/>
    <w:rsid w:val="00035A7E"/>
    <w:rsid w:val="0003709F"/>
    <w:rsid w:val="00040B57"/>
    <w:rsid w:val="000412CC"/>
    <w:rsid w:val="00043F03"/>
    <w:rsid w:val="0004405D"/>
    <w:rsid w:val="00045623"/>
    <w:rsid w:val="000462CE"/>
    <w:rsid w:val="0004635A"/>
    <w:rsid w:val="000477B3"/>
    <w:rsid w:val="00054025"/>
    <w:rsid w:val="00056BCF"/>
    <w:rsid w:val="00060B00"/>
    <w:rsid w:val="00060FA6"/>
    <w:rsid w:val="000616EA"/>
    <w:rsid w:val="00064B4B"/>
    <w:rsid w:val="00065A3A"/>
    <w:rsid w:val="00066247"/>
    <w:rsid w:val="000667FF"/>
    <w:rsid w:val="00070AE0"/>
    <w:rsid w:val="00073066"/>
    <w:rsid w:val="0007387B"/>
    <w:rsid w:val="00077378"/>
    <w:rsid w:val="00077973"/>
    <w:rsid w:val="00077E0D"/>
    <w:rsid w:val="00083EDC"/>
    <w:rsid w:val="00084C1B"/>
    <w:rsid w:val="00086071"/>
    <w:rsid w:val="00087AD8"/>
    <w:rsid w:val="00092AE6"/>
    <w:rsid w:val="00094429"/>
    <w:rsid w:val="00096A62"/>
    <w:rsid w:val="000A0DED"/>
    <w:rsid w:val="000A1B5F"/>
    <w:rsid w:val="000A35E2"/>
    <w:rsid w:val="000A386F"/>
    <w:rsid w:val="000A465D"/>
    <w:rsid w:val="000A7EA8"/>
    <w:rsid w:val="000B2984"/>
    <w:rsid w:val="000B3127"/>
    <w:rsid w:val="000B381D"/>
    <w:rsid w:val="000B6098"/>
    <w:rsid w:val="000B6752"/>
    <w:rsid w:val="000B6EE5"/>
    <w:rsid w:val="000B756F"/>
    <w:rsid w:val="000C0653"/>
    <w:rsid w:val="000C06EC"/>
    <w:rsid w:val="000C2549"/>
    <w:rsid w:val="000C6794"/>
    <w:rsid w:val="000C6946"/>
    <w:rsid w:val="000D0025"/>
    <w:rsid w:val="000D026D"/>
    <w:rsid w:val="000D1ABE"/>
    <w:rsid w:val="000D3731"/>
    <w:rsid w:val="000D4395"/>
    <w:rsid w:val="000D6A5C"/>
    <w:rsid w:val="000D779E"/>
    <w:rsid w:val="000E04A5"/>
    <w:rsid w:val="000E1005"/>
    <w:rsid w:val="000E1435"/>
    <w:rsid w:val="000E43E6"/>
    <w:rsid w:val="000E51C1"/>
    <w:rsid w:val="000F1BD2"/>
    <w:rsid w:val="000F54CC"/>
    <w:rsid w:val="000F61A7"/>
    <w:rsid w:val="000F6DC5"/>
    <w:rsid w:val="000F78F4"/>
    <w:rsid w:val="000F7C99"/>
    <w:rsid w:val="00101272"/>
    <w:rsid w:val="00102B2C"/>
    <w:rsid w:val="00103D41"/>
    <w:rsid w:val="0010716A"/>
    <w:rsid w:val="001074F8"/>
    <w:rsid w:val="00110BD6"/>
    <w:rsid w:val="0011136B"/>
    <w:rsid w:val="001127B2"/>
    <w:rsid w:val="00112FDA"/>
    <w:rsid w:val="00116D45"/>
    <w:rsid w:val="00121E10"/>
    <w:rsid w:val="0012773A"/>
    <w:rsid w:val="0012774F"/>
    <w:rsid w:val="001311C2"/>
    <w:rsid w:val="001316A7"/>
    <w:rsid w:val="00133E4C"/>
    <w:rsid w:val="00135619"/>
    <w:rsid w:val="00136527"/>
    <w:rsid w:val="00136600"/>
    <w:rsid w:val="0013774A"/>
    <w:rsid w:val="001378A1"/>
    <w:rsid w:val="0014064A"/>
    <w:rsid w:val="00141152"/>
    <w:rsid w:val="001412FF"/>
    <w:rsid w:val="001428C7"/>
    <w:rsid w:val="00142B53"/>
    <w:rsid w:val="00142E67"/>
    <w:rsid w:val="001441A1"/>
    <w:rsid w:val="00146C7B"/>
    <w:rsid w:val="0014731A"/>
    <w:rsid w:val="001522FB"/>
    <w:rsid w:val="0015255D"/>
    <w:rsid w:val="0015360D"/>
    <w:rsid w:val="00154CB4"/>
    <w:rsid w:val="00154DDB"/>
    <w:rsid w:val="00157267"/>
    <w:rsid w:val="001617F9"/>
    <w:rsid w:val="00162AAB"/>
    <w:rsid w:val="0016624C"/>
    <w:rsid w:val="00166309"/>
    <w:rsid w:val="001711BD"/>
    <w:rsid w:val="00171B4A"/>
    <w:rsid w:val="00173286"/>
    <w:rsid w:val="00174E9A"/>
    <w:rsid w:val="001755E4"/>
    <w:rsid w:val="00176094"/>
    <w:rsid w:val="0017734C"/>
    <w:rsid w:val="00180487"/>
    <w:rsid w:val="0018146A"/>
    <w:rsid w:val="00183984"/>
    <w:rsid w:val="001840BD"/>
    <w:rsid w:val="00184C28"/>
    <w:rsid w:val="00184F7F"/>
    <w:rsid w:val="001856F3"/>
    <w:rsid w:val="00191ED2"/>
    <w:rsid w:val="00193BC5"/>
    <w:rsid w:val="001951E9"/>
    <w:rsid w:val="0019745B"/>
    <w:rsid w:val="001976C6"/>
    <w:rsid w:val="00197A7E"/>
    <w:rsid w:val="001A1363"/>
    <w:rsid w:val="001A69BA"/>
    <w:rsid w:val="001A6BBC"/>
    <w:rsid w:val="001A6E45"/>
    <w:rsid w:val="001A7C3E"/>
    <w:rsid w:val="001B7753"/>
    <w:rsid w:val="001C1603"/>
    <w:rsid w:val="001C55C3"/>
    <w:rsid w:val="001C632A"/>
    <w:rsid w:val="001C6DFF"/>
    <w:rsid w:val="001C70EC"/>
    <w:rsid w:val="001C7955"/>
    <w:rsid w:val="001C7A7B"/>
    <w:rsid w:val="001C7FE5"/>
    <w:rsid w:val="001D0ED4"/>
    <w:rsid w:val="001D12A3"/>
    <w:rsid w:val="001D1346"/>
    <w:rsid w:val="001D1F23"/>
    <w:rsid w:val="001D5E9E"/>
    <w:rsid w:val="001E1203"/>
    <w:rsid w:val="001E28A1"/>
    <w:rsid w:val="001E3EE7"/>
    <w:rsid w:val="001E64C4"/>
    <w:rsid w:val="001F1453"/>
    <w:rsid w:val="001F42C5"/>
    <w:rsid w:val="001F76E7"/>
    <w:rsid w:val="00201437"/>
    <w:rsid w:val="00203F00"/>
    <w:rsid w:val="002048EC"/>
    <w:rsid w:val="00211293"/>
    <w:rsid w:val="0021274B"/>
    <w:rsid w:val="00212EB8"/>
    <w:rsid w:val="0021706D"/>
    <w:rsid w:val="00217ABC"/>
    <w:rsid w:val="00217FE5"/>
    <w:rsid w:val="002203A0"/>
    <w:rsid w:val="002203EF"/>
    <w:rsid w:val="002220D4"/>
    <w:rsid w:val="00222C0D"/>
    <w:rsid w:val="00223050"/>
    <w:rsid w:val="0022429C"/>
    <w:rsid w:val="00224A3A"/>
    <w:rsid w:val="00224CA7"/>
    <w:rsid w:val="0022717C"/>
    <w:rsid w:val="00230DE2"/>
    <w:rsid w:val="00233B91"/>
    <w:rsid w:val="00236A2D"/>
    <w:rsid w:val="002403A4"/>
    <w:rsid w:val="002409CA"/>
    <w:rsid w:val="00240C9B"/>
    <w:rsid w:val="002457DE"/>
    <w:rsid w:val="0024648F"/>
    <w:rsid w:val="00246A25"/>
    <w:rsid w:val="002503BD"/>
    <w:rsid w:val="00250717"/>
    <w:rsid w:val="00255251"/>
    <w:rsid w:val="00260344"/>
    <w:rsid w:val="0026232C"/>
    <w:rsid w:val="0026262A"/>
    <w:rsid w:val="00263A53"/>
    <w:rsid w:val="00264108"/>
    <w:rsid w:val="00264F8D"/>
    <w:rsid w:val="00267B9A"/>
    <w:rsid w:val="00267CC0"/>
    <w:rsid w:val="00270DD9"/>
    <w:rsid w:val="0027121E"/>
    <w:rsid w:val="002757C4"/>
    <w:rsid w:val="00283DA8"/>
    <w:rsid w:val="00283F02"/>
    <w:rsid w:val="002844E4"/>
    <w:rsid w:val="00284924"/>
    <w:rsid w:val="00285319"/>
    <w:rsid w:val="00286164"/>
    <w:rsid w:val="00286EC6"/>
    <w:rsid w:val="00290E04"/>
    <w:rsid w:val="00291743"/>
    <w:rsid w:val="00291D86"/>
    <w:rsid w:val="00294CF7"/>
    <w:rsid w:val="00295526"/>
    <w:rsid w:val="0029595B"/>
    <w:rsid w:val="00296975"/>
    <w:rsid w:val="002A0957"/>
    <w:rsid w:val="002A2391"/>
    <w:rsid w:val="002A2889"/>
    <w:rsid w:val="002A4372"/>
    <w:rsid w:val="002A62F8"/>
    <w:rsid w:val="002B41B2"/>
    <w:rsid w:val="002B4353"/>
    <w:rsid w:val="002B47BD"/>
    <w:rsid w:val="002B4F69"/>
    <w:rsid w:val="002B5DAD"/>
    <w:rsid w:val="002B713A"/>
    <w:rsid w:val="002B7AC4"/>
    <w:rsid w:val="002C0A96"/>
    <w:rsid w:val="002C1815"/>
    <w:rsid w:val="002C23E3"/>
    <w:rsid w:val="002C4B97"/>
    <w:rsid w:val="002C55F0"/>
    <w:rsid w:val="002C5699"/>
    <w:rsid w:val="002C6108"/>
    <w:rsid w:val="002C6778"/>
    <w:rsid w:val="002C786E"/>
    <w:rsid w:val="002C7C4D"/>
    <w:rsid w:val="002E170C"/>
    <w:rsid w:val="002E693F"/>
    <w:rsid w:val="002F1334"/>
    <w:rsid w:val="002F1DF7"/>
    <w:rsid w:val="002F3723"/>
    <w:rsid w:val="002F59DA"/>
    <w:rsid w:val="002F7052"/>
    <w:rsid w:val="002F77C0"/>
    <w:rsid w:val="00302A3C"/>
    <w:rsid w:val="00302EF0"/>
    <w:rsid w:val="003041C0"/>
    <w:rsid w:val="003045AE"/>
    <w:rsid w:val="00305B61"/>
    <w:rsid w:val="00306421"/>
    <w:rsid w:val="00306496"/>
    <w:rsid w:val="00313B25"/>
    <w:rsid w:val="00313B8E"/>
    <w:rsid w:val="0031594A"/>
    <w:rsid w:val="00315C02"/>
    <w:rsid w:val="00317522"/>
    <w:rsid w:val="00317ABB"/>
    <w:rsid w:val="00321BCE"/>
    <w:rsid w:val="003221A6"/>
    <w:rsid w:val="00322A74"/>
    <w:rsid w:val="00324C53"/>
    <w:rsid w:val="003250D9"/>
    <w:rsid w:val="00325EE4"/>
    <w:rsid w:val="00327140"/>
    <w:rsid w:val="00327D5E"/>
    <w:rsid w:val="0033136B"/>
    <w:rsid w:val="003328A4"/>
    <w:rsid w:val="00335396"/>
    <w:rsid w:val="0033681B"/>
    <w:rsid w:val="00337409"/>
    <w:rsid w:val="00337B4E"/>
    <w:rsid w:val="00341116"/>
    <w:rsid w:val="00343786"/>
    <w:rsid w:val="00345EFD"/>
    <w:rsid w:val="00346DE5"/>
    <w:rsid w:val="00347FC9"/>
    <w:rsid w:val="003541E1"/>
    <w:rsid w:val="00357A98"/>
    <w:rsid w:val="003614E6"/>
    <w:rsid w:val="0036178B"/>
    <w:rsid w:val="00361E7B"/>
    <w:rsid w:val="00362F60"/>
    <w:rsid w:val="00366C44"/>
    <w:rsid w:val="003677E1"/>
    <w:rsid w:val="003706A6"/>
    <w:rsid w:val="00370B80"/>
    <w:rsid w:val="00371573"/>
    <w:rsid w:val="0037174D"/>
    <w:rsid w:val="00373718"/>
    <w:rsid w:val="0037430F"/>
    <w:rsid w:val="003751FB"/>
    <w:rsid w:val="00376315"/>
    <w:rsid w:val="00377D93"/>
    <w:rsid w:val="00381B2B"/>
    <w:rsid w:val="00385FFA"/>
    <w:rsid w:val="00386179"/>
    <w:rsid w:val="00386EB5"/>
    <w:rsid w:val="00387A2D"/>
    <w:rsid w:val="00394DA7"/>
    <w:rsid w:val="003A040D"/>
    <w:rsid w:val="003A1BC5"/>
    <w:rsid w:val="003A5873"/>
    <w:rsid w:val="003A5D4A"/>
    <w:rsid w:val="003A641C"/>
    <w:rsid w:val="003A64F7"/>
    <w:rsid w:val="003A7828"/>
    <w:rsid w:val="003B2FA2"/>
    <w:rsid w:val="003B38C3"/>
    <w:rsid w:val="003B3A14"/>
    <w:rsid w:val="003B50F9"/>
    <w:rsid w:val="003B7EF5"/>
    <w:rsid w:val="003B7FBC"/>
    <w:rsid w:val="003C0319"/>
    <w:rsid w:val="003C0B07"/>
    <w:rsid w:val="003C0B9C"/>
    <w:rsid w:val="003C0DF0"/>
    <w:rsid w:val="003C13B2"/>
    <w:rsid w:val="003C1B79"/>
    <w:rsid w:val="003C25A3"/>
    <w:rsid w:val="003C4DAD"/>
    <w:rsid w:val="003C5154"/>
    <w:rsid w:val="003C791B"/>
    <w:rsid w:val="003D0386"/>
    <w:rsid w:val="003D14E6"/>
    <w:rsid w:val="003D195A"/>
    <w:rsid w:val="003D2198"/>
    <w:rsid w:val="003D4551"/>
    <w:rsid w:val="003D6872"/>
    <w:rsid w:val="003E0764"/>
    <w:rsid w:val="003E0C10"/>
    <w:rsid w:val="003E0C41"/>
    <w:rsid w:val="003F143A"/>
    <w:rsid w:val="003F1620"/>
    <w:rsid w:val="003F1B16"/>
    <w:rsid w:val="003F30F3"/>
    <w:rsid w:val="003F5E33"/>
    <w:rsid w:val="004012CA"/>
    <w:rsid w:val="00401984"/>
    <w:rsid w:val="00403D94"/>
    <w:rsid w:val="00404628"/>
    <w:rsid w:val="0040547E"/>
    <w:rsid w:val="00411FA5"/>
    <w:rsid w:val="00420432"/>
    <w:rsid w:val="0042212F"/>
    <w:rsid w:val="004249F1"/>
    <w:rsid w:val="00431E86"/>
    <w:rsid w:val="00432FE7"/>
    <w:rsid w:val="00433657"/>
    <w:rsid w:val="00433A0B"/>
    <w:rsid w:val="00433EDB"/>
    <w:rsid w:val="00434620"/>
    <w:rsid w:val="00441A9D"/>
    <w:rsid w:val="00442058"/>
    <w:rsid w:val="00442F89"/>
    <w:rsid w:val="004465CB"/>
    <w:rsid w:val="00447F3C"/>
    <w:rsid w:val="00450E24"/>
    <w:rsid w:val="00451117"/>
    <w:rsid w:val="004549BA"/>
    <w:rsid w:val="00456069"/>
    <w:rsid w:val="00456089"/>
    <w:rsid w:val="00463840"/>
    <w:rsid w:val="00463ABF"/>
    <w:rsid w:val="00463FB2"/>
    <w:rsid w:val="00465832"/>
    <w:rsid w:val="00466248"/>
    <w:rsid w:val="0047257E"/>
    <w:rsid w:val="004733A6"/>
    <w:rsid w:val="0047463F"/>
    <w:rsid w:val="0048003F"/>
    <w:rsid w:val="0048238A"/>
    <w:rsid w:val="004856AC"/>
    <w:rsid w:val="00485BDB"/>
    <w:rsid w:val="00487C72"/>
    <w:rsid w:val="00487D1E"/>
    <w:rsid w:val="00487F90"/>
    <w:rsid w:val="00490716"/>
    <w:rsid w:val="00491748"/>
    <w:rsid w:val="004961F6"/>
    <w:rsid w:val="00496502"/>
    <w:rsid w:val="004A061D"/>
    <w:rsid w:val="004A0FE1"/>
    <w:rsid w:val="004A6DF1"/>
    <w:rsid w:val="004A72B6"/>
    <w:rsid w:val="004B1163"/>
    <w:rsid w:val="004B1D00"/>
    <w:rsid w:val="004B2525"/>
    <w:rsid w:val="004B38BD"/>
    <w:rsid w:val="004B462C"/>
    <w:rsid w:val="004B58EB"/>
    <w:rsid w:val="004B65CF"/>
    <w:rsid w:val="004B666B"/>
    <w:rsid w:val="004B7D42"/>
    <w:rsid w:val="004C0C10"/>
    <w:rsid w:val="004C2E1B"/>
    <w:rsid w:val="004C646E"/>
    <w:rsid w:val="004C74A0"/>
    <w:rsid w:val="004D24AF"/>
    <w:rsid w:val="004D25C6"/>
    <w:rsid w:val="004D4CEC"/>
    <w:rsid w:val="004D4F18"/>
    <w:rsid w:val="004D4F73"/>
    <w:rsid w:val="004D6090"/>
    <w:rsid w:val="004D6E77"/>
    <w:rsid w:val="004D7AE5"/>
    <w:rsid w:val="004E0954"/>
    <w:rsid w:val="004E1B86"/>
    <w:rsid w:val="004E2533"/>
    <w:rsid w:val="004E2E6C"/>
    <w:rsid w:val="004E6289"/>
    <w:rsid w:val="004E6FD2"/>
    <w:rsid w:val="004E7AC1"/>
    <w:rsid w:val="004F0813"/>
    <w:rsid w:val="004F4140"/>
    <w:rsid w:val="004F473F"/>
    <w:rsid w:val="004F55A1"/>
    <w:rsid w:val="00502344"/>
    <w:rsid w:val="00503DC8"/>
    <w:rsid w:val="00505A0D"/>
    <w:rsid w:val="00506C0E"/>
    <w:rsid w:val="005078B1"/>
    <w:rsid w:val="00513F2F"/>
    <w:rsid w:val="00516A5C"/>
    <w:rsid w:val="00516D91"/>
    <w:rsid w:val="00517AD7"/>
    <w:rsid w:val="00517DE2"/>
    <w:rsid w:val="005214A2"/>
    <w:rsid w:val="00521CCC"/>
    <w:rsid w:val="00523B0E"/>
    <w:rsid w:val="00524911"/>
    <w:rsid w:val="0052517F"/>
    <w:rsid w:val="00525F34"/>
    <w:rsid w:val="005266B3"/>
    <w:rsid w:val="00526D36"/>
    <w:rsid w:val="005311DE"/>
    <w:rsid w:val="0053159D"/>
    <w:rsid w:val="00532EA8"/>
    <w:rsid w:val="00534B1A"/>
    <w:rsid w:val="005357C4"/>
    <w:rsid w:val="00537293"/>
    <w:rsid w:val="00540A6E"/>
    <w:rsid w:val="00541E79"/>
    <w:rsid w:val="0054356B"/>
    <w:rsid w:val="00543D26"/>
    <w:rsid w:val="00544CE4"/>
    <w:rsid w:val="00545667"/>
    <w:rsid w:val="00545E1A"/>
    <w:rsid w:val="0055101F"/>
    <w:rsid w:val="00551430"/>
    <w:rsid w:val="00551555"/>
    <w:rsid w:val="00552E21"/>
    <w:rsid w:val="00553665"/>
    <w:rsid w:val="00553C05"/>
    <w:rsid w:val="00561045"/>
    <w:rsid w:val="00562BE7"/>
    <w:rsid w:val="005634C8"/>
    <w:rsid w:val="00567851"/>
    <w:rsid w:val="005735C1"/>
    <w:rsid w:val="005770CD"/>
    <w:rsid w:val="005810FD"/>
    <w:rsid w:val="00583930"/>
    <w:rsid w:val="00583E41"/>
    <w:rsid w:val="00584348"/>
    <w:rsid w:val="00585C4E"/>
    <w:rsid w:val="005865D9"/>
    <w:rsid w:val="00586A56"/>
    <w:rsid w:val="00586C56"/>
    <w:rsid w:val="00586E5A"/>
    <w:rsid w:val="005901C9"/>
    <w:rsid w:val="00591797"/>
    <w:rsid w:val="005939F0"/>
    <w:rsid w:val="005944E7"/>
    <w:rsid w:val="005953F6"/>
    <w:rsid w:val="0059692E"/>
    <w:rsid w:val="00597226"/>
    <w:rsid w:val="005976B1"/>
    <w:rsid w:val="005A0252"/>
    <w:rsid w:val="005A030B"/>
    <w:rsid w:val="005A072F"/>
    <w:rsid w:val="005A0793"/>
    <w:rsid w:val="005A59F7"/>
    <w:rsid w:val="005A5DCF"/>
    <w:rsid w:val="005A6485"/>
    <w:rsid w:val="005B0F06"/>
    <w:rsid w:val="005B21B5"/>
    <w:rsid w:val="005B51F6"/>
    <w:rsid w:val="005B68C7"/>
    <w:rsid w:val="005B7AC8"/>
    <w:rsid w:val="005C49CB"/>
    <w:rsid w:val="005C4C61"/>
    <w:rsid w:val="005C76AC"/>
    <w:rsid w:val="005D02D6"/>
    <w:rsid w:val="005D21ED"/>
    <w:rsid w:val="005D4324"/>
    <w:rsid w:val="005D480F"/>
    <w:rsid w:val="005E0F84"/>
    <w:rsid w:val="005E6612"/>
    <w:rsid w:val="005E7C33"/>
    <w:rsid w:val="005F2A2D"/>
    <w:rsid w:val="005F3442"/>
    <w:rsid w:val="005F7817"/>
    <w:rsid w:val="00601D08"/>
    <w:rsid w:val="006042CE"/>
    <w:rsid w:val="00605463"/>
    <w:rsid w:val="00610690"/>
    <w:rsid w:val="006154DB"/>
    <w:rsid w:val="00615EF9"/>
    <w:rsid w:val="00615F03"/>
    <w:rsid w:val="00616D85"/>
    <w:rsid w:val="00617DF5"/>
    <w:rsid w:val="006226DB"/>
    <w:rsid w:val="006226E7"/>
    <w:rsid w:val="00622FCD"/>
    <w:rsid w:val="00624252"/>
    <w:rsid w:val="0062518B"/>
    <w:rsid w:val="00625F33"/>
    <w:rsid w:val="00626451"/>
    <w:rsid w:val="00627029"/>
    <w:rsid w:val="00631A92"/>
    <w:rsid w:val="006343EB"/>
    <w:rsid w:val="00634F63"/>
    <w:rsid w:val="0063552E"/>
    <w:rsid w:val="00636085"/>
    <w:rsid w:val="006401CF"/>
    <w:rsid w:val="006403FE"/>
    <w:rsid w:val="00640AC0"/>
    <w:rsid w:val="006454CD"/>
    <w:rsid w:val="00650E73"/>
    <w:rsid w:val="00654966"/>
    <w:rsid w:val="00654D6A"/>
    <w:rsid w:val="006558C2"/>
    <w:rsid w:val="00655BB0"/>
    <w:rsid w:val="006569D1"/>
    <w:rsid w:val="00656EA1"/>
    <w:rsid w:val="006576E3"/>
    <w:rsid w:val="0066031D"/>
    <w:rsid w:val="006638D0"/>
    <w:rsid w:val="00664071"/>
    <w:rsid w:val="00664F03"/>
    <w:rsid w:val="006653FD"/>
    <w:rsid w:val="006654B4"/>
    <w:rsid w:val="0066742C"/>
    <w:rsid w:val="00667958"/>
    <w:rsid w:val="006679F4"/>
    <w:rsid w:val="00670595"/>
    <w:rsid w:val="00671E2E"/>
    <w:rsid w:val="00672484"/>
    <w:rsid w:val="00672AF9"/>
    <w:rsid w:val="00674C7B"/>
    <w:rsid w:val="00677AC1"/>
    <w:rsid w:val="00680685"/>
    <w:rsid w:val="00682DD5"/>
    <w:rsid w:val="0068530F"/>
    <w:rsid w:val="006855AD"/>
    <w:rsid w:val="00685B8C"/>
    <w:rsid w:val="00686C0E"/>
    <w:rsid w:val="00691AD5"/>
    <w:rsid w:val="006928D2"/>
    <w:rsid w:val="00695AF8"/>
    <w:rsid w:val="006962FB"/>
    <w:rsid w:val="006A27EB"/>
    <w:rsid w:val="006A3912"/>
    <w:rsid w:val="006A42F1"/>
    <w:rsid w:val="006A5903"/>
    <w:rsid w:val="006A6CA7"/>
    <w:rsid w:val="006A7A43"/>
    <w:rsid w:val="006A7BA7"/>
    <w:rsid w:val="006A7FCB"/>
    <w:rsid w:val="006B0E96"/>
    <w:rsid w:val="006B1B27"/>
    <w:rsid w:val="006B3403"/>
    <w:rsid w:val="006B35EC"/>
    <w:rsid w:val="006B4893"/>
    <w:rsid w:val="006B4A2A"/>
    <w:rsid w:val="006B76D9"/>
    <w:rsid w:val="006C0EE6"/>
    <w:rsid w:val="006C395F"/>
    <w:rsid w:val="006C3D7A"/>
    <w:rsid w:val="006C525D"/>
    <w:rsid w:val="006C61C9"/>
    <w:rsid w:val="006C7615"/>
    <w:rsid w:val="006D23DA"/>
    <w:rsid w:val="006D38A4"/>
    <w:rsid w:val="006D53C3"/>
    <w:rsid w:val="006D5794"/>
    <w:rsid w:val="006D582A"/>
    <w:rsid w:val="006D69F4"/>
    <w:rsid w:val="006D7B04"/>
    <w:rsid w:val="006E7879"/>
    <w:rsid w:val="006F42FA"/>
    <w:rsid w:val="006F4BFF"/>
    <w:rsid w:val="006F509D"/>
    <w:rsid w:val="006F600D"/>
    <w:rsid w:val="006F7C85"/>
    <w:rsid w:val="007007AB"/>
    <w:rsid w:val="0070136E"/>
    <w:rsid w:val="00702083"/>
    <w:rsid w:val="007020FA"/>
    <w:rsid w:val="00702B91"/>
    <w:rsid w:val="00704E62"/>
    <w:rsid w:val="00705007"/>
    <w:rsid w:val="0071288C"/>
    <w:rsid w:val="00715800"/>
    <w:rsid w:val="007168D2"/>
    <w:rsid w:val="00716A8E"/>
    <w:rsid w:val="00717F19"/>
    <w:rsid w:val="007215AC"/>
    <w:rsid w:val="007235B1"/>
    <w:rsid w:val="0072688F"/>
    <w:rsid w:val="00732061"/>
    <w:rsid w:val="00733741"/>
    <w:rsid w:val="00734FA2"/>
    <w:rsid w:val="007369CF"/>
    <w:rsid w:val="007404C4"/>
    <w:rsid w:val="00740E9A"/>
    <w:rsid w:val="0074280F"/>
    <w:rsid w:val="00745DC4"/>
    <w:rsid w:val="007468C3"/>
    <w:rsid w:val="00747278"/>
    <w:rsid w:val="00755500"/>
    <w:rsid w:val="00755950"/>
    <w:rsid w:val="00762C91"/>
    <w:rsid w:val="007644C6"/>
    <w:rsid w:val="00766CF8"/>
    <w:rsid w:val="007705CB"/>
    <w:rsid w:val="00770DBD"/>
    <w:rsid w:val="007721E5"/>
    <w:rsid w:val="0077592F"/>
    <w:rsid w:val="00776351"/>
    <w:rsid w:val="007764FA"/>
    <w:rsid w:val="007771DC"/>
    <w:rsid w:val="007776E8"/>
    <w:rsid w:val="00777873"/>
    <w:rsid w:val="00787F4F"/>
    <w:rsid w:val="0079138B"/>
    <w:rsid w:val="00793F82"/>
    <w:rsid w:val="00796762"/>
    <w:rsid w:val="00796C75"/>
    <w:rsid w:val="007A0B1B"/>
    <w:rsid w:val="007A3DC2"/>
    <w:rsid w:val="007A764D"/>
    <w:rsid w:val="007B0900"/>
    <w:rsid w:val="007B102C"/>
    <w:rsid w:val="007B110D"/>
    <w:rsid w:val="007B18A1"/>
    <w:rsid w:val="007B4827"/>
    <w:rsid w:val="007B48DE"/>
    <w:rsid w:val="007B5313"/>
    <w:rsid w:val="007B6129"/>
    <w:rsid w:val="007B72FA"/>
    <w:rsid w:val="007B7481"/>
    <w:rsid w:val="007C03B9"/>
    <w:rsid w:val="007C31C1"/>
    <w:rsid w:val="007C36AF"/>
    <w:rsid w:val="007D0E3A"/>
    <w:rsid w:val="007D1C52"/>
    <w:rsid w:val="007D2FFE"/>
    <w:rsid w:val="007D4059"/>
    <w:rsid w:val="007D47DD"/>
    <w:rsid w:val="007D505C"/>
    <w:rsid w:val="007E0626"/>
    <w:rsid w:val="007E0697"/>
    <w:rsid w:val="007E1C5A"/>
    <w:rsid w:val="007E22EF"/>
    <w:rsid w:val="007E2E13"/>
    <w:rsid w:val="007E61CF"/>
    <w:rsid w:val="007E6570"/>
    <w:rsid w:val="007F175D"/>
    <w:rsid w:val="007F25EF"/>
    <w:rsid w:val="007F493D"/>
    <w:rsid w:val="007F49B1"/>
    <w:rsid w:val="007F51C2"/>
    <w:rsid w:val="007F6C18"/>
    <w:rsid w:val="007F6D8A"/>
    <w:rsid w:val="0080065F"/>
    <w:rsid w:val="008039F9"/>
    <w:rsid w:val="00803A91"/>
    <w:rsid w:val="008078FE"/>
    <w:rsid w:val="008111C5"/>
    <w:rsid w:val="0081542E"/>
    <w:rsid w:val="00815F21"/>
    <w:rsid w:val="00815FD2"/>
    <w:rsid w:val="008162BE"/>
    <w:rsid w:val="0081654A"/>
    <w:rsid w:val="008171F2"/>
    <w:rsid w:val="00820754"/>
    <w:rsid w:val="0082097B"/>
    <w:rsid w:val="00822F3E"/>
    <w:rsid w:val="00826E33"/>
    <w:rsid w:val="008302FF"/>
    <w:rsid w:val="0083046B"/>
    <w:rsid w:val="00830F20"/>
    <w:rsid w:val="008333C9"/>
    <w:rsid w:val="008337F3"/>
    <w:rsid w:val="008339B2"/>
    <w:rsid w:val="00833D72"/>
    <w:rsid w:val="00833FA9"/>
    <w:rsid w:val="0083531A"/>
    <w:rsid w:val="00836E9A"/>
    <w:rsid w:val="00836EF0"/>
    <w:rsid w:val="008376A7"/>
    <w:rsid w:val="00842407"/>
    <w:rsid w:val="00842A8F"/>
    <w:rsid w:val="00843308"/>
    <w:rsid w:val="00843DCC"/>
    <w:rsid w:val="0084623E"/>
    <w:rsid w:val="00851317"/>
    <w:rsid w:val="0085410F"/>
    <w:rsid w:val="0085444C"/>
    <w:rsid w:val="008547D4"/>
    <w:rsid w:val="00855E25"/>
    <w:rsid w:val="0085725E"/>
    <w:rsid w:val="00857D0F"/>
    <w:rsid w:val="00863344"/>
    <w:rsid w:val="008638C5"/>
    <w:rsid w:val="008654CD"/>
    <w:rsid w:val="00872C43"/>
    <w:rsid w:val="008760AC"/>
    <w:rsid w:val="00876824"/>
    <w:rsid w:val="008769F6"/>
    <w:rsid w:val="00877806"/>
    <w:rsid w:val="00877CE4"/>
    <w:rsid w:val="00877EE1"/>
    <w:rsid w:val="008818EF"/>
    <w:rsid w:val="00883B2E"/>
    <w:rsid w:val="008844F9"/>
    <w:rsid w:val="008849CB"/>
    <w:rsid w:val="00884FFE"/>
    <w:rsid w:val="00885BC5"/>
    <w:rsid w:val="00887F54"/>
    <w:rsid w:val="00891DA7"/>
    <w:rsid w:val="008937DE"/>
    <w:rsid w:val="0089387F"/>
    <w:rsid w:val="00894595"/>
    <w:rsid w:val="008947EB"/>
    <w:rsid w:val="00896691"/>
    <w:rsid w:val="008A008A"/>
    <w:rsid w:val="008A1A46"/>
    <w:rsid w:val="008A40C9"/>
    <w:rsid w:val="008A4168"/>
    <w:rsid w:val="008A651F"/>
    <w:rsid w:val="008A6BE0"/>
    <w:rsid w:val="008A7DC0"/>
    <w:rsid w:val="008B1745"/>
    <w:rsid w:val="008B27E2"/>
    <w:rsid w:val="008B3DC3"/>
    <w:rsid w:val="008B42D4"/>
    <w:rsid w:val="008C6B88"/>
    <w:rsid w:val="008D0D27"/>
    <w:rsid w:val="008D2BC6"/>
    <w:rsid w:val="008D517C"/>
    <w:rsid w:val="008D5348"/>
    <w:rsid w:val="008D574C"/>
    <w:rsid w:val="008D58FA"/>
    <w:rsid w:val="008D5E68"/>
    <w:rsid w:val="008D66DE"/>
    <w:rsid w:val="008D7F46"/>
    <w:rsid w:val="008E1E5E"/>
    <w:rsid w:val="008E2C42"/>
    <w:rsid w:val="008E5F5E"/>
    <w:rsid w:val="008E782F"/>
    <w:rsid w:val="008F1FA0"/>
    <w:rsid w:val="008F7275"/>
    <w:rsid w:val="00900330"/>
    <w:rsid w:val="0090033C"/>
    <w:rsid w:val="00901287"/>
    <w:rsid w:val="009015FB"/>
    <w:rsid w:val="00901E2D"/>
    <w:rsid w:val="00901F94"/>
    <w:rsid w:val="009020E5"/>
    <w:rsid w:val="009024E4"/>
    <w:rsid w:val="0090266B"/>
    <w:rsid w:val="0090317E"/>
    <w:rsid w:val="00904722"/>
    <w:rsid w:val="00905A14"/>
    <w:rsid w:val="009072AF"/>
    <w:rsid w:val="00907A89"/>
    <w:rsid w:val="00910A3F"/>
    <w:rsid w:val="00910CBF"/>
    <w:rsid w:val="00914FC5"/>
    <w:rsid w:val="0091553A"/>
    <w:rsid w:val="009156DF"/>
    <w:rsid w:val="00917899"/>
    <w:rsid w:val="00917951"/>
    <w:rsid w:val="00920562"/>
    <w:rsid w:val="00923C89"/>
    <w:rsid w:val="00931A33"/>
    <w:rsid w:val="00931CC5"/>
    <w:rsid w:val="009376C4"/>
    <w:rsid w:val="009403EE"/>
    <w:rsid w:val="009442A8"/>
    <w:rsid w:val="00946075"/>
    <w:rsid w:val="009462B9"/>
    <w:rsid w:val="00946CB2"/>
    <w:rsid w:val="00947EBB"/>
    <w:rsid w:val="00952D64"/>
    <w:rsid w:val="00953591"/>
    <w:rsid w:val="00953611"/>
    <w:rsid w:val="009554D7"/>
    <w:rsid w:val="009572AA"/>
    <w:rsid w:val="0095743D"/>
    <w:rsid w:val="00961E00"/>
    <w:rsid w:val="00962211"/>
    <w:rsid w:val="00963461"/>
    <w:rsid w:val="0096494F"/>
    <w:rsid w:val="00964D35"/>
    <w:rsid w:val="0096587F"/>
    <w:rsid w:val="0096743A"/>
    <w:rsid w:val="00967DA4"/>
    <w:rsid w:val="00973178"/>
    <w:rsid w:val="009733B2"/>
    <w:rsid w:val="00974900"/>
    <w:rsid w:val="0097593E"/>
    <w:rsid w:val="00975D86"/>
    <w:rsid w:val="00980702"/>
    <w:rsid w:val="00981553"/>
    <w:rsid w:val="009836B0"/>
    <w:rsid w:val="00983873"/>
    <w:rsid w:val="009838A2"/>
    <w:rsid w:val="00983E38"/>
    <w:rsid w:val="009920DF"/>
    <w:rsid w:val="00993B36"/>
    <w:rsid w:val="00993FF8"/>
    <w:rsid w:val="00995184"/>
    <w:rsid w:val="009953D4"/>
    <w:rsid w:val="00996F62"/>
    <w:rsid w:val="009A297D"/>
    <w:rsid w:val="009A3706"/>
    <w:rsid w:val="009A3926"/>
    <w:rsid w:val="009A6096"/>
    <w:rsid w:val="009A752E"/>
    <w:rsid w:val="009B0314"/>
    <w:rsid w:val="009B07E6"/>
    <w:rsid w:val="009B3895"/>
    <w:rsid w:val="009B3BF5"/>
    <w:rsid w:val="009B4070"/>
    <w:rsid w:val="009B5573"/>
    <w:rsid w:val="009B5706"/>
    <w:rsid w:val="009B61F7"/>
    <w:rsid w:val="009B6CE4"/>
    <w:rsid w:val="009B7827"/>
    <w:rsid w:val="009C2CB9"/>
    <w:rsid w:val="009C3210"/>
    <w:rsid w:val="009C5030"/>
    <w:rsid w:val="009C66BE"/>
    <w:rsid w:val="009C6AD3"/>
    <w:rsid w:val="009D142F"/>
    <w:rsid w:val="009D220E"/>
    <w:rsid w:val="009D2AD6"/>
    <w:rsid w:val="009D46E3"/>
    <w:rsid w:val="009D4B36"/>
    <w:rsid w:val="009D5A00"/>
    <w:rsid w:val="009D6D8C"/>
    <w:rsid w:val="009D78A6"/>
    <w:rsid w:val="009D7BDF"/>
    <w:rsid w:val="009E1435"/>
    <w:rsid w:val="009E64F8"/>
    <w:rsid w:val="009E65FA"/>
    <w:rsid w:val="009E6A56"/>
    <w:rsid w:val="009E754D"/>
    <w:rsid w:val="009E7DB0"/>
    <w:rsid w:val="009F1E7C"/>
    <w:rsid w:val="009F3D91"/>
    <w:rsid w:val="009F5664"/>
    <w:rsid w:val="009F675D"/>
    <w:rsid w:val="009F6D0A"/>
    <w:rsid w:val="00A01459"/>
    <w:rsid w:val="00A02CA4"/>
    <w:rsid w:val="00A0469A"/>
    <w:rsid w:val="00A04CB3"/>
    <w:rsid w:val="00A05A3C"/>
    <w:rsid w:val="00A05FB9"/>
    <w:rsid w:val="00A10130"/>
    <w:rsid w:val="00A1086E"/>
    <w:rsid w:val="00A10B37"/>
    <w:rsid w:val="00A11FDF"/>
    <w:rsid w:val="00A12891"/>
    <w:rsid w:val="00A14032"/>
    <w:rsid w:val="00A151D0"/>
    <w:rsid w:val="00A15887"/>
    <w:rsid w:val="00A15F7C"/>
    <w:rsid w:val="00A20326"/>
    <w:rsid w:val="00A20C17"/>
    <w:rsid w:val="00A20D04"/>
    <w:rsid w:val="00A24A34"/>
    <w:rsid w:val="00A25704"/>
    <w:rsid w:val="00A262AD"/>
    <w:rsid w:val="00A26513"/>
    <w:rsid w:val="00A279F4"/>
    <w:rsid w:val="00A31894"/>
    <w:rsid w:val="00A320E8"/>
    <w:rsid w:val="00A33258"/>
    <w:rsid w:val="00A360BE"/>
    <w:rsid w:val="00A365F5"/>
    <w:rsid w:val="00A3747A"/>
    <w:rsid w:val="00A40292"/>
    <w:rsid w:val="00A429C8"/>
    <w:rsid w:val="00A447FF"/>
    <w:rsid w:val="00A45414"/>
    <w:rsid w:val="00A46EB6"/>
    <w:rsid w:val="00A47C4A"/>
    <w:rsid w:val="00A506DC"/>
    <w:rsid w:val="00A5146F"/>
    <w:rsid w:val="00A5578B"/>
    <w:rsid w:val="00A641DA"/>
    <w:rsid w:val="00A64D66"/>
    <w:rsid w:val="00A65A64"/>
    <w:rsid w:val="00A7238E"/>
    <w:rsid w:val="00A74BC1"/>
    <w:rsid w:val="00A7580A"/>
    <w:rsid w:val="00A82BF2"/>
    <w:rsid w:val="00A833F9"/>
    <w:rsid w:val="00A84769"/>
    <w:rsid w:val="00A8500A"/>
    <w:rsid w:val="00A85245"/>
    <w:rsid w:val="00A857A2"/>
    <w:rsid w:val="00A8599F"/>
    <w:rsid w:val="00A8659C"/>
    <w:rsid w:val="00A90485"/>
    <w:rsid w:val="00A912CB"/>
    <w:rsid w:val="00A91372"/>
    <w:rsid w:val="00A91C7C"/>
    <w:rsid w:val="00A94C74"/>
    <w:rsid w:val="00A9604B"/>
    <w:rsid w:val="00AA005A"/>
    <w:rsid w:val="00AA04F3"/>
    <w:rsid w:val="00AA1BA1"/>
    <w:rsid w:val="00AA5FE6"/>
    <w:rsid w:val="00AA674E"/>
    <w:rsid w:val="00AB13A7"/>
    <w:rsid w:val="00AB2116"/>
    <w:rsid w:val="00AB2657"/>
    <w:rsid w:val="00AB3390"/>
    <w:rsid w:val="00AB36E3"/>
    <w:rsid w:val="00AB3CED"/>
    <w:rsid w:val="00AB54CC"/>
    <w:rsid w:val="00AB60DD"/>
    <w:rsid w:val="00AC10F5"/>
    <w:rsid w:val="00AC1170"/>
    <w:rsid w:val="00AC1EA6"/>
    <w:rsid w:val="00AC3668"/>
    <w:rsid w:val="00AC3B97"/>
    <w:rsid w:val="00AC3CC5"/>
    <w:rsid w:val="00AC3D35"/>
    <w:rsid w:val="00AC3E0C"/>
    <w:rsid w:val="00AC5367"/>
    <w:rsid w:val="00AC59B7"/>
    <w:rsid w:val="00AC7146"/>
    <w:rsid w:val="00AD0A16"/>
    <w:rsid w:val="00AD2158"/>
    <w:rsid w:val="00AD29DD"/>
    <w:rsid w:val="00AD69BC"/>
    <w:rsid w:val="00AD7E88"/>
    <w:rsid w:val="00AE09A1"/>
    <w:rsid w:val="00AE0BC5"/>
    <w:rsid w:val="00AE15BC"/>
    <w:rsid w:val="00AE5DE3"/>
    <w:rsid w:val="00AF2864"/>
    <w:rsid w:val="00AF5732"/>
    <w:rsid w:val="00B002A5"/>
    <w:rsid w:val="00B02473"/>
    <w:rsid w:val="00B0695E"/>
    <w:rsid w:val="00B06C5C"/>
    <w:rsid w:val="00B073D5"/>
    <w:rsid w:val="00B1014C"/>
    <w:rsid w:val="00B11428"/>
    <w:rsid w:val="00B1252E"/>
    <w:rsid w:val="00B12D77"/>
    <w:rsid w:val="00B13516"/>
    <w:rsid w:val="00B14782"/>
    <w:rsid w:val="00B17138"/>
    <w:rsid w:val="00B21064"/>
    <w:rsid w:val="00B236B4"/>
    <w:rsid w:val="00B26978"/>
    <w:rsid w:val="00B26CBB"/>
    <w:rsid w:val="00B30A69"/>
    <w:rsid w:val="00B31873"/>
    <w:rsid w:val="00B31961"/>
    <w:rsid w:val="00B31B70"/>
    <w:rsid w:val="00B3212F"/>
    <w:rsid w:val="00B322C3"/>
    <w:rsid w:val="00B34AC1"/>
    <w:rsid w:val="00B36CA7"/>
    <w:rsid w:val="00B378F0"/>
    <w:rsid w:val="00B414AA"/>
    <w:rsid w:val="00B41BE8"/>
    <w:rsid w:val="00B42619"/>
    <w:rsid w:val="00B45151"/>
    <w:rsid w:val="00B474F4"/>
    <w:rsid w:val="00B50CA6"/>
    <w:rsid w:val="00B534DF"/>
    <w:rsid w:val="00B552FE"/>
    <w:rsid w:val="00B55A5C"/>
    <w:rsid w:val="00B56169"/>
    <w:rsid w:val="00B60D6D"/>
    <w:rsid w:val="00B61EDE"/>
    <w:rsid w:val="00B62C43"/>
    <w:rsid w:val="00B647B7"/>
    <w:rsid w:val="00B67621"/>
    <w:rsid w:val="00B75880"/>
    <w:rsid w:val="00B80C71"/>
    <w:rsid w:val="00B80DDD"/>
    <w:rsid w:val="00B81C31"/>
    <w:rsid w:val="00B827B8"/>
    <w:rsid w:val="00B841C7"/>
    <w:rsid w:val="00B85EB1"/>
    <w:rsid w:val="00B879DF"/>
    <w:rsid w:val="00B927FB"/>
    <w:rsid w:val="00B93A6A"/>
    <w:rsid w:val="00B952B8"/>
    <w:rsid w:val="00B96556"/>
    <w:rsid w:val="00B96B7B"/>
    <w:rsid w:val="00BA03DD"/>
    <w:rsid w:val="00BA0BCF"/>
    <w:rsid w:val="00BA1303"/>
    <w:rsid w:val="00BA4F29"/>
    <w:rsid w:val="00BA5142"/>
    <w:rsid w:val="00BA7F1E"/>
    <w:rsid w:val="00BA7FB2"/>
    <w:rsid w:val="00BB1A3C"/>
    <w:rsid w:val="00BB2ADE"/>
    <w:rsid w:val="00BB4704"/>
    <w:rsid w:val="00BB502C"/>
    <w:rsid w:val="00BB759F"/>
    <w:rsid w:val="00BC212A"/>
    <w:rsid w:val="00BC2F4B"/>
    <w:rsid w:val="00BC33E2"/>
    <w:rsid w:val="00BC348E"/>
    <w:rsid w:val="00BC426D"/>
    <w:rsid w:val="00BC4659"/>
    <w:rsid w:val="00BC512B"/>
    <w:rsid w:val="00BC6640"/>
    <w:rsid w:val="00BD0344"/>
    <w:rsid w:val="00BD24FC"/>
    <w:rsid w:val="00BD2731"/>
    <w:rsid w:val="00BD29F2"/>
    <w:rsid w:val="00BD2EE2"/>
    <w:rsid w:val="00BD2F6F"/>
    <w:rsid w:val="00BD3165"/>
    <w:rsid w:val="00BD5406"/>
    <w:rsid w:val="00BD649B"/>
    <w:rsid w:val="00BD65FB"/>
    <w:rsid w:val="00BD68C4"/>
    <w:rsid w:val="00BD6CBB"/>
    <w:rsid w:val="00BD77CB"/>
    <w:rsid w:val="00BE038F"/>
    <w:rsid w:val="00BE0533"/>
    <w:rsid w:val="00BE179B"/>
    <w:rsid w:val="00BE1E33"/>
    <w:rsid w:val="00BE1E6C"/>
    <w:rsid w:val="00BE3548"/>
    <w:rsid w:val="00BE3A42"/>
    <w:rsid w:val="00BE3E47"/>
    <w:rsid w:val="00BE79AE"/>
    <w:rsid w:val="00BF2801"/>
    <w:rsid w:val="00BF570B"/>
    <w:rsid w:val="00BF65B4"/>
    <w:rsid w:val="00BF7AF1"/>
    <w:rsid w:val="00C0189C"/>
    <w:rsid w:val="00C070AB"/>
    <w:rsid w:val="00C07F4D"/>
    <w:rsid w:val="00C11069"/>
    <w:rsid w:val="00C13052"/>
    <w:rsid w:val="00C14E3B"/>
    <w:rsid w:val="00C14E9B"/>
    <w:rsid w:val="00C16D99"/>
    <w:rsid w:val="00C17BEC"/>
    <w:rsid w:val="00C22738"/>
    <w:rsid w:val="00C23F06"/>
    <w:rsid w:val="00C24FD7"/>
    <w:rsid w:val="00C2654A"/>
    <w:rsid w:val="00C27497"/>
    <w:rsid w:val="00C31D9F"/>
    <w:rsid w:val="00C3226E"/>
    <w:rsid w:val="00C370FA"/>
    <w:rsid w:val="00C37CBF"/>
    <w:rsid w:val="00C4247F"/>
    <w:rsid w:val="00C42A78"/>
    <w:rsid w:val="00C47884"/>
    <w:rsid w:val="00C509CA"/>
    <w:rsid w:val="00C536B6"/>
    <w:rsid w:val="00C60928"/>
    <w:rsid w:val="00C60B25"/>
    <w:rsid w:val="00C61734"/>
    <w:rsid w:val="00C64435"/>
    <w:rsid w:val="00C66CA2"/>
    <w:rsid w:val="00C66EB8"/>
    <w:rsid w:val="00C70CA4"/>
    <w:rsid w:val="00C71EEE"/>
    <w:rsid w:val="00C71FF3"/>
    <w:rsid w:val="00C74836"/>
    <w:rsid w:val="00C811EF"/>
    <w:rsid w:val="00C82489"/>
    <w:rsid w:val="00C82E5B"/>
    <w:rsid w:val="00C8414E"/>
    <w:rsid w:val="00C841D5"/>
    <w:rsid w:val="00C8469A"/>
    <w:rsid w:val="00C857BC"/>
    <w:rsid w:val="00C85BFD"/>
    <w:rsid w:val="00C86F9B"/>
    <w:rsid w:val="00C87AC4"/>
    <w:rsid w:val="00C87AD4"/>
    <w:rsid w:val="00C91470"/>
    <w:rsid w:val="00C92699"/>
    <w:rsid w:val="00C96F43"/>
    <w:rsid w:val="00CA215A"/>
    <w:rsid w:val="00CA2519"/>
    <w:rsid w:val="00CA28C0"/>
    <w:rsid w:val="00CA440C"/>
    <w:rsid w:val="00CA4B51"/>
    <w:rsid w:val="00CB29D4"/>
    <w:rsid w:val="00CB558F"/>
    <w:rsid w:val="00CB6E8C"/>
    <w:rsid w:val="00CC04CD"/>
    <w:rsid w:val="00CC19AE"/>
    <w:rsid w:val="00CC1F46"/>
    <w:rsid w:val="00CC2E7B"/>
    <w:rsid w:val="00CC3307"/>
    <w:rsid w:val="00CC3E6E"/>
    <w:rsid w:val="00CC48E3"/>
    <w:rsid w:val="00CC4A16"/>
    <w:rsid w:val="00CC6571"/>
    <w:rsid w:val="00CD2791"/>
    <w:rsid w:val="00CD2EB6"/>
    <w:rsid w:val="00CD4ABE"/>
    <w:rsid w:val="00CD6B52"/>
    <w:rsid w:val="00CD6EA5"/>
    <w:rsid w:val="00CE06E1"/>
    <w:rsid w:val="00CE0CE8"/>
    <w:rsid w:val="00CE3C89"/>
    <w:rsid w:val="00CE652D"/>
    <w:rsid w:val="00CE6B8B"/>
    <w:rsid w:val="00CE6F6D"/>
    <w:rsid w:val="00CF18C5"/>
    <w:rsid w:val="00CF2B27"/>
    <w:rsid w:val="00CF628B"/>
    <w:rsid w:val="00CF6579"/>
    <w:rsid w:val="00CF68E2"/>
    <w:rsid w:val="00CF6D89"/>
    <w:rsid w:val="00D008F3"/>
    <w:rsid w:val="00D021FB"/>
    <w:rsid w:val="00D05074"/>
    <w:rsid w:val="00D05330"/>
    <w:rsid w:val="00D05D09"/>
    <w:rsid w:val="00D11A09"/>
    <w:rsid w:val="00D11BAF"/>
    <w:rsid w:val="00D125B0"/>
    <w:rsid w:val="00D147A9"/>
    <w:rsid w:val="00D14A9F"/>
    <w:rsid w:val="00D1664B"/>
    <w:rsid w:val="00D209E1"/>
    <w:rsid w:val="00D21856"/>
    <w:rsid w:val="00D22B7D"/>
    <w:rsid w:val="00D23E78"/>
    <w:rsid w:val="00D271B1"/>
    <w:rsid w:val="00D3136D"/>
    <w:rsid w:val="00D3482E"/>
    <w:rsid w:val="00D34E87"/>
    <w:rsid w:val="00D35457"/>
    <w:rsid w:val="00D356ED"/>
    <w:rsid w:val="00D37560"/>
    <w:rsid w:val="00D4033F"/>
    <w:rsid w:val="00D41E08"/>
    <w:rsid w:val="00D433AE"/>
    <w:rsid w:val="00D43B8E"/>
    <w:rsid w:val="00D466E8"/>
    <w:rsid w:val="00D523D5"/>
    <w:rsid w:val="00D540B2"/>
    <w:rsid w:val="00D54BF9"/>
    <w:rsid w:val="00D551BF"/>
    <w:rsid w:val="00D55538"/>
    <w:rsid w:val="00D55565"/>
    <w:rsid w:val="00D5576F"/>
    <w:rsid w:val="00D55771"/>
    <w:rsid w:val="00D5602C"/>
    <w:rsid w:val="00D562D3"/>
    <w:rsid w:val="00D620DC"/>
    <w:rsid w:val="00D646DB"/>
    <w:rsid w:val="00D6487B"/>
    <w:rsid w:val="00D6513F"/>
    <w:rsid w:val="00D670CF"/>
    <w:rsid w:val="00D70239"/>
    <w:rsid w:val="00D70645"/>
    <w:rsid w:val="00D77E5C"/>
    <w:rsid w:val="00D84DA7"/>
    <w:rsid w:val="00D857D0"/>
    <w:rsid w:val="00D85AA2"/>
    <w:rsid w:val="00D85F04"/>
    <w:rsid w:val="00D87C91"/>
    <w:rsid w:val="00D90EF9"/>
    <w:rsid w:val="00D94746"/>
    <w:rsid w:val="00D9761C"/>
    <w:rsid w:val="00DA0D35"/>
    <w:rsid w:val="00DA194E"/>
    <w:rsid w:val="00DA5112"/>
    <w:rsid w:val="00DA7AF4"/>
    <w:rsid w:val="00DB3FAF"/>
    <w:rsid w:val="00DB7920"/>
    <w:rsid w:val="00DB7EBF"/>
    <w:rsid w:val="00DC2B3E"/>
    <w:rsid w:val="00DC601F"/>
    <w:rsid w:val="00DD0209"/>
    <w:rsid w:val="00DD039D"/>
    <w:rsid w:val="00DD4CD1"/>
    <w:rsid w:val="00DE0C4F"/>
    <w:rsid w:val="00DE20A9"/>
    <w:rsid w:val="00DE2787"/>
    <w:rsid w:val="00DE3F26"/>
    <w:rsid w:val="00DE5DB2"/>
    <w:rsid w:val="00DE6C11"/>
    <w:rsid w:val="00DF0A66"/>
    <w:rsid w:val="00DF19E0"/>
    <w:rsid w:val="00DF1A29"/>
    <w:rsid w:val="00DF1F11"/>
    <w:rsid w:val="00DF2097"/>
    <w:rsid w:val="00DF2F8B"/>
    <w:rsid w:val="00DF3557"/>
    <w:rsid w:val="00DF4801"/>
    <w:rsid w:val="00DF54EF"/>
    <w:rsid w:val="00DF5CF4"/>
    <w:rsid w:val="00DF6078"/>
    <w:rsid w:val="00DF627A"/>
    <w:rsid w:val="00DF67AC"/>
    <w:rsid w:val="00DF7B44"/>
    <w:rsid w:val="00E01360"/>
    <w:rsid w:val="00E01959"/>
    <w:rsid w:val="00E0359E"/>
    <w:rsid w:val="00E0396D"/>
    <w:rsid w:val="00E07412"/>
    <w:rsid w:val="00E075D9"/>
    <w:rsid w:val="00E10CAE"/>
    <w:rsid w:val="00E114B9"/>
    <w:rsid w:val="00E1259E"/>
    <w:rsid w:val="00E12CE6"/>
    <w:rsid w:val="00E12D48"/>
    <w:rsid w:val="00E13B48"/>
    <w:rsid w:val="00E157BD"/>
    <w:rsid w:val="00E23791"/>
    <w:rsid w:val="00E251D6"/>
    <w:rsid w:val="00E268A5"/>
    <w:rsid w:val="00E317E1"/>
    <w:rsid w:val="00E324B0"/>
    <w:rsid w:val="00E33B42"/>
    <w:rsid w:val="00E33BC7"/>
    <w:rsid w:val="00E35817"/>
    <w:rsid w:val="00E35903"/>
    <w:rsid w:val="00E35A6E"/>
    <w:rsid w:val="00E35E41"/>
    <w:rsid w:val="00E40F21"/>
    <w:rsid w:val="00E458D4"/>
    <w:rsid w:val="00E479C1"/>
    <w:rsid w:val="00E52623"/>
    <w:rsid w:val="00E528B0"/>
    <w:rsid w:val="00E5305A"/>
    <w:rsid w:val="00E53567"/>
    <w:rsid w:val="00E57AA1"/>
    <w:rsid w:val="00E57E4D"/>
    <w:rsid w:val="00E63143"/>
    <w:rsid w:val="00E64952"/>
    <w:rsid w:val="00E7184F"/>
    <w:rsid w:val="00E72033"/>
    <w:rsid w:val="00E7293A"/>
    <w:rsid w:val="00E73009"/>
    <w:rsid w:val="00E738AD"/>
    <w:rsid w:val="00E74477"/>
    <w:rsid w:val="00E75425"/>
    <w:rsid w:val="00E76993"/>
    <w:rsid w:val="00E76BA0"/>
    <w:rsid w:val="00E76E1A"/>
    <w:rsid w:val="00E77172"/>
    <w:rsid w:val="00E772EB"/>
    <w:rsid w:val="00E81D14"/>
    <w:rsid w:val="00E82E18"/>
    <w:rsid w:val="00E82E95"/>
    <w:rsid w:val="00E833F8"/>
    <w:rsid w:val="00E86C08"/>
    <w:rsid w:val="00E86C4D"/>
    <w:rsid w:val="00E87881"/>
    <w:rsid w:val="00E91224"/>
    <w:rsid w:val="00E93CD7"/>
    <w:rsid w:val="00E94A72"/>
    <w:rsid w:val="00E96844"/>
    <w:rsid w:val="00E96A02"/>
    <w:rsid w:val="00E96A34"/>
    <w:rsid w:val="00E97C28"/>
    <w:rsid w:val="00EA0F85"/>
    <w:rsid w:val="00EA3A78"/>
    <w:rsid w:val="00EA43F2"/>
    <w:rsid w:val="00EA5F18"/>
    <w:rsid w:val="00EA7CE3"/>
    <w:rsid w:val="00EB015C"/>
    <w:rsid w:val="00EB0D52"/>
    <w:rsid w:val="00EB1F05"/>
    <w:rsid w:val="00EB25E2"/>
    <w:rsid w:val="00EB3D6B"/>
    <w:rsid w:val="00EB4890"/>
    <w:rsid w:val="00EB4D5D"/>
    <w:rsid w:val="00EB6D73"/>
    <w:rsid w:val="00EC0DDE"/>
    <w:rsid w:val="00EC0EC8"/>
    <w:rsid w:val="00EC2002"/>
    <w:rsid w:val="00EC2500"/>
    <w:rsid w:val="00EC2F1A"/>
    <w:rsid w:val="00EC5B3D"/>
    <w:rsid w:val="00EC62EE"/>
    <w:rsid w:val="00EC7387"/>
    <w:rsid w:val="00ED0257"/>
    <w:rsid w:val="00ED0754"/>
    <w:rsid w:val="00ED18E6"/>
    <w:rsid w:val="00ED1C1D"/>
    <w:rsid w:val="00ED2EFA"/>
    <w:rsid w:val="00ED37CD"/>
    <w:rsid w:val="00ED380F"/>
    <w:rsid w:val="00ED6F8C"/>
    <w:rsid w:val="00EE11F7"/>
    <w:rsid w:val="00EE1D08"/>
    <w:rsid w:val="00EE2405"/>
    <w:rsid w:val="00EE3192"/>
    <w:rsid w:val="00EE33A2"/>
    <w:rsid w:val="00EE367C"/>
    <w:rsid w:val="00EE54E3"/>
    <w:rsid w:val="00EF062D"/>
    <w:rsid w:val="00EF095C"/>
    <w:rsid w:val="00EF1649"/>
    <w:rsid w:val="00EF1859"/>
    <w:rsid w:val="00EF226B"/>
    <w:rsid w:val="00EF2670"/>
    <w:rsid w:val="00EF4100"/>
    <w:rsid w:val="00EF48DC"/>
    <w:rsid w:val="00EF5DC1"/>
    <w:rsid w:val="00F039F4"/>
    <w:rsid w:val="00F065F6"/>
    <w:rsid w:val="00F12647"/>
    <w:rsid w:val="00F13F60"/>
    <w:rsid w:val="00F15684"/>
    <w:rsid w:val="00F15BF4"/>
    <w:rsid w:val="00F201EB"/>
    <w:rsid w:val="00F22D11"/>
    <w:rsid w:val="00F24960"/>
    <w:rsid w:val="00F26798"/>
    <w:rsid w:val="00F27B5C"/>
    <w:rsid w:val="00F30D0E"/>
    <w:rsid w:val="00F31CD9"/>
    <w:rsid w:val="00F32500"/>
    <w:rsid w:val="00F329AE"/>
    <w:rsid w:val="00F32A7E"/>
    <w:rsid w:val="00F33648"/>
    <w:rsid w:val="00F377CD"/>
    <w:rsid w:val="00F3791B"/>
    <w:rsid w:val="00F41196"/>
    <w:rsid w:val="00F42077"/>
    <w:rsid w:val="00F46BA7"/>
    <w:rsid w:val="00F474C5"/>
    <w:rsid w:val="00F508E2"/>
    <w:rsid w:val="00F53A2F"/>
    <w:rsid w:val="00F5614F"/>
    <w:rsid w:val="00F567FC"/>
    <w:rsid w:val="00F56914"/>
    <w:rsid w:val="00F56FB4"/>
    <w:rsid w:val="00F579A3"/>
    <w:rsid w:val="00F607C4"/>
    <w:rsid w:val="00F61382"/>
    <w:rsid w:val="00F61BF1"/>
    <w:rsid w:val="00F64B63"/>
    <w:rsid w:val="00F65FD8"/>
    <w:rsid w:val="00F66A5D"/>
    <w:rsid w:val="00F70087"/>
    <w:rsid w:val="00F70B35"/>
    <w:rsid w:val="00F77DF6"/>
    <w:rsid w:val="00F820FA"/>
    <w:rsid w:val="00F86B68"/>
    <w:rsid w:val="00F8722C"/>
    <w:rsid w:val="00F91A6A"/>
    <w:rsid w:val="00F91B04"/>
    <w:rsid w:val="00F927B9"/>
    <w:rsid w:val="00F942CB"/>
    <w:rsid w:val="00F94C7E"/>
    <w:rsid w:val="00F96C03"/>
    <w:rsid w:val="00FA19C1"/>
    <w:rsid w:val="00FA19FC"/>
    <w:rsid w:val="00FA1C02"/>
    <w:rsid w:val="00FA1DAB"/>
    <w:rsid w:val="00FA3A56"/>
    <w:rsid w:val="00FA525F"/>
    <w:rsid w:val="00FA6387"/>
    <w:rsid w:val="00FA6423"/>
    <w:rsid w:val="00FB0475"/>
    <w:rsid w:val="00FB295B"/>
    <w:rsid w:val="00FB34E8"/>
    <w:rsid w:val="00FB3A83"/>
    <w:rsid w:val="00FB58B1"/>
    <w:rsid w:val="00FC1ADF"/>
    <w:rsid w:val="00FC33B1"/>
    <w:rsid w:val="00FC56E7"/>
    <w:rsid w:val="00FD2885"/>
    <w:rsid w:val="00FD2CC9"/>
    <w:rsid w:val="00FD2F7E"/>
    <w:rsid w:val="00FD51AF"/>
    <w:rsid w:val="00FD5272"/>
    <w:rsid w:val="00FD6904"/>
    <w:rsid w:val="00FE01EE"/>
    <w:rsid w:val="00FE0E55"/>
    <w:rsid w:val="00FE10FA"/>
    <w:rsid w:val="00FE2A40"/>
    <w:rsid w:val="00FF04A4"/>
    <w:rsid w:val="00FF172C"/>
    <w:rsid w:val="00FF1FB2"/>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80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aliases w:val="header odd,header entry,HE,h,Header/Footer,页眉"/>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aliases w:val="header odd Char,header entry Char,HE Char,h Char,Header/Footer Char,页眉 Char1"/>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3E0C1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link w:val="Docnumber"/>
    <w:rsid w:val="003E0C10"/>
    <w:rPr>
      <w:rFonts w:ascii="Times New Roman" w:eastAsia="Times New Roman" w:hAnsi="Times New Roman" w:cs="Times New Roman"/>
      <w:b/>
      <w:bCs/>
      <w:sz w:val="40"/>
      <w:szCs w:val="20"/>
      <w:lang w:eastAsia="en-US"/>
    </w:rPr>
  </w:style>
  <w:style w:type="paragraph" w:customStyle="1" w:styleId="enumlev1">
    <w:name w:val="enumlev1"/>
    <w:basedOn w:val="Normal"/>
    <w:link w:val="enumlev1Char"/>
    <w:qFormat/>
    <w:rsid w:val="00AC10F5"/>
    <w:pPr>
      <w:spacing w:before="80" w:after="0" w:line="240" w:lineRule="auto"/>
      <w:ind w:left="794" w:hanging="794"/>
    </w:pPr>
    <w:rPr>
      <w:rFonts w:ascii="Times New Roman" w:hAnsi="Times New Roman" w:cs="Times New Roman"/>
      <w:sz w:val="24"/>
      <w:szCs w:val="24"/>
      <w:lang w:eastAsia="ja-JP"/>
    </w:rPr>
  </w:style>
  <w:style w:type="character" w:customStyle="1" w:styleId="enumlev1Char">
    <w:name w:val="enumlev1 Char"/>
    <w:basedOn w:val="DefaultParagraphFont"/>
    <w:link w:val="enumlev1"/>
    <w:rsid w:val="00AC10F5"/>
    <w:rPr>
      <w:rFonts w:ascii="Times New Roman" w:hAnsi="Times New Roman" w:cs="Times New Roman"/>
      <w:sz w:val="24"/>
      <w:szCs w:val="24"/>
      <w:lang w:eastAsia="ja-JP"/>
    </w:rPr>
  </w:style>
  <w:style w:type="character" w:customStyle="1" w:styleId="HeaderChar1">
    <w:name w:val="Header Char1"/>
    <w:aliases w:val="header odd Char1,header entry Char1,HE Char1,h Char1,Header/Footer Char1,页眉 Char"/>
    <w:basedOn w:val="DefaultParagraphFont"/>
    <w:locked/>
    <w:rsid w:val="006F509D"/>
    <w:rPr>
      <w:rFonts w:cs="Times New Roman"/>
      <w:sz w:val="18"/>
      <w:lang w:val="en-GB" w:eastAsia="en-US" w:bidi="ar-SA"/>
    </w:rPr>
  </w:style>
  <w:style w:type="paragraph" w:styleId="TOC1">
    <w:name w:val="toc 1"/>
    <w:basedOn w:val="Normal"/>
    <w:uiPriority w:val="39"/>
    <w:rsid w:val="00A0469A"/>
    <w:pPr>
      <w:keepLines/>
      <w:tabs>
        <w:tab w:val="left" w:pos="964"/>
        <w:tab w:val="left" w:leader="dot" w:pos="8647"/>
        <w:tab w:val="center" w:pos="9526"/>
      </w:tabs>
      <w:overflowPunct w:val="0"/>
      <w:autoSpaceDE w:val="0"/>
      <w:autoSpaceDN w:val="0"/>
      <w:adjustRightInd w:val="0"/>
      <w:spacing w:before="240" w:after="0" w:line="240" w:lineRule="auto"/>
      <w:ind w:left="964" w:hanging="964"/>
      <w:jc w:val="both"/>
      <w:textAlignment w:val="baseline"/>
    </w:pPr>
    <w:rPr>
      <w:rFonts w:eastAsia="Batang" w:cs="Times New Roman"/>
      <w:sz w:val="30"/>
      <w:szCs w:val="20"/>
      <w:lang w:eastAsia="en-US"/>
    </w:rPr>
  </w:style>
  <w:style w:type="paragraph" w:customStyle="1" w:styleId="Call">
    <w:name w:val="Call"/>
    <w:basedOn w:val="Normal"/>
    <w:next w:val="Normal"/>
    <w:link w:val="CallChar"/>
    <w:rsid w:val="00A0469A"/>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Times New Roman" w:eastAsia="Times New Roman" w:hAnsi="Times New Roman" w:cs="Times New Roman"/>
      <w:i/>
      <w:szCs w:val="20"/>
      <w:lang w:val="fr-FR" w:eastAsia="en-US"/>
    </w:rPr>
  </w:style>
  <w:style w:type="character" w:customStyle="1" w:styleId="CallChar">
    <w:name w:val="Call Char"/>
    <w:link w:val="Call"/>
    <w:rsid w:val="00A0469A"/>
    <w:rPr>
      <w:rFonts w:ascii="Times New Roman" w:eastAsia="Times New Roman" w:hAnsi="Times New Roman" w:cs="Times New Roman"/>
      <w:i/>
      <w:szCs w:val="20"/>
      <w:lang w:val="fr-FR"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A0469A"/>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0469A"/>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rsid w:val="00A0469A"/>
    <w:rPr>
      <w:rFonts w:cs="Times New Roman"/>
      <w:position w:val="6"/>
      <w:sz w:val="16"/>
    </w:rPr>
  </w:style>
  <w:style w:type="paragraph" w:customStyle="1" w:styleId="Appendixtitle">
    <w:name w:val="Appendix_title"/>
    <w:basedOn w:val="Normal"/>
    <w:next w:val="Normal"/>
    <w:rsid w:val="00A0469A"/>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eastAsia="Times New Roman" w:cs="Times New Roman"/>
      <w:b/>
      <w:sz w:val="28"/>
      <w:szCs w:val="20"/>
      <w:lang w:eastAsia="en-US"/>
    </w:rPr>
  </w:style>
  <w:style w:type="character" w:styleId="CommentReference">
    <w:name w:val="annotation reference"/>
    <w:basedOn w:val="DefaultParagraphFont"/>
    <w:semiHidden/>
    <w:unhideWhenUsed/>
    <w:rsid w:val="00A0469A"/>
    <w:rPr>
      <w:sz w:val="16"/>
      <w:szCs w:val="16"/>
    </w:rPr>
  </w:style>
  <w:style w:type="paragraph" w:customStyle="1" w:styleId="Restitle">
    <w:name w:val="Res_title"/>
    <w:basedOn w:val="Normal"/>
    <w:next w:val="Normal"/>
    <w:link w:val="RestitleChar"/>
    <w:uiPriority w:val="99"/>
    <w:rsid w:val="00A0469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Times New Roman" w:cs="Times New Roman"/>
      <w:b/>
      <w:sz w:val="28"/>
      <w:szCs w:val="20"/>
      <w:lang w:eastAsia="en-US"/>
    </w:rPr>
  </w:style>
  <w:style w:type="paragraph" w:styleId="TOC8">
    <w:name w:val="toc 8"/>
    <w:basedOn w:val="Normal"/>
    <w:next w:val="Normal"/>
    <w:autoRedefine/>
    <w:uiPriority w:val="39"/>
    <w:semiHidden/>
    <w:unhideWhenUsed/>
    <w:rsid w:val="00A0469A"/>
    <w:pPr>
      <w:overflowPunct w:val="0"/>
      <w:autoSpaceDE w:val="0"/>
      <w:autoSpaceDN w:val="0"/>
      <w:adjustRightInd w:val="0"/>
      <w:spacing w:before="120" w:after="100" w:line="240" w:lineRule="auto"/>
      <w:ind w:left="2100"/>
      <w:jc w:val="both"/>
      <w:textAlignment w:val="baseline"/>
    </w:pPr>
    <w:rPr>
      <w:rFonts w:eastAsia="Batang" w:cs="Times New Roman"/>
      <w:sz w:val="30"/>
      <w:szCs w:val="20"/>
      <w:lang w:eastAsia="en-US"/>
    </w:rPr>
  </w:style>
  <w:style w:type="paragraph" w:customStyle="1" w:styleId="ResNo">
    <w:name w:val="Res_No"/>
    <w:basedOn w:val="Normal"/>
    <w:next w:val="Restitle"/>
    <w:link w:val="ResNoChar"/>
    <w:rsid w:val="00A0469A"/>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34"/>
      <w:szCs w:val="20"/>
      <w:lang w:eastAsia="en-US"/>
    </w:rPr>
  </w:style>
  <w:style w:type="character" w:customStyle="1" w:styleId="href">
    <w:name w:val="href"/>
    <w:basedOn w:val="DefaultParagraphFont"/>
    <w:rsid w:val="00A0469A"/>
    <w:rPr>
      <w:color w:val="auto"/>
    </w:rPr>
  </w:style>
  <w:style w:type="character" w:customStyle="1" w:styleId="RestitleChar">
    <w:name w:val="Res_title Char"/>
    <w:link w:val="Restitle"/>
    <w:rsid w:val="0014064A"/>
    <w:rPr>
      <w:rFonts w:eastAsia="Times New Roman" w:cs="Times New Roman"/>
      <w:b/>
      <w:sz w:val="28"/>
      <w:szCs w:val="20"/>
      <w:lang w:eastAsia="en-US"/>
    </w:rPr>
  </w:style>
  <w:style w:type="paragraph" w:styleId="CommentText">
    <w:name w:val="annotation text"/>
    <w:basedOn w:val="Normal"/>
    <w:link w:val="CommentTextChar"/>
    <w:uiPriority w:val="99"/>
    <w:semiHidden/>
    <w:unhideWhenUsed/>
    <w:rsid w:val="00054025"/>
    <w:pPr>
      <w:spacing w:line="240" w:lineRule="auto"/>
    </w:pPr>
    <w:rPr>
      <w:sz w:val="20"/>
      <w:szCs w:val="20"/>
    </w:rPr>
  </w:style>
  <w:style w:type="character" w:customStyle="1" w:styleId="CommentTextChar">
    <w:name w:val="Comment Text Char"/>
    <w:basedOn w:val="DefaultParagraphFont"/>
    <w:link w:val="CommentText"/>
    <w:uiPriority w:val="99"/>
    <w:semiHidden/>
    <w:rsid w:val="00054025"/>
    <w:rPr>
      <w:sz w:val="20"/>
      <w:szCs w:val="20"/>
    </w:rPr>
  </w:style>
  <w:style w:type="paragraph" w:styleId="CommentSubject">
    <w:name w:val="annotation subject"/>
    <w:basedOn w:val="CommentText"/>
    <w:next w:val="CommentText"/>
    <w:link w:val="CommentSubjectChar"/>
    <w:uiPriority w:val="99"/>
    <w:semiHidden/>
    <w:unhideWhenUsed/>
    <w:rsid w:val="00054025"/>
    <w:rPr>
      <w:b/>
      <w:bCs/>
    </w:rPr>
  </w:style>
  <w:style w:type="character" w:customStyle="1" w:styleId="CommentSubjectChar">
    <w:name w:val="Comment Subject Char"/>
    <w:basedOn w:val="CommentTextChar"/>
    <w:link w:val="CommentSubject"/>
    <w:uiPriority w:val="99"/>
    <w:semiHidden/>
    <w:rsid w:val="00054025"/>
    <w:rPr>
      <w:b/>
      <w:bCs/>
      <w:sz w:val="20"/>
      <w:szCs w:val="20"/>
    </w:rPr>
  </w:style>
  <w:style w:type="character" w:customStyle="1" w:styleId="ResNoChar">
    <w:name w:val="Res_No Char"/>
    <w:link w:val="ResNo"/>
    <w:rsid w:val="005F2A2D"/>
    <w:rPr>
      <w:rFonts w:ascii="Calibri" w:eastAsia="Times New Roman" w:hAnsi="Calibri" w:cs="Times New Roman"/>
      <w:caps/>
      <w:sz w:val="3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242182228">
      <w:bodyDiv w:val="1"/>
      <w:marLeft w:val="0"/>
      <w:marRight w:val="0"/>
      <w:marTop w:val="0"/>
      <w:marBottom w:val="0"/>
      <w:divBdr>
        <w:top w:val="none" w:sz="0" w:space="0" w:color="auto"/>
        <w:left w:val="none" w:sz="0" w:space="0" w:color="auto"/>
        <w:bottom w:val="none" w:sz="0" w:space="0" w:color="auto"/>
        <w:right w:val="none" w:sz="0" w:space="0" w:color="auto"/>
      </w:divBdr>
    </w:div>
    <w:div w:id="264700997">
      <w:bodyDiv w:val="1"/>
      <w:marLeft w:val="0"/>
      <w:marRight w:val="0"/>
      <w:marTop w:val="0"/>
      <w:marBottom w:val="0"/>
      <w:divBdr>
        <w:top w:val="none" w:sz="0" w:space="0" w:color="auto"/>
        <w:left w:val="none" w:sz="0" w:space="0" w:color="auto"/>
        <w:bottom w:val="none" w:sz="0" w:space="0" w:color="auto"/>
        <w:right w:val="none" w:sz="0" w:space="0" w:color="auto"/>
      </w:divBdr>
    </w:div>
    <w:div w:id="315572941">
      <w:bodyDiv w:val="1"/>
      <w:marLeft w:val="0"/>
      <w:marRight w:val="0"/>
      <w:marTop w:val="0"/>
      <w:marBottom w:val="0"/>
      <w:divBdr>
        <w:top w:val="none" w:sz="0" w:space="0" w:color="auto"/>
        <w:left w:val="none" w:sz="0" w:space="0" w:color="auto"/>
        <w:bottom w:val="none" w:sz="0" w:space="0" w:color="auto"/>
        <w:right w:val="none" w:sz="0" w:space="0" w:color="auto"/>
      </w:divBdr>
    </w:div>
    <w:div w:id="443698508">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62776070">
      <w:bodyDiv w:val="1"/>
      <w:marLeft w:val="0"/>
      <w:marRight w:val="0"/>
      <w:marTop w:val="0"/>
      <w:marBottom w:val="0"/>
      <w:divBdr>
        <w:top w:val="none" w:sz="0" w:space="0" w:color="auto"/>
        <w:left w:val="none" w:sz="0" w:space="0" w:color="auto"/>
        <w:bottom w:val="none" w:sz="0" w:space="0" w:color="auto"/>
        <w:right w:val="none" w:sz="0" w:space="0" w:color="auto"/>
      </w:divBdr>
    </w:div>
    <w:div w:id="744953470">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840973762">
      <w:bodyDiv w:val="1"/>
      <w:marLeft w:val="0"/>
      <w:marRight w:val="0"/>
      <w:marTop w:val="0"/>
      <w:marBottom w:val="0"/>
      <w:divBdr>
        <w:top w:val="none" w:sz="0" w:space="0" w:color="auto"/>
        <w:left w:val="none" w:sz="0" w:space="0" w:color="auto"/>
        <w:bottom w:val="none" w:sz="0" w:space="0" w:color="auto"/>
        <w:right w:val="none" w:sz="0" w:space="0" w:color="auto"/>
      </w:divBdr>
    </w:div>
    <w:div w:id="995957540">
      <w:bodyDiv w:val="1"/>
      <w:marLeft w:val="0"/>
      <w:marRight w:val="0"/>
      <w:marTop w:val="0"/>
      <w:marBottom w:val="0"/>
      <w:divBdr>
        <w:top w:val="none" w:sz="0" w:space="0" w:color="auto"/>
        <w:left w:val="none" w:sz="0" w:space="0" w:color="auto"/>
        <w:bottom w:val="none" w:sz="0" w:space="0" w:color="auto"/>
        <w:right w:val="none" w:sz="0" w:space="0" w:color="auto"/>
      </w:divBdr>
    </w:div>
    <w:div w:id="107400639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332024556">
      <w:bodyDiv w:val="1"/>
      <w:marLeft w:val="0"/>
      <w:marRight w:val="0"/>
      <w:marTop w:val="0"/>
      <w:marBottom w:val="0"/>
      <w:divBdr>
        <w:top w:val="none" w:sz="0" w:space="0" w:color="auto"/>
        <w:left w:val="none" w:sz="0" w:space="0" w:color="auto"/>
        <w:bottom w:val="none" w:sz="0" w:space="0" w:color="auto"/>
        <w:right w:val="none" w:sz="0" w:space="0" w:color="auto"/>
      </w:divBdr>
    </w:div>
    <w:div w:id="1368916845">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692993086">
      <w:bodyDiv w:val="1"/>
      <w:marLeft w:val="0"/>
      <w:marRight w:val="0"/>
      <w:marTop w:val="0"/>
      <w:marBottom w:val="0"/>
      <w:divBdr>
        <w:top w:val="none" w:sz="0" w:space="0" w:color="auto"/>
        <w:left w:val="none" w:sz="0" w:space="0" w:color="auto"/>
        <w:bottom w:val="none" w:sz="0" w:space="0" w:color="auto"/>
        <w:right w:val="none" w:sz="0" w:space="0" w:color="auto"/>
      </w:divBdr>
    </w:div>
    <w:div w:id="1853572392">
      <w:bodyDiv w:val="1"/>
      <w:marLeft w:val="0"/>
      <w:marRight w:val="0"/>
      <w:marTop w:val="0"/>
      <w:marBottom w:val="0"/>
      <w:divBdr>
        <w:top w:val="none" w:sz="0" w:space="0" w:color="auto"/>
        <w:left w:val="none" w:sz="0" w:space="0" w:color="auto"/>
        <w:bottom w:val="none" w:sz="0" w:space="0" w:color="auto"/>
        <w:right w:val="none" w:sz="0" w:space="0" w:color="auto"/>
      </w:divBdr>
      <w:divsChild>
        <w:div w:id="1335766576">
          <w:marLeft w:val="144"/>
          <w:marRight w:val="0"/>
          <w:marTop w:val="240"/>
          <w:marBottom w:val="40"/>
          <w:divBdr>
            <w:top w:val="none" w:sz="0" w:space="0" w:color="auto"/>
            <w:left w:val="none" w:sz="0" w:space="0" w:color="auto"/>
            <w:bottom w:val="none" w:sz="0" w:space="0" w:color="auto"/>
            <w:right w:val="none" w:sz="0" w:space="0" w:color="auto"/>
          </w:divBdr>
        </w:div>
      </w:divsChild>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 w:id="19338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7E08-FFC0-4E12-888B-24D248DD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12753</Words>
  <Characters>72693</Characters>
  <Application>Microsoft Office Word</Application>
  <DocSecurity>4</DocSecurity>
  <Lines>605</Lines>
  <Paragraphs>170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ITU</Company>
  <LinksUpToDate>false</LinksUpToDate>
  <CharactersWithSpaces>85276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TSB-MEU</dc:creator>
  <cp:lastModifiedBy>Al-Mnini, Lara</cp:lastModifiedBy>
  <cp:revision>2</cp:revision>
  <cp:lastPrinted>2017-07-07T16:49:00Z</cp:lastPrinted>
  <dcterms:created xsi:type="dcterms:W3CDTF">2020-01-20T09:28:00Z</dcterms:created>
  <dcterms:modified xsi:type="dcterms:W3CDTF">2020-01-20T09:28:00Z</dcterms:modified>
</cp:coreProperties>
</file>