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ayout w:type="fixed"/>
        <w:tblCellMar>
          <w:left w:w="57" w:type="dxa"/>
          <w:right w:w="57" w:type="dxa"/>
        </w:tblCellMar>
        <w:tblLook w:val="0000" w:firstRow="0" w:lastRow="0" w:firstColumn="0" w:lastColumn="0" w:noHBand="0" w:noVBand="0"/>
      </w:tblPr>
      <w:tblGrid>
        <w:gridCol w:w="1190"/>
        <w:gridCol w:w="417"/>
        <w:gridCol w:w="9"/>
        <w:gridCol w:w="3627"/>
        <w:gridCol w:w="4680"/>
      </w:tblGrid>
      <w:tr w:rsidR="00A802E3" w:rsidRPr="00AB2210" w14:paraId="539072C0" w14:textId="77777777" w:rsidTr="006774AB">
        <w:trPr>
          <w:cantSplit/>
        </w:trPr>
        <w:tc>
          <w:tcPr>
            <w:tcW w:w="1190" w:type="dxa"/>
            <w:vMerge w:val="restart"/>
          </w:tcPr>
          <w:p w14:paraId="6E37615C" w14:textId="77777777" w:rsidR="00A802E3" w:rsidRPr="00AB2210" w:rsidRDefault="00A802E3" w:rsidP="006774AB">
            <w:pPr>
              <w:spacing w:before="120" w:after="100" w:afterAutospacing="1" w:line="240" w:lineRule="auto"/>
              <w:rPr>
                <w:rFonts w:ascii="Times New Roman" w:hAnsi="Times New Roman" w:cs="Times New Roman"/>
                <w:sz w:val="20"/>
                <w:szCs w:val="20"/>
                <w:lang w:val="en-GB" w:eastAsia="ja-JP"/>
              </w:rPr>
            </w:pPr>
            <w:bookmarkStart w:id="0" w:name="dtableau"/>
            <w:r w:rsidRPr="00AB2210">
              <w:rPr>
                <w:rFonts w:ascii="Times New Roman" w:hAnsi="Times New Roman" w:cs="Times New Roman"/>
                <w:noProof/>
                <w:sz w:val="20"/>
                <w:szCs w:val="20"/>
                <w:lang w:val="en-GB"/>
              </w:rPr>
              <w:drawing>
                <wp:inline distT="0" distB="0" distL="0" distR="0" wp14:anchorId="4F99631D" wp14:editId="4A7C239B">
                  <wp:extent cx="647700" cy="828675"/>
                  <wp:effectExtent l="0" t="0" r="0" b="0"/>
                  <wp:docPr id="3" name="Picture 3" title="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r\campos\TSB-Reference\Logos\ITU\sigleITU.gif"/>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1" b="-12987"/>
                          <a:stretch/>
                        </pic:blipFill>
                        <pic:spPr bwMode="auto">
                          <a:xfrm>
                            <a:off x="0" y="0"/>
                            <a:ext cx="647700" cy="82867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053" w:type="dxa"/>
            <w:gridSpan w:val="3"/>
            <w:vMerge w:val="restart"/>
          </w:tcPr>
          <w:p w14:paraId="5D9EF431" w14:textId="77777777" w:rsidR="00A802E3" w:rsidRPr="00AB2210" w:rsidRDefault="00A802E3" w:rsidP="006774AB">
            <w:pPr>
              <w:spacing w:before="120" w:after="100" w:afterAutospacing="1" w:line="240" w:lineRule="auto"/>
              <w:rPr>
                <w:rFonts w:ascii="Times New Roman" w:hAnsi="Times New Roman" w:cs="Times New Roman"/>
                <w:sz w:val="16"/>
                <w:szCs w:val="16"/>
                <w:lang w:val="en-GB" w:eastAsia="ja-JP"/>
              </w:rPr>
            </w:pPr>
            <w:r w:rsidRPr="00AB2210">
              <w:rPr>
                <w:rFonts w:ascii="Times New Roman" w:hAnsi="Times New Roman" w:cs="Times New Roman"/>
                <w:sz w:val="16"/>
                <w:szCs w:val="16"/>
                <w:lang w:val="en-GB" w:eastAsia="ja-JP"/>
              </w:rPr>
              <w:t>INTERNATIONAL TELECOMMUNICATION UNION</w:t>
            </w:r>
          </w:p>
          <w:p w14:paraId="360AD9B0" w14:textId="77777777" w:rsidR="00A802E3" w:rsidRPr="00AB2210" w:rsidRDefault="00A802E3" w:rsidP="006774AB">
            <w:pPr>
              <w:spacing w:before="120" w:after="100" w:afterAutospacing="1" w:line="240" w:lineRule="auto"/>
              <w:rPr>
                <w:rFonts w:ascii="Times New Roman" w:hAnsi="Times New Roman" w:cs="Times New Roman"/>
                <w:b/>
                <w:bCs/>
                <w:sz w:val="26"/>
                <w:szCs w:val="26"/>
                <w:lang w:val="en-GB" w:eastAsia="ja-JP"/>
              </w:rPr>
            </w:pPr>
            <w:r w:rsidRPr="00AB2210">
              <w:rPr>
                <w:rFonts w:ascii="Times New Roman" w:hAnsi="Times New Roman" w:cs="Times New Roman"/>
                <w:b/>
                <w:bCs/>
                <w:sz w:val="26"/>
                <w:szCs w:val="26"/>
                <w:lang w:val="en-GB" w:eastAsia="ja-JP"/>
              </w:rPr>
              <w:t>TELECOMMUNICATION</w:t>
            </w:r>
            <w:r w:rsidRPr="00AB2210">
              <w:rPr>
                <w:rFonts w:ascii="Times New Roman" w:hAnsi="Times New Roman" w:cs="Times New Roman"/>
                <w:b/>
                <w:bCs/>
                <w:sz w:val="26"/>
                <w:szCs w:val="26"/>
                <w:lang w:val="en-GB" w:eastAsia="ja-JP"/>
              </w:rPr>
              <w:br/>
              <w:t>STANDARDIZATION SECTOR</w:t>
            </w:r>
          </w:p>
          <w:p w14:paraId="594DFF44" w14:textId="77777777" w:rsidR="00A802E3" w:rsidRPr="00AB2210" w:rsidRDefault="00A802E3" w:rsidP="006774AB">
            <w:pPr>
              <w:spacing w:before="120" w:after="100" w:afterAutospacing="1" w:line="240" w:lineRule="auto"/>
              <w:rPr>
                <w:rFonts w:ascii="Times New Roman" w:hAnsi="Times New Roman" w:cs="Times New Roman"/>
                <w:sz w:val="20"/>
                <w:szCs w:val="20"/>
                <w:lang w:val="en-GB" w:eastAsia="ja-JP"/>
              </w:rPr>
            </w:pPr>
            <w:r w:rsidRPr="00AB2210">
              <w:rPr>
                <w:rFonts w:ascii="Times New Roman" w:hAnsi="Times New Roman" w:cs="Times New Roman"/>
                <w:sz w:val="20"/>
                <w:szCs w:val="20"/>
                <w:lang w:val="en-GB" w:eastAsia="ja-JP"/>
              </w:rPr>
              <w:t xml:space="preserve">STUDY PERIOD </w:t>
            </w:r>
            <w:bookmarkStart w:id="1" w:name="dstudyperiod"/>
            <w:r w:rsidRPr="00AB2210">
              <w:rPr>
                <w:rFonts w:ascii="Times New Roman" w:hAnsi="Times New Roman" w:cs="Times New Roman"/>
                <w:sz w:val="20"/>
                <w:szCs w:val="20"/>
                <w:lang w:val="en-GB" w:eastAsia="ja-JP"/>
              </w:rPr>
              <w:t>2017-2020</w:t>
            </w:r>
            <w:bookmarkEnd w:id="1"/>
          </w:p>
        </w:tc>
        <w:tc>
          <w:tcPr>
            <w:tcW w:w="4680" w:type="dxa"/>
            <w:vAlign w:val="center"/>
          </w:tcPr>
          <w:p w14:paraId="2046B4BD" w14:textId="2F2392F7" w:rsidR="00A802E3" w:rsidRPr="002F1DBF" w:rsidRDefault="00A802E3" w:rsidP="00A802E3">
            <w:pPr>
              <w:tabs>
                <w:tab w:val="left" w:pos="794"/>
                <w:tab w:val="left" w:pos="1191"/>
                <w:tab w:val="left" w:pos="1588"/>
                <w:tab w:val="left" w:pos="1985"/>
              </w:tabs>
              <w:overflowPunct w:val="0"/>
              <w:autoSpaceDE w:val="0"/>
              <w:autoSpaceDN w:val="0"/>
              <w:adjustRightInd w:val="0"/>
              <w:spacing w:before="120" w:after="100" w:afterAutospacing="1" w:line="240" w:lineRule="auto"/>
              <w:jc w:val="right"/>
              <w:textAlignment w:val="baseline"/>
              <w:rPr>
                <w:rFonts w:ascii="Times New Roman" w:eastAsia="SimSun" w:hAnsi="Times New Roman" w:cs="Times New Roman"/>
                <w:b/>
                <w:sz w:val="32"/>
                <w:szCs w:val="32"/>
                <w:lang w:val="en-GB"/>
              </w:rPr>
            </w:pPr>
            <w:r w:rsidRPr="002F1DBF">
              <w:rPr>
                <w:rFonts w:ascii="Times New Roman" w:eastAsia="SimSun" w:hAnsi="Times New Roman" w:cs="Times New Roman"/>
                <w:b/>
                <w:sz w:val="32"/>
                <w:szCs w:val="32"/>
                <w:lang w:val="en-GB"/>
              </w:rPr>
              <w:t>TSAG-TD</w:t>
            </w:r>
            <w:r w:rsidR="002F1DBF">
              <w:rPr>
                <w:rFonts w:ascii="Times New Roman" w:eastAsia="SimSun" w:hAnsi="Times New Roman" w:cs="Times New Roman"/>
                <w:b/>
                <w:sz w:val="32"/>
                <w:szCs w:val="32"/>
                <w:lang w:val="en-GB"/>
              </w:rPr>
              <w:t>770</w:t>
            </w:r>
          </w:p>
        </w:tc>
      </w:tr>
      <w:tr w:rsidR="00A802E3" w:rsidRPr="00AB2210" w14:paraId="0C0FC9C9" w14:textId="77777777" w:rsidTr="006774AB">
        <w:trPr>
          <w:cantSplit/>
        </w:trPr>
        <w:tc>
          <w:tcPr>
            <w:tcW w:w="1190" w:type="dxa"/>
            <w:vMerge/>
          </w:tcPr>
          <w:p w14:paraId="678F2383" w14:textId="77777777" w:rsidR="00A802E3" w:rsidRPr="00AB2210" w:rsidRDefault="00A802E3" w:rsidP="006774AB">
            <w:pPr>
              <w:spacing w:before="120" w:after="100" w:afterAutospacing="1" w:line="240" w:lineRule="auto"/>
              <w:rPr>
                <w:rFonts w:ascii="Times New Roman" w:hAnsi="Times New Roman" w:cs="Times New Roman"/>
                <w:smallCaps/>
                <w:sz w:val="20"/>
                <w:szCs w:val="24"/>
                <w:lang w:val="en-GB" w:eastAsia="ja-JP"/>
              </w:rPr>
            </w:pPr>
            <w:bookmarkStart w:id="2" w:name="dsg" w:colFirst="2" w:colLast="2"/>
          </w:p>
        </w:tc>
        <w:tc>
          <w:tcPr>
            <w:tcW w:w="4053" w:type="dxa"/>
            <w:gridSpan w:val="3"/>
            <w:vMerge/>
          </w:tcPr>
          <w:p w14:paraId="79524AC7" w14:textId="77777777" w:rsidR="00A802E3" w:rsidRPr="00AB2210" w:rsidRDefault="00A802E3" w:rsidP="006774AB">
            <w:pPr>
              <w:spacing w:before="120" w:after="100" w:afterAutospacing="1" w:line="240" w:lineRule="auto"/>
              <w:rPr>
                <w:rFonts w:ascii="Times New Roman" w:hAnsi="Times New Roman" w:cs="Times New Roman"/>
                <w:smallCaps/>
                <w:sz w:val="20"/>
                <w:szCs w:val="24"/>
                <w:lang w:val="en-GB" w:eastAsia="ja-JP"/>
              </w:rPr>
            </w:pPr>
          </w:p>
        </w:tc>
        <w:tc>
          <w:tcPr>
            <w:tcW w:w="4680" w:type="dxa"/>
          </w:tcPr>
          <w:p w14:paraId="650BAD9A" w14:textId="77777777" w:rsidR="00A802E3" w:rsidRPr="00AB2210" w:rsidRDefault="00A802E3" w:rsidP="006774AB">
            <w:pPr>
              <w:spacing w:before="120" w:after="100" w:afterAutospacing="1" w:line="240" w:lineRule="auto"/>
              <w:jc w:val="right"/>
              <w:rPr>
                <w:rFonts w:ascii="Times New Roman" w:hAnsi="Times New Roman" w:cs="Times New Roman"/>
                <w:b/>
                <w:bCs/>
                <w:smallCaps/>
                <w:sz w:val="28"/>
                <w:szCs w:val="28"/>
                <w:lang w:val="en-GB" w:eastAsia="ja-JP"/>
              </w:rPr>
            </w:pPr>
            <w:r w:rsidRPr="00AB2210">
              <w:rPr>
                <w:rFonts w:ascii="Times New Roman" w:hAnsi="Times New Roman" w:cs="Times New Roman"/>
                <w:b/>
                <w:bCs/>
                <w:smallCaps/>
                <w:sz w:val="28"/>
                <w:szCs w:val="28"/>
                <w:lang w:val="en-GB" w:eastAsia="ja-JP"/>
              </w:rPr>
              <w:t>TSAG</w:t>
            </w:r>
          </w:p>
        </w:tc>
      </w:tr>
      <w:bookmarkEnd w:id="2"/>
      <w:tr w:rsidR="00A802E3" w:rsidRPr="00AB2210" w14:paraId="70F21E8D" w14:textId="77777777" w:rsidTr="006774AB">
        <w:trPr>
          <w:cantSplit/>
        </w:trPr>
        <w:tc>
          <w:tcPr>
            <w:tcW w:w="1190" w:type="dxa"/>
            <w:vMerge/>
            <w:tcBorders>
              <w:bottom w:val="single" w:sz="12" w:space="0" w:color="auto"/>
            </w:tcBorders>
          </w:tcPr>
          <w:p w14:paraId="54BCD984" w14:textId="77777777" w:rsidR="00A802E3" w:rsidRPr="00AB2210" w:rsidRDefault="00A802E3" w:rsidP="006774AB">
            <w:pPr>
              <w:spacing w:before="120" w:after="100" w:afterAutospacing="1" w:line="240" w:lineRule="auto"/>
              <w:rPr>
                <w:rFonts w:ascii="Times New Roman" w:hAnsi="Times New Roman" w:cs="Times New Roman"/>
                <w:b/>
                <w:bCs/>
                <w:sz w:val="26"/>
                <w:szCs w:val="24"/>
                <w:lang w:val="en-GB" w:eastAsia="ja-JP"/>
              </w:rPr>
            </w:pPr>
          </w:p>
        </w:tc>
        <w:tc>
          <w:tcPr>
            <w:tcW w:w="4053" w:type="dxa"/>
            <w:gridSpan w:val="3"/>
            <w:vMerge/>
            <w:tcBorders>
              <w:bottom w:val="single" w:sz="12" w:space="0" w:color="auto"/>
            </w:tcBorders>
          </w:tcPr>
          <w:p w14:paraId="6BF19150" w14:textId="77777777" w:rsidR="00A802E3" w:rsidRPr="00AB2210" w:rsidRDefault="00A802E3" w:rsidP="006774AB">
            <w:pPr>
              <w:spacing w:before="120" w:after="100" w:afterAutospacing="1" w:line="240" w:lineRule="auto"/>
              <w:rPr>
                <w:rFonts w:ascii="Times New Roman" w:hAnsi="Times New Roman" w:cs="Times New Roman"/>
                <w:b/>
                <w:bCs/>
                <w:sz w:val="26"/>
                <w:szCs w:val="24"/>
                <w:lang w:val="en-GB" w:eastAsia="ja-JP"/>
              </w:rPr>
            </w:pPr>
          </w:p>
        </w:tc>
        <w:tc>
          <w:tcPr>
            <w:tcW w:w="4680" w:type="dxa"/>
            <w:tcBorders>
              <w:bottom w:val="single" w:sz="12" w:space="0" w:color="auto"/>
            </w:tcBorders>
            <w:vAlign w:val="center"/>
          </w:tcPr>
          <w:p w14:paraId="2D60ADA3" w14:textId="77777777" w:rsidR="00A802E3" w:rsidRPr="00AB2210" w:rsidRDefault="00A802E3" w:rsidP="006774AB">
            <w:pPr>
              <w:spacing w:before="120" w:after="100" w:afterAutospacing="1" w:line="240" w:lineRule="auto"/>
              <w:jc w:val="right"/>
              <w:rPr>
                <w:rFonts w:ascii="Times New Roman" w:hAnsi="Times New Roman" w:cs="Times New Roman"/>
                <w:b/>
                <w:bCs/>
                <w:sz w:val="28"/>
                <w:szCs w:val="28"/>
                <w:lang w:val="en-GB" w:eastAsia="ja-JP"/>
              </w:rPr>
            </w:pPr>
            <w:r w:rsidRPr="00AB2210">
              <w:rPr>
                <w:rFonts w:ascii="Times New Roman" w:hAnsi="Times New Roman" w:cs="Times New Roman"/>
                <w:b/>
                <w:bCs/>
                <w:sz w:val="28"/>
                <w:szCs w:val="28"/>
                <w:lang w:val="en-GB" w:eastAsia="ja-JP"/>
              </w:rPr>
              <w:t>Original: English</w:t>
            </w:r>
          </w:p>
        </w:tc>
      </w:tr>
      <w:tr w:rsidR="00A802E3" w:rsidRPr="00AB2210" w14:paraId="71A21C87" w14:textId="77777777" w:rsidTr="006774AB">
        <w:trPr>
          <w:cantSplit/>
        </w:trPr>
        <w:tc>
          <w:tcPr>
            <w:tcW w:w="1616" w:type="dxa"/>
            <w:gridSpan w:val="3"/>
          </w:tcPr>
          <w:p w14:paraId="138B0D59" w14:textId="77777777" w:rsidR="00A802E3" w:rsidRPr="00900A14" w:rsidRDefault="00A802E3" w:rsidP="006774AB">
            <w:pPr>
              <w:spacing w:before="120" w:after="100" w:afterAutospacing="1" w:line="240" w:lineRule="auto"/>
              <w:rPr>
                <w:rFonts w:asciiTheme="majorBidi" w:hAnsiTheme="majorBidi" w:cstheme="majorBidi"/>
                <w:b/>
                <w:bCs/>
                <w:sz w:val="24"/>
                <w:szCs w:val="24"/>
                <w:lang w:val="en-GB" w:eastAsia="ja-JP"/>
              </w:rPr>
            </w:pPr>
            <w:bookmarkStart w:id="3" w:name="dbluepink" w:colFirst="1" w:colLast="1"/>
            <w:r w:rsidRPr="00900A14">
              <w:rPr>
                <w:rFonts w:asciiTheme="majorBidi" w:hAnsiTheme="majorBidi" w:cstheme="majorBidi"/>
                <w:b/>
                <w:bCs/>
                <w:sz w:val="24"/>
                <w:szCs w:val="24"/>
                <w:lang w:val="en-GB" w:eastAsia="ja-JP"/>
              </w:rPr>
              <w:t>Question(s):</w:t>
            </w:r>
          </w:p>
        </w:tc>
        <w:tc>
          <w:tcPr>
            <w:tcW w:w="3627" w:type="dxa"/>
          </w:tcPr>
          <w:p w14:paraId="588BC834" w14:textId="77777777" w:rsidR="00A802E3" w:rsidRPr="00900A14" w:rsidRDefault="00A802E3" w:rsidP="006774AB">
            <w:pPr>
              <w:spacing w:before="120" w:after="100" w:afterAutospacing="1" w:line="240" w:lineRule="auto"/>
              <w:rPr>
                <w:rFonts w:asciiTheme="majorBidi" w:hAnsiTheme="majorBidi" w:cstheme="majorBidi"/>
                <w:sz w:val="24"/>
                <w:szCs w:val="24"/>
                <w:lang w:val="en-GB" w:eastAsia="ja-JP"/>
              </w:rPr>
            </w:pPr>
            <w:r w:rsidRPr="00900A14">
              <w:rPr>
                <w:rFonts w:asciiTheme="majorBidi" w:hAnsiTheme="majorBidi" w:cstheme="majorBidi"/>
                <w:sz w:val="24"/>
                <w:szCs w:val="24"/>
                <w:lang w:val="en-GB" w:eastAsia="ja-JP"/>
              </w:rPr>
              <w:t>N/A</w:t>
            </w:r>
          </w:p>
        </w:tc>
        <w:tc>
          <w:tcPr>
            <w:tcW w:w="4680" w:type="dxa"/>
          </w:tcPr>
          <w:p w14:paraId="058C4790" w14:textId="619C37D8" w:rsidR="00A802E3" w:rsidRPr="00900A14" w:rsidRDefault="00A802E3" w:rsidP="006774AB">
            <w:pPr>
              <w:spacing w:before="120" w:after="100" w:afterAutospacing="1" w:line="240" w:lineRule="auto"/>
              <w:jc w:val="right"/>
              <w:rPr>
                <w:rFonts w:asciiTheme="majorBidi" w:hAnsiTheme="majorBidi" w:cstheme="majorBidi"/>
                <w:sz w:val="24"/>
                <w:szCs w:val="24"/>
                <w:lang w:val="en-GB" w:eastAsia="ja-JP"/>
              </w:rPr>
            </w:pPr>
            <w:r w:rsidRPr="00900A14">
              <w:rPr>
                <w:rFonts w:asciiTheme="majorBidi" w:hAnsiTheme="majorBidi" w:cstheme="majorBidi"/>
                <w:sz w:val="24"/>
                <w:szCs w:val="24"/>
                <w:lang w:val="en-GB" w:eastAsia="ja-JP"/>
              </w:rPr>
              <w:t xml:space="preserve">Geneva, </w:t>
            </w:r>
            <w:r w:rsidR="002F1DBF" w:rsidRPr="00900A14">
              <w:rPr>
                <w:rFonts w:asciiTheme="majorBidi" w:hAnsiTheme="majorBidi" w:cstheme="majorBidi"/>
                <w:sz w:val="24"/>
                <w:szCs w:val="24"/>
                <w:lang w:val="en-GB" w:eastAsia="ja-JP"/>
              </w:rPr>
              <w:t>10-14 February 2020</w:t>
            </w:r>
          </w:p>
        </w:tc>
      </w:tr>
      <w:tr w:rsidR="00A802E3" w:rsidRPr="00AB2210" w14:paraId="2C6C3543" w14:textId="77777777" w:rsidTr="006774AB">
        <w:trPr>
          <w:cantSplit/>
        </w:trPr>
        <w:tc>
          <w:tcPr>
            <w:tcW w:w="9923" w:type="dxa"/>
            <w:gridSpan w:val="5"/>
          </w:tcPr>
          <w:p w14:paraId="732D503D" w14:textId="77777777" w:rsidR="00A802E3" w:rsidRPr="00900A14" w:rsidRDefault="00A802E3" w:rsidP="006774AB">
            <w:pPr>
              <w:spacing w:before="120" w:after="100" w:afterAutospacing="1" w:line="240" w:lineRule="auto"/>
              <w:jc w:val="center"/>
              <w:rPr>
                <w:rFonts w:asciiTheme="majorBidi" w:hAnsiTheme="majorBidi" w:cstheme="majorBidi"/>
                <w:b/>
                <w:bCs/>
                <w:sz w:val="24"/>
                <w:szCs w:val="24"/>
                <w:lang w:val="en-GB" w:eastAsia="ja-JP"/>
              </w:rPr>
            </w:pPr>
            <w:bookmarkStart w:id="4" w:name="ddoctype" w:colFirst="0" w:colLast="0"/>
            <w:bookmarkEnd w:id="3"/>
            <w:r w:rsidRPr="00900A14">
              <w:rPr>
                <w:rFonts w:asciiTheme="majorBidi" w:hAnsiTheme="majorBidi" w:cstheme="majorBidi"/>
                <w:b/>
                <w:bCs/>
                <w:sz w:val="24"/>
                <w:szCs w:val="24"/>
                <w:lang w:val="en-GB" w:eastAsia="ja-JP"/>
              </w:rPr>
              <w:t>TD</w:t>
            </w:r>
            <w:bookmarkStart w:id="5" w:name="_GoBack"/>
            <w:bookmarkEnd w:id="5"/>
          </w:p>
        </w:tc>
      </w:tr>
      <w:bookmarkEnd w:id="4"/>
      <w:tr w:rsidR="00A802E3" w:rsidRPr="00AB2210" w14:paraId="57B415BD" w14:textId="77777777" w:rsidTr="006774AB">
        <w:trPr>
          <w:cantSplit/>
        </w:trPr>
        <w:tc>
          <w:tcPr>
            <w:tcW w:w="1616" w:type="dxa"/>
            <w:gridSpan w:val="3"/>
          </w:tcPr>
          <w:p w14:paraId="4E4423FB" w14:textId="77777777" w:rsidR="00A802E3" w:rsidRPr="00900A14" w:rsidRDefault="00A802E3" w:rsidP="006774AB">
            <w:pPr>
              <w:spacing w:before="120" w:after="100" w:afterAutospacing="1" w:line="240" w:lineRule="auto"/>
              <w:rPr>
                <w:rFonts w:asciiTheme="majorBidi" w:hAnsiTheme="majorBidi" w:cstheme="majorBidi"/>
                <w:b/>
                <w:bCs/>
                <w:sz w:val="24"/>
                <w:szCs w:val="24"/>
                <w:lang w:val="en-GB" w:eastAsia="ja-JP"/>
              </w:rPr>
            </w:pPr>
            <w:r w:rsidRPr="00900A14">
              <w:rPr>
                <w:rFonts w:asciiTheme="majorBidi" w:hAnsiTheme="majorBidi" w:cstheme="majorBidi"/>
                <w:b/>
                <w:bCs/>
                <w:sz w:val="24"/>
                <w:szCs w:val="24"/>
                <w:lang w:val="en-GB" w:eastAsia="ja-JP"/>
              </w:rPr>
              <w:t>Source:</w:t>
            </w:r>
          </w:p>
        </w:tc>
        <w:tc>
          <w:tcPr>
            <w:tcW w:w="8307" w:type="dxa"/>
            <w:gridSpan w:val="2"/>
          </w:tcPr>
          <w:p w14:paraId="27252974" w14:textId="52FE9AAD" w:rsidR="00A802E3" w:rsidRPr="00900A14" w:rsidRDefault="00A802E3" w:rsidP="006774AB">
            <w:pPr>
              <w:tabs>
                <w:tab w:val="left" w:pos="794"/>
                <w:tab w:val="left" w:pos="1191"/>
                <w:tab w:val="left" w:pos="1588"/>
                <w:tab w:val="left" w:pos="1985"/>
              </w:tabs>
              <w:overflowPunct w:val="0"/>
              <w:autoSpaceDE w:val="0"/>
              <w:autoSpaceDN w:val="0"/>
              <w:adjustRightInd w:val="0"/>
              <w:spacing w:before="120" w:after="100" w:afterAutospacing="1" w:line="240" w:lineRule="auto"/>
              <w:textAlignment w:val="baseline"/>
              <w:rPr>
                <w:rFonts w:asciiTheme="majorBidi" w:eastAsia="Times New Roman" w:hAnsiTheme="majorBidi" w:cstheme="majorBidi"/>
                <w:sz w:val="24"/>
                <w:szCs w:val="24"/>
                <w:lang w:val="en-GB" w:eastAsia="en-US"/>
              </w:rPr>
            </w:pPr>
            <w:r w:rsidRPr="00900A14">
              <w:rPr>
                <w:rFonts w:asciiTheme="majorBidi" w:hAnsiTheme="majorBidi" w:cstheme="majorBidi"/>
                <w:color w:val="000000"/>
                <w:sz w:val="24"/>
                <w:szCs w:val="24"/>
                <w:lang w:val="en-GB"/>
              </w:rPr>
              <w:t>Secretary-General</w:t>
            </w:r>
            <w:r w:rsidRPr="00900A14">
              <w:rPr>
                <w:rFonts w:asciiTheme="majorBidi" w:hAnsiTheme="majorBidi" w:cstheme="majorBidi"/>
                <w:sz w:val="24"/>
                <w:szCs w:val="24"/>
                <w:lang w:val="en-GB"/>
              </w:rPr>
              <w:t>, ITU</w:t>
            </w:r>
          </w:p>
        </w:tc>
      </w:tr>
      <w:tr w:rsidR="00A802E3" w:rsidRPr="00AB2210" w14:paraId="4A9FFA16" w14:textId="77777777" w:rsidTr="006774AB">
        <w:trPr>
          <w:cantSplit/>
        </w:trPr>
        <w:tc>
          <w:tcPr>
            <w:tcW w:w="1616" w:type="dxa"/>
            <w:gridSpan w:val="3"/>
          </w:tcPr>
          <w:p w14:paraId="32B2E241" w14:textId="77777777" w:rsidR="00A802E3" w:rsidRPr="00900A14" w:rsidRDefault="00A802E3" w:rsidP="006774AB">
            <w:pPr>
              <w:spacing w:before="120" w:after="100" w:afterAutospacing="1" w:line="240" w:lineRule="auto"/>
              <w:rPr>
                <w:rFonts w:asciiTheme="majorBidi" w:hAnsiTheme="majorBidi" w:cstheme="majorBidi"/>
                <w:sz w:val="24"/>
                <w:szCs w:val="24"/>
                <w:lang w:val="en-GB" w:eastAsia="ja-JP"/>
              </w:rPr>
            </w:pPr>
            <w:r w:rsidRPr="00900A14">
              <w:rPr>
                <w:rFonts w:asciiTheme="majorBidi" w:hAnsiTheme="majorBidi" w:cstheme="majorBidi"/>
                <w:b/>
                <w:bCs/>
                <w:sz w:val="24"/>
                <w:szCs w:val="24"/>
                <w:lang w:val="en-GB" w:eastAsia="ja-JP"/>
              </w:rPr>
              <w:t>Title:</w:t>
            </w:r>
          </w:p>
        </w:tc>
        <w:tc>
          <w:tcPr>
            <w:tcW w:w="8307" w:type="dxa"/>
            <w:gridSpan w:val="2"/>
          </w:tcPr>
          <w:p w14:paraId="139EB55A" w14:textId="09EA3102" w:rsidR="00A802E3" w:rsidRPr="00900A14" w:rsidRDefault="00A802E3" w:rsidP="006774AB">
            <w:pPr>
              <w:tabs>
                <w:tab w:val="left" w:pos="794"/>
                <w:tab w:val="left" w:pos="1191"/>
                <w:tab w:val="left" w:pos="1588"/>
                <w:tab w:val="left" w:pos="1985"/>
              </w:tabs>
              <w:overflowPunct w:val="0"/>
              <w:autoSpaceDE w:val="0"/>
              <w:autoSpaceDN w:val="0"/>
              <w:adjustRightInd w:val="0"/>
              <w:spacing w:before="120" w:after="100" w:afterAutospacing="1" w:line="240" w:lineRule="auto"/>
              <w:textAlignment w:val="baseline"/>
              <w:rPr>
                <w:rFonts w:asciiTheme="majorBidi" w:eastAsia="Times New Roman" w:hAnsiTheme="majorBidi" w:cstheme="majorBidi"/>
                <w:sz w:val="24"/>
                <w:szCs w:val="24"/>
                <w:lang w:val="en-GB" w:eastAsia="en-US"/>
              </w:rPr>
            </w:pPr>
            <w:r w:rsidRPr="00900A14">
              <w:rPr>
                <w:rFonts w:asciiTheme="majorBidi" w:hAnsiTheme="majorBidi" w:cstheme="majorBidi"/>
                <w:sz w:val="24"/>
                <w:szCs w:val="24"/>
                <w:lang w:val="en-GB"/>
              </w:rPr>
              <w:t xml:space="preserve">Opening address at TSAG Meeting, </w:t>
            </w:r>
            <w:r w:rsidR="0024397B" w:rsidRPr="00900A14">
              <w:rPr>
                <w:rFonts w:asciiTheme="majorBidi" w:hAnsiTheme="majorBidi" w:cstheme="majorBidi"/>
                <w:sz w:val="24"/>
                <w:szCs w:val="24"/>
                <w:lang w:val="en-GB" w:eastAsia="ja-JP"/>
              </w:rPr>
              <w:t>10</w:t>
            </w:r>
            <w:r w:rsidRPr="00900A14">
              <w:rPr>
                <w:rFonts w:asciiTheme="majorBidi" w:hAnsiTheme="majorBidi" w:cstheme="majorBidi"/>
                <w:sz w:val="24"/>
                <w:szCs w:val="24"/>
                <w:lang w:val="en-GB" w:eastAsia="ja-JP"/>
              </w:rPr>
              <w:t xml:space="preserve"> February 20</w:t>
            </w:r>
            <w:r w:rsidR="0024397B" w:rsidRPr="00900A14">
              <w:rPr>
                <w:rFonts w:asciiTheme="majorBidi" w:hAnsiTheme="majorBidi" w:cstheme="majorBidi"/>
                <w:sz w:val="24"/>
                <w:szCs w:val="24"/>
                <w:lang w:val="en-GB" w:eastAsia="ja-JP"/>
              </w:rPr>
              <w:t>20</w:t>
            </w:r>
          </w:p>
        </w:tc>
      </w:tr>
      <w:tr w:rsidR="00A802E3" w:rsidRPr="00AB2210" w14:paraId="1F749997" w14:textId="77777777" w:rsidTr="006774AB">
        <w:trPr>
          <w:cantSplit/>
        </w:trPr>
        <w:tc>
          <w:tcPr>
            <w:tcW w:w="1616" w:type="dxa"/>
            <w:gridSpan w:val="3"/>
            <w:tcBorders>
              <w:bottom w:val="single" w:sz="8" w:space="0" w:color="auto"/>
            </w:tcBorders>
          </w:tcPr>
          <w:p w14:paraId="764A0743" w14:textId="77777777" w:rsidR="00A802E3" w:rsidRPr="00900A14" w:rsidRDefault="00A802E3" w:rsidP="006774AB">
            <w:pPr>
              <w:spacing w:before="120" w:after="100" w:afterAutospacing="1" w:line="240" w:lineRule="auto"/>
              <w:rPr>
                <w:rFonts w:asciiTheme="majorBidi" w:hAnsiTheme="majorBidi" w:cstheme="majorBidi"/>
                <w:b/>
                <w:bCs/>
                <w:sz w:val="24"/>
                <w:szCs w:val="24"/>
                <w:lang w:val="en-GB" w:eastAsia="ja-JP"/>
              </w:rPr>
            </w:pPr>
            <w:bookmarkStart w:id="6" w:name="dpurpose" w:colFirst="1" w:colLast="1"/>
            <w:r w:rsidRPr="00900A14">
              <w:rPr>
                <w:rFonts w:asciiTheme="majorBidi" w:hAnsiTheme="majorBidi" w:cstheme="majorBidi"/>
                <w:b/>
                <w:bCs/>
                <w:sz w:val="24"/>
                <w:szCs w:val="24"/>
                <w:lang w:val="en-GB" w:eastAsia="ja-JP"/>
              </w:rPr>
              <w:t>Purpose:</w:t>
            </w:r>
          </w:p>
        </w:tc>
        <w:tc>
          <w:tcPr>
            <w:tcW w:w="8307" w:type="dxa"/>
            <w:gridSpan w:val="2"/>
            <w:tcBorders>
              <w:bottom w:val="single" w:sz="8" w:space="0" w:color="auto"/>
            </w:tcBorders>
          </w:tcPr>
          <w:p w14:paraId="11059D6A" w14:textId="77777777" w:rsidR="00A802E3" w:rsidRPr="00900A14" w:rsidRDefault="00A802E3" w:rsidP="006774AB">
            <w:pPr>
              <w:spacing w:before="120" w:after="100" w:afterAutospacing="1" w:line="240" w:lineRule="auto"/>
              <w:rPr>
                <w:rFonts w:asciiTheme="majorBidi" w:hAnsiTheme="majorBidi" w:cstheme="majorBidi"/>
                <w:sz w:val="24"/>
                <w:szCs w:val="24"/>
                <w:lang w:val="en-GB" w:eastAsia="ja-JP"/>
              </w:rPr>
            </w:pPr>
            <w:r w:rsidRPr="00900A14">
              <w:rPr>
                <w:rFonts w:asciiTheme="majorBidi" w:hAnsiTheme="majorBidi" w:cstheme="majorBidi"/>
                <w:sz w:val="24"/>
                <w:szCs w:val="24"/>
                <w:lang w:val="en-GB" w:eastAsia="ja-JP"/>
              </w:rPr>
              <w:t>Information</w:t>
            </w:r>
          </w:p>
        </w:tc>
      </w:tr>
      <w:bookmarkEnd w:id="0"/>
      <w:bookmarkEnd w:id="6"/>
      <w:tr w:rsidR="00A802E3" w:rsidRPr="00AB2210" w14:paraId="5AC4EBDD" w14:textId="77777777" w:rsidTr="006774AB">
        <w:trPr>
          <w:cantSplit/>
        </w:trPr>
        <w:tc>
          <w:tcPr>
            <w:tcW w:w="1607" w:type="dxa"/>
            <w:gridSpan w:val="2"/>
            <w:tcBorders>
              <w:top w:val="single" w:sz="8" w:space="0" w:color="auto"/>
              <w:bottom w:val="single" w:sz="8" w:space="0" w:color="auto"/>
            </w:tcBorders>
          </w:tcPr>
          <w:p w14:paraId="57350487" w14:textId="77777777" w:rsidR="00A802E3" w:rsidRPr="00900A14" w:rsidRDefault="00A802E3" w:rsidP="00A802E3">
            <w:pPr>
              <w:spacing w:before="120" w:after="100" w:afterAutospacing="1" w:line="240" w:lineRule="auto"/>
              <w:rPr>
                <w:rFonts w:asciiTheme="majorBidi" w:hAnsiTheme="majorBidi" w:cstheme="majorBidi"/>
                <w:b/>
                <w:bCs/>
                <w:sz w:val="24"/>
                <w:szCs w:val="24"/>
                <w:lang w:val="en-GB" w:eastAsia="ja-JP"/>
              </w:rPr>
            </w:pPr>
            <w:r w:rsidRPr="00900A14">
              <w:rPr>
                <w:rFonts w:asciiTheme="majorBidi" w:hAnsiTheme="majorBidi" w:cstheme="majorBidi"/>
                <w:b/>
                <w:bCs/>
                <w:sz w:val="24"/>
                <w:szCs w:val="24"/>
                <w:lang w:val="en-GB" w:eastAsia="ja-JP"/>
              </w:rPr>
              <w:t>Contact:</w:t>
            </w:r>
          </w:p>
        </w:tc>
        <w:tc>
          <w:tcPr>
            <w:tcW w:w="3636" w:type="dxa"/>
            <w:gridSpan w:val="2"/>
            <w:tcBorders>
              <w:top w:val="single" w:sz="8" w:space="0" w:color="auto"/>
              <w:bottom w:val="single" w:sz="8" w:space="0" w:color="auto"/>
            </w:tcBorders>
          </w:tcPr>
          <w:p w14:paraId="27FBA49B" w14:textId="3E73A9C1" w:rsidR="00A802E3" w:rsidRPr="00900A14" w:rsidRDefault="00CE110B" w:rsidP="00CE110B">
            <w:pPr>
              <w:tabs>
                <w:tab w:val="left" w:pos="794"/>
                <w:tab w:val="left" w:pos="1191"/>
                <w:tab w:val="left" w:pos="1588"/>
                <w:tab w:val="left" w:pos="1985"/>
              </w:tabs>
              <w:overflowPunct w:val="0"/>
              <w:autoSpaceDE w:val="0"/>
              <w:autoSpaceDN w:val="0"/>
              <w:adjustRightInd w:val="0"/>
              <w:spacing w:before="120" w:after="60" w:line="240" w:lineRule="auto"/>
              <w:textAlignment w:val="baseline"/>
              <w:rPr>
                <w:rFonts w:asciiTheme="majorBidi" w:eastAsia="Times New Roman" w:hAnsiTheme="majorBidi" w:cstheme="majorBidi"/>
                <w:sz w:val="24"/>
                <w:szCs w:val="24"/>
                <w:lang w:val="en-GB" w:eastAsia="en-US"/>
              </w:rPr>
            </w:pPr>
            <w:r w:rsidRPr="00900A14">
              <w:rPr>
                <w:rFonts w:asciiTheme="majorBidi" w:hAnsiTheme="majorBidi" w:cstheme="majorBidi"/>
                <w:sz w:val="24"/>
                <w:szCs w:val="24"/>
                <w:lang w:val="en-GB"/>
              </w:rPr>
              <w:t>TSB</w:t>
            </w:r>
          </w:p>
        </w:tc>
        <w:tc>
          <w:tcPr>
            <w:tcW w:w="4680" w:type="dxa"/>
            <w:tcBorders>
              <w:top w:val="single" w:sz="8" w:space="0" w:color="auto"/>
              <w:bottom w:val="single" w:sz="8" w:space="0" w:color="auto"/>
            </w:tcBorders>
          </w:tcPr>
          <w:p w14:paraId="7BE6A7EB" w14:textId="50A9F037" w:rsidR="00A802E3" w:rsidRPr="00900A14" w:rsidRDefault="00A802E3" w:rsidP="00CE110B">
            <w:pPr>
              <w:spacing w:before="120" w:after="60" w:line="240" w:lineRule="auto"/>
              <w:rPr>
                <w:rFonts w:asciiTheme="majorBidi" w:eastAsia="Times New Roman" w:hAnsiTheme="majorBidi" w:cstheme="majorBidi"/>
                <w:sz w:val="24"/>
                <w:szCs w:val="24"/>
                <w:lang w:val="en-GB" w:eastAsia="en-US"/>
              </w:rPr>
            </w:pPr>
            <w:r w:rsidRPr="00900A14">
              <w:rPr>
                <w:rFonts w:asciiTheme="majorBidi" w:hAnsiTheme="majorBidi" w:cstheme="majorBidi"/>
                <w:sz w:val="24"/>
                <w:szCs w:val="24"/>
                <w:lang w:val="en-GB"/>
              </w:rPr>
              <w:t xml:space="preserve">Email: </w:t>
            </w:r>
            <w:hyperlink r:id="rId8" w:history="1">
              <w:r w:rsidRPr="00900A14">
                <w:rPr>
                  <w:rStyle w:val="Hyperlink"/>
                  <w:rFonts w:asciiTheme="majorBidi" w:hAnsiTheme="majorBidi" w:cstheme="majorBidi"/>
                  <w:color w:val="0070C0"/>
                  <w:sz w:val="24"/>
                  <w:szCs w:val="24"/>
                  <w:lang w:val="en-GB"/>
                </w:rPr>
                <w:t>tsbtsag@itu.int</w:t>
              </w:r>
            </w:hyperlink>
            <w:r w:rsidRPr="00900A14">
              <w:rPr>
                <w:rFonts w:asciiTheme="majorBidi" w:hAnsiTheme="majorBidi" w:cstheme="majorBidi"/>
                <w:color w:val="000000"/>
                <w:sz w:val="24"/>
                <w:szCs w:val="24"/>
                <w:u w:val="single"/>
                <w:lang w:val="en-GB"/>
              </w:rPr>
              <w:t xml:space="preserve"> </w:t>
            </w:r>
          </w:p>
        </w:tc>
      </w:tr>
    </w:tbl>
    <w:p w14:paraId="52519175" w14:textId="77777777" w:rsidR="00A802E3" w:rsidRPr="00AB2210" w:rsidRDefault="00A802E3" w:rsidP="007F4D6D">
      <w:pPr>
        <w:pStyle w:val="Telecomhead"/>
        <w:spacing w:after="240"/>
        <w:rPr>
          <w:rFonts w:ascii="Arial" w:hAnsi="Arial" w:cs="Arial"/>
          <w:sz w:val="40"/>
          <w:szCs w:val="40"/>
        </w:rPr>
      </w:pPr>
    </w:p>
    <w:p w14:paraId="474ADD73" w14:textId="77777777" w:rsidR="0024397B" w:rsidRPr="00BD4895" w:rsidRDefault="0024397B" w:rsidP="0024397B">
      <w:pPr>
        <w:pStyle w:val="Telecomhead"/>
        <w:spacing w:after="240"/>
        <w:rPr>
          <w:szCs w:val="28"/>
        </w:rPr>
      </w:pPr>
      <w:r>
        <w:rPr>
          <w:szCs w:val="28"/>
        </w:rPr>
        <w:t xml:space="preserve">Telecommunication Standardization Advisory Group </w:t>
      </w:r>
    </w:p>
    <w:p w14:paraId="1E1E62D1" w14:textId="77777777" w:rsidR="0024397B" w:rsidRDefault="0024397B" w:rsidP="0024397B">
      <w:pPr>
        <w:pStyle w:val="Telecomhead"/>
        <w:spacing w:before="0" w:after="240"/>
        <w:rPr>
          <w:szCs w:val="28"/>
        </w:rPr>
      </w:pPr>
      <w:r>
        <w:rPr>
          <w:szCs w:val="28"/>
        </w:rPr>
        <w:t>10 February 2020</w:t>
      </w:r>
    </w:p>
    <w:p w14:paraId="0EC19DD5" w14:textId="77777777" w:rsidR="0024397B" w:rsidRPr="00B84600" w:rsidRDefault="0024397B" w:rsidP="0024397B">
      <w:pPr>
        <w:pStyle w:val="Telecomhead"/>
        <w:spacing w:before="0" w:after="240"/>
        <w:rPr>
          <w:szCs w:val="28"/>
        </w:rPr>
      </w:pPr>
      <w:r>
        <w:rPr>
          <w:szCs w:val="28"/>
        </w:rPr>
        <w:t>Popov, ITU Headquarters, Geneva</w:t>
      </w:r>
    </w:p>
    <w:p w14:paraId="34D0A6CF" w14:textId="77777777" w:rsidR="0024397B" w:rsidRPr="00B84600" w:rsidRDefault="0024397B" w:rsidP="0024397B">
      <w:pPr>
        <w:pStyle w:val="Telecomhead"/>
        <w:spacing w:after="240"/>
        <w:rPr>
          <w:i/>
          <w:szCs w:val="28"/>
        </w:rPr>
      </w:pPr>
      <w:r>
        <w:rPr>
          <w:i/>
          <w:szCs w:val="28"/>
        </w:rPr>
        <w:t xml:space="preserve">Welcome Remarks </w:t>
      </w:r>
      <w:r w:rsidRPr="00B84600">
        <w:rPr>
          <w:i/>
          <w:szCs w:val="28"/>
        </w:rPr>
        <w:t xml:space="preserve"> </w:t>
      </w:r>
    </w:p>
    <w:p w14:paraId="439C100B" w14:textId="77777777" w:rsidR="0024397B" w:rsidRDefault="0024397B" w:rsidP="0024397B">
      <w:pPr>
        <w:pStyle w:val="Telecomhead"/>
        <w:spacing w:line="240" w:lineRule="atLeast"/>
        <w:rPr>
          <w:szCs w:val="28"/>
          <w:u w:val="single"/>
        </w:rPr>
      </w:pPr>
      <w:proofErr w:type="spellStart"/>
      <w:r>
        <w:rPr>
          <w:szCs w:val="28"/>
          <w:u w:val="single"/>
        </w:rPr>
        <w:t>Houlin</w:t>
      </w:r>
      <w:proofErr w:type="spellEnd"/>
      <w:r>
        <w:rPr>
          <w:szCs w:val="28"/>
          <w:u w:val="single"/>
        </w:rPr>
        <w:t xml:space="preserve"> Zhao</w:t>
      </w:r>
    </w:p>
    <w:p w14:paraId="55203C5A" w14:textId="77777777" w:rsidR="0024397B" w:rsidRDefault="0024397B" w:rsidP="0024397B">
      <w:pPr>
        <w:pStyle w:val="Telecomhead"/>
        <w:snapToGrid w:val="0"/>
        <w:spacing w:before="0" w:line="240" w:lineRule="atLeast"/>
        <w:rPr>
          <w:rFonts w:ascii="Verdana" w:hAnsi="Verdana"/>
          <w:szCs w:val="28"/>
        </w:rPr>
      </w:pPr>
      <w:r>
        <w:rPr>
          <w:szCs w:val="28"/>
        </w:rPr>
        <w:t>Secretary-General</w:t>
      </w:r>
      <w:r w:rsidRPr="00B84600">
        <w:rPr>
          <w:szCs w:val="28"/>
        </w:rPr>
        <w:br/>
        <w:t>International Telecommunication Union</w:t>
      </w:r>
      <w:r w:rsidRPr="00B84600">
        <w:rPr>
          <w:rFonts w:ascii="Verdana" w:hAnsi="Verdana"/>
          <w:szCs w:val="28"/>
        </w:rPr>
        <w:t xml:space="preserve"> </w:t>
      </w:r>
    </w:p>
    <w:p w14:paraId="50B8380A" w14:textId="77777777" w:rsidR="0024397B" w:rsidRDefault="0024397B" w:rsidP="0024397B">
      <w:pPr>
        <w:snapToGrid w:val="0"/>
        <w:spacing w:after="0" w:line="240" w:lineRule="atLeast"/>
        <w:rPr>
          <w:rFonts w:asciiTheme="minorBidi" w:hAnsiTheme="minorBidi"/>
          <w:sz w:val="24"/>
          <w:szCs w:val="24"/>
        </w:rPr>
      </w:pPr>
    </w:p>
    <w:p w14:paraId="464AAE53" w14:textId="77777777" w:rsidR="0024397B" w:rsidRDefault="0024397B" w:rsidP="0024397B">
      <w:pPr>
        <w:snapToGrid w:val="0"/>
        <w:spacing w:after="0" w:line="240" w:lineRule="atLeast"/>
        <w:rPr>
          <w:rFonts w:asciiTheme="minorBidi" w:hAnsiTheme="minorBidi"/>
          <w:sz w:val="24"/>
          <w:szCs w:val="24"/>
        </w:rPr>
      </w:pPr>
      <w:r>
        <w:rPr>
          <w:rFonts w:asciiTheme="minorBidi" w:hAnsiTheme="minorBidi"/>
          <w:sz w:val="24"/>
          <w:szCs w:val="24"/>
        </w:rPr>
        <w:t>TSAG Chairman Bruce Gracie</w:t>
      </w:r>
    </w:p>
    <w:p w14:paraId="3A0E8610" w14:textId="77777777" w:rsidR="0024397B" w:rsidRDefault="0024397B" w:rsidP="0024397B">
      <w:pPr>
        <w:snapToGrid w:val="0"/>
        <w:spacing w:after="0" w:line="240" w:lineRule="atLeast"/>
        <w:rPr>
          <w:rFonts w:asciiTheme="minorBidi" w:hAnsiTheme="minorBidi"/>
          <w:sz w:val="24"/>
          <w:szCs w:val="24"/>
        </w:rPr>
      </w:pPr>
      <w:r>
        <w:rPr>
          <w:rFonts w:asciiTheme="minorBidi" w:hAnsiTheme="minorBidi"/>
          <w:sz w:val="24"/>
          <w:szCs w:val="24"/>
        </w:rPr>
        <w:t>TSB Director Chaesub Lee</w:t>
      </w:r>
    </w:p>
    <w:p w14:paraId="5A39DA78" w14:textId="77777777" w:rsidR="0024397B" w:rsidRDefault="0024397B" w:rsidP="0024397B">
      <w:pPr>
        <w:snapToGrid w:val="0"/>
        <w:spacing w:after="0" w:line="240" w:lineRule="atLeast"/>
        <w:rPr>
          <w:rFonts w:asciiTheme="minorBidi" w:hAnsiTheme="minorBidi"/>
          <w:sz w:val="24"/>
          <w:szCs w:val="24"/>
        </w:rPr>
      </w:pPr>
      <w:r>
        <w:rPr>
          <w:rFonts w:asciiTheme="minorBidi" w:hAnsiTheme="minorBidi"/>
          <w:sz w:val="24"/>
          <w:szCs w:val="24"/>
        </w:rPr>
        <w:t>BDT Director Doreen Bogdan-Martin</w:t>
      </w:r>
    </w:p>
    <w:p w14:paraId="787F1272" w14:textId="77777777" w:rsidR="0024397B" w:rsidRDefault="0024397B" w:rsidP="0024397B">
      <w:pPr>
        <w:snapToGrid w:val="0"/>
        <w:spacing w:after="0" w:line="240" w:lineRule="atLeast"/>
        <w:rPr>
          <w:rFonts w:asciiTheme="minorBidi" w:hAnsiTheme="minorBidi"/>
          <w:sz w:val="24"/>
          <w:szCs w:val="24"/>
        </w:rPr>
      </w:pPr>
      <w:r>
        <w:rPr>
          <w:rFonts w:asciiTheme="minorBidi" w:hAnsiTheme="minorBidi"/>
          <w:sz w:val="24"/>
          <w:szCs w:val="24"/>
        </w:rPr>
        <w:t>Distinguished colleagues and friends,</w:t>
      </w:r>
    </w:p>
    <w:p w14:paraId="3DF38BFC" w14:textId="77777777" w:rsidR="0024397B" w:rsidRDefault="0024397B" w:rsidP="0024397B">
      <w:pPr>
        <w:snapToGrid w:val="0"/>
        <w:spacing w:after="0" w:line="240" w:lineRule="atLeast"/>
        <w:rPr>
          <w:rFonts w:asciiTheme="minorBidi" w:hAnsiTheme="minorBidi"/>
          <w:sz w:val="24"/>
          <w:szCs w:val="24"/>
        </w:rPr>
      </w:pPr>
    </w:p>
    <w:p w14:paraId="434E2407" w14:textId="77777777" w:rsidR="0024397B" w:rsidRDefault="0024397B" w:rsidP="0024397B">
      <w:pPr>
        <w:snapToGrid w:val="0"/>
        <w:spacing w:after="0" w:line="240" w:lineRule="atLeast"/>
        <w:rPr>
          <w:rFonts w:asciiTheme="minorBidi" w:hAnsiTheme="minorBidi"/>
          <w:sz w:val="24"/>
          <w:szCs w:val="24"/>
        </w:rPr>
      </w:pPr>
      <w:r>
        <w:rPr>
          <w:rFonts w:asciiTheme="minorBidi" w:hAnsiTheme="minorBidi"/>
          <w:sz w:val="24"/>
          <w:szCs w:val="24"/>
        </w:rPr>
        <w:t xml:space="preserve">Good morning and welcome to this meeting of TSAG. It is a pleasure to be here with you. Each time I attend TSAG it reminds me </w:t>
      </w:r>
      <w:r w:rsidRPr="00143CB8">
        <w:rPr>
          <w:rFonts w:asciiTheme="minorBidi" w:hAnsiTheme="minorBidi"/>
          <w:sz w:val="24"/>
          <w:szCs w:val="24"/>
        </w:rPr>
        <w:t xml:space="preserve">of the many good moments </w:t>
      </w:r>
      <w:r>
        <w:rPr>
          <w:rFonts w:asciiTheme="minorBidi" w:hAnsiTheme="minorBidi"/>
          <w:sz w:val="24"/>
          <w:szCs w:val="24"/>
        </w:rPr>
        <w:t xml:space="preserve">that </w:t>
      </w:r>
      <w:r w:rsidRPr="00143CB8">
        <w:rPr>
          <w:rFonts w:asciiTheme="minorBidi" w:hAnsiTheme="minorBidi"/>
          <w:sz w:val="24"/>
          <w:szCs w:val="24"/>
        </w:rPr>
        <w:t xml:space="preserve">we have shared </w:t>
      </w:r>
      <w:r>
        <w:rPr>
          <w:rFonts w:asciiTheme="minorBidi" w:hAnsiTheme="minorBidi"/>
          <w:sz w:val="24"/>
          <w:szCs w:val="24"/>
        </w:rPr>
        <w:t>in our work together over the</w:t>
      </w:r>
      <w:r w:rsidRPr="00143CB8">
        <w:rPr>
          <w:rFonts w:asciiTheme="minorBidi" w:hAnsiTheme="minorBidi"/>
          <w:sz w:val="24"/>
          <w:szCs w:val="24"/>
        </w:rPr>
        <w:t xml:space="preserve"> last 20 years.</w:t>
      </w:r>
    </w:p>
    <w:p w14:paraId="27C90672" w14:textId="77777777" w:rsidR="0024397B" w:rsidRDefault="0024397B" w:rsidP="0024397B">
      <w:pPr>
        <w:snapToGrid w:val="0"/>
        <w:spacing w:after="0" w:line="240" w:lineRule="atLeast"/>
        <w:rPr>
          <w:rFonts w:asciiTheme="minorBidi" w:hAnsiTheme="minorBidi"/>
          <w:sz w:val="24"/>
          <w:szCs w:val="24"/>
        </w:rPr>
      </w:pPr>
    </w:p>
    <w:p w14:paraId="66091E73" w14:textId="77777777" w:rsidR="0024397B" w:rsidRDefault="0024397B" w:rsidP="0024397B">
      <w:pPr>
        <w:snapToGrid w:val="0"/>
        <w:spacing w:after="0" w:line="240" w:lineRule="atLeast"/>
        <w:rPr>
          <w:rFonts w:asciiTheme="minorBidi" w:hAnsiTheme="minorBidi"/>
          <w:sz w:val="24"/>
          <w:szCs w:val="24"/>
        </w:rPr>
      </w:pPr>
      <w:r>
        <w:rPr>
          <w:rFonts w:asciiTheme="minorBidi" w:hAnsiTheme="minorBidi"/>
          <w:sz w:val="24"/>
          <w:szCs w:val="24"/>
        </w:rPr>
        <w:t xml:space="preserve">I would like to take a moment to reassure you that ITU is taking every necessary precaution in relation to coronavirus, in the interests of our delegates and staff. We are also offering online remote participation to the maximum extent possible, including for this meeting of TSAG, to support the participation of Chinese delegates unable to travel to Geneva.  </w:t>
      </w:r>
    </w:p>
    <w:p w14:paraId="06E21638" w14:textId="77777777" w:rsidR="0024397B" w:rsidRDefault="0024397B" w:rsidP="0024397B">
      <w:pPr>
        <w:snapToGrid w:val="0"/>
        <w:spacing w:after="0" w:line="240" w:lineRule="atLeast"/>
        <w:rPr>
          <w:rFonts w:asciiTheme="minorBidi" w:hAnsiTheme="minorBidi"/>
          <w:sz w:val="24"/>
          <w:szCs w:val="24"/>
        </w:rPr>
      </w:pPr>
    </w:p>
    <w:p w14:paraId="2A7B2029" w14:textId="77777777" w:rsidR="0024397B" w:rsidRDefault="0024397B" w:rsidP="0024397B">
      <w:pPr>
        <w:snapToGrid w:val="0"/>
        <w:spacing w:after="0" w:line="240" w:lineRule="atLeast"/>
        <w:rPr>
          <w:rFonts w:asciiTheme="minorBidi" w:hAnsiTheme="minorBidi"/>
          <w:sz w:val="24"/>
          <w:szCs w:val="24"/>
        </w:rPr>
      </w:pPr>
      <w:r>
        <w:rPr>
          <w:rFonts w:asciiTheme="minorBidi" w:hAnsiTheme="minorBidi"/>
          <w:sz w:val="24"/>
          <w:szCs w:val="24"/>
        </w:rPr>
        <w:lastRenderedPageBreak/>
        <w:t xml:space="preserve">Now let me begin by wishing you a very happy year 2020. </w:t>
      </w:r>
    </w:p>
    <w:p w14:paraId="508D991D" w14:textId="77777777" w:rsidR="0024397B" w:rsidRPr="00050CC3" w:rsidRDefault="0024397B" w:rsidP="0024397B">
      <w:pPr>
        <w:snapToGrid w:val="0"/>
        <w:spacing w:after="0" w:line="240" w:lineRule="atLeast"/>
        <w:rPr>
          <w:rFonts w:asciiTheme="minorBidi" w:hAnsiTheme="minorBidi"/>
          <w:b/>
          <w:sz w:val="24"/>
          <w:szCs w:val="24"/>
        </w:rPr>
      </w:pPr>
    </w:p>
    <w:p w14:paraId="6337CDAB" w14:textId="77777777" w:rsidR="0024397B" w:rsidRDefault="0024397B" w:rsidP="0024397B">
      <w:pPr>
        <w:snapToGrid w:val="0"/>
        <w:spacing w:after="0" w:line="240" w:lineRule="atLeast"/>
        <w:rPr>
          <w:rFonts w:asciiTheme="minorBidi" w:hAnsiTheme="minorBidi"/>
          <w:sz w:val="24"/>
          <w:szCs w:val="24"/>
        </w:rPr>
      </w:pPr>
      <w:r>
        <w:rPr>
          <w:rFonts w:asciiTheme="minorBidi" w:hAnsiTheme="minorBidi"/>
          <w:sz w:val="24"/>
          <w:szCs w:val="24"/>
        </w:rPr>
        <w:t xml:space="preserve">2020 is an important milestone for the ICT industry and equally important milestone for the work of ITU-T. </w:t>
      </w:r>
    </w:p>
    <w:p w14:paraId="6ED9F4AE" w14:textId="77777777" w:rsidR="0024397B" w:rsidRDefault="0024397B" w:rsidP="0024397B">
      <w:pPr>
        <w:snapToGrid w:val="0"/>
        <w:spacing w:after="0" w:line="240" w:lineRule="atLeast"/>
        <w:rPr>
          <w:rFonts w:asciiTheme="minorBidi" w:hAnsiTheme="minorBidi"/>
          <w:sz w:val="24"/>
          <w:szCs w:val="24"/>
        </w:rPr>
      </w:pPr>
    </w:p>
    <w:p w14:paraId="3A8CB611" w14:textId="77777777" w:rsidR="0024397B" w:rsidRDefault="0024397B" w:rsidP="0024397B">
      <w:pPr>
        <w:snapToGrid w:val="0"/>
        <w:spacing w:after="0" w:line="240" w:lineRule="atLeast"/>
        <w:rPr>
          <w:rFonts w:asciiTheme="minorBidi" w:hAnsiTheme="minorBidi"/>
          <w:sz w:val="24"/>
          <w:szCs w:val="24"/>
        </w:rPr>
      </w:pPr>
      <w:r>
        <w:rPr>
          <w:rFonts w:asciiTheme="minorBidi" w:hAnsiTheme="minorBidi"/>
          <w:sz w:val="24"/>
          <w:szCs w:val="24"/>
        </w:rPr>
        <w:t xml:space="preserve">Ten years remain to achieve the UN Sustainable Development Goals, and ICTs are expected to provide an enabling platform for the considerable innovation required to achieve these goals. </w:t>
      </w:r>
    </w:p>
    <w:p w14:paraId="43317195" w14:textId="77777777" w:rsidR="0024397B" w:rsidRDefault="0024397B" w:rsidP="0024397B">
      <w:pPr>
        <w:snapToGrid w:val="0"/>
        <w:spacing w:after="0" w:line="240" w:lineRule="atLeast"/>
        <w:rPr>
          <w:rFonts w:asciiTheme="minorBidi" w:hAnsiTheme="minorBidi"/>
          <w:sz w:val="24"/>
          <w:szCs w:val="24"/>
        </w:rPr>
      </w:pPr>
    </w:p>
    <w:p w14:paraId="5ADF3EF0" w14:textId="77777777" w:rsidR="0024397B" w:rsidRDefault="0024397B" w:rsidP="0024397B">
      <w:pPr>
        <w:snapToGrid w:val="0"/>
        <w:spacing w:after="0" w:line="240" w:lineRule="atLeast"/>
        <w:rPr>
          <w:rFonts w:asciiTheme="minorBidi" w:hAnsiTheme="minorBidi"/>
          <w:sz w:val="24"/>
          <w:szCs w:val="24"/>
        </w:rPr>
      </w:pPr>
      <w:r>
        <w:rPr>
          <w:rFonts w:asciiTheme="minorBidi" w:hAnsiTheme="minorBidi"/>
          <w:sz w:val="24"/>
          <w:szCs w:val="24"/>
        </w:rPr>
        <w:t xml:space="preserve">2020 will welcome the beginning of the 5G era. The Internet of Things is maturing, stimulating efforts to build Smart Sustainable Cities. We see great optimism surrounding Artificial Intelligence and Machine Learning. </w:t>
      </w:r>
    </w:p>
    <w:p w14:paraId="417E66E9" w14:textId="77777777" w:rsidR="0024397B" w:rsidRDefault="0024397B" w:rsidP="0024397B">
      <w:pPr>
        <w:snapToGrid w:val="0"/>
        <w:spacing w:after="0" w:line="240" w:lineRule="atLeast"/>
        <w:rPr>
          <w:rFonts w:asciiTheme="minorBidi" w:hAnsiTheme="minorBidi"/>
          <w:sz w:val="24"/>
          <w:szCs w:val="24"/>
        </w:rPr>
      </w:pPr>
    </w:p>
    <w:p w14:paraId="293EDDCD" w14:textId="77777777" w:rsidR="0024397B" w:rsidRDefault="0024397B" w:rsidP="0024397B">
      <w:pPr>
        <w:snapToGrid w:val="0"/>
        <w:spacing w:after="0" w:line="240" w:lineRule="atLeast"/>
        <w:rPr>
          <w:rFonts w:asciiTheme="minorBidi" w:hAnsiTheme="minorBidi"/>
          <w:sz w:val="24"/>
          <w:szCs w:val="24"/>
        </w:rPr>
      </w:pPr>
      <w:r>
        <w:rPr>
          <w:rFonts w:asciiTheme="minorBidi" w:hAnsiTheme="minorBidi"/>
          <w:sz w:val="24"/>
          <w:szCs w:val="24"/>
        </w:rPr>
        <w:t xml:space="preserve">ICTs have become all-pervasive. They are enabling innovation in every industry and public-sector body. </w:t>
      </w:r>
    </w:p>
    <w:p w14:paraId="6BCFBD30" w14:textId="77777777" w:rsidR="0024397B" w:rsidRDefault="0024397B" w:rsidP="0024397B">
      <w:pPr>
        <w:snapToGrid w:val="0"/>
        <w:spacing w:after="0" w:line="240" w:lineRule="atLeast"/>
        <w:rPr>
          <w:rFonts w:asciiTheme="minorBidi" w:hAnsiTheme="minorBidi"/>
          <w:sz w:val="24"/>
          <w:szCs w:val="24"/>
        </w:rPr>
      </w:pPr>
    </w:p>
    <w:p w14:paraId="1B99D1BA" w14:textId="77777777" w:rsidR="0024397B" w:rsidRDefault="0024397B" w:rsidP="0024397B">
      <w:pPr>
        <w:snapToGrid w:val="0"/>
        <w:spacing w:after="0" w:line="240" w:lineRule="atLeast"/>
        <w:rPr>
          <w:rFonts w:asciiTheme="minorBidi" w:hAnsiTheme="minorBidi"/>
          <w:sz w:val="24"/>
          <w:szCs w:val="24"/>
        </w:rPr>
      </w:pPr>
      <w:r>
        <w:rPr>
          <w:rFonts w:asciiTheme="minorBidi" w:hAnsiTheme="minorBidi"/>
          <w:sz w:val="24"/>
          <w:szCs w:val="24"/>
        </w:rPr>
        <w:t xml:space="preserve">Our work is evolving in reflection of the changing technology landscape and associated changes in business dynamics. </w:t>
      </w:r>
    </w:p>
    <w:p w14:paraId="770F86A3" w14:textId="77777777" w:rsidR="0024397B" w:rsidRDefault="0024397B" w:rsidP="0024397B">
      <w:pPr>
        <w:snapToGrid w:val="0"/>
        <w:spacing w:after="0" w:line="240" w:lineRule="atLeast"/>
        <w:rPr>
          <w:rFonts w:asciiTheme="minorBidi" w:hAnsiTheme="minorBidi"/>
          <w:sz w:val="24"/>
          <w:szCs w:val="24"/>
        </w:rPr>
      </w:pPr>
    </w:p>
    <w:p w14:paraId="29AD12A7" w14:textId="77777777" w:rsidR="0024397B" w:rsidRPr="00416369" w:rsidRDefault="0024397B" w:rsidP="0024397B">
      <w:pPr>
        <w:snapToGrid w:val="0"/>
        <w:spacing w:after="0" w:line="240" w:lineRule="atLeast"/>
        <w:rPr>
          <w:rFonts w:asciiTheme="minorBidi" w:hAnsiTheme="minorBidi"/>
          <w:sz w:val="24"/>
          <w:szCs w:val="24"/>
        </w:rPr>
      </w:pPr>
      <w:r w:rsidRPr="00416369">
        <w:rPr>
          <w:rFonts w:asciiTheme="minorBidi" w:hAnsiTheme="minorBidi"/>
          <w:sz w:val="24"/>
          <w:szCs w:val="24"/>
        </w:rPr>
        <w:t>This is of course very important for ITU-T in view of the upcoming WTSA-20.</w:t>
      </w:r>
    </w:p>
    <w:p w14:paraId="6FB158D2" w14:textId="77777777" w:rsidR="0024397B" w:rsidRDefault="0024397B" w:rsidP="0024397B">
      <w:pPr>
        <w:snapToGrid w:val="0"/>
        <w:spacing w:after="0" w:line="240" w:lineRule="atLeast"/>
        <w:rPr>
          <w:rFonts w:asciiTheme="minorBidi" w:hAnsiTheme="minorBidi"/>
          <w:sz w:val="24"/>
          <w:szCs w:val="24"/>
        </w:rPr>
      </w:pPr>
    </w:p>
    <w:p w14:paraId="01A96D6C" w14:textId="77777777" w:rsidR="0024397B" w:rsidRDefault="0024397B" w:rsidP="0024397B">
      <w:pPr>
        <w:snapToGrid w:val="0"/>
        <w:spacing w:after="0" w:line="240" w:lineRule="atLeast"/>
        <w:rPr>
          <w:rFonts w:asciiTheme="minorBidi" w:hAnsiTheme="minorBidi"/>
          <w:sz w:val="24"/>
          <w:szCs w:val="24"/>
        </w:rPr>
      </w:pPr>
      <w:r>
        <w:rPr>
          <w:rFonts w:asciiTheme="minorBidi" w:hAnsiTheme="minorBidi"/>
          <w:sz w:val="24"/>
          <w:szCs w:val="24"/>
        </w:rPr>
        <w:t xml:space="preserve">ITU standardization is now supporting digital transformation in areas ranging from energy and transport to financial services, agriculture, healthcare and smart cities. </w:t>
      </w:r>
    </w:p>
    <w:p w14:paraId="5BD788E5" w14:textId="77777777" w:rsidR="0024397B" w:rsidRDefault="0024397B" w:rsidP="0024397B">
      <w:pPr>
        <w:snapToGrid w:val="0"/>
        <w:spacing w:after="0" w:line="240" w:lineRule="atLeast"/>
        <w:rPr>
          <w:rFonts w:asciiTheme="minorBidi" w:hAnsiTheme="minorBidi"/>
          <w:sz w:val="24"/>
          <w:szCs w:val="24"/>
        </w:rPr>
      </w:pPr>
    </w:p>
    <w:p w14:paraId="76ABB007" w14:textId="77777777" w:rsidR="0024397B" w:rsidRDefault="0024397B" w:rsidP="0024397B">
      <w:pPr>
        <w:snapToGrid w:val="0"/>
        <w:spacing w:after="0" w:line="240" w:lineRule="atLeast"/>
        <w:rPr>
          <w:rFonts w:asciiTheme="minorBidi" w:hAnsiTheme="minorBidi"/>
          <w:sz w:val="24"/>
          <w:szCs w:val="24"/>
        </w:rPr>
      </w:pPr>
      <w:r>
        <w:rPr>
          <w:rFonts w:asciiTheme="minorBidi" w:hAnsiTheme="minorBidi"/>
          <w:sz w:val="24"/>
          <w:szCs w:val="24"/>
        </w:rPr>
        <w:t xml:space="preserve">We are supporting new partnerships between the ICT industry and vertical markets. </w:t>
      </w:r>
    </w:p>
    <w:p w14:paraId="338CE4FE" w14:textId="77777777" w:rsidR="0024397B" w:rsidRDefault="0024397B" w:rsidP="0024397B">
      <w:pPr>
        <w:snapToGrid w:val="0"/>
        <w:spacing w:after="0" w:line="240" w:lineRule="atLeast"/>
        <w:rPr>
          <w:rFonts w:asciiTheme="minorBidi" w:hAnsiTheme="minorBidi"/>
          <w:sz w:val="24"/>
          <w:szCs w:val="24"/>
        </w:rPr>
      </w:pPr>
    </w:p>
    <w:p w14:paraId="3F39C635" w14:textId="77777777" w:rsidR="0024397B" w:rsidRDefault="0024397B" w:rsidP="0024397B">
      <w:pPr>
        <w:snapToGrid w:val="0"/>
        <w:spacing w:after="0" w:line="240" w:lineRule="atLeast"/>
        <w:rPr>
          <w:rFonts w:asciiTheme="minorBidi" w:hAnsiTheme="minorBidi"/>
          <w:sz w:val="24"/>
          <w:szCs w:val="24"/>
        </w:rPr>
      </w:pPr>
      <w:r>
        <w:rPr>
          <w:rFonts w:asciiTheme="minorBidi" w:hAnsiTheme="minorBidi"/>
          <w:sz w:val="24"/>
          <w:szCs w:val="24"/>
        </w:rPr>
        <w:t xml:space="preserve">We are making considerable progress in our efforts to accommodate SMEs and startups. </w:t>
      </w:r>
    </w:p>
    <w:p w14:paraId="2675A23E" w14:textId="77777777" w:rsidR="0024397B" w:rsidRDefault="0024397B" w:rsidP="0024397B">
      <w:pPr>
        <w:snapToGrid w:val="0"/>
        <w:spacing w:after="0" w:line="240" w:lineRule="atLeast"/>
        <w:rPr>
          <w:rFonts w:asciiTheme="minorBidi" w:hAnsiTheme="minorBidi"/>
          <w:sz w:val="24"/>
          <w:szCs w:val="24"/>
        </w:rPr>
      </w:pPr>
    </w:p>
    <w:p w14:paraId="09DDE6D7" w14:textId="77777777" w:rsidR="0024397B" w:rsidRDefault="0024397B" w:rsidP="0024397B">
      <w:pPr>
        <w:snapToGrid w:val="0"/>
        <w:spacing w:after="0" w:line="240" w:lineRule="atLeast"/>
        <w:rPr>
          <w:rFonts w:asciiTheme="minorBidi" w:hAnsiTheme="minorBidi"/>
          <w:sz w:val="24"/>
          <w:szCs w:val="24"/>
        </w:rPr>
      </w:pPr>
      <w:r>
        <w:rPr>
          <w:rFonts w:asciiTheme="minorBidi" w:hAnsiTheme="minorBidi"/>
          <w:sz w:val="24"/>
          <w:szCs w:val="24"/>
        </w:rPr>
        <w:t xml:space="preserve">We are building a strong understanding of how standardization and open-source communities can collaborate to their mutual benefit. </w:t>
      </w:r>
    </w:p>
    <w:p w14:paraId="20ED7011" w14:textId="77777777" w:rsidR="0024397B" w:rsidRDefault="0024397B" w:rsidP="0024397B">
      <w:pPr>
        <w:snapToGrid w:val="0"/>
        <w:spacing w:after="0" w:line="240" w:lineRule="atLeast"/>
        <w:rPr>
          <w:rFonts w:asciiTheme="minorBidi" w:hAnsiTheme="minorBidi"/>
          <w:sz w:val="24"/>
          <w:szCs w:val="24"/>
        </w:rPr>
      </w:pPr>
    </w:p>
    <w:p w14:paraId="4FF10B39" w14:textId="77777777" w:rsidR="0024397B" w:rsidRDefault="0024397B" w:rsidP="0024397B">
      <w:pPr>
        <w:snapToGrid w:val="0"/>
        <w:spacing w:after="0" w:line="240" w:lineRule="atLeast"/>
        <w:rPr>
          <w:rFonts w:asciiTheme="minorBidi" w:hAnsiTheme="minorBidi"/>
          <w:sz w:val="24"/>
          <w:szCs w:val="24"/>
        </w:rPr>
      </w:pPr>
      <w:r w:rsidRPr="00387AA9">
        <w:rPr>
          <w:rFonts w:asciiTheme="minorBidi" w:hAnsiTheme="minorBidi"/>
          <w:sz w:val="24"/>
          <w:szCs w:val="24"/>
        </w:rPr>
        <w:t>ITU is providing the technical basis for new partnerships with international standards, and we are also providing a neutral pla</w:t>
      </w:r>
      <w:r>
        <w:rPr>
          <w:rFonts w:asciiTheme="minorBidi" w:hAnsiTheme="minorBidi"/>
          <w:sz w:val="24"/>
          <w:szCs w:val="24"/>
        </w:rPr>
        <w:t xml:space="preserve">tform for industry to consider evolving </w:t>
      </w:r>
      <w:r w:rsidRPr="00387AA9">
        <w:rPr>
          <w:rFonts w:asciiTheme="minorBidi" w:hAnsiTheme="minorBidi"/>
          <w:sz w:val="24"/>
          <w:szCs w:val="24"/>
        </w:rPr>
        <w:t>business dynamics.</w:t>
      </w:r>
    </w:p>
    <w:p w14:paraId="6D487BBF" w14:textId="77777777" w:rsidR="0024397B" w:rsidRDefault="0024397B" w:rsidP="0024397B">
      <w:pPr>
        <w:snapToGrid w:val="0"/>
        <w:spacing w:after="0" w:line="240" w:lineRule="atLeast"/>
        <w:rPr>
          <w:rFonts w:asciiTheme="minorBidi" w:hAnsiTheme="minorBidi"/>
          <w:sz w:val="24"/>
          <w:szCs w:val="24"/>
        </w:rPr>
      </w:pPr>
    </w:p>
    <w:p w14:paraId="10C039C3" w14:textId="77777777" w:rsidR="0024397B" w:rsidRDefault="0024397B" w:rsidP="0024397B">
      <w:pPr>
        <w:snapToGrid w:val="0"/>
        <w:spacing w:after="0" w:line="240" w:lineRule="atLeast"/>
        <w:rPr>
          <w:rFonts w:asciiTheme="minorBidi" w:hAnsiTheme="minorBidi"/>
          <w:sz w:val="24"/>
          <w:szCs w:val="24"/>
        </w:rPr>
      </w:pPr>
      <w:r>
        <w:rPr>
          <w:rFonts w:asciiTheme="minorBidi" w:hAnsiTheme="minorBidi"/>
          <w:sz w:val="24"/>
          <w:szCs w:val="24"/>
        </w:rPr>
        <w:t xml:space="preserve">Here we receive valuable support from open platforms such as Focus Groups and collaboration initiatives like the AI for Good Global Summit, the Financial Inclusion Global Initiative, and the United for Smart Sustainable Cities Initiative. </w:t>
      </w:r>
    </w:p>
    <w:p w14:paraId="3974AC8E" w14:textId="77777777" w:rsidR="0024397B" w:rsidRDefault="0024397B" w:rsidP="0024397B">
      <w:pPr>
        <w:snapToGrid w:val="0"/>
        <w:spacing w:after="0" w:line="240" w:lineRule="atLeast"/>
        <w:rPr>
          <w:rFonts w:asciiTheme="minorBidi" w:hAnsiTheme="minorBidi"/>
          <w:sz w:val="24"/>
          <w:szCs w:val="24"/>
        </w:rPr>
      </w:pPr>
    </w:p>
    <w:p w14:paraId="4C0C9EB3" w14:textId="77777777" w:rsidR="0024397B" w:rsidRDefault="0024397B" w:rsidP="0024397B">
      <w:pPr>
        <w:snapToGrid w:val="0"/>
        <w:spacing w:after="0" w:line="240" w:lineRule="atLeast"/>
        <w:rPr>
          <w:rFonts w:asciiTheme="minorBidi" w:hAnsiTheme="minorBidi"/>
          <w:sz w:val="24"/>
          <w:szCs w:val="24"/>
        </w:rPr>
      </w:pPr>
      <w:r>
        <w:rPr>
          <w:rFonts w:asciiTheme="minorBidi" w:hAnsiTheme="minorBidi"/>
          <w:sz w:val="24"/>
          <w:szCs w:val="24"/>
        </w:rPr>
        <w:t xml:space="preserve">These platforms bring together a wide range of stakeholders to understand their respective roles in supporting emerging ICT innovation – they have helped to clarify the contributions expected of ITU standardization. </w:t>
      </w:r>
    </w:p>
    <w:p w14:paraId="1B310E13" w14:textId="77777777" w:rsidR="0024397B" w:rsidRDefault="0024397B" w:rsidP="0024397B">
      <w:pPr>
        <w:snapToGrid w:val="0"/>
        <w:spacing w:after="0" w:line="240" w:lineRule="atLeast"/>
        <w:rPr>
          <w:rFonts w:asciiTheme="minorBidi" w:hAnsiTheme="minorBidi"/>
          <w:sz w:val="24"/>
          <w:szCs w:val="24"/>
        </w:rPr>
      </w:pPr>
    </w:p>
    <w:p w14:paraId="43F5A899" w14:textId="77777777" w:rsidR="0024397B" w:rsidRDefault="0024397B" w:rsidP="0024397B">
      <w:pPr>
        <w:snapToGrid w:val="0"/>
        <w:spacing w:after="0" w:line="240" w:lineRule="atLeast"/>
        <w:rPr>
          <w:rFonts w:asciiTheme="minorBidi" w:hAnsiTheme="minorBidi"/>
          <w:sz w:val="24"/>
          <w:szCs w:val="24"/>
        </w:rPr>
      </w:pPr>
      <w:r>
        <w:rPr>
          <w:rFonts w:asciiTheme="minorBidi" w:hAnsiTheme="minorBidi"/>
          <w:sz w:val="24"/>
          <w:szCs w:val="24"/>
        </w:rPr>
        <w:t xml:space="preserve">In the highly diverse modern ICT environment, this inclusive dialogue is indispensable. It is an essential complement to our standardization work. </w:t>
      </w:r>
    </w:p>
    <w:p w14:paraId="4251CA2D" w14:textId="77777777" w:rsidR="0024397B" w:rsidRDefault="0024397B" w:rsidP="0024397B">
      <w:pPr>
        <w:snapToGrid w:val="0"/>
        <w:spacing w:after="0" w:line="240" w:lineRule="atLeast"/>
        <w:rPr>
          <w:rFonts w:asciiTheme="minorBidi" w:hAnsiTheme="minorBidi"/>
          <w:sz w:val="24"/>
          <w:szCs w:val="24"/>
        </w:rPr>
      </w:pPr>
    </w:p>
    <w:p w14:paraId="56C5FCF5" w14:textId="77777777" w:rsidR="0024397B" w:rsidRDefault="0024397B" w:rsidP="0024397B">
      <w:pPr>
        <w:snapToGrid w:val="0"/>
        <w:spacing w:after="0" w:line="240" w:lineRule="atLeast"/>
        <w:rPr>
          <w:rFonts w:asciiTheme="minorBidi" w:hAnsiTheme="minorBidi"/>
          <w:sz w:val="24"/>
          <w:szCs w:val="24"/>
        </w:rPr>
      </w:pPr>
      <w:r>
        <w:rPr>
          <w:rFonts w:asciiTheme="minorBidi" w:hAnsiTheme="minorBidi"/>
          <w:sz w:val="24"/>
          <w:szCs w:val="24"/>
        </w:rPr>
        <w:t xml:space="preserve">I have no doubt that this dialogue has contributed to the strong growth that we have seen in ITU-T membership. </w:t>
      </w:r>
    </w:p>
    <w:p w14:paraId="04863054" w14:textId="77777777" w:rsidR="0024397B" w:rsidRDefault="0024397B" w:rsidP="0024397B">
      <w:pPr>
        <w:snapToGrid w:val="0"/>
        <w:spacing w:after="0" w:line="240" w:lineRule="atLeast"/>
        <w:rPr>
          <w:rFonts w:asciiTheme="minorBidi" w:hAnsiTheme="minorBidi"/>
          <w:sz w:val="24"/>
          <w:szCs w:val="24"/>
        </w:rPr>
      </w:pPr>
    </w:p>
    <w:p w14:paraId="2AF8BA84" w14:textId="77777777" w:rsidR="0024397B" w:rsidRDefault="0024397B" w:rsidP="0024397B">
      <w:pPr>
        <w:snapToGrid w:val="0"/>
        <w:spacing w:after="0" w:line="240" w:lineRule="atLeast"/>
        <w:rPr>
          <w:rFonts w:asciiTheme="minorBidi" w:hAnsiTheme="minorBidi"/>
          <w:sz w:val="24"/>
          <w:szCs w:val="24"/>
        </w:rPr>
      </w:pPr>
      <w:r>
        <w:rPr>
          <w:rFonts w:asciiTheme="minorBidi" w:hAnsiTheme="minorBidi"/>
          <w:sz w:val="24"/>
          <w:szCs w:val="24"/>
        </w:rPr>
        <w:t xml:space="preserve">ITU-T welcomed 54 new members in 2019, following 45 new members in 2018. </w:t>
      </w:r>
    </w:p>
    <w:p w14:paraId="2318360B" w14:textId="77777777" w:rsidR="0024397B" w:rsidRDefault="0024397B" w:rsidP="0024397B">
      <w:pPr>
        <w:snapToGrid w:val="0"/>
        <w:spacing w:after="0" w:line="240" w:lineRule="atLeast"/>
        <w:rPr>
          <w:rFonts w:asciiTheme="minorBidi" w:hAnsiTheme="minorBidi"/>
          <w:sz w:val="24"/>
          <w:szCs w:val="24"/>
        </w:rPr>
      </w:pPr>
      <w:r>
        <w:rPr>
          <w:rFonts w:asciiTheme="minorBidi" w:hAnsiTheme="minorBidi"/>
          <w:sz w:val="24"/>
          <w:szCs w:val="24"/>
        </w:rPr>
        <w:br/>
        <w:t xml:space="preserve">What is particularly noteworthy is the diversity of these new members.  </w:t>
      </w:r>
    </w:p>
    <w:p w14:paraId="72DE0089" w14:textId="77777777" w:rsidR="0024397B" w:rsidRDefault="0024397B" w:rsidP="0024397B">
      <w:pPr>
        <w:snapToGrid w:val="0"/>
        <w:spacing w:after="0" w:line="240" w:lineRule="atLeast"/>
        <w:rPr>
          <w:rFonts w:asciiTheme="minorBidi" w:hAnsiTheme="minorBidi"/>
          <w:sz w:val="24"/>
          <w:szCs w:val="24"/>
        </w:rPr>
      </w:pPr>
    </w:p>
    <w:p w14:paraId="49C77EFB" w14:textId="77777777" w:rsidR="0024397B" w:rsidRDefault="0024397B" w:rsidP="0024397B">
      <w:pPr>
        <w:snapToGrid w:val="0"/>
        <w:spacing w:after="0" w:line="240" w:lineRule="atLeast"/>
        <w:rPr>
          <w:rFonts w:asciiTheme="minorBidi" w:hAnsiTheme="minorBidi"/>
          <w:sz w:val="24"/>
          <w:szCs w:val="24"/>
        </w:rPr>
      </w:pPr>
      <w:r>
        <w:rPr>
          <w:rFonts w:asciiTheme="minorBidi" w:hAnsiTheme="minorBidi"/>
          <w:sz w:val="24"/>
          <w:szCs w:val="24"/>
        </w:rPr>
        <w:t xml:space="preserve">Our new members include </w:t>
      </w:r>
      <w:r w:rsidRPr="001E0D2E">
        <w:rPr>
          <w:rFonts w:asciiTheme="minorBidi" w:hAnsiTheme="minorBidi"/>
          <w:sz w:val="24"/>
          <w:szCs w:val="24"/>
        </w:rPr>
        <w:t xml:space="preserve">companies in energy and utilities, shipping and logistics, mobile payments, over-the-top applications, automotive, visible light communication, </w:t>
      </w:r>
      <w:r>
        <w:rPr>
          <w:rFonts w:asciiTheme="minorBidi" w:hAnsiTheme="minorBidi"/>
          <w:sz w:val="24"/>
          <w:szCs w:val="24"/>
        </w:rPr>
        <w:t>blockchain</w:t>
      </w:r>
      <w:r w:rsidRPr="001E0D2E">
        <w:rPr>
          <w:rFonts w:asciiTheme="minorBidi" w:hAnsiTheme="minorBidi"/>
          <w:sz w:val="24"/>
          <w:szCs w:val="24"/>
        </w:rPr>
        <w:t xml:space="preserve">, </w:t>
      </w:r>
      <w:r>
        <w:rPr>
          <w:rFonts w:asciiTheme="minorBidi" w:hAnsiTheme="minorBidi"/>
          <w:sz w:val="24"/>
          <w:szCs w:val="24"/>
        </w:rPr>
        <w:t xml:space="preserve">artificial intelligence and quantum information technology. </w:t>
      </w:r>
    </w:p>
    <w:p w14:paraId="055F3CBA" w14:textId="77777777" w:rsidR="0024397B" w:rsidRDefault="0024397B" w:rsidP="0024397B">
      <w:pPr>
        <w:snapToGrid w:val="0"/>
        <w:spacing w:after="0" w:line="240" w:lineRule="atLeast"/>
        <w:rPr>
          <w:rFonts w:asciiTheme="minorBidi" w:hAnsiTheme="minorBidi"/>
          <w:sz w:val="24"/>
          <w:szCs w:val="24"/>
        </w:rPr>
      </w:pPr>
    </w:p>
    <w:p w14:paraId="31A9615F" w14:textId="77777777" w:rsidR="0024397B" w:rsidRDefault="0024397B" w:rsidP="0024397B">
      <w:pPr>
        <w:snapToGrid w:val="0"/>
        <w:spacing w:after="0" w:line="240" w:lineRule="atLeast"/>
        <w:rPr>
          <w:rFonts w:asciiTheme="minorBidi" w:hAnsiTheme="minorBidi"/>
          <w:sz w:val="24"/>
          <w:szCs w:val="24"/>
        </w:rPr>
      </w:pPr>
      <w:r>
        <w:rPr>
          <w:rFonts w:asciiTheme="minorBidi" w:hAnsiTheme="minorBidi"/>
          <w:sz w:val="24"/>
          <w:szCs w:val="24"/>
        </w:rPr>
        <w:t>It is against this backdrop that we approach WTSA-20.</w:t>
      </w:r>
    </w:p>
    <w:p w14:paraId="4A093D06" w14:textId="77777777" w:rsidR="0024397B" w:rsidRDefault="0024397B" w:rsidP="0024397B">
      <w:pPr>
        <w:snapToGrid w:val="0"/>
        <w:spacing w:after="0" w:line="240" w:lineRule="atLeast"/>
        <w:rPr>
          <w:rFonts w:asciiTheme="minorBidi" w:hAnsiTheme="minorBidi"/>
          <w:sz w:val="24"/>
          <w:szCs w:val="24"/>
        </w:rPr>
      </w:pPr>
    </w:p>
    <w:p w14:paraId="5F76DBE8" w14:textId="77777777" w:rsidR="0024397B" w:rsidRDefault="0024397B" w:rsidP="0024397B">
      <w:pPr>
        <w:snapToGrid w:val="0"/>
        <w:spacing w:after="0" w:line="240" w:lineRule="atLeast"/>
        <w:rPr>
          <w:rFonts w:asciiTheme="minorBidi" w:hAnsiTheme="minorBidi"/>
          <w:sz w:val="24"/>
          <w:szCs w:val="24"/>
        </w:rPr>
      </w:pPr>
      <w:r>
        <w:rPr>
          <w:rFonts w:asciiTheme="minorBidi" w:hAnsiTheme="minorBidi"/>
          <w:sz w:val="24"/>
          <w:szCs w:val="24"/>
        </w:rPr>
        <w:t xml:space="preserve">We will consider the changing dynamics of ICT innovation. We will consider the progress achieved in ITU-T’s support for various vertical markets. And we will consider the many new communities joining ITU-T. </w:t>
      </w:r>
    </w:p>
    <w:p w14:paraId="6DDF2D1E" w14:textId="77777777" w:rsidR="0024397B" w:rsidRDefault="0024397B" w:rsidP="0024397B">
      <w:pPr>
        <w:snapToGrid w:val="0"/>
        <w:spacing w:after="0" w:line="240" w:lineRule="atLeast"/>
        <w:rPr>
          <w:rFonts w:asciiTheme="minorBidi" w:hAnsiTheme="minorBidi"/>
          <w:sz w:val="24"/>
          <w:szCs w:val="24"/>
        </w:rPr>
      </w:pPr>
    </w:p>
    <w:p w14:paraId="25D2CFEF" w14:textId="77777777" w:rsidR="0024397B" w:rsidRDefault="0024397B" w:rsidP="0024397B">
      <w:pPr>
        <w:snapToGrid w:val="0"/>
        <w:spacing w:after="0" w:line="240" w:lineRule="atLeast"/>
        <w:rPr>
          <w:rFonts w:asciiTheme="minorBidi" w:hAnsiTheme="minorBidi"/>
          <w:sz w:val="24"/>
          <w:szCs w:val="24"/>
        </w:rPr>
      </w:pPr>
      <w:r>
        <w:rPr>
          <w:rFonts w:asciiTheme="minorBidi" w:hAnsiTheme="minorBidi"/>
          <w:sz w:val="24"/>
          <w:szCs w:val="24"/>
        </w:rPr>
        <w:t xml:space="preserve">WTSA-20 is a key opportunity to ensure that ITU-T remains well positioned to serve emerging standardization demands – it is a key opportunity to ensure that this platform continues to meet your needs. </w:t>
      </w:r>
    </w:p>
    <w:p w14:paraId="237FDD5E" w14:textId="77777777" w:rsidR="0024397B" w:rsidRDefault="0024397B" w:rsidP="0024397B">
      <w:pPr>
        <w:snapToGrid w:val="0"/>
        <w:spacing w:after="0" w:line="240" w:lineRule="atLeast"/>
        <w:rPr>
          <w:rFonts w:asciiTheme="minorBidi" w:hAnsiTheme="minorBidi"/>
          <w:sz w:val="24"/>
          <w:szCs w:val="24"/>
        </w:rPr>
      </w:pPr>
    </w:p>
    <w:p w14:paraId="7B5C14F2" w14:textId="77777777" w:rsidR="0024397B" w:rsidRDefault="0024397B" w:rsidP="0024397B">
      <w:pPr>
        <w:snapToGrid w:val="0"/>
        <w:spacing w:after="0" w:line="240" w:lineRule="atLeast"/>
        <w:rPr>
          <w:rFonts w:asciiTheme="minorBidi" w:hAnsiTheme="minorBidi"/>
          <w:sz w:val="24"/>
          <w:szCs w:val="24"/>
        </w:rPr>
      </w:pPr>
      <w:r>
        <w:rPr>
          <w:rFonts w:asciiTheme="minorBidi" w:hAnsiTheme="minorBidi"/>
          <w:sz w:val="24"/>
          <w:szCs w:val="24"/>
        </w:rPr>
        <w:t xml:space="preserve">It promises to be a pivotal WTSA, and I wish you every success in your preparations. </w:t>
      </w:r>
    </w:p>
    <w:p w14:paraId="169C71CA" w14:textId="77777777" w:rsidR="0024397B" w:rsidRDefault="0024397B" w:rsidP="0024397B">
      <w:pPr>
        <w:spacing w:after="0" w:line="240" w:lineRule="auto"/>
        <w:rPr>
          <w:rFonts w:asciiTheme="minorBidi" w:hAnsiTheme="minorBidi"/>
          <w:sz w:val="24"/>
          <w:szCs w:val="24"/>
        </w:rPr>
      </w:pPr>
    </w:p>
    <w:p w14:paraId="0AC61F30" w14:textId="77777777" w:rsidR="0024397B" w:rsidRDefault="0024397B" w:rsidP="0024397B">
      <w:pPr>
        <w:spacing w:after="0" w:line="240" w:lineRule="auto"/>
        <w:rPr>
          <w:rFonts w:asciiTheme="minorBidi" w:hAnsiTheme="minorBidi"/>
          <w:sz w:val="24"/>
          <w:szCs w:val="24"/>
        </w:rPr>
      </w:pPr>
      <w:r w:rsidRPr="003B1ED6">
        <w:rPr>
          <w:rFonts w:asciiTheme="minorBidi" w:hAnsiTheme="minorBidi"/>
          <w:sz w:val="24"/>
          <w:szCs w:val="24"/>
        </w:rPr>
        <w:t xml:space="preserve">I </w:t>
      </w:r>
      <w:r>
        <w:rPr>
          <w:rFonts w:asciiTheme="minorBidi" w:hAnsiTheme="minorBidi"/>
          <w:sz w:val="24"/>
          <w:szCs w:val="24"/>
        </w:rPr>
        <w:t xml:space="preserve">would like to take this opportunity to thank India, our generous host for WTSA-20. ITU highly appreciates your support. It will certainly be a WTSA to be remembered, and I am looking forward to joining you in Hyderabad in November. Hyderabad is not a new city to ITU. We held WTDC-10 in Hyderabad and we know the city to be very dynamic, with a strong ICT industry presence. </w:t>
      </w:r>
    </w:p>
    <w:p w14:paraId="6DA72EE1" w14:textId="77777777" w:rsidR="0024397B" w:rsidRDefault="0024397B" w:rsidP="0024397B">
      <w:pPr>
        <w:snapToGrid w:val="0"/>
        <w:spacing w:after="0" w:line="240" w:lineRule="atLeast"/>
        <w:rPr>
          <w:rFonts w:asciiTheme="minorBidi" w:hAnsiTheme="minorBidi"/>
          <w:sz w:val="24"/>
          <w:szCs w:val="24"/>
        </w:rPr>
      </w:pPr>
    </w:p>
    <w:p w14:paraId="41BE61A7" w14:textId="77777777" w:rsidR="0024397B" w:rsidRDefault="0024397B" w:rsidP="0024397B">
      <w:pPr>
        <w:snapToGrid w:val="0"/>
        <w:spacing w:after="0" w:line="240" w:lineRule="atLeast"/>
        <w:rPr>
          <w:rFonts w:asciiTheme="minorBidi" w:hAnsiTheme="minorBidi"/>
          <w:sz w:val="24"/>
          <w:szCs w:val="24"/>
        </w:rPr>
      </w:pPr>
      <w:r>
        <w:rPr>
          <w:rFonts w:asciiTheme="minorBidi" w:hAnsiTheme="minorBidi"/>
          <w:sz w:val="24"/>
          <w:szCs w:val="24"/>
        </w:rPr>
        <w:t xml:space="preserve">Let me conclude with a word of thanks to TSAG’s Chairman Bruce Gracie, his management team and </w:t>
      </w:r>
      <w:proofErr w:type="gramStart"/>
      <w:r>
        <w:rPr>
          <w:rFonts w:asciiTheme="minorBidi" w:hAnsiTheme="minorBidi"/>
          <w:sz w:val="24"/>
          <w:szCs w:val="24"/>
        </w:rPr>
        <w:t>all of</w:t>
      </w:r>
      <w:proofErr w:type="gramEnd"/>
      <w:r>
        <w:rPr>
          <w:rFonts w:asciiTheme="minorBidi" w:hAnsiTheme="minorBidi"/>
          <w:sz w:val="24"/>
          <w:szCs w:val="24"/>
        </w:rPr>
        <w:t xml:space="preserve"> TSAG’s participants. We very much appreciate your great dedication to the work of ITU-T. </w:t>
      </w:r>
    </w:p>
    <w:p w14:paraId="3FB51D82" w14:textId="77777777" w:rsidR="0024397B" w:rsidRDefault="0024397B" w:rsidP="0024397B">
      <w:pPr>
        <w:snapToGrid w:val="0"/>
        <w:spacing w:after="0" w:line="240" w:lineRule="atLeast"/>
        <w:rPr>
          <w:rFonts w:asciiTheme="minorBidi" w:hAnsiTheme="minorBidi"/>
          <w:sz w:val="24"/>
          <w:szCs w:val="24"/>
        </w:rPr>
      </w:pPr>
    </w:p>
    <w:p w14:paraId="2239D5E7" w14:textId="77777777" w:rsidR="0024397B" w:rsidRDefault="0024397B" w:rsidP="0024397B">
      <w:pPr>
        <w:snapToGrid w:val="0"/>
        <w:spacing w:after="0" w:line="240" w:lineRule="atLeast"/>
        <w:rPr>
          <w:rFonts w:asciiTheme="minorBidi" w:hAnsiTheme="minorBidi"/>
          <w:sz w:val="24"/>
          <w:szCs w:val="24"/>
        </w:rPr>
      </w:pPr>
      <w:r>
        <w:rPr>
          <w:rFonts w:asciiTheme="minorBidi" w:hAnsiTheme="minorBidi"/>
          <w:sz w:val="24"/>
          <w:szCs w:val="24"/>
        </w:rPr>
        <w:t xml:space="preserve">I would also like to invite TSAG to consider reviewing the planned date for your next meeting. September is a busy month for ITU. It will begin with ITU Digital World, followed by meetings of TSAG and Council Working Groups. If there is any possibility that TSAG could hold its next meeting in late August, it would assist us a great deal in ensuring that there is no overlap between meetings of TSAG and Council Working Groups.  </w:t>
      </w:r>
    </w:p>
    <w:p w14:paraId="1FCFB1F2" w14:textId="77777777" w:rsidR="0024397B" w:rsidRDefault="0024397B" w:rsidP="0024397B">
      <w:pPr>
        <w:snapToGrid w:val="0"/>
        <w:spacing w:after="0" w:line="240" w:lineRule="atLeast"/>
        <w:rPr>
          <w:rFonts w:asciiTheme="minorBidi" w:hAnsiTheme="minorBidi"/>
          <w:sz w:val="24"/>
          <w:szCs w:val="24"/>
        </w:rPr>
      </w:pPr>
    </w:p>
    <w:p w14:paraId="7DEA5F23" w14:textId="77777777" w:rsidR="0024397B" w:rsidRPr="007A3E6C" w:rsidRDefault="0024397B" w:rsidP="0024397B">
      <w:pPr>
        <w:snapToGrid w:val="0"/>
        <w:spacing w:after="0" w:line="240" w:lineRule="atLeast"/>
        <w:rPr>
          <w:rFonts w:asciiTheme="minorBidi" w:hAnsiTheme="minorBidi"/>
          <w:sz w:val="24"/>
          <w:szCs w:val="24"/>
        </w:rPr>
      </w:pPr>
      <w:r>
        <w:rPr>
          <w:rFonts w:asciiTheme="minorBidi" w:hAnsiTheme="minorBidi"/>
          <w:sz w:val="24"/>
          <w:szCs w:val="24"/>
        </w:rPr>
        <w:t>Thank you.</w:t>
      </w:r>
    </w:p>
    <w:p w14:paraId="71F9099D" w14:textId="736764CF" w:rsidR="0031191B" w:rsidRPr="00AB2210" w:rsidRDefault="0031191B" w:rsidP="0031191B">
      <w:pPr>
        <w:snapToGrid w:val="0"/>
        <w:spacing w:after="0" w:line="240" w:lineRule="atLeast"/>
        <w:rPr>
          <w:rFonts w:ascii="Arial" w:hAnsi="Arial" w:cs="Arial"/>
          <w:sz w:val="24"/>
          <w:szCs w:val="24"/>
          <w:lang w:val="en-GB"/>
        </w:rPr>
      </w:pPr>
    </w:p>
    <w:p w14:paraId="60933EA7" w14:textId="010A5E13" w:rsidR="00525303" w:rsidRPr="00AB2210" w:rsidRDefault="00525303" w:rsidP="00525303">
      <w:pPr>
        <w:snapToGrid w:val="0"/>
        <w:spacing w:after="0" w:line="240" w:lineRule="atLeast"/>
        <w:jc w:val="center"/>
        <w:rPr>
          <w:rFonts w:asciiTheme="majorBidi" w:hAnsiTheme="majorBidi" w:cstheme="majorBidi"/>
          <w:sz w:val="24"/>
          <w:szCs w:val="24"/>
          <w:lang w:val="en-GB"/>
        </w:rPr>
      </w:pPr>
      <w:r w:rsidRPr="00AB2210">
        <w:rPr>
          <w:rFonts w:asciiTheme="majorBidi" w:hAnsiTheme="majorBidi" w:cstheme="majorBidi"/>
          <w:sz w:val="24"/>
          <w:szCs w:val="24"/>
          <w:lang w:val="en-GB"/>
        </w:rPr>
        <w:t>_________________</w:t>
      </w:r>
    </w:p>
    <w:sectPr w:rsidR="00525303" w:rsidRPr="00AB2210" w:rsidSect="00525303">
      <w:headerReference w:type="even" r:id="rId9"/>
      <w:headerReference w:type="default" r:id="rId10"/>
      <w:pgSz w:w="12240" w:h="15840"/>
      <w:pgMar w:top="1440" w:right="1440" w:bottom="1440" w:left="1440" w:header="720" w:footer="720" w:gutter="0"/>
      <w:pgNumType w:fmt="numberInDash"/>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3BBD3A" w14:textId="77777777" w:rsidR="00D902F4" w:rsidRDefault="00D902F4" w:rsidP="000D0CA6">
      <w:pPr>
        <w:spacing w:after="0" w:line="240" w:lineRule="auto"/>
      </w:pPr>
      <w:r>
        <w:separator/>
      </w:r>
    </w:p>
  </w:endnote>
  <w:endnote w:type="continuationSeparator" w:id="0">
    <w:p w14:paraId="303AADFF" w14:textId="77777777" w:rsidR="00D902F4" w:rsidRDefault="00D902F4" w:rsidP="000D0C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1A0D2A" w14:textId="77777777" w:rsidR="00D902F4" w:rsidRDefault="00D902F4" w:rsidP="000D0CA6">
      <w:pPr>
        <w:spacing w:after="0" w:line="240" w:lineRule="auto"/>
      </w:pPr>
      <w:r>
        <w:separator/>
      </w:r>
    </w:p>
  </w:footnote>
  <w:footnote w:type="continuationSeparator" w:id="0">
    <w:p w14:paraId="190B9141" w14:textId="77777777" w:rsidR="00D902F4" w:rsidRDefault="00D902F4" w:rsidP="000D0C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28436D" w14:textId="77777777" w:rsidR="008D687F" w:rsidRDefault="008D687F" w:rsidP="000D0CA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ABFD3AB" w14:textId="77777777" w:rsidR="008D687F" w:rsidRDefault="008D687F" w:rsidP="000D0CA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02414937"/>
      <w:docPartObj>
        <w:docPartGallery w:val="Page Numbers (Top of Page)"/>
        <w:docPartUnique/>
      </w:docPartObj>
    </w:sdtPr>
    <w:sdtEndPr>
      <w:rPr>
        <w:rFonts w:asciiTheme="majorBidi" w:hAnsiTheme="majorBidi" w:cstheme="majorBidi"/>
        <w:noProof/>
        <w:sz w:val="18"/>
        <w:szCs w:val="18"/>
      </w:rPr>
    </w:sdtEndPr>
    <w:sdtContent>
      <w:p w14:paraId="6BC004F5" w14:textId="2C3E9F45" w:rsidR="00525303" w:rsidRPr="00525303" w:rsidRDefault="00525303">
        <w:pPr>
          <w:pStyle w:val="Header"/>
          <w:jc w:val="center"/>
          <w:rPr>
            <w:rFonts w:asciiTheme="majorBidi" w:hAnsiTheme="majorBidi" w:cstheme="majorBidi"/>
            <w:sz w:val="18"/>
            <w:szCs w:val="18"/>
          </w:rPr>
        </w:pPr>
        <w:r w:rsidRPr="00525303">
          <w:rPr>
            <w:rFonts w:asciiTheme="majorBidi" w:hAnsiTheme="majorBidi" w:cstheme="majorBidi"/>
            <w:sz w:val="18"/>
            <w:szCs w:val="18"/>
          </w:rPr>
          <w:fldChar w:fldCharType="begin"/>
        </w:r>
        <w:r w:rsidRPr="00525303">
          <w:rPr>
            <w:rFonts w:asciiTheme="majorBidi" w:hAnsiTheme="majorBidi" w:cstheme="majorBidi"/>
            <w:sz w:val="18"/>
            <w:szCs w:val="18"/>
          </w:rPr>
          <w:instrText xml:space="preserve"> PAGE   \* MERGEFORMAT </w:instrText>
        </w:r>
        <w:r w:rsidRPr="00525303">
          <w:rPr>
            <w:rFonts w:asciiTheme="majorBidi" w:hAnsiTheme="majorBidi" w:cstheme="majorBidi"/>
            <w:sz w:val="18"/>
            <w:szCs w:val="18"/>
          </w:rPr>
          <w:fldChar w:fldCharType="separate"/>
        </w:r>
        <w:r w:rsidR="00AB2210">
          <w:rPr>
            <w:rFonts w:asciiTheme="majorBidi" w:hAnsiTheme="majorBidi" w:cstheme="majorBidi"/>
            <w:noProof/>
            <w:sz w:val="18"/>
            <w:szCs w:val="18"/>
          </w:rPr>
          <w:t>- 2 -</w:t>
        </w:r>
        <w:r w:rsidRPr="00525303">
          <w:rPr>
            <w:rFonts w:asciiTheme="majorBidi" w:hAnsiTheme="majorBidi" w:cstheme="majorBidi"/>
            <w:noProof/>
            <w:sz w:val="18"/>
            <w:szCs w:val="18"/>
          </w:rPr>
          <w:fldChar w:fldCharType="end"/>
        </w:r>
        <w:r>
          <w:rPr>
            <w:rFonts w:asciiTheme="majorBidi" w:hAnsiTheme="majorBidi" w:cstheme="majorBidi"/>
            <w:noProof/>
            <w:sz w:val="18"/>
            <w:szCs w:val="18"/>
          </w:rPr>
          <w:br/>
          <w:t>TSAG-TD</w:t>
        </w:r>
        <w:r w:rsidR="00900A14">
          <w:rPr>
            <w:rFonts w:asciiTheme="majorBidi" w:hAnsiTheme="majorBidi" w:cstheme="majorBidi"/>
            <w:noProof/>
            <w:sz w:val="18"/>
            <w:szCs w:val="18"/>
          </w:rPr>
          <w:t>770</w:t>
        </w:r>
      </w:p>
    </w:sdtContent>
  </w:sdt>
  <w:p w14:paraId="5DBC51BA" w14:textId="77777777" w:rsidR="008D687F" w:rsidRDefault="008D687F" w:rsidP="00525303">
    <w:pPr>
      <w:pStyle w:val="Header"/>
      <w:ind w:right="36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A4BAE"/>
    <w:multiLevelType w:val="hybridMultilevel"/>
    <w:tmpl w:val="33C21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DB550B"/>
    <w:multiLevelType w:val="hybridMultilevel"/>
    <w:tmpl w:val="9BDA7E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B4424E"/>
    <w:multiLevelType w:val="hybridMultilevel"/>
    <w:tmpl w:val="1012C3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47D9D"/>
    <w:multiLevelType w:val="hybridMultilevel"/>
    <w:tmpl w:val="D6F030A8"/>
    <w:lvl w:ilvl="0" w:tplc="9E78107C">
      <w:start w:val="4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A6466A"/>
    <w:multiLevelType w:val="hybridMultilevel"/>
    <w:tmpl w:val="11DED03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C312BB"/>
    <w:multiLevelType w:val="hybridMultilevel"/>
    <w:tmpl w:val="73341C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C67C5F"/>
    <w:multiLevelType w:val="hybridMultilevel"/>
    <w:tmpl w:val="235020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14B3A"/>
    <w:multiLevelType w:val="hybridMultilevel"/>
    <w:tmpl w:val="80F84E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9673CE"/>
    <w:multiLevelType w:val="hybridMultilevel"/>
    <w:tmpl w:val="99FA8312"/>
    <w:lvl w:ilvl="0" w:tplc="EB0A6386">
      <w:numFmt w:val="bullet"/>
      <w:lvlText w:val=""/>
      <w:lvlJc w:val="left"/>
      <w:pPr>
        <w:ind w:left="720" w:hanging="360"/>
      </w:pPr>
      <w:rPr>
        <w:rFonts w:ascii="Symbol" w:eastAsia="SimSun"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F853826"/>
    <w:multiLevelType w:val="hybridMultilevel"/>
    <w:tmpl w:val="AE50A5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1C76EA"/>
    <w:multiLevelType w:val="hybridMultilevel"/>
    <w:tmpl w:val="1242F426"/>
    <w:lvl w:ilvl="0" w:tplc="87CE5898">
      <w:start w:val="16"/>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E8F114E"/>
    <w:multiLevelType w:val="hybridMultilevel"/>
    <w:tmpl w:val="411A13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1D739A"/>
    <w:multiLevelType w:val="hybridMultilevel"/>
    <w:tmpl w:val="3D241B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74E15C6"/>
    <w:multiLevelType w:val="hybridMultilevel"/>
    <w:tmpl w:val="5DC231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487A39"/>
    <w:multiLevelType w:val="hybridMultilevel"/>
    <w:tmpl w:val="4A540E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F14E45"/>
    <w:multiLevelType w:val="hybridMultilevel"/>
    <w:tmpl w:val="BE2A041E"/>
    <w:lvl w:ilvl="0" w:tplc="DA8472E8">
      <w:numFmt w:val="bullet"/>
      <w:lvlText w:val="-"/>
      <w:lvlJc w:val="left"/>
      <w:pPr>
        <w:ind w:left="450" w:hanging="360"/>
      </w:pPr>
      <w:rPr>
        <w:rFonts w:ascii="Verdana" w:eastAsia="SimSun" w:hAnsi="Verdana" w:cs="Arial" w:hint="default"/>
      </w:rPr>
    </w:lvl>
    <w:lvl w:ilvl="1" w:tplc="04090003">
      <w:start w:val="1"/>
      <w:numFmt w:val="bullet"/>
      <w:lvlText w:val="o"/>
      <w:lvlJc w:val="left"/>
      <w:pPr>
        <w:ind w:left="1170" w:hanging="360"/>
      </w:pPr>
      <w:rPr>
        <w:rFonts w:ascii="Courier New" w:hAnsi="Courier New" w:cs="Courier New" w:hint="default"/>
      </w:rPr>
    </w:lvl>
    <w:lvl w:ilvl="2" w:tplc="04090005">
      <w:start w:val="1"/>
      <w:numFmt w:val="bullet"/>
      <w:lvlText w:val=""/>
      <w:lvlJc w:val="left"/>
      <w:pPr>
        <w:ind w:left="1890" w:hanging="360"/>
      </w:pPr>
      <w:rPr>
        <w:rFonts w:ascii="Wingdings" w:hAnsi="Wingdings" w:hint="default"/>
      </w:rPr>
    </w:lvl>
    <w:lvl w:ilvl="3" w:tplc="04090001">
      <w:start w:val="1"/>
      <w:numFmt w:val="bullet"/>
      <w:lvlText w:val=""/>
      <w:lvlJc w:val="left"/>
      <w:pPr>
        <w:ind w:left="2610" w:hanging="360"/>
      </w:pPr>
      <w:rPr>
        <w:rFonts w:ascii="Symbol" w:hAnsi="Symbol" w:hint="default"/>
      </w:rPr>
    </w:lvl>
    <w:lvl w:ilvl="4" w:tplc="04090003">
      <w:start w:val="1"/>
      <w:numFmt w:val="bullet"/>
      <w:lvlText w:val="o"/>
      <w:lvlJc w:val="left"/>
      <w:pPr>
        <w:ind w:left="3330" w:hanging="360"/>
      </w:pPr>
      <w:rPr>
        <w:rFonts w:ascii="Courier New" w:hAnsi="Courier New" w:cs="Courier New" w:hint="default"/>
      </w:rPr>
    </w:lvl>
    <w:lvl w:ilvl="5" w:tplc="04090005">
      <w:start w:val="1"/>
      <w:numFmt w:val="bullet"/>
      <w:lvlText w:val=""/>
      <w:lvlJc w:val="left"/>
      <w:pPr>
        <w:ind w:left="4050" w:hanging="360"/>
      </w:pPr>
      <w:rPr>
        <w:rFonts w:ascii="Wingdings" w:hAnsi="Wingdings" w:hint="default"/>
      </w:rPr>
    </w:lvl>
    <w:lvl w:ilvl="6" w:tplc="04090001">
      <w:start w:val="1"/>
      <w:numFmt w:val="bullet"/>
      <w:lvlText w:val=""/>
      <w:lvlJc w:val="left"/>
      <w:pPr>
        <w:ind w:left="4770" w:hanging="360"/>
      </w:pPr>
      <w:rPr>
        <w:rFonts w:ascii="Symbol" w:hAnsi="Symbol" w:hint="default"/>
      </w:rPr>
    </w:lvl>
    <w:lvl w:ilvl="7" w:tplc="04090003">
      <w:start w:val="1"/>
      <w:numFmt w:val="bullet"/>
      <w:lvlText w:val="o"/>
      <w:lvlJc w:val="left"/>
      <w:pPr>
        <w:ind w:left="5490" w:hanging="360"/>
      </w:pPr>
      <w:rPr>
        <w:rFonts w:ascii="Courier New" w:hAnsi="Courier New" w:cs="Courier New" w:hint="default"/>
      </w:rPr>
    </w:lvl>
    <w:lvl w:ilvl="8" w:tplc="04090005">
      <w:start w:val="1"/>
      <w:numFmt w:val="bullet"/>
      <w:lvlText w:val=""/>
      <w:lvlJc w:val="left"/>
      <w:pPr>
        <w:ind w:left="6210" w:hanging="360"/>
      </w:pPr>
      <w:rPr>
        <w:rFonts w:ascii="Wingdings" w:hAnsi="Wingdings" w:hint="default"/>
      </w:rPr>
    </w:lvl>
  </w:abstractNum>
  <w:abstractNum w:abstractNumId="16" w15:restartNumberingAfterBreak="0">
    <w:nsid w:val="6A2858BA"/>
    <w:multiLevelType w:val="hybridMultilevel"/>
    <w:tmpl w:val="8E46BF5C"/>
    <w:lvl w:ilvl="0" w:tplc="A7B208D6">
      <w:start w:val="1"/>
      <w:numFmt w:val="bullet"/>
      <w:lvlText w:val="-"/>
      <w:lvlJc w:val="left"/>
      <w:pPr>
        <w:ind w:left="720" w:hanging="360"/>
      </w:pPr>
      <w:rPr>
        <w:rFonts w:ascii="Calibri" w:eastAsia="SimSun" w:hAnsi="Calibri" w:cs="Times New Roman"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7" w15:restartNumberingAfterBreak="0">
    <w:nsid w:val="6D2F78CC"/>
    <w:multiLevelType w:val="hybridMultilevel"/>
    <w:tmpl w:val="DC7057C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C40BE5"/>
    <w:multiLevelType w:val="hybridMultilevel"/>
    <w:tmpl w:val="E6C6BD5E"/>
    <w:lvl w:ilvl="0" w:tplc="2122702C">
      <w:start w:val="6"/>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4344063"/>
    <w:multiLevelType w:val="hybridMultilevel"/>
    <w:tmpl w:val="BCFE108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5FC18D1"/>
    <w:multiLevelType w:val="hybridMultilevel"/>
    <w:tmpl w:val="5FC2ED0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636EF5"/>
    <w:multiLevelType w:val="hybridMultilevel"/>
    <w:tmpl w:val="6C98961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5F4F46"/>
    <w:multiLevelType w:val="hybridMultilevel"/>
    <w:tmpl w:val="46C45D80"/>
    <w:lvl w:ilvl="0" w:tplc="80026528">
      <w:start w:val="17"/>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AD7FCC"/>
    <w:multiLevelType w:val="hybridMultilevel"/>
    <w:tmpl w:val="0810B6F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3"/>
  </w:num>
  <w:num w:numId="4">
    <w:abstractNumId w:val="1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0"/>
  </w:num>
  <w:num w:numId="7">
    <w:abstractNumId w:val="18"/>
  </w:num>
  <w:num w:numId="8">
    <w:abstractNumId w:val="22"/>
  </w:num>
  <w:num w:numId="9">
    <w:abstractNumId w:val="3"/>
  </w:num>
  <w:num w:numId="10">
    <w:abstractNumId w:val="14"/>
  </w:num>
  <w:num w:numId="11">
    <w:abstractNumId w:val="23"/>
  </w:num>
  <w:num w:numId="12">
    <w:abstractNumId w:val="11"/>
  </w:num>
  <w:num w:numId="13">
    <w:abstractNumId w:val="4"/>
  </w:num>
  <w:num w:numId="14">
    <w:abstractNumId w:val="19"/>
  </w:num>
  <w:num w:numId="15">
    <w:abstractNumId w:val="17"/>
  </w:num>
  <w:num w:numId="16">
    <w:abstractNumId w:val="2"/>
  </w:num>
  <w:num w:numId="17">
    <w:abstractNumId w:val="20"/>
  </w:num>
  <w:num w:numId="18">
    <w:abstractNumId w:val="21"/>
  </w:num>
  <w:num w:numId="19">
    <w:abstractNumId w:val="1"/>
  </w:num>
  <w:num w:numId="20">
    <w:abstractNumId w:val="9"/>
  </w:num>
  <w:num w:numId="21">
    <w:abstractNumId w:val="6"/>
  </w:num>
  <w:num w:numId="22">
    <w:abstractNumId w:val="12"/>
  </w:num>
  <w:num w:numId="23">
    <w:abstractNumId w:val="5"/>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2DB"/>
    <w:rsid w:val="00000BA9"/>
    <w:rsid w:val="00001611"/>
    <w:rsid w:val="00007AED"/>
    <w:rsid w:val="00014E19"/>
    <w:rsid w:val="00020E73"/>
    <w:rsid w:val="0003790A"/>
    <w:rsid w:val="00040761"/>
    <w:rsid w:val="00040C9C"/>
    <w:rsid w:val="00041DEC"/>
    <w:rsid w:val="0004366D"/>
    <w:rsid w:val="00062DE1"/>
    <w:rsid w:val="000656A3"/>
    <w:rsid w:val="000701AA"/>
    <w:rsid w:val="000710CC"/>
    <w:rsid w:val="00072F1E"/>
    <w:rsid w:val="00073568"/>
    <w:rsid w:val="00075FE9"/>
    <w:rsid w:val="000764D4"/>
    <w:rsid w:val="00080044"/>
    <w:rsid w:val="000801E8"/>
    <w:rsid w:val="000808F7"/>
    <w:rsid w:val="0008133C"/>
    <w:rsid w:val="00083471"/>
    <w:rsid w:val="000967E3"/>
    <w:rsid w:val="000A0779"/>
    <w:rsid w:val="000A097D"/>
    <w:rsid w:val="000A1283"/>
    <w:rsid w:val="000A46EC"/>
    <w:rsid w:val="000A7FB0"/>
    <w:rsid w:val="000B2942"/>
    <w:rsid w:val="000B38AE"/>
    <w:rsid w:val="000B54AC"/>
    <w:rsid w:val="000B6310"/>
    <w:rsid w:val="000C2381"/>
    <w:rsid w:val="000D0CA6"/>
    <w:rsid w:val="000D1C6E"/>
    <w:rsid w:val="000D2104"/>
    <w:rsid w:val="000D3C07"/>
    <w:rsid w:val="000D4DD0"/>
    <w:rsid w:val="000E38B8"/>
    <w:rsid w:val="000F2C98"/>
    <w:rsid w:val="00112910"/>
    <w:rsid w:val="001209AD"/>
    <w:rsid w:val="00120F85"/>
    <w:rsid w:val="00122E7A"/>
    <w:rsid w:val="00126833"/>
    <w:rsid w:val="0013131A"/>
    <w:rsid w:val="00141234"/>
    <w:rsid w:val="0014440E"/>
    <w:rsid w:val="00152045"/>
    <w:rsid w:val="00161786"/>
    <w:rsid w:val="0017017F"/>
    <w:rsid w:val="00171810"/>
    <w:rsid w:val="001721E2"/>
    <w:rsid w:val="00180E4B"/>
    <w:rsid w:val="00186835"/>
    <w:rsid w:val="00190BEA"/>
    <w:rsid w:val="001954AF"/>
    <w:rsid w:val="001A3611"/>
    <w:rsid w:val="001A6306"/>
    <w:rsid w:val="001B5B8D"/>
    <w:rsid w:val="001C7E8D"/>
    <w:rsid w:val="001D74C1"/>
    <w:rsid w:val="001D7BCC"/>
    <w:rsid w:val="001E2F33"/>
    <w:rsid w:val="001E4D9D"/>
    <w:rsid w:val="001F0514"/>
    <w:rsid w:val="00200E33"/>
    <w:rsid w:val="0021261B"/>
    <w:rsid w:val="00212FE4"/>
    <w:rsid w:val="00216372"/>
    <w:rsid w:val="002263E2"/>
    <w:rsid w:val="00232AC9"/>
    <w:rsid w:val="00234E41"/>
    <w:rsid w:val="00235621"/>
    <w:rsid w:val="00237ECC"/>
    <w:rsid w:val="0024011F"/>
    <w:rsid w:val="0024397B"/>
    <w:rsid w:val="002459ED"/>
    <w:rsid w:val="00245DA2"/>
    <w:rsid w:val="00271F6A"/>
    <w:rsid w:val="00272FE3"/>
    <w:rsid w:val="002834ED"/>
    <w:rsid w:val="0028407D"/>
    <w:rsid w:val="002917CD"/>
    <w:rsid w:val="002A3D11"/>
    <w:rsid w:val="002A531D"/>
    <w:rsid w:val="002A7F94"/>
    <w:rsid w:val="002B4285"/>
    <w:rsid w:val="002B4B3A"/>
    <w:rsid w:val="002B70D2"/>
    <w:rsid w:val="002C181E"/>
    <w:rsid w:val="002C28F7"/>
    <w:rsid w:val="002C294E"/>
    <w:rsid w:val="002D0162"/>
    <w:rsid w:val="002D1854"/>
    <w:rsid w:val="002E4EB0"/>
    <w:rsid w:val="002E69F6"/>
    <w:rsid w:val="002F1DBF"/>
    <w:rsid w:val="002F584D"/>
    <w:rsid w:val="0030062C"/>
    <w:rsid w:val="00305B51"/>
    <w:rsid w:val="00306BD4"/>
    <w:rsid w:val="00311200"/>
    <w:rsid w:val="0031191B"/>
    <w:rsid w:val="00311E92"/>
    <w:rsid w:val="003123AA"/>
    <w:rsid w:val="0032436F"/>
    <w:rsid w:val="00333135"/>
    <w:rsid w:val="003347BB"/>
    <w:rsid w:val="00346DEE"/>
    <w:rsid w:val="00351297"/>
    <w:rsid w:val="0035577D"/>
    <w:rsid w:val="00355963"/>
    <w:rsid w:val="003637F8"/>
    <w:rsid w:val="0036657F"/>
    <w:rsid w:val="00366B03"/>
    <w:rsid w:val="003726DE"/>
    <w:rsid w:val="003779E4"/>
    <w:rsid w:val="003A08DA"/>
    <w:rsid w:val="003A1AC0"/>
    <w:rsid w:val="003B290A"/>
    <w:rsid w:val="003B5842"/>
    <w:rsid w:val="003C5654"/>
    <w:rsid w:val="003D4E8B"/>
    <w:rsid w:val="003D53BB"/>
    <w:rsid w:val="003E2CBB"/>
    <w:rsid w:val="003F171A"/>
    <w:rsid w:val="004024D4"/>
    <w:rsid w:val="00406DBD"/>
    <w:rsid w:val="0040765B"/>
    <w:rsid w:val="004209C1"/>
    <w:rsid w:val="004250BC"/>
    <w:rsid w:val="004261E4"/>
    <w:rsid w:val="00426F21"/>
    <w:rsid w:val="00442CF5"/>
    <w:rsid w:val="004459FE"/>
    <w:rsid w:val="00450164"/>
    <w:rsid w:val="00454C3E"/>
    <w:rsid w:val="004552DB"/>
    <w:rsid w:val="0045715B"/>
    <w:rsid w:val="004645F2"/>
    <w:rsid w:val="004664E8"/>
    <w:rsid w:val="00473756"/>
    <w:rsid w:val="004813DA"/>
    <w:rsid w:val="00484025"/>
    <w:rsid w:val="004A030D"/>
    <w:rsid w:val="004B4792"/>
    <w:rsid w:val="004B7109"/>
    <w:rsid w:val="004C3E5D"/>
    <w:rsid w:val="004C5018"/>
    <w:rsid w:val="004D0120"/>
    <w:rsid w:val="004E3E9B"/>
    <w:rsid w:val="004F002F"/>
    <w:rsid w:val="004F54A8"/>
    <w:rsid w:val="00504E4F"/>
    <w:rsid w:val="005072B9"/>
    <w:rsid w:val="0052215A"/>
    <w:rsid w:val="005238AF"/>
    <w:rsid w:val="0052510E"/>
    <w:rsid w:val="00525303"/>
    <w:rsid w:val="00536FC0"/>
    <w:rsid w:val="00550F8F"/>
    <w:rsid w:val="005533AB"/>
    <w:rsid w:val="00553650"/>
    <w:rsid w:val="00561905"/>
    <w:rsid w:val="00571FF2"/>
    <w:rsid w:val="00575A2D"/>
    <w:rsid w:val="00576023"/>
    <w:rsid w:val="005849E0"/>
    <w:rsid w:val="0059063E"/>
    <w:rsid w:val="0059694C"/>
    <w:rsid w:val="005A425D"/>
    <w:rsid w:val="005A4910"/>
    <w:rsid w:val="005B10F6"/>
    <w:rsid w:val="005B11CC"/>
    <w:rsid w:val="005B2B02"/>
    <w:rsid w:val="005B3D35"/>
    <w:rsid w:val="005C6194"/>
    <w:rsid w:val="005C75A7"/>
    <w:rsid w:val="005D1BC2"/>
    <w:rsid w:val="005D1F78"/>
    <w:rsid w:val="005D2762"/>
    <w:rsid w:val="005D31E7"/>
    <w:rsid w:val="005D44AD"/>
    <w:rsid w:val="005D4D0F"/>
    <w:rsid w:val="005E07E5"/>
    <w:rsid w:val="005E269A"/>
    <w:rsid w:val="005F09A5"/>
    <w:rsid w:val="005F710D"/>
    <w:rsid w:val="00601A85"/>
    <w:rsid w:val="00613538"/>
    <w:rsid w:val="00615237"/>
    <w:rsid w:val="00627446"/>
    <w:rsid w:val="00633F8F"/>
    <w:rsid w:val="006474CF"/>
    <w:rsid w:val="0065030F"/>
    <w:rsid w:val="00650C9B"/>
    <w:rsid w:val="00652CC3"/>
    <w:rsid w:val="00653FF2"/>
    <w:rsid w:val="00654CF4"/>
    <w:rsid w:val="006617E3"/>
    <w:rsid w:val="006649F9"/>
    <w:rsid w:val="006663C7"/>
    <w:rsid w:val="0067078A"/>
    <w:rsid w:val="006729B5"/>
    <w:rsid w:val="0067356A"/>
    <w:rsid w:val="00673673"/>
    <w:rsid w:val="0067495D"/>
    <w:rsid w:val="00682AF3"/>
    <w:rsid w:val="00683557"/>
    <w:rsid w:val="00685256"/>
    <w:rsid w:val="00692093"/>
    <w:rsid w:val="0069331E"/>
    <w:rsid w:val="00694725"/>
    <w:rsid w:val="00695182"/>
    <w:rsid w:val="006B3963"/>
    <w:rsid w:val="006B5E19"/>
    <w:rsid w:val="006B6735"/>
    <w:rsid w:val="006C5A8E"/>
    <w:rsid w:val="006C7739"/>
    <w:rsid w:val="006D25B0"/>
    <w:rsid w:val="006D2E56"/>
    <w:rsid w:val="006D3B7A"/>
    <w:rsid w:val="006D3D9F"/>
    <w:rsid w:val="006D43CF"/>
    <w:rsid w:val="006D67F7"/>
    <w:rsid w:val="006D7834"/>
    <w:rsid w:val="006E0722"/>
    <w:rsid w:val="006E18A1"/>
    <w:rsid w:val="006E550E"/>
    <w:rsid w:val="006E5B62"/>
    <w:rsid w:val="006F3D13"/>
    <w:rsid w:val="0070168C"/>
    <w:rsid w:val="00704E25"/>
    <w:rsid w:val="00707C6A"/>
    <w:rsid w:val="00713D6B"/>
    <w:rsid w:val="00715E1B"/>
    <w:rsid w:val="00726366"/>
    <w:rsid w:val="0073506A"/>
    <w:rsid w:val="00735208"/>
    <w:rsid w:val="00743CBD"/>
    <w:rsid w:val="00745CD9"/>
    <w:rsid w:val="00764820"/>
    <w:rsid w:val="0076733D"/>
    <w:rsid w:val="00777DDF"/>
    <w:rsid w:val="00780A2B"/>
    <w:rsid w:val="00784CC7"/>
    <w:rsid w:val="007858B0"/>
    <w:rsid w:val="00786EE9"/>
    <w:rsid w:val="007944A1"/>
    <w:rsid w:val="007A0A2E"/>
    <w:rsid w:val="007A0B7C"/>
    <w:rsid w:val="007B4A8F"/>
    <w:rsid w:val="007C19E9"/>
    <w:rsid w:val="007D238D"/>
    <w:rsid w:val="007D3F61"/>
    <w:rsid w:val="007D5EF7"/>
    <w:rsid w:val="007F27C9"/>
    <w:rsid w:val="007F4D6D"/>
    <w:rsid w:val="00800341"/>
    <w:rsid w:val="00804884"/>
    <w:rsid w:val="00804E5D"/>
    <w:rsid w:val="00806CDE"/>
    <w:rsid w:val="00811152"/>
    <w:rsid w:val="0081382B"/>
    <w:rsid w:val="008306DA"/>
    <w:rsid w:val="00831739"/>
    <w:rsid w:val="00836F5B"/>
    <w:rsid w:val="0084118F"/>
    <w:rsid w:val="008511C6"/>
    <w:rsid w:val="00852231"/>
    <w:rsid w:val="00852834"/>
    <w:rsid w:val="0086289D"/>
    <w:rsid w:val="0086352A"/>
    <w:rsid w:val="00872D52"/>
    <w:rsid w:val="008804C1"/>
    <w:rsid w:val="00883FA9"/>
    <w:rsid w:val="0089171F"/>
    <w:rsid w:val="008A002C"/>
    <w:rsid w:val="008A57B3"/>
    <w:rsid w:val="008A59D5"/>
    <w:rsid w:val="008D1DD0"/>
    <w:rsid w:val="008D47E3"/>
    <w:rsid w:val="008D5FDC"/>
    <w:rsid w:val="008D687F"/>
    <w:rsid w:val="008E5387"/>
    <w:rsid w:val="008E6AB9"/>
    <w:rsid w:val="008E78AD"/>
    <w:rsid w:val="008F5B33"/>
    <w:rsid w:val="00900A14"/>
    <w:rsid w:val="0093265E"/>
    <w:rsid w:val="00933E94"/>
    <w:rsid w:val="00934628"/>
    <w:rsid w:val="00942B54"/>
    <w:rsid w:val="00944403"/>
    <w:rsid w:val="00946EFA"/>
    <w:rsid w:val="0094783F"/>
    <w:rsid w:val="0096185C"/>
    <w:rsid w:val="00962C46"/>
    <w:rsid w:val="0096510C"/>
    <w:rsid w:val="009715EE"/>
    <w:rsid w:val="0097176F"/>
    <w:rsid w:val="00972560"/>
    <w:rsid w:val="00977B59"/>
    <w:rsid w:val="00993106"/>
    <w:rsid w:val="0099534D"/>
    <w:rsid w:val="009A2497"/>
    <w:rsid w:val="009A3E34"/>
    <w:rsid w:val="009C1F50"/>
    <w:rsid w:val="009C35C3"/>
    <w:rsid w:val="009E18B6"/>
    <w:rsid w:val="009E76AC"/>
    <w:rsid w:val="009F3593"/>
    <w:rsid w:val="00A0191C"/>
    <w:rsid w:val="00A043E3"/>
    <w:rsid w:val="00A073D8"/>
    <w:rsid w:val="00A325CF"/>
    <w:rsid w:val="00A35D0A"/>
    <w:rsid w:val="00A51196"/>
    <w:rsid w:val="00A565DF"/>
    <w:rsid w:val="00A603BE"/>
    <w:rsid w:val="00A6436C"/>
    <w:rsid w:val="00A7184E"/>
    <w:rsid w:val="00A7263B"/>
    <w:rsid w:val="00A802E3"/>
    <w:rsid w:val="00A84F2C"/>
    <w:rsid w:val="00A86FCE"/>
    <w:rsid w:val="00A92E1D"/>
    <w:rsid w:val="00AA155C"/>
    <w:rsid w:val="00AA443F"/>
    <w:rsid w:val="00AA5082"/>
    <w:rsid w:val="00AB2210"/>
    <w:rsid w:val="00AB2AA6"/>
    <w:rsid w:val="00AB6CF9"/>
    <w:rsid w:val="00AC4BAC"/>
    <w:rsid w:val="00AF3B98"/>
    <w:rsid w:val="00B0595E"/>
    <w:rsid w:val="00B05B41"/>
    <w:rsid w:val="00B1546F"/>
    <w:rsid w:val="00B162C1"/>
    <w:rsid w:val="00B1767F"/>
    <w:rsid w:val="00B23CA3"/>
    <w:rsid w:val="00B27841"/>
    <w:rsid w:val="00B35717"/>
    <w:rsid w:val="00B41301"/>
    <w:rsid w:val="00B47623"/>
    <w:rsid w:val="00B548E9"/>
    <w:rsid w:val="00B64DE5"/>
    <w:rsid w:val="00B67F6B"/>
    <w:rsid w:val="00B75BD4"/>
    <w:rsid w:val="00B76411"/>
    <w:rsid w:val="00B76AB2"/>
    <w:rsid w:val="00B9155D"/>
    <w:rsid w:val="00B93920"/>
    <w:rsid w:val="00BB1F72"/>
    <w:rsid w:val="00BC36CF"/>
    <w:rsid w:val="00BC3C0B"/>
    <w:rsid w:val="00BC6E48"/>
    <w:rsid w:val="00BD0EBE"/>
    <w:rsid w:val="00BD4114"/>
    <w:rsid w:val="00BD43CB"/>
    <w:rsid w:val="00BD77FC"/>
    <w:rsid w:val="00BE50D0"/>
    <w:rsid w:val="00BF10FE"/>
    <w:rsid w:val="00BF1F46"/>
    <w:rsid w:val="00BF27B7"/>
    <w:rsid w:val="00BF5813"/>
    <w:rsid w:val="00C01D81"/>
    <w:rsid w:val="00C02EBB"/>
    <w:rsid w:val="00C02FBC"/>
    <w:rsid w:val="00C13227"/>
    <w:rsid w:val="00C24F35"/>
    <w:rsid w:val="00C36F4C"/>
    <w:rsid w:val="00C40CA8"/>
    <w:rsid w:val="00C41585"/>
    <w:rsid w:val="00C47A83"/>
    <w:rsid w:val="00C55A78"/>
    <w:rsid w:val="00C566D9"/>
    <w:rsid w:val="00C56B6C"/>
    <w:rsid w:val="00C651BD"/>
    <w:rsid w:val="00C7694A"/>
    <w:rsid w:val="00C81846"/>
    <w:rsid w:val="00C81E04"/>
    <w:rsid w:val="00C83EF8"/>
    <w:rsid w:val="00C927E1"/>
    <w:rsid w:val="00C93BDB"/>
    <w:rsid w:val="00CA40B0"/>
    <w:rsid w:val="00CA4803"/>
    <w:rsid w:val="00CC1D01"/>
    <w:rsid w:val="00CC323C"/>
    <w:rsid w:val="00CC59E7"/>
    <w:rsid w:val="00CD011F"/>
    <w:rsid w:val="00CD04D2"/>
    <w:rsid w:val="00CD7B0B"/>
    <w:rsid w:val="00CE110B"/>
    <w:rsid w:val="00CE1CE0"/>
    <w:rsid w:val="00CE4282"/>
    <w:rsid w:val="00CE7C31"/>
    <w:rsid w:val="00CF155B"/>
    <w:rsid w:val="00CF411B"/>
    <w:rsid w:val="00CF725A"/>
    <w:rsid w:val="00D04530"/>
    <w:rsid w:val="00D10F15"/>
    <w:rsid w:val="00D140D7"/>
    <w:rsid w:val="00D14668"/>
    <w:rsid w:val="00D147F6"/>
    <w:rsid w:val="00D15A43"/>
    <w:rsid w:val="00D22F90"/>
    <w:rsid w:val="00D24144"/>
    <w:rsid w:val="00D325D0"/>
    <w:rsid w:val="00D358C2"/>
    <w:rsid w:val="00D36502"/>
    <w:rsid w:val="00D44AE1"/>
    <w:rsid w:val="00D46E92"/>
    <w:rsid w:val="00D534E7"/>
    <w:rsid w:val="00D56656"/>
    <w:rsid w:val="00D57758"/>
    <w:rsid w:val="00D64175"/>
    <w:rsid w:val="00D82B1E"/>
    <w:rsid w:val="00D82D2A"/>
    <w:rsid w:val="00D902F4"/>
    <w:rsid w:val="00D94D0A"/>
    <w:rsid w:val="00D96E45"/>
    <w:rsid w:val="00DA1228"/>
    <w:rsid w:val="00DA1447"/>
    <w:rsid w:val="00DA32F5"/>
    <w:rsid w:val="00DA4FAF"/>
    <w:rsid w:val="00DA5C2E"/>
    <w:rsid w:val="00DB0B1E"/>
    <w:rsid w:val="00DB7BBA"/>
    <w:rsid w:val="00DC69B5"/>
    <w:rsid w:val="00DC79CE"/>
    <w:rsid w:val="00DD062C"/>
    <w:rsid w:val="00DD6D47"/>
    <w:rsid w:val="00E0308D"/>
    <w:rsid w:val="00E062D8"/>
    <w:rsid w:val="00E07955"/>
    <w:rsid w:val="00E1087F"/>
    <w:rsid w:val="00E13E87"/>
    <w:rsid w:val="00E1403F"/>
    <w:rsid w:val="00E1451C"/>
    <w:rsid w:val="00E20A1D"/>
    <w:rsid w:val="00E23EE2"/>
    <w:rsid w:val="00E24E21"/>
    <w:rsid w:val="00E31743"/>
    <w:rsid w:val="00E345E7"/>
    <w:rsid w:val="00E370B4"/>
    <w:rsid w:val="00E37143"/>
    <w:rsid w:val="00E37A03"/>
    <w:rsid w:val="00E47228"/>
    <w:rsid w:val="00E56163"/>
    <w:rsid w:val="00E578AD"/>
    <w:rsid w:val="00E7013C"/>
    <w:rsid w:val="00E74F08"/>
    <w:rsid w:val="00E803C0"/>
    <w:rsid w:val="00E806AD"/>
    <w:rsid w:val="00E84FA8"/>
    <w:rsid w:val="00E85C9D"/>
    <w:rsid w:val="00E94AAB"/>
    <w:rsid w:val="00EB293F"/>
    <w:rsid w:val="00EB4193"/>
    <w:rsid w:val="00EB6AC2"/>
    <w:rsid w:val="00EC536D"/>
    <w:rsid w:val="00F111FC"/>
    <w:rsid w:val="00F133FB"/>
    <w:rsid w:val="00F14807"/>
    <w:rsid w:val="00F14894"/>
    <w:rsid w:val="00F17D61"/>
    <w:rsid w:val="00F22826"/>
    <w:rsid w:val="00F241E7"/>
    <w:rsid w:val="00F37CE6"/>
    <w:rsid w:val="00F409D1"/>
    <w:rsid w:val="00F43C3C"/>
    <w:rsid w:val="00F44904"/>
    <w:rsid w:val="00F5320C"/>
    <w:rsid w:val="00F64DFD"/>
    <w:rsid w:val="00F660CF"/>
    <w:rsid w:val="00F67715"/>
    <w:rsid w:val="00F927D7"/>
    <w:rsid w:val="00F947D7"/>
    <w:rsid w:val="00FA783E"/>
    <w:rsid w:val="00FB30B6"/>
    <w:rsid w:val="00FB4313"/>
    <w:rsid w:val="00FB713B"/>
    <w:rsid w:val="00FC62F7"/>
    <w:rsid w:val="00FC6391"/>
    <w:rsid w:val="00FC6536"/>
    <w:rsid w:val="00FD66D5"/>
    <w:rsid w:val="00FD6C1E"/>
    <w:rsid w:val="00FE15F1"/>
    <w:rsid w:val="00FE18F7"/>
    <w:rsid w:val="00FE1E1E"/>
    <w:rsid w:val="00FE73A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07A307"/>
  <w15:docId w15:val="{4C471595-ACAF-4855-AA94-74470C93F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EO_Hyperlink"/>
    <w:basedOn w:val="DefaultParagraphFont"/>
    <w:uiPriority w:val="99"/>
    <w:unhideWhenUsed/>
    <w:rsid w:val="004552DB"/>
    <w:rPr>
      <w:rFonts w:ascii="Times New Roman" w:hAnsi="Times New Roman" w:cs="Times New Roman" w:hint="default"/>
      <w:color w:val="000000"/>
      <w:u w:val="single"/>
    </w:rPr>
  </w:style>
  <w:style w:type="paragraph" w:styleId="ListParagraph">
    <w:name w:val="List Paragraph"/>
    <w:basedOn w:val="Normal"/>
    <w:uiPriority w:val="34"/>
    <w:qFormat/>
    <w:rsid w:val="004552DB"/>
    <w:pPr>
      <w:spacing w:after="0" w:line="240" w:lineRule="auto"/>
      <w:ind w:left="720"/>
    </w:pPr>
    <w:rPr>
      <w:rFonts w:ascii="Calibri" w:eastAsia="SimSun" w:hAnsi="Calibri" w:cs="Arial"/>
    </w:rPr>
  </w:style>
  <w:style w:type="paragraph" w:styleId="NormalWeb">
    <w:name w:val="Normal (Web)"/>
    <w:basedOn w:val="Normal"/>
    <w:uiPriority w:val="99"/>
    <w:unhideWhenUsed/>
    <w:rsid w:val="0052510E"/>
    <w:pPr>
      <w:spacing w:before="100" w:beforeAutospacing="1" w:after="100" w:afterAutospacing="1" w:line="240" w:lineRule="auto"/>
    </w:pPr>
    <w:rPr>
      <w:rFonts w:ascii="Times" w:hAnsi="Times" w:cs="Times New Roman"/>
      <w:sz w:val="20"/>
      <w:szCs w:val="20"/>
      <w:lang w:eastAsia="en-US"/>
    </w:rPr>
  </w:style>
  <w:style w:type="paragraph" w:customStyle="1" w:styleId="Telecomhead">
    <w:name w:val="Telecom head"/>
    <w:basedOn w:val="Normal"/>
    <w:rsid w:val="000B6310"/>
    <w:pPr>
      <w:spacing w:before="120" w:after="120" w:line="240" w:lineRule="auto"/>
      <w:jc w:val="center"/>
    </w:pPr>
    <w:rPr>
      <w:rFonts w:ascii="Trebuchet MS" w:eastAsia="Times New Roman" w:hAnsi="Trebuchet MS" w:cs="Times New Roman"/>
      <w:b/>
      <w:smallCaps/>
      <w:sz w:val="28"/>
      <w:szCs w:val="20"/>
      <w:lang w:val="en-GB"/>
    </w:rPr>
  </w:style>
  <w:style w:type="paragraph" w:styleId="BalloonText">
    <w:name w:val="Balloon Text"/>
    <w:basedOn w:val="Normal"/>
    <w:link w:val="BalloonTextChar"/>
    <w:uiPriority w:val="99"/>
    <w:semiHidden/>
    <w:unhideWhenUsed/>
    <w:rsid w:val="00A56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65DF"/>
    <w:rPr>
      <w:rFonts w:ascii="Tahoma" w:hAnsi="Tahoma" w:cs="Tahoma"/>
      <w:sz w:val="16"/>
      <w:szCs w:val="16"/>
    </w:rPr>
  </w:style>
  <w:style w:type="paragraph" w:styleId="Header">
    <w:name w:val="header"/>
    <w:basedOn w:val="Normal"/>
    <w:link w:val="HeaderChar"/>
    <w:uiPriority w:val="99"/>
    <w:unhideWhenUsed/>
    <w:rsid w:val="000D0CA6"/>
    <w:pPr>
      <w:tabs>
        <w:tab w:val="center" w:pos="4320"/>
        <w:tab w:val="right" w:pos="8640"/>
      </w:tabs>
      <w:spacing w:after="0" w:line="240" w:lineRule="auto"/>
    </w:pPr>
  </w:style>
  <w:style w:type="character" w:customStyle="1" w:styleId="HeaderChar">
    <w:name w:val="Header Char"/>
    <w:basedOn w:val="DefaultParagraphFont"/>
    <w:link w:val="Header"/>
    <w:uiPriority w:val="99"/>
    <w:rsid w:val="000D0CA6"/>
  </w:style>
  <w:style w:type="character" w:styleId="PageNumber">
    <w:name w:val="page number"/>
    <w:basedOn w:val="DefaultParagraphFont"/>
    <w:uiPriority w:val="99"/>
    <w:semiHidden/>
    <w:unhideWhenUsed/>
    <w:rsid w:val="000D0CA6"/>
  </w:style>
  <w:style w:type="paragraph" w:styleId="Date">
    <w:name w:val="Date"/>
    <w:basedOn w:val="Normal"/>
    <w:next w:val="Normal"/>
    <w:link w:val="DateChar"/>
    <w:uiPriority w:val="99"/>
    <w:semiHidden/>
    <w:unhideWhenUsed/>
    <w:rsid w:val="007A0A2E"/>
  </w:style>
  <w:style w:type="character" w:customStyle="1" w:styleId="DateChar">
    <w:name w:val="Date Char"/>
    <w:basedOn w:val="DefaultParagraphFont"/>
    <w:link w:val="Date"/>
    <w:uiPriority w:val="99"/>
    <w:semiHidden/>
    <w:rsid w:val="007A0A2E"/>
  </w:style>
  <w:style w:type="character" w:customStyle="1" w:styleId="apple-converted-space">
    <w:name w:val="apple-converted-space"/>
    <w:basedOn w:val="DefaultParagraphFont"/>
    <w:rsid w:val="00B76AB2"/>
  </w:style>
  <w:style w:type="character" w:styleId="Strong">
    <w:name w:val="Strong"/>
    <w:basedOn w:val="DefaultParagraphFont"/>
    <w:uiPriority w:val="22"/>
    <w:qFormat/>
    <w:rsid w:val="005072B9"/>
    <w:rPr>
      <w:b/>
      <w:bCs/>
    </w:rPr>
  </w:style>
  <w:style w:type="character" w:customStyle="1" w:styleId="s4">
    <w:name w:val="s4"/>
    <w:basedOn w:val="DefaultParagraphFont"/>
    <w:rsid w:val="00764820"/>
  </w:style>
  <w:style w:type="character" w:customStyle="1" w:styleId="s5">
    <w:name w:val="s5"/>
    <w:basedOn w:val="DefaultParagraphFont"/>
    <w:rsid w:val="00764820"/>
  </w:style>
  <w:style w:type="character" w:customStyle="1" w:styleId="s6">
    <w:name w:val="s6"/>
    <w:basedOn w:val="DefaultParagraphFont"/>
    <w:rsid w:val="00764820"/>
  </w:style>
  <w:style w:type="character" w:customStyle="1" w:styleId="s7">
    <w:name w:val="s7"/>
    <w:basedOn w:val="DefaultParagraphFont"/>
    <w:rsid w:val="00764820"/>
  </w:style>
  <w:style w:type="paragraph" w:styleId="Footer">
    <w:name w:val="footer"/>
    <w:basedOn w:val="Normal"/>
    <w:link w:val="FooterChar"/>
    <w:uiPriority w:val="99"/>
    <w:unhideWhenUsed/>
    <w:rsid w:val="005253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5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986135">
      <w:bodyDiv w:val="1"/>
      <w:marLeft w:val="0"/>
      <w:marRight w:val="0"/>
      <w:marTop w:val="0"/>
      <w:marBottom w:val="0"/>
      <w:divBdr>
        <w:top w:val="none" w:sz="0" w:space="0" w:color="auto"/>
        <w:left w:val="none" w:sz="0" w:space="0" w:color="auto"/>
        <w:bottom w:val="none" w:sz="0" w:space="0" w:color="auto"/>
        <w:right w:val="none" w:sz="0" w:space="0" w:color="auto"/>
      </w:divBdr>
    </w:div>
    <w:div w:id="482746665">
      <w:bodyDiv w:val="1"/>
      <w:marLeft w:val="0"/>
      <w:marRight w:val="0"/>
      <w:marTop w:val="0"/>
      <w:marBottom w:val="0"/>
      <w:divBdr>
        <w:top w:val="none" w:sz="0" w:space="0" w:color="auto"/>
        <w:left w:val="none" w:sz="0" w:space="0" w:color="auto"/>
        <w:bottom w:val="none" w:sz="0" w:space="0" w:color="auto"/>
        <w:right w:val="none" w:sz="0" w:space="0" w:color="auto"/>
      </w:divBdr>
    </w:div>
    <w:div w:id="547304554">
      <w:bodyDiv w:val="1"/>
      <w:marLeft w:val="0"/>
      <w:marRight w:val="0"/>
      <w:marTop w:val="0"/>
      <w:marBottom w:val="0"/>
      <w:divBdr>
        <w:top w:val="none" w:sz="0" w:space="0" w:color="auto"/>
        <w:left w:val="none" w:sz="0" w:space="0" w:color="auto"/>
        <w:bottom w:val="none" w:sz="0" w:space="0" w:color="auto"/>
        <w:right w:val="none" w:sz="0" w:space="0" w:color="auto"/>
      </w:divBdr>
    </w:div>
    <w:div w:id="560865482">
      <w:bodyDiv w:val="1"/>
      <w:marLeft w:val="0"/>
      <w:marRight w:val="0"/>
      <w:marTop w:val="0"/>
      <w:marBottom w:val="0"/>
      <w:divBdr>
        <w:top w:val="none" w:sz="0" w:space="0" w:color="auto"/>
        <w:left w:val="none" w:sz="0" w:space="0" w:color="auto"/>
        <w:bottom w:val="none" w:sz="0" w:space="0" w:color="auto"/>
        <w:right w:val="none" w:sz="0" w:space="0" w:color="auto"/>
      </w:divBdr>
    </w:div>
    <w:div w:id="825509502">
      <w:bodyDiv w:val="1"/>
      <w:marLeft w:val="0"/>
      <w:marRight w:val="0"/>
      <w:marTop w:val="0"/>
      <w:marBottom w:val="0"/>
      <w:divBdr>
        <w:top w:val="none" w:sz="0" w:space="0" w:color="auto"/>
        <w:left w:val="none" w:sz="0" w:space="0" w:color="auto"/>
        <w:bottom w:val="none" w:sz="0" w:space="0" w:color="auto"/>
        <w:right w:val="none" w:sz="0" w:space="0" w:color="auto"/>
      </w:divBdr>
    </w:div>
    <w:div w:id="904343126">
      <w:bodyDiv w:val="1"/>
      <w:marLeft w:val="0"/>
      <w:marRight w:val="0"/>
      <w:marTop w:val="0"/>
      <w:marBottom w:val="0"/>
      <w:divBdr>
        <w:top w:val="none" w:sz="0" w:space="0" w:color="auto"/>
        <w:left w:val="none" w:sz="0" w:space="0" w:color="auto"/>
        <w:bottom w:val="none" w:sz="0" w:space="0" w:color="auto"/>
        <w:right w:val="none" w:sz="0" w:space="0" w:color="auto"/>
      </w:divBdr>
    </w:div>
    <w:div w:id="1421877908">
      <w:bodyDiv w:val="1"/>
      <w:marLeft w:val="0"/>
      <w:marRight w:val="0"/>
      <w:marTop w:val="0"/>
      <w:marBottom w:val="0"/>
      <w:divBdr>
        <w:top w:val="none" w:sz="0" w:space="0" w:color="auto"/>
        <w:left w:val="none" w:sz="0" w:space="0" w:color="auto"/>
        <w:bottom w:val="none" w:sz="0" w:space="0" w:color="auto"/>
        <w:right w:val="none" w:sz="0" w:space="0" w:color="auto"/>
      </w:divBdr>
    </w:div>
    <w:div w:id="1478524752">
      <w:bodyDiv w:val="1"/>
      <w:marLeft w:val="0"/>
      <w:marRight w:val="0"/>
      <w:marTop w:val="0"/>
      <w:marBottom w:val="0"/>
      <w:divBdr>
        <w:top w:val="none" w:sz="0" w:space="0" w:color="auto"/>
        <w:left w:val="none" w:sz="0" w:space="0" w:color="auto"/>
        <w:bottom w:val="none" w:sz="0" w:space="0" w:color="auto"/>
        <w:right w:val="none" w:sz="0" w:space="0" w:color="auto"/>
      </w:divBdr>
    </w:div>
    <w:div w:id="1567452317">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605108979">
      <w:bodyDiv w:val="1"/>
      <w:marLeft w:val="0"/>
      <w:marRight w:val="0"/>
      <w:marTop w:val="0"/>
      <w:marBottom w:val="0"/>
      <w:divBdr>
        <w:top w:val="none" w:sz="0" w:space="0" w:color="auto"/>
        <w:left w:val="none" w:sz="0" w:space="0" w:color="auto"/>
        <w:bottom w:val="none" w:sz="0" w:space="0" w:color="auto"/>
        <w:right w:val="none" w:sz="0" w:space="0" w:color="auto"/>
      </w:divBdr>
    </w:div>
    <w:div w:id="1809664160">
      <w:bodyDiv w:val="1"/>
      <w:marLeft w:val="0"/>
      <w:marRight w:val="0"/>
      <w:marTop w:val="0"/>
      <w:marBottom w:val="0"/>
      <w:divBdr>
        <w:top w:val="none" w:sz="0" w:space="0" w:color="auto"/>
        <w:left w:val="none" w:sz="0" w:space="0" w:color="auto"/>
        <w:bottom w:val="none" w:sz="0" w:space="0" w:color="auto"/>
        <w:right w:val="none" w:sz="0" w:space="0" w:color="auto"/>
      </w:divBdr>
    </w:div>
    <w:div w:id="2061400205">
      <w:bodyDiv w:val="1"/>
      <w:marLeft w:val="0"/>
      <w:marRight w:val="0"/>
      <w:marTop w:val="0"/>
      <w:marBottom w:val="0"/>
      <w:divBdr>
        <w:top w:val="none" w:sz="0" w:space="0" w:color="auto"/>
        <w:left w:val="none" w:sz="0" w:space="0" w:color="auto"/>
        <w:bottom w:val="none" w:sz="0" w:space="0" w:color="auto"/>
        <w:right w:val="none" w:sz="0" w:space="0" w:color="auto"/>
      </w:divBdr>
    </w:div>
    <w:div w:id="2094037253">
      <w:bodyDiv w:val="1"/>
      <w:marLeft w:val="0"/>
      <w:marRight w:val="0"/>
      <w:marTop w:val="0"/>
      <w:marBottom w:val="0"/>
      <w:divBdr>
        <w:top w:val="none" w:sz="0" w:space="0" w:color="auto"/>
        <w:left w:val="none" w:sz="0" w:space="0" w:color="auto"/>
        <w:bottom w:val="none" w:sz="0" w:space="0" w:color="auto"/>
        <w:right w:val="none" w:sz="0" w:space="0" w:color="auto"/>
      </w:divBdr>
    </w:div>
    <w:div w:id="2107848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sbtsag@itu.int" TargetMode="Externa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822</Words>
  <Characters>4692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Matthew.Dalais@itu.int</dc:creator>
  <cp:lastModifiedBy>Al-Mnini, Lara</cp:lastModifiedBy>
  <cp:revision>5</cp:revision>
  <cp:lastPrinted>2015-01-14T16:48:00Z</cp:lastPrinted>
  <dcterms:created xsi:type="dcterms:W3CDTF">2020-02-21T15:19:00Z</dcterms:created>
  <dcterms:modified xsi:type="dcterms:W3CDTF">2020-02-21T15:23:00Z</dcterms:modified>
</cp:coreProperties>
</file>