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0" w:type="dxa"/>
        <w:jc w:val="center"/>
        <w:tblLayout w:type="fixed"/>
        <w:tblCellMar>
          <w:left w:w="57" w:type="dxa"/>
          <w:right w:w="57" w:type="dxa"/>
        </w:tblCellMar>
        <w:tblLook w:val="0000" w:firstRow="0" w:lastRow="0" w:firstColumn="0" w:lastColumn="0" w:noHBand="0" w:noVBand="0"/>
      </w:tblPr>
      <w:tblGrid>
        <w:gridCol w:w="1134"/>
        <w:gridCol w:w="284"/>
        <w:gridCol w:w="3685"/>
        <w:gridCol w:w="142"/>
        <w:gridCol w:w="284"/>
        <w:gridCol w:w="4111"/>
      </w:tblGrid>
      <w:tr w:rsidR="00691C94" w:rsidRPr="000C3F33" w14:paraId="0867C755" w14:textId="77777777" w:rsidTr="009B75B3">
        <w:trPr>
          <w:cantSplit/>
          <w:jc w:val="center"/>
        </w:trPr>
        <w:tc>
          <w:tcPr>
            <w:tcW w:w="1134" w:type="dxa"/>
            <w:vMerge w:val="restart"/>
            <w:vAlign w:val="center"/>
          </w:tcPr>
          <w:p w14:paraId="1F4D3F2E" w14:textId="650B48E2" w:rsidR="00691C94" w:rsidRPr="007F664D" w:rsidRDefault="00691C94" w:rsidP="00691C94">
            <w:pPr>
              <w:jc w:val="center"/>
              <w:rPr>
                <w:sz w:val="20"/>
                <w:szCs w:val="20"/>
              </w:rPr>
            </w:pPr>
            <w:r>
              <w:rPr>
                <w:noProof/>
                <w:sz w:val="20"/>
                <w:szCs w:val="20"/>
                <w:lang w:val="ru-RU" w:eastAsia="ru-RU"/>
              </w:rPr>
              <w:drawing>
                <wp:inline distT="0" distB="0" distL="0" distR="0" wp14:anchorId="7CF7EEEC" wp14:editId="381ADC5C">
                  <wp:extent cx="684000" cy="826005"/>
                  <wp:effectExtent l="0" t="0" r="1905" b="0"/>
                  <wp:docPr id="2" name="Picture 2"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2973" r="-2973" b="-12987"/>
                          <a:stretch/>
                        </pic:blipFill>
                        <pic:spPr bwMode="auto">
                          <a:xfrm>
                            <a:off x="0" y="0"/>
                            <a:ext cx="686211"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969" w:type="dxa"/>
            <w:gridSpan w:val="2"/>
            <w:vMerge w:val="restart"/>
          </w:tcPr>
          <w:p w14:paraId="49A5F090" w14:textId="77777777" w:rsidR="00691C94" w:rsidRPr="00F70513" w:rsidRDefault="00691C94" w:rsidP="00691C94">
            <w:pPr>
              <w:rPr>
                <w:sz w:val="16"/>
                <w:szCs w:val="16"/>
              </w:rPr>
            </w:pPr>
            <w:r w:rsidRPr="00F70513">
              <w:rPr>
                <w:sz w:val="16"/>
                <w:szCs w:val="16"/>
              </w:rPr>
              <w:t>INTERNATIONAL TELECOMMUNICATION UNION</w:t>
            </w:r>
          </w:p>
          <w:p w14:paraId="7E0A9169" w14:textId="77777777" w:rsidR="00691C94" w:rsidRPr="006264C9" w:rsidRDefault="00691C94" w:rsidP="00691C94">
            <w:pPr>
              <w:rPr>
                <w:b/>
                <w:bCs/>
                <w:sz w:val="26"/>
                <w:szCs w:val="26"/>
              </w:rPr>
            </w:pPr>
            <w:r w:rsidRPr="006264C9">
              <w:rPr>
                <w:b/>
                <w:bCs/>
                <w:sz w:val="26"/>
                <w:szCs w:val="26"/>
              </w:rPr>
              <w:t>TELECOMMUNICATION</w:t>
            </w:r>
            <w:r w:rsidRPr="006264C9">
              <w:rPr>
                <w:b/>
                <w:bCs/>
                <w:sz w:val="26"/>
                <w:szCs w:val="26"/>
              </w:rPr>
              <w:br/>
              <w:t>STANDARDIZATION SECTOR</w:t>
            </w:r>
          </w:p>
          <w:p w14:paraId="4A330FB4" w14:textId="767965D2" w:rsidR="00691C94" w:rsidRPr="007F664D" w:rsidRDefault="00691C94" w:rsidP="00691C94">
            <w:pPr>
              <w:rPr>
                <w:sz w:val="20"/>
                <w:szCs w:val="20"/>
              </w:rPr>
            </w:pPr>
            <w:r w:rsidRPr="006264C9">
              <w:rPr>
                <w:sz w:val="20"/>
                <w:szCs w:val="20"/>
              </w:rPr>
              <w:t xml:space="preserve">STUDY PERIOD </w:t>
            </w:r>
            <w:r>
              <w:rPr>
                <w:sz w:val="20"/>
                <w:szCs w:val="20"/>
              </w:rPr>
              <w:t>2017-2020</w:t>
            </w:r>
          </w:p>
        </w:tc>
        <w:tc>
          <w:tcPr>
            <w:tcW w:w="4537" w:type="dxa"/>
            <w:gridSpan w:val="3"/>
            <w:vAlign w:val="center"/>
          </w:tcPr>
          <w:p w14:paraId="23EE4F5F" w14:textId="43F2AA9C" w:rsidR="00691C94" w:rsidRPr="000C3F33" w:rsidRDefault="00CA3DC6" w:rsidP="00000BA2">
            <w:pPr>
              <w:pStyle w:val="Docnumber"/>
            </w:pPr>
            <w:sdt>
              <w:sdtPr>
                <w:alias w:val="ShortName"/>
                <w:tag w:val="ShortName"/>
                <w:id w:val="1678923088"/>
                <w:placeholder>
                  <w:docPart w:val="2A4DACB0E532478581861EC6F291A5D7"/>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ShortName[1]" w:storeItemID="{EF8523CC-DEB2-463D-9A27-DF0B8D2CAEC3}"/>
                <w:text/>
              </w:sdtPr>
              <w:sdtEndPr/>
              <w:sdtContent>
                <w:r w:rsidR="00B12AD6" w:rsidRPr="00D93D25">
                  <w:rPr>
                    <w:lang w:val="ru-RU"/>
                  </w:rPr>
                  <w:t>TSAG-C</w:t>
                </w:r>
                <w:r w:rsidR="00000BA2">
                  <w:rPr>
                    <w:lang w:val="ru-RU"/>
                  </w:rPr>
                  <w:t>154</w:t>
                </w:r>
              </w:sdtContent>
            </w:sdt>
          </w:p>
        </w:tc>
      </w:tr>
      <w:tr w:rsidR="00691C94" w:rsidRPr="0037415F" w14:paraId="69A404E2" w14:textId="77777777" w:rsidTr="009B75B3">
        <w:trPr>
          <w:cantSplit/>
          <w:jc w:val="center"/>
        </w:trPr>
        <w:tc>
          <w:tcPr>
            <w:tcW w:w="1134" w:type="dxa"/>
            <w:vMerge/>
          </w:tcPr>
          <w:p w14:paraId="1E90CF83" w14:textId="77777777" w:rsidR="00691C94" w:rsidRPr="00072A4E" w:rsidRDefault="00691C94" w:rsidP="00691C94">
            <w:pPr>
              <w:rPr>
                <w:smallCaps/>
                <w:sz w:val="20"/>
              </w:rPr>
            </w:pPr>
          </w:p>
        </w:tc>
        <w:tc>
          <w:tcPr>
            <w:tcW w:w="3969" w:type="dxa"/>
            <w:gridSpan w:val="2"/>
            <w:vMerge/>
          </w:tcPr>
          <w:p w14:paraId="1056B6DD" w14:textId="2F81B887" w:rsidR="00691C94" w:rsidRPr="00072A4E" w:rsidRDefault="00691C94" w:rsidP="00691C94">
            <w:pPr>
              <w:rPr>
                <w:smallCaps/>
                <w:sz w:val="20"/>
              </w:rPr>
            </w:pPr>
            <w:bookmarkStart w:id="0" w:name="ddate" w:colFirst="2" w:colLast="2"/>
          </w:p>
        </w:tc>
        <w:sdt>
          <w:sdtPr>
            <w:rPr>
              <w:b/>
              <w:bCs/>
              <w:sz w:val="28"/>
              <w:szCs w:val="28"/>
            </w:rPr>
            <w:alias w:val="SgText"/>
            <w:tag w:val="SgText"/>
            <w:id w:val="1057051111"/>
            <w:placeholder>
              <w:docPart w:val="DB3A8A49EC2244EEBE447AAD03530AF9"/>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SgText[1]" w:storeItemID="{EF8523CC-DEB2-463D-9A27-DF0B8D2CAEC3}"/>
            <w:text/>
          </w:sdtPr>
          <w:sdtEndPr/>
          <w:sdtContent>
            <w:tc>
              <w:tcPr>
                <w:tcW w:w="4537" w:type="dxa"/>
                <w:gridSpan w:val="3"/>
              </w:tcPr>
              <w:p w14:paraId="69B1EB7D" w14:textId="3BBECCCF" w:rsidR="00691C94" w:rsidRPr="00715CA6" w:rsidRDefault="00B12AD6" w:rsidP="001D6D84">
                <w:pPr>
                  <w:jc w:val="right"/>
                  <w:rPr>
                    <w:b/>
                    <w:bCs/>
                    <w:sz w:val="28"/>
                    <w:szCs w:val="28"/>
                  </w:rPr>
                </w:pPr>
                <w:r>
                  <w:rPr>
                    <w:b/>
                    <w:bCs/>
                    <w:sz w:val="28"/>
                    <w:szCs w:val="28"/>
                    <w:lang w:val="ru-RU"/>
                  </w:rPr>
                  <w:t>TSAG</w:t>
                </w:r>
              </w:p>
            </w:tc>
          </w:sdtContent>
        </w:sdt>
      </w:tr>
      <w:tr w:rsidR="00691C94" w:rsidRPr="0037415F" w14:paraId="2A208DDE" w14:textId="77777777" w:rsidTr="009B75B3">
        <w:trPr>
          <w:cantSplit/>
          <w:jc w:val="center"/>
        </w:trPr>
        <w:tc>
          <w:tcPr>
            <w:tcW w:w="1134" w:type="dxa"/>
            <w:vMerge/>
            <w:tcBorders>
              <w:bottom w:val="single" w:sz="12" w:space="0" w:color="auto"/>
            </w:tcBorders>
          </w:tcPr>
          <w:p w14:paraId="6169B641" w14:textId="77777777" w:rsidR="00691C94" w:rsidRPr="0037415F" w:rsidRDefault="00691C94" w:rsidP="00691C94">
            <w:pPr>
              <w:rPr>
                <w:b/>
                <w:bCs/>
                <w:sz w:val="26"/>
              </w:rPr>
            </w:pPr>
          </w:p>
        </w:tc>
        <w:tc>
          <w:tcPr>
            <w:tcW w:w="3969" w:type="dxa"/>
            <w:gridSpan w:val="2"/>
            <w:vMerge/>
            <w:tcBorders>
              <w:bottom w:val="single" w:sz="12" w:space="0" w:color="auto"/>
            </w:tcBorders>
          </w:tcPr>
          <w:p w14:paraId="545C3036" w14:textId="32E39F79" w:rsidR="00691C94" w:rsidRPr="0037415F" w:rsidRDefault="00691C94" w:rsidP="00691C94">
            <w:pPr>
              <w:rPr>
                <w:b/>
                <w:bCs/>
                <w:sz w:val="26"/>
              </w:rPr>
            </w:pPr>
            <w:bookmarkStart w:id="1" w:name="dorlang" w:colFirst="2" w:colLast="2"/>
            <w:bookmarkEnd w:id="0"/>
          </w:p>
        </w:tc>
        <w:tc>
          <w:tcPr>
            <w:tcW w:w="4537" w:type="dxa"/>
            <w:gridSpan w:val="3"/>
            <w:tcBorders>
              <w:bottom w:val="single" w:sz="12" w:space="0" w:color="auto"/>
            </w:tcBorders>
            <w:vAlign w:val="center"/>
          </w:tcPr>
          <w:p w14:paraId="6FB266D9" w14:textId="470B58AE" w:rsidR="00691C94" w:rsidRPr="00333E15" w:rsidRDefault="00691C94" w:rsidP="00691C94">
            <w:pPr>
              <w:jc w:val="right"/>
              <w:rPr>
                <w:b/>
                <w:bCs/>
                <w:sz w:val="28"/>
                <w:szCs w:val="28"/>
              </w:rPr>
            </w:pPr>
            <w:r>
              <w:rPr>
                <w:b/>
                <w:bCs/>
                <w:sz w:val="28"/>
                <w:szCs w:val="28"/>
              </w:rPr>
              <w:t xml:space="preserve">Original: </w:t>
            </w:r>
            <w:r w:rsidRPr="006264C9">
              <w:rPr>
                <w:b/>
                <w:bCs/>
                <w:sz w:val="28"/>
                <w:szCs w:val="28"/>
              </w:rPr>
              <w:t>English</w:t>
            </w:r>
          </w:p>
        </w:tc>
      </w:tr>
      <w:tr w:rsidR="00691C94" w:rsidRPr="0037415F" w14:paraId="1AF38BFE" w14:textId="77777777" w:rsidTr="00D57D7F">
        <w:trPr>
          <w:cantSplit/>
          <w:jc w:val="center"/>
        </w:trPr>
        <w:tc>
          <w:tcPr>
            <w:tcW w:w="1418" w:type="dxa"/>
            <w:gridSpan w:val="2"/>
          </w:tcPr>
          <w:p w14:paraId="3DEF3B04" w14:textId="77777777" w:rsidR="00691C94" w:rsidRPr="0037415F" w:rsidRDefault="00691C94" w:rsidP="00691C94">
            <w:pPr>
              <w:rPr>
                <w:b/>
                <w:bCs/>
              </w:rPr>
            </w:pPr>
            <w:bookmarkStart w:id="2" w:name="dbluepink" w:colFirst="1" w:colLast="1"/>
            <w:bookmarkEnd w:id="1"/>
            <w:r w:rsidRPr="0037415F">
              <w:rPr>
                <w:b/>
                <w:bCs/>
              </w:rPr>
              <w:t>Question(s):</w:t>
            </w:r>
          </w:p>
        </w:tc>
        <w:sdt>
          <w:sdtPr>
            <w:alias w:val="QuestionText"/>
            <w:tag w:val="QuestionText"/>
            <w:id w:val="-58169772"/>
            <w:placeholder>
              <w:docPart w:val="DD17A97C04674568AEFD23BD9DADC0E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QuestionText[1]" w:storeItemID="{EF8523CC-DEB2-463D-9A27-DF0B8D2CAEC3}"/>
            <w:text/>
          </w:sdtPr>
          <w:sdtEndPr/>
          <w:sdtContent>
            <w:tc>
              <w:tcPr>
                <w:tcW w:w="3827" w:type="dxa"/>
                <w:gridSpan w:val="2"/>
              </w:tcPr>
              <w:p w14:paraId="1DB7D93A" w14:textId="4C13E6CD" w:rsidR="00691C94" w:rsidRPr="0037415F" w:rsidRDefault="00B12AD6" w:rsidP="001D6D84">
                <w:r>
                  <w:rPr>
                    <w:lang w:val="ru-RU"/>
                  </w:rPr>
                  <w:t>N/A</w:t>
                </w:r>
              </w:p>
            </w:tc>
          </w:sdtContent>
        </w:sdt>
        <w:tc>
          <w:tcPr>
            <w:tcW w:w="4395" w:type="dxa"/>
            <w:gridSpan w:val="2"/>
          </w:tcPr>
          <w:p w14:paraId="31155891" w14:textId="64506C5C" w:rsidR="00691C94" w:rsidRPr="0037415F" w:rsidRDefault="00CA3DC6" w:rsidP="00E01853">
            <w:pPr>
              <w:jc w:val="right"/>
            </w:pPr>
            <w:sdt>
              <w:sdtPr>
                <w:alias w:val="Place"/>
                <w:tag w:val="Place"/>
                <w:id w:val="594904712"/>
                <w:placeholder>
                  <w:docPart w:val="63DAB183A56B4E58BF091A8A646718A3"/>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lace[1]" w:storeItemID="{EF8523CC-DEB2-463D-9A27-DF0B8D2CAEC3}"/>
                <w:text/>
              </w:sdtPr>
              <w:sdtEndPr/>
              <w:sdtContent>
                <w:r w:rsidR="00B96504">
                  <w:rPr>
                    <w:lang w:val="en-US"/>
                  </w:rPr>
                  <w:t>E-Meeting</w:t>
                </w:r>
              </w:sdtContent>
            </w:sdt>
            <w:r w:rsidR="00691C94" w:rsidRPr="000C3F33">
              <w:t xml:space="preserve">, </w:t>
            </w:r>
            <w:sdt>
              <w:sdtPr>
                <w:alias w:val="When"/>
                <w:tag w:val="When"/>
                <w:id w:val="542724177"/>
                <w:placeholder>
                  <w:docPart w:val="360C7FD5C9094F6BB312F613C9E5134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When[1]" w:storeItemID="{EF8523CC-DEB2-463D-9A27-DF0B8D2CAEC3}"/>
                <w:text/>
              </w:sdtPr>
              <w:sdtEndPr/>
              <w:sdtContent>
                <w:r w:rsidR="00B12AD6">
                  <w:rPr>
                    <w:lang w:val="ru-RU"/>
                  </w:rPr>
                  <w:t>21-25 September 2020</w:t>
                </w:r>
              </w:sdtContent>
            </w:sdt>
          </w:p>
        </w:tc>
      </w:tr>
      <w:bookmarkEnd w:id="2"/>
      <w:tr w:rsidR="00691C94" w:rsidRPr="00A4045F" w14:paraId="345A6F48" w14:textId="77777777" w:rsidTr="00BC1FAE">
        <w:trPr>
          <w:cantSplit/>
          <w:jc w:val="center"/>
        </w:trPr>
        <w:tc>
          <w:tcPr>
            <w:tcW w:w="9640" w:type="dxa"/>
            <w:gridSpan w:val="6"/>
          </w:tcPr>
          <w:p w14:paraId="0C4E5689" w14:textId="0D25FC50" w:rsidR="00691C94" w:rsidRPr="007E656A" w:rsidRDefault="00CA3DC6" w:rsidP="00691C94">
            <w:pPr>
              <w:jc w:val="center"/>
              <w:rPr>
                <w:b/>
                <w:bCs/>
              </w:rPr>
            </w:pPr>
            <w:sdt>
              <w:sdtPr>
                <w:rPr>
                  <w:b/>
                  <w:bCs/>
                </w:rPr>
                <w:alias w:val="DocTypeText"/>
                <w:tag w:val="DocTypeText"/>
                <w:id w:val="-1436660787"/>
                <w:placeholder>
                  <w:docPart w:val="4AFFE34D115F4B958E08792B13DD5AEC"/>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TypeText[1]" w:storeItemID="{EF8523CC-DEB2-463D-9A27-DF0B8D2CAEC3}"/>
                <w:text/>
              </w:sdtPr>
              <w:sdtEndPr/>
              <w:sdtContent>
                <w:r w:rsidR="00B12AD6">
                  <w:rPr>
                    <w:b/>
                    <w:bCs/>
                    <w:lang w:val="ru-RU"/>
                  </w:rPr>
                  <w:t>CONTRIBUTION</w:t>
                </w:r>
              </w:sdtContent>
            </w:sdt>
          </w:p>
        </w:tc>
      </w:tr>
      <w:tr w:rsidR="00691C94" w:rsidRPr="0037415F" w14:paraId="36F226DD" w14:textId="77777777" w:rsidTr="00D57D7F">
        <w:trPr>
          <w:cantSplit/>
          <w:jc w:val="center"/>
        </w:trPr>
        <w:tc>
          <w:tcPr>
            <w:tcW w:w="1418" w:type="dxa"/>
            <w:gridSpan w:val="2"/>
          </w:tcPr>
          <w:p w14:paraId="0C6BE8C3" w14:textId="77777777" w:rsidR="00691C94" w:rsidRPr="0037415F" w:rsidRDefault="00691C94" w:rsidP="00691C94">
            <w:pPr>
              <w:rPr>
                <w:b/>
                <w:bCs/>
              </w:rPr>
            </w:pPr>
            <w:r>
              <w:rPr>
                <w:b/>
                <w:bCs/>
              </w:rPr>
              <w:t>Source:</w:t>
            </w:r>
          </w:p>
        </w:tc>
        <w:sdt>
          <w:sdtPr>
            <w:alias w:val="DocumentSource"/>
            <w:tag w:val="DocumentSource"/>
            <w:id w:val="-1547363769"/>
            <w:placeholder>
              <w:docPart w:val="52C66876E3D04CD2AB13E8854755DAC1"/>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DocumentSource[1]" w:storeItemID="{EF8523CC-DEB2-463D-9A27-DF0B8D2CAEC3}"/>
            <w:text/>
          </w:sdtPr>
          <w:sdtEndPr/>
          <w:sdtContent>
            <w:tc>
              <w:tcPr>
                <w:tcW w:w="8222" w:type="dxa"/>
                <w:gridSpan w:val="4"/>
              </w:tcPr>
              <w:p w14:paraId="22CD3EE2" w14:textId="697DC139" w:rsidR="00691C94" w:rsidRDefault="006024F1" w:rsidP="006024F1">
                <w:r>
                  <w:rPr>
                    <w:lang w:val="en-US"/>
                  </w:rPr>
                  <w:t>Russian Federation</w:t>
                </w:r>
              </w:p>
            </w:tc>
          </w:sdtContent>
        </w:sdt>
      </w:tr>
      <w:tr w:rsidR="00691C94" w:rsidRPr="00000BA2" w14:paraId="0B1F3ADC" w14:textId="77777777" w:rsidTr="00D57D7F">
        <w:trPr>
          <w:cantSplit/>
          <w:jc w:val="center"/>
        </w:trPr>
        <w:tc>
          <w:tcPr>
            <w:tcW w:w="1418" w:type="dxa"/>
            <w:gridSpan w:val="2"/>
          </w:tcPr>
          <w:p w14:paraId="02C9C00F" w14:textId="77777777" w:rsidR="00691C94" w:rsidRPr="0037415F" w:rsidRDefault="00691C94" w:rsidP="00691C94">
            <w:r w:rsidRPr="0037415F">
              <w:rPr>
                <w:b/>
                <w:bCs/>
              </w:rPr>
              <w:t>Title:</w:t>
            </w:r>
          </w:p>
        </w:tc>
        <w:tc>
          <w:tcPr>
            <w:tcW w:w="8222" w:type="dxa"/>
            <w:gridSpan w:val="4"/>
          </w:tcPr>
          <w:p w14:paraId="10D9B5C7" w14:textId="7DAB70AA" w:rsidR="00691C94" w:rsidRPr="00000BA2" w:rsidRDefault="00000BA2" w:rsidP="00000BA2">
            <w:pPr>
              <w:rPr>
                <w:lang w:val="en-US"/>
              </w:rPr>
            </w:pPr>
            <w:r w:rsidRPr="00000BA2">
              <w:rPr>
                <w:lang w:val="en-US"/>
              </w:rPr>
              <w:t>On conducting studies toward the new architecture of telecommunication networks and protocols in ITU-T SGs</w:t>
            </w:r>
          </w:p>
        </w:tc>
      </w:tr>
      <w:tr w:rsidR="00691C94" w:rsidRPr="0037415F" w14:paraId="3F7DB1A4" w14:textId="77777777" w:rsidTr="00D57D7F">
        <w:trPr>
          <w:cantSplit/>
          <w:jc w:val="center"/>
        </w:trPr>
        <w:tc>
          <w:tcPr>
            <w:tcW w:w="1418" w:type="dxa"/>
            <w:gridSpan w:val="2"/>
            <w:tcBorders>
              <w:bottom w:val="single" w:sz="6" w:space="0" w:color="auto"/>
            </w:tcBorders>
          </w:tcPr>
          <w:p w14:paraId="4821D0CE" w14:textId="77777777" w:rsidR="00691C94" w:rsidRPr="0037415F" w:rsidRDefault="00691C94" w:rsidP="00691C94">
            <w:pPr>
              <w:rPr>
                <w:b/>
                <w:bCs/>
              </w:rPr>
            </w:pPr>
            <w:r w:rsidRPr="008F7104">
              <w:rPr>
                <w:b/>
                <w:bCs/>
              </w:rPr>
              <w:t>Purpose:</w:t>
            </w:r>
          </w:p>
        </w:tc>
        <w:sdt>
          <w:sdtPr>
            <w:alias w:val="Purpose"/>
            <w:tag w:val="Purpose1"/>
            <w:id w:val="918285360"/>
            <w:placeholder>
              <w:docPart w:val="E2F33FAA543B4B2B946151A3AA61067A"/>
            </w:placeholder>
            <w:dataBinding w:prefixMappings="xmlns:ns0='http://schemas.microsoft.com/office/2006/metadata/properties' xmlns:ns1='http://www.w3.org/2001/XMLSchema-instance' xmlns:ns2='http://schemas.microsoft.com/office/infopath/2007/PartnerControls' xmlns:ns3='3f6fad35-1f81-480e-a4e5-6e5474dcfb96' xmlns:ns4='http://schemas.microsoft.com/sharepoint.v3' " w:xpath="/ns0:properties[1]/documentManagement[1]/ns3:Purpose1[1]" w:storeItemID="{EF8523CC-DEB2-463D-9A27-DF0B8D2CAEC3}"/>
            <w:dropDownList w:lastValue="Proposal">
              <w:listItem w:value="[Purpose]"/>
            </w:dropDownList>
          </w:sdtPr>
          <w:sdtEndPr/>
          <w:sdtContent>
            <w:tc>
              <w:tcPr>
                <w:tcW w:w="8222" w:type="dxa"/>
                <w:gridSpan w:val="4"/>
                <w:tcBorders>
                  <w:bottom w:val="single" w:sz="6" w:space="0" w:color="auto"/>
                </w:tcBorders>
              </w:tcPr>
              <w:p w14:paraId="5454423B" w14:textId="15ED5DFD" w:rsidR="00691C94" w:rsidRPr="000C3F33" w:rsidRDefault="00B12AD6" w:rsidP="00691C94">
                <w:r>
                  <w:rPr>
                    <w:lang w:val="ru-RU"/>
                  </w:rPr>
                  <w:t>Proposal</w:t>
                </w:r>
              </w:p>
            </w:tc>
          </w:sdtContent>
        </w:sdt>
      </w:tr>
      <w:tr w:rsidR="00393255" w:rsidRPr="00CA3DC6" w14:paraId="45C8D73A" w14:textId="77777777" w:rsidTr="000938DE">
        <w:trPr>
          <w:cantSplit/>
          <w:jc w:val="center"/>
        </w:trPr>
        <w:tc>
          <w:tcPr>
            <w:tcW w:w="1418" w:type="dxa"/>
            <w:gridSpan w:val="2"/>
            <w:tcBorders>
              <w:top w:val="single" w:sz="6" w:space="0" w:color="auto"/>
              <w:bottom w:val="single" w:sz="6" w:space="0" w:color="auto"/>
            </w:tcBorders>
          </w:tcPr>
          <w:p w14:paraId="60785CB4" w14:textId="77777777" w:rsidR="00393255" w:rsidRPr="008F7104" w:rsidRDefault="00393255" w:rsidP="000938DE">
            <w:pPr>
              <w:rPr>
                <w:b/>
                <w:bCs/>
              </w:rPr>
            </w:pPr>
            <w:r w:rsidRPr="008F7104">
              <w:rPr>
                <w:b/>
                <w:bCs/>
              </w:rPr>
              <w:t>Contact:</w:t>
            </w:r>
          </w:p>
        </w:tc>
        <w:tc>
          <w:tcPr>
            <w:tcW w:w="4111" w:type="dxa"/>
            <w:gridSpan w:val="3"/>
            <w:tcBorders>
              <w:top w:val="single" w:sz="6" w:space="0" w:color="auto"/>
              <w:bottom w:val="single" w:sz="6" w:space="0" w:color="auto"/>
            </w:tcBorders>
          </w:tcPr>
          <w:p w14:paraId="048957E3" w14:textId="7EB6CD62" w:rsidR="00393255" w:rsidRDefault="00CA3DC6" w:rsidP="00F23D5B">
            <w:pPr>
              <w:spacing w:after="40"/>
            </w:pPr>
            <w:sdt>
              <w:sdtPr>
                <w:rPr>
                  <w:lang w:val="en-US" w:eastAsia="en-GB"/>
                </w:rPr>
                <w:alias w:val="ContactNameOrgCountry"/>
                <w:tag w:val="ContactNameOrgCountry"/>
                <w:id w:val="1826322752"/>
                <w:placeholder>
                  <w:docPart w:val="94100FC60AAB4C8BBD9E575ACB36EE4D"/>
                </w:placeholder>
                <w:text w:multiLine="1"/>
              </w:sdtPr>
              <w:sdtEndPr/>
              <w:sdtContent>
                <w:r w:rsidR="00B12AD6">
                  <w:rPr>
                    <w:lang w:val="ru-RU" w:eastAsia="en-GB"/>
                  </w:rPr>
                  <w:t>Evgeny Tonkikh</w:t>
                </w:r>
                <w:r w:rsidR="00B12AD6">
                  <w:rPr>
                    <w:lang w:val="ru-RU" w:eastAsia="en-GB"/>
                  </w:rPr>
                  <w:br/>
                  <w:t>Russian Federation</w:t>
                </w:r>
              </w:sdtContent>
            </w:sdt>
          </w:p>
        </w:tc>
        <w:sdt>
          <w:sdtPr>
            <w:alias w:val="ContactTelFaxEmail"/>
            <w:tag w:val="ContactTelFaxEmail"/>
            <w:id w:val="-684512840"/>
            <w:placeholder>
              <w:docPart w:val="CE4FB005BA644BC296C353C5CDD44B4D"/>
            </w:placeholder>
          </w:sdtPr>
          <w:sdtEndPr/>
          <w:sdtContent>
            <w:tc>
              <w:tcPr>
                <w:tcW w:w="4111" w:type="dxa"/>
                <w:tcBorders>
                  <w:top w:val="single" w:sz="6" w:space="0" w:color="auto"/>
                  <w:bottom w:val="single" w:sz="6" w:space="0" w:color="auto"/>
                </w:tcBorders>
              </w:tcPr>
              <w:p w14:paraId="279C528B" w14:textId="10DB1383" w:rsidR="00393255" w:rsidRDefault="00393255" w:rsidP="000938DE">
                <w:pPr>
                  <w:rPr>
                    <w:lang w:val="de-CH"/>
                  </w:rPr>
                </w:pPr>
                <w:r w:rsidRPr="00906AE6">
                  <w:rPr>
                    <w:lang w:val="de-CH"/>
                  </w:rPr>
                  <w:t xml:space="preserve">Tel: </w:t>
                </w:r>
                <w:r>
                  <w:rPr>
                    <w:lang w:val="de-CH"/>
                  </w:rPr>
                  <w:tab/>
                </w:r>
                <w:r w:rsidRPr="00906AE6">
                  <w:rPr>
                    <w:lang w:val="de-CH"/>
                  </w:rPr>
                  <w:t>+</w:t>
                </w:r>
                <w:r>
                  <w:rPr>
                    <w:lang w:val="de-CH"/>
                  </w:rPr>
                  <w:t>7 496 647 17 34</w:t>
                </w:r>
              </w:p>
              <w:p w14:paraId="23FD418F" w14:textId="70CFA7F8" w:rsidR="00393255" w:rsidRPr="008337E7" w:rsidRDefault="00393255" w:rsidP="00B96504">
                <w:pPr>
                  <w:spacing w:before="0"/>
                  <w:rPr>
                    <w:lang w:val="fr-FR"/>
                  </w:rPr>
                </w:pPr>
                <w:r w:rsidRPr="008337E7">
                  <w:rPr>
                    <w:lang w:val="fr-FR"/>
                  </w:rPr>
                  <w:t>E-mail:</w:t>
                </w:r>
                <w:r>
                  <w:rPr>
                    <w:lang w:val="fr-FR"/>
                  </w:rPr>
                  <w:t xml:space="preserve"> </w:t>
                </w:r>
                <w:hyperlink r:id="rId12" w:history="1">
                  <w:r w:rsidRPr="00FF3F8D">
                    <w:rPr>
                      <w:rStyle w:val="Hyperlink"/>
                      <w:rFonts w:ascii="Times New Roman" w:hAnsi="Times New Roman"/>
                      <w:lang w:val="fr-FR" w:eastAsia="en-GB"/>
                    </w:rPr>
                    <w:t>et@niir.ru</w:t>
                  </w:r>
                </w:hyperlink>
                <w:r>
                  <w:rPr>
                    <w:lang w:val="fr-FR" w:eastAsia="en-GB"/>
                  </w:rPr>
                  <w:t xml:space="preserve">  </w:t>
                </w:r>
              </w:p>
            </w:tc>
          </w:sdtContent>
        </w:sdt>
      </w:tr>
    </w:tbl>
    <w:p w14:paraId="1AA96A45" w14:textId="77777777" w:rsidR="0089088E" w:rsidRPr="008337E7" w:rsidRDefault="0089088E" w:rsidP="0089088E">
      <w:pPr>
        <w:rPr>
          <w:lang w:val="fr-FR"/>
        </w:rPr>
      </w:pPr>
      <w:bookmarkStart w:id="3" w:name="dtitle1" w:colFirst="1" w:colLast="1"/>
    </w:p>
    <w:tbl>
      <w:tblPr>
        <w:tblW w:w="9640" w:type="dxa"/>
        <w:jc w:val="center"/>
        <w:tblLayout w:type="fixed"/>
        <w:tblCellMar>
          <w:left w:w="57" w:type="dxa"/>
          <w:right w:w="57" w:type="dxa"/>
        </w:tblCellMar>
        <w:tblLook w:val="0000" w:firstRow="0" w:lastRow="0" w:firstColumn="0" w:lastColumn="0" w:noHBand="0" w:noVBand="0"/>
      </w:tblPr>
      <w:tblGrid>
        <w:gridCol w:w="1418"/>
        <w:gridCol w:w="8222"/>
      </w:tblGrid>
      <w:tr w:rsidR="0089088E" w:rsidRPr="0037415F" w14:paraId="3B2E1AE1" w14:textId="77777777" w:rsidTr="00D57D7F">
        <w:trPr>
          <w:cantSplit/>
          <w:jc w:val="center"/>
        </w:trPr>
        <w:tc>
          <w:tcPr>
            <w:tcW w:w="1418" w:type="dxa"/>
          </w:tcPr>
          <w:p w14:paraId="705E8A11" w14:textId="77777777" w:rsidR="0089088E" w:rsidRPr="008F7104" w:rsidRDefault="0089088E" w:rsidP="000938DE">
            <w:pPr>
              <w:rPr>
                <w:b/>
                <w:bCs/>
              </w:rPr>
            </w:pPr>
            <w:r w:rsidRPr="008F7104">
              <w:rPr>
                <w:b/>
                <w:bCs/>
              </w:rPr>
              <w:t>Keywords:</w:t>
            </w:r>
          </w:p>
        </w:tc>
        <w:tc>
          <w:tcPr>
            <w:tcW w:w="8222" w:type="dxa"/>
          </w:tcPr>
          <w:p w14:paraId="75E3B1EF" w14:textId="5AB3C2EB" w:rsidR="0089088E" w:rsidRPr="000C3F33" w:rsidRDefault="00CA3DC6" w:rsidP="00E01853">
            <w:sdt>
              <w:sdtPr>
                <w:rPr>
                  <w:lang w:val="en-US"/>
                </w:rPr>
                <w:alias w:val="Keywords"/>
                <w:tag w:val="Keywords"/>
                <w:id w:val="-1329598096"/>
                <w:placeholder>
                  <w:docPart w:val="0747E8C3C0B94E57A2B87F941A299AA0"/>
                </w:placeholder>
                <w:dataBinding w:prefixMappings="xmlns:ns0='http://purl.org/dc/elements/1.1/' xmlns:ns1='http://schemas.openxmlformats.org/package/2006/metadata/core-properties' " w:xpath="/ns1:coreProperties[1]/ns1:keywords[1]" w:storeItemID="{6C3C8BC8-F283-45AE-878A-BAB7291924A1}"/>
                <w:text/>
              </w:sdtPr>
              <w:sdtEndPr/>
              <w:sdtContent>
                <w:r w:rsidR="00B12AD6" w:rsidRPr="00B12AD6">
                  <w:rPr>
                    <w:lang w:val="en-US"/>
                  </w:rPr>
                  <w:t>Future Vertical Communication Networks; new protocols; networks architecture; future networks ITU-T; external cooperation;</w:t>
                </w:r>
              </w:sdtContent>
            </w:sdt>
          </w:p>
        </w:tc>
      </w:tr>
      <w:tr w:rsidR="0089088E" w:rsidRPr="006024F1" w14:paraId="7D0F8B1C" w14:textId="77777777" w:rsidTr="00D57D7F">
        <w:trPr>
          <w:cantSplit/>
          <w:jc w:val="center"/>
        </w:trPr>
        <w:tc>
          <w:tcPr>
            <w:tcW w:w="1418" w:type="dxa"/>
          </w:tcPr>
          <w:p w14:paraId="72CA09B8" w14:textId="77777777" w:rsidR="0089088E" w:rsidRPr="008F7104" w:rsidRDefault="0089088E" w:rsidP="000938DE">
            <w:pPr>
              <w:rPr>
                <w:b/>
                <w:bCs/>
              </w:rPr>
            </w:pPr>
            <w:r w:rsidRPr="008F7104">
              <w:rPr>
                <w:b/>
                <w:bCs/>
              </w:rPr>
              <w:t>Abstract:</w:t>
            </w:r>
          </w:p>
        </w:tc>
        <w:sdt>
          <w:sdtPr>
            <w:rPr>
              <w:lang w:val="en-US"/>
            </w:rPr>
            <w:alias w:val="Abstract"/>
            <w:tag w:val="Abstract"/>
            <w:id w:val="-939903723"/>
            <w:placeholder>
              <w:docPart w:val="AC14B36049EE4F7F9B8ACAEB3B0ACAED"/>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222" w:type="dxa"/>
              </w:tcPr>
              <w:p w14:paraId="4BE3CBD5" w14:textId="019C6B0A" w:rsidR="0089088E" w:rsidRPr="006024F1" w:rsidRDefault="006024F1" w:rsidP="006024F1">
                <w:pPr>
                  <w:jc w:val="both"/>
                  <w:rPr>
                    <w:lang w:val="en-US"/>
                  </w:rPr>
                </w:pPr>
                <w:r w:rsidRPr="006024F1">
                  <w:rPr>
                    <w:lang w:val="en-US"/>
                  </w:rPr>
                  <w:t>This contribution presents the Russian Federation</w:t>
                </w:r>
                <w:r>
                  <w:rPr>
                    <w:lang w:val="en-US"/>
                  </w:rPr>
                  <w:t>’s concerns by the</w:t>
                </w:r>
                <w:r w:rsidRPr="006024F1">
                  <w:rPr>
                    <w:lang w:val="en-US"/>
                  </w:rPr>
                  <w:t xml:space="preserve"> trying to stop the possibility of research on topics that are within the mandate of ITU-T and its SG.</w:t>
                </w:r>
              </w:p>
            </w:tc>
          </w:sdtContent>
        </w:sdt>
      </w:tr>
      <w:bookmarkEnd w:id="3"/>
    </w:tbl>
    <w:p w14:paraId="0E536A45" w14:textId="2A200903" w:rsidR="00326875" w:rsidRPr="006024F1" w:rsidRDefault="00326875" w:rsidP="00BD1C6A">
      <w:pPr>
        <w:jc w:val="both"/>
        <w:rPr>
          <w:lang w:val="en-US"/>
        </w:rPr>
      </w:pPr>
    </w:p>
    <w:p w14:paraId="4324EF4A" w14:textId="73DBEF9C" w:rsidR="00E126D5" w:rsidRPr="00B95C30" w:rsidRDefault="00B95C30" w:rsidP="00E126D5">
      <w:pPr>
        <w:spacing w:before="240"/>
        <w:rPr>
          <w:rFonts w:eastAsia="Calibri"/>
          <w:b/>
          <w:bCs/>
          <w:lang w:val="en-US" w:eastAsia="en-US"/>
        </w:rPr>
      </w:pPr>
      <w:r>
        <w:rPr>
          <w:rFonts w:eastAsia="Calibri"/>
          <w:b/>
          <w:bCs/>
          <w:lang w:val="en-US" w:eastAsia="en-US"/>
        </w:rPr>
        <w:t>Introduction</w:t>
      </w:r>
    </w:p>
    <w:p w14:paraId="63D76C08" w14:textId="162A242E" w:rsidR="006024F1" w:rsidRPr="0053568D" w:rsidRDefault="006024F1" w:rsidP="006024F1">
      <w:pPr>
        <w:spacing w:before="240"/>
        <w:jc w:val="both"/>
        <w:rPr>
          <w:rFonts w:eastAsia="Calibri"/>
          <w:bCs/>
          <w:lang w:val="en-US" w:eastAsia="en-US"/>
        </w:rPr>
      </w:pPr>
      <w:r w:rsidRPr="0053568D">
        <w:rPr>
          <w:rFonts w:eastAsia="Calibri"/>
          <w:bCs/>
          <w:lang w:val="en-US" w:eastAsia="en-US"/>
        </w:rPr>
        <w:t>At the conclusion of work of the</w:t>
      </w:r>
      <w:r w:rsidRPr="0053568D">
        <w:rPr>
          <w:rFonts w:eastAsia="Calibri"/>
          <w:b/>
          <w:bCs/>
          <w:lang w:val="en-US" w:eastAsia="en-US"/>
        </w:rPr>
        <w:t xml:space="preserve"> </w:t>
      </w:r>
      <w:hyperlink r:id="rId13" w:history="1">
        <w:r w:rsidRPr="0053568D">
          <w:rPr>
            <w:rFonts w:eastAsia="Calibri"/>
            <w:lang w:val="en-US" w:eastAsia="en-US"/>
          </w:rPr>
          <w:t>ITU-T Focus Group on Technologies for Network 2030 (FG NET-2030)</w:t>
        </w:r>
      </w:hyperlink>
      <w:r w:rsidRPr="0053568D">
        <w:rPr>
          <w:rFonts w:eastAsia="Calibri"/>
          <w:bCs/>
          <w:lang w:val="en-US" w:eastAsia="en-US"/>
        </w:rPr>
        <w:t xml:space="preserve"> a concept of </w:t>
      </w:r>
      <w:r>
        <w:rPr>
          <w:rFonts w:eastAsia="Calibri"/>
          <w:bCs/>
          <w:lang w:val="en-US" w:eastAsia="en-US"/>
        </w:rPr>
        <w:t xml:space="preserve">a </w:t>
      </w:r>
      <w:r w:rsidRPr="0053568D">
        <w:rPr>
          <w:rFonts w:eastAsia="Calibri"/>
          <w:bCs/>
          <w:lang w:val="en-US" w:eastAsia="en-US"/>
        </w:rPr>
        <w:t>new architecture for future telecommunication networks and for a set of new protocols, initially named as a “new IP”, has become</w:t>
      </w:r>
      <w:r w:rsidRPr="0053568D">
        <w:rPr>
          <w:rFonts w:eastAsia="Calibri"/>
          <w:b/>
          <w:bCs/>
          <w:lang w:val="en-US" w:eastAsia="en-US"/>
        </w:rPr>
        <w:t xml:space="preserve"> </w:t>
      </w:r>
      <w:r w:rsidRPr="0053568D">
        <w:rPr>
          <w:rFonts w:eastAsia="Calibri"/>
          <w:bCs/>
          <w:lang w:val="en-US" w:eastAsia="en-US"/>
        </w:rPr>
        <w:t xml:space="preserve">one of </w:t>
      </w:r>
      <w:r>
        <w:rPr>
          <w:rFonts w:eastAsia="Calibri"/>
          <w:bCs/>
          <w:lang w:val="en-US" w:eastAsia="en-US"/>
        </w:rPr>
        <w:t xml:space="preserve">the </w:t>
      </w:r>
      <w:r w:rsidRPr="0053568D">
        <w:rPr>
          <w:rFonts w:eastAsia="Calibri"/>
          <w:bCs/>
          <w:lang w:val="en-US" w:eastAsia="en-US"/>
        </w:rPr>
        <w:t>deliverable</w:t>
      </w:r>
      <w:r>
        <w:rPr>
          <w:rFonts w:eastAsia="Calibri"/>
          <w:bCs/>
          <w:lang w:val="en-US" w:eastAsia="en-US"/>
        </w:rPr>
        <w:t>s</w:t>
      </w:r>
      <w:r w:rsidRPr="0053568D">
        <w:rPr>
          <w:rFonts w:eastAsia="Calibri"/>
          <w:bCs/>
          <w:lang w:val="en-US" w:eastAsia="en-US"/>
        </w:rPr>
        <w:t xml:space="preserve"> of the FG NET-2030 activities. Different visions on the proposed concept resulted in a hot discussion held at the last TSAG meeting (February 2020). The topic was further discussed by ITU SG11 and SG13 during </w:t>
      </w:r>
      <w:r>
        <w:rPr>
          <w:rFonts w:eastAsia="Calibri"/>
          <w:bCs/>
          <w:lang w:val="en-US" w:eastAsia="en-US"/>
        </w:rPr>
        <w:t>sessions dedicated to the</w:t>
      </w:r>
      <w:r w:rsidRPr="0053568D">
        <w:rPr>
          <w:rFonts w:eastAsia="Calibri"/>
          <w:bCs/>
          <w:lang w:val="en-US" w:eastAsia="en-US"/>
        </w:rPr>
        <w:t xml:space="preserve"> WTSA-20</w:t>
      </w:r>
      <w:r>
        <w:rPr>
          <w:rFonts w:eastAsia="Calibri"/>
          <w:bCs/>
          <w:lang w:val="en-US" w:eastAsia="en-US"/>
        </w:rPr>
        <w:t xml:space="preserve"> preparation</w:t>
      </w:r>
      <w:r w:rsidRPr="0053568D">
        <w:rPr>
          <w:rFonts w:eastAsia="Calibri"/>
          <w:bCs/>
          <w:lang w:val="en-US" w:eastAsia="en-US"/>
        </w:rPr>
        <w:t xml:space="preserve">. It was proposed to open the following Study Questions for these Study Groups to study different aspects of the new concept: </w:t>
      </w:r>
    </w:p>
    <w:p w14:paraId="115E25A9" w14:textId="77777777" w:rsidR="006024F1" w:rsidRPr="006024F1" w:rsidRDefault="006024F1" w:rsidP="004B1DB5">
      <w:pPr>
        <w:spacing w:before="240"/>
        <w:jc w:val="both"/>
        <w:rPr>
          <w:rFonts w:eastAsia="Calibri"/>
          <w:lang w:val="en-US" w:eastAsia="en-US"/>
        </w:rPr>
      </w:pPr>
    </w:p>
    <w:p w14:paraId="365D1485" w14:textId="3ADE753B" w:rsidR="00344F7E" w:rsidRPr="00344F7E" w:rsidRDefault="00344F7E" w:rsidP="004B1DB5">
      <w:pPr>
        <w:pStyle w:val="ListParagraph"/>
        <w:numPr>
          <w:ilvl w:val="0"/>
          <w:numId w:val="17"/>
        </w:numPr>
        <w:spacing w:before="240"/>
        <w:jc w:val="both"/>
        <w:rPr>
          <w:rFonts w:eastAsia="Calibri"/>
          <w:lang w:eastAsia="en-US"/>
        </w:rPr>
      </w:pPr>
      <w:r w:rsidRPr="00344F7E">
        <w:rPr>
          <w:rFonts w:eastAsia="Calibri"/>
          <w:lang w:eastAsia="en-US"/>
        </w:rPr>
        <w:t xml:space="preserve">O/11 «Signalling and protocols for ManyNets support in Future Vertical Communication Networks» </w:t>
      </w:r>
      <w:r>
        <w:rPr>
          <w:rStyle w:val="FootnoteReference"/>
          <w:rFonts w:eastAsia="Calibri"/>
          <w:lang w:eastAsia="en-US"/>
        </w:rPr>
        <w:footnoteReference w:id="1"/>
      </w:r>
      <w:r w:rsidRPr="00344F7E">
        <w:rPr>
          <w:rFonts w:eastAsia="Calibri"/>
          <w:lang w:val="en-US" w:eastAsia="en-US"/>
        </w:rPr>
        <w:t>;</w:t>
      </w:r>
    </w:p>
    <w:p w14:paraId="2BE8F049" w14:textId="7B654914" w:rsidR="00344F7E" w:rsidRPr="00344F7E" w:rsidRDefault="00C041AC" w:rsidP="004B1DB5">
      <w:pPr>
        <w:pStyle w:val="ListParagraph"/>
        <w:numPr>
          <w:ilvl w:val="0"/>
          <w:numId w:val="17"/>
        </w:numPr>
        <w:spacing w:before="240"/>
        <w:jc w:val="both"/>
        <w:rPr>
          <w:rFonts w:eastAsia="Calibri"/>
          <w:lang w:eastAsia="en-US"/>
        </w:rPr>
      </w:pPr>
      <w:r>
        <w:rPr>
          <w:rFonts w:eastAsia="Calibri"/>
          <w:lang w:eastAsia="en-US"/>
        </w:rPr>
        <w:t>P</w:t>
      </w:r>
      <w:r w:rsidR="00344F7E">
        <w:rPr>
          <w:rFonts w:eastAsia="Calibri"/>
          <w:lang w:eastAsia="en-US"/>
        </w:rPr>
        <w:t>/11</w:t>
      </w:r>
      <w:r w:rsidR="00344F7E" w:rsidRPr="00344F7E">
        <w:rPr>
          <w:rFonts w:eastAsia="Calibri"/>
          <w:lang w:val="en-US" w:eastAsia="en-US"/>
        </w:rPr>
        <w:t xml:space="preserve"> «</w:t>
      </w:r>
      <w:r w:rsidR="00344F7E" w:rsidRPr="00344F7E">
        <w:rPr>
          <w:rFonts w:eastAsia="Calibri"/>
          <w:lang w:eastAsia="en-US"/>
        </w:rPr>
        <w:t>Protocols for control and management of high precision communications in Future Vertical Communication Networks</w:t>
      </w:r>
      <w:r w:rsidR="00344F7E" w:rsidRPr="00344F7E">
        <w:rPr>
          <w:rFonts w:eastAsia="Calibri"/>
          <w:lang w:val="en-US" w:eastAsia="en-US"/>
        </w:rPr>
        <w:t>»;</w:t>
      </w:r>
    </w:p>
    <w:p w14:paraId="794EC0F3" w14:textId="2B223E26" w:rsidR="00344F7E" w:rsidRPr="00344F7E" w:rsidRDefault="00344F7E" w:rsidP="004B1DB5">
      <w:pPr>
        <w:pStyle w:val="ListParagraph"/>
        <w:numPr>
          <w:ilvl w:val="0"/>
          <w:numId w:val="17"/>
        </w:numPr>
        <w:spacing w:before="240"/>
        <w:jc w:val="both"/>
        <w:rPr>
          <w:rFonts w:eastAsia="Calibri"/>
          <w:lang w:eastAsia="en-US"/>
        </w:rPr>
      </w:pPr>
      <w:r w:rsidRPr="00344F7E">
        <w:rPr>
          <w:rFonts w:eastAsia="Calibri"/>
          <w:lang w:eastAsia="en-US"/>
        </w:rPr>
        <w:t xml:space="preserve">F/13 </w:t>
      </w:r>
      <w:r w:rsidRPr="00344F7E">
        <w:rPr>
          <w:rFonts w:eastAsia="Calibri"/>
          <w:lang w:val="en-US" w:eastAsia="en-US"/>
        </w:rPr>
        <w:t>«</w:t>
      </w:r>
      <w:r w:rsidRPr="00344F7E">
        <w:rPr>
          <w:rFonts w:eastAsia="Calibri"/>
          <w:lang w:eastAsia="en-US"/>
        </w:rPr>
        <w:t>Requirements, capabilities and architecture for Future Vertical Communication Networks including support of high precision an</w:t>
      </w:r>
      <w:r>
        <w:rPr>
          <w:rFonts w:eastAsia="Calibri"/>
          <w:lang w:eastAsia="en-US"/>
        </w:rPr>
        <w:t>d deterministic networking</w:t>
      </w:r>
      <w:r w:rsidRPr="00344F7E">
        <w:rPr>
          <w:rFonts w:eastAsia="Calibri"/>
          <w:lang w:val="en-US" w:eastAsia="en-US"/>
        </w:rPr>
        <w:t>»</w:t>
      </w:r>
    </w:p>
    <w:p w14:paraId="5D4D2CF3" w14:textId="0C50AA1B" w:rsidR="00344F7E" w:rsidRPr="00344F7E" w:rsidRDefault="00344F7E" w:rsidP="004B1DB5">
      <w:pPr>
        <w:pStyle w:val="ListParagraph"/>
        <w:numPr>
          <w:ilvl w:val="0"/>
          <w:numId w:val="17"/>
        </w:numPr>
        <w:spacing w:before="240"/>
        <w:jc w:val="both"/>
        <w:rPr>
          <w:rFonts w:eastAsia="Calibri"/>
          <w:lang w:eastAsia="en-US"/>
        </w:rPr>
      </w:pPr>
      <w:r w:rsidRPr="00344F7E">
        <w:rPr>
          <w:rFonts w:eastAsia="Calibri"/>
          <w:lang w:eastAsia="en-US"/>
        </w:rPr>
        <w:t>G/13</w:t>
      </w:r>
      <w:r>
        <w:rPr>
          <w:rFonts w:eastAsia="Calibri"/>
          <w:lang w:eastAsia="en-US"/>
        </w:rPr>
        <w:t xml:space="preserve"> </w:t>
      </w:r>
      <w:r w:rsidRPr="00344F7E">
        <w:rPr>
          <w:rFonts w:eastAsia="Calibri"/>
          <w:lang w:val="en-US" w:eastAsia="en-US"/>
        </w:rPr>
        <w:t>«</w:t>
      </w:r>
      <w:r w:rsidRPr="00344F7E">
        <w:rPr>
          <w:rFonts w:eastAsia="Calibri"/>
          <w:lang w:eastAsia="en-US"/>
        </w:rPr>
        <w:t>Framework and Technologies for ManyNets in Future V</w:t>
      </w:r>
      <w:r>
        <w:rPr>
          <w:rFonts w:eastAsia="Calibri"/>
          <w:lang w:eastAsia="en-US"/>
        </w:rPr>
        <w:t>ertical Communication Networks</w:t>
      </w:r>
      <w:r w:rsidRPr="00344F7E">
        <w:rPr>
          <w:rFonts w:eastAsia="Calibri"/>
          <w:lang w:val="en-US" w:eastAsia="en-US"/>
        </w:rPr>
        <w:t>».</w:t>
      </w:r>
    </w:p>
    <w:p w14:paraId="0CEC3755" w14:textId="7AB1E6E7" w:rsidR="006024F1" w:rsidRPr="0053568D" w:rsidRDefault="006024F1" w:rsidP="006024F1">
      <w:pPr>
        <w:spacing w:before="240"/>
        <w:jc w:val="both"/>
        <w:rPr>
          <w:rFonts w:eastAsia="Calibri"/>
          <w:lang w:val="en-US" w:eastAsia="en-US"/>
        </w:rPr>
      </w:pPr>
      <w:r w:rsidRPr="0053568D">
        <w:rPr>
          <w:rFonts w:eastAsia="Calibri"/>
          <w:lang w:val="en-US" w:eastAsia="en-US"/>
        </w:rPr>
        <w:t xml:space="preserve">At the last meetings of SG11 (July 22-31, 2020) and SG13 (July 20-31, 2020), including one joint </w:t>
      </w:r>
      <w:r>
        <w:rPr>
          <w:rFonts w:eastAsia="Calibri"/>
          <w:lang w:val="en-US" w:eastAsia="en-US"/>
        </w:rPr>
        <w:t>session</w:t>
      </w:r>
      <w:r w:rsidRPr="0053568D">
        <w:rPr>
          <w:rFonts w:eastAsia="Calibri"/>
          <w:lang w:val="en-US" w:eastAsia="en-US"/>
        </w:rPr>
        <w:t>, there w</w:t>
      </w:r>
      <w:r>
        <w:rPr>
          <w:rFonts w:eastAsia="Calibri"/>
          <w:lang w:val="en-US" w:eastAsia="en-US"/>
        </w:rPr>
        <w:t>as</w:t>
      </w:r>
      <w:r w:rsidRPr="0053568D">
        <w:rPr>
          <w:rFonts w:eastAsia="Calibri"/>
          <w:lang w:val="en-US" w:eastAsia="en-US"/>
        </w:rPr>
        <w:t xml:space="preserve"> no common vision with respec</w:t>
      </w:r>
      <w:r>
        <w:rPr>
          <w:rFonts w:eastAsia="Calibri"/>
          <w:lang w:val="en-US" w:eastAsia="en-US"/>
        </w:rPr>
        <w:t xml:space="preserve">t to the concept of </w:t>
      </w:r>
      <w:r w:rsidRPr="0053568D">
        <w:rPr>
          <w:rFonts w:eastAsia="Calibri"/>
          <w:lang w:val="en-US" w:eastAsia="en-US"/>
        </w:rPr>
        <w:t>Future Vertical Communicatio</w:t>
      </w:r>
      <w:r>
        <w:rPr>
          <w:rFonts w:eastAsia="Calibri"/>
          <w:lang w:val="en-US" w:eastAsia="en-US"/>
        </w:rPr>
        <w:t>n Networks (earlier – “new IP”)</w:t>
      </w:r>
      <w:r w:rsidRPr="0053568D">
        <w:rPr>
          <w:rFonts w:eastAsia="Calibri"/>
          <w:lang w:val="en-US" w:eastAsia="en-US"/>
        </w:rPr>
        <w:t xml:space="preserve"> and proposed new Quest</w:t>
      </w:r>
      <w:r>
        <w:rPr>
          <w:rFonts w:eastAsia="Calibri"/>
          <w:lang w:val="en-US" w:eastAsia="en-US"/>
        </w:rPr>
        <w:t xml:space="preserve">ions O/11, </w:t>
      </w:r>
      <w:r w:rsidR="00B96504">
        <w:rPr>
          <w:rFonts w:eastAsia="Calibri"/>
          <w:lang w:val="en-US" w:eastAsia="en-US"/>
        </w:rPr>
        <w:t>P</w:t>
      </w:r>
      <w:r>
        <w:rPr>
          <w:rFonts w:eastAsia="Calibri"/>
          <w:lang w:val="en-US" w:eastAsia="en-US"/>
        </w:rPr>
        <w:t>/11, F/13, and G/13</w:t>
      </w:r>
      <w:r w:rsidRPr="0053568D">
        <w:rPr>
          <w:rFonts w:eastAsia="Calibri"/>
          <w:lang w:val="en-US" w:eastAsia="en-US"/>
        </w:rPr>
        <w:t>.</w:t>
      </w:r>
    </w:p>
    <w:p w14:paraId="481C9E28" w14:textId="77777777" w:rsidR="006024F1" w:rsidRPr="006024F1" w:rsidRDefault="006024F1" w:rsidP="006024F1">
      <w:pPr>
        <w:spacing w:before="240"/>
        <w:jc w:val="both"/>
        <w:rPr>
          <w:rFonts w:eastAsia="Calibri"/>
          <w:lang w:val="en-US" w:eastAsia="en-US"/>
        </w:rPr>
      </w:pPr>
    </w:p>
    <w:p w14:paraId="6D0A3BF3" w14:textId="00E5DC7F" w:rsidR="00F9262E" w:rsidRPr="00D93D25" w:rsidRDefault="006024F1" w:rsidP="00855884">
      <w:pPr>
        <w:spacing w:before="240"/>
        <w:rPr>
          <w:rFonts w:eastAsia="Calibri"/>
          <w:b/>
          <w:bCs/>
          <w:lang w:val="en-US" w:eastAsia="en-US"/>
        </w:rPr>
      </w:pPr>
      <w:r>
        <w:rPr>
          <w:rFonts w:eastAsia="Calibri"/>
          <w:b/>
          <w:bCs/>
          <w:lang w:val="en-US" w:eastAsia="en-US"/>
        </w:rPr>
        <w:lastRenderedPageBreak/>
        <w:t>Discussion</w:t>
      </w:r>
    </w:p>
    <w:p w14:paraId="28DA8239" w14:textId="79A1E9E4" w:rsidR="006024F1" w:rsidRPr="0053568D" w:rsidRDefault="006024F1" w:rsidP="006024F1">
      <w:pPr>
        <w:spacing w:before="240"/>
        <w:jc w:val="both"/>
        <w:rPr>
          <w:rFonts w:eastAsia="Calibri"/>
          <w:lang w:val="en-US" w:eastAsia="en-US"/>
        </w:rPr>
      </w:pPr>
      <w:r w:rsidRPr="0053568D">
        <w:rPr>
          <w:rFonts w:eastAsia="Calibri"/>
          <w:lang w:val="en-US" w:eastAsia="en-US"/>
        </w:rPr>
        <w:t xml:space="preserve">The </w:t>
      </w:r>
      <w:r>
        <w:rPr>
          <w:rFonts w:eastAsia="Calibri"/>
          <w:lang w:val="en-US" w:eastAsia="en-US"/>
        </w:rPr>
        <w:t>key</w:t>
      </w:r>
      <w:r w:rsidRPr="0053568D">
        <w:rPr>
          <w:rFonts w:eastAsia="Calibri"/>
          <w:lang w:val="en-US" w:eastAsia="en-US"/>
        </w:rPr>
        <w:t xml:space="preserve"> challenge of the above discussion was an actual lack of technical reasons and specific proposals to the texts of new Questions, </w:t>
      </w:r>
      <w:r>
        <w:rPr>
          <w:rFonts w:eastAsia="Calibri"/>
          <w:lang w:val="en-US" w:eastAsia="en-US"/>
        </w:rPr>
        <w:t xml:space="preserve">those critical </w:t>
      </w:r>
      <w:r w:rsidRPr="0053568D">
        <w:rPr>
          <w:rFonts w:eastAsia="Calibri"/>
          <w:lang w:val="en-US" w:eastAsia="en-US"/>
        </w:rPr>
        <w:t xml:space="preserve">(opponents) of </w:t>
      </w:r>
      <w:r>
        <w:rPr>
          <w:rFonts w:eastAsia="Calibri"/>
          <w:lang w:val="en-US" w:eastAsia="en-US"/>
        </w:rPr>
        <w:t>a</w:t>
      </w:r>
      <w:r w:rsidRPr="0053568D">
        <w:rPr>
          <w:rFonts w:eastAsia="Calibri"/>
          <w:lang w:val="en-US" w:eastAsia="en-US"/>
        </w:rPr>
        <w:t xml:space="preserve"> new FVCN concept think that the arguments provided lead to the conclusion that there is no need to study the new architecture and protocols in ITU-T.</w:t>
      </w:r>
    </w:p>
    <w:p w14:paraId="61C29088" w14:textId="6D2FA75F" w:rsidR="006024F1" w:rsidRPr="0053568D" w:rsidRDefault="006024F1" w:rsidP="006024F1">
      <w:pPr>
        <w:spacing w:before="240"/>
        <w:jc w:val="both"/>
        <w:rPr>
          <w:rFonts w:eastAsia="Calibri"/>
          <w:lang w:val="en-US" w:eastAsia="en-US"/>
        </w:rPr>
      </w:pPr>
      <w:r w:rsidRPr="0053568D">
        <w:rPr>
          <w:rFonts w:eastAsia="Calibri"/>
          <w:lang w:val="en-US" w:eastAsia="en-US"/>
        </w:rPr>
        <w:t xml:space="preserve">Comparison of the proposed IP-based architecture with its capabilities, advantages and disadvantages seems </w:t>
      </w:r>
      <w:r>
        <w:rPr>
          <w:rFonts w:eastAsia="Calibri"/>
          <w:lang w:val="en-US" w:eastAsia="en-US"/>
        </w:rPr>
        <w:t>like</w:t>
      </w:r>
      <w:r w:rsidRPr="0053568D">
        <w:rPr>
          <w:rFonts w:eastAsia="Calibri"/>
          <w:lang w:val="en-US" w:eastAsia="en-US"/>
        </w:rPr>
        <w:t xml:space="preserve"> an attempt to create a new Internet protocol-based network. Indeed, the Internet has become an important infrastructural element of the substantial part of activities and Internet Protocol has become a universal and widespread solution which is tremendously supported at </w:t>
      </w:r>
      <w:r>
        <w:rPr>
          <w:rFonts w:eastAsia="Calibri"/>
          <w:lang w:val="en-US" w:eastAsia="en-US"/>
        </w:rPr>
        <w:t xml:space="preserve">the </w:t>
      </w:r>
      <w:r w:rsidRPr="0053568D">
        <w:rPr>
          <w:rFonts w:eastAsia="Calibri"/>
          <w:lang w:val="en-US" w:eastAsia="en-US"/>
        </w:rPr>
        <w:t>manufacturer’s level. That’s why it is obvious that new concepts and visions would be compared against this so</w:t>
      </w:r>
      <w:r>
        <w:rPr>
          <w:rFonts w:eastAsia="Calibri"/>
          <w:lang w:val="en-US" w:eastAsia="en-US"/>
        </w:rPr>
        <w:t>-</w:t>
      </w:r>
      <w:r w:rsidRPr="0053568D">
        <w:rPr>
          <w:rFonts w:eastAsia="Calibri"/>
          <w:lang w:val="en-US" w:eastAsia="en-US"/>
        </w:rPr>
        <w:t xml:space="preserve">called reference solution. In this situation, new functionality would be treated as attempts to improve or extend the current solutions. But this is a natural process that does not prevent from development and improvement of existing technologies and protocols.  </w:t>
      </w:r>
    </w:p>
    <w:p w14:paraId="1E04CF62" w14:textId="5834CDF0" w:rsidR="006024F1" w:rsidRPr="0053568D" w:rsidRDefault="006024F1" w:rsidP="006024F1">
      <w:pPr>
        <w:spacing w:before="240"/>
        <w:jc w:val="both"/>
        <w:rPr>
          <w:rFonts w:eastAsia="Calibri"/>
          <w:lang w:val="en-US" w:eastAsia="en-US"/>
        </w:rPr>
      </w:pPr>
      <w:r w:rsidRPr="0053568D">
        <w:rPr>
          <w:rFonts w:eastAsia="Calibri"/>
          <w:lang w:val="en-US" w:eastAsia="en-US"/>
        </w:rPr>
        <w:t>In ITU we are regularly reminded that the issues of the architecture and Internet Protocol development are the IETF’s prerogative. Indeed, it’s a long-standing practice. We pass no judgment, however, we try to work with it. But at the same time</w:t>
      </w:r>
      <w:r>
        <w:rPr>
          <w:rFonts w:eastAsia="Calibri"/>
          <w:lang w:val="en-US" w:eastAsia="en-US"/>
        </w:rPr>
        <w:t>,</w:t>
      </w:r>
      <w:r w:rsidRPr="0053568D">
        <w:rPr>
          <w:rFonts w:eastAsia="Calibri"/>
          <w:lang w:val="en-US" w:eastAsia="en-US"/>
        </w:rPr>
        <w:t xml:space="preserve"> we are surprised to find out that the </w:t>
      </w:r>
      <w:r>
        <w:rPr>
          <w:rFonts w:eastAsia="Calibri"/>
          <w:lang w:val="en-US" w:eastAsia="en-US"/>
        </w:rPr>
        <w:t>community</w:t>
      </w:r>
      <w:r w:rsidRPr="0053568D">
        <w:rPr>
          <w:rFonts w:eastAsia="Calibri"/>
          <w:lang w:val="en-US" w:eastAsia="en-US"/>
        </w:rPr>
        <w:t xml:space="preserve"> which supports the IETF works suggest that we should limit our new studies only because it looks like an alternative to the existing system, or because the development of protocols proposed by IETF and other external SDO</w:t>
      </w:r>
      <w:r>
        <w:rPr>
          <w:rFonts w:eastAsia="Calibri"/>
          <w:lang w:val="en-US" w:eastAsia="en-US"/>
        </w:rPr>
        <w:t>s</w:t>
      </w:r>
      <w:r w:rsidRPr="0053568D">
        <w:rPr>
          <w:rFonts w:eastAsia="Calibri"/>
          <w:lang w:val="en-US" w:eastAsia="en-US"/>
        </w:rPr>
        <w:t xml:space="preserve"> can meet requirements of the future networks. ITU has not started studying the new opportunities, but we have been already given the answer, and it’s negative. It does not look like cooperation, but competition unacceptability of which is frequently discussed at the ITU meetings.</w:t>
      </w:r>
    </w:p>
    <w:p w14:paraId="39949448" w14:textId="77777777" w:rsidR="006024F1" w:rsidRPr="00C750E0" w:rsidRDefault="006024F1" w:rsidP="006024F1">
      <w:pPr>
        <w:spacing w:before="240"/>
        <w:jc w:val="both"/>
        <w:rPr>
          <w:rFonts w:eastAsia="Calibri"/>
          <w:highlight w:val="cyan"/>
          <w:lang w:val="en-US" w:eastAsia="en-US"/>
        </w:rPr>
      </w:pPr>
      <w:r w:rsidRPr="00C750E0">
        <w:rPr>
          <w:rFonts w:eastAsia="Calibri"/>
          <w:lang w:val="en-US" w:eastAsia="en-US"/>
        </w:rPr>
        <w:t>It has been repeatedly noted that ITU-T should provide information on the results of FG</w:t>
      </w:r>
      <w:r>
        <w:rPr>
          <w:rFonts w:eastAsia="Calibri"/>
          <w:lang w:val="en-US" w:eastAsia="en-US"/>
        </w:rPr>
        <w:t xml:space="preserve"> </w:t>
      </w:r>
      <w:r w:rsidRPr="00C750E0">
        <w:rPr>
          <w:rFonts w:eastAsia="Calibri"/>
          <w:lang w:val="en-US" w:eastAsia="en-US"/>
        </w:rPr>
        <w:t xml:space="preserve">Net2030 to external SDOs so that they can ensure that there is no overlap with their activities. It </w:t>
      </w:r>
      <w:r>
        <w:rPr>
          <w:rFonts w:eastAsia="Calibri"/>
          <w:lang w:val="en-US" w:eastAsia="en-US"/>
        </w:rPr>
        <w:t xml:space="preserve">may seem like a reproach pointing at ITU restrictiveness. But FG </w:t>
      </w:r>
      <w:r w:rsidRPr="00C750E0">
        <w:rPr>
          <w:rFonts w:eastAsia="Calibri"/>
          <w:lang w:val="en-US" w:eastAsia="en-US"/>
        </w:rPr>
        <w:t xml:space="preserve">Net2030 format was created to remove the restrictions associated with formal ITU membership. This </w:t>
      </w:r>
      <w:r>
        <w:rPr>
          <w:rFonts w:eastAsia="Calibri"/>
          <w:lang w:val="en-US" w:eastAsia="en-US"/>
        </w:rPr>
        <w:t xml:space="preserve">line of </w:t>
      </w:r>
      <w:r w:rsidRPr="00C750E0">
        <w:rPr>
          <w:rFonts w:eastAsia="Calibri"/>
          <w:lang w:val="en-US" w:eastAsia="en-US"/>
        </w:rPr>
        <w:t xml:space="preserve">work was open to everyone. The Russian Federation believes that ITU will provide any information to the </w:t>
      </w:r>
      <w:r>
        <w:rPr>
          <w:rFonts w:eastAsia="Calibri"/>
          <w:lang w:val="en-US" w:eastAsia="en-US"/>
        </w:rPr>
        <w:t>stakeholders</w:t>
      </w:r>
      <w:r w:rsidRPr="00C750E0">
        <w:rPr>
          <w:rFonts w:eastAsia="Calibri"/>
          <w:lang w:val="en-US" w:eastAsia="en-US"/>
        </w:rPr>
        <w:t xml:space="preserve"> in the field of standardization, but </w:t>
      </w:r>
      <w:r>
        <w:rPr>
          <w:rFonts w:eastAsia="Calibri"/>
          <w:lang w:val="en-US" w:eastAsia="en-US"/>
        </w:rPr>
        <w:t xml:space="preserve">there is an obvious lack of </w:t>
      </w:r>
      <w:r w:rsidRPr="00C750E0">
        <w:rPr>
          <w:rFonts w:eastAsia="Calibri"/>
          <w:lang w:val="en-US" w:eastAsia="en-US"/>
        </w:rPr>
        <w:t>cooperation, and not from the ITU side.</w:t>
      </w:r>
    </w:p>
    <w:p w14:paraId="5EA8451F" w14:textId="7CCD55B6" w:rsidR="006024F1" w:rsidRPr="00C750E0" w:rsidRDefault="006024F1" w:rsidP="006024F1">
      <w:pPr>
        <w:spacing w:before="240"/>
        <w:jc w:val="both"/>
        <w:rPr>
          <w:rFonts w:eastAsia="Calibri"/>
          <w:highlight w:val="cyan"/>
          <w:lang w:val="en-US" w:eastAsia="en-US"/>
        </w:rPr>
      </w:pPr>
      <w:r>
        <w:rPr>
          <w:rFonts w:eastAsia="Calibri"/>
          <w:lang w:val="en-US" w:eastAsia="en-US"/>
        </w:rPr>
        <w:t>Another</w:t>
      </w:r>
      <w:r w:rsidRPr="00C750E0">
        <w:rPr>
          <w:rFonts w:eastAsia="Calibri"/>
          <w:lang w:val="en-US" w:eastAsia="en-US"/>
        </w:rPr>
        <w:t xml:space="preserve"> undoubtedly important argument: the cost of resources </w:t>
      </w:r>
      <w:r>
        <w:rPr>
          <w:rFonts w:eastAsia="Calibri"/>
          <w:lang w:val="en-US" w:eastAsia="en-US"/>
        </w:rPr>
        <w:t>–</w:t>
      </w:r>
      <w:r w:rsidRPr="00C750E0">
        <w:rPr>
          <w:rFonts w:eastAsia="Calibri"/>
          <w:lang w:val="en-US" w:eastAsia="en-US"/>
        </w:rPr>
        <w:t xml:space="preserve"> financial and human. It was suggested that participating in work</w:t>
      </w:r>
      <w:r>
        <w:rPr>
          <w:rFonts w:eastAsia="Calibri"/>
          <w:lang w:val="en-US" w:eastAsia="en-US"/>
        </w:rPr>
        <w:t xml:space="preserve"> </w:t>
      </w:r>
      <w:r w:rsidRPr="00C750E0">
        <w:rPr>
          <w:rFonts w:eastAsia="Calibri"/>
          <w:lang w:val="en-US" w:eastAsia="en-US"/>
        </w:rPr>
        <w:t xml:space="preserve">on similar topics in other SDOs and in ITU is costly for the expert community, and therefore it was suggested not to carry out this work in ITU. </w:t>
      </w:r>
      <w:r>
        <w:rPr>
          <w:rFonts w:eastAsia="Calibri"/>
          <w:lang w:val="en-US" w:eastAsia="en-US"/>
        </w:rPr>
        <w:t>The flip side</w:t>
      </w:r>
      <w:r w:rsidRPr="00C750E0">
        <w:rPr>
          <w:rFonts w:eastAsia="Calibri"/>
          <w:lang w:val="en-US" w:eastAsia="en-US"/>
        </w:rPr>
        <w:t xml:space="preserve"> </w:t>
      </w:r>
      <w:r>
        <w:rPr>
          <w:rFonts w:eastAsia="Calibri"/>
          <w:lang w:val="en-US" w:eastAsia="en-US"/>
        </w:rPr>
        <w:t xml:space="preserve">is that far from all </w:t>
      </w:r>
      <w:r w:rsidRPr="00C750E0">
        <w:rPr>
          <w:rFonts w:eastAsia="Calibri"/>
          <w:lang w:val="en-US" w:eastAsia="en-US"/>
        </w:rPr>
        <w:t xml:space="preserve">ITU members can participate in the work of various SDOs and their structures. </w:t>
      </w:r>
      <w:r>
        <w:rPr>
          <w:rFonts w:eastAsia="Calibri"/>
          <w:lang w:val="en-US" w:eastAsia="en-US"/>
        </w:rPr>
        <w:t>T</w:t>
      </w:r>
      <w:r w:rsidRPr="00C750E0">
        <w:rPr>
          <w:rFonts w:eastAsia="Calibri"/>
          <w:lang w:val="en-US" w:eastAsia="en-US"/>
        </w:rPr>
        <w:t>hey</w:t>
      </w:r>
      <w:r>
        <w:rPr>
          <w:rFonts w:eastAsia="Calibri"/>
          <w:lang w:val="en-US" w:eastAsia="en-US"/>
        </w:rPr>
        <w:t>, however, operate</w:t>
      </w:r>
      <w:r w:rsidRPr="00C750E0">
        <w:rPr>
          <w:rFonts w:eastAsia="Calibri"/>
          <w:lang w:val="en-US" w:eastAsia="en-US"/>
        </w:rPr>
        <w:t xml:space="preserve"> </w:t>
      </w:r>
      <w:r>
        <w:rPr>
          <w:rFonts w:eastAsia="Calibri"/>
          <w:lang w:val="en-US" w:eastAsia="en-US"/>
        </w:rPr>
        <w:t xml:space="preserve">within </w:t>
      </w:r>
      <w:r w:rsidRPr="00C750E0">
        <w:rPr>
          <w:rFonts w:eastAsia="Calibri"/>
          <w:lang w:val="en-US" w:eastAsia="en-US"/>
        </w:rPr>
        <w:t xml:space="preserve">ITU-T </w:t>
      </w:r>
      <w:r>
        <w:rPr>
          <w:rFonts w:eastAsia="Calibri"/>
          <w:lang w:val="en-US" w:eastAsia="en-US"/>
        </w:rPr>
        <w:t>–</w:t>
      </w:r>
      <w:r w:rsidRPr="00C750E0">
        <w:rPr>
          <w:rFonts w:eastAsia="Calibri"/>
          <w:lang w:val="en-US" w:eastAsia="en-US"/>
        </w:rPr>
        <w:t xml:space="preserve"> the universal platform for telecommunication standardization. </w:t>
      </w:r>
      <w:r>
        <w:rPr>
          <w:rFonts w:eastAsia="Calibri"/>
          <w:lang w:val="en-US" w:eastAsia="en-US"/>
        </w:rPr>
        <w:t xml:space="preserve">Those involved </w:t>
      </w:r>
      <w:r w:rsidRPr="00C750E0">
        <w:rPr>
          <w:rFonts w:eastAsia="Calibri"/>
          <w:lang w:val="en-US" w:eastAsia="en-US"/>
        </w:rPr>
        <w:t>in standardization work outside ITU</w:t>
      </w:r>
      <w:r>
        <w:rPr>
          <w:rFonts w:eastAsia="Calibri"/>
          <w:lang w:val="en-US" w:eastAsia="en-US"/>
        </w:rPr>
        <w:t xml:space="preserve"> may face difficulties</w:t>
      </w:r>
      <w:r w:rsidRPr="00C750E0">
        <w:rPr>
          <w:rFonts w:eastAsia="Calibri"/>
          <w:lang w:val="en-US" w:eastAsia="en-US"/>
        </w:rPr>
        <w:t xml:space="preserve">. </w:t>
      </w:r>
      <w:r>
        <w:rPr>
          <w:rFonts w:eastAsia="Calibri"/>
          <w:lang w:val="en-US" w:eastAsia="en-US"/>
        </w:rPr>
        <w:t>I</w:t>
      </w:r>
      <w:r w:rsidRPr="00D37FAB">
        <w:rPr>
          <w:rFonts w:eastAsia="Calibri"/>
          <w:lang w:val="en-US" w:eastAsia="en-US"/>
        </w:rPr>
        <w:t xml:space="preserve">t is possible </w:t>
      </w:r>
      <w:r>
        <w:rPr>
          <w:rFonts w:eastAsia="Calibri"/>
          <w:lang w:val="en-US" w:eastAsia="en-US"/>
        </w:rPr>
        <w:t xml:space="preserve">that study proposals </w:t>
      </w:r>
      <w:r w:rsidRPr="00C750E0">
        <w:rPr>
          <w:rFonts w:eastAsia="Calibri"/>
          <w:lang w:val="en-US" w:eastAsia="en-US"/>
        </w:rPr>
        <w:t>presented by ITU are not as relevant and interesting to our colleagues, and they would prefer to focus on their</w:t>
      </w:r>
      <w:r>
        <w:rPr>
          <w:rFonts w:eastAsia="Calibri"/>
          <w:lang w:val="en-US" w:eastAsia="en-US"/>
        </w:rPr>
        <w:t xml:space="preserve"> own</w:t>
      </w:r>
      <w:r w:rsidRPr="00C750E0">
        <w:rPr>
          <w:rFonts w:eastAsia="Calibri"/>
          <w:lang w:val="en-US" w:eastAsia="en-US"/>
        </w:rPr>
        <w:t xml:space="preserve"> </w:t>
      </w:r>
      <w:r>
        <w:rPr>
          <w:rFonts w:eastAsia="Calibri"/>
          <w:lang w:val="en-US" w:eastAsia="en-US"/>
        </w:rPr>
        <w:t>studies</w:t>
      </w:r>
      <w:r w:rsidRPr="00C750E0">
        <w:rPr>
          <w:rFonts w:eastAsia="Calibri"/>
          <w:lang w:val="en-US" w:eastAsia="en-US"/>
        </w:rPr>
        <w:t>. But</w:t>
      </w:r>
      <w:r>
        <w:rPr>
          <w:rFonts w:eastAsia="Calibri"/>
          <w:lang w:val="en-US" w:eastAsia="en-US"/>
        </w:rPr>
        <w:t xml:space="preserve"> when we talk about those </w:t>
      </w:r>
      <w:r w:rsidRPr="00C750E0">
        <w:rPr>
          <w:rFonts w:eastAsia="Calibri"/>
          <w:lang w:val="en-US" w:eastAsia="en-US"/>
        </w:rPr>
        <w:t xml:space="preserve">participants in the process </w:t>
      </w:r>
      <w:r>
        <w:rPr>
          <w:rFonts w:eastAsia="Calibri"/>
          <w:lang w:val="en-US" w:eastAsia="en-US"/>
        </w:rPr>
        <w:t xml:space="preserve">who are able to work solely within </w:t>
      </w:r>
      <w:r w:rsidRPr="00C750E0">
        <w:rPr>
          <w:rFonts w:eastAsia="Calibri"/>
          <w:lang w:val="en-US" w:eastAsia="en-US"/>
        </w:rPr>
        <w:t xml:space="preserve">ITU, why should these ITU members abandon promising studies? The Russian Federation believes that, even if there are certain concerns, our colleagues could bring their experience </w:t>
      </w:r>
      <w:r>
        <w:rPr>
          <w:rFonts w:eastAsia="Calibri"/>
          <w:lang w:val="en-US" w:eastAsia="en-US"/>
        </w:rPr>
        <w:t xml:space="preserve">into the </w:t>
      </w:r>
      <w:r w:rsidRPr="00C750E0">
        <w:rPr>
          <w:rFonts w:eastAsia="Calibri"/>
          <w:lang w:val="en-US" w:eastAsia="en-US"/>
        </w:rPr>
        <w:t>ITU-T</w:t>
      </w:r>
      <w:r>
        <w:rPr>
          <w:rFonts w:eastAsia="Calibri"/>
          <w:lang w:val="en-US" w:eastAsia="en-US"/>
        </w:rPr>
        <w:t xml:space="preserve"> process</w:t>
      </w:r>
      <w:r w:rsidRPr="00C750E0">
        <w:rPr>
          <w:rFonts w:eastAsia="Calibri"/>
          <w:lang w:val="en-US" w:eastAsia="en-US"/>
        </w:rPr>
        <w:t xml:space="preserve"> and </w:t>
      </w:r>
      <w:r>
        <w:rPr>
          <w:rFonts w:eastAsia="Calibri"/>
          <w:lang w:val="en-US" w:eastAsia="en-US"/>
        </w:rPr>
        <w:t xml:space="preserve">shed light on </w:t>
      </w:r>
      <w:r w:rsidRPr="00C750E0">
        <w:rPr>
          <w:rFonts w:eastAsia="Calibri"/>
          <w:lang w:val="en-US" w:eastAsia="en-US"/>
        </w:rPr>
        <w:t xml:space="preserve">difficulties they faced in </w:t>
      </w:r>
      <w:r>
        <w:rPr>
          <w:rFonts w:eastAsia="Calibri"/>
          <w:lang w:val="en-US" w:eastAsia="en-US"/>
        </w:rPr>
        <w:t>the course of their</w:t>
      </w:r>
      <w:r w:rsidRPr="00C750E0">
        <w:rPr>
          <w:rFonts w:eastAsia="Calibri"/>
          <w:lang w:val="en-US" w:eastAsia="en-US"/>
        </w:rPr>
        <w:t xml:space="preserve"> extensive activities in order to improve our results. </w:t>
      </w:r>
      <w:r>
        <w:rPr>
          <w:rFonts w:eastAsia="Calibri"/>
          <w:lang w:val="en-US" w:eastAsia="en-US"/>
        </w:rPr>
        <w:t>To do that, we should undertake the research on the</w:t>
      </w:r>
      <w:r w:rsidRPr="00C750E0">
        <w:rPr>
          <w:rFonts w:eastAsia="Calibri"/>
          <w:lang w:val="en-US" w:eastAsia="en-US"/>
        </w:rPr>
        <w:t xml:space="preserve"> new concept </w:t>
      </w:r>
      <w:r>
        <w:rPr>
          <w:rFonts w:eastAsia="Calibri"/>
          <w:lang w:val="en-US" w:eastAsia="en-US"/>
        </w:rPr>
        <w:t xml:space="preserve">– </w:t>
      </w:r>
      <w:r w:rsidRPr="00C750E0">
        <w:rPr>
          <w:rFonts w:eastAsia="Calibri"/>
          <w:lang w:val="en-US" w:eastAsia="en-US"/>
        </w:rPr>
        <w:t>FVCN.</w:t>
      </w:r>
    </w:p>
    <w:p w14:paraId="4DB1C69A" w14:textId="306E310E" w:rsidR="00E126D5" w:rsidRDefault="006024F1" w:rsidP="00E126D5">
      <w:pPr>
        <w:spacing w:before="240"/>
        <w:rPr>
          <w:rFonts w:eastAsia="Calibri"/>
          <w:b/>
          <w:bCs/>
          <w:lang w:val="en-US" w:eastAsia="en-US"/>
        </w:rPr>
      </w:pPr>
      <w:r>
        <w:rPr>
          <w:rFonts w:eastAsia="Calibri"/>
          <w:b/>
          <w:bCs/>
          <w:lang w:val="en-US" w:eastAsia="en-US"/>
        </w:rPr>
        <w:t>Proposal</w:t>
      </w:r>
    </w:p>
    <w:p w14:paraId="535C7BDB" w14:textId="398FD7B0" w:rsidR="006024F1" w:rsidRPr="00C750E0" w:rsidRDefault="006024F1" w:rsidP="006024F1">
      <w:pPr>
        <w:jc w:val="both"/>
        <w:rPr>
          <w:rFonts w:eastAsia="Calibri"/>
          <w:highlight w:val="cyan"/>
          <w:lang w:val="en-US" w:eastAsia="en-US"/>
        </w:rPr>
      </w:pPr>
      <w:r w:rsidRPr="00D75DA3">
        <w:rPr>
          <w:rFonts w:eastAsia="Calibri"/>
          <w:lang w:val="it-IT" w:eastAsia="en-US"/>
        </w:rPr>
        <w:t xml:space="preserve">The Russian Federation </w:t>
      </w:r>
      <w:r>
        <w:rPr>
          <w:rFonts w:eastAsia="Calibri"/>
          <w:lang w:val="it-IT" w:eastAsia="en-US"/>
        </w:rPr>
        <w:t>stresses</w:t>
      </w:r>
      <w:r w:rsidRPr="00D75DA3">
        <w:rPr>
          <w:rFonts w:eastAsia="Calibri"/>
          <w:lang w:val="it-IT" w:eastAsia="en-US"/>
        </w:rPr>
        <w:t xml:space="preserve"> that the development of new protocols and architecture of telecommunication networks</w:t>
      </w:r>
      <w:r w:rsidRPr="00C750E0">
        <w:rPr>
          <w:rFonts w:eastAsia="Calibri"/>
          <w:lang w:val="it-IT" w:eastAsia="en-US"/>
        </w:rPr>
        <w:t xml:space="preserve"> is fully consistent with the ITU-T mandate, which is a comprehensive and representative platform for addressing standardization issues for all ITU-T members.</w:t>
      </w:r>
    </w:p>
    <w:p w14:paraId="1E085109" w14:textId="0768D284" w:rsidR="006024F1" w:rsidRPr="006024F1" w:rsidRDefault="006024F1" w:rsidP="006024F1">
      <w:pPr>
        <w:jc w:val="both"/>
        <w:rPr>
          <w:rFonts w:eastAsia="Calibri"/>
          <w:lang w:val="en-US" w:eastAsia="en-US"/>
        </w:rPr>
      </w:pPr>
      <w:r w:rsidRPr="00C750E0">
        <w:rPr>
          <w:rFonts w:eastAsia="Calibri"/>
          <w:lang w:val="it-IT" w:eastAsia="en-US"/>
        </w:rPr>
        <w:t>The Russian Federation invites all</w:t>
      </w:r>
      <w:r>
        <w:rPr>
          <w:rFonts w:eastAsia="Calibri"/>
          <w:lang w:val="it-IT" w:eastAsia="en-US"/>
        </w:rPr>
        <w:t xml:space="preserve"> interested ITU-T members at </w:t>
      </w:r>
      <w:r w:rsidRPr="00C750E0">
        <w:rPr>
          <w:rFonts w:eastAsia="Calibri"/>
          <w:lang w:val="it-IT" w:eastAsia="en-US"/>
        </w:rPr>
        <w:t>December SG11 and SG13 meetings, wh</w:t>
      </w:r>
      <w:r>
        <w:rPr>
          <w:rFonts w:eastAsia="Calibri"/>
          <w:lang w:val="it-IT" w:eastAsia="en-US"/>
        </w:rPr>
        <w:t xml:space="preserve">ich will consider Questions O/11, </w:t>
      </w:r>
      <w:r w:rsidR="00B96504">
        <w:rPr>
          <w:rFonts w:eastAsia="Calibri"/>
          <w:lang w:val="it-IT" w:eastAsia="en-US"/>
        </w:rPr>
        <w:t>P</w:t>
      </w:r>
      <w:r>
        <w:rPr>
          <w:rFonts w:eastAsia="Calibri"/>
          <w:lang w:val="it-IT" w:eastAsia="en-US"/>
        </w:rPr>
        <w:t>/11, F/</w:t>
      </w:r>
      <w:r w:rsidRPr="00C750E0">
        <w:rPr>
          <w:rFonts w:eastAsia="Calibri"/>
          <w:lang w:val="it-IT" w:eastAsia="en-US"/>
        </w:rPr>
        <w:t>13</w:t>
      </w:r>
      <w:r>
        <w:rPr>
          <w:rFonts w:eastAsia="Calibri"/>
          <w:lang w:val="it-IT" w:eastAsia="en-US"/>
        </w:rPr>
        <w:t>, and G/</w:t>
      </w:r>
      <w:r w:rsidRPr="00C750E0">
        <w:rPr>
          <w:rFonts w:eastAsia="Calibri"/>
          <w:lang w:val="it-IT" w:eastAsia="en-US"/>
        </w:rPr>
        <w:t xml:space="preserve">13, respectively, to </w:t>
      </w:r>
      <w:r>
        <w:rPr>
          <w:rFonts w:eastAsia="Calibri"/>
          <w:lang w:val="it-IT" w:eastAsia="en-US"/>
        </w:rPr>
        <w:t>submit</w:t>
      </w:r>
      <w:r w:rsidRPr="00C750E0">
        <w:rPr>
          <w:rFonts w:eastAsia="Calibri"/>
          <w:lang w:val="it-IT" w:eastAsia="en-US"/>
        </w:rPr>
        <w:t xml:space="preserve"> technical </w:t>
      </w:r>
      <w:r w:rsidRPr="00C750E0">
        <w:rPr>
          <w:rFonts w:eastAsia="Calibri"/>
          <w:lang w:val="it-IT" w:eastAsia="en-US"/>
        </w:rPr>
        <w:lastRenderedPageBreak/>
        <w:t xml:space="preserve">contributions with proposals </w:t>
      </w:r>
      <w:r>
        <w:rPr>
          <w:rFonts w:eastAsia="Calibri"/>
          <w:lang w:val="it-IT" w:eastAsia="en-US"/>
        </w:rPr>
        <w:t xml:space="preserve">in the </w:t>
      </w:r>
      <w:r w:rsidRPr="00C750E0">
        <w:rPr>
          <w:rFonts w:eastAsia="Calibri"/>
          <w:lang w:val="it-IT" w:eastAsia="en-US"/>
        </w:rPr>
        <w:t>documents</w:t>
      </w:r>
      <w:r>
        <w:rPr>
          <w:rFonts w:eastAsia="Calibri"/>
          <w:lang w:val="it-IT" w:eastAsia="en-US"/>
        </w:rPr>
        <w:t>’ contents</w:t>
      </w:r>
      <w:r w:rsidRPr="00C750E0">
        <w:rPr>
          <w:rFonts w:eastAsia="Calibri"/>
          <w:lang w:val="it-IT" w:eastAsia="en-US"/>
        </w:rPr>
        <w:t>, clearly showing</w:t>
      </w:r>
      <w:r>
        <w:rPr>
          <w:rFonts w:eastAsia="Calibri"/>
          <w:lang w:val="it-IT" w:eastAsia="en-US"/>
        </w:rPr>
        <w:t xml:space="preserve"> technical work</w:t>
      </w:r>
      <w:r w:rsidRPr="00C750E0">
        <w:rPr>
          <w:rFonts w:eastAsia="Calibri"/>
          <w:lang w:val="it-IT" w:eastAsia="en-US"/>
        </w:rPr>
        <w:t xml:space="preserve"> </w:t>
      </w:r>
      <w:r w:rsidRPr="006024F1">
        <w:rPr>
          <w:rFonts w:eastAsia="Calibri"/>
          <w:lang w:val="it-IT" w:eastAsia="en-US"/>
        </w:rPr>
        <w:t>aspects or non-compliance of the proposed work with the mandate, if any.</w:t>
      </w:r>
    </w:p>
    <w:p w14:paraId="40197CE5" w14:textId="77777777" w:rsidR="006024F1" w:rsidRPr="00C750E0" w:rsidRDefault="006024F1" w:rsidP="006024F1">
      <w:pPr>
        <w:jc w:val="both"/>
        <w:rPr>
          <w:b/>
          <w:bCs/>
          <w:lang w:val="en-US"/>
        </w:rPr>
      </w:pPr>
      <w:r w:rsidRPr="006024F1">
        <w:rPr>
          <w:rFonts w:eastAsia="Calibri"/>
          <w:lang w:val="it-IT" w:eastAsia="en-US"/>
        </w:rPr>
        <w:t>The Russian Federation encourages relevant interested SDOs to increase their participation and substantive technical discussion of Questions within ITU through its ITU members or through its representatives in case of having ITU membership or through Memorandums of Understanding (MoUs) and other forms of cooperation and participation in the work of ITU (if up to this point they are absent)</w:t>
      </w:r>
      <w:r w:rsidRPr="006024F1">
        <w:rPr>
          <w:rFonts w:eastAsia="Calibri"/>
          <w:lang w:val="en-US" w:eastAsia="en-US"/>
        </w:rPr>
        <w:t>.</w:t>
      </w:r>
    </w:p>
    <w:p w14:paraId="21F872E5" w14:textId="77777777" w:rsidR="006024F1" w:rsidRPr="006024F1" w:rsidRDefault="006024F1" w:rsidP="004B1DB5">
      <w:pPr>
        <w:jc w:val="both"/>
        <w:rPr>
          <w:b/>
          <w:bCs/>
          <w:lang w:val="en-US"/>
        </w:rPr>
      </w:pPr>
    </w:p>
    <w:p w14:paraId="198C0226" w14:textId="321C4B06" w:rsidR="00394DBF" w:rsidRDefault="00394DBF" w:rsidP="004270ED">
      <w:pPr>
        <w:jc w:val="center"/>
      </w:pPr>
      <w:r>
        <w:t>__________________</w:t>
      </w:r>
    </w:p>
    <w:p w14:paraId="2B3B28A6" w14:textId="77777777" w:rsidR="00794F4F" w:rsidRDefault="00794F4F" w:rsidP="004270ED">
      <w:pPr>
        <w:jc w:val="center"/>
      </w:pPr>
    </w:p>
    <w:sectPr w:rsidR="00794F4F" w:rsidSect="00C42125">
      <w:headerReference w:type="even" r:id="rId14"/>
      <w:headerReference w:type="default" r:id="rId15"/>
      <w:footerReference w:type="even" r:id="rId16"/>
      <w:footerReference w:type="default" r:id="rId17"/>
      <w:headerReference w:type="first" r:id="rId18"/>
      <w:footerReference w:type="first" r:id="rId19"/>
      <w:pgSz w:w="11907" w:h="16840" w:code="9"/>
      <w:pgMar w:top="1134" w:right="1134" w:bottom="1134" w:left="1134" w:header="709" w:footer="709"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F0C89D" w14:textId="77777777" w:rsidR="0040381E" w:rsidRDefault="0040381E" w:rsidP="00C42125">
      <w:pPr>
        <w:spacing w:before="0"/>
      </w:pPr>
      <w:r>
        <w:separator/>
      </w:r>
    </w:p>
  </w:endnote>
  <w:endnote w:type="continuationSeparator" w:id="0">
    <w:p w14:paraId="2B73D304" w14:textId="77777777" w:rsidR="0040381E" w:rsidRDefault="0040381E"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D1BE30" w14:textId="77777777" w:rsidR="008337E7" w:rsidRDefault="008337E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042D54" w14:textId="77777777" w:rsidR="008337E7" w:rsidRDefault="008337E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C223AC" w14:textId="77777777" w:rsidR="008337E7" w:rsidRDefault="008337E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E00C8C8" w14:textId="77777777" w:rsidR="0040381E" w:rsidRDefault="0040381E" w:rsidP="00C42125">
      <w:pPr>
        <w:spacing w:before="0"/>
      </w:pPr>
      <w:r>
        <w:separator/>
      </w:r>
    </w:p>
  </w:footnote>
  <w:footnote w:type="continuationSeparator" w:id="0">
    <w:p w14:paraId="1B9B744A" w14:textId="77777777" w:rsidR="0040381E" w:rsidRDefault="0040381E" w:rsidP="00C42125">
      <w:pPr>
        <w:spacing w:before="0"/>
      </w:pPr>
      <w:r>
        <w:continuationSeparator/>
      </w:r>
    </w:p>
  </w:footnote>
  <w:footnote w:id="1">
    <w:p w14:paraId="03443832" w14:textId="2A128F4F" w:rsidR="00344F7E" w:rsidRPr="006024F1" w:rsidRDefault="00344F7E" w:rsidP="00344F7E">
      <w:pPr>
        <w:pStyle w:val="FootnoteText"/>
        <w:rPr>
          <w:lang w:val="en-US"/>
        </w:rPr>
      </w:pPr>
      <w:r>
        <w:rPr>
          <w:rStyle w:val="FootnoteReference"/>
        </w:rPr>
        <w:footnoteRef/>
      </w:r>
      <w:r w:rsidRPr="006024F1">
        <w:rPr>
          <w:lang w:val="en-US"/>
        </w:rPr>
        <w:t xml:space="preserve"> </w:t>
      </w:r>
      <w:r w:rsidR="006024F1" w:rsidRPr="00D87AFD">
        <w:rPr>
          <w:rFonts w:ascii="Times New Roman" w:hAnsi="Times New Roman"/>
          <w:sz w:val="22"/>
          <w:lang w:val="en-US"/>
        </w:rPr>
        <w:t>Since the Questions are not agreed, their names are provided according to</w:t>
      </w:r>
      <w:r w:rsidR="006024F1" w:rsidRPr="00D87AFD">
        <w:rPr>
          <w:lang w:val="en-US"/>
        </w:rPr>
        <w:t xml:space="preserve"> </w:t>
      </w:r>
      <w:r w:rsidR="006024F1" w:rsidRPr="00D87AFD">
        <w:rPr>
          <w:rFonts w:ascii="Times New Roman" w:hAnsi="Times New Roman"/>
          <w:sz w:val="22"/>
          <w:lang w:val="en-US"/>
        </w:rPr>
        <w:t>SG11-TD1458/GEN.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DE4A9A" w14:textId="77777777" w:rsidR="008337E7" w:rsidRDefault="008337E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71F8BE" w14:textId="46505AEB" w:rsidR="00C42125" w:rsidRPr="00C42125" w:rsidRDefault="00C42125" w:rsidP="007E53E4">
    <w:pPr>
      <w:pStyle w:val="Header"/>
    </w:pPr>
    <w:r w:rsidRPr="00C42125">
      <w:t xml:space="preserve">- </w:t>
    </w:r>
    <w:r w:rsidRPr="00C42125">
      <w:fldChar w:fldCharType="begin"/>
    </w:r>
    <w:r w:rsidRPr="00C42125">
      <w:instrText xml:space="preserve"> PAGE  \* MERGEFORMAT </w:instrText>
    </w:r>
    <w:r w:rsidRPr="00C42125">
      <w:fldChar w:fldCharType="separate"/>
    </w:r>
    <w:r w:rsidR="00000BA2">
      <w:rPr>
        <w:noProof/>
      </w:rPr>
      <w:t>2</w:t>
    </w:r>
    <w:r w:rsidRPr="00C42125">
      <w:fldChar w:fldCharType="end"/>
    </w:r>
    <w:r w:rsidRPr="00C42125">
      <w:t xml:space="preserve"> -</w:t>
    </w:r>
  </w:p>
  <w:p w14:paraId="2360415B" w14:textId="5D49B001" w:rsidR="00C42125" w:rsidRPr="00C42125" w:rsidRDefault="00253DBE" w:rsidP="007E53E4">
    <w:pPr>
      <w:pStyle w:val="Header"/>
    </w:pPr>
    <w:r>
      <w:fldChar w:fldCharType="begin"/>
    </w:r>
    <w:r>
      <w:instrText xml:space="preserve"> STYLEREF  Docnumber  </w:instrText>
    </w:r>
    <w:r>
      <w:fldChar w:fldCharType="separate"/>
    </w:r>
    <w:r w:rsidR="00CA3DC6">
      <w:rPr>
        <w:noProof/>
      </w:rPr>
      <w:t>TSAG-C154</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089B8F4" w14:textId="77777777" w:rsidR="008337E7" w:rsidRDefault="008337E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11A6F74"/>
    <w:multiLevelType w:val="hybridMultilevel"/>
    <w:tmpl w:val="1EF4DEC4"/>
    <w:lvl w:ilvl="0" w:tplc="3BB62BD0">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1" w15:restartNumberingAfterBreak="0">
    <w:nsid w:val="25944F87"/>
    <w:multiLevelType w:val="hybridMultilevel"/>
    <w:tmpl w:val="4CE2E6B4"/>
    <w:lvl w:ilvl="0" w:tplc="275A2C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277D1141"/>
    <w:multiLevelType w:val="hybridMultilevel"/>
    <w:tmpl w:val="E0D27A9A"/>
    <w:lvl w:ilvl="0" w:tplc="0CBE4E14">
      <w:start w:val="1"/>
      <w:numFmt w:val="lowerRoman"/>
      <w:lvlText w:val="(%1)"/>
      <w:lvlJc w:val="left"/>
      <w:pPr>
        <w:ind w:left="1440" w:hanging="108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3" w15:restartNumberingAfterBreak="0">
    <w:nsid w:val="3D4361E9"/>
    <w:multiLevelType w:val="hybridMultilevel"/>
    <w:tmpl w:val="F5F416EA"/>
    <w:lvl w:ilvl="0" w:tplc="4009001B">
      <w:start w:val="1"/>
      <w:numFmt w:val="lowerRoman"/>
      <w:lvlText w:val="%1."/>
      <w:lvlJc w:val="righ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464623FC"/>
    <w:multiLevelType w:val="hybridMultilevel"/>
    <w:tmpl w:val="A754C58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5F6037E4"/>
    <w:multiLevelType w:val="hybridMultilevel"/>
    <w:tmpl w:val="F000CC66"/>
    <w:lvl w:ilvl="0" w:tplc="88F24678">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6" w15:restartNumberingAfterBreak="0">
    <w:nsid w:val="602007D8"/>
    <w:multiLevelType w:val="hybridMultilevel"/>
    <w:tmpl w:val="616AAF34"/>
    <w:lvl w:ilvl="0" w:tplc="011CE46A">
      <w:start w:val="17"/>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5E235B9"/>
    <w:multiLevelType w:val="hybridMultilevel"/>
    <w:tmpl w:val="FF7E2E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5"/>
  </w:num>
  <w:num w:numId="13">
    <w:abstractNumId w:val="10"/>
  </w:num>
  <w:num w:numId="14">
    <w:abstractNumId w:val="13"/>
  </w:num>
  <w:num w:numId="15">
    <w:abstractNumId w:val="17"/>
  </w:num>
  <w:num w:numId="16">
    <w:abstractNumId w:val="14"/>
  </w:num>
  <w:num w:numId="17">
    <w:abstractNumId w:val="11"/>
  </w:num>
  <w:num w:numId="1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hideSpellingErrors/>
  <w:hideGrammaticalErrors/>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TEwMbI0NDIzszQ0N7ZQ0lEKTi0uzszPAykwrAUAJYPIEiwAAAA="/>
  </w:docVars>
  <w:rsids>
    <w:rsidRoot w:val="005C0300"/>
    <w:rsid w:val="00000BA2"/>
    <w:rsid w:val="00010CE7"/>
    <w:rsid w:val="000171DB"/>
    <w:rsid w:val="00023D9A"/>
    <w:rsid w:val="0002490E"/>
    <w:rsid w:val="00037538"/>
    <w:rsid w:val="00043D75"/>
    <w:rsid w:val="00057000"/>
    <w:rsid w:val="000640E0"/>
    <w:rsid w:val="000938DE"/>
    <w:rsid w:val="000A5CA2"/>
    <w:rsid w:val="000B25B1"/>
    <w:rsid w:val="000C3F33"/>
    <w:rsid w:val="000F1460"/>
    <w:rsid w:val="001251DA"/>
    <w:rsid w:val="00125432"/>
    <w:rsid w:val="00125AA8"/>
    <w:rsid w:val="00137F40"/>
    <w:rsid w:val="001812E8"/>
    <w:rsid w:val="001871EC"/>
    <w:rsid w:val="001A670F"/>
    <w:rsid w:val="001A7E02"/>
    <w:rsid w:val="001C62B8"/>
    <w:rsid w:val="001D6D84"/>
    <w:rsid w:val="001E7B0E"/>
    <w:rsid w:val="001F141D"/>
    <w:rsid w:val="00200A06"/>
    <w:rsid w:val="002223DF"/>
    <w:rsid w:val="00241832"/>
    <w:rsid w:val="00253DBE"/>
    <w:rsid w:val="00254691"/>
    <w:rsid w:val="002622FA"/>
    <w:rsid w:val="00263518"/>
    <w:rsid w:val="002759E7"/>
    <w:rsid w:val="00275ED1"/>
    <w:rsid w:val="00277326"/>
    <w:rsid w:val="002A49E0"/>
    <w:rsid w:val="002C015C"/>
    <w:rsid w:val="002C26C0"/>
    <w:rsid w:val="002C2BC5"/>
    <w:rsid w:val="002E79CB"/>
    <w:rsid w:val="002F7F55"/>
    <w:rsid w:val="003068E8"/>
    <w:rsid w:val="0030745F"/>
    <w:rsid w:val="00314630"/>
    <w:rsid w:val="0032090A"/>
    <w:rsid w:val="00321CDE"/>
    <w:rsid w:val="00326875"/>
    <w:rsid w:val="00333E15"/>
    <w:rsid w:val="00336046"/>
    <w:rsid w:val="00344F7E"/>
    <w:rsid w:val="00350492"/>
    <w:rsid w:val="0037422B"/>
    <w:rsid w:val="00384DBB"/>
    <w:rsid w:val="0038715D"/>
    <w:rsid w:val="00393255"/>
    <w:rsid w:val="00394DBF"/>
    <w:rsid w:val="003957A6"/>
    <w:rsid w:val="00395C05"/>
    <w:rsid w:val="00395CB7"/>
    <w:rsid w:val="003A43EF"/>
    <w:rsid w:val="003C7445"/>
    <w:rsid w:val="003D2CC8"/>
    <w:rsid w:val="003F1560"/>
    <w:rsid w:val="003F2BED"/>
    <w:rsid w:val="003F52F5"/>
    <w:rsid w:val="004012A6"/>
    <w:rsid w:val="0040381E"/>
    <w:rsid w:val="00420C91"/>
    <w:rsid w:val="004270ED"/>
    <w:rsid w:val="00443878"/>
    <w:rsid w:val="004539A8"/>
    <w:rsid w:val="00454ACB"/>
    <w:rsid w:val="004712CA"/>
    <w:rsid w:val="0047422E"/>
    <w:rsid w:val="0049674B"/>
    <w:rsid w:val="004B1DB5"/>
    <w:rsid w:val="004C0673"/>
    <w:rsid w:val="004C4E4E"/>
    <w:rsid w:val="004D155C"/>
    <w:rsid w:val="004E4857"/>
    <w:rsid w:val="004F3816"/>
    <w:rsid w:val="004F3B5B"/>
    <w:rsid w:val="0052257C"/>
    <w:rsid w:val="00543D41"/>
    <w:rsid w:val="0054617B"/>
    <w:rsid w:val="00552142"/>
    <w:rsid w:val="005575BF"/>
    <w:rsid w:val="0055782F"/>
    <w:rsid w:val="00566EDA"/>
    <w:rsid w:val="00572654"/>
    <w:rsid w:val="00583CED"/>
    <w:rsid w:val="005B3023"/>
    <w:rsid w:val="005B5629"/>
    <w:rsid w:val="005C0300"/>
    <w:rsid w:val="005E2682"/>
    <w:rsid w:val="005E4321"/>
    <w:rsid w:val="005F4B6A"/>
    <w:rsid w:val="006010F3"/>
    <w:rsid w:val="006024F1"/>
    <w:rsid w:val="00615A0A"/>
    <w:rsid w:val="0063337E"/>
    <w:rsid w:val="006333D4"/>
    <w:rsid w:val="006369B2"/>
    <w:rsid w:val="00645940"/>
    <w:rsid w:val="00647525"/>
    <w:rsid w:val="006570B0"/>
    <w:rsid w:val="00691C94"/>
    <w:rsid w:val="0069210B"/>
    <w:rsid w:val="00693AC1"/>
    <w:rsid w:val="006A4055"/>
    <w:rsid w:val="006C5641"/>
    <w:rsid w:val="006D1089"/>
    <w:rsid w:val="006D1B86"/>
    <w:rsid w:val="006D7355"/>
    <w:rsid w:val="006F2ACE"/>
    <w:rsid w:val="00715CA6"/>
    <w:rsid w:val="00731135"/>
    <w:rsid w:val="007324AF"/>
    <w:rsid w:val="007409B4"/>
    <w:rsid w:val="00741974"/>
    <w:rsid w:val="0075525E"/>
    <w:rsid w:val="00756D3D"/>
    <w:rsid w:val="007745D0"/>
    <w:rsid w:val="007806C2"/>
    <w:rsid w:val="007806E6"/>
    <w:rsid w:val="007903F8"/>
    <w:rsid w:val="00794F4F"/>
    <w:rsid w:val="007974BE"/>
    <w:rsid w:val="007A0916"/>
    <w:rsid w:val="007A0DFD"/>
    <w:rsid w:val="007A6474"/>
    <w:rsid w:val="007C7122"/>
    <w:rsid w:val="007D1633"/>
    <w:rsid w:val="007D3F11"/>
    <w:rsid w:val="007E53E4"/>
    <w:rsid w:val="007E656A"/>
    <w:rsid w:val="007F664D"/>
    <w:rsid w:val="00802E10"/>
    <w:rsid w:val="008128CE"/>
    <w:rsid w:val="008337E7"/>
    <w:rsid w:val="00841217"/>
    <w:rsid w:val="00842137"/>
    <w:rsid w:val="00855884"/>
    <w:rsid w:val="0089088E"/>
    <w:rsid w:val="00892297"/>
    <w:rsid w:val="008B6F4A"/>
    <w:rsid w:val="008E0172"/>
    <w:rsid w:val="00914912"/>
    <w:rsid w:val="009213D3"/>
    <w:rsid w:val="00927DEE"/>
    <w:rsid w:val="009406B5"/>
    <w:rsid w:val="00946166"/>
    <w:rsid w:val="00947053"/>
    <w:rsid w:val="00952D46"/>
    <w:rsid w:val="009633EB"/>
    <w:rsid w:val="00983164"/>
    <w:rsid w:val="009972EF"/>
    <w:rsid w:val="009B75B3"/>
    <w:rsid w:val="009C2722"/>
    <w:rsid w:val="009C3160"/>
    <w:rsid w:val="009D6CEB"/>
    <w:rsid w:val="009E766E"/>
    <w:rsid w:val="009F1960"/>
    <w:rsid w:val="009F6306"/>
    <w:rsid w:val="009F715E"/>
    <w:rsid w:val="00A10DBB"/>
    <w:rsid w:val="00A31D47"/>
    <w:rsid w:val="00A379F1"/>
    <w:rsid w:val="00A4013E"/>
    <w:rsid w:val="00A4045F"/>
    <w:rsid w:val="00A427CD"/>
    <w:rsid w:val="00A4600B"/>
    <w:rsid w:val="00A50506"/>
    <w:rsid w:val="00A51EF0"/>
    <w:rsid w:val="00A67A81"/>
    <w:rsid w:val="00A722E6"/>
    <w:rsid w:val="00A730A6"/>
    <w:rsid w:val="00A971A0"/>
    <w:rsid w:val="00AA1F22"/>
    <w:rsid w:val="00AB0B51"/>
    <w:rsid w:val="00AB7B0F"/>
    <w:rsid w:val="00B05821"/>
    <w:rsid w:val="00B12AD6"/>
    <w:rsid w:val="00B26C28"/>
    <w:rsid w:val="00B4174C"/>
    <w:rsid w:val="00B453F5"/>
    <w:rsid w:val="00B61624"/>
    <w:rsid w:val="00B718A5"/>
    <w:rsid w:val="00B815E1"/>
    <w:rsid w:val="00B95C30"/>
    <w:rsid w:val="00B96504"/>
    <w:rsid w:val="00BC1FAE"/>
    <w:rsid w:val="00BC3A3F"/>
    <w:rsid w:val="00BC62E2"/>
    <w:rsid w:val="00BD1C6A"/>
    <w:rsid w:val="00C041AC"/>
    <w:rsid w:val="00C13A5D"/>
    <w:rsid w:val="00C23BB9"/>
    <w:rsid w:val="00C42125"/>
    <w:rsid w:val="00C60148"/>
    <w:rsid w:val="00C62814"/>
    <w:rsid w:val="00C74937"/>
    <w:rsid w:val="00C76F88"/>
    <w:rsid w:val="00CA03E8"/>
    <w:rsid w:val="00CA3DC6"/>
    <w:rsid w:val="00CB369A"/>
    <w:rsid w:val="00D57D7F"/>
    <w:rsid w:val="00D73137"/>
    <w:rsid w:val="00D93D25"/>
    <w:rsid w:val="00DB1307"/>
    <w:rsid w:val="00DD50DE"/>
    <w:rsid w:val="00DE3062"/>
    <w:rsid w:val="00DF3630"/>
    <w:rsid w:val="00E01853"/>
    <w:rsid w:val="00E126D5"/>
    <w:rsid w:val="00E204DD"/>
    <w:rsid w:val="00E2145E"/>
    <w:rsid w:val="00E353EC"/>
    <w:rsid w:val="00E43D72"/>
    <w:rsid w:val="00E53C24"/>
    <w:rsid w:val="00E625BC"/>
    <w:rsid w:val="00E74134"/>
    <w:rsid w:val="00EB444D"/>
    <w:rsid w:val="00F02294"/>
    <w:rsid w:val="00F03A20"/>
    <w:rsid w:val="00F23D5B"/>
    <w:rsid w:val="00F25254"/>
    <w:rsid w:val="00F26BC8"/>
    <w:rsid w:val="00F35F57"/>
    <w:rsid w:val="00F42781"/>
    <w:rsid w:val="00F50467"/>
    <w:rsid w:val="00F562A0"/>
    <w:rsid w:val="00F5724E"/>
    <w:rsid w:val="00F867D0"/>
    <w:rsid w:val="00F9262E"/>
    <w:rsid w:val="00FA2177"/>
    <w:rsid w:val="00FB0A28"/>
    <w:rsid w:val="00FD01DA"/>
    <w:rsid w:val="00FD439E"/>
    <w:rsid w:val="00FD76CB"/>
    <w:rsid w:val="00FE191C"/>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DB2D29"/>
  <w15:docId w15:val="{2694E9A0-0F2A-4743-8062-147169CCB5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rsid w:val="00314630"/>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314630"/>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2A49E0"/>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basedOn w:val="DefaultParagraphFon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037538"/>
    <w:pPr>
      <w:tabs>
        <w:tab w:val="center" w:pos="4680"/>
        <w:tab w:val="right" w:pos="9360"/>
      </w:tabs>
      <w:spacing w:before="0"/>
    </w:pPr>
    <w:rPr>
      <w:sz w:val="20"/>
    </w:rPr>
  </w:style>
  <w:style w:type="character" w:customStyle="1" w:styleId="FooterChar">
    <w:name w:val="Footer Char"/>
    <w:basedOn w:val="DefaultParagraphFont"/>
    <w:link w:val="Footer"/>
    <w:uiPriority w:val="99"/>
    <w:rsid w:val="00037538"/>
    <w:rPr>
      <w:rFonts w:ascii="Times New Roman" w:hAnsi="Times New Roman" w:cs="Times New Roman"/>
      <w:sz w:val="20"/>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customStyle="1" w:styleId="enumlev1">
    <w:name w:val="enumlev1"/>
    <w:basedOn w:val="Normal"/>
    <w:rsid w:val="00395C0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395C05"/>
    <w:pPr>
      <w:ind w:left="1191" w:hanging="397"/>
    </w:pPr>
  </w:style>
  <w:style w:type="paragraph" w:customStyle="1" w:styleId="enumlev3">
    <w:name w:val="enumlev3"/>
    <w:basedOn w:val="enumlev2"/>
    <w:rsid w:val="00395C05"/>
    <w:pPr>
      <w:ind w:left="1588"/>
    </w:pPr>
  </w:style>
  <w:style w:type="paragraph" w:styleId="NoSpacing">
    <w:name w:val="No Spacing"/>
    <w:uiPriority w:val="1"/>
    <w:qFormat/>
    <w:rsid w:val="000F1460"/>
    <w:pPr>
      <w:spacing w:after="0" w:line="240" w:lineRule="auto"/>
    </w:pPr>
    <w:rPr>
      <w:rFonts w:eastAsiaTheme="minorHAnsi"/>
      <w:szCs w:val="20"/>
      <w:lang w:val="en-IN" w:eastAsia="en-US" w:bidi="hi-IN"/>
    </w:rPr>
  </w:style>
  <w:style w:type="table" w:styleId="TableGrid">
    <w:name w:val="Table Grid"/>
    <w:basedOn w:val="TableNormal"/>
    <w:uiPriority w:val="39"/>
    <w:rsid w:val="009633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633EB"/>
    <w:pPr>
      <w:ind w:left="720"/>
      <w:contextualSpacing/>
    </w:pPr>
    <w:rPr>
      <w:rFonts w:eastAsia="SimSun"/>
    </w:rPr>
  </w:style>
  <w:style w:type="paragraph" w:styleId="BalloonText">
    <w:name w:val="Balloon Text"/>
    <w:basedOn w:val="Normal"/>
    <w:link w:val="BalloonTextChar"/>
    <w:uiPriority w:val="99"/>
    <w:semiHidden/>
    <w:unhideWhenUsed/>
    <w:rsid w:val="00326875"/>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6875"/>
    <w:rPr>
      <w:rFonts w:ascii="Segoe UI" w:hAnsi="Segoe UI" w:cs="Segoe UI"/>
      <w:sz w:val="18"/>
      <w:szCs w:val="18"/>
      <w:lang w:val="en-GB" w:eastAsia="ja-JP"/>
    </w:rPr>
  </w:style>
  <w:style w:type="character" w:customStyle="1" w:styleId="UnresolvedMention1">
    <w:name w:val="Unresolved Mention1"/>
    <w:basedOn w:val="DefaultParagraphFont"/>
    <w:uiPriority w:val="99"/>
    <w:semiHidden/>
    <w:unhideWhenUsed/>
    <w:rsid w:val="008337E7"/>
    <w:rPr>
      <w:color w:val="605E5C"/>
      <w:shd w:val="clear" w:color="auto" w:fill="E1DFDD"/>
    </w:rPr>
  </w:style>
  <w:style w:type="paragraph" w:styleId="NormalWeb">
    <w:name w:val="Normal (Web)"/>
    <w:basedOn w:val="Normal"/>
    <w:uiPriority w:val="99"/>
    <w:unhideWhenUsed/>
    <w:rsid w:val="00254691"/>
    <w:pPr>
      <w:spacing w:before="100" w:beforeAutospacing="1" w:after="100" w:afterAutospacing="1"/>
    </w:pPr>
    <w:rPr>
      <w:rFonts w:ascii="Calibri" w:eastAsiaTheme="minorHAnsi" w:hAnsi="Calibri" w:cs="Calibri"/>
      <w:sz w:val="22"/>
      <w:szCs w:val="22"/>
      <w:lang w:val="it-IT" w:eastAsia="it-IT"/>
    </w:rPr>
  </w:style>
  <w:style w:type="paragraph" w:styleId="FootnoteText">
    <w:name w:val="footnote text"/>
    <w:basedOn w:val="Normal"/>
    <w:link w:val="FootnoteTextChar"/>
    <w:uiPriority w:val="99"/>
    <w:unhideWhenUsed/>
    <w:rsid w:val="00927DEE"/>
    <w:pPr>
      <w:spacing w:before="0"/>
    </w:pPr>
    <w:rPr>
      <w:rFonts w:ascii="Calibri" w:eastAsia="Calibri" w:hAnsi="Calibri"/>
      <w:lang w:eastAsia="en-US"/>
    </w:rPr>
  </w:style>
  <w:style w:type="character" w:customStyle="1" w:styleId="FootnoteTextChar">
    <w:name w:val="Footnote Text Char"/>
    <w:basedOn w:val="DefaultParagraphFont"/>
    <w:link w:val="FootnoteText"/>
    <w:uiPriority w:val="99"/>
    <w:rsid w:val="00927DEE"/>
    <w:rPr>
      <w:rFonts w:ascii="Calibri" w:eastAsia="Calibri" w:hAnsi="Calibri" w:cs="Times New Roman"/>
      <w:sz w:val="24"/>
      <w:szCs w:val="24"/>
      <w:lang w:val="en-GB" w:eastAsia="en-US"/>
    </w:rPr>
  </w:style>
  <w:style w:type="character" w:styleId="FootnoteReference">
    <w:name w:val="footnote reference"/>
    <w:basedOn w:val="DefaultParagraphFont"/>
    <w:uiPriority w:val="99"/>
    <w:unhideWhenUsed/>
    <w:rsid w:val="00927DEE"/>
    <w:rPr>
      <w:vertAlign w:val="superscript"/>
    </w:rPr>
  </w:style>
  <w:style w:type="character" w:styleId="CommentReference">
    <w:name w:val="annotation reference"/>
    <w:basedOn w:val="DefaultParagraphFont"/>
    <w:uiPriority w:val="99"/>
    <w:semiHidden/>
    <w:unhideWhenUsed/>
    <w:rsid w:val="005E4321"/>
    <w:rPr>
      <w:sz w:val="16"/>
      <w:szCs w:val="16"/>
    </w:rPr>
  </w:style>
  <w:style w:type="paragraph" w:styleId="CommentText">
    <w:name w:val="annotation text"/>
    <w:basedOn w:val="Normal"/>
    <w:link w:val="CommentTextChar"/>
    <w:uiPriority w:val="99"/>
    <w:semiHidden/>
    <w:unhideWhenUsed/>
    <w:rsid w:val="005E4321"/>
    <w:rPr>
      <w:sz w:val="20"/>
      <w:szCs w:val="20"/>
    </w:rPr>
  </w:style>
  <w:style w:type="character" w:customStyle="1" w:styleId="CommentTextChar">
    <w:name w:val="Comment Text Char"/>
    <w:basedOn w:val="DefaultParagraphFont"/>
    <w:link w:val="CommentText"/>
    <w:uiPriority w:val="99"/>
    <w:semiHidden/>
    <w:rsid w:val="005E4321"/>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5E4321"/>
    <w:rPr>
      <w:b/>
      <w:bCs/>
    </w:rPr>
  </w:style>
  <w:style w:type="character" w:customStyle="1" w:styleId="CommentSubjectChar">
    <w:name w:val="Comment Subject Char"/>
    <w:basedOn w:val="CommentTextChar"/>
    <w:link w:val="CommentSubject"/>
    <w:uiPriority w:val="99"/>
    <w:semiHidden/>
    <w:rsid w:val="005E4321"/>
    <w:rPr>
      <w:rFonts w:ascii="Times New Roman" w:hAnsi="Times New Roman" w:cs="Times New Roman"/>
      <w:b/>
      <w:bCs/>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09597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itu.int/en/ITU-T/focusgroups/net2030/Pages/default.aspx"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mailto:et@niir.ru"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gif"/><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uy\AppData\Roaming\Microsoft\Templates\mtgdoc_template_160106.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0747E8C3C0B94E57A2B87F941A299AA0"/>
        <w:category>
          <w:name w:val="General"/>
          <w:gallery w:val="placeholder"/>
        </w:category>
        <w:types>
          <w:type w:val="bbPlcHdr"/>
        </w:types>
        <w:behaviors>
          <w:behavior w:val="content"/>
        </w:behaviors>
        <w:guid w:val="{8979DC3B-4D0F-4D91-A101-045C820C3097}"/>
      </w:docPartPr>
      <w:docPartBody>
        <w:p w:rsidR="00F96566" w:rsidRDefault="008D554D" w:rsidP="008D554D">
          <w:pPr>
            <w:pStyle w:val="0747E8C3C0B94E57A2B87F941A299AA03"/>
          </w:pPr>
          <w:r w:rsidRPr="00543D41">
            <w:rPr>
              <w:rStyle w:val="PlaceholderText"/>
              <w:highlight w:val="yellow"/>
            </w:rPr>
            <w:t>Insert keywords separated by semicolon (;)</w:t>
          </w:r>
        </w:p>
      </w:docPartBody>
    </w:docPart>
    <w:docPart>
      <w:docPartPr>
        <w:name w:val="AC14B36049EE4F7F9B8ACAEB3B0ACAED"/>
        <w:category>
          <w:name w:val="General"/>
          <w:gallery w:val="placeholder"/>
        </w:category>
        <w:types>
          <w:type w:val="bbPlcHdr"/>
        </w:types>
        <w:behaviors>
          <w:behavior w:val="content"/>
        </w:behaviors>
        <w:guid w:val="{A9291943-B48C-4BCB-8631-BB2408B3F837}"/>
      </w:docPartPr>
      <w:docPartBody>
        <w:p w:rsidR="00F96566" w:rsidRDefault="008D554D" w:rsidP="008D554D">
          <w:pPr>
            <w:pStyle w:val="AC14B36049EE4F7F9B8ACAEB3B0ACAED3"/>
          </w:pPr>
          <w:r w:rsidRPr="00543D41">
            <w:rPr>
              <w:rStyle w:val="PlaceholderText"/>
              <w:highlight w:val="yellow"/>
            </w:rPr>
            <w:t>Insert abstract under 200 words. See Rec.A.2, clause I.1.12 for guidance.</w:t>
          </w:r>
        </w:p>
      </w:docPartBody>
    </w:docPart>
    <w:docPart>
      <w:docPartPr>
        <w:name w:val="2A4DACB0E532478581861EC6F291A5D7"/>
        <w:category>
          <w:name w:val="General"/>
          <w:gallery w:val="placeholder"/>
        </w:category>
        <w:types>
          <w:type w:val="bbPlcHdr"/>
        </w:types>
        <w:behaviors>
          <w:behavior w:val="content"/>
        </w:behaviors>
        <w:guid w:val="{A916771D-616D-4BFD-8119-76A2FDB23879}"/>
      </w:docPartPr>
      <w:docPartBody>
        <w:p w:rsidR="008A3D52" w:rsidRDefault="003E3757" w:rsidP="003E3757">
          <w:pPr>
            <w:pStyle w:val="2A4DACB0E532478581861EC6F291A5D7"/>
          </w:pPr>
          <w:r w:rsidRPr="00543D41">
            <w:rPr>
              <w:rStyle w:val="PlaceholderText"/>
              <w:bCs/>
              <w:szCs w:val="32"/>
              <w:highlight w:val="yellow"/>
            </w:rPr>
            <w:t>SGgg-C.n OR TD n (PLEN|GEN|WPx/gg)</w:t>
          </w:r>
        </w:p>
      </w:docPartBody>
    </w:docPart>
    <w:docPart>
      <w:docPartPr>
        <w:name w:val="DB3A8A49EC2244EEBE447AAD03530AF9"/>
        <w:category>
          <w:name w:val="General"/>
          <w:gallery w:val="placeholder"/>
        </w:category>
        <w:types>
          <w:type w:val="bbPlcHdr"/>
        </w:types>
        <w:behaviors>
          <w:behavior w:val="content"/>
        </w:behaviors>
        <w:guid w:val="{6BABF072-E776-4C5C-992E-E67A99EF34FA}"/>
      </w:docPartPr>
      <w:docPartBody>
        <w:p w:rsidR="008A3D52" w:rsidRDefault="003E3757" w:rsidP="003E3757">
          <w:pPr>
            <w:pStyle w:val="DB3A8A49EC2244EEBE447AAD03530AF9"/>
          </w:pPr>
          <w:r w:rsidRPr="00543D41">
            <w:rPr>
              <w:rStyle w:val="PlaceholderText"/>
              <w:rFonts w:ascii="Times New Roman Bold" w:hAnsi="Times New Roman Bold" w:cs="Times New Roman Bold"/>
              <w:b/>
              <w:bCs/>
              <w:caps/>
              <w:sz w:val="32"/>
              <w:szCs w:val="32"/>
              <w:highlight w:val="yellow"/>
            </w:rPr>
            <w:t>Study Group gg</w:t>
          </w:r>
        </w:p>
      </w:docPartBody>
    </w:docPart>
    <w:docPart>
      <w:docPartPr>
        <w:name w:val="DD17A97C04674568AEFD23BD9DADC0E3"/>
        <w:category>
          <w:name w:val="General"/>
          <w:gallery w:val="placeholder"/>
        </w:category>
        <w:types>
          <w:type w:val="bbPlcHdr"/>
        </w:types>
        <w:behaviors>
          <w:behavior w:val="content"/>
        </w:behaviors>
        <w:guid w:val="{832BA3DD-19E8-4010-86EC-FDEC53C7EA80}"/>
      </w:docPartPr>
      <w:docPartBody>
        <w:p w:rsidR="008A3D52" w:rsidRDefault="003E3757" w:rsidP="003E3757">
          <w:pPr>
            <w:pStyle w:val="DD17A97C04674568AEFD23BD9DADC0E3"/>
          </w:pPr>
          <w:r w:rsidRPr="00543D41">
            <w:rPr>
              <w:rStyle w:val="PlaceholderText"/>
              <w:highlight w:val="yellow"/>
            </w:rPr>
            <w:t>Q nos separated by commas (e.g 3/13, 5/16) or N/A (TSAG)</w:t>
          </w:r>
        </w:p>
      </w:docPartBody>
    </w:docPart>
    <w:docPart>
      <w:docPartPr>
        <w:name w:val="63DAB183A56B4E58BF091A8A646718A3"/>
        <w:category>
          <w:name w:val="General"/>
          <w:gallery w:val="placeholder"/>
        </w:category>
        <w:types>
          <w:type w:val="bbPlcHdr"/>
        </w:types>
        <w:behaviors>
          <w:behavior w:val="content"/>
        </w:behaviors>
        <w:guid w:val="{C2BC727F-CB98-48FC-B469-F90D93EC7D25}"/>
      </w:docPartPr>
      <w:docPartBody>
        <w:p w:rsidR="008A3D52" w:rsidRDefault="003E3757" w:rsidP="003E3757">
          <w:pPr>
            <w:pStyle w:val="63DAB183A56B4E58BF091A8A646718A3"/>
          </w:pPr>
          <w:r w:rsidRPr="00543D41">
            <w:rPr>
              <w:rStyle w:val="PlaceholderText"/>
              <w:highlight w:val="yellow"/>
            </w:rPr>
            <w:t>Place</w:t>
          </w:r>
        </w:p>
      </w:docPartBody>
    </w:docPart>
    <w:docPart>
      <w:docPartPr>
        <w:name w:val="360C7FD5C9094F6BB312F613C9E5134A"/>
        <w:category>
          <w:name w:val="General"/>
          <w:gallery w:val="placeholder"/>
        </w:category>
        <w:types>
          <w:type w:val="bbPlcHdr"/>
        </w:types>
        <w:behaviors>
          <w:behavior w:val="content"/>
        </w:behaviors>
        <w:guid w:val="{8431A52F-3EDB-4E86-8C17-B837D9A7B256}"/>
      </w:docPartPr>
      <w:docPartBody>
        <w:p w:rsidR="008A3D52" w:rsidRDefault="003E3757" w:rsidP="003E3757">
          <w:pPr>
            <w:pStyle w:val="360C7FD5C9094F6BB312F613C9E5134A"/>
          </w:pPr>
          <w:r w:rsidRPr="00543D41">
            <w:rPr>
              <w:rStyle w:val="PlaceholderText"/>
              <w:highlight w:val="yellow"/>
            </w:rPr>
            <w:t>dd-dd mmm yyyy</w:t>
          </w:r>
        </w:p>
      </w:docPartBody>
    </w:docPart>
    <w:docPart>
      <w:docPartPr>
        <w:name w:val="4AFFE34D115F4B958E08792B13DD5AEC"/>
        <w:category>
          <w:name w:val="General"/>
          <w:gallery w:val="placeholder"/>
        </w:category>
        <w:types>
          <w:type w:val="bbPlcHdr"/>
        </w:types>
        <w:behaviors>
          <w:behavior w:val="content"/>
        </w:behaviors>
        <w:guid w:val="{4E4EB956-C68E-439D-A3EB-7EEBE414D6D4}"/>
      </w:docPartPr>
      <w:docPartBody>
        <w:p w:rsidR="008A3D52" w:rsidRDefault="003E3757" w:rsidP="003E3757">
          <w:pPr>
            <w:pStyle w:val="4AFFE34D115F4B958E08792B13DD5AEC"/>
          </w:pPr>
          <w:r w:rsidRPr="003957A6">
            <w:rPr>
              <w:rStyle w:val="PlaceholderText"/>
              <w:rFonts w:ascii="Times New Roman Bold" w:hAnsi="Times New Roman Bold" w:cs="Times New Roman Bold"/>
              <w:caps/>
              <w:highlight w:val="yellow"/>
            </w:rPr>
            <w:t>Insert doc. type: Contribution / TD</w:t>
          </w:r>
        </w:p>
      </w:docPartBody>
    </w:docPart>
    <w:docPart>
      <w:docPartPr>
        <w:name w:val="52C66876E3D04CD2AB13E8854755DAC1"/>
        <w:category>
          <w:name w:val="General"/>
          <w:gallery w:val="placeholder"/>
        </w:category>
        <w:types>
          <w:type w:val="bbPlcHdr"/>
        </w:types>
        <w:behaviors>
          <w:behavior w:val="content"/>
        </w:behaviors>
        <w:guid w:val="{015106A8-EB28-4662-98CC-B07353690CA3}"/>
      </w:docPartPr>
      <w:docPartBody>
        <w:p w:rsidR="008A3D52" w:rsidRDefault="003E3757" w:rsidP="003E3757">
          <w:pPr>
            <w:pStyle w:val="52C66876E3D04CD2AB13E8854755DAC1"/>
          </w:pPr>
          <w:r w:rsidRPr="00543D41">
            <w:rPr>
              <w:rStyle w:val="PlaceholderText"/>
              <w:highlight w:val="yellow"/>
            </w:rPr>
            <w:t>Insert source(s)</w:t>
          </w:r>
        </w:p>
      </w:docPartBody>
    </w:docPart>
    <w:docPart>
      <w:docPartPr>
        <w:name w:val="E2F33FAA543B4B2B946151A3AA61067A"/>
        <w:category>
          <w:name w:val="General"/>
          <w:gallery w:val="placeholder"/>
        </w:category>
        <w:types>
          <w:type w:val="bbPlcHdr"/>
        </w:types>
        <w:behaviors>
          <w:behavior w:val="content"/>
        </w:behaviors>
        <w:guid w:val="{9B564989-7539-4FC1-A99F-8DCFC10F4D24}"/>
      </w:docPartPr>
      <w:docPartBody>
        <w:p w:rsidR="008A3D52" w:rsidRDefault="003E3757" w:rsidP="003E3757">
          <w:pPr>
            <w:pStyle w:val="E2F33FAA543B4B2B946151A3AA61067A"/>
          </w:pPr>
          <w:r w:rsidRPr="009963AC">
            <w:rPr>
              <w:rStyle w:val="PlaceholderText"/>
            </w:rPr>
            <w:t>[Choose a purpose from the dropdown list]</w:t>
          </w:r>
        </w:p>
      </w:docPartBody>
    </w:docPart>
    <w:docPart>
      <w:docPartPr>
        <w:name w:val="94100FC60AAB4C8BBD9E575ACB36EE4D"/>
        <w:category>
          <w:name w:val="Общие"/>
          <w:gallery w:val="placeholder"/>
        </w:category>
        <w:types>
          <w:type w:val="bbPlcHdr"/>
        </w:types>
        <w:behaviors>
          <w:behavior w:val="content"/>
        </w:behaviors>
        <w:guid w:val="{1DA2927C-B29B-468F-B8F8-62E93D4B54CD}"/>
      </w:docPartPr>
      <w:docPartBody>
        <w:p w:rsidR="008F218F" w:rsidRDefault="009B3EEF" w:rsidP="009B3EEF">
          <w:pPr>
            <w:pStyle w:val="94100FC60AAB4C8BBD9E575ACB36EE4D"/>
          </w:pPr>
          <w:r w:rsidRPr="001229A4">
            <w:rPr>
              <w:rStyle w:val="PlaceholderText"/>
            </w:rPr>
            <w:t>Click here to enter text.</w:t>
          </w:r>
        </w:p>
      </w:docPartBody>
    </w:docPart>
    <w:docPart>
      <w:docPartPr>
        <w:name w:val="CE4FB005BA644BC296C353C5CDD44B4D"/>
        <w:category>
          <w:name w:val="Общие"/>
          <w:gallery w:val="placeholder"/>
        </w:category>
        <w:types>
          <w:type w:val="bbPlcHdr"/>
        </w:types>
        <w:behaviors>
          <w:behavior w:val="content"/>
        </w:behaviors>
        <w:guid w:val="{659F549F-D318-4CCD-A328-C0795B375AA9}"/>
      </w:docPartPr>
      <w:docPartBody>
        <w:p w:rsidR="008F218F" w:rsidRDefault="009B3EEF" w:rsidP="009B3EEF">
          <w:pPr>
            <w:pStyle w:val="CE4FB005BA644BC296C353C5CDD44B4D"/>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431B1"/>
    <w:rsid w:val="00000F46"/>
    <w:rsid w:val="00037F0A"/>
    <w:rsid w:val="000A36B3"/>
    <w:rsid w:val="000F2D33"/>
    <w:rsid w:val="00256D54"/>
    <w:rsid w:val="002C562C"/>
    <w:rsid w:val="00325869"/>
    <w:rsid w:val="0038485B"/>
    <w:rsid w:val="003E3757"/>
    <w:rsid w:val="003F520B"/>
    <w:rsid w:val="00400FFE"/>
    <w:rsid w:val="00403A9C"/>
    <w:rsid w:val="00597798"/>
    <w:rsid w:val="005B38F3"/>
    <w:rsid w:val="005B40DC"/>
    <w:rsid w:val="005E3104"/>
    <w:rsid w:val="00602DFB"/>
    <w:rsid w:val="006431B1"/>
    <w:rsid w:val="00655A9D"/>
    <w:rsid w:val="00726DDE"/>
    <w:rsid w:val="00731377"/>
    <w:rsid w:val="00747A76"/>
    <w:rsid w:val="0076446A"/>
    <w:rsid w:val="007E7151"/>
    <w:rsid w:val="00825C56"/>
    <w:rsid w:val="00833316"/>
    <w:rsid w:val="00841C9F"/>
    <w:rsid w:val="008468CF"/>
    <w:rsid w:val="008756DF"/>
    <w:rsid w:val="00883915"/>
    <w:rsid w:val="008A3D52"/>
    <w:rsid w:val="008D554D"/>
    <w:rsid w:val="008F218F"/>
    <w:rsid w:val="00947D8D"/>
    <w:rsid w:val="00970C31"/>
    <w:rsid w:val="0099071C"/>
    <w:rsid w:val="009B3EEF"/>
    <w:rsid w:val="009F0FB9"/>
    <w:rsid w:val="00A33DD7"/>
    <w:rsid w:val="00A3586C"/>
    <w:rsid w:val="00AC7F00"/>
    <w:rsid w:val="00AF3CAC"/>
    <w:rsid w:val="00BC7AEC"/>
    <w:rsid w:val="00C537FF"/>
    <w:rsid w:val="00C7519D"/>
    <w:rsid w:val="00D0761A"/>
    <w:rsid w:val="00D17695"/>
    <w:rsid w:val="00D40096"/>
    <w:rsid w:val="00DF3940"/>
    <w:rsid w:val="00E02C8E"/>
    <w:rsid w:val="00E24248"/>
    <w:rsid w:val="00E64C6E"/>
    <w:rsid w:val="00F96566"/>
    <w:rsid w:val="00FB41C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B3EEF"/>
    <w:rPr>
      <w:rFonts w:ascii="Times New Roman" w:hAnsi="Times New Roman"/>
      <w:color w:val="808080"/>
    </w:rPr>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C6CC4335F5854A35803A00B83492733B">
    <w:name w:val="C6CC4335F5854A35803A00B83492733B"/>
    <w:rsid w:val="003E3757"/>
    <w:rPr>
      <w:lang w:eastAsia="en-US"/>
    </w:rPr>
  </w:style>
  <w:style w:type="paragraph" w:customStyle="1" w:styleId="FD6D8206FEAC4E6482660C09032C651F">
    <w:name w:val="FD6D8206FEAC4E6482660C09032C651F"/>
    <w:rsid w:val="003E3757"/>
    <w:rPr>
      <w:lang w:eastAsia="en-US"/>
    </w:rPr>
  </w:style>
  <w:style w:type="paragraph" w:customStyle="1" w:styleId="EFCB48EDA939458D9E1F29EA224AA2D1">
    <w:name w:val="EFCB48EDA939458D9E1F29EA224AA2D1"/>
    <w:rsid w:val="003E3757"/>
    <w:rPr>
      <w:lang w:eastAsia="en-US"/>
    </w:rPr>
  </w:style>
  <w:style w:type="paragraph" w:customStyle="1" w:styleId="3A7DDAC3E1EA47ABBF97C0FDC5524151">
    <w:name w:val="3A7DDAC3E1EA47ABBF97C0FDC5524151"/>
    <w:rsid w:val="003E3757"/>
    <w:rPr>
      <w:lang w:eastAsia="en-US"/>
    </w:rPr>
  </w:style>
  <w:style w:type="paragraph" w:customStyle="1" w:styleId="6375D2E03BB14E119ACE63B39A935C1F">
    <w:name w:val="6375D2E03BB14E119ACE63B39A935C1F"/>
    <w:rsid w:val="003E3757"/>
    <w:rPr>
      <w:lang w:eastAsia="en-US"/>
    </w:rPr>
  </w:style>
  <w:style w:type="paragraph" w:customStyle="1" w:styleId="0162380AE0B844FD9662D08FC2494B8B">
    <w:name w:val="0162380AE0B844FD9662D08FC2494B8B"/>
    <w:rsid w:val="003E3757"/>
    <w:rPr>
      <w:lang w:eastAsia="en-US"/>
    </w:rPr>
  </w:style>
  <w:style w:type="paragraph" w:customStyle="1" w:styleId="C30B5B6653444672ADE019F21FBC8790">
    <w:name w:val="C30B5B6653444672ADE019F21FBC8790"/>
    <w:rsid w:val="003E3757"/>
    <w:rPr>
      <w:lang w:eastAsia="en-US"/>
    </w:rPr>
  </w:style>
  <w:style w:type="paragraph" w:customStyle="1" w:styleId="4F1F8FCA1CA648938F1F4D1613EFB0E7">
    <w:name w:val="4F1F8FCA1CA648938F1F4D1613EFB0E7"/>
    <w:rsid w:val="003E3757"/>
    <w:rPr>
      <w:lang w:eastAsia="en-US"/>
    </w:rPr>
  </w:style>
  <w:style w:type="paragraph" w:customStyle="1" w:styleId="619FF553D7DC4E4CB41887748A03ED8C">
    <w:name w:val="619FF553D7DC4E4CB41887748A03ED8C"/>
    <w:rsid w:val="003E3757"/>
    <w:rPr>
      <w:lang w:eastAsia="en-US"/>
    </w:rPr>
  </w:style>
  <w:style w:type="paragraph" w:customStyle="1" w:styleId="3453FC1A79C943929EB8293371A94B14">
    <w:name w:val="3453FC1A79C943929EB8293371A94B14"/>
    <w:rsid w:val="003E3757"/>
    <w:rPr>
      <w:lang w:eastAsia="en-US"/>
    </w:rPr>
  </w:style>
  <w:style w:type="paragraph" w:customStyle="1" w:styleId="9AA611AEB2534C949762EA5E142ADCD1">
    <w:name w:val="9AA611AEB2534C949762EA5E142ADCD1"/>
    <w:rsid w:val="003E3757"/>
    <w:rPr>
      <w:lang w:eastAsia="en-US"/>
    </w:rPr>
  </w:style>
  <w:style w:type="paragraph" w:customStyle="1" w:styleId="DFA1FAF4C96942138E3EA462AD8B86B4">
    <w:name w:val="DFA1FAF4C96942138E3EA462AD8B86B4"/>
    <w:rsid w:val="003E3757"/>
    <w:rPr>
      <w:lang w:eastAsia="en-US"/>
    </w:rPr>
  </w:style>
  <w:style w:type="paragraph" w:customStyle="1" w:styleId="8D63DDD9A79F4A2E9A58D041182EEECD">
    <w:name w:val="8D63DDD9A79F4A2E9A58D041182EEECD"/>
    <w:rsid w:val="003E3757"/>
    <w:rPr>
      <w:lang w:eastAsia="en-US"/>
    </w:rPr>
  </w:style>
  <w:style w:type="paragraph" w:customStyle="1" w:styleId="2A4DACB0E532478581861EC6F291A5D7">
    <w:name w:val="2A4DACB0E532478581861EC6F291A5D7"/>
    <w:rsid w:val="003E3757"/>
    <w:rPr>
      <w:lang w:eastAsia="en-US"/>
    </w:rPr>
  </w:style>
  <w:style w:type="paragraph" w:customStyle="1" w:styleId="DB3A8A49EC2244EEBE447AAD03530AF9">
    <w:name w:val="DB3A8A49EC2244EEBE447AAD03530AF9"/>
    <w:rsid w:val="003E3757"/>
    <w:rPr>
      <w:lang w:eastAsia="en-US"/>
    </w:rPr>
  </w:style>
  <w:style w:type="paragraph" w:customStyle="1" w:styleId="DD17A97C04674568AEFD23BD9DADC0E3">
    <w:name w:val="DD17A97C04674568AEFD23BD9DADC0E3"/>
    <w:rsid w:val="003E3757"/>
    <w:rPr>
      <w:lang w:eastAsia="en-US"/>
    </w:rPr>
  </w:style>
  <w:style w:type="paragraph" w:customStyle="1" w:styleId="63DAB183A56B4E58BF091A8A646718A3">
    <w:name w:val="63DAB183A56B4E58BF091A8A646718A3"/>
    <w:rsid w:val="003E3757"/>
    <w:rPr>
      <w:lang w:eastAsia="en-US"/>
    </w:rPr>
  </w:style>
  <w:style w:type="paragraph" w:customStyle="1" w:styleId="360C7FD5C9094F6BB312F613C9E5134A">
    <w:name w:val="360C7FD5C9094F6BB312F613C9E5134A"/>
    <w:rsid w:val="003E3757"/>
    <w:rPr>
      <w:lang w:eastAsia="en-US"/>
    </w:rPr>
  </w:style>
  <w:style w:type="paragraph" w:customStyle="1" w:styleId="4AFFE34D115F4B958E08792B13DD5AEC">
    <w:name w:val="4AFFE34D115F4B958E08792B13DD5AEC"/>
    <w:rsid w:val="003E3757"/>
    <w:rPr>
      <w:lang w:eastAsia="en-US"/>
    </w:rPr>
  </w:style>
  <w:style w:type="paragraph" w:customStyle="1" w:styleId="52C66876E3D04CD2AB13E8854755DAC1">
    <w:name w:val="52C66876E3D04CD2AB13E8854755DAC1"/>
    <w:rsid w:val="003E3757"/>
    <w:rPr>
      <w:lang w:eastAsia="en-US"/>
    </w:rPr>
  </w:style>
  <w:style w:type="paragraph" w:customStyle="1" w:styleId="27CFC0B827BA48FC899AEADA08ADEB96">
    <w:name w:val="27CFC0B827BA48FC899AEADA08ADEB96"/>
    <w:rsid w:val="003E3757"/>
    <w:rPr>
      <w:lang w:eastAsia="en-US"/>
    </w:rPr>
  </w:style>
  <w:style w:type="paragraph" w:customStyle="1" w:styleId="E2F33FAA543B4B2B946151A3AA61067A">
    <w:name w:val="E2F33FAA543B4B2B946151A3AA61067A"/>
    <w:rsid w:val="003E3757"/>
    <w:rPr>
      <w:lang w:eastAsia="en-US"/>
    </w:rPr>
  </w:style>
  <w:style w:type="paragraph" w:customStyle="1" w:styleId="B83B1DB948E34C538D1C0FE920AD6F8A">
    <w:name w:val="B83B1DB948E34C538D1C0FE920AD6F8A"/>
    <w:rsid w:val="003E3757"/>
    <w:rPr>
      <w:lang w:eastAsia="en-US"/>
    </w:rPr>
  </w:style>
  <w:style w:type="paragraph" w:customStyle="1" w:styleId="07782924B77D4DFBA735CF55B079A719">
    <w:name w:val="07782924B77D4DFBA735CF55B079A719"/>
    <w:rsid w:val="003E3757"/>
    <w:rPr>
      <w:lang w:eastAsia="en-US"/>
    </w:rPr>
  </w:style>
  <w:style w:type="paragraph" w:customStyle="1" w:styleId="737B5B9BA371462C9A0AAC99D737CC3C">
    <w:name w:val="737B5B9BA371462C9A0AAC99D737CC3C"/>
    <w:rsid w:val="003E3757"/>
    <w:rPr>
      <w:lang w:eastAsia="en-US"/>
    </w:rPr>
  </w:style>
  <w:style w:type="paragraph" w:customStyle="1" w:styleId="0DA4EA34947D4DEC958CA621E52AD999">
    <w:name w:val="0DA4EA34947D4DEC958CA621E52AD999"/>
    <w:rsid w:val="003E3757"/>
    <w:rPr>
      <w:lang w:eastAsia="en-US"/>
    </w:rPr>
  </w:style>
  <w:style w:type="paragraph" w:customStyle="1" w:styleId="94100FC60AAB4C8BBD9E575ACB36EE4D">
    <w:name w:val="94100FC60AAB4C8BBD9E575ACB36EE4D"/>
    <w:rsid w:val="009B3EEF"/>
    <w:pPr>
      <w:spacing w:after="200" w:line="276" w:lineRule="auto"/>
    </w:pPr>
    <w:rPr>
      <w:lang w:val="ru-RU" w:eastAsia="ru-RU"/>
    </w:rPr>
  </w:style>
  <w:style w:type="paragraph" w:customStyle="1" w:styleId="CE4FB005BA644BC296C353C5CDD44B4D">
    <w:name w:val="CE4FB005BA644BC296C353C5CDD44B4D"/>
    <w:rsid w:val="009B3EEF"/>
    <w:pPr>
      <w:spacing w:after="200" w:line="276" w:lineRule="auto"/>
    </w:pPr>
    <w:rPr>
      <w:lang w:val="ru-RU" w:eastAsia="ru-RU"/>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21-25 September 2020</When>
    <Meeting xmlns="3f6fad35-1f81-480e-a4e5-6e5474dcfb96" xsi:nil="true"/>
    <IsReservedDoc xmlns="3f6fad35-1f81-480e-a4e5-6e5474dcfb96">false</IsReservedDoc>
    <SgText xmlns="3f6fad35-1f81-480e-a4e5-6e5474dcfb96">TSAG</SgText>
    <IsRevision xmlns="3f6fad35-1f81-480e-a4e5-6e5474dcfb96">false</IsRevision>
    <Purpose1 xmlns="3f6fad35-1f81-480e-a4e5-6e5474dcfb96">Proposal</Purpose1>
    <Abstract xmlns="3f6fad35-1f81-480e-a4e5-6e5474dcfb96">This contribution presents the Russian Federation’s concerns by the trying to stop the possibility of research on topics that are within the mandate of ITU-T and its SG.</Abstract>
    <SourceRGM xmlns="3f6fad35-1f81-480e-a4e5-6e5474dcfb96" xsi:nil="true"/>
    <DocStatus xmlns="3f6fad35-1f81-480e-a4e5-6e5474dcfb96">pending</DocStatus>
    <IsAttachment xmlns="3f6fad35-1f81-480e-a4e5-6e5474dcfb96">false</IsAttachment>
    <StudyGroup xmlns="3f6fad35-1f81-480e-a4e5-6e5474dcfb96" xsi:nil="true"/>
    <DocType xmlns="3f6fad35-1f81-480e-a4e5-6e5474dcfb96">TD</DocType>
    <QuestionText xmlns="3f6fad35-1f81-480e-a4e5-6e5474dcfb96">N/A</QuestionText>
    <DocTypeText xmlns="3f6fad35-1f81-480e-a4e5-6e5474dcfb96">CONTRIBUTION</DocTypeText>
    <CategoryDescription xmlns="http://schemas.microsoft.com/sharepoint.v3" xsi:nil="true"/>
    <ShortName xmlns="3f6fad35-1f81-480e-a4e5-6e5474dcfb96">TSAG-C154</ShortName>
    <Place xmlns="3f6fad35-1f81-480e-a4e5-6e5474dcfb96">E-Meeting</Place>
    <IsTooLateSubmitted xmlns="3f6fad35-1f81-480e-a4e5-6e5474dcfb96">false</IsTooLateSubmitted>
    <Observations xmlns="3f6fad35-1f81-480e-a4e5-6e5474dcfb96" xsi:nil="true"/>
    <DocumentSource xmlns="3f6fad35-1f81-480e-a4e5-6e5474dcfb96">Russian Federation</DocumentSource>
    <IsUpdated xmlns="3f6fad35-1f81-480e-a4e5-6e5474dcfb96">false</IsUpdated>
    <DocStatusText xmlns="3f6fad35-1f81-480e-a4e5-6e5474dcfb96"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sgmtg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1" minOccurs="0"/>
                <xsd:element ref="ns2:SourceRGM" minOccurs="0"/>
                <xsd:element ref="ns2:Abstract" minOccurs="0"/>
                <xsd:element ref="ns2:Observations" minOccurs="0"/>
                <xsd:element ref="ns2:DocStatus" minOccurs="0"/>
                <xsd:element ref="ns2:IsReservedDoc" minOccurs="0"/>
                <xsd:element ref="ns2:IsRevision" minOccurs="0"/>
                <xsd:element ref="ns2:IsAttachment" minOccurs="0"/>
                <xsd:element ref="ns2:IsTooLateSubmitted"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DocumentSource" minOccurs="0"/>
                <xsd:element ref="ns2:IsUpdated" minOccurs="0"/>
                <xsd:element ref="ns2:DocStatusTex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1" ma:index="5" nillable="true" ma:displayName="Purpose" ma:default="Other" ma:format="Dropdown" ma:internalName="Purpose1">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Status" ma:index="11" nillable="true" ma:displayName="DocStatus" ma:default="pending" ma:format="Dropdown" ma:internalName="DocStatus">
      <xsd:simpleType>
        <xsd:restriction base="dms:Choice">
          <xsd:enumeration value="pending"/>
          <xsd:enumeration value="accepted"/>
          <xsd:enumeration value="rejected/withdrawn"/>
          <xsd:enumeration value="accepted (late)"/>
        </xsd:restriction>
      </xsd:simpleType>
    </xsd:element>
    <xsd:element name="IsReservedDoc" ma:index="12" nillable="true" ma:displayName="IsReservedDoc" ma:default="0" ma:internalName="IsReservedDoc">
      <xsd:simpleType>
        <xsd:restriction base="dms:Boolean"/>
      </xsd:simpleType>
    </xsd:element>
    <xsd:element name="IsRevision" ma:index="13" nillable="true" ma:displayName="IsRevision" ma:default="0" ma:description="Yes if document is a revision" ma:internalName="IsRevision">
      <xsd:simpleType>
        <xsd:restriction base="dms:Boolean"/>
      </xsd:simpleType>
    </xsd:element>
    <xsd:element name="IsAttachment" ma:index="14" nillable="true" ma:displayName="IsAttachment" ma:default="0" ma:internalName="IsAttachment">
      <xsd:simpleType>
        <xsd:restriction base="dms:Boolean"/>
      </xsd:simpleType>
    </xsd:element>
    <xsd:element name="IsTooLateSubmitted" ma:index="15" nillable="true" ma:displayName="IsTooLateSubmitted" ma:default="0" ma:description="Check if the document is submitted after the deadline" ma:internalName="IsTooLateSubmitted">
      <xsd:simpleType>
        <xsd:restriction base="dms:Boolea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DocumentSource" ma:index="24" nillable="true" ma:displayName="DocumentSource" ma:internalName="DocumentSource">
      <xsd:simpleType>
        <xsd:restriction base="dms:Text">
          <xsd:maxLength value="255"/>
        </xsd:restriction>
      </xsd:simpleType>
    </xsd:element>
    <xsd:element name="IsUpdated" ma:index="25" nillable="true" ma:displayName="IsUpdated" ma:default="0" ma:internalName="IsUpdated">
      <xsd:simpleType>
        <xsd:restriction base="dms:Boolean"/>
      </xsd:simpleType>
    </xsd:element>
    <xsd:element name="DocStatusText" ma:index="36" nillable="true" ma:displayName="DocStatusText" ma:internalName="DocStatusTex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documentManagement/types"/>
    <ds:schemaRef ds:uri="http://purl.org/dc/terms/"/>
    <ds:schemaRef ds:uri="http://purl.org/dc/dcmitype/"/>
    <ds:schemaRef ds:uri="http://schemas.microsoft.com/office/2006/metadata/properties"/>
    <ds:schemaRef ds:uri="3f6fad35-1f81-480e-a4e5-6e5474dcfb96"/>
    <ds:schemaRef ds:uri="http://schemas.microsoft.com/sharepoint.v3"/>
    <ds:schemaRef ds:uri="http://schemas.microsoft.com/office/infopath/2007/PartnerControls"/>
    <ds:schemaRef ds:uri="http://schemas.openxmlformats.org/package/2006/metadata/core-properties"/>
    <ds:schemaRef ds:uri="http://www.w3.org/XML/1998/namespace"/>
    <ds:schemaRef ds:uri="http://purl.org/dc/elements/1.1/"/>
  </ds:schemaRefs>
</ds:datastoreItem>
</file>

<file path=customXml/itemProps2.xml><?xml version="1.0" encoding="utf-8"?>
<ds:datastoreItem xmlns:ds="http://schemas.openxmlformats.org/officeDocument/2006/customXml" ds:itemID="{D346EF9C-7AC6-42E4-AAAB-9FC1FF64107A}">
  <ds:schemaRefs>
    <ds:schemaRef ds:uri="http://schemas.openxmlformats.org/officeDocument/2006/bibliography"/>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4.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mtgdoc_template_160106.dotx</Template>
  <TotalTime>1</TotalTime>
  <Pages>3</Pages>
  <Words>1052</Words>
  <Characters>5997</Characters>
  <Application>Microsoft Office Word</Application>
  <DocSecurity>4</DocSecurity>
  <Lines>49</Lines>
  <Paragraphs>14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О проведении исследований в области новой архитектуры сетей электросвязи и протоколов в ИК МСЭ-Т</vt:lpstr>
      <vt:lpstr>О проведении исследований в области новой архитектуры сетей электросвязи и протоколов в ИК МСЭ-Т</vt:lpstr>
    </vt:vector>
  </TitlesOfParts>
  <Company>ITU</Company>
  <LinksUpToDate>false</LinksUpToDate>
  <CharactersWithSpaces>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 проведении исследований в области новой архитектуры сетей электросвязи и протоколов в ИК МСЭ-Т</dc:title>
  <dc:creator>Evgeny Tonkikh RUS</dc:creator>
  <cp:keywords>Future Vertical Communication Networks; new protocols; networks architecture; future networks ITU-T; external cooperation;</cp:keywords>
  <cp:lastModifiedBy>Al-Mnini, Lara</cp:lastModifiedBy>
  <cp:revision>2</cp:revision>
  <cp:lastPrinted>2020-01-28T12:11:00Z</cp:lastPrinted>
  <dcterms:created xsi:type="dcterms:W3CDTF">2020-09-09T08:01:00Z</dcterms:created>
  <dcterms:modified xsi:type="dcterms:W3CDTF">2020-09-09T08:01:00Z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0x01010072A901B997EC694AA911983CD90730E7007F0A6DBBFCF81C42B058037CF5C154B4</vt:lpwstr>
  </property>
  <property fmtid="{D5CDD505-2E9C-101B-9397-08002B2CF9AE}" pid="3" name="SourceC">
    <vt:lpwstr/>
  </property>
  <property fmtid="{D5CDD505-2E9C-101B-9397-08002B2CF9AE}" pid="4" name="Order">
    <vt:r8>500</vt:r8>
  </property>
  <property fmtid="{D5CDD505-2E9C-101B-9397-08002B2CF9AE}" pid="5" name="FileDirRef">
    <vt:lpwstr>mtgctd/My MTG Template doc</vt:lpwstr>
  </property>
  <property fmtid="{D5CDD505-2E9C-101B-9397-08002B2CF9AE}" pid="6" name="FileLeafRef">
    <vt:lpwstr>mtgdoc_template.docx</vt:lpwstr>
  </property>
  <property fmtid="{D5CDD505-2E9C-101B-9397-08002B2CF9AE}" pid="7" name="FSObjType">
    <vt:lpwstr>0</vt:lpwstr>
  </property>
  <property fmtid="{D5CDD505-2E9C-101B-9397-08002B2CF9AE}" pid="8" name="Question">
    <vt:lpwstr/>
  </property>
  <property fmtid="{D5CDD505-2E9C-101B-9397-08002B2CF9AE}" pid="9" name="Questions">
    <vt:lpwstr/>
  </property>
</Properties>
</file>