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1"/>
        <w:gridCol w:w="415"/>
        <w:gridCol w:w="11"/>
        <w:gridCol w:w="3625"/>
        <w:gridCol w:w="4681"/>
      </w:tblGrid>
      <w:tr w:rsidR="00726526" w:rsidRPr="00726526" w14:paraId="6961682C" w14:textId="77777777" w:rsidTr="003F6975">
        <w:trPr>
          <w:cantSplit/>
        </w:trPr>
        <w:tc>
          <w:tcPr>
            <w:tcW w:w="1191" w:type="dxa"/>
            <w:vMerge w:val="restart"/>
          </w:tcPr>
          <w:p w14:paraId="3BDFD8F0" w14:textId="77777777" w:rsidR="00726526" w:rsidRPr="00726526" w:rsidRDefault="00726526" w:rsidP="00726526">
            <w:pPr>
              <w:rPr>
                <w:sz w:val="20"/>
              </w:rPr>
            </w:pPr>
            <w:bookmarkStart w:id="0" w:name="dnum" w:colFirst="2" w:colLast="2"/>
            <w:bookmarkStart w:id="1" w:name="dtableau"/>
            <w:r w:rsidRPr="00726526">
              <w:rPr>
                <w:noProof/>
                <w:sz w:val="20"/>
              </w:rPr>
              <w:drawing>
                <wp:inline distT="0" distB="0" distL="0" distR="0" wp14:anchorId="6A462144" wp14:editId="1F7730C1">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159237B9" w14:textId="77777777" w:rsidR="00726526" w:rsidRPr="00726526" w:rsidRDefault="00726526" w:rsidP="00726526">
            <w:pPr>
              <w:rPr>
                <w:sz w:val="16"/>
                <w:szCs w:val="16"/>
              </w:rPr>
            </w:pPr>
            <w:r w:rsidRPr="00726526">
              <w:rPr>
                <w:sz w:val="16"/>
                <w:szCs w:val="16"/>
              </w:rPr>
              <w:t>INTERNATIONAL TELECOMMUNICATION UNION</w:t>
            </w:r>
          </w:p>
          <w:p w14:paraId="25706117" w14:textId="77777777" w:rsidR="00726526" w:rsidRPr="00726526" w:rsidRDefault="00726526" w:rsidP="00726526">
            <w:pPr>
              <w:rPr>
                <w:b/>
                <w:bCs/>
                <w:sz w:val="26"/>
                <w:szCs w:val="26"/>
              </w:rPr>
            </w:pPr>
            <w:r w:rsidRPr="00726526">
              <w:rPr>
                <w:b/>
                <w:bCs/>
                <w:sz w:val="26"/>
                <w:szCs w:val="26"/>
              </w:rPr>
              <w:t>TELECOMMUNICATION</w:t>
            </w:r>
            <w:r w:rsidRPr="00726526">
              <w:rPr>
                <w:b/>
                <w:bCs/>
                <w:sz w:val="26"/>
                <w:szCs w:val="26"/>
              </w:rPr>
              <w:br/>
              <w:t>STANDARDIZATION SECTOR</w:t>
            </w:r>
          </w:p>
          <w:p w14:paraId="634981A0" w14:textId="77777777" w:rsidR="00726526" w:rsidRPr="00726526" w:rsidRDefault="00726526" w:rsidP="00726526">
            <w:pPr>
              <w:rPr>
                <w:sz w:val="20"/>
              </w:rPr>
            </w:pPr>
            <w:r w:rsidRPr="00726526">
              <w:rPr>
                <w:sz w:val="20"/>
              </w:rPr>
              <w:t xml:space="preserve">STUDY PERIOD </w:t>
            </w:r>
            <w:bookmarkStart w:id="2" w:name="dstudyperiod"/>
            <w:r w:rsidRPr="00726526">
              <w:rPr>
                <w:sz w:val="20"/>
              </w:rPr>
              <w:t>2017-2020</w:t>
            </w:r>
            <w:bookmarkEnd w:id="2"/>
          </w:p>
        </w:tc>
        <w:tc>
          <w:tcPr>
            <w:tcW w:w="4681" w:type="dxa"/>
            <w:vAlign w:val="center"/>
          </w:tcPr>
          <w:p w14:paraId="15FEC1E7" w14:textId="4C8A6D00" w:rsidR="00726526" w:rsidRPr="00726526" w:rsidRDefault="00726526" w:rsidP="00726526">
            <w:pPr>
              <w:pStyle w:val="Docnumber"/>
            </w:pPr>
            <w:r>
              <w:t>TSAG-TD931</w:t>
            </w:r>
            <w:r w:rsidR="00D95FF1">
              <w:t>-</w:t>
            </w:r>
            <w:r w:rsidR="006F5299">
              <w:t>F</w:t>
            </w:r>
          </w:p>
        </w:tc>
      </w:tr>
      <w:tr w:rsidR="00726526" w:rsidRPr="00726526" w14:paraId="2D443E88" w14:textId="77777777" w:rsidTr="003F6975">
        <w:trPr>
          <w:cantSplit/>
        </w:trPr>
        <w:tc>
          <w:tcPr>
            <w:tcW w:w="1191" w:type="dxa"/>
            <w:vMerge/>
          </w:tcPr>
          <w:p w14:paraId="58E65519" w14:textId="77777777" w:rsidR="00726526" w:rsidRPr="00726526" w:rsidRDefault="00726526" w:rsidP="00726526">
            <w:pPr>
              <w:rPr>
                <w:smallCaps/>
                <w:sz w:val="20"/>
              </w:rPr>
            </w:pPr>
            <w:bookmarkStart w:id="3" w:name="dsg" w:colFirst="2" w:colLast="2"/>
            <w:bookmarkEnd w:id="0"/>
          </w:p>
        </w:tc>
        <w:tc>
          <w:tcPr>
            <w:tcW w:w="4051" w:type="dxa"/>
            <w:gridSpan w:val="3"/>
            <w:vMerge/>
          </w:tcPr>
          <w:p w14:paraId="175B7641" w14:textId="77777777" w:rsidR="00726526" w:rsidRPr="00726526" w:rsidRDefault="00726526" w:rsidP="00726526">
            <w:pPr>
              <w:rPr>
                <w:smallCaps/>
                <w:sz w:val="20"/>
              </w:rPr>
            </w:pPr>
          </w:p>
        </w:tc>
        <w:tc>
          <w:tcPr>
            <w:tcW w:w="4681" w:type="dxa"/>
          </w:tcPr>
          <w:p w14:paraId="2AD44ABF" w14:textId="5EAB1100" w:rsidR="00726526" w:rsidRPr="00726526" w:rsidRDefault="00726526" w:rsidP="00726526">
            <w:pPr>
              <w:jc w:val="right"/>
              <w:rPr>
                <w:b/>
                <w:bCs/>
                <w:smallCaps/>
                <w:sz w:val="28"/>
                <w:szCs w:val="28"/>
              </w:rPr>
            </w:pPr>
            <w:r>
              <w:rPr>
                <w:b/>
                <w:bCs/>
                <w:smallCaps/>
                <w:sz w:val="28"/>
                <w:szCs w:val="28"/>
              </w:rPr>
              <w:t>TSAG</w:t>
            </w:r>
          </w:p>
        </w:tc>
      </w:tr>
      <w:bookmarkEnd w:id="3"/>
      <w:tr w:rsidR="00726526" w:rsidRPr="00726526" w14:paraId="1F74E8BA" w14:textId="77777777" w:rsidTr="003F6975">
        <w:trPr>
          <w:cantSplit/>
        </w:trPr>
        <w:tc>
          <w:tcPr>
            <w:tcW w:w="1191" w:type="dxa"/>
            <w:vMerge/>
            <w:tcBorders>
              <w:bottom w:val="single" w:sz="12" w:space="0" w:color="auto"/>
            </w:tcBorders>
          </w:tcPr>
          <w:p w14:paraId="2E1FA346" w14:textId="77777777" w:rsidR="00726526" w:rsidRPr="00726526" w:rsidRDefault="00726526" w:rsidP="00726526">
            <w:pPr>
              <w:rPr>
                <w:b/>
                <w:bCs/>
                <w:sz w:val="26"/>
              </w:rPr>
            </w:pPr>
          </w:p>
        </w:tc>
        <w:tc>
          <w:tcPr>
            <w:tcW w:w="4051" w:type="dxa"/>
            <w:gridSpan w:val="3"/>
            <w:vMerge/>
            <w:tcBorders>
              <w:bottom w:val="single" w:sz="12" w:space="0" w:color="auto"/>
            </w:tcBorders>
          </w:tcPr>
          <w:p w14:paraId="0EC7934B" w14:textId="77777777" w:rsidR="00726526" w:rsidRPr="00726526" w:rsidRDefault="00726526" w:rsidP="00726526">
            <w:pPr>
              <w:rPr>
                <w:b/>
                <w:bCs/>
                <w:sz w:val="26"/>
              </w:rPr>
            </w:pPr>
          </w:p>
        </w:tc>
        <w:tc>
          <w:tcPr>
            <w:tcW w:w="4681" w:type="dxa"/>
            <w:tcBorders>
              <w:bottom w:val="single" w:sz="12" w:space="0" w:color="auto"/>
            </w:tcBorders>
            <w:vAlign w:val="center"/>
          </w:tcPr>
          <w:p w14:paraId="196A5613" w14:textId="77777777" w:rsidR="00726526" w:rsidRPr="00726526" w:rsidRDefault="00726526" w:rsidP="00726526">
            <w:pPr>
              <w:jc w:val="right"/>
              <w:rPr>
                <w:b/>
                <w:bCs/>
                <w:sz w:val="28"/>
                <w:szCs w:val="28"/>
              </w:rPr>
            </w:pPr>
            <w:r w:rsidRPr="00726526">
              <w:rPr>
                <w:b/>
                <w:bCs/>
                <w:sz w:val="28"/>
                <w:szCs w:val="28"/>
              </w:rPr>
              <w:t>Original: English</w:t>
            </w:r>
          </w:p>
        </w:tc>
      </w:tr>
      <w:tr w:rsidR="00726526" w:rsidRPr="00726526" w14:paraId="5D2F4755" w14:textId="77777777" w:rsidTr="003F6975">
        <w:trPr>
          <w:cantSplit/>
        </w:trPr>
        <w:tc>
          <w:tcPr>
            <w:tcW w:w="1617" w:type="dxa"/>
            <w:gridSpan w:val="3"/>
          </w:tcPr>
          <w:p w14:paraId="6310E888" w14:textId="77777777" w:rsidR="00726526" w:rsidRPr="00726526" w:rsidRDefault="00726526" w:rsidP="00726526">
            <w:pPr>
              <w:rPr>
                <w:b/>
                <w:bCs/>
                <w:szCs w:val="24"/>
              </w:rPr>
            </w:pPr>
            <w:bookmarkStart w:id="4" w:name="dbluepink" w:colFirst="1" w:colLast="1"/>
            <w:bookmarkStart w:id="5" w:name="dmeeting" w:colFirst="2" w:colLast="2"/>
            <w:r w:rsidRPr="00726526">
              <w:rPr>
                <w:b/>
                <w:bCs/>
                <w:szCs w:val="24"/>
              </w:rPr>
              <w:t>Question(s):</w:t>
            </w:r>
          </w:p>
        </w:tc>
        <w:tc>
          <w:tcPr>
            <w:tcW w:w="3625" w:type="dxa"/>
          </w:tcPr>
          <w:p w14:paraId="1AB595C1" w14:textId="2A8B827F" w:rsidR="00726526" w:rsidRPr="00726526" w:rsidRDefault="00726526" w:rsidP="00726526">
            <w:pPr>
              <w:rPr>
                <w:szCs w:val="24"/>
              </w:rPr>
            </w:pPr>
            <w:r w:rsidRPr="00726526">
              <w:rPr>
                <w:szCs w:val="24"/>
              </w:rPr>
              <w:t>N/A</w:t>
            </w:r>
          </w:p>
        </w:tc>
        <w:tc>
          <w:tcPr>
            <w:tcW w:w="4681" w:type="dxa"/>
          </w:tcPr>
          <w:p w14:paraId="433ED99D" w14:textId="451A11A3" w:rsidR="00726526" w:rsidRPr="00726526" w:rsidRDefault="00726526" w:rsidP="00726526">
            <w:pPr>
              <w:jc w:val="right"/>
              <w:rPr>
                <w:szCs w:val="24"/>
              </w:rPr>
            </w:pPr>
            <w:r w:rsidRPr="00726526">
              <w:rPr>
                <w:szCs w:val="24"/>
              </w:rPr>
              <w:t>E-Meeting, 11-18 January 2021</w:t>
            </w:r>
          </w:p>
        </w:tc>
      </w:tr>
      <w:tr w:rsidR="00726526" w:rsidRPr="00726526" w14:paraId="4AE29A46" w14:textId="77777777" w:rsidTr="003F6975">
        <w:trPr>
          <w:cantSplit/>
        </w:trPr>
        <w:tc>
          <w:tcPr>
            <w:tcW w:w="9923" w:type="dxa"/>
            <w:gridSpan w:val="5"/>
          </w:tcPr>
          <w:p w14:paraId="79D065E9" w14:textId="1BCD0D3B" w:rsidR="00726526" w:rsidRPr="00726526" w:rsidRDefault="00726526" w:rsidP="00B47E0F">
            <w:pPr>
              <w:jc w:val="center"/>
              <w:rPr>
                <w:b/>
                <w:bCs/>
                <w:szCs w:val="24"/>
              </w:rPr>
            </w:pPr>
            <w:bookmarkStart w:id="6" w:name="ddoctype" w:colFirst="0" w:colLast="0"/>
            <w:bookmarkEnd w:id="4"/>
            <w:bookmarkEnd w:id="5"/>
            <w:r w:rsidRPr="00726526">
              <w:rPr>
                <w:b/>
                <w:bCs/>
                <w:szCs w:val="24"/>
              </w:rPr>
              <w:t>TD</w:t>
            </w:r>
          </w:p>
        </w:tc>
      </w:tr>
      <w:tr w:rsidR="00726526" w:rsidRPr="00726526" w14:paraId="0D810E84" w14:textId="77777777" w:rsidTr="003F6975">
        <w:trPr>
          <w:cantSplit/>
        </w:trPr>
        <w:tc>
          <w:tcPr>
            <w:tcW w:w="1617" w:type="dxa"/>
            <w:gridSpan w:val="3"/>
          </w:tcPr>
          <w:p w14:paraId="7245485E" w14:textId="77777777" w:rsidR="00726526" w:rsidRPr="00726526" w:rsidRDefault="00726526" w:rsidP="00726526">
            <w:pPr>
              <w:rPr>
                <w:b/>
                <w:bCs/>
                <w:szCs w:val="24"/>
              </w:rPr>
            </w:pPr>
            <w:bookmarkStart w:id="7" w:name="dsource" w:colFirst="1" w:colLast="1"/>
            <w:bookmarkEnd w:id="6"/>
            <w:r w:rsidRPr="00726526">
              <w:rPr>
                <w:b/>
                <w:bCs/>
                <w:szCs w:val="24"/>
              </w:rPr>
              <w:t>Source:</w:t>
            </w:r>
          </w:p>
        </w:tc>
        <w:tc>
          <w:tcPr>
            <w:tcW w:w="8306" w:type="dxa"/>
            <w:gridSpan w:val="2"/>
          </w:tcPr>
          <w:p w14:paraId="66F62F4A" w14:textId="14236958" w:rsidR="00726526" w:rsidRPr="00726526" w:rsidRDefault="00726526" w:rsidP="00726526">
            <w:pPr>
              <w:rPr>
                <w:szCs w:val="24"/>
              </w:rPr>
            </w:pPr>
            <w:r w:rsidRPr="00726526">
              <w:rPr>
                <w:szCs w:val="24"/>
              </w:rPr>
              <w:t>Director, TSB</w:t>
            </w:r>
          </w:p>
        </w:tc>
      </w:tr>
      <w:tr w:rsidR="00726526" w:rsidRPr="00726526" w14:paraId="7D02F369" w14:textId="77777777" w:rsidTr="003F6975">
        <w:trPr>
          <w:cantSplit/>
        </w:trPr>
        <w:tc>
          <w:tcPr>
            <w:tcW w:w="1617" w:type="dxa"/>
            <w:gridSpan w:val="3"/>
          </w:tcPr>
          <w:p w14:paraId="2B168F42" w14:textId="77777777" w:rsidR="00726526" w:rsidRPr="00726526" w:rsidRDefault="00726526" w:rsidP="00726526">
            <w:pPr>
              <w:rPr>
                <w:szCs w:val="24"/>
              </w:rPr>
            </w:pPr>
            <w:bookmarkStart w:id="8" w:name="dtitle1" w:colFirst="1" w:colLast="1"/>
            <w:bookmarkEnd w:id="7"/>
            <w:r w:rsidRPr="00726526">
              <w:rPr>
                <w:b/>
                <w:bCs/>
                <w:szCs w:val="24"/>
              </w:rPr>
              <w:t>Title:</w:t>
            </w:r>
          </w:p>
        </w:tc>
        <w:tc>
          <w:tcPr>
            <w:tcW w:w="8306" w:type="dxa"/>
            <w:gridSpan w:val="2"/>
          </w:tcPr>
          <w:p w14:paraId="1B829E63" w14:textId="2D8D0141" w:rsidR="00726526" w:rsidRPr="00726526" w:rsidRDefault="00726526" w:rsidP="00726526">
            <w:pPr>
              <w:rPr>
                <w:szCs w:val="24"/>
              </w:rPr>
            </w:pPr>
            <w:r w:rsidRPr="00726526">
              <w:rPr>
                <w:szCs w:val="24"/>
              </w:rPr>
              <w:t>Report of activities in ITU-T (from September to December 2020)</w:t>
            </w:r>
          </w:p>
        </w:tc>
      </w:tr>
      <w:tr w:rsidR="00726526" w:rsidRPr="00726526" w14:paraId="673EAB7F" w14:textId="77777777" w:rsidTr="003F6975">
        <w:trPr>
          <w:cantSplit/>
        </w:trPr>
        <w:tc>
          <w:tcPr>
            <w:tcW w:w="1617" w:type="dxa"/>
            <w:gridSpan w:val="3"/>
            <w:tcBorders>
              <w:bottom w:val="single" w:sz="8" w:space="0" w:color="auto"/>
            </w:tcBorders>
          </w:tcPr>
          <w:p w14:paraId="7540ECDE" w14:textId="77777777" w:rsidR="00726526" w:rsidRPr="00726526" w:rsidRDefault="00726526" w:rsidP="00726526">
            <w:pPr>
              <w:rPr>
                <w:b/>
                <w:bCs/>
                <w:szCs w:val="24"/>
              </w:rPr>
            </w:pPr>
            <w:bookmarkStart w:id="9" w:name="dpurpose" w:colFirst="1" w:colLast="1"/>
            <w:bookmarkEnd w:id="8"/>
            <w:r w:rsidRPr="00726526">
              <w:rPr>
                <w:b/>
                <w:bCs/>
                <w:szCs w:val="24"/>
              </w:rPr>
              <w:t>Purpose:</w:t>
            </w:r>
          </w:p>
        </w:tc>
        <w:tc>
          <w:tcPr>
            <w:tcW w:w="8306" w:type="dxa"/>
            <w:gridSpan w:val="2"/>
            <w:tcBorders>
              <w:bottom w:val="single" w:sz="8" w:space="0" w:color="auto"/>
            </w:tcBorders>
          </w:tcPr>
          <w:p w14:paraId="56CBE5E0" w14:textId="1575DB81" w:rsidR="00726526" w:rsidRPr="00726526" w:rsidRDefault="00726526" w:rsidP="00726526">
            <w:pPr>
              <w:rPr>
                <w:szCs w:val="24"/>
              </w:rPr>
            </w:pPr>
            <w:r w:rsidRPr="00726526">
              <w:rPr>
                <w:szCs w:val="24"/>
              </w:rPr>
              <w:t>Information</w:t>
            </w:r>
          </w:p>
        </w:tc>
      </w:tr>
      <w:bookmarkEnd w:id="1"/>
      <w:bookmarkEnd w:id="9"/>
      <w:tr w:rsidR="006944F8" w:rsidRPr="00517E77" w14:paraId="7D7943CD" w14:textId="77777777" w:rsidTr="00726526">
        <w:trPr>
          <w:cantSplit/>
        </w:trPr>
        <w:tc>
          <w:tcPr>
            <w:tcW w:w="1606" w:type="dxa"/>
            <w:gridSpan w:val="2"/>
            <w:tcBorders>
              <w:top w:val="single" w:sz="8" w:space="0" w:color="auto"/>
              <w:bottom w:val="single" w:sz="8" w:space="0" w:color="auto"/>
            </w:tcBorders>
          </w:tcPr>
          <w:p w14:paraId="00649E44" w14:textId="77777777" w:rsidR="006944F8" w:rsidRPr="00754A77" w:rsidRDefault="006944F8" w:rsidP="001C37A8">
            <w:pPr>
              <w:rPr>
                <w:rFonts w:eastAsiaTheme="minorEastAsia"/>
                <w:b/>
                <w:bCs/>
                <w:lang w:val="en-GB"/>
              </w:rPr>
            </w:pPr>
            <w:r w:rsidRPr="00754A77">
              <w:rPr>
                <w:rFonts w:eastAsiaTheme="minorEastAsia"/>
                <w:b/>
                <w:bCs/>
                <w:lang w:val="en-GB"/>
              </w:rPr>
              <w:t>Contact:</w:t>
            </w:r>
          </w:p>
        </w:tc>
        <w:tc>
          <w:tcPr>
            <w:tcW w:w="3636" w:type="dxa"/>
            <w:gridSpan w:val="2"/>
            <w:tcBorders>
              <w:top w:val="single" w:sz="8" w:space="0" w:color="auto"/>
              <w:bottom w:val="single" w:sz="8" w:space="0" w:color="auto"/>
            </w:tcBorders>
          </w:tcPr>
          <w:p w14:paraId="2F1836B3" w14:textId="7A9728E7" w:rsidR="006944F8" w:rsidRPr="00754A77" w:rsidRDefault="006944F8" w:rsidP="001C37A8">
            <w:pPr>
              <w:rPr>
                <w:rFonts w:eastAsiaTheme="minorEastAsia"/>
                <w:lang w:val="en-GB"/>
              </w:rPr>
            </w:pPr>
            <w:r w:rsidRPr="00754A77">
              <w:rPr>
                <w:rFonts w:eastAsiaTheme="minorEastAsia"/>
                <w:lang w:val="en-GB"/>
              </w:rPr>
              <w:t>TSB</w:t>
            </w:r>
          </w:p>
        </w:tc>
        <w:tc>
          <w:tcPr>
            <w:tcW w:w="4681" w:type="dxa"/>
            <w:tcBorders>
              <w:top w:val="single" w:sz="8" w:space="0" w:color="auto"/>
              <w:bottom w:val="single" w:sz="8" w:space="0" w:color="auto"/>
            </w:tcBorders>
          </w:tcPr>
          <w:p w14:paraId="4EF73A02" w14:textId="29E50990" w:rsidR="006944F8" w:rsidRPr="007F20DF" w:rsidRDefault="006944F8" w:rsidP="00C44FDC">
            <w:pPr>
              <w:spacing w:after="40"/>
              <w:rPr>
                <w:rFonts w:eastAsiaTheme="minorEastAsia"/>
                <w:lang w:val="it-IT"/>
              </w:rPr>
            </w:pPr>
            <w:r w:rsidRPr="007F20DF">
              <w:rPr>
                <w:rFonts w:eastAsiaTheme="minorEastAsia"/>
                <w:lang w:val="it-IT"/>
              </w:rPr>
              <w:t xml:space="preserve">E-mail: </w:t>
            </w:r>
            <w:r w:rsidR="003355CC">
              <w:fldChar w:fldCharType="begin"/>
            </w:r>
            <w:r w:rsidR="003355CC" w:rsidRPr="00726526">
              <w:rPr>
                <w:lang w:val="fr-FR"/>
              </w:rPr>
              <w:instrText xml:space="preserve"> HYPERLINK "mailto:tsbtsag@itu.int" </w:instrText>
            </w:r>
            <w:r w:rsidR="003355CC">
              <w:fldChar w:fldCharType="separate"/>
            </w:r>
            <w:r w:rsidR="00C44FDC" w:rsidRPr="003E35EF">
              <w:rPr>
                <w:rStyle w:val="Hyperlink"/>
                <w:rFonts w:eastAsiaTheme="minorEastAsia"/>
                <w:lang w:val="it-IT"/>
              </w:rPr>
              <w:t>tsbtsag@itu.int</w:t>
            </w:r>
            <w:r w:rsidR="003355CC">
              <w:rPr>
                <w:rStyle w:val="Hyperlink"/>
                <w:rFonts w:eastAsiaTheme="minorEastAsia"/>
                <w:lang w:val="it-IT"/>
              </w:rPr>
              <w:fldChar w:fldCharType="end"/>
            </w:r>
          </w:p>
        </w:tc>
      </w:tr>
    </w:tbl>
    <w:p w14:paraId="302B10F3" w14:textId="77777777" w:rsidR="006944F8" w:rsidRPr="007F20DF" w:rsidRDefault="006944F8" w:rsidP="006944F8">
      <w:pPr>
        <w:rPr>
          <w:lang w:val="it-IT"/>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944F8" w:rsidRPr="00754A77" w14:paraId="2AEC0594" w14:textId="77777777" w:rsidTr="0075799C">
        <w:trPr>
          <w:cantSplit/>
        </w:trPr>
        <w:tc>
          <w:tcPr>
            <w:tcW w:w="1607" w:type="dxa"/>
          </w:tcPr>
          <w:p w14:paraId="7F360F51" w14:textId="77777777" w:rsidR="006944F8" w:rsidRPr="00754A77" w:rsidRDefault="006944F8" w:rsidP="00071381">
            <w:pPr>
              <w:rPr>
                <w:rFonts w:eastAsiaTheme="minorEastAsia"/>
                <w:b/>
                <w:bCs/>
                <w:lang w:val="en-GB"/>
              </w:rPr>
            </w:pPr>
            <w:r w:rsidRPr="00754A77">
              <w:rPr>
                <w:rFonts w:eastAsiaTheme="minorEastAsia"/>
                <w:b/>
                <w:bCs/>
                <w:lang w:val="en-GB"/>
              </w:rPr>
              <w:t>Keywords:</w:t>
            </w:r>
          </w:p>
        </w:tc>
        <w:tc>
          <w:tcPr>
            <w:tcW w:w="8316" w:type="dxa"/>
          </w:tcPr>
          <w:p w14:paraId="57F69CD9" w14:textId="7486E1AB" w:rsidR="006944F8" w:rsidRPr="00754A77" w:rsidRDefault="006944F8" w:rsidP="00071381">
            <w:pPr>
              <w:rPr>
                <w:rFonts w:eastAsiaTheme="minorEastAsia"/>
                <w:lang w:val="en-GB"/>
              </w:rPr>
            </w:pPr>
            <w:r w:rsidRPr="00754A77">
              <w:rPr>
                <w:lang w:val="en-GB"/>
              </w:rPr>
              <w:t>Standardization; Study Groups; activity report; key results</w:t>
            </w:r>
            <w:r w:rsidR="0075799C" w:rsidRPr="00754A77">
              <w:rPr>
                <w:lang w:val="en-GB"/>
              </w:rPr>
              <w:t>;</w:t>
            </w:r>
          </w:p>
        </w:tc>
      </w:tr>
      <w:tr w:rsidR="006944F8" w:rsidRPr="00656355" w14:paraId="109E832D" w14:textId="77777777" w:rsidTr="0075799C">
        <w:trPr>
          <w:cantSplit/>
        </w:trPr>
        <w:tc>
          <w:tcPr>
            <w:tcW w:w="1607" w:type="dxa"/>
          </w:tcPr>
          <w:p w14:paraId="3B9EC2F3" w14:textId="77777777" w:rsidR="006944F8" w:rsidRPr="00754A77" w:rsidRDefault="006944F8" w:rsidP="00071381">
            <w:pPr>
              <w:rPr>
                <w:rFonts w:eastAsiaTheme="minorEastAsia"/>
                <w:b/>
                <w:bCs/>
                <w:lang w:val="en-GB"/>
              </w:rPr>
            </w:pPr>
            <w:r w:rsidRPr="00754A77">
              <w:rPr>
                <w:rFonts w:eastAsiaTheme="minorEastAsia"/>
                <w:b/>
                <w:bCs/>
                <w:lang w:val="en-GB"/>
              </w:rPr>
              <w:t>Abstract:</w:t>
            </w:r>
          </w:p>
        </w:tc>
        <w:sdt>
          <w:sdtPr>
            <w:rPr>
              <w:color w:val="2B579A"/>
              <w:shd w:val="clear" w:color="auto" w:fill="E6E6E6"/>
              <w:lang w:val="en-GB"/>
            </w:rPr>
            <w:alias w:val="Abstract"/>
            <w:tag w:val="Abstract"/>
            <w:id w:val="1199126545"/>
            <w:placeholder>
              <w:docPart w:val="D8CDF8EEC9E544E4A846316D4B10F5E5"/>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316" w:type="dxa"/>
              </w:tcPr>
              <w:p w14:paraId="54A9C95B" w14:textId="64EF82D0" w:rsidR="006944F8" w:rsidRPr="00754A77" w:rsidRDefault="0037553F" w:rsidP="00AE16FE">
                <w:pPr>
                  <w:rPr>
                    <w:rFonts w:eastAsiaTheme="minorEastAsia"/>
                    <w:lang w:val="en-GB"/>
                  </w:rPr>
                </w:pPr>
                <w:r w:rsidRPr="00754A77" w:rsidDel="0033393D">
                  <w:rPr>
                    <w:lang w:val="en-GB"/>
                  </w:rPr>
                  <w:t xml:space="preserve">This report </w:t>
                </w:r>
                <w:r w:rsidRPr="00754A77">
                  <w:rPr>
                    <w:lang w:val="en-GB"/>
                  </w:rPr>
                  <w:t xml:space="preserve">summarizes progress achieved </w:t>
                </w:r>
                <w:r w:rsidRPr="00754A77" w:rsidDel="0033393D">
                  <w:rPr>
                    <w:lang w:val="en-GB"/>
                  </w:rPr>
                  <w:t xml:space="preserve">ITU-T standardization from </w:t>
                </w:r>
                <w:r w:rsidR="0034407F">
                  <w:rPr>
                    <w:lang w:val="en-GB"/>
                  </w:rPr>
                  <w:t>September</w:t>
                </w:r>
                <w:r w:rsidR="00754A77" w:rsidRPr="00754A77">
                  <w:rPr>
                    <w:lang w:val="en-GB"/>
                  </w:rPr>
                  <w:t xml:space="preserve"> </w:t>
                </w:r>
                <w:r w:rsidRPr="00754A77" w:rsidDel="0033393D">
                  <w:rPr>
                    <w:lang w:val="en-GB"/>
                  </w:rPr>
                  <w:t xml:space="preserve">to </w:t>
                </w:r>
                <w:r w:rsidR="00BE0547">
                  <w:rPr>
                    <w:lang w:val="en-GB"/>
                  </w:rPr>
                  <w:t>December</w:t>
                </w:r>
                <w:r w:rsidR="00A21866">
                  <w:rPr>
                    <w:lang w:val="en-GB"/>
                  </w:rPr>
                  <w:t xml:space="preserve"> </w:t>
                </w:r>
                <w:r w:rsidR="00754A77" w:rsidRPr="00754A77">
                  <w:rPr>
                    <w:lang w:val="en-GB"/>
                  </w:rPr>
                  <w:t>20</w:t>
                </w:r>
                <w:r w:rsidR="00A21866">
                  <w:rPr>
                    <w:lang w:val="en-GB"/>
                  </w:rPr>
                  <w:t>20</w:t>
                </w:r>
                <w:r w:rsidRPr="00754A77" w:rsidDel="0033393D">
                  <w:rPr>
                    <w:lang w:val="en-GB"/>
                  </w:rPr>
                  <w:t>, as well as measures taken by TSB to enhance the ITU-T standardization platform.</w:t>
                </w:r>
              </w:p>
            </w:tc>
          </w:sdtContent>
        </w:sdt>
      </w:tr>
    </w:tbl>
    <w:p w14:paraId="28DD5614" w14:textId="77777777" w:rsidR="00136E7B" w:rsidRPr="00AF01F0" w:rsidRDefault="00136E7B" w:rsidP="00136E7B">
      <w:pPr>
        <w:pageBreakBefore/>
        <w:jc w:val="center"/>
        <w:rPr>
          <w:lang w:val="en-GB"/>
        </w:rPr>
      </w:pPr>
      <w:bookmarkStart w:id="10" w:name="_Toc480527885"/>
      <w:bookmarkStart w:id="11" w:name="_Toc27414121"/>
      <w:bookmarkStart w:id="12" w:name="_Toc261186391"/>
      <w:r w:rsidRPr="00AF01F0">
        <w:rPr>
          <w:lang w:val="en-GB"/>
        </w:rPr>
        <w:lastRenderedPageBreak/>
        <w:t>CONTENTS</w:t>
      </w:r>
    </w:p>
    <w:p w14:paraId="4E3C0413" w14:textId="61F9DBBC" w:rsidR="00136E7B" w:rsidRPr="00AF01F0" w:rsidRDefault="00136E7B" w:rsidP="00136E7B">
      <w:pPr>
        <w:ind w:right="567"/>
        <w:jc w:val="right"/>
        <w:rPr>
          <w:lang w:val="en-GB"/>
        </w:rPr>
      </w:pPr>
      <w:r w:rsidRPr="00AF01F0">
        <w:rPr>
          <w:lang w:val="en-GB"/>
        </w:rPr>
        <w:t>Page</w:t>
      </w:r>
    </w:p>
    <w:p w14:paraId="2103A122" w14:textId="029E36C2" w:rsidR="00517E77" w:rsidRDefault="00136E7B">
      <w:pPr>
        <w:pStyle w:val="TOC1"/>
        <w:rPr>
          <w:rFonts w:asciiTheme="minorHAnsi" w:eastAsiaTheme="minorEastAsia" w:hAnsiTheme="minorHAnsi" w:cstheme="minorBidi"/>
          <w:noProof/>
          <w:sz w:val="22"/>
          <w:szCs w:val="22"/>
          <w:lang w:val="en-GB" w:eastAsia="en-GB"/>
        </w:rPr>
      </w:pPr>
      <w:r w:rsidRPr="00656355">
        <w:rPr>
          <w:rFonts w:asciiTheme="majorBidi" w:eastAsia="Malgun Gothic" w:hAnsiTheme="majorBidi" w:cstheme="majorBidi"/>
          <w:color w:val="2B579A"/>
          <w:highlight w:val="yellow"/>
          <w:shd w:val="clear" w:color="auto" w:fill="E6E6E6"/>
          <w:lang w:val="en-GB" w:eastAsia="ko-KR"/>
        </w:rPr>
        <w:fldChar w:fldCharType="begin"/>
      </w:r>
      <w:r w:rsidRPr="00656355">
        <w:rPr>
          <w:rFonts w:asciiTheme="majorBidi" w:eastAsia="Malgun Gothic" w:hAnsiTheme="majorBidi" w:cstheme="majorBidi"/>
          <w:highlight w:val="yellow"/>
          <w:lang w:val="en-GB" w:eastAsia="ko-KR"/>
        </w:rPr>
        <w:instrText xml:space="preserve"> TOC \o "1-2" \h \z \t "Heading 1,1,Annex_No &amp; title,1,Appendix_No &amp; title,1,Heading 1 Centered,1" </w:instrText>
      </w:r>
      <w:r w:rsidRPr="00656355">
        <w:rPr>
          <w:rFonts w:asciiTheme="majorBidi" w:eastAsia="Malgun Gothic" w:hAnsiTheme="majorBidi" w:cstheme="majorBidi"/>
          <w:color w:val="2B579A"/>
          <w:highlight w:val="yellow"/>
          <w:shd w:val="clear" w:color="auto" w:fill="E6E6E6"/>
          <w:lang w:val="en-GB" w:eastAsia="ko-KR"/>
        </w:rPr>
        <w:fldChar w:fldCharType="separate"/>
      </w:r>
      <w:hyperlink w:anchor="_Toc60920766" w:history="1">
        <w:r w:rsidR="00517E77" w:rsidRPr="00402B98">
          <w:rPr>
            <w:rStyle w:val="Hyperlink"/>
            <w:noProof/>
            <w:lang w:val="fr-FR"/>
          </w:rPr>
          <w:t>Résumé analytique</w:t>
        </w:r>
        <w:r w:rsidR="00517E77">
          <w:rPr>
            <w:noProof/>
            <w:webHidden/>
          </w:rPr>
          <w:tab/>
        </w:r>
        <w:r w:rsidR="00517E77">
          <w:rPr>
            <w:noProof/>
            <w:webHidden/>
          </w:rPr>
          <w:fldChar w:fldCharType="begin"/>
        </w:r>
        <w:r w:rsidR="00517E77">
          <w:rPr>
            <w:noProof/>
            <w:webHidden/>
          </w:rPr>
          <w:instrText xml:space="preserve"> PAGEREF _Toc60920766 \h </w:instrText>
        </w:r>
        <w:r w:rsidR="00517E77">
          <w:rPr>
            <w:noProof/>
            <w:webHidden/>
          </w:rPr>
        </w:r>
        <w:r w:rsidR="00517E77">
          <w:rPr>
            <w:noProof/>
            <w:webHidden/>
          </w:rPr>
          <w:fldChar w:fldCharType="separate"/>
        </w:r>
        <w:r w:rsidR="00517E77">
          <w:rPr>
            <w:noProof/>
            <w:webHidden/>
          </w:rPr>
          <w:t>4</w:t>
        </w:r>
        <w:r w:rsidR="00517E77">
          <w:rPr>
            <w:noProof/>
            <w:webHidden/>
          </w:rPr>
          <w:fldChar w:fldCharType="end"/>
        </w:r>
      </w:hyperlink>
    </w:p>
    <w:p w14:paraId="23495950" w14:textId="09C2F257" w:rsidR="00517E77" w:rsidRDefault="00517E77">
      <w:pPr>
        <w:pStyle w:val="TOC1"/>
        <w:rPr>
          <w:rFonts w:asciiTheme="minorHAnsi" w:eastAsiaTheme="minorEastAsia" w:hAnsiTheme="minorHAnsi" w:cstheme="minorBidi"/>
          <w:noProof/>
          <w:sz w:val="22"/>
          <w:szCs w:val="22"/>
          <w:lang w:val="en-GB" w:eastAsia="en-GB"/>
        </w:rPr>
      </w:pPr>
      <w:hyperlink w:anchor="_Toc60920767" w:history="1">
        <w:r w:rsidRPr="00402B98">
          <w:rPr>
            <w:rStyle w:val="Hyperlink"/>
            <w:noProof/>
          </w:rPr>
          <w:t>Annex – Full Report of activities in ITU-T (from September to December  2020)</w:t>
        </w:r>
        <w:r>
          <w:rPr>
            <w:noProof/>
            <w:webHidden/>
          </w:rPr>
          <w:tab/>
        </w:r>
        <w:r>
          <w:rPr>
            <w:noProof/>
            <w:webHidden/>
          </w:rPr>
          <w:fldChar w:fldCharType="begin"/>
        </w:r>
        <w:r>
          <w:rPr>
            <w:noProof/>
            <w:webHidden/>
          </w:rPr>
          <w:instrText xml:space="preserve"> PAGEREF _Toc60920767 \h </w:instrText>
        </w:r>
        <w:r>
          <w:rPr>
            <w:noProof/>
            <w:webHidden/>
          </w:rPr>
        </w:r>
        <w:r>
          <w:rPr>
            <w:noProof/>
            <w:webHidden/>
          </w:rPr>
          <w:fldChar w:fldCharType="separate"/>
        </w:r>
        <w:r>
          <w:rPr>
            <w:noProof/>
            <w:webHidden/>
          </w:rPr>
          <w:t>6</w:t>
        </w:r>
        <w:r>
          <w:rPr>
            <w:noProof/>
            <w:webHidden/>
          </w:rPr>
          <w:fldChar w:fldCharType="end"/>
        </w:r>
      </w:hyperlink>
    </w:p>
    <w:p w14:paraId="4FF4223C" w14:textId="4AE9B86C" w:rsidR="00517E77" w:rsidRDefault="00517E77">
      <w:pPr>
        <w:pStyle w:val="TOC1"/>
        <w:rPr>
          <w:rFonts w:asciiTheme="minorHAnsi" w:eastAsiaTheme="minorEastAsia" w:hAnsiTheme="minorHAnsi" w:cstheme="minorBidi"/>
          <w:noProof/>
          <w:sz w:val="22"/>
          <w:szCs w:val="22"/>
          <w:lang w:val="en-GB" w:eastAsia="en-GB"/>
        </w:rPr>
      </w:pPr>
      <w:hyperlink w:anchor="_Toc60920768" w:history="1">
        <w:r w:rsidRPr="00402B98">
          <w:rPr>
            <w:rStyle w:val="Hyperlink"/>
            <w:noProof/>
          </w:rPr>
          <w:t>1</w:t>
        </w:r>
        <w:r>
          <w:rPr>
            <w:rFonts w:asciiTheme="minorHAnsi" w:eastAsiaTheme="minorEastAsia" w:hAnsiTheme="minorHAnsi" w:cstheme="minorBidi"/>
            <w:noProof/>
            <w:sz w:val="22"/>
            <w:szCs w:val="22"/>
            <w:lang w:val="en-GB" w:eastAsia="en-GB"/>
          </w:rPr>
          <w:tab/>
        </w:r>
        <w:r w:rsidRPr="00402B98">
          <w:rPr>
            <w:rStyle w:val="Hyperlink"/>
            <w:noProof/>
          </w:rPr>
          <w:t>Selection of achievements in ITU-T standardization</w:t>
        </w:r>
        <w:r>
          <w:rPr>
            <w:noProof/>
            <w:webHidden/>
          </w:rPr>
          <w:tab/>
        </w:r>
        <w:r>
          <w:rPr>
            <w:noProof/>
            <w:webHidden/>
          </w:rPr>
          <w:fldChar w:fldCharType="begin"/>
        </w:r>
        <w:r>
          <w:rPr>
            <w:noProof/>
            <w:webHidden/>
          </w:rPr>
          <w:instrText xml:space="preserve"> PAGEREF _Toc60920768 \h </w:instrText>
        </w:r>
        <w:r>
          <w:rPr>
            <w:noProof/>
            <w:webHidden/>
          </w:rPr>
        </w:r>
        <w:r>
          <w:rPr>
            <w:noProof/>
            <w:webHidden/>
          </w:rPr>
          <w:fldChar w:fldCharType="separate"/>
        </w:r>
        <w:r>
          <w:rPr>
            <w:noProof/>
            <w:webHidden/>
          </w:rPr>
          <w:t>6</w:t>
        </w:r>
        <w:r>
          <w:rPr>
            <w:noProof/>
            <w:webHidden/>
          </w:rPr>
          <w:fldChar w:fldCharType="end"/>
        </w:r>
      </w:hyperlink>
    </w:p>
    <w:p w14:paraId="63D23F45" w14:textId="4DDA897D" w:rsidR="00517E77" w:rsidRDefault="00517E77">
      <w:pPr>
        <w:pStyle w:val="TOC1"/>
        <w:rPr>
          <w:rFonts w:asciiTheme="minorHAnsi" w:eastAsiaTheme="minorEastAsia" w:hAnsiTheme="minorHAnsi" w:cstheme="minorBidi"/>
          <w:noProof/>
          <w:sz w:val="22"/>
          <w:szCs w:val="22"/>
          <w:lang w:val="en-GB" w:eastAsia="en-GB"/>
        </w:rPr>
      </w:pPr>
      <w:hyperlink w:anchor="_Toc60920769" w:history="1">
        <w:r w:rsidRPr="00402B98">
          <w:rPr>
            <w:rStyle w:val="Hyperlink"/>
            <w:noProof/>
          </w:rPr>
          <w:t>2</w:t>
        </w:r>
        <w:r>
          <w:rPr>
            <w:rFonts w:asciiTheme="minorHAnsi" w:eastAsiaTheme="minorEastAsia" w:hAnsiTheme="minorHAnsi" w:cstheme="minorBidi"/>
            <w:noProof/>
            <w:sz w:val="22"/>
            <w:szCs w:val="22"/>
            <w:lang w:val="en-GB" w:eastAsia="en-GB"/>
          </w:rPr>
          <w:tab/>
        </w:r>
        <w:r w:rsidRPr="00402B98">
          <w:rPr>
            <w:rStyle w:val="Hyperlink"/>
            <w:noProof/>
          </w:rPr>
          <w:t>ITU-T Focus Groups</w:t>
        </w:r>
        <w:r>
          <w:rPr>
            <w:noProof/>
            <w:webHidden/>
          </w:rPr>
          <w:tab/>
        </w:r>
        <w:r>
          <w:rPr>
            <w:noProof/>
            <w:webHidden/>
          </w:rPr>
          <w:fldChar w:fldCharType="begin"/>
        </w:r>
        <w:r>
          <w:rPr>
            <w:noProof/>
            <w:webHidden/>
          </w:rPr>
          <w:instrText xml:space="preserve"> PAGEREF _Toc60920769 \h </w:instrText>
        </w:r>
        <w:r>
          <w:rPr>
            <w:noProof/>
            <w:webHidden/>
          </w:rPr>
        </w:r>
        <w:r>
          <w:rPr>
            <w:noProof/>
            <w:webHidden/>
          </w:rPr>
          <w:fldChar w:fldCharType="separate"/>
        </w:r>
        <w:r>
          <w:rPr>
            <w:noProof/>
            <w:webHidden/>
          </w:rPr>
          <w:t>8</w:t>
        </w:r>
        <w:r>
          <w:rPr>
            <w:noProof/>
            <w:webHidden/>
          </w:rPr>
          <w:fldChar w:fldCharType="end"/>
        </w:r>
      </w:hyperlink>
    </w:p>
    <w:p w14:paraId="13D2345A" w14:textId="6C67805E" w:rsidR="00517E77" w:rsidRDefault="00517E77">
      <w:pPr>
        <w:pStyle w:val="TOC2"/>
        <w:rPr>
          <w:rFonts w:asciiTheme="minorHAnsi" w:eastAsiaTheme="minorEastAsia" w:hAnsiTheme="minorHAnsi" w:cstheme="minorBidi"/>
          <w:noProof/>
          <w:sz w:val="22"/>
          <w:szCs w:val="22"/>
          <w:lang w:val="en-GB" w:eastAsia="en-GB"/>
        </w:rPr>
      </w:pPr>
      <w:hyperlink w:anchor="_Toc60920770" w:history="1">
        <w:r w:rsidRPr="00402B98">
          <w:rPr>
            <w:rStyle w:val="Hyperlink"/>
            <w:noProof/>
          </w:rPr>
          <w:t>2.1</w:t>
        </w:r>
        <w:r>
          <w:rPr>
            <w:rFonts w:asciiTheme="minorHAnsi" w:eastAsiaTheme="minorEastAsia" w:hAnsiTheme="minorHAnsi" w:cstheme="minorBidi"/>
            <w:noProof/>
            <w:sz w:val="22"/>
            <w:szCs w:val="22"/>
            <w:lang w:val="en-GB" w:eastAsia="en-GB"/>
          </w:rPr>
          <w:tab/>
        </w:r>
        <w:r w:rsidRPr="00402B98">
          <w:rPr>
            <w:rStyle w:val="Hyperlink"/>
            <w:noProof/>
          </w:rPr>
          <w:t>New group on Autonomous Networks</w:t>
        </w:r>
        <w:r>
          <w:rPr>
            <w:noProof/>
            <w:webHidden/>
          </w:rPr>
          <w:tab/>
        </w:r>
        <w:r>
          <w:rPr>
            <w:noProof/>
            <w:webHidden/>
          </w:rPr>
          <w:fldChar w:fldCharType="begin"/>
        </w:r>
        <w:r>
          <w:rPr>
            <w:noProof/>
            <w:webHidden/>
          </w:rPr>
          <w:instrText xml:space="preserve"> PAGEREF _Toc60920770 \h </w:instrText>
        </w:r>
        <w:r>
          <w:rPr>
            <w:noProof/>
            <w:webHidden/>
          </w:rPr>
        </w:r>
        <w:r>
          <w:rPr>
            <w:noProof/>
            <w:webHidden/>
          </w:rPr>
          <w:fldChar w:fldCharType="separate"/>
        </w:r>
        <w:r>
          <w:rPr>
            <w:noProof/>
            <w:webHidden/>
          </w:rPr>
          <w:t>8</w:t>
        </w:r>
        <w:r>
          <w:rPr>
            <w:noProof/>
            <w:webHidden/>
          </w:rPr>
          <w:fldChar w:fldCharType="end"/>
        </w:r>
      </w:hyperlink>
    </w:p>
    <w:p w14:paraId="022F24F6" w14:textId="769AC25B" w:rsidR="00517E77" w:rsidRDefault="00517E77">
      <w:pPr>
        <w:pStyle w:val="TOC2"/>
        <w:rPr>
          <w:rFonts w:asciiTheme="minorHAnsi" w:eastAsiaTheme="minorEastAsia" w:hAnsiTheme="minorHAnsi" w:cstheme="minorBidi"/>
          <w:noProof/>
          <w:sz w:val="22"/>
          <w:szCs w:val="22"/>
          <w:lang w:val="en-GB" w:eastAsia="en-GB"/>
        </w:rPr>
      </w:pPr>
      <w:hyperlink w:anchor="_Toc60920771" w:history="1">
        <w:r w:rsidRPr="00402B98">
          <w:rPr>
            <w:rStyle w:val="Hyperlink"/>
            <w:noProof/>
          </w:rPr>
          <w:t>2.2</w:t>
        </w:r>
        <w:r>
          <w:rPr>
            <w:rFonts w:asciiTheme="minorHAnsi" w:eastAsiaTheme="minorEastAsia" w:hAnsiTheme="minorHAnsi" w:cstheme="minorBidi"/>
            <w:noProof/>
            <w:sz w:val="22"/>
            <w:szCs w:val="22"/>
            <w:lang w:val="en-GB" w:eastAsia="en-GB"/>
          </w:rPr>
          <w:tab/>
        </w:r>
        <w:r w:rsidRPr="00402B98">
          <w:rPr>
            <w:rStyle w:val="Hyperlink"/>
            <w:noProof/>
          </w:rPr>
          <w:t>New group on AI for Natural Disaster Management</w:t>
        </w:r>
        <w:r>
          <w:rPr>
            <w:noProof/>
            <w:webHidden/>
          </w:rPr>
          <w:tab/>
        </w:r>
        <w:r>
          <w:rPr>
            <w:noProof/>
            <w:webHidden/>
          </w:rPr>
          <w:fldChar w:fldCharType="begin"/>
        </w:r>
        <w:r>
          <w:rPr>
            <w:noProof/>
            <w:webHidden/>
          </w:rPr>
          <w:instrText xml:space="preserve"> PAGEREF _Toc60920771 \h </w:instrText>
        </w:r>
        <w:r>
          <w:rPr>
            <w:noProof/>
            <w:webHidden/>
          </w:rPr>
        </w:r>
        <w:r>
          <w:rPr>
            <w:noProof/>
            <w:webHidden/>
          </w:rPr>
          <w:fldChar w:fldCharType="separate"/>
        </w:r>
        <w:r>
          <w:rPr>
            <w:noProof/>
            <w:webHidden/>
          </w:rPr>
          <w:t>8</w:t>
        </w:r>
        <w:r>
          <w:rPr>
            <w:noProof/>
            <w:webHidden/>
          </w:rPr>
          <w:fldChar w:fldCharType="end"/>
        </w:r>
      </w:hyperlink>
    </w:p>
    <w:p w14:paraId="65A990AF" w14:textId="6F23B5FF" w:rsidR="00517E77" w:rsidRDefault="00517E77">
      <w:pPr>
        <w:pStyle w:val="TOC2"/>
        <w:rPr>
          <w:rFonts w:asciiTheme="minorHAnsi" w:eastAsiaTheme="minorEastAsia" w:hAnsiTheme="minorHAnsi" w:cstheme="minorBidi"/>
          <w:noProof/>
          <w:sz w:val="22"/>
          <w:szCs w:val="22"/>
          <w:lang w:val="en-GB" w:eastAsia="en-GB"/>
        </w:rPr>
      </w:pPr>
      <w:hyperlink w:anchor="_Toc60920772" w:history="1">
        <w:r w:rsidRPr="00402B98">
          <w:rPr>
            <w:rStyle w:val="Hyperlink"/>
            <w:noProof/>
          </w:rPr>
          <w:t>2.3</w:t>
        </w:r>
        <w:r>
          <w:rPr>
            <w:rFonts w:asciiTheme="minorHAnsi" w:eastAsiaTheme="minorEastAsia" w:hAnsiTheme="minorHAnsi" w:cstheme="minorBidi"/>
            <w:noProof/>
            <w:sz w:val="22"/>
            <w:szCs w:val="22"/>
            <w:lang w:val="en-GB" w:eastAsia="en-GB"/>
          </w:rPr>
          <w:tab/>
        </w:r>
        <w:r w:rsidRPr="00402B98">
          <w:rPr>
            <w:rStyle w:val="Hyperlink"/>
            <w:noProof/>
          </w:rPr>
          <w:t>Active groups</w:t>
        </w:r>
        <w:r>
          <w:rPr>
            <w:noProof/>
            <w:webHidden/>
          </w:rPr>
          <w:tab/>
        </w:r>
        <w:r>
          <w:rPr>
            <w:noProof/>
            <w:webHidden/>
          </w:rPr>
          <w:fldChar w:fldCharType="begin"/>
        </w:r>
        <w:r>
          <w:rPr>
            <w:noProof/>
            <w:webHidden/>
          </w:rPr>
          <w:instrText xml:space="preserve"> PAGEREF _Toc60920772 \h </w:instrText>
        </w:r>
        <w:r>
          <w:rPr>
            <w:noProof/>
            <w:webHidden/>
          </w:rPr>
        </w:r>
        <w:r>
          <w:rPr>
            <w:noProof/>
            <w:webHidden/>
          </w:rPr>
          <w:fldChar w:fldCharType="separate"/>
        </w:r>
        <w:r>
          <w:rPr>
            <w:noProof/>
            <w:webHidden/>
          </w:rPr>
          <w:t>8</w:t>
        </w:r>
        <w:r>
          <w:rPr>
            <w:noProof/>
            <w:webHidden/>
          </w:rPr>
          <w:fldChar w:fldCharType="end"/>
        </w:r>
      </w:hyperlink>
    </w:p>
    <w:p w14:paraId="352086EF" w14:textId="0617C2A5" w:rsidR="00517E77" w:rsidRDefault="00517E77">
      <w:pPr>
        <w:pStyle w:val="TOC1"/>
        <w:rPr>
          <w:rFonts w:asciiTheme="minorHAnsi" w:eastAsiaTheme="minorEastAsia" w:hAnsiTheme="minorHAnsi" w:cstheme="minorBidi"/>
          <w:noProof/>
          <w:sz w:val="22"/>
          <w:szCs w:val="22"/>
          <w:lang w:val="en-GB" w:eastAsia="en-GB"/>
        </w:rPr>
      </w:pPr>
      <w:hyperlink w:anchor="_Toc60920773" w:history="1">
        <w:r w:rsidRPr="00402B98">
          <w:rPr>
            <w:rStyle w:val="Hyperlink"/>
            <w:noProof/>
          </w:rPr>
          <w:t>3</w:t>
        </w:r>
        <w:r>
          <w:rPr>
            <w:rFonts w:asciiTheme="minorHAnsi" w:eastAsiaTheme="minorEastAsia" w:hAnsiTheme="minorHAnsi" w:cstheme="minorBidi"/>
            <w:noProof/>
            <w:sz w:val="22"/>
            <w:szCs w:val="22"/>
            <w:lang w:val="en-GB" w:eastAsia="en-GB"/>
          </w:rPr>
          <w:tab/>
        </w:r>
        <w:r w:rsidRPr="00402B98">
          <w:rPr>
            <w:rStyle w:val="Hyperlink"/>
            <w:noProof/>
          </w:rPr>
          <w:t>Cooperation and coordination</w:t>
        </w:r>
        <w:r>
          <w:rPr>
            <w:noProof/>
            <w:webHidden/>
          </w:rPr>
          <w:tab/>
        </w:r>
        <w:r>
          <w:rPr>
            <w:noProof/>
            <w:webHidden/>
          </w:rPr>
          <w:fldChar w:fldCharType="begin"/>
        </w:r>
        <w:r>
          <w:rPr>
            <w:noProof/>
            <w:webHidden/>
          </w:rPr>
          <w:instrText xml:space="preserve"> PAGEREF _Toc60920773 \h </w:instrText>
        </w:r>
        <w:r>
          <w:rPr>
            <w:noProof/>
            <w:webHidden/>
          </w:rPr>
        </w:r>
        <w:r>
          <w:rPr>
            <w:noProof/>
            <w:webHidden/>
          </w:rPr>
          <w:fldChar w:fldCharType="separate"/>
        </w:r>
        <w:r>
          <w:rPr>
            <w:noProof/>
            <w:webHidden/>
          </w:rPr>
          <w:t>9</w:t>
        </w:r>
        <w:r>
          <w:rPr>
            <w:noProof/>
            <w:webHidden/>
          </w:rPr>
          <w:fldChar w:fldCharType="end"/>
        </w:r>
      </w:hyperlink>
    </w:p>
    <w:p w14:paraId="3BE544E2" w14:textId="06AAF94A" w:rsidR="00517E77" w:rsidRDefault="00517E77">
      <w:pPr>
        <w:pStyle w:val="TOC2"/>
        <w:rPr>
          <w:rFonts w:asciiTheme="minorHAnsi" w:eastAsiaTheme="minorEastAsia" w:hAnsiTheme="minorHAnsi" w:cstheme="minorBidi"/>
          <w:noProof/>
          <w:sz w:val="22"/>
          <w:szCs w:val="22"/>
          <w:lang w:val="en-GB" w:eastAsia="en-GB"/>
        </w:rPr>
      </w:pPr>
      <w:hyperlink w:anchor="_Toc60920774" w:history="1">
        <w:r w:rsidRPr="00402B98">
          <w:rPr>
            <w:rStyle w:val="Hyperlink"/>
            <w:noProof/>
          </w:rPr>
          <w:t>3.1</w:t>
        </w:r>
        <w:r>
          <w:rPr>
            <w:rFonts w:asciiTheme="minorHAnsi" w:eastAsiaTheme="minorEastAsia" w:hAnsiTheme="minorHAnsi" w:cstheme="minorBidi"/>
            <w:noProof/>
            <w:sz w:val="22"/>
            <w:szCs w:val="22"/>
            <w:lang w:val="en-GB" w:eastAsia="en-GB"/>
          </w:rPr>
          <w:tab/>
        </w:r>
        <w:r w:rsidRPr="00402B98">
          <w:rPr>
            <w:rStyle w:val="Hyperlink"/>
            <w:noProof/>
          </w:rPr>
          <w:t>World Standards Cooperation</w:t>
        </w:r>
        <w:r>
          <w:rPr>
            <w:noProof/>
            <w:webHidden/>
          </w:rPr>
          <w:tab/>
        </w:r>
        <w:r>
          <w:rPr>
            <w:noProof/>
            <w:webHidden/>
          </w:rPr>
          <w:fldChar w:fldCharType="begin"/>
        </w:r>
        <w:r>
          <w:rPr>
            <w:noProof/>
            <w:webHidden/>
          </w:rPr>
          <w:instrText xml:space="preserve"> PAGEREF _Toc60920774 \h </w:instrText>
        </w:r>
        <w:r>
          <w:rPr>
            <w:noProof/>
            <w:webHidden/>
          </w:rPr>
        </w:r>
        <w:r>
          <w:rPr>
            <w:noProof/>
            <w:webHidden/>
          </w:rPr>
          <w:fldChar w:fldCharType="separate"/>
        </w:r>
        <w:r>
          <w:rPr>
            <w:noProof/>
            <w:webHidden/>
          </w:rPr>
          <w:t>9</w:t>
        </w:r>
        <w:r>
          <w:rPr>
            <w:noProof/>
            <w:webHidden/>
          </w:rPr>
          <w:fldChar w:fldCharType="end"/>
        </w:r>
      </w:hyperlink>
    </w:p>
    <w:p w14:paraId="65906592" w14:textId="6A0018C6" w:rsidR="00517E77" w:rsidRDefault="00517E77">
      <w:pPr>
        <w:pStyle w:val="TOC2"/>
        <w:rPr>
          <w:rFonts w:asciiTheme="minorHAnsi" w:eastAsiaTheme="minorEastAsia" w:hAnsiTheme="minorHAnsi" w:cstheme="minorBidi"/>
          <w:noProof/>
          <w:sz w:val="22"/>
          <w:szCs w:val="22"/>
          <w:lang w:val="en-GB" w:eastAsia="en-GB"/>
        </w:rPr>
      </w:pPr>
      <w:hyperlink w:anchor="_Toc60920775" w:history="1">
        <w:r w:rsidRPr="00402B98">
          <w:rPr>
            <w:rStyle w:val="Hyperlink"/>
            <w:noProof/>
          </w:rPr>
          <w:t>3.2</w:t>
        </w:r>
        <w:r>
          <w:rPr>
            <w:rFonts w:asciiTheme="minorHAnsi" w:eastAsiaTheme="minorEastAsia" w:hAnsiTheme="minorHAnsi" w:cstheme="minorBidi"/>
            <w:noProof/>
            <w:sz w:val="22"/>
            <w:szCs w:val="22"/>
            <w:lang w:val="en-GB" w:eastAsia="en-GB"/>
          </w:rPr>
          <w:tab/>
        </w:r>
        <w:r w:rsidRPr="00402B98">
          <w:rPr>
            <w:rStyle w:val="Hyperlink"/>
            <w:noProof/>
          </w:rPr>
          <w:t>National and regional standardization organizations</w:t>
        </w:r>
        <w:r>
          <w:rPr>
            <w:noProof/>
            <w:webHidden/>
          </w:rPr>
          <w:tab/>
        </w:r>
        <w:r>
          <w:rPr>
            <w:noProof/>
            <w:webHidden/>
          </w:rPr>
          <w:fldChar w:fldCharType="begin"/>
        </w:r>
        <w:r>
          <w:rPr>
            <w:noProof/>
            <w:webHidden/>
          </w:rPr>
          <w:instrText xml:space="preserve"> PAGEREF _Toc60920775 \h </w:instrText>
        </w:r>
        <w:r>
          <w:rPr>
            <w:noProof/>
            <w:webHidden/>
          </w:rPr>
        </w:r>
        <w:r>
          <w:rPr>
            <w:noProof/>
            <w:webHidden/>
          </w:rPr>
          <w:fldChar w:fldCharType="separate"/>
        </w:r>
        <w:r>
          <w:rPr>
            <w:noProof/>
            <w:webHidden/>
          </w:rPr>
          <w:t>9</w:t>
        </w:r>
        <w:r>
          <w:rPr>
            <w:noProof/>
            <w:webHidden/>
          </w:rPr>
          <w:fldChar w:fldCharType="end"/>
        </w:r>
      </w:hyperlink>
    </w:p>
    <w:p w14:paraId="6F957936" w14:textId="5E643D5E" w:rsidR="00517E77" w:rsidRDefault="00517E77">
      <w:pPr>
        <w:pStyle w:val="TOC2"/>
        <w:rPr>
          <w:rFonts w:asciiTheme="minorHAnsi" w:eastAsiaTheme="minorEastAsia" w:hAnsiTheme="minorHAnsi" w:cstheme="minorBidi"/>
          <w:noProof/>
          <w:sz w:val="22"/>
          <w:szCs w:val="22"/>
          <w:lang w:val="en-GB" w:eastAsia="en-GB"/>
        </w:rPr>
      </w:pPr>
      <w:hyperlink w:anchor="_Toc60920776" w:history="1">
        <w:r w:rsidRPr="00402B98">
          <w:rPr>
            <w:rStyle w:val="Hyperlink"/>
            <w:noProof/>
          </w:rPr>
          <w:t>3.3</w:t>
        </w:r>
        <w:r>
          <w:rPr>
            <w:rFonts w:asciiTheme="minorHAnsi" w:eastAsiaTheme="minorEastAsia" w:hAnsiTheme="minorHAnsi" w:cstheme="minorBidi"/>
            <w:noProof/>
            <w:sz w:val="22"/>
            <w:szCs w:val="22"/>
            <w:lang w:val="en-GB" w:eastAsia="en-GB"/>
          </w:rPr>
          <w:tab/>
        </w:r>
        <w:r w:rsidRPr="00402B98">
          <w:rPr>
            <w:rStyle w:val="Hyperlink"/>
            <w:noProof/>
          </w:rPr>
          <w:t>Regional Organizations and ITU Regional and Area Offices</w:t>
        </w:r>
        <w:r>
          <w:rPr>
            <w:noProof/>
            <w:webHidden/>
          </w:rPr>
          <w:tab/>
        </w:r>
        <w:r>
          <w:rPr>
            <w:noProof/>
            <w:webHidden/>
          </w:rPr>
          <w:fldChar w:fldCharType="begin"/>
        </w:r>
        <w:r>
          <w:rPr>
            <w:noProof/>
            <w:webHidden/>
          </w:rPr>
          <w:instrText xml:space="preserve"> PAGEREF _Toc60920776 \h </w:instrText>
        </w:r>
        <w:r>
          <w:rPr>
            <w:noProof/>
            <w:webHidden/>
          </w:rPr>
        </w:r>
        <w:r>
          <w:rPr>
            <w:noProof/>
            <w:webHidden/>
          </w:rPr>
          <w:fldChar w:fldCharType="separate"/>
        </w:r>
        <w:r>
          <w:rPr>
            <w:noProof/>
            <w:webHidden/>
          </w:rPr>
          <w:t>9</w:t>
        </w:r>
        <w:r>
          <w:rPr>
            <w:noProof/>
            <w:webHidden/>
          </w:rPr>
          <w:fldChar w:fldCharType="end"/>
        </w:r>
      </w:hyperlink>
    </w:p>
    <w:p w14:paraId="54581164" w14:textId="230A0BD4" w:rsidR="00517E77" w:rsidRDefault="00517E77">
      <w:pPr>
        <w:pStyle w:val="TOC2"/>
        <w:rPr>
          <w:rFonts w:asciiTheme="minorHAnsi" w:eastAsiaTheme="minorEastAsia" w:hAnsiTheme="minorHAnsi" w:cstheme="minorBidi"/>
          <w:noProof/>
          <w:sz w:val="22"/>
          <w:szCs w:val="22"/>
          <w:lang w:val="en-GB" w:eastAsia="en-GB"/>
        </w:rPr>
      </w:pPr>
      <w:hyperlink w:anchor="_Toc60920777" w:history="1">
        <w:r w:rsidRPr="00402B98">
          <w:rPr>
            <w:rStyle w:val="Hyperlink"/>
            <w:noProof/>
          </w:rPr>
          <w:t>3.4</w:t>
        </w:r>
        <w:r>
          <w:rPr>
            <w:rFonts w:asciiTheme="minorHAnsi" w:eastAsiaTheme="minorEastAsia" w:hAnsiTheme="minorHAnsi" w:cstheme="minorBidi"/>
            <w:noProof/>
            <w:sz w:val="22"/>
            <w:szCs w:val="22"/>
            <w:lang w:val="en-GB" w:eastAsia="en-GB"/>
          </w:rPr>
          <w:tab/>
        </w:r>
        <w:r w:rsidRPr="00402B98">
          <w:rPr>
            <w:rStyle w:val="Hyperlink"/>
            <w:noProof/>
          </w:rPr>
          <w:t>ITU Sectors</w:t>
        </w:r>
        <w:r>
          <w:rPr>
            <w:noProof/>
            <w:webHidden/>
          </w:rPr>
          <w:tab/>
        </w:r>
        <w:r>
          <w:rPr>
            <w:noProof/>
            <w:webHidden/>
          </w:rPr>
          <w:fldChar w:fldCharType="begin"/>
        </w:r>
        <w:r>
          <w:rPr>
            <w:noProof/>
            <w:webHidden/>
          </w:rPr>
          <w:instrText xml:space="preserve"> PAGEREF _Toc60920777 \h </w:instrText>
        </w:r>
        <w:r>
          <w:rPr>
            <w:noProof/>
            <w:webHidden/>
          </w:rPr>
        </w:r>
        <w:r>
          <w:rPr>
            <w:noProof/>
            <w:webHidden/>
          </w:rPr>
          <w:fldChar w:fldCharType="separate"/>
        </w:r>
        <w:r>
          <w:rPr>
            <w:noProof/>
            <w:webHidden/>
          </w:rPr>
          <w:t>10</w:t>
        </w:r>
        <w:r>
          <w:rPr>
            <w:noProof/>
            <w:webHidden/>
          </w:rPr>
          <w:fldChar w:fldCharType="end"/>
        </w:r>
      </w:hyperlink>
    </w:p>
    <w:p w14:paraId="519FFE12" w14:textId="5535E44F" w:rsidR="00517E77" w:rsidRDefault="00517E77">
      <w:pPr>
        <w:pStyle w:val="TOC1"/>
        <w:rPr>
          <w:rFonts w:asciiTheme="minorHAnsi" w:eastAsiaTheme="minorEastAsia" w:hAnsiTheme="minorHAnsi" w:cstheme="minorBidi"/>
          <w:noProof/>
          <w:sz w:val="22"/>
          <w:szCs w:val="22"/>
          <w:lang w:val="en-GB" w:eastAsia="en-GB"/>
        </w:rPr>
      </w:pPr>
      <w:hyperlink w:anchor="_Toc60920778" w:history="1">
        <w:r w:rsidRPr="00402B98">
          <w:rPr>
            <w:rStyle w:val="Hyperlink"/>
            <w:noProof/>
          </w:rPr>
          <w:t>4</w:t>
        </w:r>
        <w:r>
          <w:rPr>
            <w:rFonts w:asciiTheme="minorHAnsi" w:eastAsiaTheme="minorEastAsia" w:hAnsiTheme="minorHAnsi" w:cstheme="minorBidi"/>
            <w:noProof/>
            <w:sz w:val="22"/>
            <w:szCs w:val="22"/>
            <w:lang w:val="en-GB" w:eastAsia="en-GB"/>
          </w:rPr>
          <w:tab/>
        </w:r>
        <w:r w:rsidRPr="00402B98">
          <w:rPr>
            <w:rStyle w:val="Hyperlink"/>
            <w:noProof/>
          </w:rPr>
          <w:t>Collaboration initiatives</w:t>
        </w:r>
        <w:r>
          <w:rPr>
            <w:noProof/>
            <w:webHidden/>
          </w:rPr>
          <w:tab/>
        </w:r>
        <w:r>
          <w:rPr>
            <w:noProof/>
            <w:webHidden/>
          </w:rPr>
          <w:fldChar w:fldCharType="begin"/>
        </w:r>
        <w:r>
          <w:rPr>
            <w:noProof/>
            <w:webHidden/>
          </w:rPr>
          <w:instrText xml:space="preserve"> PAGEREF _Toc60920778 \h </w:instrText>
        </w:r>
        <w:r>
          <w:rPr>
            <w:noProof/>
            <w:webHidden/>
          </w:rPr>
        </w:r>
        <w:r>
          <w:rPr>
            <w:noProof/>
            <w:webHidden/>
          </w:rPr>
          <w:fldChar w:fldCharType="separate"/>
        </w:r>
        <w:r>
          <w:rPr>
            <w:noProof/>
            <w:webHidden/>
          </w:rPr>
          <w:t>10</w:t>
        </w:r>
        <w:r>
          <w:rPr>
            <w:noProof/>
            <w:webHidden/>
          </w:rPr>
          <w:fldChar w:fldCharType="end"/>
        </w:r>
      </w:hyperlink>
    </w:p>
    <w:p w14:paraId="01E2E317" w14:textId="19033AFE" w:rsidR="00517E77" w:rsidRDefault="00517E77">
      <w:pPr>
        <w:pStyle w:val="TOC2"/>
        <w:rPr>
          <w:rFonts w:asciiTheme="minorHAnsi" w:eastAsiaTheme="minorEastAsia" w:hAnsiTheme="minorHAnsi" w:cstheme="minorBidi"/>
          <w:noProof/>
          <w:sz w:val="22"/>
          <w:szCs w:val="22"/>
          <w:lang w:val="en-GB" w:eastAsia="en-GB"/>
        </w:rPr>
      </w:pPr>
      <w:hyperlink w:anchor="_Toc60920779" w:history="1">
        <w:r w:rsidRPr="00402B98">
          <w:rPr>
            <w:rStyle w:val="Hyperlink"/>
            <w:noProof/>
          </w:rPr>
          <w:t>4.1</w:t>
        </w:r>
        <w:r>
          <w:rPr>
            <w:rFonts w:asciiTheme="minorHAnsi" w:eastAsiaTheme="minorEastAsia" w:hAnsiTheme="minorHAnsi" w:cstheme="minorBidi"/>
            <w:noProof/>
            <w:sz w:val="22"/>
            <w:szCs w:val="22"/>
            <w:lang w:val="en-GB" w:eastAsia="en-GB"/>
          </w:rPr>
          <w:tab/>
        </w:r>
        <w:r w:rsidRPr="00402B98">
          <w:rPr>
            <w:rStyle w:val="Hyperlink"/>
            <w:noProof/>
          </w:rPr>
          <w:t>Artificial intelligence and machine learning</w:t>
        </w:r>
        <w:r>
          <w:rPr>
            <w:noProof/>
            <w:webHidden/>
          </w:rPr>
          <w:tab/>
        </w:r>
        <w:r>
          <w:rPr>
            <w:noProof/>
            <w:webHidden/>
          </w:rPr>
          <w:fldChar w:fldCharType="begin"/>
        </w:r>
        <w:r>
          <w:rPr>
            <w:noProof/>
            <w:webHidden/>
          </w:rPr>
          <w:instrText xml:space="preserve"> PAGEREF _Toc60920779 \h </w:instrText>
        </w:r>
        <w:r>
          <w:rPr>
            <w:noProof/>
            <w:webHidden/>
          </w:rPr>
        </w:r>
        <w:r>
          <w:rPr>
            <w:noProof/>
            <w:webHidden/>
          </w:rPr>
          <w:fldChar w:fldCharType="separate"/>
        </w:r>
        <w:r>
          <w:rPr>
            <w:noProof/>
            <w:webHidden/>
          </w:rPr>
          <w:t>10</w:t>
        </w:r>
        <w:r>
          <w:rPr>
            <w:noProof/>
            <w:webHidden/>
          </w:rPr>
          <w:fldChar w:fldCharType="end"/>
        </w:r>
      </w:hyperlink>
    </w:p>
    <w:p w14:paraId="782EA811" w14:textId="1D7EC72B" w:rsidR="00517E77" w:rsidRDefault="00517E77">
      <w:pPr>
        <w:pStyle w:val="TOC2"/>
        <w:rPr>
          <w:rFonts w:asciiTheme="minorHAnsi" w:eastAsiaTheme="minorEastAsia" w:hAnsiTheme="minorHAnsi" w:cstheme="minorBidi"/>
          <w:noProof/>
          <w:sz w:val="22"/>
          <w:szCs w:val="22"/>
          <w:lang w:val="en-GB" w:eastAsia="en-GB"/>
        </w:rPr>
      </w:pPr>
      <w:hyperlink w:anchor="_Toc60920780" w:history="1">
        <w:r w:rsidRPr="00402B98">
          <w:rPr>
            <w:rStyle w:val="Hyperlink"/>
            <w:noProof/>
          </w:rPr>
          <w:t>4.2</w:t>
        </w:r>
        <w:r>
          <w:rPr>
            <w:rFonts w:asciiTheme="minorHAnsi" w:eastAsiaTheme="minorEastAsia" w:hAnsiTheme="minorHAnsi" w:cstheme="minorBidi"/>
            <w:noProof/>
            <w:sz w:val="22"/>
            <w:szCs w:val="22"/>
            <w:lang w:val="en-GB" w:eastAsia="en-GB"/>
          </w:rPr>
          <w:tab/>
        </w:r>
        <w:r w:rsidRPr="00402B98">
          <w:rPr>
            <w:rStyle w:val="Hyperlink"/>
            <w:noProof/>
          </w:rPr>
          <w:t>Digital financial inclusion</w:t>
        </w:r>
        <w:r>
          <w:rPr>
            <w:noProof/>
            <w:webHidden/>
          </w:rPr>
          <w:tab/>
        </w:r>
        <w:r>
          <w:rPr>
            <w:noProof/>
            <w:webHidden/>
          </w:rPr>
          <w:fldChar w:fldCharType="begin"/>
        </w:r>
        <w:r>
          <w:rPr>
            <w:noProof/>
            <w:webHidden/>
          </w:rPr>
          <w:instrText xml:space="preserve"> PAGEREF _Toc60920780 \h </w:instrText>
        </w:r>
        <w:r>
          <w:rPr>
            <w:noProof/>
            <w:webHidden/>
          </w:rPr>
        </w:r>
        <w:r>
          <w:rPr>
            <w:noProof/>
            <w:webHidden/>
          </w:rPr>
          <w:fldChar w:fldCharType="separate"/>
        </w:r>
        <w:r>
          <w:rPr>
            <w:noProof/>
            <w:webHidden/>
          </w:rPr>
          <w:t>11</w:t>
        </w:r>
        <w:r>
          <w:rPr>
            <w:noProof/>
            <w:webHidden/>
          </w:rPr>
          <w:fldChar w:fldCharType="end"/>
        </w:r>
      </w:hyperlink>
    </w:p>
    <w:p w14:paraId="30F295A8" w14:textId="4ADA0950" w:rsidR="00517E77" w:rsidRDefault="00517E77">
      <w:pPr>
        <w:pStyle w:val="TOC2"/>
        <w:rPr>
          <w:rFonts w:asciiTheme="minorHAnsi" w:eastAsiaTheme="minorEastAsia" w:hAnsiTheme="minorHAnsi" w:cstheme="minorBidi"/>
          <w:noProof/>
          <w:sz w:val="22"/>
          <w:szCs w:val="22"/>
          <w:lang w:val="en-GB" w:eastAsia="en-GB"/>
        </w:rPr>
      </w:pPr>
      <w:hyperlink w:anchor="_Toc60920781" w:history="1">
        <w:r w:rsidRPr="00402B98">
          <w:rPr>
            <w:rStyle w:val="Hyperlink"/>
            <w:noProof/>
          </w:rPr>
          <w:t>4.3</w:t>
        </w:r>
        <w:r>
          <w:rPr>
            <w:rFonts w:asciiTheme="minorHAnsi" w:eastAsiaTheme="minorEastAsia" w:hAnsiTheme="minorHAnsi" w:cstheme="minorBidi"/>
            <w:noProof/>
            <w:sz w:val="22"/>
            <w:szCs w:val="22"/>
            <w:lang w:val="en-GB" w:eastAsia="en-GB"/>
          </w:rPr>
          <w:tab/>
        </w:r>
        <w:r w:rsidRPr="00402B98">
          <w:rPr>
            <w:rStyle w:val="Hyperlink"/>
            <w:noProof/>
          </w:rPr>
          <w:t>Smart cities and communities</w:t>
        </w:r>
        <w:r>
          <w:rPr>
            <w:noProof/>
            <w:webHidden/>
          </w:rPr>
          <w:tab/>
        </w:r>
        <w:r>
          <w:rPr>
            <w:noProof/>
            <w:webHidden/>
          </w:rPr>
          <w:fldChar w:fldCharType="begin"/>
        </w:r>
        <w:r>
          <w:rPr>
            <w:noProof/>
            <w:webHidden/>
          </w:rPr>
          <w:instrText xml:space="preserve"> PAGEREF _Toc60920781 \h </w:instrText>
        </w:r>
        <w:r>
          <w:rPr>
            <w:noProof/>
            <w:webHidden/>
          </w:rPr>
        </w:r>
        <w:r>
          <w:rPr>
            <w:noProof/>
            <w:webHidden/>
          </w:rPr>
          <w:fldChar w:fldCharType="separate"/>
        </w:r>
        <w:r>
          <w:rPr>
            <w:noProof/>
            <w:webHidden/>
          </w:rPr>
          <w:t>11</w:t>
        </w:r>
        <w:r>
          <w:rPr>
            <w:noProof/>
            <w:webHidden/>
          </w:rPr>
          <w:fldChar w:fldCharType="end"/>
        </w:r>
      </w:hyperlink>
    </w:p>
    <w:p w14:paraId="656413CA" w14:textId="58AEC2FB" w:rsidR="00517E77" w:rsidRDefault="00517E77">
      <w:pPr>
        <w:pStyle w:val="TOC1"/>
        <w:rPr>
          <w:rFonts w:asciiTheme="minorHAnsi" w:eastAsiaTheme="minorEastAsia" w:hAnsiTheme="minorHAnsi" w:cstheme="minorBidi"/>
          <w:noProof/>
          <w:sz w:val="22"/>
          <w:szCs w:val="22"/>
          <w:lang w:val="en-GB" w:eastAsia="en-GB"/>
        </w:rPr>
      </w:pPr>
      <w:hyperlink w:anchor="_Toc60920782" w:history="1">
        <w:r w:rsidRPr="00402B98">
          <w:rPr>
            <w:rStyle w:val="Hyperlink"/>
            <w:noProof/>
          </w:rPr>
          <w:t>5</w:t>
        </w:r>
        <w:r>
          <w:rPr>
            <w:rFonts w:asciiTheme="minorHAnsi" w:eastAsiaTheme="minorEastAsia" w:hAnsiTheme="minorHAnsi" w:cstheme="minorBidi"/>
            <w:noProof/>
            <w:sz w:val="22"/>
            <w:szCs w:val="22"/>
            <w:lang w:val="en-GB" w:eastAsia="en-GB"/>
          </w:rPr>
          <w:tab/>
        </w:r>
        <w:r w:rsidRPr="00402B98">
          <w:rPr>
            <w:rStyle w:val="Hyperlink"/>
            <w:noProof/>
          </w:rPr>
          <w:t>Academia</w:t>
        </w:r>
        <w:r>
          <w:rPr>
            <w:noProof/>
            <w:webHidden/>
          </w:rPr>
          <w:tab/>
        </w:r>
        <w:r>
          <w:rPr>
            <w:noProof/>
            <w:webHidden/>
          </w:rPr>
          <w:fldChar w:fldCharType="begin"/>
        </w:r>
        <w:r>
          <w:rPr>
            <w:noProof/>
            <w:webHidden/>
          </w:rPr>
          <w:instrText xml:space="preserve"> PAGEREF _Toc60920782 \h </w:instrText>
        </w:r>
        <w:r>
          <w:rPr>
            <w:noProof/>
            <w:webHidden/>
          </w:rPr>
        </w:r>
        <w:r>
          <w:rPr>
            <w:noProof/>
            <w:webHidden/>
          </w:rPr>
          <w:fldChar w:fldCharType="separate"/>
        </w:r>
        <w:r>
          <w:rPr>
            <w:noProof/>
            <w:webHidden/>
          </w:rPr>
          <w:t>12</w:t>
        </w:r>
        <w:r>
          <w:rPr>
            <w:noProof/>
            <w:webHidden/>
          </w:rPr>
          <w:fldChar w:fldCharType="end"/>
        </w:r>
      </w:hyperlink>
    </w:p>
    <w:p w14:paraId="4B580A58" w14:textId="1B227621" w:rsidR="00517E77" w:rsidRDefault="00517E77">
      <w:pPr>
        <w:pStyle w:val="TOC2"/>
        <w:rPr>
          <w:rFonts w:asciiTheme="minorHAnsi" w:eastAsiaTheme="minorEastAsia" w:hAnsiTheme="minorHAnsi" w:cstheme="minorBidi"/>
          <w:noProof/>
          <w:sz w:val="22"/>
          <w:szCs w:val="22"/>
          <w:lang w:val="en-GB" w:eastAsia="en-GB"/>
        </w:rPr>
      </w:pPr>
      <w:hyperlink w:anchor="_Toc60920783" w:history="1">
        <w:r w:rsidRPr="00402B98">
          <w:rPr>
            <w:rStyle w:val="Hyperlink"/>
            <w:noProof/>
          </w:rPr>
          <w:t>5.1</w:t>
        </w:r>
        <w:r>
          <w:rPr>
            <w:rFonts w:asciiTheme="minorHAnsi" w:eastAsiaTheme="minorEastAsia" w:hAnsiTheme="minorHAnsi" w:cstheme="minorBidi"/>
            <w:noProof/>
            <w:sz w:val="22"/>
            <w:szCs w:val="22"/>
            <w:lang w:val="en-GB" w:eastAsia="en-GB"/>
          </w:rPr>
          <w:tab/>
        </w:r>
        <w:r w:rsidRPr="00402B98">
          <w:rPr>
            <w:rStyle w:val="Hyperlink"/>
            <w:noProof/>
          </w:rPr>
          <w:t>ITU Journal</w:t>
        </w:r>
        <w:r>
          <w:rPr>
            <w:noProof/>
            <w:webHidden/>
          </w:rPr>
          <w:tab/>
        </w:r>
        <w:r>
          <w:rPr>
            <w:noProof/>
            <w:webHidden/>
          </w:rPr>
          <w:fldChar w:fldCharType="begin"/>
        </w:r>
        <w:r>
          <w:rPr>
            <w:noProof/>
            <w:webHidden/>
          </w:rPr>
          <w:instrText xml:space="preserve"> PAGEREF _Toc60920783 \h </w:instrText>
        </w:r>
        <w:r>
          <w:rPr>
            <w:noProof/>
            <w:webHidden/>
          </w:rPr>
        </w:r>
        <w:r>
          <w:rPr>
            <w:noProof/>
            <w:webHidden/>
          </w:rPr>
          <w:fldChar w:fldCharType="separate"/>
        </w:r>
        <w:r>
          <w:rPr>
            <w:noProof/>
            <w:webHidden/>
          </w:rPr>
          <w:t>12</w:t>
        </w:r>
        <w:r>
          <w:rPr>
            <w:noProof/>
            <w:webHidden/>
          </w:rPr>
          <w:fldChar w:fldCharType="end"/>
        </w:r>
      </w:hyperlink>
    </w:p>
    <w:p w14:paraId="0B91A345" w14:textId="7CB5F1F5" w:rsidR="00517E77" w:rsidRDefault="00517E77">
      <w:pPr>
        <w:pStyle w:val="TOC2"/>
        <w:rPr>
          <w:rFonts w:asciiTheme="minorHAnsi" w:eastAsiaTheme="minorEastAsia" w:hAnsiTheme="minorHAnsi" w:cstheme="minorBidi"/>
          <w:noProof/>
          <w:sz w:val="22"/>
          <w:szCs w:val="22"/>
          <w:lang w:val="en-GB" w:eastAsia="en-GB"/>
        </w:rPr>
      </w:pPr>
      <w:hyperlink w:anchor="_Toc60920784" w:history="1">
        <w:r w:rsidRPr="00402B98">
          <w:rPr>
            <w:rStyle w:val="Hyperlink"/>
            <w:noProof/>
          </w:rPr>
          <w:t>5.2</w:t>
        </w:r>
        <w:r>
          <w:rPr>
            <w:rFonts w:asciiTheme="minorHAnsi" w:eastAsiaTheme="minorEastAsia" w:hAnsiTheme="minorHAnsi" w:cstheme="minorBidi"/>
            <w:noProof/>
            <w:sz w:val="22"/>
            <w:szCs w:val="22"/>
            <w:lang w:val="en-GB" w:eastAsia="en-GB"/>
          </w:rPr>
          <w:tab/>
        </w:r>
        <w:r w:rsidRPr="00402B98">
          <w:rPr>
            <w:rStyle w:val="Hyperlink"/>
            <w:noProof/>
          </w:rPr>
          <w:t>ITU Kaleidoscope academic conferences</w:t>
        </w:r>
        <w:r>
          <w:rPr>
            <w:noProof/>
            <w:webHidden/>
          </w:rPr>
          <w:tab/>
        </w:r>
        <w:r>
          <w:rPr>
            <w:noProof/>
            <w:webHidden/>
          </w:rPr>
          <w:fldChar w:fldCharType="begin"/>
        </w:r>
        <w:r>
          <w:rPr>
            <w:noProof/>
            <w:webHidden/>
          </w:rPr>
          <w:instrText xml:space="preserve"> PAGEREF _Toc60920784 \h </w:instrText>
        </w:r>
        <w:r>
          <w:rPr>
            <w:noProof/>
            <w:webHidden/>
          </w:rPr>
        </w:r>
        <w:r>
          <w:rPr>
            <w:noProof/>
            <w:webHidden/>
          </w:rPr>
          <w:fldChar w:fldCharType="separate"/>
        </w:r>
        <w:r>
          <w:rPr>
            <w:noProof/>
            <w:webHidden/>
          </w:rPr>
          <w:t>12</w:t>
        </w:r>
        <w:r>
          <w:rPr>
            <w:noProof/>
            <w:webHidden/>
          </w:rPr>
          <w:fldChar w:fldCharType="end"/>
        </w:r>
      </w:hyperlink>
    </w:p>
    <w:p w14:paraId="6D31449D" w14:textId="6446E5EC" w:rsidR="00517E77" w:rsidRDefault="00517E77">
      <w:pPr>
        <w:pStyle w:val="TOC1"/>
        <w:rPr>
          <w:rFonts w:asciiTheme="minorHAnsi" w:eastAsiaTheme="minorEastAsia" w:hAnsiTheme="minorHAnsi" w:cstheme="minorBidi"/>
          <w:noProof/>
          <w:sz w:val="22"/>
          <w:szCs w:val="22"/>
          <w:lang w:val="en-GB" w:eastAsia="en-GB"/>
        </w:rPr>
      </w:pPr>
      <w:hyperlink w:anchor="_Toc60920785" w:history="1">
        <w:r w:rsidRPr="00402B98">
          <w:rPr>
            <w:rStyle w:val="Hyperlink"/>
            <w:noProof/>
          </w:rPr>
          <w:t>6</w:t>
        </w:r>
        <w:r>
          <w:rPr>
            <w:rFonts w:asciiTheme="minorHAnsi" w:eastAsiaTheme="minorEastAsia" w:hAnsiTheme="minorHAnsi" w:cstheme="minorBidi"/>
            <w:noProof/>
            <w:sz w:val="22"/>
            <w:szCs w:val="22"/>
            <w:lang w:val="en-GB" w:eastAsia="en-GB"/>
          </w:rPr>
          <w:tab/>
        </w:r>
        <w:r w:rsidRPr="00402B98">
          <w:rPr>
            <w:rStyle w:val="Hyperlink"/>
            <w:noProof/>
          </w:rPr>
          <w:t>Membership</w:t>
        </w:r>
        <w:r>
          <w:rPr>
            <w:noProof/>
            <w:webHidden/>
          </w:rPr>
          <w:tab/>
        </w:r>
        <w:r>
          <w:rPr>
            <w:noProof/>
            <w:webHidden/>
          </w:rPr>
          <w:fldChar w:fldCharType="begin"/>
        </w:r>
        <w:r>
          <w:rPr>
            <w:noProof/>
            <w:webHidden/>
          </w:rPr>
          <w:instrText xml:space="preserve"> PAGEREF _Toc60920785 \h </w:instrText>
        </w:r>
        <w:r>
          <w:rPr>
            <w:noProof/>
            <w:webHidden/>
          </w:rPr>
        </w:r>
        <w:r>
          <w:rPr>
            <w:noProof/>
            <w:webHidden/>
          </w:rPr>
          <w:fldChar w:fldCharType="separate"/>
        </w:r>
        <w:r>
          <w:rPr>
            <w:noProof/>
            <w:webHidden/>
          </w:rPr>
          <w:t>13</w:t>
        </w:r>
        <w:r>
          <w:rPr>
            <w:noProof/>
            <w:webHidden/>
          </w:rPr>
          <w:fldChar w:fldCharType="end"/>
        </w:r>
      </w:hyperlink>
    </w:p>
    <w:p w14:paraId="16221DDE" w14:textId="385FA8D1" w:rsidR="00517E77" w:rsidRDefault="00517E77">
      <w:pPr>
        <w:pStyle w:val="TOC2"/>
        <w:rPr>
          <w:rFonts w:asciiTheme="minorHAnsi" w:eastAsiaTheme="minorEastAsia" w:hAnsiTheme="minorHAnsi" w:cstheme="minorBidi"/>
          <w:noProof/>
          <w:sz w:val="22"/>
          <w:szCs w:val="22"/>
          <w:lang w:val="en-GB" w:eastAsia="en-GB"/>
        </w:rPr>
      </w:pPr>
      <w:hyperlink w:anchor="_Toc60920786" w:history="1">
        <w:r w:rsidRPr="00402B98">
          <w:rPr>
            <w:rStyle w:val="Hyperlink"/>
            <w:noProof/>
          </w:rPr>
          <w:t>6.1</w:t>
        </w:r>
        <w:r>
          <w:rPr>
            <w:rFonts w:asciiTheme="minorHAnsi" w:eastAsiaTheme="minorEastAsia" w:hAnsiTheme="minorHAnsi" w:cstheme="minorBidi"/>
            <w:noProof/>
            <w:sz w:val="22"/>
            <w:szCs w:val="22"/>
            <w:lang w:val="en-GB" w:eastAsia="en-GB"/>
          </w:rPr>
          <w:tab/>
        </w:r>
        <w:r w:rsidRPr="00402B98">
          <w:rPr>
            <w:rStyle w:val="Hyperlink"/>
            <w:noProof/>
          </w:rPr>
          <w:t>Evolution of ITU-T membership</w:t>
        </w:r>
        <w:r>
          <w:rPr>
            <w:noProof/>
            <w:webHidden/>
          </w:rPr>
          <w:tab/>
        </w:r>
        <w:r>
          <w:rPr>
            <w:noProof/>
            <w:webHidden/>
          </w:rPr>
          <w:fldChar w:fldCharType="begin"/>
        </w:r>
        <w:r>
          <w:rPr>
            <w:noProof/>
            <w:webHidden/>
          </w:rPr>
          <w:instrText xml:space="preserve"> PAGEREF _Toc60920786 \h </w:instrText>
        </w:r>
        <w:r>
          <w:rPr>
            <w:noProof/>
            <w:webHidden/>
          </w:rPr>
        </w:r>
        <w:r>
          <w:rPr>
            <w:noProof/>
            <w:webHidden/>
          </w:rPr>
          <w:fldChar w:fldCharType="separate"/>
        </w:r>
        <w:r>
          <w:rPr>
            <w:noProof/>
            <w:webHidden/>
          </w:rPr>
          <w:t>13</w:t>
        </w:r>
        <w:r>
          <w:rPr>
            <w:noProof/>
            <w:webHidden/>
          </w:rPr>
          <w:fldChar w:fldCharType="end"/>
        </w:r>
      </w:hyperlink>
    </w:p>
    <w:p w14:paraId="35E0979B" w14:textId="597BE39E" w:rsidR="00517E77" w:rsidRDefault="00517E77">
      <w:pPr>
        <w:pStyle w:val="TOC2"/>
        <w:rPr>
          <w:rFonts w:asciiTheme="minorHAnsi" w:eastAsiaTheme="minorEastAsia" w:hAnsiTheme="minorHAnsi" w:cstheme="minorBidi"/>
          <w:noProof/>
          <w:sz w:val="22"/>
          <w:szCs w:val="22"/>
          <w:lang w:val="en-GB" w:eastAsia="en-GB"/>
        </w:rPr>
      </w:pPr>
      <w:hyperlink w:anchor="_Toc60920787" w:history="1">
        <w:r w:rsidRPr="00402B98">
          <w:rPr>
            <w:rStyle w:val="Hyperlink"/>
            <w:noProof/>
          </w:rPr>
          <w:t>6.2</w:t>
        </w:r>
        <w:r>
          <w:rPr>
            <w:rFonts w:asciiTheme="minorHAnsi" w:eastAsiaTheme="minorEastAsia" w:hAnsiTheme="minorHAnsi" w:cstheme="minorBidi"/>
            <w:noProof/>
            <w:sz w:val="22"/>
            <w:szCs w:val="22"/>
            <w:lang w:val="en-GB" w:eastAsia="en-GB"/>
          </w:rPr>
          <w:tab/>
        </w:r>
        <w:r w:rsidRPr="00402B98">
          <w:rPr>
            <w:rStyle w:val="Hyperlink"/>
            <w:noProof/>
          </w:rPr>
          <w:t>Reduced Associate fee structure for SMEs</w:t>
        </w:r>
        <w:r>
          <w:rPr>
            <w:noProof/>
            <w:webHidden/>
          </w:rPr>
          <w:tab/>
        </w:r>
        <w:r>
          <w:rPr>
            <w:noProof/>
            <w:webHidden/>
          </w:rPr>
          <w:fldChar w:fldCharType="begin"/>
        </w:r>
        <w:r>
          <w:rPr>
            <w:noProof/>
            <w:webHidden/>
          </w:rPr>
          <w:instrText xml:space="preserve"> PAGEREF _Toc60920787 \h </w:instrText>
        </w:r>
        <w:r>
          <w:rPr>
            <w:noProof/>
            <w:webHidden/>
          </w:rPr>
        </w:r>
        <w:r>
          <w:rPr>
            <w:noProof/>
            <w:webHidden/>
          </w:rPr>
          <w:fldChar w:fldCharType="separate"/>
        </w:r>
        <w:r>
          <w:rPr>
            <w:noProof/>
            <w:webHidden/>
          </w:rPr>
          <w:t>14</w:t>
        </w:r>
        <w:r>
          <w:rPr>
            <w:noProof/>
            <w:webHidden/>
          </w:rPr>
          <w:fldChar w:fldCharType="end"/>
        </w:r>
      </w:hyperlink>
    </w:p>
    <w:p w14:paraId="0424D381" w14:textId="70436F11" w:rsidR="00517E77" w:rsidRDefault="00517E77">
      <w:pPr>
        <w:pStyle w:val="TOC1"/>
        <w:rPr>
          <w:rFonts w:asciiTheme="minorHAnsi" w:eastAsiaTheme="minorEastAsia" w:hAnsiTheme="minorHAnsi" w:cstheme="minorBidi"/>
          <w:noProof/>
          <w:sz w:val="22"/>
          <w:szCs w:val="22"/>
          <w:lang w:val="en-GB" w:eastAsia="en-GB"/>
        </w:rPr>
      </w:pPr>
      <w:hyperlink w:anchor="_Toc60920788" w:history="1">
        <w:r w:rsidRPr="00402B98">
          <w:rPr>
            <w:rStyle w:val="Hyperlink"/>
            <w:noProof/>
          </w:rPr>
          <w:t>7</w:t>
        </w:r>
        <w:r>
          <w:rPr>
            <w:rFonts w:asciiTheme="minorHAnsi" w:eastAsiaTheme="minorEastAsia" w:hAnsiTheme="minorHAnsi" w:cstheme="minorBidi"/>
            <w:noProof/>
            <w:sz w:val="22"/>
            <w:szCs w:val="22"/>
            <w:lang w:val="en-GB" w:eastAsia="en-GB"/>
          </w:rPr>
          <w:tab/>
        </w:r>
        <w:r w:rsidRPr="00402B98">
          <w:rPr>
            <w:rStyle w:val="Hyperlink"/>
            <w:noProof/>
          </w:rPr>
          <w:t>Virtual meetings</w:t>
        </w:r>
        <w:r>
          <w:rPr>
            <w:noProof/>
            <w:webHidden/>
          </w:rPr>
          <w:tab/>
        </w:r>
        <w:r>
          <w:rPr>
            <w:noProof/>
            <w:webHidden/>
          </w:rPr>
          <w:fldChar w:fldCharType="begin"/>
        </w:r>
        <w:r>
          <w:rPr>
            <w:noProof/>
            <w:webHidden/>
          </w:rPr>
          <w:instrText xml:space="preserve"> PAGEREF _Toc60920788 \h </w:instrText>
        </w:r>
        <w:r>
          <w:rPr>
            <w:noProof/>
            <w:webHidden/>
          </w:rPr>
        </w:r>
        <w:r>
          <w:rPr>
            <w:noProof/>
            <w:webHidden/>
          </w:rPr>
          <w:fldChar w:fldCharType="separate"/>
        </w:r>
        <w:r>
          <w:rPr>
            <w:noProof/>
            <w:webHidden/>
          </w:rPr>
          <w:t>15</w:t>
        </w:r>
        <w:r>
          <w:rPr>
            <w:noProof/>
            <w:webHidden/>
          </w:rPr>
          <w:fldChar w:fldCharType="end"/>
        </w:r>
      </w:hyperlink>
    </w:p>
    <w:p w14:paraId="13D2A633" w14:textId="4C75B720" w:rsidR="00517E77" w:rsidRDefault="00517E77">
      <w:pPr>
        <w:pStyle w:val="TOC2"/>
        <w:rPr>
          <w:rFonts w:asciiTheme="minorHAnsi" w:eastAsiaTheme="minorEastAsia" w:hAnsiTheme="minorHAnsi" w:cstheme="minorBidi"/>
          <w:noProof/>
          <w:sz w:val="22"/>
          <w:szCs w:val="22"/>
          <w:lang w:val="en-GB" w:eastAsia="en-GB"/>
        </w:rPr>
      </w:pPr>
      <w:hyperlink w:anchor="_Toc60920789" w:history="1">
        <w:r w:rsidRPr="00402B98">
          <w:rPr>
            <w:rStyle w:val="Hyperlink"/>
            <w:noProof/>
          </w:rPr>
          <w:t>7.1</w:t>
        </w:r>
        <w:r>
          <w:rPr>
            <w:rFonts w:asciiTheme="minorHAnsi" w:eastAsiaTheme="minorEastAsia" w:hAnsiTheme="minorHAnsi" w:cstheme="minorBidi"/>
            <w:noProof/>
            <w:sz w:val="22"/>
            <w:szCs w:val="22"/>
            <w:lang w:val="en-GB" w:eastAsia="en-GB"/>
          </w:rPr>
          <w:tab/>
        </w:r>
        <w:r w:rsidRPr="00402B98">
          <w:rPr>
            <w:rStyle w:val="Hyperlink"/>
            <w:noProof/>
          </w:rPr>
          <w:t>Statutory meetings</w:t>
        </w:r>
        <w:r>
          <w:rPr>
            <w:noProof/>
            <w:webHidden/>
          </w:rPr>
          <w:tab/>
        </w:r>
        <w:r>
          <w:rPr>
            <w:noProof/>
            <w:webHidden/>
          </w:rPr>
          <w:fldChar w:fldCharType="begin"/>
        </w:r>
        <w:r>
          <w:rPr>
            <w:noProof/>
            <w:webHidden/>
          </w:rPr>
          <w:instrText xml:space="preserve"> PAGEREF _Toc60920789 \h </w:instrText>
        </w:r>
        <w:r>
          <w:rPr>
            <w:noProof/>
            <w:webHidden/>
          </w:rPr>
        </w:r>
        <w:r>
          <w:rPr>
            <w:noProof/>
            <w:webHidden/>
          </w:rPr>
          <w:fldChar w:fldCharType="separate"/>
        </w:r>
        <w:r>
          <w:rPr>
            <w:noProof/>
            <w:webHidden/>
          </w:rPr>
          <w:t>16</w:t>
        </w:r>
        <w:r>
          <w:rPr>
            <w:noProof/>
            <w:webHidden/>
          </w:rPr>
          <w:fldChar w:fldCharType="end"/>
        </w:r>
      </w:hyperlink>
    </w:p>
    <w:p w14:paraId="133EBE0F" w14:textId="1130F665" w:rsidR="00517E77" w:rsidRDefault="00517E77">
      <w:pPr>
        <w:pStyle w:val="TOC2"/>
        <w:rPr>
          <w:rFonts w:asciiTheme="minorHAnsi" w:eastAsiaTheme="minorEastAsia" w:hAnsiTheme="minorHAnsi" w:cstheme="minorBidi"/>
          <w:noProof/>
          <w:sz w:val="22"/>
          <w:szCs w:val="22"/>
          <w:lang w:val="en-GB" w:eastAsia="en-GB"/>
        </w:rPr>
      </w:pPr>
      <w:hyperlink w:anchor="_Toc60920790" w:history="1">
        <w:r w:rsidRPr="00402B98">
          <w:rPr>
            <w:rStyle w:val="Hyperlink"/>
            <w:noProof/>
          </w:rPr>
          <w:t>7.2</w:t>
        </w:r>
        <w:r>
          <w:rPr>
            <w:rFonts w:asciiTheme="minorHAnsi" w:eastAsiaTheme="minorEastAsia" w:hAnsiTheme="minorHAnsi" w:cstheme="minorBidi"/>
            <w:noProof/>
            <w:sz w:val="22"/>
            <w:szCs w:val="22"/>
            <w:lang w:val="en-GB" w:eastAsia="en-GB"/>
          </w:rPr>
          <w:tab/>
        </w:r>
        <w:r w:rsidRPr="00402B98">
          <w:rPr>
            <w:rStyle w:val="Hyperlink"/>
            <w:noProof/>
          </w:rPr>
          <w:t>Workshops and symposia</w:t>
        </w:r>
        <w:r>
          <w:rPr>
            <w:noProof/>
            <w:webHidden/>
          </w:rPr>
          <w:tab/>
        </w:r>
        <w:r>
          <w:rPr>
            <w:noProof/>
            <w:webHidden/>
          </w:rPr>
          <w:fldChar w:fldCharType="begin"/>
        </w:r>
        <w:r>
          <w:rPr>
            <w:noProof/>
            <w:webHidden/>
          </w:rPr>
          <w:instrText xml:space="preserve"> PAGEREF _Toc60920790 \h </w:instrText>
        </w:r>
        <w:r>
          <w:rPr>
            <w:noProof/>
            <w:webHidden/>
          </w:rPr>
        </w:r>
        <w:r>
          <w:rPr>
            <w:noProof/>
            <w:webHidden/>
          </w:rPr>
          <w:fldChar w:fldCharType="separate"/>
        </w:r>
        <w:r>
          <w:rPr>
            <w:noProof/>
            <w:webHidden/>
          </w:rPr>
          <w:t>17</w:t>
        </w:r>
        <w:r>
          <w:rPr>
            <w:noProof/>
            <w:webHidden/>
          </w:rPr>
          <w:fldChar w:fldCharType="end"/>
        </w:r>
      </w:hyperlink>
    </w:p>
    <w:p w14:paraId="690DFC85" w14:textId="5CA516F4" w:rsidR="00517E77" w:rsidRDefault="00517E77">
      <w:pPr>
        <w:pStyle w:val="TOC1"/>
        <w:rPr>
          <w:rFonts w:asciiTheme="minorHAnsi" w:eastAsiaTheme="minorEastAsia" w:hAnsiTheme="minorHAnsi" w:cstheme="minorBidi"/>
          <w:noProof/>
          <w:sz w:val="22"/>
          <w:szCs w:val="22"/>
          <w:lang w:val="en-GB" w:eastAsia="en-GB"/>
        </w:rPr>
      </w:pPr>
      <w:hyperlink w:anchor="_Toc60920791" w:history="1">
        <w:r w:rsidRPr="00402B98">
          <w:rPr>
            <w:rStyle w:val="Hyperlink"/>
            <w:noProof/>
          </w:rPr>
          <w:t>8</w:t>
        </w:r>
        <w:r>
          <w:rPr>
            <w:rFonts w:asciiTheme="minorHAnsi" w:eastAsiaTheme="minorEastAsia" w:hAnsiTheme="minorHAnsi" w:cstheme="minorBidi"/>
            <w:noProof/>
            <w:sz w:val="22"/>
            <w:szCs w:val="22"/>
            <w:lang w:val="en-GB" w:eastAsia="en-GB"/>
          </w:rPr>
          <w:tab/>
        </w:r>
        <w:r w:rsidRPr="00402B98">
          <w:rPr>
            <w:rStyle w:val="Hyperlink"/>
            <w:noProof/>
          </w:rPr>
          <w:t>Publications</w:t>
        </w:r>
        <w:r>
          <w:rPr>
            <w:noProof/>
            <w:webHidden/>
          </w:rPr>
          <w:tab/>
        </w:r>
        <w:r>
          <w:rPr>
            <w:noProof/>
            <w:webHidden/>
          </w:rPr>
          <w:fldChar w:fldCharType="begin"/>
        </w:r>
        <w:r>
          <w:rPr>
            <w:noProof/>
            <w:webHidden/>
          </w:rPr>
          <w:instrText xml:space="preserve"> PAGEREF _Toc60920791 \h </w:instrText>
        </w:r>
        <w:r>
          <w:rPr>
            <w:noProof/>
            <w:webHidden/>
          </w:rPr>
        </w:r>
        <w:r>
          <w:rPr>
            <w:noProof/>
            <w:webHidden/>
          </w:rPr>
          <w:fldChar w:fldCharType="separate"/>
        </w:r>
        <w:r>
          <w:rPr>
            <w:noProof/>
            <w:webHidden/>
          </w:rPr>
          <w:t>19</w:t>
        </w:r>
        <w:r>
          <w:rPr>
            <w:noProof/>
            <w:webHidden/>
          </w:rPr>
          <w:fldChar w:fldCharType="end"/>
        </w:r>
      </w:hyperlink>
    </w:p>
    <w:p w14:paraId="589D6790" w14:textId="5926D3CF" w:rsidR="00517E77" w:rsidRDefault="00517E77">
      <w:pPr>
        <w:pStyle w:val="TOC2"/>
        <w:rPr>
          <w:rFonts w:asciiTheme="minorHAnsi" w:eastAsiaTheme="minorEastAsia" w:hAnsiTheme="minorHAnsi" w:cstheme="minorBidi"/>
          <w:noProof/>
          <w:sz w:val="22"/>
          <w:szCs w:val="22"/>
          <w:lang w:val="en-GB" w:eastAsia="en-GB"/>
        </w:rPr>
      </w:pPr>
      <w:hyperlink w:anchor="_Toc60920792" w:history="1">
        <w:r w:rsidRPr="00402B98">
          <w:rPr>
            <w:rStyle w:val="Hyperlink"/>
            <w:noProof/>
          </w:rPr>
          <w:t>8.1</w:t>
        </w:r>
        <w:r>
          <w:rPr>
            <w:rFonts w:asciiTheme="minorHAnsi" w:eastAsiaTheme="minorEastAsia" w:hAnsiTheme="minorHAnsi" w:cstheme="minorBidi"/>
            <w:noProof/>
            <w:sz w:val="22"/>
            <w:szCs w:val="22"/>
            <w:lang w:val="en-GB" w:eastAsia="en-GB"/>
          </w:rPr>
          <w:tab/>
        </w:r>
        <w:r w:rsidRPr="00402B98">
          <w:rPr>
            <w:rStyle w:val="Hyperlink"/>
            <w:noProof/>
          </w:rPr>
          <w:t>Recommendations and Supplements</w:t>
        </w:r>
        <w:r>
          <w:rPr>
            <w:noProof/>
            <w:webHidden/>
          </w:rPr>
          <w:tab/>
        </w:r>
        <w:r>
          <w:rPr>
            <w:noProof/>
            <w:webHidden/>
          </w:rPr>
          <w:fldChar w:fldCharType="begin"/>
        </w:r>
        <w:r>
          <w:rPr>
            <w:noProof/>
            <w:webHidden/>
          </w:rPr>
          <w:instrText xml:space="preserve"> PAGEREF _Toc60920792 \h </w:instrText>
        </w:r>
        <w:r>
          <w:rPr>
            <w:noProof/>
            <w:webHidden/>
          </w:rPr>
        </w:r>
        <w:r>
          <w:rPr>
            <w:noProof/>
            <w:webHidden/>
          </w:rPr>
          <w:fldChar w:fldCharType="separate"/>
        </w:r>
        <w:r>
          <w:rPr>
            <w:noProof/>
            <w:webHidden/>
          </w:rPr>
          <w:t>19</w:t>
        </w:r>
        <w:r>
          <w:rPr>
            <w:noProof/>
            <w:webHidden/>
          </w:rPr>
          <w:fldChar w:fldCharType="end"/>
        </w:r>
      </w:hyperlink>
    </w:p>
    <w:p w14:paraId="299AD2B6" w14:textId="7ABDBA63" w:rsidR="00517E77" w:rsidRDefault="00517E77">
      <w:pPr>
        <w:pStyle w:val="TOC2"/>
        <w:rPr>
          <w:rFonts w:asciiTheme="minorHAnsi" w:eastAsiaTheme="minorEastAsia" w:hAnsiTheme="minorHAnsi" w:cstheme="minorBidi"/>
          <w:noProof/>
          <w:sz w:val="22"/>
          <w:szCs w:val="22"/>
          <w:lang w:val="en-GB" w:eastAsia="en-GB"/>
        </w:rPr>
      </w:pPr>
      <w:hyperlink w:anchor="_Toc60920793" w:history="1">
        <w:r w:rsidRPr="00402B98">
          <w:rPr>
            <w:rStyle w:val="Hyperlink"/>
            <w:noProof/>
          </w:rPr>
          <w:t>8.2</w:t>
        </w:r>
        <w:r>
          <w:rPr>
            <w:rFonts w:asciiTheme="minorHAnsi" w:eastAsiaTheme="minorEastAsia" w:hAnsiTheme="minorHAnsi" w:cstheme="minorBidi"/>
            <w:noProof/>
            <w:sz w:val="22"/>
            <w:szCs w:val="22"/>
            <w:lang w:val="en-GB" w:eastAsia="en-GB"/>
          </w:rPr>
          <w:tab/>
        </w:r>
        <w:r w:rsidRPr="00402B98">
          <w:rPr>
            <w:rStyle w:val="Hyperlink"/>
            <w:noProof/>
          </w:rPr>
          <w:t>Official languages of the Union on an equal footing</w:t>
        </w:r>
        <w:r>
          <w:rPr>
            <w:noProof/>
            <w:webHidden/>
          </w:rPr>
          <w:tab/>
        </w:r>
        <w:r>
          <w:rPr>
            <w:noProof/>
            <w:webHidden/>
          </w:rPr>
          <w:fldChar w:fldCharType="begin"/>
        </w:r>
        <w:r>
          <w:rPr>
            <w:noProof/>
            <w:webHidden/>
          </w:rPr>
          <w:instrText xml:space="preserve"> PAGEREF _Toc60920793 \h </w:instrText>
        </w:r>
        <w:r>
          <w:rPr>
            <w:noProof/>
            <w:webHidden/>
          </w:rPr>
        </w:r>
        <w:r>
          <w:rPr>
            <w:noProof/>
            <w:webHidden/>
          </w:rPr>
          <w:fldChar w:fldCharType="separate"/>
        </w:r>
        <w:r>
          <w:rPr>
            <w:noProof/>
            <w:webHidden/>
          </w:rPr>
          <w:t>19</w:t>
        </w:r>
        <w:r>
          <w:rPr>
            <w:noProof/>
            <w:webHidden/>
          </w:rPr>
          <w:fldChar w:fldCharType="end"/>
        </w:r>
      </w:hyperlink>
    </w:p>
    <w:p w14:paraId="339249F7" w14:textId="7C260E20" w:rsidR="00517E77" w:rsidRDefault="00517E77">
      <w:pPr>
        <w:pStyle w:val="TOC1"/>
        <w:rPr>
          <w:rFonts w:asciiTheme="minorHAnsi" w:eastAsiaTheme="minorEastAsia" w:hAnsiTheme="minorHAnsi" w:cstheme="minorBidi"/>
          <w:noProof/>
          <w:sz w:val="22"/>
          <w:szCs w:val="22"/>
          <w:lang w:val="en-GB" w:eastAsia="en-GB"/>
        </w:rPr>
      </w:pPr>
      <w:hyperlink w:anchor="_Toc60920794" w:history="1">
        <w:r w:rsidRPr="00402B98">
          <w:rPr>
            <w:rStyle w:val="Hyperlink"/>
            <w:noProof/>
          </w:rPr>
          <w:t>9</w:t>
        </w:r>
        <w:r>
          <w:rPr>
            <w:rFonts w:asciiTheme="minorHAnsi" w:eastAsiaTheme="minorEastAsia" w:hAnsiTheme="minorHAnsi" w:cstheme="minorBidi"/>
            <w:noProof/>
            <w:sz w:val="22"/>
            <w:szCs w:val="22"/>
            <w:lang w:val="en-GB" w:eastAsia="en-GB"/>
          </w:rPr>
          <w:tab/>
        </w:r>
        <w:r w:rsidRPr="00402B98">
          <w:rPr>
            <w:rStyle w:val="Hyperlink"/>
            <w:noProof/>
          </w:rPr>
          <w:t>Services and tools</w:t>
        </w:r>
        <w:r>
          <w:rPr>
            <w:noProof/>
            <w:webHidden/>
          </w:rPr>
          <w:tab/>
        </w:r>
        <w:r>
          <w:rPr>
            <w:noProof/>
            <w:webHidden/>
          </w:rPr>
          <w:fldChar w:fldCharType="begin"/>
        </w:r>
        <w:r>
          <w:rPr>
            <w:noProof/>
            <w:webHidden/>
          </w:rPr>
          <w:instrText xml:space="preserve"> PAGEREF _Toc60920794 \h </w:instrText>
        </w:r>
        <w:r>
          <w:rPr>
            <w:noProof/>
            <w:webHidden/>
          </w:rPr>
        </w:r>
        <w:r>
          <w:rPr>
            <w:noProof/>
            <w:webHidden/>
          </w:rPr>
          <w:fldChar w:fldCharType="separate"/>
        </w:r>
        <w:r>
          <w:rPr>
            <w:noProof/>
            <w:webHidden/>
          </w:rPr>
          <w:t>20</w:t>
        </w:r>
        <w:r>
          <w:rPr>
            <w:noProof/>
            <w:webHidden/>
          </w:rPr>
          <w:fldChar w:fldCharType="end"/>
        </w:r>
      </w:hyperlink>
    </w:p>
    <w:p w14:paraId="0E2C44E7" w14:textId="0F4BB22E" w:rsidR="00517E77" w:rsidRDefault="00517E77">
      <w:pPr>
        <w:pStyle w:val="TOC2"/>
        <w:rPr>
          <w:rFonts w:asciiTheme="minorHAnsi" w:eastAsiaTheme="minorEastAsia" w:hAnsiTheme="minorHAnsi" w:cstheme="minorBidi"/>
          <w:noProof/>
          <w:sz w:val="22"/>
          <w:szCs w:val="22"/>
          <w:lang w:val="en-GB" w:eastAsia="en-GB"/>
        </w:rPr>
      </w:pPr>
      <w:hyperlink w:anchor="_Toc60920795" w:history="1">
        <w:r w:rsidRPr="00402B98">
          <w:rPr>
            <w:rStyle w:val="Hyperlink"/>
            <w:noProof/>
          </w:rPr>
          <w:t>9.1</w:t>
        </w:r>
        <w:r>
          <w:rPr>
            <w:rFonts w:asciiTheme="minorHAnsi" w:eastAsiaTheme="minorEastAsia" w:hAnsiTheme="minorHAnsi" w:cstheme="minorBidi"/>
            <w:noProof/>
            <w:sz w:val="22"/>
            <w:szCs w:val="22"/>
            <w:lang w:val="en-GB" w:eastAsia="en-GB"/>
          </w:rPr>
          <w:tab/>
        </w:r>
        <w:r w:rsidRPr="00402B98">
          <w:rPr>
            <w:rStyle w:val="Hyperlink"/>
            <w:noProof/>
          </w:rPr>
          <w:t>ITU-T databases</w:t>
        </w:r>
        <w:r>
          <w:rPr>
            <w:noProof/>
            <w:webHidden/>
          </w:rPr>
          <w:tab/>
        </w:r>
        <w:r>
          <w:rPr>
            <w:noProof/>
            <w:webHidden/>
          </w:rPr>
          <w:fldChar w:fldCharType="begin"/>
        </w:r>
        <w:r>
          <w:rPr>
            <w:noProof/>
            <w:webHidden/>
          </w:rPr>
          <w:instrText xml:space="preserve"> PAGEREF _Toc60920795 \h </w:instrText>
        </w:r>
        <w:r>
          <w:rPr>
            <w:noProof/>
            <w:webHidden/>
          </w:rPr>
        </w:r>
        <w:r>
          <w:rPr>
            <w:noProof/>
            <w:webHidden/>
          </w:rPr>
          <w:fldChar w:fldCharType="separate"/>
        </w:r>
        <w:r>
          <w:rPr>
            <w:noProof/>
            <w:webHidden/>
          </w:rPr>
          <w:t>20</w:t>
        </w:r>
        <w:r>
          <w:rPr>
            <w:noProof/>
            <w:webHidden/>
          </w:rPr>
          <w:fldChar w:fldCharType="end"/>
        </w:r>
      </w:hyperlink>
    </w:p>
    <w:p w14:paraId="535BFFEC" w14:textId="7F9AB7D7" w:rsidR="00517E77" w:rsidRDefault="00517E77">
      <w:pPr>
        <w:pStyle w:val="TOC2"/>
        <w:rPr>
          <w:rFonts w:asciiTheme="minorHAnsi" w:eastAsiaTheme="minorEastAsia" w:hAnsiTheme="minorHAnsi" w:cstheme="minorBidi"/>
          <w:noProof/>
          <w:sz w:val="22"/>
          <w:szCs w:val="22"/>
          <w:lang w:val="en-GB" w:eastAsia="en-GB"/>
        </w:rPr>
      </w:pPr>
      <w:hyperlink w:anchor="_Toc60920796" w:history="1">
        <w:r w:rsidRPr="00402B98">
          <w:rPr>
            <w:rStyle w:val="Hyperlink"/>
            <w:noProof/>
          </w:rPr>
          <w:t>9.2</w:t>
        </w:r>
        <w:r>
          <w:rPr>
            <w:rFonts w:asciiTheme="minorHAnsi" w:eastAsiaTheme="minorEastAsia" w:hAnsiTheme="minorHAnsi" w:cstheme="minorBidi"/>
            <w:noProof/>
            <w:sz w:val="22"/>
            <w:szCs w:val="22"/>
            <w:lang w:val="en-GB" w:eastAsia="en-GB"/>
          </w:rPr>
          <w:tab/>
        </w:r>
        <w:r w:rsidRPr="00402B98">
          <w:rPr>
            <w:rStyle w:val="Hyperlink"/>
            <w:noProof/>
          </w:rPr>
          <w:t>MyWorkspace</w:t>
        </w:r>
        <w:r>
          <w:rPr>
            <w:noProof/>
            <w:webHidden/>
          </w:rPr>
          <w:tab/>
        </w:r>
        <w:r>
          <w:rPr>
            <w:noProof/>
            <w:webHidden/>
          </w:rPr>
          <w:fldChar w:fldCharType="begin"/>
        </w:r>
        <w:r>
          <w:rPr>
            <w:noProof/>
            <w:webHidden/>
          </w:rPr>
          <w:instrText xml:space="preserve"> PAGEREF _Toc60920796 \h </w:instrText>
        </w:r>
        <w:r>
          <w:rPr>
            <w:noProof/>
            <w:webHidden/>
          </w:rPr>
        </w:r>
        <w:r>
          <w:rPr>
            <w:noProof/>
            <w:webHidden/>
          </w:rPr>
          <w:fldChar w:fldCharType="separate"/>
        </w:r>
        <w:r>
          <w:rPr>
            <w:noProof/>
            <w:webHidden/>
          </w:rPr>
          <w:t>20</w:t>
        </w:r>
        <w:r>
          <w:rPr>
            <w:noProof/>
            <w:webHidden/>
          </w:rPr>
          <w:fldChar w:fldCharType="end"/>
        </w:r>
      </w:hyperlink>
    </w:p>
    <w:p w14:paraId="0B75EECF" w14:textId="06BC7C6F" w:rsidR="00517E77" w:rsidRDefault="00517E77">
      <w:pPr>
        <w:pStyle w:val="TOC2"/>
        <w:rPr>
          <w:rFonts w:asciiTheme="minorHAnsi" w:eastAsiaTheme="minorEastAsia" w:hAnsiTheme="minorHAnsi" w:cstheme="minorBidi"/>
          <w:noProof/>
          <w:sz w:val="22"/>
          <w:szCs w:val="22"/>
          <w:lang w:val="en-GB" w:eastAsia="en-GB"/>
        </w:rPr>
      </w:pPr>
      <w:hyperlink w:anchor="_Toc60920797" w:history="1">
        <w:r w:rsidRPr="00402B98">
          <w:rPr>
            <w:rStyle w:val="Hyperlink"/>
            <w:noProof/>
          </w:rPr>
          <w:t>9.3</w:t>
        </w:r>
        <w:r>
          <w:rPr>
            <w:rFonts w:asciiTheme="minorHAnsi" w:eastAsiaTheme="minorEastAsia" w:hAnsiTheme="minorHAnsi" w:cstheme="minorBidi"/>
            <w:noProof/>
            <w:sz w:val="22"/>
            <w:szCs w:val="22"/>
            <w:lang w:val="en-GB" w:eastAsia="en-GB"/>
          </w:rPr>
          <w:tab/>
        </w:r>
        <w:r w:rsidRPr="00402B98">
          <w:rPr>
            <w:rStyle w:val="Hyperlink"/>
            <w:noProof/>
          </w:rPr>
          <w:t>ITUSearch</w:t>
        </w:r>
        <w:r>
          <w:rPr>
            <w:noProof/>
            <w:webHidden/>
          </w:rPr>
          <w:tab/>
        </w:r>
        <w:r>
          <w:rPr>
            <w:noProof/>
            <w:webHidden/>
          </w:rPr>
          <w:fldChar w:fldCharType="begin"/>
        </w:r>
        <w:r>
          <w:rPr>
            <w:noProof/>
            <w:webHidden/>
          </w:rPr>
          <w:instrText xml:space="preserve"> PAGEREF _Toc60920797 \h </w:instrText>
        </w:r>
        <w:r>
          <w:rPr>
            <w:noProof/>
            <w:webHidden/>
          </w:rPr>
        </w:r>
        <w:r>
          <w:rPr>
            <w:noProof/>
            <w:webHidden/>
          </w:rPr>
          <w:fldChar w:fldCharType="separate"/>
        </w:r>
        <w:r>
          <w:rPr>
            <w:noProof/>
            <w:webHidden/>
          </w:rPr>
          <w:t>21</w:t>
        </w:r>
        <w:r>
          <w:rPr>
            <w:noProof/>
            <w:webHidden/>
          </w:rPr>
          <w:fldChar w:fldCharType="end"/>
        </w:r>
      </w:hyperlink>
    </w:p>
    <w:p w14:paraId="46572828" w14:textId="243288E5" w:rsidR="00517E77" w:rsidRDefault="00517E77">
      <w:pPr>
        <w:pStyle w:val="TOC2"/>
        <w:rPr>
          <w:rFonts w:asciiTheme="minorHAnsi" w:eastAsiaTheme="minorEastAsia" w:hAnsiTheme="minorHAnsi" w:cstheme="minorBidi"/>
          <w:noProof/>
          <w:sz w:val="22"/>
          <w:szCs w:val="22"/>
          <w:lang w:val="en-GB" w:eastAsia="en-GB"/>
        </w:rPr>
      </w:pPr>
      <w:hyperlink w:anchor="_Toc60920798" w:history="1">
        <w:r w:rsidRPr="00402B98">
          <w:rPr>
            <w:rStyle w:val="Hyperlink"/>
            <w:noProof/>
          </w:rPr>
          <w:t>9.4</w:t>
        </w:r>
        <w:r>
          <w:rPr>
            <w:rFonts w:asciiTheme="minorHAnsi" w:eastAsiaTheme="minorEastAsia" w:hAnsiTheme="minorHAnsi" w:cstheme="minorBidi"/>
            <w:noProof/>
            <w:sz w:val="22"/>
            <w:szCs w:val="22"/>
            <w:lang w:val="en-GB" w:eastAsia="en-GB"/>
          </w:rPr>
          <w:tab/>
        </w:r>
        <w:r w:rsidRPr="00402B98">
          <w:rPr>
            <w:rStyle w:val="Hyperlink"/>
            <w:noProof/>
          </w:rPr>
          <w:t>ITU-T services &amp; tools</w:t>
        </w:r>
        <w:r>
          <w:rPr>
            <w:noProof/>
            <w:webHidden/>
          </w:rPr>
          <w:tab/>
        </w:r>
        <w:r>
          <w:rPr>
            <w:noProof/>
            <w:webHidden/>
          </w:rPr>
          <w:fldChar w:fldCharType="begin"/>
        </w:r>
        <w:r>
          <w:rPr>
            <w:noProof/>
            <w:webHidden/>
          </w:rPr>
          <w:instrText xml:space="preserve"> PAGEREF _Toc60920798 \h </w:instrText>
        </w:r>
        <w:r>
          <w:rPr>
            <w:noProof/>
            <w:webHidden/>
          </w:rPr>
        </w:r>
        <w:r>
          <w:rPr>
            <w:noProof/>
            <w:webHidden/>
          </w:rPr>
          <w:fldChar w:fldCharType="separate"/>
        </w:r>
        <w:r>
          <w:rPr>
            <w:noProof/>
            <w:webHidden/>
          </w:rPr>
          <w:t>21</w:t>
        </w:r>
        <w:r>
          <w:rPr>
            <w:noProof/>
            <w:webHidden/>
          </w:rPr>
          <w:fldChar w:fldCharType="end"/>
        </w:r>
      </w:hyperlink>
    </w:p>
    <w:p w14:paraId="18AC5FC6" w14:textId="2A614238" w:rsidR="00517E77" w:rsidRDefault="00517E77">
      <w:pPr>
        <w:pStyle w:val="TOC2"/>
        <w:rPr>
          <w:rFonts w:asciiTheme="minorHAnsi" w:eastAsiaTheme="minorEastAsia" w:hAnsiTheme="minorHAnsi" w:cstheme="minorBidi"/>
          <w:noProof/>
          <w:sz w:val="22"/>
          <w:szCs w:val="22"/>
          <w:lang w:val="en-GB" w:eastAsia="en-GB"/>
        </w:rPr>
      </w:pPr>
      <w:hyperlink w:anchor="_Toc60920799" w:history="1">
        <w:r w:rsidRPr="00402B98">
          <w:rPr>
            <w:rStyle w:val="Hyperlink"/>
            <w:noProof/>
          </w:rPr>
          <w:t>9.5</w:t>
        </w:r>
        <w:r>
          <w:rPr>
            <w:rFonts w:asciiTheme="minorHAnsi" w:eastAsiaTheme="minorEastAsia" w:hAnsiTheme="minorHAnsi" w:cstheme="minorBidi"/>
            <w:noProof/>
            <w:sz w:val="22"/>
            <w:szCs w:val="22"/>
            <w:lang w:val="en-GB" w:eastAsia="en-GB"/>
          </w:rPr>
          <w:tab/>
        </w:r>
        <w:r w:rsidRPr="00402B98">
          <w:rPr>
            <w:rStyle w:val="Hyperlink"/>
            <w:noProof/>
          </w:rPr>
          <w:t>Document Management System for Rapporteur Groups</w:t>
        </w:r>
        <w:r>
          <w:rPr>
            <w:noProof/>
            <w:webHidden/>
          </w:rPr>
          <w:tab/>
        </w:r>
        <w:r>
          <w:rPr>
            <w:noProof/>
            <w:webHidden/>
          </w:rPr>
          <w:fldChar w:fldCharType="begin"/>
        </w:r>
        <w:r>
          <w:rPr>
            <w:noProof/>
            <w:webHidden/>
          </w:rPr>
          <w:instrText xml:space="preserve"> PAGEREF _Toc60920799 \h </w:instrText>
        </w:r>
        <w:r>
          <w:rPr>
            <w:noProof/>
            <w:webHidden/>
          </w:rPr>
        </w:r>
        <w:r>
          <w:rPr>
            <w:noProof/>
            <w:webHidden/>
          </w:rPr>
          <w:fldChar w:fldCharType="separate"/>
        </w:r>
        <w:r>
          <w:rPr>
            <w:noProof/>
            <w:webHidden/>
          </w:rPr>
          <w:t>21</w:t>
        </w:r>
        <w:r>
          <w:rPr>
            <w:noProof/>
            <w:webHidden/>
          </w:rPr>
          <w:fldChar w:fldCharType="end"/>
        </w:r>
      </w:hyperlink>
    </w:p>
    <w:p w14:paraId="27E2EF38" w14:textId="0044BF8B" w:rsidR="00517E77" w:rsidRDefault="00517E77">
      <w:pPr>
        <w:pStyle w:val="TOC2"/>
        <w:rPr>
          <w:rFonts w:asciiTheme="minorHAnsi" w:eastAsiaTheme="minorEastAsia" w:hAnsiTheme="minorHAnsi" w:cstheme="minorBidi"/>
          <w:noProof/>
          <w:sz w:val="22"/>
          <w:szCs w:val="22"/>
          <w:lang w:val="en-GB" w:eastAsia="en-GB"/>
        </w:rPr>
      </w:pPr>
      <w:hyperlink w:anchor="_Toc60920800" w:history="1">
        <w:r w:rsidRPr="00402B98">
          <w:rPr>
            <w:rStyle w:val="Hyperlink"/>
            <w:noProof/>
          </w:rPr>
          <w:t>9.6</w:t>
        </w:r>
        <w:r>
          <w:rPr>
            <w:rFonts w:asciiTheme="minorHAnsi" w:eastAsiaTheme="minorEastAsia" w:hAnsiTheme="minorHAnsi" w:cstheme="minorBidi"/>
            <w:noProof/>
            <w:sz w:val="22"/>
            <w:szCs w:val="22"/>
            <w:lang w:val="en-GB" w:eastAsia="en-GB"/>
          </w:rPr>
          <w:tab/>
        </w:r>
        <w:r w:rsidRPr="00402B98">
          <w:rPr>
            <w:rStyle w:val="Hyperlink"/>
            <w:noProof/>
          </w:rPr>
          <w:t>International Numbering Resources (INRs)</w:t>
        </w:r>
        <w:r>
          <w:rPr>
            <w:noProof/>
            <w:webHidden/>
          </w:rPr>
          <w:tab/>
        </w:r>
        <w:r>
          <w:rPr>
            <w:noProof/>
            <w:webHidden/>
          </w:rPr>
          <w:fldChar w:fldCharType="begin"/>
        </w:r>
        <w:r>
          <w:rPr>
            <w:noProof/>
            <w:webHidden/>
          </w:rPr>
          <w:instrText xml:space="preserve"> PAGEREF _Toc60920800 \h </w:instrText>
        </w:r>
        <w:r>
          <w:rPr>
            <w:noProof/>
            <w:webHidden/>
          </w:rPr>
        </w:r>
        <w:r>
          <w:rPr>
            <w:noProof/>
            <w:webHidden/>
          </w:rPr>
          <w:fldChar w:fldCharType="separate"/>
        </w:r>
        <w:r>
          <w:rPr>
            <w:noProof/>
            <w:webHidden/>
          </w:rPr>
          <w:t>22</w:t>
        </w:r>
        <w:r>
          <w:rPr>
            <w:noProof/>
            <w:webHidden/>
          </w:rPr>
          <w:fldChar w:fldCharType="end"/>
        </w:r>
      </w:hyperlink>
    </w:p>
    <w:p w14:paraId="48000B57" w14:textId="45FDA114" w:rsidR="00517E77" w:rsidRDefault="00517E77">
      <w:pPr>
        <w:pStyle w:val="TOC2"/>
        <w:rPr>
          <w:rFonts w:asciiTheme="minorHAnsi" w:eastAsiaTheme="minorEastAsia" w:hAnsiTheme="minorHAnsi" w:cstheme="minorBidi"/>
          <w:noProof/>
          <w:sz w:val="22"/>
          <w:szCs w:val="22"/>
          <w:lang w:val="en-GB" w:eastAsia="en-GB"/>
        </w:rPr>
      </w:pPr>
      <w:hyperlink w:anchor="_Toc60920801" w:history="1">
        <w:r w:rsidRPr="00402B98">
          <w:rPr>
            <w:rStyle w:val="Hyperlink"/>
            <w:noProof/>
          </w:rPr>
          <w:t>9.7</w:t>
        </w:r>
        <w:r>
          <w:rPr>
            <w:rFonts w:asciiTheme="minorHAnsi" w:eastAsiaTheme="minorEastAsia" w:hAnsiTheme="minorHAnsi" w:cstheme="minorBidi"/>
            <w:noProof/>
            <w:sz w:val="22"/>
            <w:szCs w:val="22"/>
            <w:lang w:val="en-GB" w:eastAsia="en-GB"/>
          </w:rPr>
          <w:tab/>
        </w:r>
        <w:r w:rsidRPr="00402B98">
          <w:rPr>
            <w:rStyle w:val="Hyperlink"/>
            <w:noProof/>
          </w:rPr>
          <w:t>ITU-T SharePoint collaboration sites</w:t>
        </w:r>
        <w:r>
          <w:rPr>
            <w:noProof/>
            <w:webHidden/>
          </w:rPr>
          <w:tab/>
        </w:r>
        <w:r>
          <w:rPr>
            <w:noProof/>
            <w:webHidden/>
          </w:rPr>
          <w:fldChar w:fldCharType="begin"/>
        </w:r>
        <w:r>
          <w:rPr>
            <w:noProof/>
            <w:webHidden/>
          </w:rPr>
          <w:instrText xml:space="preserve"> PAGEREF _Toc60920801 \h </w:instrText>
        </w:r>
        <w:r>
          <w:rPr>
            <w:noProof/>
            <w:webHidden/>
          </w:rPr>
        </w:r>
        <w:r>
          <w:rPr>
            <w:noProof/>
            <w:webHidden/>
          </w:rPr>
          <w:fldChar w:fldCharType="separate"/>
        </w:r>
        <w:r>
          <w:rPr>
            <w:noProof/>
            <w:webHidden/>
          </w:rPr>
          <w:t>22</w:t>
        </w:r>
        <w:r>
          <w:rPr>
            <w:noProof/>
            <w:webHidden/>
          </w:rPr>
          <w:fldChar w:fldCharType="end"/>
        </w:r>
      </w:hyperlink>
    </w:p>
    <w:p w14:paraId="44BFD3D5" w14:textId="7FC18CEB" w:rsidR="00517E77" w:rsidRDefault="00517E77">
      <w:pPr>
        <w:pStyle w:val="TOC2"/>
        <w:rPr>
          <w:rFonts w:asciiTheme="minorHAnsi" w:eastAsiaTheme="minorEastAsia" w:hAnsiTheme="minorHAnsi" w:cstheme="minorBidi"/>
          <w:noProof/>
          <w:sz w:val="22"/>
          <w:szCs w:val="22"/>
          <w:lang w:val="en-GB" w:eastAsia="en-GB"/>
        </w:rPr>
      </w:pPr>
      <w:hyperlink w:anchor="_Toc60920802" w:history="1">
        <w:r w:rsidRPr="00402B98">
          <w:rPr>
            <w:rStyle w:val="Hyperlink"/>
            <w:noProof/>
          </w:rPr>
          <w:t>9.8</w:t>
        </w:r>
        <w:r>
          <w:rPr>
            <w:rFonts w:asciiTheme="minorHAnsi" w:eastAsiaTheme="minorEastAsia" w:hAnsiTheme="minorHAnsi" w:cstheme="minorBidi"/>
            <w:noProof/>
            <w:sz w:val="22"/>
            <w:szCs w:val="22"/>
            <w:lang w:val="en-GB" w:eastAsia="en-GB"/>
          </w:rPr>
          <w:tab/>
        </w:r>
        <w:r w:rsidRPr="00402B98">
          <w:rPr>
            <w:rStyle w:val="Hyperlink"/>
            <w:noProof/>
          </w:rPr>
          <w:t>Meeting Documents Sync Application</w:t>
        </w:r>
        <w:r>
          <w:rPr>
            <w:noProof/>
            <w:webHidden/>
          </w:rPr>
          <w:tab/>
        </w:r>
        <w:r>
          <w:rPr>
            <w:noProof/>
            <w:webHidden/>
          </w:rPr>
          <w:fldChar w:fldCharType="begin"/>
        </w:r>
        <w:r>
          <w:rPr>
            <w:noProof/>
            <w:webHidden/>
          </w:rPr>
          <w:instrText xml:space="preserve"> PAGEREF _Toc60920802 \h </w:instrText>
        </w:r>
        <w:r>
          <w:rPr>
            <w:noProof/>
            <w:webHidden/>
          </w:rPr>
        </w:r>
        <w:r>
          <w:rPr>
            <w:noProof/>
            <w:webHidden/>
          </w:rPr>
          <w:fldChar w:fldCharType="separate"/>
        </w:r>
        <w:r>
          <w:rPr>
            <w:noProof/>
            <w:webHidden/>
          </w:rPr>
          <w:t>23</w:t>
        </w:r>
        <w:r>
          <w:rPr>
            <w:noProof/>
            <w:webHidden/>
          </w:rPr>
          <w:fldChar w:fldCharType="end"/>
        </w:r>
      </w:hyperlink>
    </w:p>
    <w:p w14:paraId="0E2E7A4F" w14:textId="5D82C0DB" w:rsidR="00517E77" w:rsidRDefault="00517E77">
      <w:pPr>
        <w:pStyle w:val="TOC1"/>
        <w:rPr>
          <w:rFonts w:asciiTheme="minorHAnsi" w:eastAsiaTheme="minorEastAsia" w:hAnsiTheme="minorHAnsi" w:cstheme="minorBidi"/>
          <w:noProof/>
          <w:sz w:val="22"/>
          <w:szCs w:val="22"/>
          <w:lang w:val="en-GB" w:eastAsia="en-GB"/>
        </w:rPr>
      </w:pPr>
      <w:hyperlink w:anchor="_Toc60920803" w:history="1">
        <w:r w:rsidRPr="00402B98">
          <w:rPr>
            <w:rStyle w:val="Hyperlink"/>
            <w:noProof/>
          </w:rPr>
          <w:t>Appendix I – List of approved Recommendations and other approved texts</w:t>
        </w:r>
        <w:r>
          <w:rPr>
            <w:noProof/>
            <w:webHidden/>
          </w:rPr>
          <w:tab/>
        </w:r>
        <w:r>
          <w:rPr>
            <w:noProof/>
            <w:webHidden/>
          </w:rPr>
          <w:fldChar w:fldCharType="begin"/>
        </w:r>
        <w:r>
          <w:rPr>
            <w:noProof/>
            <w:webHidden/>
          </w:rPr>
          <w:instrText xml:space="preserve"> PAGEREF _Toc60920803 \h </w:instrText>
        </w:r>
        <w:r>
          <w:rPr>
            <w:noProof/>
            <w:webHidden/>
          </w:rPr>
        </w:r>
        <w:r>
          <w:rPr>
            <w:noProof/>
            <w:webHidden/>
          </w:rPr>
          <w:fldChar w:fldCharType="separate"/>
        </w:r>
        <w:r>
          <w:rPr>
            <w:noProof/>
            <w:webHidden/>
          </w:rPr>
          <w:t>24</w:t>
        </w:r>
        <w:r>
          <w:rPr>
            <w:noProof/>
            <w:webHidden/>
          </w:rPr>
          <w:fldChar w:fldCharType="end"/>
        </w:r>
      </w:hyperlink>
    </w:p>
    <w:p w14:paraId="6F1BF060" w14:textId="2816D9B4" w:rsidR="002B1FF6" w:rsidRPr="009F7950" w:rsidRDefault="00136E7B" w:rsidP="002B1FF6">
      <w:pPr>
        <w:pStyle w:val="Heading1"/>
        <w:pageBreakBefore/>
        <w:spacing w:before="120"/>
        <w:jc w:val="center"/>
        <w:rPr>
          <w:lang w:val="fr-FR"/>
        </w:rPr>
      </w:pPr>
      <w:r w:rsidRPr="00656355">
        <w:rPr>
          <w:rFonts w:eastAsia="Malgun Gothic"/>
          <w:color w:val="2B579A"/>
          <w:highlight w:val="yellow"/>
          <w:shd w:val="clear" w:color="auto" w:fill="E6E6E6"/>
          <w:lang w:eastAsia="ko-KR"/>
        </w:rPr>
        <w:lastRenderedPageBreak/>
        <w:fldChar w:fldCharType="end"/>
      </w:r>
      <w:bookmarkStart w:id="13" w:name="_Toc480527764"/>
      <w:bookmarkStart w:id="14" w:name="_Toc60130918"/>
      <w:bookmarkStart w:id="15" w:name="_Toc60920766"/>
      <w:r w:rsidR="002B1FF6" w:rsidRPr="009F7950">
        <w:rPr>
          <w:lang w:val="fr-FR"/>
        </w:rPr>
        <w:t>Résumé analytique</w:t>
      </w:r>
      <w:bookmarkEnd w:id="13"/>
      <w:bookmarkEnd w:id="14"/>
      <w:bookmarkEnd w:id="15"/>
    </w:p>
    <w:p w14:paraId="1DE179C1" w14:textId="77777777" w:rsidR="002B1FF6" w:rsidRPr="00EE4895" w:rsidRDefault="002B1FF6" w:rsidP="002B1FF6">
      <w:pPr>
        <w:pStyle w:val="Headingib"/>
        <w:spacing w:before="480"/>
        <w:rPr>
          <w:szCs w:val="24"/>
          <w:lang w:val="fr-FR"/>
        </w:rPr>
      </w:pPr>
      <w:r w:rsidRPr="00EE4895">
        <w:rPr>
          <w:szCs w:val="24"/>
          <w:lang w:val="fr-FR"/>
        </w:rPr>
        <w:t>Normalisation et appui en matière de collaboration dans le cadre de l'UIT-T</w:t>
      </w:r>
    </w:p>
    <w:p w14:paraId="6E08A3B9" w14:textId="77777777" w:rsidR="002B1FF6" w:rsidRPr="003C4E19" w:rsidRDefault="002B1FF6" w:rsidP="002B1FF6">
      <w:pPr>
        <w:rPr>
          <w:lang w:val="fr-FR"/>
        </w:rPr>
      </w:pPr>
      <w:r w:rsidRPr="003C4E19">
        <w:rPr>
          <w:color w:val="000000"/>
          <w:lang w:val="fr-FR"/>
        </w:rPr>
        <w:t xml:space="preserve">L'UIT a approuvé plus de 120 Recommandations UIT-T, nouvelles ou révisées, entre septembre et décembre </w:t>
      </w:r>
      <w:r w:rsidRPr="003C4E19">
        <w:rPr>
          <w:lang w:val="fr-FR"/>
        </w:rPr>
        <w:t xml:space="preserve">2020. </w:t>
      </w:r>
      <w:r w:rsidRPr="003C4E19">
        <w:rPr>
          <w:color w:val="000000"/>
          <w:lang w:val="fr-FR"/>
        </w:rPr>
        <w:t>La liste de ces Recommandations UIT-T et des textes connexes et un résumé de leur contenu figurent dans l'Appendice I.</w:t>
      </w:r>
      <w:r w:rsidRPr="003C4E19">
        <w:rPr>
          <w:lang w:val="fr-FR"/>
        </w:rPr>
        <w:t xml:space="preserve"> On trouvera dans la Partie 1 certains des textes approuvés pendant la période considérée. Les résumés analytiques des réunions des commissions d'études de l'UIT-T sont disponibles sur la </w:t>
      </w:r>
      <w:hyperlink r:id="rId12" w:history="1">
        <w:r w:rsidRPr="003C4E19">
          <w:rPr>
            <w:rStyle w:val="Hyperlink"/>
            <w:lang w:val="fr-FR"/>
          </w:rPr>
          <w:t>page d'accueil</w:t>
        </w:r>
      </w:hyperlink>
      <w:r w:rsidRPr="003C4E19">
        <w:rPr>
          <w:lang w:val="fr-FR"/>
        </w:rPr>
        <w:t xml:space="preserve"> de chacune d'entre elles. </w:t>
      </w:r>
    </w:p>
    <w:p w14:paraId="5C7DDC67" w14:textId="77777777" w:rsidR="002B1FF6" w:rsidRPr="003C4E19" w:rsidRDefault="002B1FF6" w:rsidP="002B1FF6">
      <w:pPr>
        <w:rPr>
          <w:lang w:val="fr-FR"/>
        </w:rPr>
      </w:pPr>
      <w:r w:rsidRPr="003C4E19">
        <w:rPr>
          <w:lang w:val="fr-FR"/>
        </w:rPr>
        <w:t xml:space="preserve">Créé le 17 décembre 2020, le </w:t>
      </w:r>
      <w:hyperlink r:id="rId13" w:history="1">
        <w:r w:rsidRPr="003C4E19">
          <w:rPr>
            <w:rStyle w:val="Hyperlink"/>
            <w:lang w:val="fr-FR"/>
          </w:rPr>
          <w:t>Groupe spécialisé de l'UIT-T sur les réseaux autonomes (FG-AN)</w:t>
        </w:r>
      </w:hyperlink>
      <w:r w:rsidRPr="003C4E19">
        <w:rPr>
          <w:lang w:val="fr-FR"/>
        </w:rPr>
        <w:t xml:space="preserve">, qui relève de la Commission d'études (CE) 13, sera chargé de mener des études </w:t>
      </w:r>
      <w:r w:rsidRPr="003C4E19">
        <w:rPr>
          <w:color w:val="000000"/>
          <w:lang w:val="fr-FR"/>
        </w:rPr>
        <w:t xml:space="preserve">préliminaires </w:t>
      </w:r>
      <w:r w:rsidRPr="003C4E19">
        <w:rPr>
          <w:lang w:val="fr-FR"/>
        </w:rPr>
        <w:t>de "pré</w:t>
      </w:r>
      <w:r w:rsidRPr="003C4E19">
        <w:rPr>
          <w:lang w:val="fr-FR"/>
        </w:rPr>
        <w:noBreakHyphen/>
        <w:t xml:space="preserve">normalisation", pour déterminer la façon dont les normes de l'UIT favoriseront la mise en œuvre et l'évolution des réseaux autonomes. </w:t>
      </w:r>
      <w:r w:rsidRPr="003C4E19">
        <w:rPr>
          <w:lang w:val="fr-FR" w:eastAsia="en-US"/>
        </w:rPr>
        <w:t xml:space="preserve">Mis sur pied le 18 décembre 2020, le </w:t>
      </w:r>
      <w:hyperlink r:id="rId14" w:history="1">
        <w:r w:rsidRPr="003C4E19">
          <w:rPr>
            <w:rStyle w:val="Hyperlink"/>
            <w:lang w:val="fr-FR"/>
          </w:rPr>
          <w:t>Groupe spécialisé de l'UIT-T sur l'intelligence artificielle au service de la gestion des catastrophes naturelles</w:t>
        </w:r>
      </w:hyperlink>
      <w:r w:rsidRPr="003C4E19">
        <w:rPr>
          <w:lang w:val="fr-FR" w:eastAsia="en-US"/>
        </w:rPr>
        <w:t xml:space="preserve">, </w:t>
      </w:r>
      <w:r w:rsidRPr="003C4E19">
        <w:rPr>
          <w:lang w:val="fr-FR"/>
        </w:rPr>
        <w:t>qui dépend de la CE 2</w:t>
      </w:r>
      <w:r w:rsidRPr="003C4E19">
        <w:rPr>
          <w:lang w:val="fr-FR" w:eastAsia="en-US"/>
        </w:rPr>
        <w:t xml:space="preserve">, appuiera les </w:t>
      </w:r>
      <w:r w:rsidRPr="003C4E19">
        <w:rPr>
          <w:lang w:val="fr-FR"/>
        </w:rPr>
        <w:t>efforts déployés partout dans le monde</w:t>
      </w:r>
      <w:r w:rsidRPr="003C4E19">
        <w:rPr>
          <w:lang w:val="fr-FR" w:eastAsia="en-US"/>
        </w:rPr>
        <w:t xml:space="preserve"> pour mieux comprendre et modéliser les catastrophes naturelles afin de s'y préparer et d'y faire face efficacement</w:t>
      </w:r>
      <w:r w:rsidRPr="003C4E19">
        <w:rPr>
          <w:lang w:val="fr-FR"/>
        </w:rPr>
        <w:t>.</w:t>
      </w:r>
    </w:p>
    <w:p w14:paraId="637D4058" w14:textId="77777777" w:rsidR="002B1FF6" w:rsidRPr="003C4E19" w:rsidRDefault="002B1FF6" w:rsidP="002B1FF6">
      <w:pPr>
        <w:rPr>
          <w:lang w:val="fr-FR"/>
        </w:rPr>
      </w:pPr>
      <w:r w:rsidRPr="003C4E19">
        <w:rPr>
          <w:lang w:val="fr-FR"/>
        </w:rPr>
        <w:t xml:space="preserve">Le nouveau </w:t>
      </w:r>
      <w:hyperlink r:id="rId15" w:history="1">
        <w:r w:rsidRPr="003C4E19">
          <w:rPr>
            <w:rStyle w:val="Hyperlink"/>
            <w:lang w:val="fr-FR"/>
          </w:rPr>
          <w:t>Groupe d'action mixte sur les villes intelligentes (UIT-ISO-CEI)</w:t>
        </w:r>
      </w:hyperlink>
      <w:r w:rsidRPr="003C4E19">
        <w:rPr>
          <w:lang w:val="fr-FR"/>
        </w:rPr>
        <w:t xml:space="preserve"> s'est réuni pour la première fois le 7 octobre 2020. Le Sommet international de </w:t>
      </w:r>
      <w:hyperlink r:id="rId16" w:history="1">
        <w:r w:rsidRPr="003C4E19">
          <w:rPr>
            <w:rStyle w:val="Hyperlink"/>
            <w:lang w:val="fr-FR"/>
          </w:rPr>
          <w:t>Riyad sur les normes</w:t>
        </w:r>
      </w:hyperlink>
      <w:r>
        <w:rPr>
          <w:lang w:val="fr-FR"/>
        </w:rPr>
        <w:t>, organisé le </w:t>
      </w:r>
      <w:r w:rsidRPr="003C4E19">
        <w:rPr>
          <w:lang w:val="fr-FR"/>
        </w:rPr>
        <w:t xml:space="preserve">4 octobre, par l'UIT, l'ISO et la CEI conjointement avec l'Organisation saoudienne des normes, de la métrologie et de la qualité (SASO) dans le cadre du G20, s'est achevé sur un </w:t>
      </w:r>
      <w:hyperlink r:id="rId17" w:history="1">
        <w:r w:rsidRPr="003C4E19">
          <w:rPr>
            <w:rStyle w:val="Hyperlink"/>
            <w:lang w:val="fr-FR"/>
          </w:rPr>
          <w:t>appel à l'action</w:t>
        </w:r>
      </w:hyperlink>
      <w:r w:rsidRPr="003C4E19">
        <w:rPr>
          <w:lang w:val="fr-FR"/>
        </w:rPr>
        <w:t xml:space="preserve"> destiné à reconnaître, favoriser et adopter des normes internationales en vue d'accélérer la transformation numérique. Cette année, les célébrations organisées par l'UIT, l'ISO et la CEI à l'occasion de l'édition de 2020 de la Journée mondiale de la normalisation avaient pour thème </w:t>
      </w:r>
      <w:hyperlink r:id="rId18" w:history="1">
        <w:r w:rsidRPr="003C4E19">
          <w:rPr>
            <w:rStyle w:val="Hyperlink"/>
            <w:lang w:val="fr-FR"/>
          </w:rPr>
          <w:t>"</w:t>
        </w:r>
        <w:r>
          <w:rPr>
            <w:rStyle w:val="Hyperlink"/>
            <w:lang w:val="fr-FR"/>
          </w:rPr>
          <w:t>La </w:t>
        </w:r>
        <w:r w:rsidRPr="003C4E19">
          <w:rPr>
            <w:rStyle w:val="Hyperlink"/>
            <w:lang w:val="fr-FR"/>
          </w:rPr>
          <w:t>protection de la planète à l'aide des normes"</w:t>
        </w:r>
      </w:hyperlink>
      <w:r w:rsidRPr="003C4E19">
        <w:rPr>
          <w:lang w:val="fr-FR"/>
        </w:rPr>
        <w:t>.</w:t>
      </w:r>
    </w:p>
    <w:p w14:paraId="571A6382" w14:textId="77777777" w:rsidR="002B1FF6" w:rsidRPr="003C4E19" w:rsidRDefault="002B1FF6" w:rsidP="002B1FF6">
      <w:pPr>
        <w:rPr>
          <w:lang w:val="fr-FR"/>
        </w:rPr>
      </w:pPr>
      <w:r w:rsidRPr="003C4E19">
        <w:rPr>
          <w:lang w:val="fr-FR"/>
        </w:rPr>
        <w:t xml:space="preserve">Un nouveau </w:t>
      </w:r>
      <w:hyperlink r:id="rId19" w:history="1">
        <w:r w:rsidRPr="003C4E19">
          <w:rPr>
            <w:rStyle w:val="Hyperlink"/>
            <w:lang w:val="fr-FR"/>
          </w:rPr>
          <w:t>Mémorandum d'accord</w:t>
        </w:r>
      </w:hyperlink>
      <w:r w:rsidRPr="003C4E19">
        <w:rPr>
          <w:lang w:val="fr-FR"/>
        </w:rPr>
        <w:t xml:space="preserve"> conclu entre l'UIT et le Programme des Nations Unies pour les établissements humains (UN-Habitat) encourage ces entités à collaborer pour promouvoir les droits de l'homme et l'inclusion sociale et parvenir à un développement urbain durable. </w:t>
      </w:r>
      <w:r w:rsidRPr="003C4E19">
        <w:rPr>
          <w:color w:val="000000"/>
          <w:lang w:val="fr-FR"/>
        </w:rPr>
        <w:t>L'objectif est d'aider les organisations à promouvoir des investissements et des financements responsables en faveur des projets relatifs aux villes intelligentes, ainsi qu'un dialogue inclusif concernant le rôle que jouent les technologies numériques ainsi que les normes et lignes directrices connexes</w:t>
      </w:r>
      <w:r w:rsidRPr="003C4E19">
        <w:rPr>
          <w:lang w:val="fr-FR"/>
        </w:rPr>
        <w:t>.</w:t>
      </w:r>
    </w:p>
    <w:p w14:paraId="2A684F84" w14:textId="77777777" w:rsidR="002B1FF6" w:rsidRPr="003C4E19" w:rsidRDefault="002B1FF6" w:rsidP="002B1FF6">
      <w:pPr>
        <w:rPr>
          <w:bCs/>
          <w:szCs w:val="24"/>
          <w:lang w:val="fr-FR"/>
        </w:rPr>
      </w:pPr>
      <w:r w:rsidRPr="003C4E19">
        <w:rPr>
          <w:bCs/>
          <w:szCs w:val="24"/>
          <w:lang w:val="fr-FR"/>
        </w:rPr>
        <w:t xml:space="preserve">Le </w:t>
      </w:r>
      <w:hyperlink r:id="rId20" w:history="1">
        <w:r w:rsidRPr="003C4E19">
          <w:rPr>
            <w:rStyle w:val="Hyperlink"/>
            <w:lang w:val="fr-FR"/>
          </w:rPr>
          <w:t>Concours de l'UIT sur l'intelligence artificielle et l'apprentissage automatique dans les réseaux 5G</w:t>
        </w:r>
        <w:r w:rsidRPr="003C4E19">
          <w:rPr>
            <w:rStyle w:val="Hyperlink"/>
            <w:bCs/>
            <w:szCs w:val="24"/>
            <w:lang w:val="fr-FR"/>
          </w:rPr>
          <w:t> </w:t>
        </w:r>
      </w:hyperlink>
      <w:r w:rsidRPr="003C4E19">
        <w:rPr>
          <w:lang w:val="fr-FR"/>
        </w:rPr>
        <w:t xml:space="preserve">a permis à plus de </w:t>
      </w:r>
      <w:r w:rsidRPr="003C4E19">
        <w:rPr>
          <w:bCs/>
          <w:szCs w:val="24"/>
          <w:lang w:val="fr-FR"/>
        </w:rPr>
        <w:t xml:space="preserve">1 300 participants de 62 pays d'entrer en contact avec de nouveaux partenaires du secteur privé et des milieux universitaires – et d'utiliser de nouveaux outils et de nouvelles données – afin d'atteindre les objectifs fixés compte tenu des problématiques soulevées </w:t>
      </w:r>
      <w:proofErr w:type="gramStart"/>
      <w:r w:rsidRPr="003C4E19">
        <w:rPr>
          <w:bCs/>
          <w:szCs w:val="24"/>
          <w:lang w:val="fr-FR"/>
        </w:rPr>
        <w:t>par</w:t>
      </w:r>
      <w:proofErr w:type="gramEnd"/>
      <w:r w:rsidRPr="003C4E19">
        <w:rPr>
          <w:bCs/>
          <w:szCs w:val="24"/>
          <w:lang w:val="fr-FR"/>
        </w:rPr>
        <w:t xml:space="preserve"> des entreprises et des établissements universitaires du Brésil, de la Chine, de l'Inde, de l'Irlande, du Japon, de la Russie, de l'Espagne, de la Turquie et des États-Unis. Le Concours visait en outre à faire des démonstrations et à valider de nouvelles normes de l'UIT en matière d'intégration de l'intelligence artificielle et de l'apprentissage automatique dans les réseaux 5G et les réseaux futurs et à donner aux entreprises et aux établissements universitaires de nouvelles occasions d'influer sur l'évolution de ces normes. L'</w:t>
      </w:r>
      <w:hyperlink r:id="rId21" w:history="1">
        <w:r w:rsidRPr="003C4E19">
          <w:rPr>
            <w:rStyle w:val="Hyperlink"/>
            <w:bCs/>
            <w:szCs w:val="24"/>
            <w:lang w:val="fr-FR"/>
          </w:rPr>
          <w:t>équipe lauréate et l'équipe finaliste</w:t>
        </w:r>
      </w:hyperlink>
      <w:r w:rsidRPr="003C4E19">
        <w:rPr>
          <w:bCs/>
          <w:szCs w:val="24"/>
          <w:lang w:val="fr-FR"/>
        </w:rPr>
        <w:t xml:space="preserve"> ont été mis à l'honneur à l'occasion d'une Grande finale, organisée du 15 au 17 décembre 2020. Pour en savoir plus sur le Concours, voir le </w:t>
      </w:r>
      <w:hyperlink r:id="rId22" w:history="1">
        <w:r w:rsidRPr="003C4E19">
          <w:rPr>
            <w:rStyle w:val="Hyperlink"/>
            <w:bCs/>
            <w:szCs w:val="24"/>
            <w:lang w:val="fr-FR"/>
          </w:rPr>
          <w:t>numéro spécial des Nouvelles de l'UIT</w:t>
        </w:r>
      </w:hyperlink>
      <w:r w:rsidRPr="003C4E19">
        <w:rPr>
          <w:bCs/>
          <w:szCs w:val="24"/>
          <w:lang w:val="fr-FR"/>
        </w:rPr>
        <w:t>.</w:t>
      </w:r>
    </w:p>
    <w:p w14:paraId="7EBF33E5" w14:textId="77777777" w:rsidR="002B1FF6" w:rsidRPr="003C4E19" w:rsidRDefault="002B1FF6" w:rsidP="002B1FF6">
      <w:pPr>
        <w:rPr>
          <w:lang w:val="fr-FR"/>
        </w:rPr>
      </w:pPr>
      <w:r w:rsidRPr="003C4E19">
        <w:rPr>
          <w:lang w:val="fr-FR"/>
        </w:rPr>
        <w:t xml:space="preserve">Le </w:t>
      </w:r>
      <w:hyperlink r:id="rId23" w:history="1">
        <w:r w:rsidRPr="003C4E19">
          <w:rPr>
            <w:rStyle w:val="Hyperlink"/>
            <w:lang w:val="fr-FR"/>
          </w:rPr>
          <w:t>premier numéro</w:t>
        </w:r>
      </w:hyperlink>
      <w:r w:rsidRPr="003C4E19">
        <w:rPr>
          <w:lang w:val="fr-FR"/>
        </w:rPr>
        <w:t xml:space="preserve"> du </w:t>
      </w:r>
      <w:hyperlink r:id="rId24" w:history="1">
        <w:r w:rsidRPr="003C4E19">
          <w:rPr>
            <w:rStyle w:val="Hyperlink"/>
            <w:lang w:val="fr-FR"/>
          </w:rPr>
          <w:t>Journal de l'UIT sur les technologies futures et les technologies en évolution</w:t>
        </w:r>
      </w:hyperlink>
      <w:r w:rsidRPr="003C4E19">
        <w:rPr>
          <w:lang w:val="fr-FR"/>
        </w:rPr>
        <w:t>, publié le 22 décembre 2020, présente des contributions uniques en leur genre concernant la recherche sur le traitement des signaux et les communications dans des scénarios à forte mobilité, l'Internet des objets, les communications entre véhicules, la lutte contre les effets de la pandémie et l'utilisation de l'intelligence artificielle et de l'apprentissage automatique pour les réseaux 5G et au</w:t>
      </w:r>
      <w:r w:rsidRPr="003C4E19">
        <w:rPr>
          <w:lang w:val="fr-FR"/>
        </w:rPr>
        <w:noBreakHyphen/>
        <w:t xml:space="preserve">delà. Il y est également question de l'évolution de la mutualisation des infrastructures et des </w:t>
      </w:r>
      <w:r w:rsidRPr="003C4E19">
        <w:rPr>
          <w:lang w:val="fr-FR"/>
        </w:rPr>
        <w:lastRenderedPageBreak/>
        <w:t>raisons pour lesquelles cette mutualisation est devenu une réalité com</w:t>
      </w:r>
      <w:r>
        <w:rPr>
          <w:lang w:val="fr-FR"/>
        </w:rPr>
        <w:t xml:space="preserve">merciale dans le contexte de </w:t>
      </w:r>
      <w:proofErr w:type="gramStart"/>
      <w:r>
        <w:rPr>
          <w:lang w:val="fr-FR"/>
        </w:rPr>
        <w:t>la</w:t>
      </w:r>
      <w:proofErr w:type="gramEnd"/>
      <w:r>
        <w:rPr>
          <w:lang w:val="fr-FR"/>
        </w:rPr>
        <w:t> </w:t>
      </w:r>
      <w:r w:rsidRPr="003C4E19">
        <w:rPr>
          <w:lang w:val="fr-FR"/>
        </w:rPr>
        <w:t xml:space="preserve">5G. </w:t>
      </w:r>
      <w:hyperlink r:id="rId25" w:history="1">
        <w:r w:rsidRPr="003C4E19">
          <w:rPr>
            <w:rStyle w:val="Hyperlink"/>
            <w:lang w:val="fr-FR"/>
          </w:rPr>
          <w:t>Cinq numéros spéciaux à paraître en 2021</w:t>
        </w:r>
      </w:hyperlink>
      <w:r w:rsidRPr="003C4E19">
        <w:rPr>
          <w:lang w:val="fr-FR"/>
        </w:rPr>
        <w:t xml:space="preserve"> seront consacrés aux objets des </w:t>
      </w:r>
      <w:proofErr w:type="spellStart"/>
      <w:r w:rsidRPr="003C4E19">
        <w:rPr>
          <w:lang w:val="fr-FR"/>
        </w:rPr>
        <w:t>bionano</w:t>
      </w:r>
      <w:proofErr w:type="spellEnd"/>
      <w:r w:rsidRPr="003C4E19">
        <w:rPr>
          <w:lang w:val="fr-FR"/>
        </w:rPr>
        <w:t xml:space="preserve"> technologies dans le domaine des soins de santé, au tout Internet, aux communications </w:t>
      </w:r>
      <w:proofErr w:type="spellStart"/>
      <w:r w:rsidRPr="003C4E19">
        <w:rPr>
          <w:lang w:val="fr-FR"/>
        </w:rPr>
        <w:t>terahertziennes</w:t>
      </w:r>
      <w:proofErr w:type="spellEnd"/>
      <w:r w:rsidRPr="003C4E19">
        <w:rPr>
          <w:lang w:val="fr-FR"/>
        </w:rPr>
        <w:t>, à l'utilisation de l'intelligence artificielle et de l'ap</w:t>
      </w:r>
      <w:r>
        <w:rPr>
          <w:lang w:val="fr-FR"/>
        </w:rPr>
        <w:t>prentissage automatique pour la </w:t>
      </w:r>
      <w:r w:rsidRPr="003C4E19">
        <w:rPr>
          <w:lang w:val="fr-FR"/>
        </w:rPr>
        <w:t>5G et aux systèmes de communication hertziens post-5G.</w:t>
      </w:r>
    </w:p>
    <w:p w14:paraId="0836DA32" w14:textId="77777777" w:rsidR="002B1FF6" w:rsidRPr="003C4E19" w:rsidRDefault="002B1FF6" w:rsidP="002B1FF6">
      <w:pPr>
        <w:rPr>
          <w:lang w:val="fr-FR"/>
        </w:rPr>
      </w:pPr>
      <w:r w:rsidRPr="003C4E19">
        <w:rPr>
          <w:lang w:val="fr-FR"/>
        </w:rPr>
        <w:t xml:space="preserve">Organisée du 7 au 11 décembre 2020, la manifestation </w:t>
      </w:r>
      <w:hyperlink r:id="rId26" w:history="1">
        <w:r w:rsidRPr="003C4E19">
          <w:rPr>
            <w:rStyle w:val="Hyperlink"/>
            <w:lang w:val="fr-FR"/>
          </w:rPr>
          <w:t>Kaléidoscope 2020 de l'UIT – la transformation</w:t>
        </w:r>
        <w:r>
          <w:rPr>
            <w:color w:val="000000"/>
            <w:lang w:val="fr-FR"/>
          </w:rPr>
          <w:t xml:space="preserve"> p</w:t>
        </w:r>
        <w:r w:rsidRPr="003C4E19">
          <w:rPr>
            <w:color w:val="000000"/>
            <w:lang w:val="fr-FR"/>
          </w:rPr>
          <w:t xml:space="preserve">ortée par le secteur </w:t>
        </w:r>
      </w:hyperlink>
      <w:r w:rsidRPr="003C4E19">
        <w:rPr>
          <w:lang w:val="fr-FR"/>
        </w:rPr>
        <w:t xml:space="preserve">a permis de se pencher sur les nouvelles possibilités que l'innovation offre au secteur privé dans des domaines tels que l'intelligence artificielle (IA) et l'apprentissage automatique, les systèmes </w:t>
      </w:r>
      <w:proofErr w:type="spellStart"/>
      <w:r w:rsidRPr="003C4E19">
        <w:rPr>
          <w:lang w:val="fr-FR"/>
        </w:rPr>
        <w:t>cyberphysiques</w:t>
      </w:r>
      <w:proofErr w:type="spellEnd"/>
      <w:r w:rsidRPr="003C4E19">
        <w:rPr>
          <w:lang w:val="fr-FR"/>
        </w:rPr>
        <w:t xml:space="preserve">, la simulation virtuelle, le jumelage numérique, la réalité augmentée et </w:t>
      </w:r>
      <w:r w:rsidRPr="003C4E19">
        <w:rPr>
          <w:color w:val="000000"/>
          <w:lang w:val="fr-FR"/>
        </w:rPr>
        <w:t xml:space="preserve">les réseaux </w:t>
      </w:r>
      <w:r w:rsidRPr="003C4E19">
        <w:rPr>
          <w:lang w:val="fr-FR"/>
        </w:rPr>
        <w:t xml:space="preserve">5G ainsi que les réseaux futurs Cette manifestation est coparrainée sur le plan technique par l'IEEE et l'IEEE Communications Society et a bénéficié cette année, de l'appui de l'IEEE </w:t>
      </w:r>
      <w:proofErr w:type="spellStart"/>
      <w:r w:rsidRPr="003C4E19">
        <w:rPr>
          <w:lang w:val="fr-FR"/>
        </w:rPr>
        <w:t>Technology</w:t>
      </w:r>
      <w:proofErr w:type="spellEnd"/>
      <w:r w:rsidRPr="003C4E19">
        <w:rPr>
          <w:lang w:val="fr-FR"/>
        </w:rPr>
        <w:t xml:space="preserve"> and Engineering Management Society. </w:t>
      </w:r>
      <w:r>
        <w:rPr>
          <w:lang w:val="fr-FR"/>
        </w:rPr>
        <w:t>En s</w:t>
      </w:r>
      <w:r w:rsidRPr="003C4E19">
        <w:rPr>
          <w:lang w:val="fr-FR"/>
        </w:rPr>
        <w:t>avoir plus sur</w:t>
      </w:r>
      <w:r>
        <w:rPr>
          <w:lang w:val="fr-FR"/>
        </w:rPr>
        <w:t xml:space="preserve"> l'</w:t>
      </w:r>
      <w:hyperlink r:id="rId27" w:history="1">
        <w:r w:rsidRPr="003C4E19">
          <w:rPr>
            <w:rStyle w:val="Hyperlink"/>
            <w:lang w:val="fr-FR"/>
          </w:rPr>
          <w:t>article récompensé et l'article arrivé en seconde position dans le cadre de la manifestation Kaléidoscope 2020</w:t>
        </w:r>
      </w:hyperlink>
      <w:r w:rsidRPr="003C4E19">
        <w:rPr>
          <w:lang w:val="fr-FR"/>
        </w:rPr>
        <w:t>.</w:t>
      </w:r>
    </w:p>
    <w:p w14:paraId="3B5D6956" w14:textId="77777777" w:rsidR="002B1FF6" w:rsidRPr="00EE4895" w:rsidRDefault="002B1FF6" w:rsidP="002B1FF6">
      <w:pPr>
        <w:pStyle w:val="Headingib"/>
        <w:rPr>
          <w:szCs w:val="24"/>
          <w:lang w:val="fr-FR"/>
        </w:rPr>
      </w:pPr>
      <w:r w:rsidRPr="00EE4895">
        <w:rPr>
          <w:szCs w:val="24"/>
          <w:lang w:val="fr-FR"/>
        </w:rPr>
        <w:t>Plate-forme de normalisation de l'UIT-T</w:t>
      </w:r>
    </w:p>
    <w:p w14:paraId="099ED26D" w14:textId="77777777" w:rsidR="002B1FF6" w:rsidRPr="003C4E19" w:rsidRDefault="002B1FF6" w:rsidP="002B1FF6">
      <w:pPr>
        <w:rPr>
          <w:rFonts w:eastAsia="Calibri"/>
          <w:lang w:val="fr-FR"/>
        </w:rPr>
      </w:pPr>
      <w:r w:rsidRPr="003C4E19">
        <w:rPr>
          <w:color w:val="000000"/>
          <w:lang w:val="fr-FR"/>
        </w:rPr>
        <w:t xml:space="preserve">Le nombre de membres de l'UIT-T a continué de s'accroître en </w:t>
      </w:r>
      <w:r w:rsidRPr="003C4E19">
        <w:rPr>
          <w:rFonts w:eastAsia="Calibri"/>
          <w:lang w:val="fr-FR"/>
        </w:rPr>
        <w:t xml:space="preserve">2020, puisque le Secteur a accueilli 43 nouveaux membres (9 Membres de Secteur et 34 Associés), ce qui représente une augmentation nette de 22 membres en 2020. De plus, 24 nouveaux établissements universitaires ont rejoint l'UIT en 2020. </w:t>
      </w:r>
    </w:p>
    <w:p w14:paraId="2CFB4C55" w14:textId="77777777" w:rsidR="002B1FF6" w:rsidRPr="003C4E19" w:rsidRDefault="002B1FF6" w:rsidP="002B1FF6">
      <w:pPr>
        <w:spacing w:after="120"/>
        <w:rPr>
          <w:rFonts w:eastAsia="Calibri"/>
          <w:lang w:val="fr-FR"/>
        </w:rPr>
      </w:pPr>
      <w:r w:rsidRPr="003C4E19">
        <w:rPr>
          <w:lang w:val="fr-FR"/>
        </w:rPr>
        <w:t>Dix-neuf organisations ayant le statut d'Associé bénéficient de la nouvelle structure de droits réduits pour les PME.</w:t>
      </w:r>
    </w:p>
    <w:p w14:paraId="3FAC1D37" w14:textId="77777777" w:rsidR="002B1FF6" w:rsidRPr="003C4E19" w:rsidRDefault="002B1FF6" w:rsidP="002B1FF6">
      <w:pPr>
        <w:rPr>
          <w:color w:val="000000"/>
          <w:lang w:val="fr-FR"/>
        </w:rPr>
      </w:pPr>
      <w:r w:rsidRPr="003C4E19">
        <w:rPr>
          <w:color w:val="000000"/>
          <w:lang w:val="fr-FR"/>
        </w:rPr>
        <w:t>La situation en 2020 a mis en évidence l'utilité de l'environnement de travail électronique de l'UIT</w:t>
      </w:r>
      <w:r w:rsidRPr="003C4E19">
        <w:rPr>
          <w:color w:val="000000"/>
          <w:lang w:val="fr-FR"/>
        </w:rPr>
        <w:noBreakHyphen/>
        <w:t>T</w:t>
      </w:r>
      <w:r w:rsidRPr="003C4E19">
        <w:rPr>
          <w:lang w:val="fr-FR"/>
        </w:rPr>
        <w:t xml:space="preserve">. </w:t>
      </w:r>
      <w:r w:rsidRPr="003C4E19">
        <w:rPr>
          <w:color w:val="000000"/>
          <w:lang w:val="fr-FR"/>
        </w:rPr>
        <w:t>Les réunions virtuelles et les méthodes de travail électroniques ont constitué le principal support des travaux de normalisation de l'UIT, compte tenu des mesures prises au niveau mondial en vue de lutter contre le COVID-19</w:t>
      </w:r>
      <w:r w:rsidRPr="003C4E19">
        <w:rPr>
          <w:lang w:val="fr-FR"/>
        </w:rPr>
        <w:t xml:space="preserve">. </w:t>
      </w:r>
      <w:r w:rsidRPr="003C4E19">
        <w:rPr>
          <w:color w:val="000000"/>
          <w:lang w:val="fr-FR"/>
        </w:rPr>
        <w:t xml:space="preserve">Les </w:t>
      </w:r>
      <w:r>
        <w:rPr>
          <w:color w:val="000000"/>
          <w:lang w:val="fr-FR"/>
        </w:rPr>
        <w:t>M</w:t>
      </w:r>
      <w:r w:rsidRPr="003C4E19">
        <w:rPr>
          <w:color w:val="000000"/>
          <w:lang w:val="fr-FR"/>
        </w:rPr>
        <w:t>embres de l'UIT tirent le meilleur parti de la plate</w:t>
      </w:r>
      <w:r w:rsidRPr="003C4E19">
        <w:rPr>
          <w:color w:val="000000"/>
          <w:lang w:val="fr-FR"/>
        </w:rPr>
        <w:noBreakHyphen/>
        <w:t xml:space="preserve">forme personnalisée </w:t>
      </w:r>
      <w:hyperlink r:id="rId28" w:history="1">
        <w:proofErr w:type="spellStart"/>
        <w:r w:rsidRPr="003C4E19">
          <w:rPr>
            <w:rStyle w:val="Hyperlink"/>
            <w:lang w:val="fr-FR"/>
          </w:rPr>
          <w:t>MyWorkspace</w:t>
        </w:r>
        <w:proofErr w:type="spellEnd"/>
      </w:hyperlink>
      <w:r w:rsidRPr="003C4E19">
        <w:rPr>
          <w:color w:val="000000"/>
          <w:lang w:val="fr-FR"/>
        </w:rPr>
        <w:t xml:space="preserve"> et des services et outils associés du TSB, tels que MyMeetings.</w:t>
      </w:r>
    </w:p>
    <w:p w14:paraId="48E993A2" w14:textId="77777777" w:rsidR="002B1FF6" w:rsidRPr="003C4E19" w:rsidRDefault="002B1FF6" w:rsidP="002B1FF6">
      <w:pPr>
        <w:rPr>
          <w:lang w:val="fr-FR"/>
        </w:rPr>
      </w:pPr>
      <w:r w:rsidRPr="003C4E19">
        <w:rPr>
          <w:color w:val="000000"/>
          <w:lang w:val="fr-FR"/>
        </w:rPr>
        <w:t>Les ateliers et colloques de l'UIT permettent de se pencher sur les nouvelles tendances dans le domaine de la normalisation, de mieux faire connaître les travaux de l'UIT-T, de renforcer la collaboration entre l'UIT-T et d'autres organismes, d'attirer de nouveaux membres au sein de l'UIT</w:t>
      </w:r>
      <w:r w:rsidRPr="003C4E19">
        <w:rPr>
          <w:color w:val="000000"/>
          <w:lang w:val="fr-FR"/>
        </w:rPr>
        <w:noBreakHyphen/>
        <w:t xml:space="preserve">T et d'encourager l'apprentissage par les pairs dans le domaine de l'élaboration et de l'application de normes internationales. </w:t>
      </w:r>
      <w:r w:rsidRPr="003C4E19">
        <w:rPr>
          <w:lang w:val="fr-FR"/>
        </w:rPr>
        <w:t>En effet, tous les ateliers et les colloques de l'UIT-T se sont tenus de manière virtuelle, ce qui a favorisé une participation accrue et diversifiée.</w:t>
      </w:r>
    </w:p>
    <w:p w14:paraId="43D180B9" w14:textId="77777777" w:rsidR="002B1FF6" w:rsidRPr="003C4E19" w:rsidRDefault="002B1FF6" w:rsidP="002B1FF6">
      <w:pPr>
        <w:rPr>
          <w:color w:val="000000"/>
          <w:lang w:val="fr-FR"/>
        </w:rPr>
      </w:pPr>
      <w:r w:rsidRPr="003C4E19">
        <w:rPr>
          <w:color w:val="000000"/>
          <w:lang w:val="fr-FR"/>
        </w:rPr>
        <w:t>Plus de 5 000 pages de Recommandations et de Suppléments de l'UIT-T ont été publiées entre septembre et la mi-décembre 2020</w:t>
      </w:r>
      <w:r w:rsidRPr="003C4E19">
        <w:rPr>
          <w:lang w:val="fr-FR"/>
        </w:rPr>
        <w:t xml:space="preserve">. </w:t>
      </w:r>
      <w:r w:rsidRPr="003C4E19">
        <w:rPr>
          <w:color w:val="000000"/>
          <w:lang w:val="fr-FR"/>
        </w:rPr>
        <w:t xml:space="preserve">Outre le format PDF habituel, les principales versions de ces documents sont mises en ligne au format </w:t>
      </w:r>
      <w:proofErr w:type="spellStart"/>
      <w:r w:rsidRPr="003C4E19">
        <w:rPr>
          <w:color w:val="000000"/>
          <w:lang w:val="fr-FR"/>
        </w:rPr>
        <w:t>ePub</w:t>
      </w:r>
      <w:proofErr w:type="spellEnd"/>
      <w:r w:rsidRPr="003C4E19">
        <w:rPr>
          <w:color w:val="000000"/>
          <w:lang w:val="fr-FR"/>
        </w:rPr>
        <w:t xml:space="preserve"> adaptable (c'est-à-dire que la présentation du document peut s'adapter au dispositif utilisé). Le produit "Recommandations UIT-T et sélection de Manuels" de l'UIT continue d'être distribué tous les trimestres sur une clé USB.</w:t>
      </w:r>
    </w:p>
    <w:p w14:paraId="79602B41" w14:textId="4A2E0FE3" w:rsidR="00136E7B" w:rsidRPr="002B1FF6" w:rsidRDefault="002B1FF6" w:rsidP="002B1FF6">
      <w:pPr>
        <w:rPr>
          <w:highlight w:val="yellow"/>
          <w:lang w:val="fr-FR"/>
        </w:rPr>
      </w:pPr>
      <w:r w:rsidRPr="003C4E19">
        <w:rPr>
          <w:color w:val="000000"/>
          <w:lang w:val="fr-FR"/>
        </w:rPr>
        <w:t>Le TSB continue de faire traduire les Recommandations approuvées selon la procédure d'approbation traditionnelle (TAP), ainsi que tous les rapports du GCNT, dans toutes les langues de l'Union. Il a fait traduire deux Recommandations approuvées selon la variante de la procédure d'approbation (AAP) entre septembre et décembre 2020, conformément aux demandes formulées précédemment par les commissions d'études de l'UIT-T et les groupes linguistiques, et dans les limites du budget affecté à la traduction</w:t>
      </w:r>
      <w:r>
        <w:rPr>
          <w:color w:val="000000"/>
          <w:lang w:val="fr-FR"/>
        </w:rPr>
        <w:t>.</w:t>
      </w:r>
    </w:p>
    <w:p w14:paraId="2939E2DC" w14:textId="07CDF23F" w:rsidR="00136E7B" w:rsidRPr="00E869B0" w:rsidRDefault="5EE8545A" w:rsidP="222B8D80">
      <w:pPr>
        <w:pStyle w:val="Heading1"/>
        <w:jc w:val="center"/>
      </w:pPr>
      <w:bookmarkStart w:id="16" w:name="_Toc480527765"/>
      <w:bookmarkStart w:id="17" w:name="_Toc462664184"/>
      <w:bookmarkStart w:id="18" w:name="_Toc475550127"/>
      <w:bookmarkStart w:id="19" w:name="_Toc416161323"/>
      <w:bookmarkStart w:id="20" w:name="_Toc438553934"/>
      <w:bookmarkStart w:id="21" w:name="_Toc453929055"/>
      <w:bookmarkStart w:id="22" w:name="_Toc453932927"/>
      <w:bookmarkStart w:id="23" w:name="_Toc454295831"/>
      <w:bookmarkStart w:id="24" w:name="_Toc418526228"/>
      <w:bookmarkStart w:id="25" w:name="_Toc462664185"/>
      <w:bookmarkStart w:id="26" w:name="_Toc60920767"/>
      <w:r w:rsidRPr="00E869B0">
        <w:lastRenderedPageBreak/>
        <w:t xml:space="preserve">Annex – Full Report of activities in ITU-T (from </w:t>
      </w:r>
      <w:r w:rsidR="0045038B">
        <w:t xml:space="preserve">September to </w:t>
      </w:r>
      <w:proofErr w:type="gramStart"/>
      <w:r w:rsidR="0045038B">
        <w:t xml:space="preserve">December </w:t>
      </w:r>
      <w:r w:rsidR="0093446E" w:rsidRPr="00E869B0">
        <w:t xml:space="preserve"> </w:t>
      </w:r>
      <w:r w:rsidR="22A87754" w:rsidRPr="00E869B0">
        <w:t>2020</w:t>
      </w:r>
      <w:proofErr w:type="gramEnd"/>
      <w:r w:rsidRPr="00E869B0">
        <w:t>)</w:t>
      </w:r>
      <w:bookmarkEnd w:id="16"/>
      <w:bookmarkEnd w:id="26"/>
    </w:p>
    <w:p w14:paraId="2CC0E6BE" w14:textId="77777777" w:rsidR="00136E7B" w:rsidRPr="00E869B0" w:rsidRDefault="00136E7B" w:rsidP="00136E7B">
      <w:pPr>
        <w:pStyle w:val="Heading1"/>
      </w:pPr>
      <w:bookmarkStart w:id="27" w:name="_Toc480527766"/>
      <w:bookmarkStart w:id="28" w:name="_Toc60920768"/>
      <w:r w:rsidRPr="00E869B0">
        <w:t>1</w:t>
      </w:r>
      <w:r w:rsidRPr="00E869B0">
        <w:tab/>
        <w:t>Selection of achievements in ITU-T standardization</w:t>
      </w:r>
      <w:bookmarkEnd w:id="28"/>
    </w:p>
    <w:p w14:paraId="7F60D22C" w14:textId="77777777" w:rsidR="00136E7B" w:rsidRPr="00E869B0" w:rsidRDefault="00136E7B" w:rsidP="00136E7B">
      <w:pPr>
        <w:rPr>
          <w:lang w:val="en-GB"/>
        </w:rPr>
      </w:pPr>
      <w:r w:rsidRPr="00E869B0">
        <w:rPr>
          <w:lang w:val="en-GB"/>
        </w:rPr>
        <w:t xml:space="preserve">Executive summaries for the various ITU-T SG meetings can be found on the homepages of </w:t>
      </w:r>
      <w:hyperlink r:id="rId29" w:history="1">
        <w:r w:rsidRPr="00E869B0">
          <w:rPr>
            <w:rStyle w:val="Hyperlink"/>
            <w:lang w:val="en-GB"/>
          </w:rPr>
          <w:t>ITU-T SGs</w:t>
        </w:r>
      </w:hyperlink>
      <w:r w:rsidRPr="00E869B0">
        <w:rPr>
          <w:lang w:val="en-GB"/>
        </w:rPr>
        <w:t>.</w:t>
      </w:r>
    </w:p>
    <w:p w14:paraId="7BA5352A" w14:textId="4A04CA29" w:rsidR="003D3598" w:rsidRPr="00384A10" w:rsidRDefault="003D3598" w:rsidP="003D3598">
      <w:pPr>
        <w:rPr>
          <w:lang w:val="en-GB"/>
        </w:rPr>
      </w:pPr>
      <w:r w:rsidRPr="00384A10">
        <w:rPr>
          <w:lang w:val="en-GB"/>
        </w:rPr>
        <w:t>ITU approved more tha</w:t>
      </w:r>
      <w:r w:rsidRPr="00446017">
        <w:rPr>
          <w:lang w:val="en-GB"/>
        </w:rPr>
        <w:t>n 1</w:t>
      </w:r>
      <w:r w:rsidR="006C36DD">
        <w:rPr>
          <w:lang w:val="en-GB"/>
        </w:rPr>
        <w:t>2</w:t>
      </w:r>
      <w:r w:rsidRPr="00446017">
        <w:rPr>
          <w:lang w:val="en-GB"/>
        </w:rPr>
        <w:t xml:space="preserve">0 </w:t>
      </w:r>
      <w:r w:rsidRPr="00384A10">
        <w:rPr>
          <w:lang w:val="en-GB"/>
        </w:rPr>
        <w:t>new and revised ITU-T Recommendations from September to December 2020. Appendix I lists these ITU-T Recommendations and related texts and summarizes their contents.</w:t>
      </w:r>
    </w:p>
    <w:p w14:paraId="0BF57C47" w14:textId="37DB3543" w:rsidR="003D3598" w:rsidRPr="008D0F31" w:rsidRDefault="003D3598" w:rsidP="003D3598">
      <w:r w:rsidRPr="00F17638">
        <w:rPr>
          <w:b/>
          <w:bCs/>
        </w:rPr>
        <w:t>IMT-2020/5G:</w:t>
      </w:r>
      <w:r w:rsidRPr="00F17638">
        <w:t xml:space="preserve"> New ITU standards describe Information Centric Networking</w:t>
      </w:r>
      <w:r>
        <w:t xml:space="preserve"> for routing and forwarding (Y.3075), ICN for edge networking (Y.3076); FMC requirements for management and orchestration (Y.3134); FMC session management (Y.3136); network </w:t>
      </w:r>
      <w:proofErr w:type="spellStart"/>
      <w:r>
        <w:t>softwarization</w:t>
      </w:r>
      <w:proofErr w:type="spellEnd"/>
      <w:r>
        <w:t xml:space="preserve"> (Y.3150); and SDN data </w:t>
      </w:r>
      <w:r w:rsidRPr="00F17638">
        <w:t>plane</w:t>
      </w:r>
      <w:r>
        <w:t xml:space="preserve"> (Y.3155)</w:t>
      </w:r>
      <w:r w:rsidRPr="00F17638">
        <w:t>. Three</w:t>
      </w:r>
      <w:r>
        <w:t xml:space="preserve"> new ITU standards on managed and hybrid peer-to-peer communications were approved (X.609.9, X.609.10 and Q.4100).</w:t>
      </w:r>
    </w:p>
    <w:p w14:paraId="63AD788C" w14:textId="7DAE0DF1" w:rsidR="003D3598" w:rsidRPr="00F17638" w:rsidRDefault="003D3598" w:rsidP="003D3598">
      <w:r w:rsidRPr="00F17638">
        <w:rPr>
          <w:b/>
          <w:bCs/>
        </w:rPr>
        <w:t>Machine learning for IMT-2020/5G:</w:t>
      </w:r>
      <w:r w:rsidRPr="00F17638">
        <w:t xml:space="preserve"> New ITU standards address network slicing with AI-assiste</w:t>
      </w:r>
      <w:r w:rsidR="007F0F34">
        <w:t>d</w:t>
      </w:r>
      <w:r w:rsidRPr="00F17638">
        <w:t xml:space="preserve"> analysis </w:t>
      </w:r>
      <w:r w:rsidR="007F0F34">
        <w:t>(Y.3156)</w:t>
      </w:r>
      <w:r w:rsidRPr="00F17638">
        <w:t>, and machine learning marketplace int</w:t>
      </w:r>
      <w:r w:rsidR="007F0F34">
        <w:t>egra</w:t>
      </w:r>
      <w:r w:rsidRPr="00F17638">
        <w:t xml:space="preserve">tion </w:t>
      </w:r>
      <w:r w:rsidR="007F0F34">
        <w:t>(Y.3176).</w:t>
      </w:r>
    </w:p>
    <w:p w14:paraId="10F67B03" w14:textId="78FF72D2" w:rsidR="003D3598" w:rsidRPr="00F17638" w:rsidRDefault="003D3598" w:rsidP="003D3598">
      <w:r w:rsidRPr="00F17638">
        <w:rPr>
          <w:b/>
          <w:bCs/>
        </w:rPr>
        <w:t>Transport, access and home:</w:t>
      </w:r>
      <w:r w:rsidRPr="00F17638">
        <w:t xml:space="preserve"> New </w:t>
      </w:r>
      <w:r w:rsidR="00DB4C15">
        <w:t>ITU standards address t</w:t>
      </w:r>
      <w:r w:rsidR="00DB4C15" w:rsidRPr="00DB4C15">
        <w:t xml:space="preserve">ransverse compatible DWDM applications for </w:t>
      </w:r>
      <w:proofErr w:type="spellStart"/>
      <w:r w:rsidR="00DB4C15" w:rsidRPr="00DB4C15">
        <w:t>repeatered</w:t>
      </w:r>
      <w:proofErr w:type="spellEnd"/>
      <w:r w:rsidR="00DB4C15" w:rsidRPr="00DB4C15">
        <w:t xml:space="preserve"> optical </w:t>
      </w:r>
      <w:proofErr w:type="spellStart"/>
      <w:r w:rsidR="00DB4C15" w:rsidRPr="00DB4C15">
        <w:t>fibre</w:t>
      </w:r>
      <w:proofErr w:type="spellEnd"/>
      <w:r w:rsidR="00DB4C15" w:rsidRPr="00DB4C15">
        <w:t xml:space="preserve"> submarine cable systems</w:t>
      </w:r>
      <w:r w:rsidR="00DB4C15">
        <w:t xml:space="preserve"> (G.977.1), t</w:t>
      </w:r>
      <w:r w:rsidR="00DB4C15" w:rsidRPr="00DB4C15">
        <w:t xml:space="preserve">elecommunication </w:t>
      </w:r>
      <w:r w:rsidR="00DB4C15">
        <w:t>i</w:t>
      </w:r>
      <w:r w:rsidR="00DB4C15" w:rsidRPr="00DB4C15">
        <w:t>nfrastructure facility management</w:t>
      </w:r>
      <w:r w:rsidR="00DB4C15">
        <w:t xml:space="preserve"> (L.330), and requirements </w:t>
      </w:r>
      <w:proofErr w:type="spellStart"/>
      <w:r w:rsidR="00DB4C15" w:rsidRPr="00DB4C15">
        <w:t>equirements</w:t>
      </w:r>
      <w:proofErr w:type="spellEnd"/>
      <w:r w:rsidR="00DB4C15" w:rsidRPr="00DB4C15">
        <w:t xml:space="preserve"> of optical </w:t>
      </w:r>
      <w:proofErr w:type="spellStart"/>
      <w:r w:rsidR="00DB4C15" w:rsidRPr="00DB4C15">
        <w:t>fibre</w:t>
      </w:r>
      <w:proofErr w:type="spellEnd"/>
      <w:r w:rsidR="00DB4C15" w:rsidRPr="00DB4C15">
        <w:t xml:space="preserve"> cables for in-home applications</w:t>
      </w:r>
      <w:r w:rsidR="00DB4C15">
        <w:t xml:space="preserve"> (L.111). A new </w:t>
      </w:r>
      <w:r w:rsidRPr="00F17638">
        <w:t>Technical</w:t>
      </w:r>
      <w:r w:rsidR="00DB4C15">
        <w:t xml:space="preserve"> Paper describes the </w:t>
      </w:r>
      <w:r w:rsidRPr="00F17638">
        <w:t>use of G.hn technology for smart grid (GSTP-HNSG).</w:t>
      </w:r>
    </w:p>
    <w:p w14:paraId="5AD9E7FF" w14:textId="77777777" w:rsidR="003D3598" w:rsidRPr="00D17D64" w:rsidRDefault="003D3598" w:rsidP="003D3598">
      <w:r w:rsidRPr="0008048B">
        <w:rPr>
          <w:b/>
          <w:bCs/>
        </w:rPr>
        <w:t>Intelligent transport systems:</w:t>
      </w:r>
      <w:r w:rsidRPr="0008048B">
        <w:t xml:space="preserve"> New ITU standards describe a</w:t>
      </w:r>
      <w:proofErr w:type="spellStart"/>
      <w:r w:rsidRPr="0008048B">
        <w:rPr>
          <w:lang w:val="en-GB" w:eastAsia="en-US"/>
        </w:rPr>
        <w:t>ccessibility</w:t>
      </w:r>
      <w:proofErr w:type="spellEnd"/>
      <w:r w:rsidRPr="0008048B">
        <w:rPr>
          <w:lang w:val="en-GB" w:eastAsia="en-US"/>
        </w:rPr>
        <w:t xml:space="preserve"> requirements for smart public transportation services (Y.4211);</w:t>
      </w:r>
      <w:r w:rsidRPr="0024463C">
        <w:rPr>
          <w:lang w:val="en-GB"/>
        </w:rPr>
        <w:t xml:space="preserve"> </w:t>
      </w:r>
      <w:r>
        <w:rPr>
          <w:lang w:val="en-GB"/>
        </w:rPr>
        <w:t xml:space="preserve">security requirement and threats to connected vehicles (X.1374); and </w:t>
      </w:r>
      <w:r w:rsidRPr="00B53C20">
        <w:rPr>
          <w:szCs w:val="24"/>
          <w:lang w:val="en-GB"/>
        </w:rPr>
        <w:t>guidelines for intrusion detection systems (IDSs) on in-vehicle networks</w:t>
      </w:r>
      <w:r>
        <w:rPr>
          <w:szCs w:val="24"/>
          <w:lang w:val="en-GB"/>
        </w:rPr>
        <w:t xml:space="preserve"> (X.1375)</w:t>
      </w:r>
      <w:r w:rsidRPr="00D17D64">
        <w:rPr>
          <w:lang w:val="en-GB"/>
        </w:rPr>
        <w:t>.</w:t>
      </w:r>
    </w:p>
    <w:p w14:paraId="74A60D88" w14:textId="254E41BB" w:rsidR="003D3598" w:rsidRPr="004D6D5E" w:rsidRDefault="003D3598" w:rsidP="003D3598">
      <w:r w:rsidRPr="004D6D5E">
        <w:rPr>
          <w:b/>
          <w:bCs/>
        </w:rPr>
        <w:t>Quantum information technology:</w:t>
      </w:r>
      <w:r w:rsidRPr="004D6D5E">
        <w:t xml:space="preserve"> New ITU standards provide </w:t>
      </w:r>
      <w:r w:rsidR="002B3EEF">
        <w:t>fu</w:t>
      </w:r>
      <w:r w:rsidR="00A6131B">
        <w:t>nctional</w:t>
      </w:r>
      <w:r w:rsidR="002B3EEF">
        <w:t xml:space="preserve"> arch</w:t>
      </w:r>
      <w:r w:rsidR="00287BEE">
        <w:t xml:space="preserve">itecture (Y.3802), key management (Y.3803) and </w:t>
      </w:r>
      <w:r>
        <w:t xml:space="preserve">control and management </w:t>
      </w:r>
      <w:r w:rsidR="00287BEE">
        <w:t xml:space="preserve">(Y.3004) </w:t>
      </w:r>
      <w:r w:rsidRPr="004D6D5E">
        <w:t>for quantum key distribution network</w:t>
      </w:r>
      <w:r w:rsidR="00287BEE">
        <w:t>s</w:t>
      </w:r>
      <w:r>
        <w:t>; a security framework for quantum key distribution networks (X.1710), and key combination methods (X.1714).</w:t>
      </w:r>
    </w:p>
    <w:p w14:paraId="216209D4" w14:textId="6AD0B135" w:rsidR="003D3598" w:rsidRDefault="003D3598" w:rsidP="003D3598">
      <w:r w:rsidRPr="004D6D5E">
        <w:rPr>
          <w:b/>
          <w:bCs/>
        </w:rPr>
        <w:t>Personal data and trust:</w:t>
      </w:r>
      <w:r w:rsidRPr="004D6D5E">
        <w:t xml:space="preserve"> A new ITU standard </w:t>
      </w:r>
      <w:proofErr w:type="gramStart"/>
      <w:r w:rsidRPr="004D6D5E">
        <w:t>provides</w:t>
      </w:r>
      <w:proofErr w:type="gramEnd"/>
      <w:r w:rsidRPr="004D6D5E">
        <w:t xml:space="preserve"> a framework for trust-based personal data management (Y.3055)</w:t>
      </w:r>
      <w:r>
        <w:t>; a framework for de-identification processes (X.1148)</w:t>
      </w:r>
      <w:r w:rsidR="00753A81">
        <w:t>.</w:t>
      </w:r>
    </w:p>
    <w:p w14:paraId="491FC163" w14:textId="463C6EFC" w:rsidR="003D3598" w:rsidRPr="00D17D64" w:rsidRDefault="003D3598" w:rsidP="003D3598">
      <w:r w:rsidRPr="00D17D64">
        <w:rPr>
          <w:b/>
          <w:bCs/>
        </w:rPr>
        <w:t>Security:</w:t>
      </w:r>
      <w:r>
        <w:t xml:space="preserve"> New ITU standards address </w:t>
      </w:r>
      <w:r w:rsidR="00774939">
        <w:t xml:space="preserve">SDN/NFV security (X.1046), </w:t>
      </w:r>
      <w:r>
        <w:t xml:space="preserve">cybersecurity incident evidence (X.1216); </w:t>
      </w:r>
      <w:r w:rsidRPr="00D17D64">
        <w:rPr>
          <w:lang w:val="en-GB"/>
        </w:rPr>
        <w:t>malware analysis in a sandbox environment (X.12</w:t>
      </w:r>
      <w:r w:rsidR="00774939">
        <w:rPr>
          <w:lang w:val="en-GB"/>
        </w:rPr>
        <w:t>1</w:t>
      </w:r>
      <w:r w:rsidRPr="00D17D64">
        <w:rPr>
          <w:lang w:val="en-GB"/>
        </w:rPr>
        <w:t xml:space="preserve">8); enhanced authentication using </w:t>
      </w:r>
      <w:proofErr w:type="spellStart"/>
      <w:r w:rsidRPr="00D17D64">
        <w:rPr>
          <w:lang w:val="en-GB"/>
        </w:rPr>
        <w:t>telebiometrics</w:t>
      </w:r>
      <w:proofErr w:type="spellEnd"/>
      <w:r w:rsidRPr="00D17D64">
        <w:rPr>
          <w:lang w:val="en-GB"/>
        </w:rPr>
        <w:t xml:space="preserve"> with anti-spoofing detection mechanisms (X.1279); a technical framework for security services provided by operators (X.1452)</w:t>
      </w:r>
      <w:r>
        <w:rPr>
          <w:lang w:val="en-GB"/>
        </w:rPr>
        <w:t>.</w:t>
      </w:r>
    </w:p>
    <w:p w14:paraId="624AD5B8" w14:textId="7B02837F" w:rsidR="003D3598" w:rsidRPr="0034407F" w:rsidRDefault="003D3598" w:rsidP="003D3598">
      <w:pPr>
        <w:rPr>
          <w:highlight w:val="yellow"/>
        </w:rPr>
      </w:pPr>
      <w:r w:rsidRPr="00417816">
        <w:rPr>
          <w:b/>
          <w:bCs/>
        </w:rPr>
        <w:t>Cloud computing security:</w:t>
      </w:r>
      <w:r w:rsidRPr="00417816">
        <w:t xml:space="preserve"> New ITU standards address security aspects for communications as a service</w:t>
      </w:r>
      <w:r>
        <w:t xml:space="preserve"> </w:t>
      </w:r>
      <w:r w:rsidRPr="00417816">
        <w:t>application environments</w:t>
      </w:r>
      <w:r w:rsidR="00CA5914">
        <w:t xml:space="preserve"> (X.1606)</w:t>
      </w:r>
      <w:r>
        <w:t>; r</w:t>
      </w:r>
      <w:r w:rsidRPr="00417816">
        <w:t>equirements for cloud service development and operation management</w:t>
      </w:r>
      <w:r>
        <w:t xml:space="preserve"> (Y.3525); f</w:t>
      </w:r>
      <w:r w:rsidRPr="00417816">
        <w:t>unctional requirements for blockchain as a service</w:t>
      </w:r>
      <w:r>
        <w:t xml:space="preserve"> (Y.3530), and f</w:t>
      </w:r>
      <w:r w:rsidRPr="00E34E6A">
        <w:t>unctional requirements for machine learning as a service</w:t>
      </w:r>
      <w:r>
        <w:t xml:space="preserve"> (Y.3551).</w:t>
      </w:r>
    </w:p>
    <w:p w14:paraId="6BF5DD1E" w14:textId="77777777" w:rsidR="003D3598" w:rsidRDefault="003D3598" w:rsidP="003D3598">
      <w:r w:rsidRPr="00E34E6A">
        <w:rPr>
          <w:b/>
          <w:bCs/>
        </w:rPr>
        <w:t>Distributed ledger technologies and blockchain:</w:t>
      </w:r>
      <w:r w:rsidRPr="00E34E6A">
        <w:t xml:space="preserve"> New ITU standards address</w:t>
      </w:r>
      <w:r>
        <w:t xml:space="preserve"> terms and definitions (X.1400); s</w:t>
      </w:r>
      <w:r w:rsidRPr="00E34E6A">
        <w:t>ecurity guidelines for using DLT for decentralized identity management</w:t>
      </w:r>
      <w:r>
        <w:t xml:space="preserve"> (X.1403); security </w:t>
      </w:r>
      <w:proofErr w:type="spellStart"/>
      <w:r>
        <w:t>assuarance</w:t>
      </w:r>
      <w:proofErr w:type="spellEnd"/>
      <w:r>
        <w:t xml:space="preserve"> (X.1404); f</w:t>
      </w:r>
      <w:r w:rsidRPr="00E34E6A">
        <w:t>unctional requirements for blockchain as a service</w:t>
      </w:r>
      <w:r>
        <w:t xml:space="preserve"> (Y.3550)</w:t>
      </w:r>
      <w:r w:rsidRPr="00C10D7D">
        <w:t>.</w:t>
      </w:r>
    </w:p>
    <w:p w14:paraId="0D604ACC" w14:textId="375969F9" w:rsidR="000F253E" w:rsidRPr="001A11B6" w:rsidRDefault="000F253E" w:rsidP="000F253E">
      <w:r>
        <w:rPr>
          <w:b/>
          <w:bCs/>
        </w:rPr>
        <w:t xml:space="preserve">Electromagnetic fields: </w:t>
      </w:r>
      <w:r w:rsidRPr="001A11B6">
        <w:t xml:space="preserve">New ITU standards </w:t>
      </w:r>
      <w:r>
        <w:t>provide a m</w:t>
      </w:r>
      <w:r w:rsidRPr="001A11B6">
        <w:t>ultiservice surge protective device application guide</w:t>
      </w:r>
      <w:r>
        <w:t xml:space="preserve"> (K.148), p</w:t>
      </w:r>
      <w:r w:rsidRPr="000F253E">
        <w:t>assive intermodulation test methods of array antenna systems in mobile communication systems</w:t>
      </w:r>
      <w:r>
        <w:t xml:space="preserve"> (K.149), and i</w:t>
      </w:r>
      <w:r w:rsidRPr="000F253E">
        <w:t>nformation o</w:t>
      </w:r>
      <w:r w:rsidR="00A97B53">
        <w:t>n</w:t>
      </w:r>
      <w:r w:rsidRPr="000F253E">
        <w:t xml:space="preserve"> semiconductor devices required for </w:t>
      </w:r>
      <w:r w:rsidR="00A97B53">
        <w:t xml:space="preserve">the </w:t>
      </w:r>
      <w:r w:rsidRPr="000F253E">
        <w:t xml:space="preserve">design of telecommunication equipment applying soft error mitigation measures </w:t>
      </w:r>
      <w:r>
        <w:t>(K.150).</w:t>
      </w:r>
    </w:p>
    <w:p w14:paraId="32945A41" w14:textId="67ADF6A0" w:rsidR="00764C09" w:rsidRPr="0034407F" w:rsidRDefault="003D3598" w:rsidP="00764C09">
      <w:pPr>
        <w:rPr>
          <w:highlight w:val="yellow"/>
        </w:rPr>
      </w:pPr>
      <w:r w:rsidRPr="006D0FDF">
        <w:rPr>
          <w:b/>
          <w:bCs/>
        </w:rPr>
        <w:lastRenderedPageBreak/>
        <w:t>Environment and circular economy:</w:t>
      </w:r>
      <w:r w:rsidRPr="006D0FDF">
        <w:t xml:space="preserve"> </w:t>
      </w:r>
      <w:r w:rsidR="00A97B53">
        <w:t>N</w:t>
      </w:r>
      <w:r w:rsidR="00764C09" w:rsidRPr="006D0FDF">
        <w:t xml:space="preserve">ew ITU standard </w:t>
      </w:r>
      <w:r w:rsidR="00A97B53">
        <w:t xml:space="preserve">provide </w:t>
      </w:r>
      <w:r w:rsidR="00A97B53" w:rsidRPr="00E8583A">
        <w:t xml:space="preserve">procurement </w:t>
      </w:r>
      <w:r w:rsidR="00A97B53">
        <w:t>c</w:t>
      </w:r>
      <w:r w:rsidR="00A97B53" w:rsidRPr="00E8583A">
        <w:t xml:space="preserve">riteria for </w:t>
      </w:r>
      <w:r w:rsidR="00A97B53">
        <w:t>s</w:t>
      </w:r>
      <w:r w:rsidR="00A97B53" w:rsidRPr="00E8583A">
        <w:t xml:space="preserve">ustainable </w:t>
      </w:r>
      <w:r w:rsidR="00A97B53">
        <w:t>d</w:t>
      </w:r>
      <w:r w:rsidR="00A97B53" w:rsidRPr="00E8583A">
        <w:t xml:space="preserve">ata </w:t>
      </w:r>
      <w:proofErr w:type="spellStart"/>
      <w:r w:rsidR="00A97B53">
        <w:t>c</w:t>
      </w:r>
      <w:r w:rsidR="00A97B53" w:rsidRPr="00E8583A">
        <w:t>entres</w:t>
      </w:r>
      <w:proofErr w:type="spellEnd"/>
      <w:r w:rsidR="00A97B53" w:rsidRPr="00E8583A">
        <w:t xml:space="preserve"> (L.1304)</w:t>
      </w:r>
      <w:r w:rsidR="00A97B53">
        <w:t xml:space="preserve">, </w:t>
      </w:r>
      <w:r w:rsidR="00764C09" w:rsidRPr="006D0FDF">
        <w:t xml:space="preserve"> an assessment method for circular scoring (L.1023)</w:t>
      </w:r>
      <w:r w:rsidR="00764C09">
        <w:t>, a g</w:t>
      </w:r>
      <w:r w:rsidR="00764C09" w:rsidRPr="00C467A6">
        <w:t xml:space="preserve">uideline for achieving the e-waste targets of the Connect 2030 Agenda </w:t>
      </w:r>
      <w:r w:rsidR="00764C09">
        <w:t>(</w:t>
      </w:r>
      <w:r w:rsidR="00764C09" w:rsidRPr="00C467A6">
        <w:t>L.1031</w:t>
      </w:r>
      <w:r w:rsidR="00764C09">
        <w:t>), and a s</w:t>
      </w:r>
      <w:r w:rsidR="00764C09" w:rsidRPr="00E8583A">
        <w:t>coring tool to assess the sustainability performance of office buildings</w:t>
      </w:r>
      <w:r w:rsidR="00764C09">
        <w:t xml:space="preserve"> (</w:t>
      </w:r>
      <w:r w:rsidR="00764C09" w:rsidRPr="00E8583A">
        <w:t>L.Suppl.40</w:t>
      </w:r>
      <w:r w:rsidR="00764C09">
        <w:t>).</w:t>
      </w:r>
    </w:p>
    <w:p w14:paraId="2FE773C1" w14:textId="0E55EAA9" w:rsidR="003D3598" w:rsidRPr="00E8583A" w:rsidRDefault="003D3598" w:rsidP="003D3598">
      <w:r w:rsidRPr="00E8583A">
        <w:rPr>
          <w:b/>
          <w:bCs/>
        </w:rPr>
        <w:t>Energy efficiency:</w:t>
      </w:r>
      <w:r w:rsidRPr="00E8583A">
        <w:t xml:space="preserve"> New ITU standards address </w:t>
      </w:r>
      <w:r w:rsidR="00A97B53">
        <w:t>e</w:t>
      </w:r>
      <w:r w:rsidRPr="00E8583A">
        <w:t>nergy efficiency metrics and measurement methods for telecommunication equipment</w:t>
      </w:r>
      <w:r>
        <w:t xml:space="preserve"> (L.1310); an a</w:t>
      </w:r>
      <w:r w:rsidRPr="00E8583A">
        <w:t>ssessment of mobile network energy efficiency</w:t>
      </w:r>
      <w:r>
        <w:t xml:space="preserve"> (L.1331); and provide g</w:t>
      </w:r>
      <w:r w:rsidRPr="00E8583A">
        <w:t>uidance to ICT manufacturers on setting 1.5°C aligned targets compliant with Recommendation ITU-T L.1470</w:t>
      </w:r>
      <w:r>
        <w:t xml:space="preserve"> (</w:t>
      </w:r>
      <w:r w:rsidRPr="00E8583A">
        <w:t>L.Suppl.38</w:t>
      </w:r>
      <w:r>
        <w:t>)</w:t>
      </w:r>
      <w:r w:rsidRPr="00E8583A">
        <w:t>.</w:t>
      </w:r>
    </w:p>
    <w:p w14:paraId="748FF194" w14:textId="41F4A179" w:rsidR="003D3598" w:rsidRPr="00E82D89" w:rsidRDefault="003D3598" w:rsidP="003D3598">
      <w:r w:rsidRPr="00E82D89">
        <w:rPr>
          <w:b/>
          <w:bCs/>
        </w:rPr>
        <w:t>Internet of Things</w:t>
      </w:r>
      <w:r w:rsidR="00CA5914">
        <w:rPr>
          <w:b/>
          <w:bCs/>
        </w:rPr>
        <w:t xml:space="preserve"> security</w:t>
      </w:r>
      <w:r w:rsidRPr="00E82D89">
        <w:rPr>
          <w:b/>
          <w:bCs/>
        </w:rPr>
        <w:t>:</w:t>
      </w:r>
      <w:r w:rsidRPr="00E82D89">
        <w:t xml:space="preserve"> New ITU standards address IoT mes</w:t>
      </w:r>
      <w:r>
        <w:t>s</w:t>
      </w:r>
      <w:r w:rsidRPr="00E82D89">
        <w:t>ag</w:t>
      </w:r>
      <w:r>
        <w:t>e authentication (X.1366), IoT error logs for IoT incident operations (X.1367)</w:t>
      </w:r>
    </w:p>
    <w:p w14:paraId="138DEA3F" w14:textId="16F6CB4E" w:rsidR="00295C1F" w:rsidRPr="00E82D89" w:rsidRDefault="00295C1F" w:rsidP="00295C1F">
      <w:r>
        <w:rPr>
          <w:b/>
          <w:bCs/>
          <w:lang w:val="en-GB"/>
        </w:rPr>
        <w:t>U</w:t>
      </w:r>
      <w:r w:rsidRPr="005D6D2C">
        <w:rPr>
          <w:b/>
          <w:bCs/>
          <w:lang w:val="en-GB"/>
        </w:rPr>
        <w:t>nmanned aerial vehicles</w:t>
      </w:r>
      <w:r>
        <w:rPr>
          <w:b/>
          <w:bCs/>
          <w:lang w:val="en-GB"/>
        </w:rPr>
        <w:t xml:space="preserve">: </w:t>
      </w:r>
      <w:r w:rsidRPr="00295C1F">
        <w:rPr>
          <w:lang w:val="en-GB"/>
        </w:rPr>
        <w:t xml:space="preserve">A new ITU standard defines </w:t>
      </w:r>
      <w:r w:rsidR="00A97B53">
        <w:rPr>
          <w:lang w:val="en-GB"/>
        </w:rPr>
        <w:t xml:space="preserve">the </w:t>
      </w:r>
      <w:r w:rsidRPr="00295C1F">
        <w:rPr>
          <w:lang w:val="en-GB"/>
        </w:rPr>
        <w:t>requirements and functional architecture of base station inspection services using unmanned aerial vehicles (Y.4559).</w:t>
      </w:r>
    </w:p>
    <w:p w14:paraId="231F0B9A" w14:textId="3C3EF28F" w:rsidR="00A916E6" w:rsidRDefault="00A916E6" w:rsidP="00A916E6">
      <w:pPr>
        <w:rPr>
          <w:bCs/>
          <w:lang w:val="en-GB" w:eastAsia="en-US"/>
        </w:rPr>
      </w:pPr>
      <w:r w:rsidRPr="00B566B6">
        <w:rPr>
          <w:b/>
          <w:lang w:val="en-GB"/>
        </w:rPr>
        <w:t>Accessibility</w:t>
      </w:r>
      <w:r>
        <w:rPr>
          <w:bCs/>
          <w:lang w:val="en-GB"/>
        </w:rPr>
        <w:t xml:space="preserve">: New ITU standards provide an </w:t>
      </w:r>
      <w:r w:rsidRPr="00B566B6">
        <w:rPr>
          <w:bCs/>
          <w:lang w:val="en-GB"/>
        </w:rPr>
        <w:t>e</w:t>
      </w:r>
      <w:r w:rsidRPr="00B566B6">
        <w:rPr>
          <w:bCs/>
          <w:lang w:val="en-GB" w:eastAsia="en-US"/>
        </w:rPr>
        <w:t xml:space="preserve">nhanced </w:t>
      </w:r>
      <w:r w:rsidR="00A97B53">
        <w:rPr>
          <w:bCs/>
          <w:lang w:val="en-GB" w:eastAsia="en-US"/>
        </w:rPr>
        <w:t>user interface</w:t>
      </w:r>
      <w:r w:rsidRPr="00B566B6">
        <w:rPr>
          <w:bCs/>
          <w:lang w:val="en-GB" w:eastAsia="en-US"/>
        </w:rPr>
        <w:t xml:space="preserve"> framework for IPTV terminal device</w:t>
      </w:r>
      <w:r w:rsidR="00A97B53">
        <w:rPr>
          <w:bCs/>
          <w:lang w:val="en-GB" w:eastAsia="en-US"/>
        </w:rPr>
        <w:t>, g</w:t>
      </w:r>
      <w:r w:rsidRPr="00B566B6">
        <w:rPr>
          <w:bCs/>
          <w:lang w:val="en-GB" w:eastAsia="en-US"/>
        </w:rPr>
        <w:t>esture control interface (H.704</w:t>
      </w:r>
      <w:r>
        <w:rPr>
          <w:bCs/>
          <w:lang w:val="en-GB" w:eastAsia="en-US"/>
        </w:rPr>
        <w:t>), and a</w:t>
      </w:r>
      <w:r w:rsidRPr="00A916E6">
        <w:rPr>
          <w:bCs/>
          <w:lang w:val="en-GB" w:eastAsia="en-US"/>
        </w:rPr>
        <w:t>ccessibility requirements for smart public transportation services</w:t>
      </w:r>
      <w:r>
        <w:rPr>
          <w:bCs/>
          <w:lang w:val="en-GB" w:eastAsia="en-US"/>
        </w:rPr>
        <w:t xml:space="preserve"> (</w:t>
      </w:r>
      <w:r w:rsidRPr="00A916E6">
        <w:rPr>
          <w:bCs/>
          <w:lang w:val="en-GB" w:eastAsia="en-US"/>
        </w:rPr>
        <w:t>Y.4211</w:t>
      </w:r>
      <w:r>
        <w:rPr>
          <w:bCs/>
          <w:lang w:val="en-GB" w:eastAsia="en-US"/>
        </w:rPr>
        <w:t>)</w:t>
      </w:r>
      <w:r w:rsidRPr="00B566B6">
        <w:rPr>
          <w:bCs/>
          <w:lang w:val="en-GB" w:eastAsia="en-US"/>
        </w:rPr>
        <w:t>.</w:t>
      </w:r>
    </w:p>
    <w:p w14:paraId="599E6D07" w14:textId="55EC3CCD" w:rsidR="00A72CA8" w:rsidRDefault="00A72CA8" w:rsidP="00A72CA8">
      <w:pPr>
        <w:rPr>
          <w:bCs/>
          <w:lang w:val="en-GB" w:eastAsia="en-US"/>
        </w:rPr>
      </w:pPr>
      <w:r w:rsidRPr="00BD06C7">
        <w:rPr>
          <w:b/>
          <w:lang w:val="en-GB" w:eastAsia="en-US"/>
        </w:rPr>
        <w:t>e-health</w:t>
      </w:r>
      <w:r>
        <w:rPr>
          <w:bCs/>
          <w:lang w:val="en-GB" w:eastAsia="en-US"/>
        </w:rPr>
        <w:t xml:space="preserve">: A new ITU standard evaluates the performance </w:t>
      </w:r>
      <w:r w:rsidRPr="006A4DC2">
        <w:rPr>
          <w:lang w:val="en-GB"/>
        </w:rPr>
        <w:t>of e-health systems in IoT (Y.4908).</w:t>
      </w:r>
    </w:p>
    <w:p w14:paraId="1EBDD8F2" w14:textId="119AD06A" w:rsidR="00D575DA" w:rsidRDefault="003D3598" w:rsidP="003D3598">
      <w:r w:rsidRPr="00FE363D">
        <w:rPr>
          <w:b/>
          <w:lang w:val="en-GB" w:eastAsia="en-US"/>
        </w:rPr>
        <w:t>Quality of service</w:t>
      </w:r>
      <w:r w:rsidR="00D575DA">
        <w:rPr>
          <w:b/>
          <w:lang w:val="en-GB" w:eastAsia="en-US"/>
        </w:rPr>
        <w:t xml:space="preserve"> strategies</w:t>
      </w:r>
      <w:r w:rsidRPr="00FE363D">
        <w:rPr>
          <w:b/>
          <w:lang w:val="en-GB" w:eastAsia="en-US"/>
        </w:rPr>
        <w:t xml:space="preserve">: </w:t>
      </w:r>
      <w:r w:rsidRPr="00FE363D">
        <w:rPr>
          <w:bCs/>
          <w:lang w:val="en-GB" w:eastAsia="en-US"/>
        </w:rPr>
        <w:t xml:space="preserve">New ITU standards </w:t>
      </w:r>
      <w:r>
        <w:rPr>
          <w:bCs/>
          <w:lang w:val="en-GB" w:eastAsia="en-US"/>
        </w:rPr>
        <w:t>provide an a</w:t>
      </w:r>
      <w:r w:rsidRPr="002802A3">
        <w:rPr>
          <w:bCs/>
          <w:lang w:val="en-GB" w:eastAsia="en-US"/>
        </w:rPr>
        <w:t>pplication guide for Recommendation ITU-T E.804</w:t>
      </w:r>
      <w:r>
        <w:rPr>
          <w:bCs/>
          <w:lang w:val="en-GB" w:eastAsia="en-US"/>
        </w:rPr>
        <w:t xml:space="preserve"> (E.804.1) a</w:t>
      </w:r>
      <w:r w:rsidR="00D575DA">
        <w:rPr>
          <w:bCs/>
          <w:lang w:val="en-GB" w:eastAsia="en-US"/>
        </w:rPr>
        <w:t>nd a</w:t>
      </w:r>
      <w:r>
        <w:rPr>
          <w:bCs/>
          <w:lang w:val="en-GB" w:eastAsia="en-US"/>
        </w:rPr>
        <w:t xml:space="preserve"> </w:t>
      </w:r>
      <w:r w:rsidRPr="002802A3">
        <w:t>QoS operational strategy for improved regulatory supervision on providers of mobile telecommunication services (E.805.1)</w:t>
      </w:r>
      <w:r w:rsidR="00D575DA">
        <w:t>.</w:t>
      </w:r>
    </w:p>
    <w:p w14:paraId="488FEE27" w14:textId="79AB8CE0" w:rsidR="003D3598" w:rsidRPr="00FE363D" w:rsidRDefault="00D575DA" w:rsidP="003D3598">
      <w:pPr>
        <w:rPr>
          <w:bCs/>
          <w:lang w:val="en-GB" w:eastAsia="en-US"/>
        </w:rPr>
      </w:pPr>
      <w:r>
        <w:t xml:space="preserve">Quality Virtual Reality: New ITU standards </w:t>
      </w:r>
      <w:r w:rsidR="003D3598" w:rsidRPr="00CA36D9">
        <w:t>classif</w:t>
      </w:r>
      <w:r>
        <w:t>y</w:t>
      </w:r>
      <w:r w:rsidR="003D3598" w:rsidRPr="00CA36D9">
        <w:t xml:space="preserve"> virtual reality services and identif</w:t>
      </w:r>
      <w:r>
        <w:t>y</w:t>
      </w:r>
      <w:r w:rsidR="003D3598" w:rsidRPr="00CA36D9">
        <w:t xml:space="preserve"> the key </w:t>
      </w:r>
      <w:proofErr w:type="spellStart"/>
      <w:r w:rsidR="003D3598" w:rsidRPr="00CA36D9">
        <w:t>QoE</w:t>
      </w:r>
      <w:proofErr w:type="spellEnd"/>
      <w:r w:rsidR="003D3598" w:rsidRPr="00CA36D9">
        <w:t xml:space="preserve"> factors of VR</w:t>
      </w:r>
      <w:r w:rsidR="003D3598">
        <w:t xml:space="preserve"> (</w:t>
      </w:r>
      <w:r w:rsidR="003D3598" w:rsidRPr="002802A3">
        <w:t>G.1035</w:t>
      </w:r>
      <w:r w:rsidR="003D3598">
        <w:t xml:space="preserve">); and a </w:t>
      </w:r>
      <w:proofErr w:type="gramStart"/>
      <w:r w:rsidR="003D3598">
        <w:t>s</w:t>
      </w:r>
      <w:r w:rsidR="003D3598" w:rsidRPr="002802A3">
        <w:t>ubjective test methodologies</w:t>
      </w:r>
      <w:proofErr w:type="gramEnd"/>
      <w:r w:rsidR="003D3598" w:rsidRPr="002802A3">
        <w:t xml:space="preserve"> for 360º video on head-mounted displays</w:t>
      </w:r>
      <w:r w:rsidR="003D3598">
        <w:t xml:space="preserve"> (P.919).</w:t>
      </w:r>
    </w:p>
    <w:p w14:paraId="04CDE1C4" w14:textId="77777777" w:rsidR="00782433" w:rsidRPr="00782433" w:rsidRDefault="00782433" w:rsidP="00782433">
      <w:r w:rsidRPr="00782433">
        <w:rPr>
          <w:b/>
          <w:bCs/>
        </w:rPr>
        <w:t>Emergency telecommunications:</w:t>
      </w:r>
      <w:r>
        <w:t xml:space="preserve"> A new ITU standard defines a s</w:t>
      </w:r>
      <w:proofErr w:type="spellStart"/>
      <w:r w:rsidRPr="00782433">
        <w:rPr>
          <w:bCs/>
          <w:lang w:val="en-GB" w:eastAsia="en-US"/>
        </w:rPr>
        <w:t>ignalling</w:t>
      </w:r>
      <w:proofErr w:type="spellEnd"/>
      <w:r w:rsidRPr="00782433">
        <w:rPr>
          <w:bCs/>
          <w:lang w:val="en-GB" w:eastAsia="en-US"/>
        </w:rPr>
        <w:t xml:space="preserve"> architecture of the fast deployment emergency telecommunication network to be used in a natural disaster</w:t>
      </w:r>
      <w:r>
        <w:rPr>
          <w:bCs/>
          <w:lang w:val="en-GB" w:eastAsia="en-US"/>
        </w:rPr>
        <w:t xml:space="preserve"> (</w:t>
      </w:r>
      <w:r w:rsidRPr="00782433">
        <w:rPr>
          <w:bCs/>
          <w:lang w:val="en-GB" w:eastAsia="en-US"/>
        </w:rPr>
        <w:t>Q.3060</w:t>
      </w:r>
      <w:r>
        <w:rPr>
          <w:bCs/>
          <w:lang w:val="en-GB" w:eastAsia="en-US"/>
        </w:rPr>
        <w:t>).</w:t>
      </w:r>
    </w:p>
    <w:p w14:paraId="54B033EB" w14:textId="77777777" w:rsidR="003D3598" w:rsidRPr="0096035C" w:rsidRDefault="003D3598" w:rsidP="003D3598">
      <w:r w:rsidRPr="00F027D9">
        <w:rPr>
          <w:b/>
          <w:bCs/>
        </w:rPr>
        <w:t>Combating counterfeit and ICT device theft:</w:t>
      </w:r>
      <w:r w:rsidRPr="0096035C">
        <w:t xml:space="preserve"> </w:t>
      </w:r>
      <w:r>
        <w:t>A n</w:t>
      </w:r>
      <w:r w:rsidRPr="0096035C">
        <w:t xml:space="preserve">ew ITU standard </w:t>
      </w:r>
      <w:r>
        <w:t>addresses m</w:t>
      </w:r>
      <w:r w:rsidRPr="0096035C">
        <w:t>obile devices with duplicate unique identifier</w:t>
      </w:r>
      <w:r>
        <w:t xml:space="preserve"> (Q.5052). A</w:t>
      </w:r>
      <w:r w:rsidRPr="0096035C">
        <w:rPr>
          <w:lang w:val="en-GB" w:eastAsia="en-US"/>
        </w:rPr>
        <w:t xml:space="preserve"> new technical report studies the reliability of IMEI.</w:t>
      </w:r>
    </w:p>
    <w:p w14:paraId="06C4B1D7" w14:textId="77777777" w:rsidR="003D3598" w:rsidRPr="00417816" w:rsidRDefault="003D3598" w:rsidP="003D3598">
      <w:pPr>
        <w:rPr>
          <w:bCs/>
        </w:rPr>
      </w:pPr>
      <w:r w:rsidRPr="00417816">
        <w:rPr>
          <w:b/>
          <w:bCs/>
        </w:rPr>
        <w:t>Big data:</w:t>
      </w:r>
      <w:r w:rsidRPr="00417816">
        <w:t xml:space="preserve"> New ITU standards provide</w:t>
      </w:r>
      <w:r>
        <w:t xml:space="preserve"> </w:t>
      </w:r>
      <w:r w:rsidRPr="00417816">
        <w:rPr>
          <w:bCs/>
          <w:lang w:val="en-GB"/>
        </w:rPr>
        <w:t>security of big data as a service for Big Data Service Providers</w:t>
      </w:r>
      <w:r>
        <w:rPr>
          <w:bCs/>
          <w:lang w:val="en-GB"/>
        </w:rPr>
        <w:t xml:space="preserve"> (X.</w:t>
      </w:r>
      <w:r w:rsidRPr="00417816">
        <w:rPr>
          <w:bCs/>
          <w:lang w:val="en-GB"/>
        </w:rPr>
        <w:t>1750</w:t>
      </w:r>
      <w:r>
        <w:rPr>
          <w:bCs/>
          <w:lang w:val="en-GB"/>
        </w:rPr>
        <w:t>)</w:t>
      </w:r>
      <w:r w:rsidRPr="00417816">
        <w:rPr>
          <w:bCs/>
          <w:lang w:val="en-GB"/>
        </w:rPr>
        <w:t>, security guidelines on big data lifecycle management for telecommunication operators</w:t>
      </w:r>
      <w:r>
        <w:rPr>
          <w:bCs/>
          <w:lang w:val="en-GB"/>
        </w:rPr>
        <w:t xml:space="preserve"> (</w:t>
      </w:r>
      <w:r w:rsidRPr="00417816">
        <w:rPr>
          <w:bCs/>
          <w:lang w:val="en-GB"/>
        </w:rPr>
        <w:t>X.1751</w:t>
      </w:r>
      <w:r>
        <w:rPr>
          <w:bCs/>
          <w:lang w:val="en-GB"/>
        </w:rPr>
        <w:t>)</w:t>
      </w:r>
      <w:r w:rsidRPr="00417816">
        <w:rPr>
          <w:bCs/>
          <w:lang w:val="en-GB"/>
        </w:rPr>
        <w:t xml:space="preserve">; </w:t>
      </w:r>
      <w:r>
        <w:rPr>
          <w:bCs/>
          <w:lang w:val="en-GB"/>
        </w:rPr>
        <w:t xml:space="preserve">and a </w:t>
      </w:r>
      <w:r w:rsidRPr="002819F1">
        <w:rPr>
          <w:bCs/>
          <w:lang w:val="en-GB"/>
        </w:rPr>
        <w:t xml:space="preserve">Big data </w:t>
      </w:r>
      <w:r>
        <w:rPr>
          <w:bCs/>
          <w:lang w:val="en-GB"/>
        </w:rPr>
        <w:t>r</w:t>
      </w:r>
      <w:r w:rsidRPr="002819F1">
        <w:rPr>
          <w:bCs/>
          <w:lang w:val="en-GB"/>
        </w:rPr>
        <w:t>eference architecture</w:t>
      </w:r>
      <w:r>
        <w:rPr>
          <w:bCs/>
          <w:lang w:val="en-GB"/>
        </w:rPr>
        <w:t xml:space="preserve"> (</w:t>
      </w:r>
      <w:r w:rsidRPr="002819F1">
        <w:rPr>
          <w:bCs/>
          <w:lang w:val="en-GB"/>
        </w:rPr>
        <w:t>Y.3605</w:t>
      </w:r>
      <w:r>
        <w:rPr>
          <w:bCs/>
          <w:lang w:val="en-GB"/>
        </w:rPr>
        <w:t>).</w:t>
      </w:r>
    </w:p>
    <w:p w14:paraId="42E7350F" w14:textId="4548602A" w:rsidR="003D3598" w:rsidRPr="00C91B15" w:rsidRDefault="003D3598" w:rsidP="003D3598">
      <w:r w:rsidRPr="00C91B15">
        <w:rPr>
          <w:b/>
          <w:bCs/>
        </w:rPr>
        <w:t>Telecoms management:</w:t>
      </w:r>
      <w:r w:rsidRPr="00C91B15">
        <w:t xml:space="preserve"> </w:t>
      </w:r>
      <w:r w:rsidR="00B447F3">
        <w:t>A</w:t>
      </w:r>
      <w:r>
        <w:t xml:space="preserve"> n</w:t>
      </w:r>
      <w:r w:rsidRPr="00A1146E">
        <w:t xml:space="preserve">ew </w:t>
      </w:r>
      <w:r>
        <w:t xml:space="preserve">ITU standard </w:t>
      </w:r>
      <w:r w:rsidRPr="00A1146E">
        <w:t>outlines the requirements and benefits of synergy management for cloud and SDN-based networks, detailing its structure and the composition of the function set</w:t>
      </w:r>
      <w:r>
        <w:t xml:space="preserve"> (</w:t>
      </w:r>
      <w:r w:rsidRPr="00A1146E">
        <w:t>M.3373</w:t>
      </w:r>
      <w:r>
        <w:t>)</w:t>
      </w:r>
      <w:r w:rsidRPr="00A1146E">
        <w:t>.</w:t>
      </w:r>
    </w:p>
    <w:p w14:paraId="3AEB63E1" w14:textId="77777777" w:rsidR="003D3598" w:rsidRPr="008F1730" w:rsidRDefault="003D3598" w:rsidP="003D3598">
      <w:r w:rsidRPr="008F1730">
        <w:rPr>
          <w:b/>
          <w:bCs/>
        </w:rPr>
        <w:t xml:space="preserve">Video and image coding: </w:t>
      </w:r>
      <w:r w:rsidRPr="008F1730">
        <w:t xml:space="preserve">A new twin text with ISO/IEC </w:t>
      </w:r>
      <w:proofErr w:type="gramStart"/>
      <w:r w:rsidRPr="008F1730">
        <w:t>provides</w:t>
      </w:r>
      <w:proofErr w:type="gramEnd"/>
      <w:r w:rsidRPr="008F1730">
        <w:t xml:space="preserve"> guidance on alternative text for images (T.701.11).</w:t>
      </w:r>
    </w:p>
    <w:p w14:paraId="56E694DC" w14:textId="632B3E01" w:rsidR="00F7753F" w:rsidRDefault="003D3598" w:rsidP="003D3598">
      <w:r w:rsidRPr="00FC55F6">
        <w:rPr>
          <w:b/>
          <w:bCs/>
        </w:rPr>
        <w:t>Protocols</w:t>
      </w:r>
      <w:r w:rsidR="00F7753F">
        <w:rPr>
          <w:b/>
          <w:bCs/>
        </w:rPr>
        <w:t xml:space="preserve">: </w:t>
      </w:r>
      <w:r>
        <w:t>N</w:t>
      </w:r>
      <w:r w:rsidRPr="00FC55F6">
        <w:t>ew ITU standard</w:t>
      </w:r>
      <w:r>
        <w:t>s</w:t>
      </w:r>
      <w:r w:rsidRPr="00FC55F6">
        <w:t xml:space="preserve"> address </w:t>
      </w:r>
      <w:r>
        <w:t xml:space="preserve">a </w:t>
      </w:r>
      <w:proofErr w:type="spellStart"/>
      <w:r>
        <w:t>s</w:t>
      </w:r>
      <w:r w:rsidRPr="00FC55F6">
        <w:t>ignalling</w:t>
      </w:r>
      <w:proofErr w:type="spellEnd"/>
      <w:r w:rsidRPr="00FC55F6">
        <w:t xml:space="preserve"> architecture of orchestration in </w:t>
      </w:r>
      <w:proofErr w:type="spellStart"/>
      <w:r w:rsidRPr="00FC55F6">
        <w:t>NGNe</w:t>
      </w:r>
      <w:proofErr w:type="spellEnd"/>
      <w:r w:rsidRPr="00FC55F6">
        <w:t xml:space="preserve"> (Q.3058),</w:t>
      </w:r>
      <w:r>
        <w:t xml:space="preserve"> a p</w:t>
      </w:r>
      <w:r w:rsidRPr="00FC55F6">
        <w:t xml:space="preserve">rotocol at </w:t>
      </w:r>
      <w:r>
        <w:t xml:space="preserve">the </w:t>
      </w:r>
      <w:r w:rsidRPr="00FC55F6">
        <w:t xml:space="preserve">interface between two distributed ENUM servers for IMS (Q.3645), </w:t>
      </w:r>
      <w:r>
        <w:t xml:space="preserve">a </w:t>
      </w:r>
      <w:proofErr w:type="spellStart"/>
      <w:r>
        <w:t>s</w:t>
      </w:r>
      <w:r w:rsidRPr="00FC55F6">
        <w:t>ignalling</w:t>
      </w:r>
      <w:proofErr w:type="spellEnd"/>
      <w:r w:rsidRPr="00FC55F6">
        <w:t xml:space="preserve"> architecture of the fast deployment emergency telecommunication network to be used in a natural disaster</w:t>
      </w:r>
      <w:r w:rsidRPr="00BC647A">
        <w:t xml:space="preserve"> (Q.3060), </w:t>
      </w:r>
      <w:proofErr w:type="spellStart"/>
      <w:r>
        <w:t>s</w:t>
      </w:r>
      <w:r w:rsidRPr="00BC647A">
        <w:t>ignalling</w:t>
      </w:r>
      <w:proofErr w:type="spellEnd"/>
      <w:r w:rsidRPr="00BC647A">
        <w:t xml:space="preserve"> requirements for service function discovery (Q.3059), </w:t>
      </w:r>
      <w:r>
        <w:t>p</w:t>
      </w:r>
      <w:r w:rsidRPr="00BC647A">
        <w:t xml:space="preserve">rocedures for </w:t>
      </w:r>
      <w:proofErr w:type="spellStart"/>
      <w:r w:rsidRPr="00BC647A">
        <w:t>vBNG</w:t>
      </w:r>
      <w:proofErr w:type="spellEnd"/>
      <w:r w:rsidRPr="00BC647A">
        <w:t xml:space="preserve"> acceleration with programmable acceleration card (Q.3720)</w:t>
      </w:r>
      <w:r w:rsidR="00753A81">
        <w:t>.</w:t>
      </w:r>
    </w:p>
    <w:p w14:paraId="161297D6" w14:textId="0BB304D3" w:rsidR="00F45943" w:rsidRPr="00B76C1B" w:rsidRDefault="00F7753F" w:rsidP="00AF5C60">
      <w:pPr>
        <w:rPr>
          <w:rStyle w:val="Hyperlink"/>
          <w:color w:val="auto"/>
          <w:u w:val="none"/>
          <w:lang w:val="en-GB"/>
        </w:rPr>
      </w:pPr>
      <w:r w:rsidRPr="00C0047C">
        <w:rPr>
          <w:b/>
          <w:bCs/>
        </w:rPr>
        <w:t>Test specifications:</w:t>
      </w:r>
      <w:r>
        <w:t xml:space="preserve"> New ITU sta</w:t>
      </w:r>
      <w:r w:rsidR="00B23AC2">
        <w:t>nd</w:t>
      </w:r>
      <w:r>
        <w:t xml:space="preserve">ards provide </w:t>
      </w:r>
      <w:r w:rsidR="003D3598">
        <w:t>t</w:t>
      </w:r>
      <w:r w:rsidR="003D3598" w:rsidRPr="00BC647A">
        <w:t xml:space="preserve">esting procedures </w:t>
      </w:r>
      <w:r>
        <w:t xml:space="preserve">for </w:t>
      </w:r>
      <w:r w:rsidR="003D3598">
        <w:t>a</w:t>
      </w:r>
      <w:r w:rsidR="003D3598" w:rsidRPr="00BC647A">
        <w:t xml:space="preserve">ugmented </w:t>
      </w:r>
      <w:r w:rsidR="003D3598">
        <w:t>r</w:t>
      </w:r>
      <w:r w:rsidR="003D3598" w:rsidRPr="00BC647A">
        <w:t xml:space="preserve">eality applications (Q.4066), </w:t>
      </w:r>
      <w:r>
        <w:t xml:space="preserve">a </w:t>
      </w:r>
      <w:r w:rsidR="003D3598">
        <w:t>f</w:t>
      </w:r>
      <w:r w:rsidR="003D3598" w:rsidRPr="00BC647A">
        <w:t xml:space="preserve">ramework for IoT </w:t>
      </w:r>
      <w:r w:rsidR="003D3598">
        <w:t>t</w:t>
      </w:r>
      <w:r w:rsidR="003D3598" w:rsidRPr="00BC647A">
        <w:t xml:space="preserve">esting (Q.4062), </w:t>
      </w:r>
      <w:r>
        <w:t>a</w:t>
      </w:r>
      <w:r w:rsidR="003D3598" w:rsidRPr="00BC647A">
        <w:t xml:space="preserve"> framework </w:t>
      </w:r>
      <w:r>
        <w:t>for the</w:t>
      </w:r>
      <w:r w:rsidR="003D3598" w:rsidRPr="00BC647A">
        <w:t xml:space="preserve"> testing of identification systems used in IoT (Q.4063), parameters of </w:t>
      </w:r>
      <w:r>
        <w:t>virtual broadband network gateway (</w:t>
      </w:r>
      <w:proofErr w:type="spellStart"/>
      <w:r w:rsidR="003D3598" w:rsidRPr="00BC647A">
        <w:t>vBNG</w:t>
      </w:r>
      <w:proofErr w:type="spellEnd"/>
      <w:r>
        <w:t>)</w:t>
      </w:r>
      <w:r w:rsidR="003D3598" w:rsidRPr="00BC647A">
        <w:t xml:space="preserve"> for monitoring (Q.3915), </w:t>
      </w:r>
      <w:r w:rsidR="003D3598">
        <w:t>p</w:t>
      </w:r>
      <w:r w:rsidR="003D3598" w:rsidRPr="00BC647A">
        <w:t>arameters for evaluating bottleneck</w:t>
      </w:r>
      <w:r w:rsidR="00B23AC2">
        <w:t>s</w:t>
      </w:r>
      <w:r w:rsidR="003D3598" w:rsidRPr="00BC647A">
        <w:t xml:space="preserve"> </w:t>
      </w:r>
      <w:r w:rsidR="00B23AC2">
        <w:t>in</w:t>
      </w:r>
      <w:r w:rsidR="003D3598" w:rsidRPr="00BC647A">
        <w:t xml:space="preserve"> web-browsing service (Q.3961), </w:t>
      </w:r>
      <w:r w:rsidR="003D3598">
        <w:t xml:space="preserve">and </w:t>
      </w:r>
      <w:proofErr w:type="spellStart"/>
      <w:r w:rsidR="00B23AC2">
        <w:t>vBNG</w:t>
      </w:r>
      <w:proofErr w:type="spellEnd"/>
      <w:r w:rsidR="00B23AC2">
        <w:t xml:space="preserve"> </w:t>
      </w:r>
      <w:r w:rsidR="003D3598">
        <w:t>i</w:t>
      </w:r>
      <w:r w:rsidR="003D3598" w:rsidRPr="00BC647A">
        <w:t>nteroperability testing requirements (Q.4064).</w:t>
      </w:r>
    </w:p>
    <w:p w14:paraId="51BFBDF5" w14:textId="77777777" w:rsidR="00F45943" w:rsidRPr="00316C75" w:rsidRDefault="00F45943" w:rsidP="00F45943">
      <w:pPr>
        <w:pStyle w:val="Heading1"/>
      </w:pPr>
      <w:bookmarkStart w:id="29" w:name="_Hlk60057887"/>
      <w:bookmarkStart w:id="30" w:name="_Toc60920769"/>
      <w:r>
        <w:rPr>
          <w:rFonts w:eastAsiaTheme="minorEastAsia"/>
        </w:rPr>
        <w:lastRenderedPageBreak/>
        <w:t>2</w:t>
      </w:r>
      <w:r w:rsidRPr="00316C75">
        <w:rPr>
          <w:rFonts w:eastAsiaTheme="minorEastAsia"/>
        </w:rPr>
        <w:tab/>
      </w:r>
      <w:r w:rsidRPr="00316C75">
        <w:t>ITU-T Focus Groups</w:t>
      </w:r>
      <w:bookmarkEnd w:id="30"/>
    </w:p>
    <w:p w14:paraId="1A7A5E52" w14:textId="178BB335" w:rsidR="00F45943" w:rsidRPr="00316C75" w:rsidRDefault="00F45943" w:rsidP="00F45943">
      <w:pPr>
        <w:pStyle w:val="Heading2"/>
      </w:pPr>
      <w:bookmarkStart w:id="31" w:name="_Toc60920770"/>
      <w:r>
        <w:t>2</w:t>
      </w:r>
      <w:r w:rsidRPr="00316C75">
        <w:t>.1</w:t>
      </w:r>
      <w:r w:rsidRPr="00316C75">
        <w:tab/>
      </w:r>
      <w:r w:rsidR="00F42C9A">
        <w:t xml:space="preserve">New </w:t>
      </w:r>
      <w:r w:rsidR="00DE46A3">
        <w:t xml:space="preserve">group </w:t>
      </w:r>
      <w:r w:rsidR="00F42C9A">
        <w:t xml:space="preserve">on </w:t>
      </w:r>
      <w:r>
        <w:t>Autonomous Networks</w:t>
      </w:r>
      <w:bookmarkEnd w:id="31"/>
    </w:p>
    <w:p w14:paraId="374A1BDA" w14:textId="0CF6A108" w:rsidR="008656D0" w:rsidRDefault="008656D0" w:rsidP="00F45943">
      <w:r>
        <w:rPr>
          <w:lang w:val="en-GB"/>
        </w:rPr>
        <w:t xml:space="preserve">Established 17 December 2020, the </w:t>
      </w:r>
      <w:hyperlink r:id="rId30" w:history="1">
        <w:r w:rsidR="00F45943" w:rsidRPr="008656D0">
          <w:rPr>
            <w:rStyle w:val="Hyperlink"/>
            <w:lang w:val="en-GB"/>
          </w:rPr>
          <w:t>ITU-T Focus Group on Autonomous Networks</w:t>
        </w:r>
        <w:r w:rsidRPr="008656D0">
          <w:rPr>
            <w:rStyle w:val="Hyperlink"/>
            <w:lang w:val="en-GB"/>
          </w:rPr>
          <w:t xml:space="preserve"> (FG-AN)</w:t>
        </w:r>
      </w:hyperlink>
      <w:r w:rsidR="00F45943">
        <w:rPr>
          <w:lang w:val="en-GB"/>
        </w:rPr>
        <w:t xml:space="preserve">, reporting to SG13, will lead </w:t>
      </w:r>
      <w:r w:rsidR="00F45943" w:rsidRPr="005E2704">
        <w:t>exploratory ‘pre-standardization’ stud</w:t>
      </w:r>
      <w:r w:rsidR="00F45943">
        <w:t>ies</w:t>
      </w:r>
      <w:r w:rsidR="00F45943" w:rsidRPr="005E2704">
        <w:t xml:space="preserve"> to determine how ITU standards will support the realization </w:t>
      </w:r>
      <w:r w:rsidR="00F45943">
        <w:t xml:space="preserve">and evolution of </w:t>
      </w:r>
      <w:r w:rsidR="00F45943" w:rsidRPr="005E2704">
        <w:t>autonomous networks.</w:t>
      </w:r>
    </w:p>
    <w:p w14:paraId="20499F3C" w14:textId="6C8C5C43" w:rsidR="008656D0" w:rsidRDefault="00F45943" w:rsidP="00F45943">
      <w:r>
        <w:t xml:space="preserve">The group will study the ‘creative intelligence’ techniques describes foundational concepts such as ‘exploratory evolution’, ‘emergent </w:t>
      </w:r>
      <w:proofErr w:type="spellStart"/>
      <w:r>
        <w:t>behaviour</w:t>
      </w:r>
      <w:proofErr w:type="spellEnd"/>
      <w:r>
        <w:t>’, and ‘real-time responsive experimentation’.</w:t>
      </w:r>
      <w:r w:rsidR="008656D0">
        <w:rPr>
          <w:sz w:val="22"/>
        </w:rPr>
        <w:t xml:space="preserve"> </w:t>
      </w:r>
      <w:r>
        <w:t>It will study the meaning and characteristics of autonomous networks, providing definitions and terminology to build clarity around the concepts underpinning creativity in autonomous networks. It will propose technical enablers for evolution in autonomous networks to support networks’ dynamic adaptation to future ICT environments and use cases. And it will demonstrate architecture concepts and develop associated guidelines to enable higher levels of autonomy.</w:t>
      </w:r>
    </w:p>
    <w:p w14:paraId="6D9CE914" w14:textId="6A22C562" w:rsidR="00F45943" w:rsidRPr="00C0047C" w:rsidRDefault="008656D0" w:rsidP="00F45943">
      <w:r w:rsidRPr="001C4B4F">
        <w:t>1</w:t>
      </w:r>
      <w:r w:rsidR="00753A81">
        <w:t>st</w:t>
      </w:r>
      <w:r w:rsidRPr="001C4B4F">
        <w:t xml:space="preserve"> meeting</w:t>
      </w:r>
      <w:r w:rsidR="001C4B4F">
        <w:t>:</w:t>
      </w:r>
      <w:r w:rsidRPr="001C4B4F">
        <w:t xml:space="preserve"> 2-4 </w:t>
      </w:r>
      <w:r w:rsidRPr="007F0F34">
        <w:t>Febru</w:t>
      </w:r>
      <w:r w:rsidRPr="00076D18">
        <w:t>ary</w:t>
      </w:r>
      <w:r w:rsidR="001C4B4F" w:rsidRPr="00C0047C">
        <w:t xml:space="preserve"> 2021</w:t>
      </w:r>
      <w:r w:rsidRPr="001C4B4F">
        <w:t>.</w:t>
      </w:r>
    </w:p>
    <w:p w14:paraId="37A68F7D" w14:textId="1482BB40" w:rsidR="00F45943" w:rsidRDefault="00F45943" w:rsidP="00F45943">
      <w:pPr>
        <w:pStyle w:val="Heading2"/>
      </w:pPr>
      <w:bookmarkStart w:id="32" w:name="_Toc60920771"/>
      <w:r>
        <w:t>2</w:t>
      </w:r>
      <w:r w:rsidRPr="00316C75">
        <w:t>.</w:t>
      </w:r>
      <w:r>
        <w:t>2</w:t>
      </w:r>
      <w:r w:rsidRPr="00316C75">
        <w:tab/>
      </w:r>
      <w:r w:rsidR="00F42C9A">
        <w:t xml:space="preserve">New </w:t>
      </w:r>
      <w:r w:rsidR="00DE46A3">
        <w:t xml:space="preserve">group </w:t>
      </w:r>
      <w:r w:rsidR="00F42C9A">
        <w:t xml:space="preserve">on </w:t>
      </w:r>
      <w:r>
        <w:t>AI for Natural Disaster Management</w:t>
      </w:r>
      <w:bookmarkEnd w:id="32"/>
    </w:p>
    <w:p w14:paraId="0BDB858E" w14:textId="2CEE81E2" w:rsidR="00F45943" w:rsidRDefault="008656D0" w:rsidP="00F45943">
      <w:r>
        <w:rPr>
          <w:lang w:val="en-GB" w:eastAsia="en-US"/>
        </w:rPr>
        <w:t>Established 18 December 2020, t</w:t>
      </w:r>
      <w:r w:rsidR="00F45943">
        <w:rPr>
          <w:lang w:val="en-GB" w:eastAsia="en-US"/>
        </w:rPr>
        <w:t xml:space="preserve">he </w:t>
      </w:r>
      <w:hyperlink r:id="rId31" w:history="1">
        <w:r w:rsidR="00F45943" w:rsidRPr="008656D0">
          <w:rPr>
            <w:rStyle w:val="Hyperlink"/>
            <w:lang w:val="en-GB" w:eastAsia="en-US"/>
          </w:rPr>
          <w:t>ITU-T Focus Group on AI for Natural Disaster Management</w:t>
        </w:r>
        <w:r w:rsidRPr="008656D0">
          <w:rPr>
            <w:rStyle w:val="Hyperlink"/>
            <w:lang w:val="en-GB" w:eastAsia="en-US"/>
          </w:rPr>
          <w:t xml:space="preserve"> (FG-AI4ND)</w:t>
        </w:r>
      </w:hyperlink>
      <w:r w:rsidR="00C51F51">
        <w:rPr>
          <w:lang w:val="en-GB" w:eastAsia="en-US"/>
        </w:rPr>
        <w:t xml:space="preserve">, reporting to SG2, </w:t>
      </w:r>
      <w:r w:rsidR="00F45943">
        <w:rPr>
          <w:lang w:val="en-GB" w:eastAsia="en-US"/>
        </w:rPr>
        <w:t>will s</w:t>
      </w:r>
      <w:proofErr w:type="spellStart"/>
      <w:r w:rsidR="00F45943">
        <w:t>upport</w:t>
      </w:r>
      <w:proofErr w:type="spellEnd"/>
      <w:r w:rsidR="00F45943">
        <w:t xml:space="preserve"> global efforts to improve our understanding and modelling of natural disasters in the interests of effective preparation and response. The group’s activities will benefit from close collaboration with the World Meteorological Organization (WMO) and the United Nations Environment Programme (UNEP).</w:t>
      </w:r>
    </w:p>
    <w:p w14:paraId="2EA6179B" w14:textId="54F98BA6" w:rsidR="008656D0" w:rsidRDefault="00F45943" w:rsidP="00F45943">
      <w:r>
        <w:t xml:space="preserve">The </w:t>
      </w:r>
      <w:r w:rsidR="008656D0">
        <w:t xml:space="preserve">group </w:t>
      </w:r>
      <w:r>
        <w:t>will analyze relevant use cases of AI to deliver technical reports and accompanying educational materials on the use of AI in three key areas: advancing data collection and handling, improving modelling across spatiotemporal scales by extracting complex patterns from a growing volume of geospatial data, and supporting effective emergency communications.</w:t>
      </w:r>
    </w:p>
    <w:p w14:paraId="7F9F5593" w14:textId="046F4343" w:rsidR="00F45943" w:rsidRDefault="00F45943" w:rsidP="00F45943">
      <w:r>
        <w:t>The group’s work will pay particular attention to the needs of vulnerable and resource-constrained regions, making special effort to support the participation of the countries shown to be most acutely impacted by natural disasters, notably Small Island Developing States (SIDS) and Least Developed Countries (LDCs).</w:t>
      </w:r>
    </w:p>
    <w:p w14:paraId="1EA2E310" w14:textId="10613080" w:rsidR="00F45943" w:rsidRPr="00BF2D8C" w:rsidRDefault="008656D0" w:rsidP="00F45943">
      <w:pPr>
        <w:rPr>
          <w:lang w:val="en-GB" w:eastAsia="en-US"/>
        </w:rPr>
      </w:pPr>
      <w:r w:rsidRPr="001C4B4F">
        <w:rPr>
          <w:lang w:val="en-GB" w:eastAsia="en-US"/>
        </w:rPr>
        <w:t>1</w:t>
      </w:r>
      <w:r w:rsidR="00007B12">
        <w:rPr>
          <w:lang w:val="en-GB" w:eastAsia="en-US"/>
        </w:rPr>
        <w:t>st</w:t>
      </w:r>
      <w:r w:rsidRPr="001C4B4F">
        <w:rPr>
          <w:lang w:val="en-GB" w:eastAsia="en-US"/>
        </w:rPr>
        <w:t xml:space="preserve"> meeting dates to be confi</w:t>
      </w:r>
      <w:r w:rsidRPr="007F0F34">
        <w:rPr>
          <w:lang w:val="en-GB" w:eastAsia="en-US"/>
        </w:rPr>
        <w:t>rmed.</w:t>
      </w:r>
    </w:p>
    <w:p w14:paraId="69ED9DA0" w14:textId="764C8F0C" w:rsidR="00F45943" w:rsidRPr="00316C75" w:rsidRDefault="00F45943" w:rsidP="00F45943">
      <w:pPr>
        <w:pStyle w:val="Heading2"/>
      </w:pPr>
      <w:bookmarkStart w:id="33" w:name="_Toc60920772"/>
      <w:r>
        <w:t>2</w:t>
      </w:r>
      <w:r w:rsidRPr="00316C75">
        <w:t>.</w:t>
      </w:r>
      <w:r>
        <w:t>3</w:t>
      </w:r>
      <w:r w:rsidRPr="00316C75">
        <w:tab/>
      </w:r>
      <w:r w:rsidR="00F42C9A">
        <w:t xml:space="preserve">Active </w:t>
      </w:r>
      <w:r w:rsidR="00DE46A3">
        <w:t>groups</w:t>
      </w:r>
      <w:bookmarkEnd w:id="33"/>
    </w:p>
    <w:p w14:paraId="5BC4E189" w14:textId="6F537210" w:rsidR="00F45943" w:rsidRDefault="00517E77" w:rsidP="00F45943">
      <w:pPr>
        <w:tabs>
          <w:tab w:val="clear" w:pos="794"/>
          <w:tab w:val="clear" w:pos="1191"/>
          <w:tab w:val="clear" w:pos="1588"/>
          <w:tab w:val="clear" w:pos="1985"/>
        </w:tabs>
        <w:overflowPunct/>
        <w:autoSpaceDE/>
        <w:autoSpaceDN/>
        <w:adjustRightInd/>
        <w:spacing w:after="120"/>
        <w:textAlignment w:val="auto"/>
        <w:rPr>
          <w:bCs/>
        </w:rPr>
      </w:pPr>
      <w:hyperlink r:id="rId32">
        <w:r w:rsidR="00F45943" w:rsidRPr="00743B7D">
          <w:rPr>
            <w:rStyle w:val="Hyperlink"/>
          </w:rPr>
          <w:t>Quantum Information Technology for Networks (FG-QIT4N)</w:t>
        </w:r>
      </w:hyperlink>
    </w:p>
    <w:p w14:paraId="44C99C18" w14:textId="103E591F" w:rsidR="001C4B4F" w:rsidRPr="00C0047C" w:rsidRDefault="001C4B4F" w:rsidP="001C4B4F">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r>
        <w:rPr>
          <w:bCs/>
        </w:rPr>
        <w:t>6</w:t>
      </w:r>
      <w:r w:rsidR="00C43CEE">
        <w:rPr>
          <w:bCs/>
        </w:rPr>
        <w:t>th</w:t>
      </w:r>
      <w:r>
        <w:rPr>
          <w:bCs/>
        </w:rPr>
        <w:t xml:space="preserve"> meeting: 26 October - 6 November 2020</w:t>
      </w:r>
    </w:p>
    <w:p w14:paraId="33330AFF" w14:textId="062EBA9B" w:rsidR="001C4B4F" w:rsidRPr="00C0047C" w:rsidRDefault="001C4B4F" w:rsidP="00C0047C">
      <w:pPr>
        <w:numPr>
          <w:ilvl w:val="0"/>
          <w:numId w:val="31"/>
        </w:numPr>
        <w:shd w:val="clear" w:color="auto" w:fill="FFFFFF"/>
        <w:tabs>
          <w:tab w:val="clear" w:pos="794"/>
          <w:tab w:val="clear" w:pos="1191"/>
          <w:tab w:val="clear" w:pos="1588"/>
          <w:tab w:val="clear" w:pos="1985"/>
        </w:tabs>
        <w:overflowPunct/>
        <w:autoSpaceDE/>
        <w:autoSpaceDN/>
        <w:adjustRightInd/>
        <w:rPr>
          <w:rStyle w:val="Strong"/>
          <w:b w:val="0"/>
          <w:bCs w:val="0"/>
          <w:szCs w:val="24"/>
          <w:lang w:val="en-GB" w:eastAsia="en-GB"/>
        </w:rPr>
      </w:pPr>
      <w:r>
        <w:rPr>
          <w:bCs/>
        </w:rPr>
        <w:t>7</w:t>
      </w:r>
      <w:r w:rsidR="00C43CEE">
        <w:rPr>
          <w:bCs/>
        </w:rPr>
        <w:t>th</w:t>
      </w:r>
      <w:r>
        <w:rPr>
          <w:bCs/>
        </w:rPr>
        <w:t xml:space="preserve"> meeting: </w:t>
      </w:r>
      <w:r w:rsidRPr="0017286A">
        <w:rPr>
          <w:bCs/>
        </w:rPr>
        <w:t>25 January - 5 February 2021</w:t>
      </w:r>
      <w:r w:rsidR="00C43CEE">
        <w:rPr>
          <w:bCs/>
        </w:rPr>
        <w:t>.</w:t>
      </w:r>
    </w:p>
    <w:p w14:paraId="6A6AA0CA" w14:textId="49B99344" w:rsidR="00F45943" w:rsidRDefault="00517E77" w:rsidP="00F45943">
      <w:pPr>
        <w:rPr>
          <w:lang w:val="en-GB"/>
        </w:rPr>
      </w:pPr>
      <w:hyperlink r:id="rId33">
        <w:r w:rsidR="00F45943" w:rsidRPr="005B72C5">
          <w:rPr>
            <w:rStyle w:val="Hyperlink"/>
            <w:lang w:val="en-GB"/>
          </w:rPr>
          <w:t>AI for Health (FG</w:t>
        </w:r>
        <w:r w:rsidR="008656D0">
          <w:rPr>
            <w:rStyle w:val="Hyperlink"/>
            <w:lang w:val="en-GB"/>
          </w:rPr>
          <w:t>-</w:t>
        </w:r>
        <w:r w:rsidR="00F45943" w:rsidRPr="005B72C5">
          <w:rPr>
            <w:rStyle w:val="Hyperlink"/>
            <w:lang w:val="en-GB"/>
          </w:rPr>
          <w:t>AI4H)</w:t>
        </w:r>
      </w:hyperlink>
    </w:p>
    <w:p w14:paraId="065EB96C" w14:textId="31B21B86" w:rsidR="001C4B4F" w:rsidRPr="00BF2D8C" w:rsidRDefault="001C4B4F" w:rsidP="001C4B4F">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r>
        <w:rPr>
          <w:lang w:val="en-GB"/>
        </w:rPr>
        <w:t>10</w:t>
      </w:r>
      <w:r w:rsidR="00C43CEE">
        <w:rPr>
          <w:lang w:val="en-GB"/>
        </w:rPr>
        <w:t>th</w:t>
      </w:r>
      <w:r>
        <w:rPr>
          <w:lang w:val="en-GB"/>
        </w:rPr>
        <w:t xml:space="preserve"> meeting: 30 September - 2 October 2020</w:t>
      </w:r>
    </w:p>
    <w:p w14:paraId="0CFB03B7" w14:textId="52AA31D2" w:rsidR="001C4B4F" w:rsidRDefault="001C4B4F" w:rsidP="00622066">
      <w:pPr>
        <w:numPr>
          <w:ilvl w:val="0"/>
          <w:numId w:val="31"/>
        </w:numPr>
        <w:shd w:val="clear" w:color="auto" w:fill="FFFFFF"/>
        <w:tabs>
          <w:tab w:val="clear" w:pos="794"/>
          <w:tab w:val="clear" w:pos="1191"/>
          <w:tab w:val="clear" w:pos="1588"/>
          <w:tab w:val="clear" w:pos="1985"/>
        </w:tabs>
        <w:overflowPunct/>
        <w:autoSpaceDE/>
        <w:autoSpaceDN/>
        <w:adjustRightInd/>
        <w:rPr>
          <w:lang w:val="en-GB"/>
        </w:rPr>
      </w:pPr>
      <w:r>
        <w:rPr>
          <w:lang w:val="en-GB"/>
        </w:rPr>
        <w:t>11</w:t>
      </w:r>
      <w:r w:rsidR="00C43CEE">
        <w:rPr>
          <w:lang w:val="en-GB"/>
        </w:rPr>
        <w:t>th</w:t>
      </w:r>
      <w:r>
        <w:rPr>
          <w:lang w:val="en-GB"/>
        </w:rPr>
        <w:t xml:space="preserve"> meeting: 27-29 January 2021</w:t>
      </w:r>
      <w:r w:rsidR="00C43CEE">
        <w:rPr>
          <w:lang w:val="en-GB"/>
        </w:rPr>
        <w:t>.</w:t>
      </w:r>
    </w:p>
    <w:p w14:paraId="09DA15CB" w14:textId="66463980" w:rsidR="00F45943" w:rsidRDefault="00517E77" w:rsidP="00F45943">
      <w:pPr>
        <w:rPr>
          <w:lang w:val="en-GB"/>
        </w:rPr>
      </w:pPr>
      <w:hyperlink r:id="rId34">
        <w:r w:rsidR="00F45943" w:rsidRPr="00B5399E">
          <w:rPr>
            <w:rStyle w:val="Hyperlink"/>
            <w:lang w:val="en-GB"/>
          </w:rPr>
          <w:t>Vehicular Multimedia (FG</w:t>
        </w:r>
        <w:r w:rsidR="00F45943">
          <w:rPr>
            <w:rStyle w:val="Hyperlink"/>
            <w:lang w:val="en-GB"/>
          </w:rPr>
          <w:t>-</w:t>
        </w:r>
        <w:r w:rsidR="00F45943" w:rsidRPr="00B5399E">
          <w:rPr>
            <w:rStyle w:val="Hyperlink"/>
            <w:lang w:val="en-GB"/>
          </w:rPr>
          <w:t>VM</w:t>
        </w:r>
      </w:hyperlink>
      <w:r w:rsidR="00F45943" w:rsidRPr="00B5399E">
        <w:rPr>
          <w:lang w:val="en-GB"/>
        </w:rPr>
        <w:t>)</w:t>
      </w:r>
    </w:p>
    <w:p w14:paraId="0B8DCB49" w14:textId="212D01A0" w:rsidR="001C4B4F" w:rsidRPr="00BF2D8C" w:rsidRDefault="001C4B4F" w:rsidP="001C4B4F">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r>
        <w:rPr>
          <w:lang w:val="en-GB"/>
        </w:rPr>
        <w:t>11</w:t>
      </w:r>
      <w:r w:rsidR="00C43CEE">
        <w:rPr>
          <w:lang w:val="en-GB"/>
        </w:rPr>
        <w:t>th</w:t>
      </w:r>
      <w:r>
        <w:rPr>
          <w:lang w:val="en-GB"/>
        </w:rPr>
        <w:t xml:space="preserve"> meeting: 10-11 December 2020</w:t>
      </w:r>
    </w:p>
    <w:p w14:paraId="59BC5D39" w14:textId="1DD3E79E" w:rsidR="001C4B4F" w:rsidRDefault="001C4B4F" w:rsidP="001C4B4F">
      <w:pPr>
        <w:numPr>
          <w:ilvl w:val="0"/>
          <w:numId w:val="31"/>
        </w:numPr>
        <w:shd w:val="clear" w:color="auto" w:fill="FFFFFF"/>
        <w:tabs>
          <w:tab w:val="clear" w:pos="794"/>
          <w:tab w:val="clear" w:pos="1191"/>
          <w:tab w:val="clear" w:pos="1588"/>
          <w:tab w:val="clear" w:pos="1985"/>
        </w:tabs>
        <w:overflowPunct/>
        <w:autoSpaceDE/>
        <w:autoSpaceDN/>
        <w:adjustRightInd/>
        <w:rPr>
          <w:lang w:val="en-GB"/>
        </w:rPr>
      </w:pPr>
      <w:r>
        <w:rPr>
          <w:lang w:val="en-GB"/>
        </w:rPr>
        <w:t>12</w:t>
      </w:r>
      <w:r w:rsidR="00C43CEE">
        <w:rPr>
          <w:lang w:val="en-GB"/>
        </w:rPr>
        <w:t>th</w:t>
      </w:r>
      <w:r>
        <w:rPr>
          <w:lang w:val="en-GB"/>
        </w:rPr>
        <w:t xml:space="preserve"> meeting: 12-13 April 2021</w:t>
      </w:r>
      <w:r w:rsidR="00C43CEE">
        <w:rPr>
          <w:lang w:val="en-GB"/>
        </w:rPr>
        <w:t>.</w:t>
      </w:r>
    </w:p>
    <w:p w14:paraId="22AD9A49" w14:textId="65695324" w:rsidR="00F45943" w:rsidRDefault="00517E77" w:rsidP="00F45943">
      <w:pPr>
        <w:rPr>
          <w:lang w:val="en-GB"/>
        </w:rPr>
      </w:pPr>
      <w:hyperlink r:id="rId35">
        <w:r w:rsidR="00F45943" w:rsidRPr="00B5399E">
          <w:rPr>
            <w:rStyle w:val="Hyperlink"/>
            <w:lang w:val="en-GB" w:eastAsia="en-US"/>
          </w:rPr>
          <w:t>AI for Autonomous and Assisted Driving (FG-AI4AD)</w:t>
        </w:r>
      </w:hyperlink>
    </w:p>
    <w:p w14:paraId="096338D4" w14:textId="37C3FB71" w:rsidR="001C4B4F" w:rsidRPr="00BF2D8C" w:rsidRDefault="001C4B4F" w:rsidP="001C4B4F">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r>
        <w:rPr>
          <w:lang w:val="en-GB"/>
        </w:rPr>
        <w:t>4</w:t>
      </w:r>
      <w:r w:rsidR="00C43CEE">
        <w:rPr>
          <w:lang w:val="en-GB"/>
        </w:rPr>
        <w:t>th</w:t>
      </w:r>
      <w:r>
        <w:rPr>
          <w:lang w:val="en-GB"/>
        </w:rPr>
        <w:t xml:space="preserve"> meeting: 2-3 December 2020</w:t>
      </w:r>
    </w:p>
    <w:p w14:paraId="3E87DD3B" w14:textId="0F2A881E" w:rsidR="001C4B4F" w:rsidRDefault="001C4B4F" w:rsidP="001C4B4F">
      <w:pPr>
        <w:numPr>
          <w:ilvl w:val="0"/>
          <w:numId w:val="31"/>
        </w:numPr>
        <w:shd w:val="clear" w:color="auto" w:fill="FFFFFF"/>
        <w:tabs>
          <w:tab w:val="clear" w:pos="794"/>
          <w:tab w:val="clear" w:pos="1191"/>
          <w:tab w:val="clear" w:pos="1588"/>
          <w:tab w:val="clear" w:pos="1985"/>
        </w:tabs>
        <w:overflowPunct/>
        <w:autoSpaceDE/>
        <w:autoSpaceDN/>
        <w:adjustRightInd/>
        <w:rPr>
          <w:lang w:val="en-GB"/>
        </w:rPr>
      </w:pPr>
      <w:r>
        <w:rPr>
          <w:lang w:val="en-GB"/>
        </w:rPr>
        <w:lastRenderedPageBreak/>
        <w:t>5</w:t>
      </w:r>
      <w:r w:rsidR="00C43CEE">
        <w:rPr>
          <w:lang w:val="en-GB"/>
        </w:rPr>
        <w:t>th</w:t>
      </w:r>
      <w:r>
        <w:rPr>
          <w:lang w:val="en-GB"/>
        </w:rPr>
        <w:t xml:space="preserve"> meeting: 2-3 March 2021</w:t>
      </w:r>
      <w:r w:rsidR="00C43CEE">
        <w:rPr>
          <w:lang w:val="en-GB"/>
        </w:rPr>
        <w:t>.</w:t>
      </w:r>
    </w:p>
    <w:p w14:paraId="25597A66" w14:textId="6DB49367" w:rsidR="00F45943" w:rsidRDefault="00517E77" w:rsidP="00F45943">
      <w:pPr>
        <w:rPr>
          <w:lang w:val="en-GB"/>
        </w:rPr>
      </w:pPr>
      <w:hyperlink r:id="rId36" w:history="1">
        <w:r w:rsidR="00F45943" w:rsidRPr="00ED1B0F">
          <w:rPr>
            <w:rStyle w:val="Hyperlink"/>
            <w:lang w:val="en-GB"/>
          </w:rPr>
          <w:t xml:space="preserve"> Environmental Efficiency for AI and other Emerging Technologies (FG</w:t>
        </w:r>
        <w:r w:rsidR="008656D0">
          <w:rPr>
            <w:rStyle w:val="Hyperlink"/>
            <w:lang w:val="en-GB"/>
          </w:rPr>
          <w:t>-</w:t>
        </w:r>
        <w:r w:rsidR="00F45943" w:rsidRPr="00ED1B0F">
          <w:rPr>
            <w:rStyle w:val="Hyperlink"/>
            <w:lang w:val="en-GB"/>
          </w:rPr>
          <w:t>AI4EE)</w:t>
        </w:r>
      </w:hyperlink>
    </w:p>
    <w:p w14:paraId="4EB8C287" w14:textId="5CBB23A5" w:rsidR="001C4B4F" w:rsidRPr="00C0047C" w:rsidRDefault="001C4B4F" w:rsidP="001C4B4F">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r>
        <w:rPr>
          <w:lang w:val="en-GB"/>
        </w:rPr>
        <w:t>2</w:t>
      </w:r>
      <w:r w:rsidR="00C43CEE">
        <w:rPr>
          <w:lang w:val="en-GB"/>
        </w:rPr>
        <w:t>nd</w:t>
      </w:r>
      <w:r>
        <w:rPr>
          <w:lang w:val="en-GB"/>
        </w:rPr>
        <w:t xml:space="preserve"> meeting: 9-10 December 2020</w:t>
      </w:r>
    </w:p>
    <w:p w14:paraId="5B6A863E" w14:textId="76824531" w:rsidR="001C4B4F" w:rsidRPr="00C0047C" w:rsidRDefault="001C4B4F" w:rsidP="001C4B4F">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r>
        <w:rPr>
          <w:lang w:val="en-GB"/>
        </w:rPr>
        <w:t>3</w:t>
      </w:r>
      <w:r w:rsidR="00C43CEE">
        <w:rPr>
          <w:lang w:val="en-GB"/>
        </w:rPr>
        <w:t>rd</w:t>
      </w:r>
      <w:r>
        <w:rPr>
          <w:lang w:val="en-GB"/>
        </w:rPr>
        <w:t xml:space="preserve"> meeting dates to be confirmed</w:t>
      </w:r>
      <w:r w:rsidR="00C43CEE">
        <w:rPr>
          <w:lang w:val="en-GB"/>
        </w:rPr>
        <w:t>.</w:t>
      </w:r>
    </w:p>
    <w:p w14:paraId="4AEDA0A4" w14:textId="2AC57D41" w:rsidR="00136E7B" w:rsidRDefault="00956305" w:rsidP="00136E7B">
      <w:pPr>
        <w:pStyle w:val="Heading1"/>
      </w:pPr>
      <w:bookmarkStart w:id="34" w:name="_2.8_IPTV_and"/>
      <w:bookmarkStart w:id="35" w:name="a353677d2-7347-4cd3-8301-15d8ee365aeb"/>
      <w:bookmarkStart w:id="36" w:name="_3.4_e-Health"/>
      <w:bookmarkStart w:id="37" w:name="_3.6_Aviation_applications"/>
      <w:bookmarkStart w:id="38" w:name="_Toc480527833"/>
      <w:bookmarkEnd w:id="17"/>
      <w:bookmarkEnd w:id="18"/>
      <w:bookmarkEnd w:id="19"/>
      <w:bookmarkEnd w:id="20"/>
      <w:bookmarkEnd w:id="21"/>
      <w:bookmarkEnd w:id="22"/>
      <w:bookmarkEnd w:id="23"/>
      <w:bookmarkEnd w:id="24"/>
      <w:bookmarkEnd w:id="25"/>
      <w:bookmarkEnd w:id="27"/>
      <w:bookmarkEnd w:id="29"/>
      <w:bookmarkEnd w:id="34"/>
      <w:bookmarkEnd w:id="35"/>
      <w:bookmarkEnd w:id="36"/>
      <w:bookmarkEnd w:id="37"/>
      <w:r w:rsidRPr="00743B7D">
        <w:t xml:space="preserve"> </w:t>
      </w:r>
      <w:bookmarkStart w:id="39" w:name="_Toc416161369"/>
      <w:bookmarkStart w:id="40" w:name="_Toc438553990"/>
      <w:bookmarkStart w:id="41" w:name="_Toc453929114"/>
      <w:bookmarkStart w:id="42" w:name="_Toc453932985"/>
      <w:bookmarkStart w:id="43" w:name="_Toc454295891"/>
      <w:bookmarkStart w:id="44" w:name="_Toc462664250"/>
      <w:bookmarkStart w:id="45" w:name="_Toc480527836"/>
      <w:bookmarkStart w:id="46" w:name="_Toc60920773"/>
      <w:bookmarkEnd w:id="38"/>
      <w:r w:rsidR="0002435B">
        <w:t>3</w:t>
      </w:r>
      <w:r w:rsidR="00136E7B" w:rsidRPr="00316C75">
        <w:tab/>
        <w:t>Co</w:t>
      </w:r>
      <w:r w:rsidR="0086583E">
        <w:t xml:space="preserve">operation </w:t>
      </w:r>
      <w:r w:rsidR="00DE46A3">
        <w:t>and coordination</w:t>
      </w:r>
      <w:bookmarkEnd w:id="46"/>
      <w:r w:rsidR="00DE46A3" w:rsidRPr="00316C75" w:rsidDel="0086583E">
        <w:t xml:space="preserve"> </w:t>
      </w:r>
      <w:bookmarkEnd w:id="39"/>
      <w:bookmarkEnd w:id="40"/>
      <w:bookmarkEnd w:id="41"/>
      <w:bookmarkEnd w:id="42"/>
      <w:bookmarkEnd w:id="43"/>
      <w:bookmarkEnd w:id="44"/>
      <w:bookmarkEnd w:id="45"/>
    </w:p>
    <w:p w14:paraId="24A8CD8D" w14:textId="2A752037" w:rsidR="00952DED" w:rsidRDefault="00952DED" w:rsidP="00952DED">
      <w:pPr>
        <w:rPr>
          <w:szCs w:val="24"/>
          <w:lang w:val="en-GB"/>
        </w:rPr>
      </w:pPr>
      <w:r>
        <w:rPr>
          <w:szCs w:val="24"/>
          <w:lang w:val="en-GB"/>
        </w:rPr>
        <w:t xml:space="preserve">TSB implements </w:t>
      </w:r>
      <w:r w:rsidRPr="00B26860">
        <w:rPr>
          <w:szCs w:val="24"/>
          <w:lang w:val="en-GB"/>
        </w:rPr>
        <w:t>ITU-T Objective T.5 of the Strategic Plan of the Union, "Extend and facilitate cooperation with international, regional and national standardization bodies"</w:t>
      </w:r>
      <w:r>
        <w:rPr>
          <w:szCs w:val="24"/>
          <w:lang w:val="en-GB"/>
        </w:rPr>
        <w:t>.</w:t>
      </w:r>
    </w:p>
    <w:p w14:paraId="0635F606" w14:textId="5F2BFCAD" w:rsidR="00952DED" w:rsidRPr="00C0047C" w:rsidRDefault="00952DED" w:rsidP="00C0047C">
      <w:pPr>
        <w:rPr>
          <w:lang w:val="en-GB" w:eastAsia="en-US"/>
        </w:rPr>
      </w:pPr>
      <w:r w:rsidRPr="00B26860">
        <w:rPr>
          <w:color w:val="000000"/>
          <w:szCs w:val="24"/>
          <w:lang w:val="en-GB"/>
        </w:rPr>
        <w:t xml:space="preserve">Memoranda of Understanding and Cooperation Agreements are available on the relevant </w:t>
      </w:r>
      <w:hyperlink r:id="rId37" w:history="1">
        <w:r w:rsidRPr="00B26860">
          <w:rPr>
            <w:rStyle w:val="Hyperlink"/>
            <w:szCs w:val="24"/>
            <w:lang w:val="en-GB"/>
          </w:rPr>
          <w:t>web page</w:t>
        </w:r>
      </w:hyperlink>
      <w:r w:rsidRPr="00B26860">
        <w:rPr>
          <w:color w:val="000000"/>
          <w:szCs w:val="24"/>
          <w:lang w:val="en-GB"/>
        </w:rPr>
        <w:t>.</w:t>
      </w:r>
    </w:p>
    <w:p w14:paraId="17F89675" w14:textId="37FAD4C3" w:rsidR="00136E7B" w:rsidRDefault="0002435B" w:rsidP="0086583E">
      <w:pPr>
        <w:pStyle w:val="Heading2"/>
      </w:pPr>
      <w:bookmarkStart w:id="47" w:name="_Toc480527837"/>
      <w:bookmarkStart w:id="48" w:name="_Toc462664251"/>
      <w:bookmarkStart w:id="49" w:name="_Toc60920774"/>
      <w:r>
        <w:t>3</w:t>
      </w:r>
      <w:r w:rsidR="00136E7B" w:rsidRPr="00316C75">
        <w:t>.</w:t>
      </w:r>
      <w:r w:rsidR="008137C7" w:rsidRPr="00316C75">
        <w:t>1</w:t>
      </w:r>
      <w:r w:rsidR="00136E7B" w:rsidRPr="00316C75">
        <w:tab/>
      </w:r>
      <w:r w:rsidR="0086583E">
        <w:t>World Standards Cooperation</w:t>
      </w:r>
      <w:bookmarkEnd w:id="47"/>
      <w:bookmarkEnd w:id="49"/>
    </w:p>
    <w:p w14:paraId="52654206" w14:textId="6A61AE3A" w:rsidR="00963FC2" w:rsidRDefault="0086583E" w:rsidP="0086583E">
      <w:pPr>
        <w:rPr>
          <w:lang w:val="en-GB"/>
        </w:rPr>
      </w:pPr>
      <w:r w:rsidRPr="00C0047C">
        <w:rPr>
          <w:lang w:val="en-GB"/>
        </w:rPr>
        <w:t>ITU, ISO and IEC cooperate</w:t>
      </w:r>
      <w:r w:rsidR="005A028E">
        <w:rPr>
          <w:lang w:val="en-GB"/>
        </w:rPr>
        <w:t xml:space="preserve"> under the banner of </w:t>
      </w:r>
      <w:r w:rsidRPr="00C0047C">
        <w:rPr>
          <w:lang w:val="en-GB"/>
        </w:rPr>
        <w:t xml:space="preserve">the </w:t>
      </w:r>
      <w:hyperlink r:id="rId38" w:tgtFrame="_blank" w:history="1">
        <w:r w:rsidRPr="00C0047C">
          <w:rPr>
            <w:rStyle w:val="Hyperlink"/>
            <w:lang w:val="en-GB"/>
          </w:rPr>
          <w:t>World Standards Cooperation</w:t>
        </w:r>
      </w:hyperlink>
      <w:r w:rsidR="00963FC2">
        <w:rPr>
          <w:lang w:val="en-GB"/>
        </w:rPr>
        <w:t>.</w:t>
      </w:r>
    </w:p>
    <w:p w14:paraId="7B1B602D" w14:textId="0DE52FEA" w:rsidR="005A028E" w:rsidRPr="00C0047C" w:rsidRDefault="0086583E" w:rsidP="005A028E">
      <w:pPr>
        <w:rPr>
          <w:b/>
          <w:bCs/>
          <w:lang w:val="en-GB"/>
        </w:rPr>
      </w:pPr>
      <w:r w:rsidRPr="00C0047C">
        <w:rPr>
          <w:lang w:val="en-GB"/>
        </w:rPr>
        <w:t>Around 10% of ITU's standards are common or aligned texts with </w:t>
      </w:r>
      <w:hyperlink r:id="rId39" w:tgtFrame="_blank" w:history="1">
        <w:r w:rsidRPr="00C0047C">
          <w:rPr>
            <w:rStyle w:val="Hyperlink"/>
            <w:lang w:val="en-GB"/>
          </w:rPr>
          <w:t>ISO/IEC Joint Technical Committee 1 (Information Technology)</w:t>
        </w:r>
      </w:hyperlink>
      <w:r w:rsidRPr="00C0047C">
        <w:rPr>
          <w:lang w:val="en-GB"/>
        </w:rPr>
        <w:t>.</w:t>
      </w:r>
      <w:r w:rsidR="005A028E">
        <w:rPr>
          <w:b/>
          <w:bCs/>
          <w:lang w:val="en-GB"/>
        </w:rPr>
        <w:t xml:space="preserve"> </w:t>
      </w:r>
      <w:r w:rsidRPr="00C0047C">
        <w:rPr>
          <w:lang w:val="en-GB"/>
        </w:rPr>
        <w:t>Work of common interest benefits from the</w:t>
      </w:r>
      <w:r w:rsidR="00C43CEE">
        <w:rPr>
          <w:lang w:val="en-GB"/>
        </w:rPr>
        <w:t xml:space="preserve"> </w:t>
      </w:r>
      <w:hyperlink r:id="rId40" w:tgtFrame="_blank" w:history="1">
        <w:r w:rsidRPr="00C0047C">
          <w:rPr>
            <w:rStyle w:val="Hyperlink"/>
            <w:lang w:val="en-GB"/>
          </w:rPr>
          <w:t>ITU-ISO-IEC Standardization Programme Coordination Group</w:t>
        </w:r>
      </w:hyperlink>
      <w:r w:rsidR="001D5F18">
        <w:rPr>
          <w:lang w:val="en-GB"/>
        </w:rPr>
        <w:t xml:space="preserve"> and the new</w:t>
      </w:r>
      <w:r w:rsidRPr="00C0047C">
        <w:rPr>
          <w:lang w:val="en-GB"/>
        </w:rPr>
        <w:t> </w:t>
      </w:r>
      <w:hyperlink r:id="rId41" w:history="1">
        <w:r w:rsidR="001D5F18" w:rsidRPr="00DE46A3">
          <w:rPr>
            <w:rStyle w:val="Hyperlink"/>
            <w:lang w:val="en-GB"/>
          </w:rPr>
          <w:t xml:space="preserve">ITU-ISO-IEC </w:t>
        </w:r>
        <w:r w:rsidR="00963FC2" w:rsidRPr="00C0047C">
          <w:rPr>
            <w:rStyle w:val="Hyperlink"/>
            <w:lang w:val="en-GB"/>
          </w:rPr>
          <w:t>Joint Task Force on Smart Cities</w:t>
        </w:r>
      </w:hyperlink>
      <w:r w:rsidR="007F0F34">
        <w:rPr>
          <w:lang w:val="en-GB"/>
        </w:rPr>
        <w:t xml:space="preserve">, which held its first meeting on 7 </w:t>
      </w:r>
      <w:r w:rsidR="00963FC2">
        <w:t>October 2020</w:t>
      </w:r>
      <w:r w:rsidR="001D5F18">
        <w:t>.</w:t>
      </w:r>
    </w:p>
    <w:p w14:paraId="3463356F" w14:textId="2D4BDBD4" w:rsidR="005A028E" w:rsidRPr="00C0047C" w:rsidRDefault="005A028E" w:rsidP="005A028E">
      <w:pPr>
        <w:rPr>
          <w:b/>
          <w:bCs/>
          <w:lang w:val="en-GB"/>
        </w:rPr>
      </w:pPr>
      <w:proofErr w:type="spellStart"/>
      <w:r w:rsidRPr="00C0047C">
        <w:rPr>
          <w:b/>
          <w:bCs/>
          <w:lang w:val="en-GB"/>
        </w:rPr>
        <w:t>Riy</w:t>
      </w:r>
      <w:r w:rsidR="00DE46A3">
        <w:rPr>
          <w:b/>
          <w:bCs/>
          <w:lang w:val="en-GB"/>
        </w:rPr>
        <w:t>ha</w:t>
      </w:r>
      <w:r w:rsidRPr="00C0047C">
        <w:rPr>
          <w:b/>
          <w:bCs/>
          <w:lang w:val="en-GB"/>
        </w:rPr>
        <w:t>d</w:t>
      </w:r>
      <w:proofErr w:type="spellEnd"/>
      <w:r w:rsidRPr="00C0047C">
        <w:rPr>
          <w:b/>
          <w:bCs/>
          <w:lang w:val="en-GB"/>
        </w:rPr>
        <w:t xml:space="preserve"> </w:t>
      </w:r>
      <w:r w:rsidR="00963FC2" w:rsidRPr="00C0047C">
        <w:rPr>
          <w:b/>
          <w:bCs/>
          <w:lang w:val="en-GB"/>
        </w:rPr>
        <w:t>I</w:t>
      </w:r>
      <w:r w:rsidRPr="00C0047C">
        <w:rPr>
          <w:b/>
          <w:bCs/>
          <w:lang w:val="en-GB"/>
        </w:rPr>
        <w:t xml:space="preserve">nternational </w:t>
      </w:r>
      <w:r w:rsidR="00963FC2" w:rsidRPr="00C0047C">
        <w:rPr>
          <w:b/>
          <w:bCs/>
          <w:lang w:val="en-GB"/>
        </w:rPr>
        <w:t>S</w:t>
      </w:r>
      <w:r w:rsidRPr="00C0047C">
        <w:rPr>
          <w:b/>
          <w:bCs/>
          <w:lang w:val="en-GB"/>
        </w:rPr>
        <w:t xml:space="preserve">tandards </w:t>
      </w:r>
      <w:r w:rsidR="00963FC2" w:rsidRPr="00C0047C">
        <w:rPr>
          <w:b/>
          <w:bCs/>
          <w:lang w:val="en-GB"/>
        </w:rPr>
        <w:t>S</w:t>
      </w:r>
      <w:r w:rsidRPr="00C0047C">
        <w:rPr>
          <w:b/>
          <w:bCs/>
          <w:lang w:val="en-GB"/>
        </w:rPr>
        <w:t>ummit:</w:t>
      </w:r>
      <w:r>
        <w:rPr>
          <w:lang w:val="en-GB"/>
        </w:rPr>
        <w:t xml:space="preserve"> </w:t>
      </w:r>
      <w:r w:rsidRPr="00963FC2">
        <w:rPr>
          <w:lang w:val="en-GB"/>
        </w:rPr>
        <w:t xml:space="preserve">Organized by </w:t>
      </w:r>
      <w:r w:rsidRPr="00C0047C">
        <w:t>ITU, ISO and IEC</w:t>
      </w:r>
      <w:r w:rsidR="00963FC2" w:rsidRPr="00C0047C">
        <w:t xml:space="preserve"> </w:t>
      </w:r>
      <w:r w:rsidRPr="00C0047C">
        <w:t xml:space="preserve">together with </w:t>
      </w:r>
      <w:r w:rsidR="00952DED">
        <w:t xml:space="preserve">the </w:t>
      </w:r>
      <w:r w:rsidR="00952DED" w:rsidRPr="00952DED">
        <w:t>Saudi Standards, Metrology and Quality Organization</w:t>
      </w:r>
      <w:r w:rsidR="00952DED">
        <w:t xml:space="preserve"> (SASO) </w:t>
      </w:r>
      <w:r w:rsidRPr="00C0047C">
        <w:t xml:space="preserve">as part of G20 </w:t>
      </w:r>
      <w:proofErr w:type="spellStart"/>
      <w:r w:rsidRPr="00C0047C">
        <w:t>activites</w:t>
      </w:r>
      <w:proofErr w:type="spellEnd"/>
      <w:r w:rsidR="00963FC2" w:rsidRPr="00C0047C">
        <w:t xml:space="preserve">, </w:t>
      </w:r>
      <w:r w:rsidR="007F0F34">
        <w:t xml:space="preserve">4 October 2020, </w:t>
      </w:r>
      <w:r w:rsidR="00963FC2" w:rsidRPr="00C0047C">
        <w:t xml:space="preserve">the </w:t>
      </w:r>
      <w:hyperlink r:id="rId42" w:history="1">
        <w:r w:rsidR="00963FC2" w:rsidRPr="00C0047C">
          <w:rPr>
            <w:rStyle w:val="Hyperlink"/>
          </w:rPr>
          <w:t>summit</w:t>
        </w:r>
      </w:hyperlink>
      <w:r w:rsidR="00963FC2" w:rsidRPr="00C0047C">
        <w:t xml:space="preserve"> concluded with a </w:t>
      </w:r>
      <w:hyperlink r:id="rId43" w:history="1">
        <w:r w:rsidR="00952DED" w:rsidRPr="00D47F00">
          <w:rPr>
            <w:rStyle w:val="Hyperlink"/>
          </w:rPr>
          <w:t>Call to Action</w:t>
        </w:r>
      </w:hyperlink>
      <w:r w:rsidR="00952DED" w:rsidRPr="00D47F00">
        <w:t xml:space="preserve"> </w:t>
      </w:r>
      <w:r w:rsidR="00963FC2" w:rsidRPr="00C0047C">
        <w:t>to</w:t>
      </w:r>
      <w:r w:rsidRPr="00C0047C">
        <w:t xml:space="preserve"> recognize, support, and adopt international standards to accelerate digital transformation.</w:t>
      </w:r>
    </w:p>
    <w:p w14:paraId="22344CDE" w14:textId="427567DB" w:rsidR="005A028E" w:rsidRDefault="005A028E" w:rsidP="0086583E">
      <w:pPr>
        <w:rPr>
          <w:b/>
          <w:bCs/>
          <w:lang w:val="en-GB"/>
        </w:rPr>
      </w:pPr>
      <w:r w:rsidRPr="00C0047C">
        <w:rPr>
          <w:b/>
          <w:bCs/>
          <w:lang w:val="en-GB"/>
        </w:rPr>
        <w:t>World Standards Day:</w:t>
      </w:r>
      <w:r w:rsidR="00963FC2">
        <w:rPr>
          <w:b/>
          <w:bCs/>
          <w:lang w:val="en-GB"/>
        </w:rPr>
        <w:t xml:space="preserve"> </w:t>
      </w:r>
      <w:r w:rsidR="00963FC2" w:rsidRPr="00C0047C">
        <w:rPr>
          <w:lang w:val="en-GB"/>
        </w:rPr>
        <w:t xml:space="preserve">ITU, ISO and IEC lead the celebration of World Standards Day, 14 October, this year themed </w:t>
      </w:r>
      <w:hyperlink r:id="rId44" w:history="1">
        <w:r w:rsidR="00963FC2" w:rsidRPr="00C0047C">
          <w:rPr>
            <w:rStyle w:val="Hyperlink"/>
            <w:lang w:val="en-GB"/>
          </w:rPr>
          <w:t>“Protecting the planet with standards”</w:t>
        </w:r>
      </w:hyperlink>
      <w:r w:rsidR="00963FC2" w:rsidRPr="00C0047C">
        <w:rPr>
          <w:lang w:val="en-GB"/>
        </w:rPr>
        <w:t>. World Standards Day 2021</w:t>
      </w:r>
      <w:r w:rsidR="00952DED">
        <w:rPr>
          <w:lang w:val="en-GB"/>
        </w:rPr>
        <w:t xml:space="preserve"> will highlight the importance of international standards to the United Nations Sustainable Development Goals.</w:t>
      </w:r>
    </w:p>
    <w:p w14:paraId="1AAFB1E0" w14:textId="597B4080" w:rsidR="00952DED" w:rsidRDefault="0002435B" w:rsidP="00952DED">
      <w:pPr>
        <w:pStyle w:val="Heading2"/>
      </w:pPr>
      <w:bookmarkStart w:id="50" w:name="_Toc60920775"/>
      <w:r>
        <w:t>3</w:t>
      </w:r>
      <w:r w:rsidR="00952DED" w:rsidRPr="00316C75">
        <w:t>.</w:t>
      </w:r>
      <w:r>
        <w:t>2</w:t>
      </w:r>
      <w:r w:rsidR="00952DED" w:rsidRPr="00316C75">
        <w:tab/>
      </w:r>
      <w:r w:rsidR="00952DED">
        <w:t>N</w:t>
      </w:r>
      <w:r w:rsidR="00952DED" w:rsidRPr="00316C75">
        <w:t>ational</w:t>
      </w:r>
      <w:r w:rsidR="00952DED">
        <w:t xml:space="preserve"> and </w:t>
      </w:r>
      <w:r w:rsidR="00952DED" w:rsidRPr="00316C75">
        <w:t>regional standardization organizations</w:t>
      </w:r>
      <w:bookmarkEnd w:id="50"/>
    </w:p>
    <w:p w14:paraId="61479B37" w14:textId="28EC60D6" w:rsidR="00952DED" w:rsidRPr="00B26860" w:rsidRDefault="00952DED" w:rsidP="00952DED">
      <w:pPr>
        <w:rPr>
          <w:szCs w:val="24"/>
          <w:lang w:val="en-GB"/>
        </w:rPr>
      </w:pPr>
      <w:r w:rsidRPr="00B26860">
        <w:rPr>
          <w:lang w:val="en-GB"/>
        </w:rPr>
        <w:t xml:space="preserve">TSB </w:t>
      </w:r>
      <w:r w:rsidRPr="00B26860">
        <w:rPr>
          <w:szCs w:val="24"/>
          <w:lang w:val="en-GB"/>
        </w:rPr>
        <w:t>facilitat</w:t>
      </w:r>
      <w:r>
        <w:rPr>
          <w:szCs w:val="24"/>
          <w:lang w:val="en-GB"/>
        </w:rPr>
        <w:t>es</w:t>
      </w:r>
      <w:r w:rsidRPr="00B26860">
        <w:rPr>
          <w:szCs w:val="24"/>
          <w:lang w:val="en-GB"/>
        </w:rPr>
        <w:t xml:space="preserve"> an ITU-T presence in activities arranged by other standards bodies, with a view to promoting other standards bodies' engagement with ITU-T workings groups, workshops and related ITU-T collaboration initiatives. TSB’s efforts in this regard</w:t>
      </w:r>
      <w:r>
        <w:rPr>
          <w:szCs w:val="24"/>
          <w:lang w:val="en-GB"/>
        </w:rPr>
        <w:t xml:space="preserve"> </w:t>
      </w:r>
      <w:r w:rsidRPr="00B26860">
        <w:rPr>
          <w:szCs w:val="24"/>
          <w:lang w:val="en-GB"/>
        </w:rPr>
        <w:t>have strengthened the exchange of information between ITU-T and national and regional standards, supporting closer cooperation and collaboration.</w:t>
      </w:r>
    </w:p>
    <w:p w14:paraId="56B5E219" w14:textId="21D6942E" w:rsidR="00952DED" w:rsidRDefault="00952DED" w:rsidP="0086583E">
      <w:pPr>
        <w:rPr>
          <w:color w:val="000000" w:themeColor="text1"/>
          <w:szCs w:val="24"/>
        </w:rPr>
      </w:pPr>
      <w:r>
        <w:rPr>
          <w:szCs w:val="24"/>
          <w:lang w:val="en-GB"/>
        </w:rPr>
        <w:t>S</w:t>
      </w:r>
      <w:r w:rsidRPr="00B26860">
        <w:rPr>
          <w:szCs w:val="24"/>
          <w:lang w:val="en-GB"/>
        </w:rPr>
        <w:t xml:space="preserve">tandardization bodies with which </w:t>
      </w:r>
      <w:r w:rsidRPr="00B26860">
        <w:rPr>
          <w:color w:val="000000" w:themeColor="text1"/>
          <w:szCs w:val="24"/>
          <w:lang w:val="en-GB"/>
        </w:rPr>
        <w:t xml:space="preserve">TSB is </w:t>
      </w:r>
      <w:r w:rsidR="00DE46A3">
        <w:rPr>
          <w:color w:val="000000" w:themeColor="text1"/>
          <w:szCs w:val="24"/>
          <w:lang w:val="en-GB"/>
        </w:rPr>
        <w:t xml:space="preserve">currently </w:t>
      </w:r>
      <w:r w:rsidRPr="00B26860">
        <w:rPr>
          <w:color w:val="000000" w:themeColor="text1"/>
          <w:szCs w:val="24"/>
          <w:lang w:val="en-GB"/>
        </w:rPr>
        <w:t xml:space="preserve">expanding cooperation include the </w:t>
      </w:r>
      <w:r w:rsidRPr="00BF2D8C">
        <w:rPr>
          <w:bCs/>
          <w:color w:val="000000" w:themeColor="text1"/>
          <w:szCs w:val="24"/>
        </w:rPr>
        <w:t xml:space="preserve">African Regional Organization for </w:t>
      </w:r>
      <w:proofErr w:type="spellStart"/>
      <w:r w:rsidRPr="00BF2D8C">
        <w:rPr>
          <w:bCs/>
          <w:color w:val="000000" w:themeColor="text1"/>
          <w:szCs w:val="24"/>
        </w:rPr>
        <w:t>Standardisation</w:t>
      </w:r>
      <w:proofErr w:type="spellEnd"/>
      <w:r w:rsidRPr="00BF2D8C">
        <w:rPr>
          <w:bCs/>
          <w:color w:val="000000" w:themeColor="text1"/>
          <w:szCs w:val="24"/>
        </w:rPr>
        <w:t xml:space="preserve"> (ARSO),</w:t>
      </w:r>
      <w:r>
        <w:rPr>
          <w:b/>
          <w:color w:val="000000" w:themeColor="text1"/>
          <w:szCs w:val="24"/>
        </w:rPr>
        <w:t xml:space="preserve"> </w:t>
      </w:r>
      <w:r w:rsidR="00D52FCB" w:rsidRPr="00C0047C">
        <w:rPr>
          <w:bCs/>
          <w:color w:val="000000" w:themeColor="text1"/>
          <w:szCs w:val="24"/>
        </w:rPr>
        <w:t>the</w:t>
      </w:r>
      <w:r w:rsidR="00D52FCB">
        <w:rPr>
          <w:b/>
          <w:color w:val="000000" w:themeColor="text1"/>
          <w:szCs w:val="24"/>
        </w:rPr>
        <w:t xml:space="preserve"> </w:t>
      </w:r>
      <w:r w:rsidRPr="00B26860">
        <w:rPr>
          <w:szCs w:val="24"/>
          <w:lang w:val="en-GB"/>
        </w:rPr>
        <w:t>Pan American Standards Commission (COPANT), the Pacific Area Standards Congress (PASC</w:t>
      </w:r>
      <w:r w:rsidRPr="00B26860">
        <w:rPr>
          <w:bCs/>
          <w:szCs w:val="24"/>
          <w:lang w:val="en-GB"/>
        </w:rPr>
        <w:t>)</w:t>
      </w:r>
      <w:r>
        <w:rPr>
          <w:bCs/>
          <w:szCs w:val="24"/>
          <w:lang w:val="en-GB"/>
        </w:rPr>
        <w:t>,</w:t>
      </w:r>
      <w:r w:rsidRPr="00B26860">
        <w:rPr>
          <w:color w:val="000000" w:themeColor="text1"/>
          <w:szCs w:val="24"/>
          <w:lang w:val="en-GB"/>
        </w:rPr>
        <w:t xml:space="preserve"> and the </w:t>
      </w:r>
      <w:r w:rsidRPr="00B26860">
        <w:rPr>
          <w:color w:val="000000" w:themeColor="text1"/>
          <w:szCs w:val="24"/>
        </w:rPr>
        <w:t>South Asian Regional Standards Organization (SARSO).</w:t>
      </w:r>
    </w:p>
    <w:p w14:paraId="171D20DE" w14:textId="7EBB4444" w:rsidR="00DE46A3" w:rsidRPr="00316C75" w:rsidRDefault="0002435B" w:rsidP="00DE46A3">
      <w:pPr>
        <w:pStyle w:val="Heading2"/>
      </w:pPr>
      <w:bookmarkStart w:id="51" w:name="_Toc60920776"/>
      <w:r>
        <w:t>3</w:t>
      </w:r>
      <w:r w:rsidR="00DE46A3" w:rsidRPr="00316C75">
        <w:t>.</w:t>
      </w:r>
      <w:r>
        <w:t>3</w:t>
      </w:r>
      <w:r w:rsidR="00DE46A3" w:rsidRPr="00316C75">
        <w:tab/>
      </w:r>
      <w:r w:rsidR="00DE46A3" w:rsidRPr="00B76C1B">
        <w:t>Region</w:t>
      </w:r>
      <w:r w:rsidR="00DE46A3">
        <w:t>al Organizations</w:t>
      </w:r>
      <w:r w:rsidR="00DE46A3" w:rsidRPr="00B76C1B">
        <w:t xml:space="preserve"> and </w:t>
      </w:r>
      <w:r w:rsidR="00DE46A3">
        <w:t>ITU</w:t>
      </w:r>
      <w:r w:rsidR="00DE46A3" w:rsidRPr="00B76C1B">
        <w:t xml:space="preserve"> Regional </w:t>
      </w:r>
      <w:r w:rsidR="00DE46A3">
        <w:t xml:space="preserve">and Area </w:t>
      </w:r>
      <w:r w:rsidR="00DE46A3" w:rsidRPr="00B76C1B">
        <w:t>Offices</w:t>
      </w:r>
      <w:bookmarkEnd w:id="51"/>
    </w:p>
    <w:p w14:paraId="53829D12" w14:textId="1C06ECCB" w:rsidR="00DE46A3" w:rsidRDefault="00DE46A3" w:rsidP="00DE46A3">
      <w:pPr>
        <w:rPr>
          <w:lang w:val="en-GB"/>
        </w:rPr>
      </w:pPr>
      <w:r>
        <w:rPr>
          <w:lang w:val="en-GB"/>
        </w:rPr>
        <w:t xml:space="preserve">An overview of all WTSA regional preparatory meetings can be found on the relevant </w:t>
      </w:r>
      <w:hyperlink r:id="rId45" w:history="1">
        <w:r w:rsidRPr="00A12385">
          <w:rPr>
            <w:rStyle w:val="Hyperlink"/>
            <w:lang w:val="en-GB"/>
          </w:rPr>
          <w:t>WTSA-20 web page</w:t>
        </w:r>
      </w:hyperlink>
      <w:r>
        <w:rPr>
          <w:lang w:val="en-GB"/>
        </w:rPr>
        <w:t>.</w:t>
      </w:r>
    </w:p>
    <w:p w14:paraId="30D5DA1C" w14:textId="54D08CC3" w:rsidR="00DE46A3" w:rsidRPr="00C0047C" w:rsidRDefault="00DE46A3" w:rsidP="00DE46A3">
      <w:pPr>
        <w:rPr>
          <w:color w:val="000000" w:themeColor="text1"/>
          <w:szCs w:val="24"/>
        </w:rPr>
      </w:pPr>
      <w:r>
        <w:rPr>
          <w:lang w:val="en-GB"/>
        </w:rPr>
        <w:t xml:space="preserve">At the </w:t>
      </w:r>
      <w:proofErr w:type="spellStart"/>
      <w:r>
        <w:rPr>
          <w:lang w:val="en-GB"/>
        </w:rPr>
        <w:t>the</w:t>
      </w:r>
      <w:proofErr w:type="spellEnd"/>
      <w:r>
        <w:rPr>
          <w:lang w:val="en-GB"/>
        </w:rPr>
        <w:t xml:space="preserve"> initiative of the TSB Director, </w:t>
      </w:r>
      <w:r w:rsidRPr="005C1AA0">
        <w:rPr>
          <w:lang w:val="en-GB"/>
        </w:rPr>
        <w:t xml:space="preserve">TSB organizes conference calls and face-to-face meetings </w:t>
      </w:r>
      <w:r>
        <w:rPr>
          <w:lang w:val="en-GB"/>
        </w:rPr>
        <w:t xml:space="preserve">on a regular basis </w:t>
      </w:r>
      <w:r w:rsidRPr="005C1AA0">
        <w:rPr>
          <w:lang w:val="en-GB"/>
        </w:rPr>
        <w:t xml:space="preserve">with ITU’s Regional </w:t>
      </w:r>
      <w:r>
        <w:rPr>
          <w:lang w:val="en-GB"/>
        </w:rPr>
        <w:t xml:space="preserve">and Area </w:t>
      </w:r>
      <w:r w:rsidRPr="005C1AA0">
        <w:rPr>
          <w:lang w:val="en-GB"/>
        </w:rPr>
        <w:t>Offices</w:t>
      </w:r>
      <w:r>
        <w:rPr>
          <w:lang w:val="en-GB"/>
        </w:rPr>
        <w:t xml:space="preserve">. The activity supports the </w:t>
      </w:r>
      <w:r w:rsidRPr="005C1AA0">
        <w:rPr>
          <w:lang w:val="en-GB"/>
        </w:rPr>
        <w:t xml:space="preserve">coordination and efficiency of </w:t>
      </w:r>
      <w:r>
        <w:rPr>
          <w:lang w:val="en-GB"/>
        </w:rPr>
        <w:t xml:space="preserve">the </w:t>
      </w:r>
      <w:r w:rsidRPr="005C1AA0">
        <w:rPr>
          <w:lang w:val="en-GB"/>
        </w:rPr>
        <w:t>operations, events and activities of ITU-T and TSB</w:t>
      </w:r>
      <w:r>
        <w:rPr>
          <w:lang w:val="en-GB"/>
        </w:rPr>
        <w:t xml:space="preserve"> and also contributes to </w:t>
      </w:r>
      <w:r w:rsidRPr="005C1AA0">
        <w:rPr>
          <w:lang w:val="en-GB"/>
        </w:rPr>
        <w:t>greater awareness of ITU-T standardization activities</w:t>
      </w:r>
      <w:r>
        <w:rPr>
          <w:lang w:val="en-GB"/>
        </w:rPr>
        <w:t>.</w:t>
      </w:r>
    </w:p>
    <w:p w14:paraId="1BF59D93" w14:textId="22DEAA64" w:rsidR="0086583E" w:rsidRPr="005A028E" w:rsidRDefault="0002435B" w:rsidP="00C0047C">
      <w:pPr>
        <w:pStyle w:val="Heading2"/>
        <w:ind w:left="0" w:firstLine="0"/>
      </w:pPr>
      <w:bookmarkStart w:id="52" w:name="_Toc60920777"/>
      <w:r>
        <w:lastRenderedPageBreak/>
        <w:t>3</w:t>
      </w:r>
      <w:r w:rsidR="0086583E" w:rsidRPr="00316C75">
        <w:t>.</w:t>
      </w:r>
      <w:r>
        <w:t>4</w:t>
      </w:r>
      <w:r w:rsidR="0086583E" w:rsidRPr="00316C75">
        <w:tab/>
        <w:t>ITU Sectors</w:t>
      </w:r>
      <w:bookmarkEnd w:id="52"/>
    </w:p>
    <w:p w14:paraId="373468D4" w14:textId="1AFFA306" w:rsidR="00136E7B" w:rsidRPr="005C1AA0" w:rsidRDefault="00136E7B" w:rsidP="00136E7B">
      <w:pPr>
        <w:rPr>
          <w:lang w:val="en-GB"/>
        </w:rPr>
      </w:pPr>
      <w:r w:rsidRPr="005C1AA0">
        <w:rPr>
          <w:lang w:val="en-GB"/>
        </w:rPr>
        <w:t>TSAG maintains a close relationship with RAG and TDAG in order to develop synergies with the objective of strengthening coordination and cooperation among the three ITU Sectors on matters of mutual interest.</w:t>
      </w:r>
      <w:bookmarkStart w:id="53" w:name="Item18_01"/>
      <w:bookmarkEnd w:id="53"/>
    </w:p>
    <w:p w14:paraId="70A65518" w14:textId="21441176" w:rsidR="00136E7B" w:rsidRPr="005C1AA0" w:rsidRDefault="00136E7B" w:rsidP="00136E7B">
      <w:pPr>
        <w:rPr>
          <w:lang w:val="en-GB"/>
        </w:rPr>
      </w:pPr>
      <w:r w:rsidRPr="005C1AA0">
        <w:rPr>
          <w:lang w:val="en-GB"/>
        </w:rPr>
        <w:t>Three Inter-Sector Rapporteur groups (IRGs) work on items of interest to various ITU-T and ITU-R SGs.</w:t>
      </w:r>
    </w:p>
    <w:p w14:paraId="381B6FE2" w14:textId="79B364CA" w:rsidR="00136E7B" w:rsidRPr="005C1AA0" w:rsidRDefault="00517E77" w:rsidP="000A7553">
      <w:pPr>
        <w:numPr>
          <w:ilvl w:val="0"/>
          <w:numId w:val="25"/>
        </w:numPr>
        <w:rPr>
          <w:lang w:val="en-GB"/>
        </w:rPr>
      </w:pPr>
      <w:hyperlink r:id="rId46" w:history="1">
        <w:r w:rsidR="5EE8545A" w:rsidRPr="005C1AA0">
          <w:rPr>
            <w:rStyle w:val="Hyperlink"/>
            <w:lang w:val="en-GB"/>
          </w:rPr>
          <w:t>IRG-AVA</w:t>
        </w:r>
      </w:hyperlink>
      <w:r w:rsidR="5EE8545A" w:rsidRPr="005C1AA0">
        <w:rPr>
          <w:lang w:val="en-GB"/>
        </w:rPr>
        <w:t xml:space="preserve">: </w:t>
      </w:r>
      <w:proofErr w:type="spellStart"/>
      <w:r w:rsidR="5EE8545A" w:rsidRPr="005C1AA0">
        <w:rPr>
          <w:lang w:val="en-GB"/>
        </w:rPr>
        <w:t>Intersector</w:t>
      </w:r>
      <w:proofErr w:type="spellEnd"/>
      <w:r w:rsidR="5EE8545A" w:rsidRPr="005C1AA0">
        <w:rPr>
          <w:lang w:val="en-GB"/>
        </w:rPr>
        <w:t xml:space="preserve"> Rapporteur Group on </w:t>
      </w:r>
      <w:proofErr w:type="spellStart"/>
      <w:r w:rsidR="5EE8545A" w:rsidRPr="005C1AA0">
        <w:rPr>
          <w:lang w:val="en-GB"/>
        </w:rPr>
        <w:t>Audiovisual</w:t>
      </w:r>
      <w:proofErr w:type="spellEnd"/>
      <w:r w:rsidR="5EE8545A" w:rsidRPr="005C1AA0">
        <w:rPr>
          <w:lang w:val="en-GB"/>
        </w:rPr>
        <w:t xml:space="preserve"> Media Accessibility, among ITU-T SG9, ITU-T SG16 and ITU-R SG6.</w:t>
      </w:r>
      <w:r w:rsidR="00BD39FD">
        <w:rPr>
          <w:lang w:val="en-GB"/>
        </w:rPr>
        <w:t xml:space="preserve"> A virtual meeting was held on 20 October 2020.</w:t>
      </w:r>
    </w:p>
    <w:p w14:paraId="0F9FF5D0" w14:textId="3507BF0C" w:rsidR="00136E7B" w:rsidRPr="005C1AA0" w:rsidRDefault="00517E77" w:rsidP="000A7553">
      <w:pPr>
        <w:numPr>
          <w:ilvl w:val="0"/>
          <w:numId w:val="25"/>
        </w:numPr>
        <w:rPr>
          <w:lang w:val="en-GB"/>
        </w:rPr>
      </w:pPr>
      <w:hyperlink r:id="rId47" w:history="1">
        <w:r w:rsidR="5EE8545A" w:rsidRPr="005C1AA0">
          <w:rPr>
            <w:rStyle w:val="Hyperlink"/>
            <w:lang w:val="en-GB"/>
          </w:rPr>
          <w:t>I</w:t>
        </w:r>
        <w:r w:rsidR="7E0C3728" w:rsidRPr="005C1AA0">
          <w:rPr>
            <w:rStyle w:val="Hyperlink"/>
            <w:lang w:val="en-GB"/>
          </w:rPr>
          <w:t>RG-AVQA</w:t>
        </w:r>
      </w:hyperlink>
      <w:r w:rsidR="5EE8545A" w:rsidRPr="005C1AA0">
        <w:rPr>
          <w:lang w:val="en-GB"/>
        </w:rPr>
        <w:t xml:space="preserve">: </w:t>
      </w:r>
      <w:proofErr w:type="spellStart"/>
      <w:r w:rsidR="5EE8545A" w:rsidRPr="005C1AA0">
        <w:rPr>
          <w:lang w:val="en-GB"/>
        </w:rPr>
        <w:t>Intersector</w:t>
      </w:r>
      <w:proofErr w:type="spellEnd"/>
      <w:r w:rsidR="5EE8545A" w:rsidRPr="005C1AA0">
        <w:rPr>
          <w:lang w:val="en-GB"/>
        </w:rPr>
        <w:t xml:space="preserve"> Rapporteur Group on </w:t>
      </w:r>
      <w:proofErr w:type="spellStart"/>
      <w:r w:rsidR="5EE8545A" w:rsidRPr="005C1AA0">
        <w:rPr>
          <w:lang w:val="en-GB"/>
        </w:rPr>
        <w:t>Audiovisual</w:t>
      </w:r>
      <w:proofErr w:type="spellEnd"/>
      <w:r w:rsidR="5EE8545A" w:rsidRPr="005C1AA0">
        <w:rPr>
          <w:lang w:val="en-GB"/>
        </w:rPr>
        <w:t xml:space="preserve"> Quality Assessment, among ITU-T SG12 and ITU-R SG6. </w:t>
      </w:r>
      <w:r w:rsidR="18F0BBEA" w:rsidRPr="005C1AA0">
        <w:rPr>
          <w:lang w:val="en-GB"/>
        </w:rPr>
        <w:t xml:space="preserve">A virtual </w:t>
      </w:r>
      <w:r w:rsidR="5EE8545A" w:rsidRPr="005C1AA0">
        <w:rPr>
          <w:lang w:val="en-GB"/>
        </w:rPr>
        <w:t xml:space="preserve">meeting </w:t>
      </w:r>
      <w:r w:rsidR="5BADCDAC" w:rsidRPr="005C1AA0">
        <w:rPr>
          <w:lang w:val="en-GB"/>
        </w:rPr>
        <w:t xml:space="preserve">was held in </w:t>
      </w:r>
      <w:r w:rsidR="00A446EF" w:rsidRPr="005C1AA0">
        <w:rPr>
          <w:lang w:val="en-GB"/>
        </w:rPr>
        <w:t xml:space="preserve">December </w:t>
      </w:r>
      <w:r w:rsidR="5EE8545A" w:rsidRPr="005C1AA0">
        <w:rPr>
          <w:lang w:val="en-GB"/>
        </w:rPr>
        <w:t>2020, in conjunction with the Video Quality Expert Group (VQEG).</w:t>
      </w:r>
    </w:p>
    <w:p w14:paraId="06A5F5B2" w14:textId="4B1FAE42" w:rsidR="00136E7B" w:rsidRPr="005C1AA0" w:rsidRDefault="00517E77" w:rsidP="000A7553">
      <w:pPr>
        <w:numPr>
          <w:ilvl w:val="0"/>
          <w:numId w:val="25"/>
        </w:numPr>
        <w:rPr>
          <w:lang w:val="en-GB"/>
        </w:rPr>
      </w:pPr>
      <w:hyperlink r:id="rId48" w:history="1">
        <w:r w:rsidR="5EE8545A" w:rsidRPr="005C1AA0">
          <w:rPr>
            <w:rStyle w:val="Hyperlink"/>
            <w:lang w:val="en-GB"/>
          </w:rPr>
          <w:t>IRG-IBB</w:t>
        </w:r>
      </w:hyperlink>
      <w:r w:rsidR="5EE8545A" w:rsidRPr="005C1AA0">
        <w:rPr>
          <w:lang w:val="en-GB"/>
        </w:rPr>
        <w:t xml:space="preserve">: </w:t>
      </w:r>
      <w:proofErr w:type="spellStart"/>
      <w:r w:rsidR="5EE8545A" w:rsidRPr="005C1AA0">
        <w:rPr>
          <w:lang w:val="en-GB"/>
        </w:rPr>
        <w:t>Intersector</w:t>
      </w:r>
      <w:proofErr w:type="spellEnd"/>
      <w:r w:rsidR="5EE8545A" w:rsidRPr="005C1AA0">
        <w:rPr>
          <w:lang w:val="en-GB"/>
        </w:rPr>
        <w:t xml:space="preserve"> Rapporteur Group on Integrated Broadcast-Broadband, among ITU-T SG9, ITU-T SG16 and ITU-R WP 6B.</w:t>
      </w:r>
    </w:p>
    <w:p w14:paraId="59D130D3" w14:textId="31CCDDAB" w:rsidR="00FA6435" w:rsidRPr="005C1AA0" w:rsidRDefault="00136E7B" w:rsidP="00136E7B">
      <w:pPr>
        <w:rPr>
          <w:lang w:val="en-GB"/>
        </w:rPr>
      </w:pPr>
      <w:r w:rsidRPr="005C1AA0">
        <w:rPr>
          <w:lang w:val="en-GB"/>
        </w:rPr>
        <w:t xml:space="preserve">The Inter-Sector Coordination Team (ISCT) is composed of representatives of all three advisory groups, working to identify </w:t>
      </w:r>
      <w:proofErr w:type="gramStart"/>
      <w:r w:rsidRPr="005C1AA0">
        <w:rPr>
          <w:lang w:val="en-GB"/>
        </w:rPr>
        <w:t>subjects</w:t>
      </w:r>
      <w:proofErr w:type="gramEnd"/>
      <w:r w:rsidRPr="005C1AA0">
        <w:rPr>
          <w:lang w:val="en-GB"/>
        </w:rPr>
        <w:t xml:space="preserve"> common interest to the three Sectors. It also seeks to identify the mechanisms necessary to strengthen cooperation and joint activities among the three Sectors, with particular emphasis on the interests of developing countries. In addition, the ITU Inter-Sectoral Coordination Task Force (ISC-TF) is coordinating activities among the three Bureaux.</w:t>
      </w:r>
      <w:bookmarkStart w:id="54" w:name="Item57_02"/>
      <w:bookmarkEnd w:id="54"/>
    </w:p>
    <w:p w14:paraId="682B4B7A" w14:textId="0394A94B" w:rsidR="005404EF" w:rsidRPr="00316C75" w:rsidRDefault="0002435B" w:rsidP="005404EF">
      <w:pPr>
        <w:pStyle w:val="Heading1"/>
      </w:pPr>
      <w:bookmarkStart w:id="55" w:name="_6.5_Focus_Group"/>
      <w:bookmarkStart w:id="56" w:name="_7.5_Focus_Group"/>
      <w:bookmarkStart w:id="57" w:name="_7.2_TSB_Director’s"/>
      <w:bookmarkStart w:id="58" w:name="_13_Chief_Technology"/>
      <w:bookmarkStart w:id="59" w:name="_8.1_ITU-UNECE_event"/>
      <w:bookmarkStart w:id="60" w:name="_8.3_3rd_ITU"/>
      <w:bookmarkStart w:id="61" w:name="_8.5_Standards_collaboration,"/>
      <w:bookmarkStart w:id="62" w:name="_8.6_Montevideo_forum"/>
      <w:bookmarkStart w:id="63" w:name="_8.8_Accessible_Inclusion"/>
      <w:bookmarkStart w:id="64" w:name="_10_Chief_Technology"/>
      <w:bookmarkStart w:id="65" w:name="_Toc60920778"/>
      <w:bookmarkEnd w:id="48"/>
      <w:bookmarkEnd w:id="55"/>
      <w:bookmarkEnd w:id="56"/>
      <w:bookmarkEnd w:id="57"/>
      <w:bookmarkEnd w:id="58"/>
      <w:bookmarkEnd w:id="59"/>
      <w:bookmarkEnd w:id="60"/>
      <w:bookmarkEnd w:id="61"/>
      <w:bookmarkEnd w:id="62"/>
      <w:bookmarkEnd w:id="63"/>
      <w:bookmarkEnd w:id="64"/>
      <w:r>
        <w:rPr>
          <w:rFonts w:eastAsiaTheme="minorEastAsia"/>
        </w:rPr>
        <w:t>4</w:t>
      </w:r>
      <w:r w:rsidR="005404EF" w:rsidRPr="00316C75">
        <w:rPr>
          <w:rFonts w:eastAsiaTheme="minorEastAsia"/>
        </w:rPr>
        <w:tab/>
      </w:r>
      <w:r w:rsidR="005404EF">
        <w:t>Collaboration initiatives</w:t>
      </w:r>
      <w:bookmarkEnd w:id="65"/>
    </w:p>
    <w:p w14:paraId="1C38D1D1" w14:textId="7A01FD07" w:rsidR="005404EF" w:rsidRPr="00316C75" w:rsidRDefault="0002435B" w:rsidP="005404EF">
      <w:pPr>
        <w:pStyle w:val="Heading2"/>
      </w:pPr>
      <w:bookmarkStart w:id="66" w:name="_Toc60920779"/>
      <w:r>
        <w:t>4</w:t>
      </w:r>
      <w:r w:rsidR="005404EF" w:rsidRPr="00316C75">
        <w:t>.</w:t>
      </w:r>
      <w:r w:rsidR="005404EF">
        <w:t>1</w:t>
      </w:r>
      <w:r w:rsidR="005404EF" w:rsidRPr="00316C75">
        <w:tab/>
      </w:r>
      <w:r w:rsidR="005404EF">
        <w:t>Artificial intelligence and machine learning</w:t>
      </w:r>
      <w:bookmarkEnd w:id="66"/>
    </w:p>
    <w:p w14:paraId="1248F6FB" w14:textId="0D7EF5D3" w:rsidR="00E82CDB" w:rsidRDefault="00FD12E3" w:rsidP="005404EF">
      <w:pPr>
        <w:rPr>
          <w:bCs/>
          <w:szCs w:val="24"/>
        </w:rPr>
      </w:pPr>
      <w:r>
        <w:rPr>
          <w:b/>
          <w:szCs w:val="24"/>
        </w:rPr>
        <w:t xml:space="preserve">AI and machine learning in 5G: </w:t>
      </w:r>
      <w:r w:rsidRPr="00C0047C">
        <w:rPr>
          <w:bCs/>
          <w:szCs w:val="24"/>
          <w:lang w:val="en-GB"/>
        </w:rPr>
        <w:t>The</w:t>
      </w:r>
      <w:r w:rsidR="00D23258">
        <w:rPr>
          <w:bCs/>
          <w:szCs w:val="24"/>
          <w:lang w:val="en-GB"/>
        </w:rPr>
        <w:t xml:space="preserve"> </w:t>
      </w:r>
      <w:hyperlink r:id="rId49" w:history="1">
        <w:r w:rsidRPr="00C0047C">
          <w:rPr>
            <w:rStyle w:val="Hyperlink"/>
            <w:bCs/>
            <w:szCs w:val="24"/>
            <w:lang w:val="en-GB"/>
          </w:rPr>
          <w:t>ITU Challenge on AI/ML in 5G</w:t>
        </w:r>
      </w:hyperlink>
      <w:r w:rsidR="00D23258">
        <w:rPr>
          <w:bCs/>
          <w:szCs w:val="24"/>
          <w:lang w:val="en-GB"/>
        </w:rPr>
        <w:t xml:space="preserve"> </w:t>
      </w:r>
      <w:r w:rsidRPr="00C0047C">
        <w:rPr>
          <w:bCs/>
          <w:szCs w:val="24"/>
          <w:lang w:val="en-GB"/>
        </w:rPr>
        <w:t>enabled over 1300 participants from 62 countries to connect with new partners in industry and academia — and new tools and data resources — to achieve goals set out by problem statements contributed by industry and academia in Brazil, China, India, Ireland, Japan, Russia, Spain, Turkey and the United States.</w:t>
      </w:r>
      <w:r>
        <w:rPr>
          <w:bCs/>
          <w:szCs w:val="24"/>
          <w:lang w:val="en-GB"/>
        </w:rPr>
        <w:t xml:space="preserve"> </w:t>
      </w:r>
      <w:r w:rsidRPr="00C0047C">
        <w:rPr>
          <w:bCs/>
          <w:szCs w:val="24"/>
          <w:lang w:val="en-GB"/>
        </w:rPr>
        <w:t>The Challenge also aimed to demonstrate and validate new ITU standards for AI/ML integration in 5G and future networks and create new opportunities for industry and academia to influence the evolution of these standards.</w:t>
      </w:r>
      <w:r>
        <w:rPr>
          <w:bCs/>
          <w:szCs w:val="24"/>
          <w:lang w:val="en-GB"/>
        </w:rPr>
        <w:t xml:space="preserve"> The Challenge w</w:t>
      </w:r>
      <w:r w:rsidRPr="00C0047C">
        <w:rPr>
          <w:bCs/>
          <w:szCs w:val="24"/>
        </w:rPr>
        <w:t>as organized with the support of promotion partners</w:t>
      </w:r>
      <w:r w:rsidR="00D23258">
        <w:rPr>
          <w:bCs/>
          <w:szCs w:val="24"/>
        </w:rPr>
        <w:t xml:space="preserve"> </w:t>
      </w:r>
      <w:hyperlink r:id="rId50" w:history="1">
        <w:r w:rsidRPr="00C0047C">
          <w:rPr>
            <w:rStyle w:val="Hyperlink"/>
            <w:bCs/>
            <w:szCs w:val="24"/>
          </w:rPr>
          <w:t>LF AI &amp; Data</w:t>
        </w:r>
      </w:hyperlink>
      <w:r w:rsidRPr="00C0047C">
        <w:rPr>
          <w:bCs/>
          <w:szCs w:val="24"/>
        </w:rPr>
        <w:t>,</w:t>
      </w:r>
      <w:r w:rsidR="00D23258">
        <w:rPr>
          <w:bCs/>
          <w:szCs w:val="24"/>
        </w:rPr>
        <w:t xml:space="preserve"> </w:t>
      </w:r>
      <w:hyperlink r:id="rId51" w:history="1">
        <w:r w:rsidRPr="00C0047C">
          <w:rPr>
            <w:rStyle w:val="Hyperlink"/>
            <w:bCs/>
            <w:szCs w:val="24"/>
          </w:rPr>
          <w:t>NGMN</w:t>
        </w:r>
      </w:hyperlink>
      <w:r w:rsidR="00D23258">
        <w:rPr>
          <w:rStyle w:val="Hyperlink"/>
          <w:bCs/>
          <w:szCs w:val="24"/>
        </w:rPr>
        <w:t xml:space="preserve"> </w:t>
      </w:r>
      <w:r w:rsidRPr="00C0047C">
        <w:rPr>
          <w:bCs/>
          <w:szCs w:val="24"/>
        </w:rPr>
        <w:t>and</w:t>
      </w:r>
      <w:r w:rsidR="00D23258">
        <w:rPr>
          <w:bCs/>
          <w:szCs w:val="24"/>
        </w:rPr>
        <w:t xml:space="preserve"> </w:t>
      </w:r>
      <w:hyperlink r:id="rId52" w:history="1">
        <w:proofErr w:type="spellStart"/>
        <w:r w:rsidRPr="00C0047C">
          <w:rPr>
            <w:rStyle w:val="Hyperlink"/>
            <w:bCs/>
            <w:szCs w:val="24"/>
          </w:rPr>
          <w:t>SGInnovate</w:t>
        </w:r>
        <w:proofErr w:type="spellEnd"/>
      </w:hyperlink>
      <w:r w:rsidRPr="00C0047C">
        <w:rPr>
          <w:bCs/>
          <w:szCs w:val="24"/>
        </w:rPr>
        <w:t>; Gold sponsor the</w:t>
      </w:r>
      <w:r w:rsidR="00D23258">
        <w:rPr>
          <w:bCs/>
          <w:szCs w:val="24"/>
        </w:rPr>
        <w:t xml:space="preserve"> </w:t>
      </w:r>
      <w:hyperlink r:id="rId53" w:history="1">
        <w:r w:rsidRPr="00C0047C">
          <w:rPr>
            <w:rStyle w:val="Hyperlink"/>
            <w:bCs/>
            <w:szCs w:val="24"/>
          </w:rPr>
          <w:t>Telecommunications Regulatory Authority of the United Arab Emirates</w:t>
        </w:r>
      </w:hyperlink>
      <w:r w:rsidRPr="00C0047C">
        <w:rPr>
          <w:bCs/>
          <w:szCs w:val="24"/>
        </w:rPr>
        <w:t>; and Bronze sponsors</w:t>
      </w:r>
      <w:r w:rsidR="00D23258">
        <w:rPr>
          <w:bCs/>
          <w:szCs w:val="24"/>
        </w:rPr>
        <w:t xml:space="preserve"> </w:t>
      </w:r>
      <w:hyperlink r:id="rId54" w:history="1">
        <w:r w:rsidRPr="00C0047C">
          <w:rPr>
            <w:rStyle w:val="Hyperlink"/>
            <w:bCs/>
            <w:szCs w:val="24"/>
          </w:rPr>
          <w:t>Cisco</w:t>
        </w:r>
      </w:hyperlink>
      <w:r w:rsidR="00D23258">
        <w:rPr>
          <w:rStyle w:val="Hyperlink"/>
          <w:bCs/>
          <w:szCs w:val="24"/>
        </w:rPr>
        <w:t xml:space="preserve"> </w:t>
      </w:r>
      <w:r w:rsidRPr="00C0047C">
        <w:rPr>
          <w:bCs/>
          <w:szCs w:val="24"/>
        </w:rPr>
        <w:t>and</w:t>
      </w:r>
      <w:r w:rsidR="00D23258">
        <w:rPr>
          <w:bCs/>
          <w:szCs w:val="24"/>
        </w:rPr>
        <w:t xml:space="preserve"> </w:t>
      </w:r>
      <w:hyperlink r:id="rId55" w:history="1">
        <w:r w:rsidRPr="00C0047C">
          <w:rPr>
            <w:rStyle w:val="Hyperlink"/>
            <w:bCs/>
            <w:szCs w:val="24"/>
          </w:rPr>
          <w:t>ZTE</w:t>
        </w:r>
      </w:hyperlink>
      <w:r w:rsidRPr="00C0047C">
        <w:rPr>
          <w:bCs/>
          <w:szCs w:val="24"/>
        </w:rPr>
        <w:t>.</w:t>
      </w:r>
    </w:p>
    <w:p w14:paraId="2330C100" w14:textId="4E6ACDFB" w:rsidR="00076D18" w:rsidRDefault="00076D18" w:rsidP="005404EF">
      <w:pPr>
        <w:rPr>
          <w:bCs/>
          <w:szCs w:val="24"/>
        </w:rPr>
      </w:pPr>
      <w:r>
        <w:rPr>
          <w:bCs/>
          <w:szCs w:val="24"/>
          <w:lang w:val="en-GB"/>
        </w:rPr>
        <w:t xml:space="preserve">The </w:t>
      </w:r>
      <w:hyperlink r:id="rId56" w:history="1">
        <w:r w:rsidRPr="00543DF3">
          <w:rPr>
            <w:rStyle w:val="Hyperlink"/>
            <w:bCs/>
            <w:szCs w:val="24"/>
            <w:lang w:val="en-GB"/>
          </w:rPr>
          <w:t>winning and runner-up teams</w:t>
        </w:r>
      </w:hyperlink>
      <w:r>
        <w:rPr>
          <w:bCs/>
          <w:szCs w:val="24"/>
          <w:lang w:val="en-GB"/>
        </w:rPr>
        <w:t xml:space="preserve"> were recognized at a </w:t>
      </w:r>
      <w:r w:rsidRPr="00BF2D8C">
        <w:rPr>
          <w:bCs/>
          <w:szCs w:val="24"/>
          <w:lang w:val="en-GB"/>
        </w:rPr>
        <w:t>Grand Finale</w:t>
      </w:r>
      <w:r>
        <w:rPr>
          <w:bCs/>
          <w:szCs w:val="24"/>
          <w:lang w:val="en-GB"/>
        </w:rPr>
        <w:t xml:space="preserve">, 15-17 December 2020. </w:t>
      </w:r>
      <w:r>
        <w:rPr>
          <w:bCs/>
          <w:szCs w:val="24"/>
        </w:rPr>
        <w:t xml:space="preserve">Read more about the Challenge in a </w:t>
      </w:r>
      <w:hyperlink r:id="rId57" w:history="1">
        <w:r w:rsidRPr="00E82CDB">
          <w:rPr>
            <w:rStyle w:val="Hyperlink"/>
            <w:bCs/>
            <w:szCs w:val="24"/>
          </w:rPr>
          <w:t>dedicated issue of the ITU News Magazine</w:t>
        </w:r>
      </w:hyperlink>
      <w:r>
        <w:rPr>
          <w:bCs/>
          <w:szCs w:val="24"/>
        </w:rPr>
        <w:t xml:space="preserve">. Read more about the Challenge in a </w:t>
      </w:r>
      <w:hyperlink r:id="rId58" w:history="1">
        <w:r w:rsidRPr="00E82CDB">
          <w:rPr>
            <w:rStyle w:val="Hyperlink"/>
            <w:bCs/>
            <w:szCs w:val="24"/>
          </w:rPr>
          <w:t>dedicated issue of the ITU News Magazine</w:t>
        </w:r>
      </w:hyperlink>
      <w:r>
        <w:rPr>
          <w:bCs/>
          <w:szCs w:val="24"/>
        </w:rPr>
        <w:t>.</w:t>
      </w:r>
    </w:p>
    <w:p w14:paraId="3CDFEB67" w14:textId="4F784977" w:rsidR="005404EF" w:rsidRPr="00C0047C" w:rsidRDefault="005404EF" w:rsidP="00D23258">
      <w:pPr>
        <w:pStyle w:val="NormalWeb"/>
        <w:shd w:val="clear" w:color="auto" w:fill="FFFFFF"/>
        <w:spacing w:before="120" w:beforeAutospacing="0" w:after="0" w:afterAutospacing="0"/>
        <w:textAlignment w:val="baseline"/>
        <w:rPr>
          <w:rFonts w:ascii="Arial" w:hAnsi="Arial" w:cs="Arial"/>
          <w:color w:val="444444"/>
          <w:sz w:val="18"/>
          <w:szCs w:val="18"/>
        </w:rPr>
      </w:pPr>
      <w:r w:rsidRPr="00C5265A">
        <w:rPr>
          <w:b/>
        </w:rPr>
        <w:t>AI for Good:</w:t>
      </w:r>
      <w:r w:rsidRPr="00C5265A">
        <w:t xml:space="preserve"> The </w:t>
      </w:r>
      <w:hyperlink r:id="rId59" w:history="1">
        <w:r w:rsidRPr="00C5265A">
          <w:rPr>
            <w:rStyle w:val="Hyperlink"/>
          </w:rPr>
          <w:t>AI for Good Global Summit</w:t>
        </w:r>
      </w:hyperlink>
      <w:r w:rsidRPr="00C5265A">
        <w:t xml:space="preserve"> series identifies practical applications of AI with the potential to accelerate progress towards the SDGs. Close to 40 U</w:t>
      </w:r>
      <w:r w:rsidR="00E82CDB">
        <w:t>N partners support the summit</w:t>
      </w:r>
      <w:r w:rsidRPr="00C5265A">
        <w:t xml:space="preserve">. </w:t>
      </w:r>
      <w:r w:rsidR="00E82CDB" w:rsidRPr="00E82CDB">
        <w:t>AI for Good </w:t>
      </w:r>
      <w:hyperlink r:id="rId60" w:history="1">
        <w:r w:rsidR="00E82CDB" w:rsidRPr="00E82CDB">
          <w:rPr>
            <w:rStyle w:val="Hyperlink"/>
          </w:rPr>
          <w:t>'Breakthrough Days'</w:t>
        </w:r>
      </w:hyperlink>
      <w:r w:rsidR="00E82CDB" w:rsidRPr="00E82CDB">
        <w:t>, 21-30 September 2020, represented the culmination of this year's actions to generate AI for Good projects capable of advancing gender equality and food security and contending with pandemics such as COVID-19.</w:t>
      </w:r>
      <w:r w:rsidR="00E82CDB">
        <w:t xml:space="preserve"> The</w:t>
      </w:r>
      <w:r w:rsidRPr="00C5265A">
        <w:t xml:space="preserve"> AI for Good series </w:t>
      </w:r>
      <w:r w:rsidR="00E82CDB">
        <w:t xml:space="preserve">features weekly programming all year, </w:t>
      </w:r>
      <w:r w:rsidRPr="00C5265A">
        <w:t>arranged into three streams (Build, Learn, Experience) with the following service offerings:</w:t>
      </w:r>
    </w:p>
    <w:p w14:paraId="7556A302" w14:textId="77777777" w:rsidR="005404EF" w:rsidRPr="00C5265A" w:rsidRDefault="005404EF" w:rsidP="005404EF">
      <w:pPr>
        <w:rPr>
          <w:szCs w:val="24"/>
        </w:rPr>
      </w:pPr>
      <w:r w:rsidRPr="00C5265A">
        <w:rPr>
          <w:szCs w:val="24"/>
        </w:rPr>
        <w:t>Build:</w:t>
      </w:r>
    </w:p>
    <w:p w14:paraId="17B886B4" w14:textId="77777777" w:rsidR="005404EF" w:rsidRPr="00C5265A" w:rsidRDefault="005404EF" w:rsidP="005404EF">
      <w:pPr>
        <w:pStyle w:val="ListParagraph"/>
        <w:numPr>
          <w:ilvl w:val="0"/>
          <w:numId w:val="38"/>
        </w:numPr>
        <w:rPr>
          <w:rFonts w:ascii="Times New Roman" w:hAnsi="Times New Roman"/>
          <w:sz w:val="24"/>
          <w:szCs w:val="24"/>
        </w:rPr>
      </w:pPr>
      <w:r w:rsidRPr="00C5265A">
        <w:rPr>
          <w:rFonts w:ascii="Times New Roman" w:hAnsi="Times New Roman"/>
          <w:sz w:val="24"/>
          <w:szCs w:val="24"/>
        </w:rPr>
        <w:t>AI for Good Breakthroughs</w:t>
      </w:r>
    </w:p>
    <w:p w14:paraId="1D146E5A" w14:textId="77777777" w:rsidR="005404EF" w:rsidRPr="00C5265A" w:rsidRDefault="005404EF" w:rsidP="005404EF">
      <w:pPr>
        <w:pStyle w:val="ListParagraph"/>
        <w:numPr>
          <w:ilvl w:val="0"/>
          <w:numId w:val="38"/>
        </w:numPr>
        <w:jc w:val="both"/>
        <w:rPr>
          <w:rFonts w:ascii="Times New Roman" w:hAnsi="Times New Roman"/>
          <w:sz w:val="24"/>
          <w:szCs w:val="24"/>
        </w:rPr>
      </w:pPr>
      <w:r w:rsidRPr="00C5265A">
        <w:rPr>
          <w:rFonts w:ascii="Times New Roman" w:hAnsi="Times New Roman"/>
          <w:sz w:val="24"/>
          <w:szCs w:val="24"/>
        </w:rPr>
        <w:t>AI for Good Innovation Factory</w:t>
      </w:r>
    </w:p>
    <w:p w14:paraId="33DA26B2" w14:textId="77777777" w:rsidR="005404EF" w:rsidRPr="00C5265A" w:rsidRDefault="005404EF" w:rsidP="005404EF">
      <w:pPr>
        <w:pStyle w:val="ListParagraph"/>
        <w:numPr>
          <w:ilvl w:val="0"/>
          <w:numId w:val="38"/>
        </w:numPr>
        <w:jc w:val="both"/>
        <w:rPr>
          <w:rFonts w:ascii="Times New Roman" w:hAnsi="Times New Roman"/>
          <w:sz w:val="24"/>
          <w:szCs w:val="24"/>
        </w:rPr>
      </w:pPr>
      <w:r w:rsidRPr="00C5265A">
        <w:rPr>
          <w:rFonts w:ascii="Times New Roman" w:hAnsi="Times New Roman"/>
          <w:sz w:val="24"/>
          <w:szCs w:val="24"/>
        </w:rPr>
        <w:t>AI for Good Machine Learning 5G Challenge</w:t>
      </w:r>
    </w:p>
    <w:p w14:paraId="530B56C0" w14:textId="77777777" w:rsidR="005404EF" w:rsidRPr="00C5265A" w:rsidRDefault="005404EF" w:rsidP="005404EF">
      <w:pPr>
        <w:pStyle w:val="ListParagraph"/>
        <w:numPr>
          <w:ilvl w:val="0"/>
          <w:numId w:val="38"/>
        </w:numPr>
        <w:jc w:val="both"/>
        <w:rPr>
          <w:rFonts w:ascii="Times New Roman" w:hAnsi="Times New Roman"/>
          <w:sz w:val="24"/>
          <w:szCs w:val="24"/>
        </w:rPr>
      </w:pPr>
      <w:r w:rsidRPr="00C5265A">
        <w:rPr>
          <w:rFonts w:ascii="Times New Roman" w:hAnsi="Times New Roman"/>
          <w:sz w:val="24"/>
          <w:szCs w:val="24"/>
        </w:rPr>
        <w:lastRenderedPageBreak/>
        <w:t>AI for Good Repository</w:t>
      </w:r>
    </w:p>
    <w:p w14:paraId="750BE6A7" w14:textId="77777777" w:rsidR="005404EF" w:rsidRPr="00C5265A" w:rsidRDefault="005404EF" w:rsidP="005404EF">
      <w:pPr>
        <w:rPr>
          <w:szCs w:val="24"/>
        </w:rPr>
      </w:pPr>
      <w:r w:rsidRPr="00C5265A">
        <w:rPr>
          <w:szCs w:val="24"/>
        </w:rPr>
        <w:t>Learn:</w:t>
      </w:r>
    </w:p>
    <w:p w14:paraId="649C8BE1" w14:textId="77777777" w:rsidR="005404EF" w:rsidRPr="00C5265A" w:rsidRDefault="005404EF" w:rsidP="005404EF">
      <w:pPr>
        <w:pStyle w:val="ListParagraph"/>
        <w:numPr>
          <w:ilvl w:val="0"/>
          <w:numId w:val="39"/>
        </w:numPr>
        <w:rPr>
          <w:rFonts w:ascii="Times New Roman" w:hAnsi="Times New Roman"/>
          <w:sz w:val="24"/>
          <w:szCs w:val="24"/>
        </w:rPr>
      </w:pPr>
      <w:r w:rsidRPr="00C5265A">
        <w:rPr>
          <w:rFonts w:ascii="Times New Roman" w:hAnsi="Times New Roman"/>
          <w:sz w:val="24"/>
          <w:szCs w:val="24"/>
        </w:rPr>
        <w:t>AI for Good Keynotes</w:t>
      </w:r>
    </w:p>
    <w:p w14:paraId="64AF1047" w14:textId="77777777" w:rsidR="005404EF" w:rsidRPr="00C5265A" w:rsidRDefault="005404EF" w:rsidP="005404EF">
      <w:pPr>
        <w:pStyle w:val="ListParagraph"/>
        <w:numPr>
          <w:ilvl w:val="0"/>
          <w:numId w:val="39"/>
        </w:numPr>
        <w:jc w:val="both"/>
        <w:rPr>
          <w:rFonts w:ascii="Times New Roman" w:hAnsi="Times New Roman"/>
          <w:sz w:val="24"/>
          <w:szCs w:val="24"/>
        </w:rPr>
      </w:pPr>
      <w:r w:rsidRPr="00C5265A">
        <w:rPr>
          <w:rFonts w:ascii="Times New Roman" w:hAnsi="Times New Roman"/>
          <w:sz w:val="24"/>
          <w:szCs w:val="24"/>
        </w:rPr>
        <w:t>AI for Good Webinars</w:t>
      </w:r>
    </w:p>
    <w:p w14:paraId="2B104FF5" w14:textId="77777777" w:rsidR="005404EF" w:rsidRPr="00C5265A" w:rsidRDefault="005404EF" w:rsidP="005404EF">
      <w:pPr>
        <w:pStyle w:val="ListParagraph"/>
        <w:numPr>
          <w:ilvl w:val="0"/>
          <w:numId w:val="39"/>
        </w:numPr>
        <w:jc w:val="both"/>
        <w:rPr>
          <w:rFonts w:ascii="Times New Roman" w:hAnsi="Times New Roman"/>
          <w:sz w:val="24"/>
          <w:szCs w:val="24"/>
        </w:rPr>
      </w:pPr>
      <w:r w:rsidRPr="00C5265A">
        <w:rPr>
          <w:rFonts w:ascii="Times New Roman" w:hAnsi="Times New Roman"/>
          <w:sz w:val="24"/>
          <w:szCs w:val="24"/>
        </w:rPr>
        <w:t>AI for Good Perspectives</w:t>
      </w:r>
    </w:p>
    <w:p w14:paraId="2BD82D84" w14:textId="77777777" w:rsidR="005404EF" w:rsidRPr="00C5265A" w:rsidRDefault="005404EF" w:rsidP="005404EF">
      <w:pPr>
        <w:pStyle w:val="ListParagraph"/>
        <w:numPr>
          <w:ilvl w:val="0"/>
          <w:numId w:val="39"/>
        </w:numPr>
        <w:jc w:val="both"/>
        <w:rPr>
          <w:rFonts w:ascii="Times New Roman" w:hAnsi="Times New Roman"/>
          <w:sz w:val="24"/>
          <w:szCs w:val="24"/>
        </w:rPr>
      </w:pPr>
      <w:r w:rsidRPr="00C5265A">
        <w:rPr>
          <w:rFonts w:ascii="Times New Roman" w:hAnsi="Times New Roman"/>
          <w:sz w:val="24"/>
          <w:szCs w:val="24"/>
        </w:rPr>
        <w:t xml:space="preserve">AI for Good </w:t>
      </w:r>
      <w:proofErr w:type="gramStart"/>
      <w:r w:rsidRPr="00C5265A">
        <w:rPr>
          <w:rFonts w:ascii="Times New Roman" w:hAnsi="Times New Roman"/>
          <w:sz w:val="24"/>
          <w:szCs w:val="24"/>
        </w:rPr>
        <w:t>On</w:t>
      </w:r>
      <w:proofErr w:type="gramEnd"/>
      <w:r w:rsidRPr="00C5265A">
        <w:rPr>
          <w:rFonts w:ascii="Times New Roman" w:hAnsi="Times New Roman"/>
          <w:sz w:val="24"/>
          <w:szCs w:val="24"/>
        </w:rPr>
        <w:t xml:space="preserve"> the Go!</w:t>
      </w:r>
    </w:p>
    <w:p w14:paraId="1F56EDAF" w14:textId="77777777" w:rsidR="005404EF" w:rsidRPr="00C5265A" w:rsidRDefault="005404EF" w:rsidP="005404EF">
      <w:pPr>
        <w:rPr>
          <w:szCs w:val="24"/>
        </w:rPr>
      </w:pPr>
      <w:r w:rsidRPr="00C5265A">
        <w:rPr>
          <w:szCs w:val="24"/>
        </w:rPr>
        <w:t>Experience:</w:t>
      </w:r>
    </w:p>
    <w:p w14:paraId="64E9060C" w14:textId="77777777" w:rsidR="005404EF" w:rsidRPr="00C5265A" w:rsidRDefault="005404EF" w:rsidP="005404EF">
      <w:pPr>
        <w:pStyle w:val="ListParagraph"/>
        <w:numPr>
          <w:ilvl w:val="0"/>
          <w:numId w:val="40"/>
        </w:numPr>
        <w:rPr>
          <w:rFonts w:ascii="Times New Roman" w:hAnsi="Times New Roman"/>
          <w:sz w:val="24"/>
          <w:szCs w:val="24"/>
        </w:rPr>
      </w:pPr>
      <w:r w:rsidRPr="00C5265A">
        <w:rPr>
          <w:rFonts w:ascii="Times New Roman" w:hAnsi="Times New Roman"/>
          <w:sz w:val="24"/>
          <w:szCs w:val="24"/>
        </w:rPr>
        <w:t>AI for Good Artistic Intelligence</w:t>
      </w:r>
    </w:p>
    <w:p w14:paraId="5A99F265" w14:textId="7294D709" w:rsidR="005404EF" w:rsidRDefault="005404EF" w:rsidP="005404EF">
      <w:pPr>
        <w:pStyle w:val="ListParagraph"/>
        <w:numPr>
          <w:ilvl w:val="0"/>
          <w:numId w:val="40"/>
        </w:numPr>
        <w:jc w:val="both"/>
        <w:rPr>
          <w:rFonts w:ascii="Times New Roman" w:hAnsi="Times New Roman"/>
          <w:sz w:val="24"/>
          <w:szCs w:val="24"/>
        </w:rPr>
      </w:pPr>
      <w:r w:rsidRPr="00C5265A">
        <w:rPr>
          <w:rFonts w:ascii="Times New Roman" w:hAnsi="Times New Roman"/>
          <w:sz w:val="24"/>
          <w:szCs w:val="24"/>
        </w:rPr>
        <w:t>AI for Good Demos</w:t>
      </w:r>
    </w:p>
    <w:p w14:paraId="530A5869" w14:textId="54A73B1D" w:rsidR="0002435B" w:rsidRPr="00C0047C" w:rsidRDefault="0002435B" w:rsidP="00D23258">
      <w:pPr>
        <w:rPr>
          <w:b/>
          <w:bCs/>
          <w:szCs w:val="24"/>
        </w:rPr>
      </w:pPr>
      <w:r w:rsidRPr="00C0047C">
        <w:rPr>
          <w:b/>
          <w:bCs/>
          <w:szCs w:val="24"/>
        </w:rPr>
        <w:t>AI and Data Commons:</w:t>
      </w:r>
      <w:r w:rsidRPr="00C0047C">
        <w:rPr>
          <w:szCs w:val="24"/>
        </w:rPr>
        <w:t xml:space="preserve"> The</w:t>
      </w:r>
      <w:r w:rsidRPr="00D23258">
        <w:rPr>
          <w:szCs w:val="24"/>
        </w:rPr>
        <w:t xml:space="preserve"> </w:t>
      </w:r>
      <w:hyperlink r:id="rId61" w:history="1">
        <w:r w:rsidRPr="00C0047C">
          <w:rPr>
            <w:rStyle w:val="Hyperlink"/>
            <w:szCs w:val="24"/>
          </w:rPr>
          <w:t>Global Initiative on 'AI and Data Commons'</w:t>
        </w:r>
      </w:hyperlink>
      <w:r w:rsidRPr="00D23258">
        <w:rPr>
          <w:szCs w:val="24"/>
        </w:rPr>
        <w:t xml:space="preserve"> </w:t>
      </w:r>
      <w:r w:rsidRPr="00C0047C">
        <w:rPr>
          <w:szCs w:val="24"/>
        </w:rPr>
        <w:t>aims to support AI for Good projects in achieving global scale. The Initiative will offer assemblies of resources to launch new AI projects aligned with the SDGs, and scale them up fast.</w:t>
      </w:r>
    </w:p>
    <w:p w14:paraId="69248795" w14:textId="3012AB41" w:rsidR="005404EF" w:rsidRDefault="0002435B" w:rsidP="005404EF">
      <w:pPr>
        <w:pStyle w:val="Heading2"/>
      </w:pPr>
      <w:bookmarkStart w:id="67" w:name="_Toc60920780"/>
      <w:r>
        <w:t>4</w:t>
      </w:r>
      <w:r w:rsidR="005404EF" w:rsidRPr="00316C75">
        <w:t>.</w:t>
      </w:r>
      <w:r>
        <w:t>2</w:t>
      </w:r>
      <w:r w:rsidR="005404EF" w:rsidRPr="00316C75">
        <w:tab/>
      </w:r>
      <w:r w:rsidR="005404EF">
        <w:t>Digital financial inclusion</w:t>
      </w:r>
      <w:bookmarkEnd w:id="67"/>
    </w:p>
    <w:p w14:paraId="0E55EE26" w14:textId="3FFF7451" w:rsidR="005404EF" w:rsidRPr="00C0047C" w:rsidRDefault="005404EF" w:rsidP="005404EF">
      <w:pPr>
        <w:rPr>
          <w:lang w:val="en-GB"/>
        </w:rPr>
      </w:pPr>
      <w:r w:rsidRPr="00C5265A">
        <w:rPr>
          <w:lang w:val="en-GB"/>
        </w:rPr>
        <w:t>The</w:t>
      </w:r>
      <w:r w:rsidRPr="00C5265A">
        <w:rPr>
          <w:b/>
          <w:lang w:val="en-GB"/>
        </w:rPr>
        <w:t xml:space="preserve"> </w:t>
      </w:r>
      <w:hyperlink r:id="rId62" w:history="1">
        <w:r w:rsidRPr="00C5265A">
          <w:rPr>
            <w:rStyle w:val="Hyperlink"/>
            <w:rFonts w:cstheme="minorHAnsi"/>
          </w:rPr>
          <w:t>Financial Inclusion Global Initiative (FIGI)</w:t>
        </w:r>
      </w:hyperlink>
      <w:r w:rsidRPr="00C5265A">
        <w:rPr>
          <w:rFonts w:cstheme="minorHAnsi"/>
        </w:rPr>
        <w:t xml:space="preserve"> </w:t>
      </w:r>
      <w:r w:rsidRPr="00C5265A">
        <w:rPr>
          <w:lang w:val="en-GB"/>
        </w:rPr>
        <w:t>is a three-year programme of collective action led by ITU, the World Bank Group and the Committee on Payments and Market Infrastructures, with support from the Bill &amp; Melinda Gates Foundation.</w:t>
      </w:r>
      <w:r w:rsidR="00E82CDB">
        <w:rPr>
          <w:lang w:val="en-GB"/>
        </w:rPr>
        <w:t xml:space="preserve"> </w:t>
      </w:r>
      <w:r w:rsidRPr="00C5265A">
        <w:rPr>
          <w:lang w:val="en-GB"/>
        </w:rPr>
        <w:t xml:space="preserve">FIGI is designed to advance research in digital finance and accelerate digital financial inclusion in developing countries. </w:t>
      </w:r>
      <w:r w:rsidR="00E82CDB">
        <w:rPr>
          <w:lang w:val="en-GB"/>
        </w:rPr>
        <w:t>ITU leads the</w:t>
      </w:r>
      <w:r w:rsidRPr="00C5265A">
        <w:rPr>
          <w:lang w:val="en-GB"/>
        </w:rPr>
        <w:t xml:space="preserve"> FIGI Security, Infrastructure and Trust Working Group</w:t>
      </w:r>
      <w:r w:rsidR="00E82CDB">
        <w:rPr>
          <w:lang w:val="en-GB"/>
        </w:rPr>
        <w:t xml:space="preserve"> as well as the organization of FIGI symposia. The third</w:t>
      </w:r>
      <w:r w:rsidR="00E82CDB" w:rsidRPr="00E82CDB">
        <w:rPr>
          <w:lang w:val="en-GB"/>
        </w:rPr>
        <w:t xml:space="preserve"> FIGI Symposium </w:t>
      </w:r>
      <w:r w:rsidR="00E82CDB">
        <w:rPr>
          <w:lang w:val="en-GB"/>
        </w:rPr>
        <w:t xml:space="preserve">will be held virtually over six weeks from 18 </w:t>
      </w:r>
      <w:r w:rsidR="00E82CDB" w:rsidRPr="00E82CDB">
        <w:rPr>
          <w:lang w:val="en-GB"/>
        </w:rPr>
        <w:t>May</w:t>
      </w:r>
      <w:r w:rsidR="00E82CDB">
        <w:rPr>
          <w:lang w:val="en-GB"/>
        </w:rPr>
        <w:t xml:space="preserve"> to </w:t>
      </w:r>
      <w:r w:rsidR="00E82CDB" w:rsidRPr="00E82CDB">
        <w:rPr>
          <w:lang w:val="en-GB"/>
        </w:rPr>
        <w:t>24 June 2021</w:t>
      </w:r>
      <w:r w:rsidR="00E82CDB">
        <w:rPr>
          <w:lang w:val="en-GB"/>
        </w:rPr>
        <w:t>.</w:t>
      </w:r>
    </w:p>
    <w:p w14:paraId="3E8B6948" w14:textId="533AFA77" w:rsidR="00E82CDB" w:rsidRPr="005111A7" w:rsidRDefault="005404EF" w:rsidP="00E82CDB">
      <w:pPr>
        <w:tabs>
          <w:tab w:val="clear" w:pos="794"/>
          <w:tab w:val="clear" w:pos="1191"/>
          <w:tab w:val="clear" w:pos="1588"/>
          <w:tab w:val="clear" w:pos="1985"/>
        </w:tabs>
        <w:overflowPunct/>
        <w:autoSpaceDE/>
        <w:autoSpaceDN/>
        <w:adjustRightInd/>
        <w:rPr>
          <w:szCs w:val="24"/>
          <w:lang w:val="en-GB" w:eastAsia="en-GB"/>
        </w:rPr>
      </w:pPr>
      <w:r w:rsidRPr="00C5265A">
        <w:rPr>
          <w:lang w:val="en-GB"/>
        </w:rPr>
        <w:t xml:space="preserve">The new </w:t>
      </w:r>
      <w:hyperlink r:id="rId63" w:history="1">
        <w:r w:rsidRPr="00C5265A">
          <w:rPr>
            <w:rStyle w:val="Hyperlink"/>
            <w:rFonts w:cstheme="minorHAnsi"/>
          </w:rPr>
          <w:t>Digital Currency Global Initiative</w:t>
        </w:r>
      </w:hyperlink>
      <w:r w:rsidRPr="00C5265A">
        <w:rPr>
          <w:rFonts w:cstheme="minorHAnsi"/>
        </w:rPr>
        <w:t xml:space="preserve"> </w:t>
      </w:r>
      <w:r w:rsidRPr="00C5265A">
        <w:rPr>
          <w:lang w:val="en-GB"/>
        </w:rPr>
        <w:t xml:space="preserve">is a collaboration between ITU and Stanford University. The Initiative </w:t>
      </w:r>
      <w:r w:rsidR="00141233">
        <w:rPr>
          <w:lang w:val="en-GB"/>
        </w:rPr>
        <w:t xml:space="preserve">is an open platform for </w:t>
      </w:r>
      <w:r w:rsidRPr="00C5265A">
        <w:rPr>
          <w:rFonts w:eastAsia="Calibri"/>
          <w:color w:val="201F1E"/>
          <w:szCs w:val="24"/>
          <w:lang w:val="en-GB"/>
        </w:rPr>
        <w:t xml:space="preserve">dialogue and research on pilot implementations of digital currency, their use cases, applications and developing specifications for technical standards that will foster adoption, universal access, and ultimately financial inclusion. </w:t>
      </w:r>
      <w:r w:rsidR="00141233">
        <w:rPr>
          <w:rFonts w:eastAsia="Calibri"/>
          <w:color w:val="201F1E"/>
          <w:szCs w:val="24"/>
          <w:lang w:val="en-GB"/>
        </w:rPr>
        <w:t>Its</w:t>
      </w:r>
      <w:r w:rsidR="00E82CDB">
        <w:rPr>
          <w:rFonts w:eastAsia="Calibri"/>
          <w:color w:val="201F1E"/>
          <w:szCs w:val="24"/>
          <w:lang w:val="en-GB"/>
        </w:rPr>
        <w:t xml:space="preserve"> various working groups and work streams</w:t>
      </w:r>
      <w:r w:rsidR="00141233">
        <w:rPr>
          <w:rFonts w:eastAsia="Calibri"/>
          <w:color w:val="201F1E"/>
          <w:szCs w:val="24"/>
          <w:lang w:val="en-GB"/>
        </w:rPr>
        <w:t xml:space="preserve"> held </w:t>
      </w:r>
      <w:r w:rsidR="00141233">
        <w:rPr>
          <w:szCs w:val="24"/>
          <w:lang w:val="en-GB" w:eastAsia="en-GB"/>
        </w:rPr>
        <w:t>some 20</w:t>
      </w:r>
      <w:r w:rsidR="00E82CDB" w:rsidRPr="005111A7">
        <w:rPr>
          <w:szCs w:val="24"/>
          <w:lang w:val="en-GB" w:eastAsia="en-GB"/>
        </w:rPr>
        <w:t xml:space="preserve"> </w:t>
      </w:r>
      <w:r w:rsidR="00E82CDB">
        <w:rPr>
          <w:szCs w:val="24"/>
          <w:lang w:val="en-GB" w:eastAsia="en-GB"/>
        </w:rPr>
        <w:t xml:space="preserve">virtual </w:t>
      </w:r>
      <w:r w:rsidR="00141233">
        <w:rPr>
          <w:szCs w:val="24"/>
          <w:lang w:val="en-GB" w:eastAsia="en-GB"/>
        </w:rPr>
        <w:t>meeting in the reporting period.</w:t>
      </w:r>
    </w:p>
    <w:p w14:paraId="11E7D7A9" w14:textId="77777777" w:rsidR="00400D30" w:rsidRDefault="00141233" w:rsidP="00141233">
      <w:pPr>
        <w:rPr>
          <w:rFonts w:eastAsia="Calibri"/>
          <w:color w:val="201F1E"/>
          <w:szCs w:val="24"/>
          <w:lang w:val="en-GB"/>
        </w:rPr>
      </w:pPr>
      <w:r>
        <w:rPr>
          <w:rFonts w:eastAsia="Calibri"/>
          <w:color w:val="201F1E"/>
          <w:szCs w:val="24"/>
          <w:lang w:val="en-GB"/>
        </w:rPr>
        <w:t>T</w:t>
      </w:r>
      <w:r w:rsidRPr="00141233">
        <w:rPr>
          <w:rFonts w:eastAsia="Calibri"/>
          <w:color w:val="201F1E"/>
          <w:szCs w:val="24"/>
          <w:lang w:val="en-GB"/>
        </w:rPr>
        <w:t xml:space="preserve">he </w:t>
      </w:r>
      <w:hyperlink r:id="rId64" w:tgtFrame="_blank" w:history="1">
        <w:r w:rsidRPr="00141233">
          <w:rPr>
            <w:rStyle w:val="Hyperlink"/>
            <w:rFonts w:eastAsia="Calibri"/>
            <w:szCs w:val="24"/>
            <w:lang w:val="en-GB"/>
          </w:rPr>
          <w:t>Insights on DFS webinar series</w:t>
        </w:r>
      </w:hyperlink>
      <w:r w:rsidRPr="00141233">
        <w:rPr>
          <w:rFonts w:eastAsia="Calibri"/>
          <w:color w:val="201F1E"/>
          <w:szCs w:val="24"/>
          <w:lang w:val="en-GB"/>
        </w:rPr>
        <w:t xml:space="preserve"> </w:t>
      </w:r>
      <w:r>
        <w:rPr>
          <w:rFonts w:eastAsia="Calibri"/>
          <w:color w:val="201F1E"/>
          <w:szCs w:val="24"/>
          <w:lang w:val="en-GB"/>
        </w:rPr>
        <w:t xml:space="preserve">offered two </w:t>
      </w:r>
      <w:r w:rsidRPr="00141233">
        <w:rPr>
          <w:rFonts w:eastAsia="Calibri"/>
          <w:color w:val="201F1E"/>
          <w:szCs w:val="24"/>
          <w:lang w:val="en-GB"/>
        </w:rPr>
        <w:t xml:space="preserve">webinars </w:t>
      </w:r>
      <w:r>
        <w:rPr>
          <w:rFonts w:eastAsia="Calibri"/>
          <w:color w:val="201F1E"/>
          <w:szCs w:val="24"/>
          <w:lang w:val="en-GB"/>
        </w:rPr>
        <w:t xml:space="preserve">from </w:t>
      </w:r>
      <w:r w:rsidRPr="00141233">
        <w:rPr>
          <w:rFonts w:eastAsia="Calibri"/>
          <w:color w:val="201F1E"/>
          <w:szCs w:val="24"/>
          <w:lang w:val="en-GB"/>
        </w:rPr>
        <w:t>September and December 2020</w:t>
      </w:r>
      <w:r>
        <w:rPr>
          <w:rFonts w:eastAsia="Calibri"/>
          <w:color w:val="201F1E"/>
          <w:szCs w:val="24"/>
          <w:lang w:val="en-GB"/>
        </w:rPr>
        <w:t xml:space="preserve">, episode #11 on tracking digital financial crimes and fraud (part 2), 2 September 2020, and episode #12 on mitigating </w:t>
      </w:r>
      <w:r w:rsidRPr="00141233">
        <w:rPr>
          <w:rFonts w:eastAsia="Calibri"/>
          <w:color w:val="201F1E"/>
          <w:szCs w:val="24"/>
          <w:lang w:val="en-GB"/>
        </w:rPr>
        <w:t>infrastructure vulnerabilities for digital finance</w:t>
      </w:r>
      <w:r>
        <w:rPr>
          <w:rFonts w:eastAsia="Calibri"/>
          <w:color w:val="201F1E"/>
          <w:szCs w:val="24"/>
          <w:lang w:val="en-GB"/>
        </w:rPr>
        <w:t>, 10</w:t>
      </w:r>
      <w:r w:rsidRPr="00141233">
        <w:rPr>
          <w:rFonts w:eastAsia="Calibri"/>
          <w:color w:val="201F1E"/>
          <w:szCs w:val="24"/>
          <w:lang w:val="en-GB"/>
        </w:rPr>
        <w:t xml:space="preserve"> November 2020</w:t>
      </w:r>
      <w:r>
        <w:rPr>
          <w:rFonts w:eastAsia="Calibri"/>
          <w:color w:val="201F1E"/>
          <w:szCs w:val="24"/>
          <w:lang w:val="en-GB"/>
        </w:rPr>
        <w:t>.</w:t>
      </w:r>
    </w:p>
    <w:p w14:paraId="119DCF12" w14:textId="5F64FC90" w:rsidR="005404EF" w:rsidRPr="00C5265A" w:rsidRDefault="00400D30" w:rsidP="001C4B4F">
      <w:pPr>
        <w:rPr>
          <w:rFonts w:eastAsia="Calibri"/>
          <w:color w:val="201F1E"/>
          <w:szCs w:val="24"/>
          <w:lang w:val="en-GB"/>
        </w:rPr>
      </w:pPr>
      <w:r>
        <w:rPr>
          <w:rFonts w:eastAsia="Calibri"/>
          <w:color w:val="201F1E"/>
          <w:szCs w:val="24"/>
          <w:lang w:val="en-GB"/>
        </w:rPr>
        <w:t xml:space="preserve">TSB represented ITU </w:t>
      </w:r>
      <w:r>
        <w:rPr>
          <w:color w:val="201F1E"/>
        </w:rPr>
        <w:t>at a h</w:t>
      </w:r>
      <w:r w:rsidRPr="006C21FE">
        <w:rPr>
          <w:color w:val="201F1E"/>
        </w:rPr>
        <w:t>igh</w:t>
      </w:r>
      <w:r>
        <w:rPr>
          <w:color w:val="201F1E"/>
        </w:rPr>
        <w:t>-l</w:t>
      </w:r>
      <w:r w:rsidRPr="006C21FE">
        <w:rPr>
          <w:color w:val="201F1E"/>
        </w:rPr>
        <w:t xml:space="preserve">evel </w:t>
      </w:r>
      <w:r>
        <w:rPr>
          <w:color w:val="201F1E"/>
        </w:rPr>
        <w:t>p</w:t>
      </w:r>
      <w:r w:rsidRPr="006C21FE">
        <w:rPr>
          <w:color w:val="201F1E"/>
        </w:rPr>
        <w:t xml:space="preserve">anel </w:t>
      </w:r>
      <w:r>
        <w:rPr>
          <w:color w:val="201F1E"/>
        </w:rPr>
        <w:t xml:space="preserve">on </w:t>
      </w:r>
      <w:r w:rsidRPr="006C21FE">
        <w:rPr>
          <w:color w:val="201F1E"/>
        </w:rPr>
        <w:t xml:space="preserve">“Digital Finance </w:t>
      </w:r>
      <w:r>
        <w:rPr>
          <w:color w:val="201F1E"/>
        </w:rPr>
        <w:t>-</w:t>
      </w:r>
      <w:r w:rsidRPr="006C21FE">
        <w:rPr>
          <w:color w:val="201F1E"/>
        </w:rPr>
        <w:t xml:space="preserve"> a Building Block for Digital Cooperation”</w:t>
      </w:r>
      <w:r>
        <w:rPr>
          <w:color w:val="201F1E"/>
        </w:rPr>
        <w:t xml:space="preserve"> convened by UNDP, </w:t>
      </w:r>
      <w:r w:rsidRPr="006C21FE">
        <w:rPr>
          <w:color w:val="201F1E"/>
        </w:rPr>
        <w:t>15 September 2020</w:t>
      </w:r>
      <w:r w:rsidR="00656EC4">
        <w:rPr>
          <w:color w:val="201F1E"/>
        </w:rPr>
        <w:t xml:space="preserve">. The panel </w:t>
      </w:r>
      <w:r>
        <w:rPr>
          <w:color w:val="201F1E"/>
        </w:rPr>
        <w:t>welcome</w:t>
      </w:r>
      <w:r w:rsidR="00656EC4">
        <w:rPr>
          <w:color w:val="201F1E"/>
        </w:rPr>
        <w:t>d</w:t>
      </w:r>
      <w:r>
        <w:rPr>
          <w:color w:val="201F1E"/>
        </w:rPr>
        <w:t xml:space="preserve"> </w:t>
      </w:r>
      <w:r w:rsidRPr="006C21FE">
        <w:t xml:space="preserve">the </w:t>
      </w:r>
      <w:hyperlink r:id="rId65" w:history="1">
        <w:r w:rsidRPr="00400D30">
          <w:rPr>
            <w:rStyle w:val="Hyperlink"/>
          </w:rPr>
          <w:t>UN Secretary-General’s Roadmap for Digital Cooperation</w:t>
        </w:r>
      </w:hyperlink>
      <w:r w:rsidRPr="006C21FE">
        <w:t xml:space="preserve"> a</w:t>
      </w:r>
      <w:r w:rsidR="00656EC4">
        <w:t xml:space="preserve">nd </w:t>
      </w:r>
      <w:r w:rsidRPr="006C21FE">
        <w:t xml:space="preserve">the </w:t>
      </w:r>
      <w:hyperlink r:id="rId66" w:history="1">
        <w:r w:rsidRPr="00400D30">
          <w:rPr>
            <w:rStyle w:val="Hyperlink"/>
          </w:rPr>
          <w:t>UN Secretary General’s Task Force on Digital Financing of the SDGs</w:t>
        </w:r>
      </w:hyperlink>
      <w:r w:rsidRPr="006C21FE">
        <w:t>.</w:t>
      </w:r>
    </w:p>
    <w:p w14:paraId="1A0AEB14" w14:textId="28A127D0" w:rsidR="005404EF" w:rsidRDefault="0002435B" w:rsidP="005404EF">
      <w:pPr>
        <w:pStyle w:val="Heading2"/>
      </w:pPr>
      <w:bookmarkStart w:id="68" w:name="_Toc60920781"/>
      <w:r>
        <w:t>4</w:t>
      </w:r>
      <w:r w:rsidR="005404EF" w:rsidRPr="00316C75">
        <w:t>.</w:t>
      </w:r>
      <w:r>
        <w:t>3</w:t>
      </w:r>
      <w:r w:rsidR="005404EF" w:rsidRPr="00316C75">
        <w:tab/>
      </w:r>
      <w:r w:rsidR="005404EF">
        <w:t>Smart cities and communities</w:t>
      </w:r>
      <w:bookmarkEnd w:id="68"/>
    </w:p>
    <w:p w14:paraId="235E3043" w14:textId="14746779" w:rsidR="00656EC4" w:rsidRPr="00656EC4" w:rsidRDefault="00656EC4" w:rsidP="00656EC4">
      <w:pPr>
        <w:rPr>
          <w:lang w:val="en-GB"/>
        </w:rPr>
      </w:pPr>
      <w:r w:rsidRPr="00656EC4">
        <w:rPr>
          <w:lang w:val="en-GB"/>
        </w:rPr>
        <w:t xml:space="preserve">A new </w:t>
      </w:r>
      <w:hyperlink r:id="rId67" w:history="1">
        <w:r w:rsidRPr="00656EC4">
          <w:rPr>
            <w:rStyle w:val="Hyperlink"/>
            <w:lang w:val="en-GB"/>
          </w:rPr>
          <w:t>Memorandum of Understanding (MoU)</w:t>
        </w:r>
      </w:hyperlink>
      <w:r w:rsidRPr="00656EC4">
        <w:rPr>
          <w:lang w:val="en-GB"/>
        </w:rPr>
        <w:t xml:space="preserve"> between ITU and the United Nations Human Settlements Programme (UN-Habitat) </w:t>
      </w:r>
      <w:r w:rsidRPr="00656EC4">
        <w:t>supports their collaboration to advance human rights, promote social inclusion and achieve sustainable urban development. It supports the organizations in encouraging responsible investment and financing for smart city projects as well as inclusive dialogue around the support offered by digital technologies and related standards and guidelines.</w:t>
      </w:r>
      <w:r w:rsidRPr="00656EC4">
        <w:rPr>
          <w:lang w:val="en-GB"/>
        </w:rPr>
        <w:t xml:space="preserve"> </w:t>
      </w:r>
      <w:r w:rsidRPr="00656EC4">
        <w:t>The leadership of ITU and UN-Habitat welcomed the new MoU at a </w:t>
      </w:r>
      <w:hyperlink r:id="rId68" w:tgtFrame="_blank" w:history="1">
        <w:r w:rsidRPr="00656EC4">
          <w:rPr>
            <w:rStyle w:val="Hyperlink"/>
            <w:lang w:val="en-GB"/>
          </w:rPr>
          <w:t>Virtual Forum on the Digital Transformation of Cities and Communities</w:t>
        </w:r>
      </w:hyperlink>
      <w:r w:rsidRPr="00656EC4">
        <w:t>, co-organized by ITU and UN-Habitat on 7 December 2020.</w:t>
      </w:r>
    </w:p>
    <w:p w14:paraId="376DE531" w14:textId="013D0ADB" w:rsidR="00DE4DA1" w:rsidRPr="00673852" w:rsidRDefault="00656EC4" w:rsidP="00D54EFE">
      <w:pPr>
        <w:rPr>
          <w:lang w:val="en-GB"/>
        </w:rPr>
      </w:pPr>
      <w:r>
        <w:rPr>
          <w:lang w:val="en-GB"/>
        </w:rPr>
        <w:t xml:space="preserve">The </w:t>
      </w:r>
      <w:hyperlink r:id="rId69">
        <w:r w:rsidR="00136E7B" w:rsidRPr="00673852">
          <w:rPr>
            <w:rStyle w:val="Hyperlink"/>
            <w:rFonts w:eastAsiaTheme="majorEastAsia"/>
            <w:lang w:val="en-GB"/>
          </w:rPr>
          <w:t>United for Smart Sustainable Cities (U4SSC)</w:t>
        </w:r>
      </w:hyperlink>
      <w:r w:rsidR="00136E7B" w:rsidRPr="00673852">
        <w:rPr>
          <w:rFonts w:eastAsiaTheme="majorEastAsia"/>
          <w:lang w:val="en-GB"/>
        </w:rPr>
        <w:t xml:space="preserve"> initiative</w:t>
      </w:r>
      <w:r w:rsidR="00DE4DA1">
        <w:rPr>
          <w:lang w:val="en-GB"/>
        </w:rPr>
        <w:t xml:space="preserve"> </w:t>
      </w:r>
      <w:proofErr w:type="spellStart"/>
      <w:r w:rsidR="00DE4DA1">
        <w:rPr>
          <w:lang w:val="en-GB"/>
        </w:rPr>
        <w:t>is</w:t>
      </w:r>
      <w:r w:rsidR="00136E7B" w:rsidRPr="00673852">
        <w:rPr>
          <w:lang w:val="en-GB"/>
        </w:rPr>
        <w:t>supported</w:t>
      </w:r>
      <w:proofErr w:type="spellEnd"/>
      <w:r w:rsidR="00136E7B" w:rsidRPr="00673852">
        <w:rPr>
          <w:lang w:val="en-GB"/>
        </w:rPr>
        <w:t xml:space="preserve"> by 1</w:t>
      </w:r>
      <w:r w:rsidR="51BF51A8" w:rsidRPr="00673852">
        <w:rPr>
          <w:lang w:val="en-GB"/>
        </w:rPr>
        <w:t xml:space="preserve">7 </w:t>
      </w:r>
      <w:r w:rsidR="00136E7B" w:rsidRPr="00673852">
        <w:rPr>
          <w:lang w:val="en-GB"/>
        </w:rPr>
        <w:t>UN bodies</w:t>
      </w:r>
      <w:r w:rsidR="00DE4DA1">
        <w:rPr>
          <w:lang w:val="en-GB"/>
        </w:rPr>
        <w:t xml:space="preserve"> with the </w:t>
      </w:r>
      <w:r w:rsidR="00DE4DA1" w:rsidRPr="00DE4DA1">
        <w:rPr>
          <w:lang w:val="en-GB"/>
        </w:rPr>
        <w:t>aim of achieving SDG11: ‘Make cities and human settlements inclusive, safe, resilient and sustainable’.</w:t>
      </w:r>
      <w:r w:rsidR="00400D30">
        <w:rPr>
          <w:lang w:val="en-GB"/>
        </w:rPr>
        <w:t xml:space="preserve"> </w:t>
      </w:r>
      <w:r w:rsidR="00DE4DA1">
        <w:rPr>
          <w:lang w:val="en-GB"/>
        </w:rPr>
        <w:t>U4SSC held its 5</w:t>
      </w:r>
      <w:r w:rsidR="00DE4DA1" w:rsidRPr="00C0047C">
        <w:rPr>
          <w:vertAlign w:val="superscript"/>
          <w:lang w:val="en-GB"/>
        </w:rPr>
        <w:t>th</w:t>
      </w:r>
      <w:r w:rsidR="00DE4DA1">
        <w:rPr>
          <w:lang w:val="en-GB"/>
        </w:rPr>
        <w:t xml:space="preserve"> annual meeting on 9 October 2020, co-organized by ITU, UNECE and UN-Habitat, and hosted by UNECE.</w:t>
      </w:r>
    </w:p>
    <w:p w14:paraId="4D7F16B8" w14:textId="391EE582" w:rsidR="005404EF" w:rsidRDefault="00DE4DA1" w:rsidP="00D54EFE">
      <w:pPr>
        <w:rPr>
          <w:szCs w:val="24"/>
          <w:lang w:val="en-GB"/>
        </w:rPr>
      </w:pPr>
      <w:r>
        <w:rPr>
          <w:szCs w:val="24"/>
          <w:lang w:val="en-GB"/>
        </w:rPr>
        <w:lastRenderedPageBreak/>
        <w:t>C</w:t>
      </w:r>
      <w:r w:rsidR="00136E7B" w:rsidRPr="00673852">
        <w:rPr>
          <w:szCs w:val="24"/>
          <w:lang w:val="en-GB"/>
        </w:rPr>
        <w:t xml:space="preserve">ities worldwide are </w:t>
      </w:r>
      <w:r w:rsidR="00D54EFE" w:rsidRPr="00673852">
        <w:rPr>
          <w:szCs w:val="24"/>
          <w:lang w:val="en-GB"/>
        </w:rPr>
        <w:t xml:space="preserve">evaluating </w:t>
      </w:r>
      <w:r w:rsidR="00136E7B" w:rsidRPr="00673852">
        <w:rPr>
          <w:szCs w:val="24"/>
          <w:lang w:val="en-GB"/>
        </w:rPr>
        <w:t xml:space="preserve">their progress </w:t>
      </w:r>
      <w:r w:rsidR="00774D8A" w:rsidRPr="00673852">
        <w:rPr>
          <w:szCs w:val="24"/>
          <w:lang w:val="en-GB"/>
        </w:rPr>
        <w:t xml:space="preserve">towards </w:t>
      </w:r>
      <w:r>
        <w:rPr>
          <w:szCs w:val="24"/>
          <w:lang w:val="en-GB"/>
        </w:rPr>
        <w:t xml:space="preserve">smart city objectives and </w:t>
      </w:r>
      <w:r w:rsidR="00774D8A" w:rsidRPr="00673852">
        <w:rPr>
          <w:szCs w:val="24"/>
          <w:lang w:val="en-GB"/>
        </w:rPr>
        <w:t xml:space="preserve">the SDGs </w:t>
      </w:r>
      <w:r>
        <w:rPr>
          <w:szCs w:val="24"/>
          <w:lang w:val="en-GB"/>
        </w:rPr>
        <w:t xml:space="preserve">using </w:t>
      </w:r>
      <w:hyperlink r:id="rId70" w:history="1">
        <w:r>
          <w:rPr>
            <w:rStyle w:val="Hyperlink"/>
            <w:lang w:val="en-GB"/>
          </w:rPr>
          <w:t>U4SSC K</w:t>
        </w:r>
        <w:r w:rsidR="00417BF9" w:rsidRPr="00673852">
          <w:rPr>
            <w:rStyle w:val="Hyperlink"/>
            <w:lang w:val="en-GB"/>
          </w:rPr>
          <w:t>ey Performance Indicators for Smart Sustainable Cities</w:t>
        </w:r>
      </w:hyperlink>
      <w:r w:rsidR="00417BF9" w:rsidRPr="00673852">
        <w:rPr>
          <w:lang w:val="en-GB"/>
        </w:rPr>
        <w:t xml:space="preserve"> </w:t>
      </w:r>
      <w:r w:rsidR="00136E7B" w:rsidRPr="00673852">
        <w:rPr>
          <w:szCs w:val="24"/>
          <w:lang w:val="en-GB"/>
        </w:rPr>
        <w:t>based on ITU standards</w:t>
      </w:r>
      <w:r>
        <w:rPr>
          <w:szCs w:val="24"/>
          <w:lang w:val="en-GB"/>
        </w:rPr>
        <w:t xml:space="preserve">. </w:t>
      </w:r>
      <w:r>
        <w:rPr>
          <w:lang w:val="en-GB"/>
        </w:rPr>
        <w:t>T</w:t>
      </w:r>
      <w:r w:rsidRPr="00673852">
        <w:rPr>
          <w:lang w:val="en-GB"/>
        </w:rPr>
        <w:t>he results of the KPI evaluations</w:t>
      </w:r>
      <w:r>
        <w:rPr>
          <w:lang w:val="en-GB"/>
        </w:rPr>
        <w:t xml:space="preserve"> are shared by </w:t>
      </w:r>
      <w:hyperlink r:id="rId71" w:history="1">
        <w:r w:rsidRPr="00673852">
          <w:rPr>
            <w:rStyle w:val="Hyperlink"/>
            <w:lang w:val="en-GB"/>
          </w:rPr>
          <w:t>city snapshots, factsheets and verification reports</w:t>
        </w:r>
      </w:hyperlink>
      <w:r>
        <w:rPr>
          <w:szCs w:val="24"/>
          <w:lang w:val="en-GB"/>
        </w:rPr>
        <w:t>.</w:t>
      </w:r>
    </w:p>
    <w:p w14:paraId="5C12522F" w14:textId="2E939C0E" w:rsidR="005D6E14" w:rsidRPr="00673852" w:rsidRDefault="00AA6649" w:rsidP="00D54EFE">
      <w:pPr>
        <w:rPr>
          <w:szCs w:val="24"/>
        </w:rPr>
      </w:pPr>
      <w:r w:rsidRPr="00673852">
        <w:rPr>
          <w:szCs w:val="24"/>
        </w:rPr>
        <w:t xml:space="preserve">The </w:t>
      </w:r>
      <w:hyperlink r:id="rId72" w:history="1">
        <w:r w:rsidRPr="00673852">
          <w:rPr>
            <w:rStyle w:val="Hyperlink"/>
            <w:szCs w:val="24"/>
          </w:rPr>
          <w:t>U4SSC implementation programme</w:t>
        </w:r>
      </w:hyperlink>
      <w:r w:rsidRPr="00673852">
        <w:rPr>
          <w:szCs w:val="24"/>
        </w:rPr>
        <w:t xml:space="preserve"> is supporting cities’ pursuit of the SDGs by working together with national administrations and city leaders to building a comprehensive approach to smart city development, looking at both KPI evaluations and wider national contexts for planning and action.</w:t>
      </w:r>
    </w:p>
    <w:p w14:paraId="6C9E7D6B" w14:textId="16FAC304" w:rsidR="00D54EFE" w:rsidRPr="0025538D" w:rsidRDefault="00D54EFE" w:rsidP="00D54EFE">
      <w:pPr>
        <w:rPr>
          <w:lang w:val="en-GB"/>
        </w:rPr>
      </w:pPr>
      <w:r w:rsidRPr="0025538D">
        <w:rPr>
          <w:szCs w:val="24"/>
        </w:rPr>
        <w:t>U4SSC</w:t>
      </w:r>
      <w:r w:rsidR="005D6E14" w:rsidRPr="0025538D">
        <w:rPr>
          <w:szCs w:val="24"/>
        </w:rPr>
        <w:t xml:space="preserve"> is developing expert guidance on topics including</w:t>
      </w:r>
      <w:r w:rsidRPr="0025538D">
        <w:rPr>
          <w:szCs w:val="24"/>
        </w:rPr>
        <w:t>:</w:t>
      </w:r>
    </w:p>
    <w:p w14:paraId="55C557C5" w14:textId="5DCE51BF" w:rsidR="00D54EFE" w:rsidRPr="0025538D" w:rsidRDefault="00D54EFE" w:rsidP="000A7553">
      <w:pPr>
        <w:pStyle w:val="ListParagraph"/>
        <w:numPr>
          <w:ilvl w:val="0"/>
          <w:numId w:val="37"/>
        </w:numPr>
        <w:rPr>
          <w:rFonts w:ascii="Times New Roman" w:hAnsi="Times New Roman"/>
          <w:sz w:val="24"/>
          <w:szCs w:val="24"/>
          <w:lang w:val="en-GB"/>
        </w:rPr>
      </w:pPr>
      <w:r w:rsidRPr="0025538D">
        <w:rPr>
          <w:rFonts w:ascii="Times New Roman" w:hAnsi="Times New Roman"/>
          <w:sz w:val="24"/>
          <w:szCs w:val="24"/>
          <w:lang w:val="en-GB"/>
        </w:rPr>
        <w:t>ICT-based smart city platforms support the digital transformation of public services and their integrated management.</w:t>
      </w:r>
    </w:p>
    <w:p w14:paraId="0EC4F8D6" w14:textId="2A3F0980" w:rsidR="00D54EFE" w:rsidRPr="0025538D" w:rsidRDefault="005D6E14" w:rsidP="000A7553">
      <w:pPr>
        <w:pStyle w:val="ListParagraph"/>
        <w:numPr>
          <w:ilvl w:val="0"/>
          <w:numId w:val="37"/>
        </w:numPr>
        <w:rPr>
          <w:rFonts w:ascii="Times New Roman" w:hAnsi="Times New Roman"/>
          <w:sz w:val="24"/>
          <w:szCs w:val="24"/>
          <w:lang w:val="en-GB"/>
        </w:rPr>
      </w:pPr>
      <w:r w:rsidRPr="0025538D">
        <w:rPr>
          <w:rFonts w:ascii="Times New Roman" w:hAnsi="Times New Roman"/>
          <w:sz w:val="24"/>
          <w:szCs w:val="24"/>
          <w:lang w:val="en-GB"/>
        </w:rPr>
        <w:t>C</w:t>
      </w:r>
      <w:r w:rsidR="00D54EFE" w:rsidRPr="0025538D">
        <w:rPr>
          <w:rFonts w:ascii="Times New Roman" w:hAnsi="Times New Roman"/>
          <w:sz w:val="24"/>
          <w:szCs w:val="24"/>
          <w:lang w:val="en-GB"/>
        </w:rPr>
        <w:t>ities’ resilience in the face of emergencies such as COVID-19 and routes to economic and financial recovery.</w:t>
      </w:r>
    </w:p>
    <w:p w14:paraId="358ADC2B" w14:textId="616F6D91" w:rsidR="00D54EFE" w:rsidRPr="0025538D" w:rsidRDefault="005D6E14" w:rsidP="000A7553">
      <w:pPr>
        <w:pStyle w:val="ListParagraph"/>
        <w:numPr>
          <w:ilvl w:val="0"/>
          <w:numId w:val="37"/>
        </w:numPr>
        <w:rPr>
          <w:rFonts w:ascii="Times New Roman" w:hAnsi="Times New Roman"/>
          <w:sz w:val="24"/>
          <w:szCs w:val="24"/>
          <w:lang w:val="en-GB"/>
        </w:rPr>
      </w:pPr>
      <w:r w:rsidRPr="0025538D">
        <w:rPr>
          <w:rFonts w:ascii="Times New Roman" w:hAnsi="Times New Roman"/>
          <w:sz w:val="24"/>
          <w:szCs w:val="24"/>
          <w:lang w:val="en-GB"/>
        </w:rPr>
        <w:t>P</w:t>
      </w:r>
      <w:r w:rsidR="00D54EFE" w:rsidRPr="0025538D">
        <w:rPr>
          <w:rFonts w:ascii="Times New Roman" w:hAnsi="Times New Roman"/>
          <w:sz w:val="24"/>
          <w:szCs w:val="24"/>
          <w:lang w:val="en-GB"/>
        </w:rPr>
        <w:t>ublic procurement in the digital age</w:t>
      </w:r>
      <w:r w:rsidRPr="0025538D">
        <w:rPr>
          <w:rFonts w:ascii="Times New Roman" w:hAnsi="Times New Roman"/>
          <w:sz w:val="24"/>
          <w:szCs w:val="24"/>
          <w:lang w:val="en-GB"/>
        </w:rPr>
        <w:t xml:space="preserve"> to </w:t>
      </w:r>
      <w:r w:rsidR="00D54EFE" w:rsidRPr="0025538D">
        <w:rPr>
          <w:rFonts w:ascii="Times New Roman" w:hAnsi="Times New Roman"/>
          <w:sz w:val="24"/>
          <w:szCs w:val="24"/>
          <w:lang w:val="en-GB"/>
        </w:rPr>
        <w:t>support city leaders in establishing effective processes for the procurement of ICT solutions for smart cities.</w:t>
      </w:r>
    </w:p>
    <w:p w14:paraId="2B2D40D4" w14:textId="678E6C49" w:rsidR="00D54EFE" w:rsidRPr="0025538D" w:rsidRDefault="005D6E14" w:rsidP="000A7553">
      <w:pPr>
        <w:pStyle w:val="ListParagraph"/>
        <w:numPr>
          <w:ilvl w:val="0"/>
          <w:numId w:val="37"/>
        </w:numPr>
        <w:rPr>
          <w:rFonts w:ascii="Times New Roman" w:hAnsi="Times New Roman"/>
          <w:sz w:val="24"/>
          <w:szCs w:val="24"/>
          <w:lang w:val="en-GB"/>
        </w:rPr>
      </w:pPr>
      <w:r w:rsidRPr="0025538D">
        <w:rPr>
          <w:rFonts w:ascii="Times New Roman" w:hAnsi="Times New Roman"/>
          <w:sz w:val="24"/>
          <w:szCs w:val="24"/>
          <w:lang w:val="en-GB"/>
        </w:rPr>
        <w:t>T</w:t>
      </w:r>
      <w:r w:rsidR="00D54EFE" w:rsidRPr="0025538D">
        <w:rPr>
          <w:rFonts w:ascii="Times New Roman" w:hAnsi="Times New Roman"/>
          <w:sz w:val="24"/>
          <w:szCs w:val="24"/>
          <w:lang w:val="en-GB"/>
        </w:rPr>
        <w:t>ools and mechanisms to finance smart city projects, benefiting from the contributions of a wide variety of smart city stakeholders in the public and private sectors.</w:t>
      </w:r>
    </w:p>
    <w:p w14:paraId="021CCB61" w14:textId="782DBFC5" w:rsidR="00D54EFE" w:rsidRPr="0025538D" w:rsidRDefault="005D6E14" w:rsidP="000A7553">
      <w:pPr>
        <w:pStyle w:val="ListParagraph"/>
        <w:numPr>
          <w:ilvl w:val="0"/>
          <w:numId w:val="37"/>
        </w:numPr>
        <w:rPr>
          <w:rFonts w:ascii="Times New Roman" w:hAnsi="Times New Roman"/>
          <w:sz w:val="24"/>
          <w:szCs w:val="24"/>
          <w:lang w:val="en-GB"/>
        </w:rPr>
      </w:pPr>
      <w:r w:rsidRPr="0025538D">
        <w:rPr>
          <w:rFonts w:ascii="Times New Roman" w:hAnsi="Times New Roman"/>
          <w:sz w:val="24"/>
          <w:szCs w:val="24"/>
          <w:lang w:val="en-GB"/>
        </w:rPr>
        <w:t xml:space="preserve">The </w:t>
      </w:r>
      <w:r w:rsidR="00D54EFE" w:rsidRPr="0025538D">
        <w:rPr>
          <w:rFonts w:ascii="Times New Roman" w:hAnsi="Times New Roman"/>
          <w:sz w:val="24"/>
          <w:szCs w:val="24"/>
          <w:lang w:val="en-GB"/>
        </w:rPr>
        <w:t>potential for frontier technologies to contribute to smart city innovation,</w:t>
      </w:r>
      <w:r w:rsidRPr="0025538D">
        <w:rPr>
          <w:rFonts w:ascii="Times New Roman" w:hAnsi="Times New Roman"/>
          <w:sz w:val="24"/>
          <w:szCs w:val="24"/>
          <w:lang w:val="en-GB"/>
        </w:rPr>
        <w:t xml:space="preserve"> looking at</w:t>
      </w:r>
      <w:r w:rsidR="00D54EFE" w:rsidRPr="0025538D">
        <w:rPr>
          <w:rFonts w:ascii="Times New Roman" w:hAnsi="Times New Roman"/>
          <w:sz w:val="24"/>
          <w:szCs w:val="24"/>
          <w:lang w:val="en-GB"/>
        </w:rPr>
        <w:t xml:space="preserve"> smart-city use cases of technologies in fields such as Artificial Intelligence and blockchain.</w:t>
      </w:r>
    </w:p>
    <w:p w14:paraId="25B2EADB" w14:textId="1C601D51" w:rsidR="00D54EFE" w:rsidRDefault="005D6E14" w:rsidP="000A7553">
      <w:pPr>
        <w:pStyle w:val="ListParagraph"/>
        <w:numPr>
          <w:ilvl w:val="0"/>
          <w:numId w:val="37"/>
        </w:numPr>
        <w:rPr>
          <w:rFonts w:ascii="Times New Roman" w:hAnsi="Times New Roman"/>
          <w:sz w:val="24"/>
          <w:szCs w:val="24"/>
          <w:lang w:val="en-GB"/>
        </w:rPr>
      </w:pPr>
      <w:r w:rsidRPr="0025538D">
        <w:rPr>
          <w:rFonts w:ascii="Times New Roman" w:hAnsi="Times New Roman"/>
          <w:sz w:val="24"/>
          <w:szCs w:val="24"/>
          <w:lang w:val="en-GB"/>
        </w:rPr>
        <w:t>L</w:t>
      </w:r>
      <w:r w:rsidR="00D54EFE" w:rsidRPr="0025538D">
        <w:rPr>
          <w:rFonts w:ascii="Times New Roman" w:hAnsi="Times New Roman"/>
          <w:sz w:val="24"/>
          <w:szCs w:val="24"/>
          <w:lang w:val="en-GB"/>
        </w:rPr>
        <w:t>ow-cost solutions not reliant on extensive infrastructure or highly skilled labour, an area of U4SSC work particularly relevant to small and medium-sized cities and cities in developing countries.</w:t>
      </w:r>
    </w:p>
    <w:p w14:paraId="4EB079E5" w14:textId="2093FBFF" w:rsidR="00A32D77" w:rsidRDefault="00400D30" w:rsidP="00B26860">
      <w:r>
        <w:rPr>
          <w:szCs w:val="24"/>
        </w:rPr>
        <w:t xml:space="preserve">TSB represented ITU at the </w:t>
      </w:r>
      <w:hyperlink r:id="rId73" w:history="1">
        <w:r w:rsidRPr="00B26860">
          <w:rPr>
            <w:rStyle w:val="Hyperlink"/>
          </w:rPr>
          <w:t>2</w:t>
        </w:r>
        <w:r w:rsidRPr="00B26860">
          <w:rPr>
            <w:rStyle w:val="Hyperlink"/>
            <w:vertAlign w:val="superscript"/>
          </w:rPr>
          <w:t>nd</w:t>
        </w:r>
        <w:r w:rsidRPr="00B26860">
          <w:rPr>
            <w:rStyle w:val="Hyperlink"/>
          </w:rPr>
          <w:t xml:space="preserve"> </w:t>
        </w:r>
        <w:r>
          <w:rPr>
            <w:rStyle w:val="Hyperlink"/>
          </w:rPr>
          <w:t xml:space="preserve">OECD </w:t>
        </w:r>
        <w:r w:rsidRPr="00B26860">
          <w:rPr>
            <w:rStyle w:val="Hyperlink"/>
          </w:rPr>
          <w:t>Roundtable on Smart Cities and Inclusive Growth</w:t>
        </w:r>
      </w:hyperlink>
      <w:r w:rsidRPr="00710410">
        <w:t xml:space="preserve">, </w:t>
      </w:r>
      <w:r w:rsidRPr="00B26860">
        <w:t>3 December 2020</w:t>
      </w:r>
      <w:r>
        <w:t>.</w:t>
      </w:r>
    </w:p>
    <w:p w14:paraId="27F5DABD" w14:textId="6208167C" w:rsidR="0002435B" w:rsidRPr="00C93EC9" w:rsidRDefault="0002435B" w:rsidP="0002435B">
      <w:pPr>
        <w:pStyle w:val="Heading1"/>
      </w:pPr>
      <w:bookmarkStart w:id="69" w:name="_Toc60920782"/>
      <w:r>
        <w:t>5</w:t>
      </w:r>
      <w:r w:rsidRPr="00C93EC9">
        <w:tab/>
        <w:t>Academia</w:t>
      </w:r>
      <w:bookmarkEnd w:id="69"/>
    </w:p>
    <w:p w14:paraId="1DD552D0" w14:textId="5822BBB3" w:rsidR="0002435B" w:rsidRPr="00C93EC9" w:rsidRDefault="0002435B" w:rsidP="0002435B">
      <w:pPr>
        <w:pStyle w:val="Heading2"/>
      </w:pPr>
      <w:bookmarkStart w:id="70" w:name="_Toc60920783"/>
      <w:r>
        <w:t>5</w:t>
      </w:r>
      <w:r w:rsidRPr="00C93EC9">
        <w:t>.</w:t>
      </w:r>
      <w:r>
        <w:t>1</w:t>
      </w:r>
      <w:r w:rsidRPr="00C93EC9">
        <w:tab/>
        <w:t>ITU Journal</w:t>
      </w:r>
      <w:bookmarkEnd w:id="70"/>
    </w:p>
    <w:p w14:paraId="1BD6BA59" w14:textId="6613200F" w:rsidR="0002435B" w:rsidRPr="0002435B" w:rsidRDefault="00076D18" w:rsidP="0002435B">
      <w:r>
        <w:t xml:space="preserve">The </w:t>
      </w:r>
      <w:hyperlink r:id="rId74" w:history="1">
        <w:r w:rsidRPr="00543DF3">
          <w:rPr>
            <w:rStyle w:val="Hyperlink"/>
          </w:rPr>
          <w:t>first issue</w:t>
        </w:r>
      </w:hyperlink>
      <w:r>
        <w:t xml:space="preserve"> of the </w:t>
      </w:r>
      <w:hyperlink r:id="rId75" w:history="1">
        <w:r w:rsidRPr="00F56DE9">
          <w:rPr>
            <w:rStyle w:val="Hyperlink"/>
          </w:rPr>
          <w:t>ITU Journal on Future and Evolving Technologies</w:t>
        </w:r>
      </w:hyperlink>
      <w:r>
        <w:t xml:space="preserve">, published 22 December 2020, </w:t>
      </w:r>
      <w:r w:rsidRPr="00072D91">
        <w:t>shares unique contributions to research in signal processing and communications in high-mobility scenarios, the Internet of Things, vehicular communications, pandemic mitigation, and AI and machine learning for 5G and beyond. It also discusses the evolution of infrastructure sharing and why sharing has become a commercial reality in the 5G context.</w:t>
      </w:r>
      <w:r>
        <w:t xml:space="preserve"> </w:t>
      </w:r>
      <w:hyperlink r:id="rId76" w:history="1">
        <w:r w:rsidRPr="0002435B">
          <w:rPr>
            <w:rStyle w:val="Hyperlink"/>
          </w:rPr>
          <w:t>Five upcoming special issues in 2021</w:t>
        </w:r>
      </w:hyperlink>
      <w:r w:rsidR="00D23258">
        <w:t xml:space="preserve"> </w:t>
      </w:r>
      <w:r w:rsidRPr="0002435B">
        <w:t>will address</w:t>
      </w:r>
      <w:r w:rsidR="00D23258">
        <w:t xml:space="preserve"> </w:t>
      </w:r>
      <w:r w:rsidRPr="0002435B">
        <w:t>Bio-</w:t>
      </w:r>
      <w:proofErr w:type="spellStart"/>
      <w:r w:rsidRPr="0002435B">
        <w:t>NanoThings</w:t>
      </w:r>
      <w:proofErr w:type="spellEnd"/>
      <w:r w:rsidRPr="0002435B">
        <w:t xml:space="preserve"> for healthcare, Internet of Everything, Terahertz communications, AI and machine learning for 5G, and wireless communication systems beyond 5G.</w:t>
      </w:r>
    </w:p>
    <w:p w14:paraId="269C3244" w14:textId="6A129B1C" w:rsidR="00076D18" w:rsidRDefault="0002435B" w:rsidP="0002435B">
      <w:r w:rsidRPr="0002435B">
        <w:t xml:space="preserve">In line with the co-publishing agreement signed between ITU and Tsinghua University Press Ltd. in 2019, the joint ITU-Tsinghua University Press journal on </w:t>
      </w:r>
      <w:hyperlink r:id="rId77" w:tgtFrame="_blank" w:history="1">
        <w:r w:rsidRPr="0002435B">
          <w:rPr>
            <w:rStyle w:val="Hyperlink"/>
          </w:rPr>
          <w:t>Intelligent and Converged Networks</w:t>
        </w:r>
      </w:hyperlink>
      <w:r w:rsidRPr="0002435B">
        <w:t xml:space="preserve"> is preparing a </w:t>
      </w:r>
      <w:hyperlink r:id="rId78" w:history="1">
        <w:r w:rsidRPr="0002435B">
          <w:rPr>
            <w:rStyle w:val="Hyperlink"/>
          </w:rPr>
          <w:t xml:space="preserve">Series on Data Driven Intelligence, Sustainability, and Systems </w:t>
        </w:r>
      </w:hyperlink>
      <w:r w:rsidRPr="0002435B">
        <w:t xml:space="preserve">and a </w:t>
      </w:r>
      <w:hyperlink r:id="rId79" w:history="1">
        <w:r w:rsidRPr="0002435B">
          <w:rPr>
            <w:rStyle w:val="Hyperlink"/>
          </w:rPr>
          <w:t>special Issue on Artificial Intelligence Aided 6G Communications</w:t>
        </w:r>
      </w:hyperlink>
      <w:r w:rsidRPr="0002435B">
        <w:t>.</w:t>
      </w:r>
    </w:p>
    <w:p w14:paraId="7E2B3477" w14:textId="49E8A0FD" w:rsidR="0002435B" w:rsidRPr="00C93EC9" w:rsidRDefault="0002435B" w:rsidP="0002435B">
      <w:pPr>
        <w:pStyle w:val="Heading2"/>
      </w:pPr>
      <w:bookmarkStart w:id="71" w:name="_Toc60920784"/>
      <w:r>
        <w:t>5</w:t>
      </w:r>
      <w:r w:rsidRPr="00C93EC9">
        <w:t>.</w:t>
      </w:r>
      <w:r>
        <w:t>2</w:t>
      </w:r>
      <w:r w:rsidRPr="00C93EC9">
        <w:tab/>
        <w:t>ITU Kaleidoscope academic conferences</w:t>
      </w:r>
      <w:bookmarkEnd w:id="71"/>
    </w:p>
    <w:p w14:paraId="5A88B7A2" w14:textId="77777777" w:rsidR="0002435B" w:rsidRDefault="0002435B" w:rsidP="0002435B">
      <w:r>
        <w:t xml:space="preserve">The ITU Kaleidoscope series of peer-reviewed academic conferences – technically co-sponsored by the IEEE and the IEEE Communications Society (IEEE </w:t>
      </w:r>
      <w:proofErr w:type="spellStart"/>
      <w:r>
        <w:t>ComSoc</w:t>
      </w:r>
      <w:proofErr w:type="spellEnd"/>
      <w:r>
        <w:t>) – calls for original research on topics of growing strategic relevance to ITU membership.</w:t>
      </w:r>
    </w:p>
    <w:p w14:paraId="49F9AC2D" w14:textId="06C1C37B" w:rsidR="0002435B" w:rsidRDefault="0002435B" w:rsidP="0002435B">
      <w:r>
        <w:t xml:space="preserve">The twelfth edition of the ITU Kaleidoscope conference, initially planned to take place in Ha </w:t>
      </w:r>
      <w:proofErr w:type="spellStart"/>
      <w:r>
        <w:t>Noi</w:t>
      </w:r>
      <w:proofErr w:type="spellEnd"/>
      <w:r>
        <w:t>, Vietnam, in conjunction with ITU Digital World 2020, was held fully online from 7 to 11 December 2020.</w:t>
      </w:r>
    </w:p>
    <w:p w14:paraId="0A4F0A86" w14:textId="77777777" w:rsidR="0002435B" w:rsidRDefault="0002435B" w:rsidP="0002435B">
      <w:r>
        <w:lastRenderedPageBreak/>
        <w:t>This year Kaleidoscope welcomed a new supporter alongside technical co-sponsors, the IEEE Technology and Engineering Management Society (IEEE TEMS).</w:t>
      </w:r>
    </w:p>
    <w:p w14:paraId="155377CC" w14:textId="77777777" w:rsidR="0002435B" w:rsidRDefault="00517E77" w:rsidP="0002435B">
      <w:hyperlink r:id="rId80" w:history="1">
        <w:r w:rsidR="0002435B" w:rsidRPr="00AA0A72">
          <w:rPr>
            <w:rStyle w:val="Hyperlink"/>
          </w:rPr>
          <w:t>Kaleidoscope 202</w:t>
        </w:r>
        <w:r w:rsidR="0002435B">
          <w:rPr>
            <w:rStyle w:val="Hyperlink"/>
          </w:rPr>
          <w:t>0: Industry-driven transformation</w:t>
        </w:r>
      </w:hyperlink>
      <w:r w:rsidR="0002435B">
        <w:t xml:space="preserve"> </w:t>
      </w:r>
      <w:bookmarkStart w:id="72" w:name="_Hlk59602933"/>
      <w:r w:rsidR="0002435B">
        <w:t xml:space="preserve">looked at new opportunities for industry introduced by innovation in fields such as </w:t>
      </w:r>
      <w:r w:rsidR="0002435B" w:rsidRPr="00E057C7">
        <w:t>artificial intelligence (AI) and machine learning, cyber-physical systems, virtual simulation, digital twins, augmented reality, and 5G and future networks</w:t>
      </w:r>
      <w:r w:rsidR="0002435B">
        <w:t>.</w:t>
      </w:r>
      <w:bookmarkEnd w:id="72"/>
    </w:p>
    <w:p w14:paraId="68372E3D" w14:textId="2B4E4C70" w:rsidR="0002435B" w:rsidRDefault="0002435B" w:rsidP="0002435B">
      <w:r>
        <w:t xml:space="preserve">See the </w:t>
      </w:r>
      <w:hyperlink r:id="rId81" w:history="1">
        <w:r w:rsidRPr="00E057C7">
          <w:rPr>
            <w:rStyle w:val="Hyperlink"/>
          </w:rPr>
          <w:t>Programme</w:t>
        </w:r>
      </w:hyperlink>
      <w:r>
        <w:t xml:space="preserve"> for presentations of 21 research papers (published in </w:t>
      </w:r>
      <w:hyperlink r:id="rId82" w:history="1">
        <w:r w:rsidRPr="00930010">
          <w:rPr>
            <w:rStyle w:val="Hyperlink"/>
          </w:rPr>
          <w:t>Conference Proceedings</w:t>
        </w:r>
      </w:hyperlink>
      <w:r>
        <w:t xml:space="preserve">) as well as keynote speeches and invited papers, and </w:t>
      </w:r>
      <w:r w:rsidR="00F07A0A">
        <w:t xml:space="preserve">a </w:t>
      </w:r>
      <w:r>
        <w:t xml:space="preserve">special panel on </w:t>
      </w:r>
      <w:hyperlink r:id="rId83" w:history="1">
        <w:r>
          <w:rPr>
            <w:rStyle w:val="Hyperlink"/>
          </w:rPr>
          <w:t>"the role of ICT for future pandemics</w:t>
        </w:r>
      </w:hyperlink>
      <w:r w:rsidRPr="00AA0A72">
        <w:t>"</w:t>
      </w:r>
      <w:r>
        <w:t xml:space="preserve"> in collaboration with PAHO/WHO). The online event also offered a </w:t>
      </w:r>
      <w:hyperlink r:id="rId84" w:history="1">
        <w:r>
          <w:rPr>
            <w:rStyle w:val="Hyperlink"/>
          </w:rPr>
          <w:t>Networking opportunities programme</w:t>
        </w:r>
      </w:hyperlink>
      <w:r>
        <w:t xml:space="preserve"> that will continue into 2021.</w:t>
      </w:r>
    </w:p>
    <w:p w14:paraId="0128D937" w14:textId="1721B381" w:rsidR="00076D18" w:rsidRPr="00C0047C" w:rsidRDefault="00076D18" w:rsidP="0002435B">
      <w:r>
        <w:t xml:space="preserve">Learn more about the </w:t>
      </w:r>
      <w:hyperlink r:id="rId85" w:history="1">
        <w:r w:rsidRPr="00543DF3">
          <w:rPr>
            <w:rStyle w:val="Hyperlink"/>
          </w:rPr>
          <w:t>winning and runner-up papers at Kaleidoscope 2020</w:t>
        </w:r>
      </w:hyperlink>
      <w:r>
        <w:t>.</w:t>
      </w:r>
    </w:p>
    <w:p w14:paraId="67AEA842" w14:textId="09AEC9B9" w:rsidR="001C4B4F" w:rsidRPr="00C93EC9" w:rsidRDefault="0002435B" w:rsidP="001C4B4F">
      <w:pPr>
        <w:pStyle w:val="Heading1"/>
      </w:pPr>
      <w:bookmarkStart w:id="73" w:name="_Toc438553987"/>
      <w:bookmarkStart w:id="74" w:name="_Toc453929111"/>
      <w:bookmarkStart w:id="75" w:name="_Toc453932982"/>
      <w:bookmarkStart w:id="76" w:name="_Toc454295888"/>
      <w:bookmarkStart w:id="77" w:name="_Toc462664268"/>
      <w:bookmarkStart w:id="78" w:name="_Toc480527861"/>
      <w:bookmarkStart w:id="79" w:name="_Toc60920785"/>
      <w:r>
        <w:t>6</w:t>
      </w:r>
      <w:r w:rsidR="001C4B4F" w:rsidRPr="00C93EC9">
        <w:tab/>
        <w:t>Membership</w:t>
      </w:r>
      <w:bookmarkEnd w:id="79"/>
    </w:p>
    <w:p w14:paraId="3279E0DE" w14:textId="77777777" w:rsidR="001C4B4F" w:rsidRPr="00BF2D8C" w:rsidRDefault="001C4B4F" w:rsidP="001C4B4F">
      <w:pPr>
        <w:spacing w:after="120"/>
        <w:rPr>
          <w:lang w:val="en-GB"/>
        </w:rPr>
      </w:pPr>
      <w:r w:rsidRPr="00B32999">
        <w:rPr>
          <w:rFonts w:eastAsia="Calibri"/>
          <w:lang w:val="en-GB"/>
        </w:rPr>
        <w:t xml:space="preserve">ITU-T </w:t>
      </w:r>
      <w:proofErr w:type="gramStart"/>
      <w:r w:rsidRPr="00B32999">
        <w:rPr>
          <w:rFonts w:eastAsia="Calibri"/>
          <w:lang w:val="en-GB"/>
        </w:rPr>
        <w:t>membership maintained</w:t>
      </w:r>
      <w:proofErr w:type="gramEnd"/>
      <w:r w:rsidRPr="00B32999">
        <w:rPr>
          <w:rFonts w:eastAsia="Calibri"/>
          <w:lang w:val="en-GB"/>
        </w:rPr>
        <w:t xml:space="preserve"> growth in 2020</w:t>
      </w:r>
      <w:r>
        <w:rPr>
          <w:rFonts w:eastAsia="Calibri"/>
          <w:lang w:val="en-GB"/>
        </w:rPr>
        <w:t xml:space="preserve">, welcoming </w:t>
      </w:r>
      <w:r w:rsidRPr="00B32999">
        <w:rPr>
          <w:rFonts w:eastAsia="Calibri"/>
          <w:lang w:val="en-GB"/>
        </w:rPr>
        <w:t>43 new members</w:t>
      </w:r>
      <w:r>
        <w:rPr>
          <w:rFonts w:eastAsia="Calibri"/>
          <w:lang w:val="en-GB"/>
        </w:rPr>
        <w:t xml:space="preserve"> (</w:t>
      </w:r>
      <w:r w:rsidRPr="00B32999">
        <w:rPr>
          <w:rFonts w:eastAsia="Calibri"/>
          <w:lang w:val="en-GB"/>
        </w:rPr>
        <w:t>9 Sector Members and 34 Associates,</w:t>
      </w:r>
      <w:r>
        <w:rPr>
          <w:rFonts w:eastAsia="Calibri"/>
          <w:lang w:val="en-GB"/>
        </w:rPr>
        <w:t xml:space="preserve"> resulting in a</w:t>
      </w:r>
      <w:r w:rsidRPr="00B32999">
        <w:rPr>
          <w:rFonts w:eastAsia="Calibri"/>
          <w:lang w:val="en-GB"/>
        </w:rPr>
        <w:t xml:space="preserve"> net increase of 22 members</w:t>
      </w:r>
      <w:r>
        <w:rPr>
          <w:rFonts w:eastAsia="Calibri"/>
          <w:lang w:val="en-GB"/>
        </w:rPr>
        <w:t xml:space="preserve"> in 2020. In addition, </w:t>
      </w:r>
      <w:r w:rsidRPr="00B32999">
        <w:rPr>
          <w:rFonts w:eastAsia="Calibri"/>
          <w:lang w:val="en-GB"/>
        </w:rPr>
        <w:t>2</w:t>
      </w:r>
      <w:r>
        <w:rPr>
          <w:rFonts w:eastAsia="Calibri"/>
          <w:lang w:val="en-GB"/>
        </w:rPr>
        <w:t>4</w:t>
      </w:r>
      <w:r w:rsidRPr="00B32999">
        <w:rPr>
          <w:rFonts w:eastAsia="Calibri"/>
          <w:lang w:val="en-GB"/>
        </w:rPr>
        <w:t xml:space="preserve"> new Academia members joined ITU </w:t>
      </w:r>
      <w:r>
        <w:rPr>
          <w:rFonts w:eastAsia="Calibri"/>
          <w:lang w:val="en-GB"/>
        </w:rPr>
        <w:t xml:space="preserve">in 2020. </w:t>
      </w:r>
      <w:r>
        <w:rPr>
          <w:lang w:val="en-GB"/>
        </w:rPr>
        <w:t xml:space="preserve">19 </w:t>
      </w:r>
      <w:r w:rsidRPr="00C2569C">
        <w:rPr>
          <w:lang w:val="en-GB"/>
        </w:rPr>
        <w:t xml:space="preserve">organizations </w:t>
      </w:r>
      <w:r>
        <w:rPr>
          <w:lang w:val="en-GB"/>
        </w:rPr>
        <w:t>are participating as Associates within the new SME reduced fee structure.</w:t>
      </w:r>
    </w:p>
    <w:p w14:paraId="08B465EA" w14:textId="3B59EC24" w:rsidR="001C4B4F" w:rsidRPr="00C93EC9" w:rsidRDefault="0002435B" w:rsidP="004B031D">
      <w:pPr>
        <w:pStyle w:val="Heading2"/>
      </w:pPr>
      <w:bookmarkStart w:id="80" w:name="_Toc60920786"/>
      <w:r>
        <w:t>6</w:t>
      </w:r>
      <w:r w:rsidR="001C4B4F" w:rsidRPr="00C93EC9">
        <w:t>.</w:t>
      </w:r>
      <w:r w:rsidR="001C4B4F">
        <w:t>1</w:t>
      </w:r>
      <w:r w:rsidR="001C4B4F" w:rsidRPr="00C93EC9">
        <w:tab/>
        <w:t>Evolution of ITU-T membership</w:t>
      </w:r>
      <w:bookmarkEnd w:id="80"/>
    </w:p>
    <w:p w14:paraId="0BB67D81" w14:textId="77777777" w:rsidR="001C4B4F" w:rsidRPr="00C93EC9" w:rsidRDefault="001C4B4F" w:rsidP="004B031D">
      <w:pPr>
        <w:keepNext/>
        <w:keepLines/>
        <w:rPr>
          <w:rFonts w:eastAsia="Calibri"/>
          <w:b/>
          <w:bCs/>
          <w:lang w:val="en-GB"/>
        </w:rPr>
      </w:pPr>
      <w:r w:rsidRPr="00C93EC9">
        <w:rPr>
          <w:rFonts w:eastAsia="Calibri"/>
          <w:b/>
          <w:bCs/>
          <w:lang w:val="en-GB"/>
        </w:rPr>
        <w:t>New Sector Members in 2020:</w:t>
      </w:r>
    </w:p>
    <w:p w14:paraId="72F979E1" w14:textId="77777777" w:rsidR="001C4B4F" w:rsidRDefault="001C4B4F" w:rsidP="004B031D">
      <w:pPr>
        <w:keepNext/>
        <w:keepLines/>
        <w:rPr>
          <w:rFonts w:eastAsia="Times"/>
          <w:szCs w:val="24"/>
        </w:rPr>
      </w:pPr>
      <w:r w:rsidRPr="00C2569C">
        <w:rPr>
          <w:rFonts w:eastAsia="Times"/>
          <w:szCs w:val="24"/>
          <w:lang w:val="en-GB"/>
        </w:rPr>
        <w:t xml:space="preserve">IBM; </w:t>
      </w:r>
      <w:r w:rsidRPr="00C2569C">
        <w:rPr>
          <w:rFonts w:eastAsia="Times"/>
          <w:szCs w:val="24"/>
        </w:rPr>
        <w:t xml:space="preserve">Zhejiang Dahua Technology Co. Ltd.; Cox Communications; Huawei Technologies Switzerland AG; </w:t>
      </w:r>
      <w:proofErr w:type="spellStart"/>
      <w:r w:rsidRPr="00C2569C">
        <w:rPr>
          <w:rFonts w:eastAsia="Times"/>
          <w:szCs w:val="24"/>
        </w:rPr>
        <w:t>Asiainfo</w:t>
      </w:r>
      <w:proofErr w:type="spellEnd"/>
      <w:r w:rsidRPr="00C2569C">
        <w:rPr>
          <w:rFonts w:eastAsia="Times"/>
          <w:szCs w:val="24"/>
        </w:rPr>
        <w:t xml:space="preserve"> Technologies (China), Inc.; </w:t>
      </w:r>
      <w:proofErr w:type="spellStart"/>
      <w:r w:rsidRPr="00C2569C">
        <w:rPr>
          <w:rFonts w:eastAsia="Times"/>
          <w:szCs w:val="24"/>
        </w:rPr>
        <w:t>InterDigital</w:t>
      </w:r>
      <w:proofErr w:type="spellEnd"/>
      <w:r w:rsidRPr="00C2569C">
        <w:rPr>
          <w:rFonts w:eastAsia="Times"/>
          <w:szCs w:val="24"/>
        </w:rPr>
        <w:t xml:space="preserve"> Canada </w:t>
      </w:r>
      <w:proofErr w:type="spellStart"/>
      <w:r w:rsidRPr="00C2569C">
        <w:rPr>
          <w:rFonts w:eastAsia="Times"/>
          <w:szCs w:val="24"/>
        </w:rPr>
        <w:t>Ltee</w:t>
      </w:r>
      <w:proofErr w:type="spellEnd"/>
      <w:r w:rsidRPr="00C2569C">
        <w:rPr>
          <w:rFonts w:eastAsia="Times"/>
          <w:szCs w:val="24"/>
        </w:rPr>
        <w:t>; Rakuten Mobile, Inc; Global Esports Federation</w:t>
      </w:r>
      <w:r>
        <w:rPr>
          <w:rFonts w:eastAsia="Times"/>
          <w:szCs w:val="24"/>
        </w:rPr>
        <w:t>;</w:t>
      </w:r>
      <w:r w:rsidRPr="00C2569C">
        <w:rPr>
          <w:rFonts w:eastAsia="Times"/>
          <w:szCs w:val="24"/>
        </w:rPr>
        <w:t xml:space="preserve"> </w:t>
      </w:r>
      <w:r w:rsidRPr="00D3728F">
        <w:rPr>
          <w:rFonts w:eastAsia="Times"/>
          <w:szCs w:val="24"/>
        </w:rPr>
        <w:t>Five 9 Inc.</w:t>
      </w:r>
    </w:p>
    <w:p w14:paraId="67C59988" w14:textId="77777777" w:rsidR="001C4B4F" w:rsidRPr="00C93EC9" w:rsidRDefault="001C4B4F" w:rsidP="001C4B4F">
      <w:pPr>
        <w:rPr>
          <w:rFonts w:ascii="Times" w:eastAsia="Times" w:hAnsi="Times" w:cs="Times"/>
          <w:b/>
          <w:bCs/>
          <w:lang w:val="en-GB"/>
        </w:rPr>
      </w:pPr>
      <w:r w:rsidRPr="00C93EC9">
        <w:rPr>
          <w:rFonts w:ascii="Times" w:eastAsia="Times" w:hAnsi="Times" w:cs="Times"/>
          <w:b/>
          <w:bCs/>
          <w:lang w:val="en-GB"/>
        </w:rPr>
        <w:t>New Associates in 2020:</w:t>
      </w:r>
    </w:p>
    <w:p w14:paraId="229FECB8" w14:textId="52750BF7" w:rsidR="001C4B4F" w:rsidRPr="00C2569C" w:rsidRDefault="001C4B4F" w:rsidP="001C4B4F">
      <w:pPr>
        <w:rPr>
          <w:rFonts w:eastAsia="Times"/>
          <w:szCs w:val="24"/>
        </w:rPr>
      </w:pPr>
      <w:proofErr w:type="spellStart"/>
      <w:r w:rsidRPr="00FD685E">
        <w:rPr>
          <w:rFonts w:eastAsia="Times"/>
          <w:szCs w:val="24"/>
          <w:lang w:val="en-GB"/>
        </w:rPr>
        <w:t>Tampnet</w:t>
      </w:r>
      <w:proofErr w:type="spellEnd"/>
      <w:r w:rsidRPr="00FD685E">
        <w:rPr>
          <w:rFonts w:eastAsia="Times"/>
          <w:szCs w:val="24"/>
          <w:lang w:val="en-GB"/>
        </w:rPr>
        <w:t xml:space="preserve"> AS (SG2); </w:t>
      </w:r>
      <w:proofErr w:type="spellStart"/>
      <w:r w:rsidRPr="00FD685E">
        <w:rPr>
          <w:rFonts w:eastAsia="Times"/>
          <w:szCs w:val="24"/>
          <w:lang w:val="en-GB"/>
        </w:rPr>
        <w:t>Telna</w:t>
      </w:r>
      <w:proofErr w:type="spellEnd"/>
      <w:r w:rsidRPr="00FD685E">
        <w:rPr>
          <w:rFonts w:eastAsia="Times"/>
          <w:szCs w:val="24"/>
          <w:lang w:val="en-GB"/>
        </w:rPr>
        <w:t xml:space="preserve"> (Singapore) </w:t>
      </w:r>
      <w:proofErr w:type="spellStart"/>
      <w:r w:rsidRPr="00FD685E">
        <w:rPr>
          <w:rFonts w:eastAsia="Times"/>
          <w:szCs w:val="24"/>
          <w:lang w:val="en-GB"/>
        </w:rPr>
        <w:t>Pte.</w:t>
      </w:r>
      <w:proofErr w:type="spellEnd"/>
      <w:r w:rsidRPr="00FD685E">
        <w:rPr>
          <w:rFonts w:eastAsia="Times"/>
          <w:szCs w:val="24"/>
          <w:lang w:val="en-GB"/>
        </w:rPr>
        <w:t xml:space="preserve"> Ltd. </w:t>
      </w:r>
      <w:r>
        <w:rPr>
          <w:rFonts w:eastAsia="Times"/>
          <w:szCs w:val="24"/>
          <w:lang w:val="en-GB"/>
        </w:rPr>
        <w:t xml:space="preserve">(SG2); </w:t>
      </w:r>
      <w:proofErr w:type="spellStart"/>
      <w:r w:rsidRPr="00F214AA">
        <w:rPr>
          <w:rFonts w:eastAsia="Times"/>
          <w:szCs w:val="24"/>
          <w:lang w:val="en-GB"/>
        </w:rPr>
        <w:t>Afinna</w:t>
      </w:r>
      <w:proofErr w:type="spellEnd"/>
      <w:r w:rsidRPr="00F214AA">
        <w:rPr>
          <w:rFonts w:eastAsia="Times"/>
          <w:szCs w:val="24"/>
          <w:lang w:val="en-GB"/>
        </w:rPr>
        <w:t xml:space="preserve"> One </w:t>
      </w:r>
      <w:proofErr w:type="spellStart"/>
      <w:r w:rsidRPr="00F214AA">
        <w:rPr>
          <w:rFonts w:eastAsia="Times"/>
          <w:szCs w:val="24"/>
          <w:lang w:val="en-GB"/>
        </w:rPr>
        <w:t>Srl</w:t>
      </w:r>
      <w:proofErr w:type="spellEnd"/>
      <w:r w:rsidRPr="00914094">
        <w:rPr>
          <w:rFonts w:eastAsia="Times"/>
          <w:szCs w:val="24"/>
          <w:lang w:val="en-GB"/>
        </w:rPr>
        <w:t xml:space="preserve"> </w:t>
      </w:r>
      <w:r>
        <w:rPr>
          <w:rFonts w:eastAsia="Times"/>
          <w:szCs w:val="24"/>
          <w:lang w:val="en-GB"/>
        </w:rPr>
        <w:t>(SG2);</w:t>
      </w:r>
      <w:r w:rsidRPr="00415327">
        <w:t xml:space="preserve"> </w:t>
      </w:r>
      <w:r w:rsidRPr="00415327">
        <w:rPr>
          <w:rFonts w:eastAsia="Times"/>
          <w:szCs w:val="24"/>
          <w:lang w:val="en-GB"/>
        </w:rPr>
        <w:t>Flo Live Limited</w:t>
      </w:r>
      <w:r>
        <w:rPr>
          <w:rFonts w:eastAsia="Times"/>
          <w:szCs w:val="24"/>
          <w:lang w:val="en-GB"/>
        </w:rPr>
        <w:t xml:space="preserve"> (SG2); </w:t>
      </w:r>
      <w:proofErr w:type="spellStart"/>
      <w:r w:rsidRPr="00A62084">
        <w:rPr>
          <w:rFonts w:eastAsia="Times"/>
          <w:szCs w:val="24"/>
          <w:lang w:val="en-GB"/>
        </w:rPr>
        <w:t>Banktel</w:t>
      </w:r>
      <w:proofErr w:type="spellEnd"/>
      <w:r w:rsidRPr="00A62084">
        <w:rPr>
          <w:rFonts w:eastAsia="Times"/>
          <w:szCs w:val="24"/>
          <w:lang w:val="en-GB"/>
        </w:rPr>
        <w:t xml:space="preserve"> </w:t>
      </w:r>
      <w:proofErr w:type="spellStart"/>
      <w:r w:rsidRPr="00A62084">
        <w:rPr>
          <w:rFonts w:eastAsia="Times"/>
          <w:szCs w:val="24"/>
          <w:lang w:val="en-GB"/>
        </w:rPr>
        <w:t>Kommunikációs</w:t>
      </w:r>
      <w:proofErr w:type="spellEnd"/>
      <w:r w:rsidRPr="00A62084">
        <w:rPr>
          <w:rFonts w:eastAsia="Times"/>
          <w:szCs w:val="24"/>
          <w:lang w:val="en-GB"/>
        </w:rPr>
        <w:t xml:space="preserve"> </w:t>
      </w:r>
      <w:proofErr w:type="spellStart"/>
      <w:r w:rsidRPr="00A62084">
        <w:rPr>
          <w:rFonts w:eastAsia="Times"/>
          <w:szCs w:val="24"/>
          <w:lang w:val="en-GB"/>
        </w:rPr>
        <w:t>Zrt</w:t>
      </w:r>
      <w:proofErr w:type="spellEnd"/>
      <w:r w:rsidRPr="00A62084">
        <w:rPr>
          <w:rFonts w:eastAsia="Times"/>
          <w:szCs w:val="24"/>
          <w:lang w:val="en-GB"/>
        </w:rPr>
        <w:t>.</w:t>
      </w:r>
      <w:r>
        <w:rPr>
          <w:rFonts w:eastAsia="Times"/>
          <w:szCs w:val="24"/>
          <w:lang w:val="en-GB"/>
        </w:rPr>
        <w:t xml:space="preserve"> (SG2); </w:t>
      </w:r>
      <w:r w:rsidRPr="001F1C77">
        <w:rPr>
          <w:rFonts w:eastAsia="Times"/>
          <w:szCs w:val="24"/>
          <w:lang w:val="en-GB"/>
        </w:rPr>
        <w:t>State Grid Information &amp; Telecommunication Group Co., Ltd.</w:t>
      </w:r>
      <w:r>
        <w:rPr>
          <w:rFonts w:eastAsia="Times"/>
          <w:szCs w:val="24"/>
          <w:lang w:val="en-GB"/>
        </w:rPr>
        <w:t xml:space="preserve"> (SG2); </w:t>
      </w:r>
      <w:r w:rsidRPr="00634E1E">
        <w:rPr>
          <w:rFonts w:eastAsia="Times"/>
          <w:szCs w:val="24"/>
          <w:lang w:val="en-GB"/>
        </w:rPr>
        <w:t>Telecom Italia Sparkle S.p.A.</w:t>
      </w:r>
      <w:r>
        <w:rPr>
          <w:rFonts w:eastAsia="Times"/>
          <w:szCs w:val="24"/>
          <w:lang w:val="en-GB"/>
        </w:rPr>
        <w:t xml:space="preserve"> (SG2); </w:t>
      </w:r>
      <w:proofErr w:type="spellStart"/>
      <w:r w:rsidRPr="00020105">
        <w:rPr>
          <w:rFonts w:eastAsia="Times"/>
          <w:szCs w:val="24"/>
          <w:lang w:val="en-GB"/>
        </w:rPr>
        <w:t>Mytelnet</w:t>
      </w:r>
      <w:proofErr w:type="spellEnd"/>
      <w:r w:rsidRPr="00020105">
        <w:rPr>
          <w:rFonts w:eastAsia="Times"/>
          <w:szCs w:val="24"/>
          <w:lang w:val="en-GB"/>
        </w:rPr>
        <w:t xml:space="preserve"> (Pty) Ltd.</w:t>
      </w:r>
      <w:r>
        <w:rPr>
          <w:rFonts w:eastAsia="Times"/>
          <w:szCs w:val="24"/>
          <w:lang w:val="en-GB"/>
        </w:rPr>
        <w:t xml:space="preserve"> (SG2); </w:t>
      </w:r>
      <w:proofErr w:type="spellStart"/>
      <w:r w:rsidRPr="0044686D">
        <w:rPr>
          <w:rFonts w:eastAsia="Times"/>
          <w:szCs w:val="24"/>
          <w:lang w:val="en-GB"/>
        </w:rPr>
        <w:t>Globalgig</w:t>
      </w:r>
      <w:proofErr w:type="spellEnd"/>
      <w:r w:rsidRPr="0044686D">
        <w:rPr>
          <w:rFonts w:eastAsia="Times"/>
          <w:szCs w:val="24"/>
          <w:lang w:val="en-GB"/>
        </w:rPr>
        <w:t xml:space="preserve"> Limited</w:t>
      </w:r>
      <w:r>
        <w:rPr>
          <w:rFonts w:eastAsia="Times"/>
          <w:szCs w:val="24"/>
          <w:lang w:val="en-GB"/>
        </w:rPr>
        <w:t xml:space="preserve"> (SG2); </w:t>
      </w:r>
      <w:proofErr w:type="spellStart"/>
      <w:r w:rsidRPr="00C2569C">
        <w:rPr>
          <w:rFonts w:eastAsia="Times"/>
          <w:szCs w:val="24"/>
          <w:lang w:val="en-GB"/>
        </w:rPr>
        <w:t>Podsystem</w:t>
      </w:r>
      <w:proofErr w:type="spellEnd"/>
      <w:r w:rsidRPr="00C2569C">
        <w:rPr>
          <w:rFonts w:eastAsia="Times"/>
          <w:szCs w:val="24"/>
          <w:lang w:val="en-GB"/>
        </w:rPr>
        <w:t xml:space="preserve"> Ltd. (SG2);</w:t>
      </w:r>
      <w:r w:rsidRPr="00C2569C">
        <w:rPr>
          <w:rFonts w:eastAsia="Times"/>
          <w:szCs w:val="24"/>
        </w:rPr>
        <w:t xml:space="preserve"> Inspur </w:t>
      </w:r>
      <w:proofErr w:type="spellStart"/>
      <w:r w:rsidRPr="00C2569C">
        <w:rPr>
          <w:rFonts w:eastAsia="Times"/>
          <w:szCs w:val="24"/>
        </w:rPr>
        <w:t>Tianyuan</w:t>
      </w:r>
      <w:proofErr w:type="spellEnd"/>
      <w:r w:rsidRPr="00C2569C">
        <w:rPr>
          <w:rFonts w:eastAsia="Times"/>
          <w:szCs w:val="24"/>
        </w:rPr>
        <w:t xml:space="preserve"> Communication Information System Co., Ltd.(SG2)</w:t>
      </w:r>
      <w:r w:rsidRPr="00C2569C">
        <w:rPr>
          <w:rFonts w:eastAsia="Times"/>
          <w:szCs w:val="24"/>
          <w:lang w:val="en-GB"/>
        </w:rPr>
        <w:t xml:space="preserve">;  </w:t>
      </w:r>
      <w:proofErr w:type="spellStart"/>
      <w:r w:rsidRPr="003C3FE4">
        <w:rPr>
          <w:rFonts w:eastAsia="Times"/>
          <w:szCs w:val="24"/>
          <w:lang w:val="en-GB"/>
        </w:rPr>
        <w:t>Halys</w:t>
      </w:r>
      <w:proofErr w:type="spellEnd"/>
      <w:r w:rsidRPr="003C3FE4">
        <w:rPr>
          <w:rFonts w:eastAsia="Times"/>
          <w:szCs w:val="24"/>
          <w:lang w:val="en-GB"/>
        </w:rPr>
        <w:t xml:space="preserve"> SA</w:t>
      </w:r>
      <w:r>
        <w:rPr>
          <w:rFonts w:eastAsia="Times"/>
          <w:szCs w:val="24"/>
          <w:lang w:val="en-GB"/>
        </w:rPr>
        <w:t xml:space="preserve"> (SG2); </w:t>
      </w:r>
      <w:proofErr w:type="spellStart"/>
      <w:r w:rsidRPr="00C2569C">
        <w:rPr>
          <w:rFonts w:eastAsia="Times"/>
          <w:szCs w:val="24"/>
          <w:lang w:val="en-GB"/>
        </w:rPr>
        <w:t>Wavecontrol</w:t>
      </w:r>
      <w:proofErr w:type="spellEnd"/>
      <w:r w:rsidRPr="00C2569C">
        <w:rPr>
          <w:rFonts w:eastAsia="Times"/>
          <w:szCs w:val="24"/>
          <w:lang w:val="en-GB"/>
        </w:rPr>
        <w:t>, S.L. (SG5);</w:t>
      </w:r>
      <w:r w:rsidRPr="00C2569C">
        <w:rPr>
          <w:rFonts w:eastAsia="Times"/>
          <w:szCs w:val="24"/>
          <w:u w:val="single"/>
          <w:lang w:val="en-GB"/>
        </w:rPr>
        <w:t xml:space="preserve"> </w:t>
      </w:r>
      <w:r w:rsidRPr="00C2569C">
        <w:rPr>
          <w:rFonts w:eastAsia="Times"/>
          <w:szCs w:val="24"/>
        </w:rPr>
        <w:t>Sky Group</w:t>
      </w:r>
      <w:r w:rsidRPr="00C2569C">
        <w:rPr>
          <w:rFonts w:eastAsia="Times"/>
          <w:szCs w:val="24"/>
          <w:lang w:val="en-GB"/>
        </w:rPr>
        <w:t xml:space="preserve"> (SG9); </w:t>
      </w:r>
      <w:proofErr w:type="spellStart"/>
      <w:r w:rsidRPr="00C2569C">
        <w:rPr>
          <w:rFonts w:eastAsia="Times"/>
          <w:szCs w:val="24"/>
          <w:lang w:val="en-GB"/>
        </w:rPr>
        <w:t>Vaulto</w:t>
      </w:r>
      <w:proofErr w:type="spellEnd"/>
      <w:r w:rsidRPr="00C2569C">
        <w:rPr>
          <w:rFonts w:eastAsia="Times"/>
          <w:szCs w:val="24"/>
          <w:lang w:val="en-GB"/>
        </w:rPr>
        <w:t xml:space="preserve"> Communication Technologies Ltd. (SG11); </w:t>
      </w:r>
      <w:proofErr w:type="spellStart"/>
      <w:r w:rsidRPr="00C2569C">
        <w:rPr>
          <w:rFonts w:eastAsia="Times"/>
          <w:szCs w:val="24"/>
        </w:rPr>
        <w:t>Speedchecker</w:t>
      </w:r>
      <w:proofErr w:type="spellEnd"/>
      <w:r w:rsidRPr="00C2569C">
        <w:rPr>
          <w:rFonts w:eastAsia="Times"/>
          <w:szCs w:val="24"/>
        </w:rPr>
        <w:t xml:space="preserve"> Ltd. (SG12), </w:t>
      </w:r>
      <w:r w:rsidRPr="00126D5D">
        <w:rPr>
          <w:rFonts w:eastAsia="Times"/>
          <w:szCs w:val="24"/>
        </w:rPr>
        <w:t>TEOCO Corporation</w:t>
      </w:r>
      <w:r>
        <w:rPr>
          <w:rFonts w:eastAsia="Times"/>
          <w:szCs w:val="24"/>
        </w:rPr>
        <w:t xml:space="preserve"> (SG12);</w:t>
      </w:r>
      <w:r w:rsidRPr="00E74F89">
        <w:t xml:space="preserve"> </w:t>
      </w:r>
      <w:r w:rsidRPr="00E74F89">
        <w:rPr>
          <w:rFonts w:eastAsia="Times"/>
          <w:szCs w:val="24"/>
        </w:rPr>
        <w:t>Tutela</w:t>
      </w:r>
      <w:r>
        <w:rPr>
          <w:rFonts w:eastAsia="Times"/>
          <w:szCs w:val="24"/>
        </w:rPr>
        <w:t xml:space="preserve"> (SG12)</w:t>
      </w:r>
      <w:r w:rsidRPr="00C2569C">
        <w:rPr>
          <w:rFonts w:eastAsia="Times"/>
          <w:szCs w:val="24"/>
        </w:rPr>
        <w:t xml:space="preserve">; Wuhan </w:t>
      </w:r>
      <w:proofErr w:type="spellStart"/>
      <w:r w:rsidRPr="00C2569C">
        <w:rPr>
          <w:rFonts w:eastAsia="Times"/>
          <w:szCs w:val="24"/>
        </w:rPr>
        <w:t>Rayton</w:t>
      </w:r>
      <w:proofErr w:type="spellEnd"/>
      <w:r w:rsidRPr="00C2569C">
        <w:rPr>
          <w:rFonts w:eastAsia="Times"/>
          <w:szCs w:val="24"/>
        </w:rPr>
        <w:t xml:space="preserve"> Network Technology Co., Ltd (SG13); Jiangsu </w:t>
      </w:r>
      <w:proofErr w:type="spellStart"/>
      <w:r w:rsidRPr="00C2569C">
        <w:rPr>
          <w:rFonts w:eastAsia="Times"/>
          <w:szCs w:val="24"/>
        </w:rPr>
        <w:t>Zhongtian</w:t>
      </w:r>
      <w:proofErr w:type="spellEnd"/>
      <w:r w:rsidRPr="00C2569C">
        <w:rPr>
          <w:rFonts w:eastAsia="Times"/>
          <w:szCs w:val="24"/>
        </w:rPr>
        <w:t xml:space="preserve"> Technology Co., Ltd.</w:t>
      </w:r>
      <w:r w:rsidRPr="004E56AF">
        <w:rPr>
          <w:rFonts w:eastAsia="Times"/>
          <w:szCs w:val="24"/>
        </w:rPr>
        <w:t xml:space="preserve"> </w:t>
      </w:r>
      <w:r w:rsidRPr="00C2569C">
        <w:rPr>
          <w:rFonts w:eastAsia="Times"/>
          <w:szCs w:val="24"/>
        </w:rPr>
        <w:t xml:space="preserve">(SG15); Idea Electronic Systems (SG15); AEPONYX </w:t>
      </w:r>
      <w:proofErr w:type="spellStart"/>
      <w:r w:rsidRPr="00C2569C">
        <w:rPr>
          <w:rFonts w:eastAsia="Times"/>
          <w:szCs w:val="24"/>
        </w:rPr>
        <w:t>inc</w:t>
      </w:r>
      <w:proofErr w:type="spellEnd"/>
      <w:r w:rsidRPr="00C2569C">
        <w:rPr>
          <w:rFonts w:eastAsia="Times"/>
          <w:szCs w:val="24"/>
        </w:rPr>
        <w:t xml:space="preserve"> (SG15); </w:t>
      </w:r>
      <w:r w:rsidRPr="009D3B96">
        <w:rPr>
          <w:rFonts w:eastAsia="Times"/>
          <w:szCs w:val="24"/>
        </w:rPr>
        <w:t>China Electric Power Research Institute</w:t>
      </w:r>
      <w:r>
        <w:rPr>
          <w:rFonts w:eastAsia="Times"/>
          <w:szCs w:val="24"/>
        </w:rPr>
        <w:t xml:space="preserve"> (SG15);</w:t>
      </w:r>
      <w:r w:rsidRPr="00C2569C">
        <w:rPr>
          <w:rFonts w:eastAsia="Times"/>
          <w:szCs w:val="24"/>
          <w:lang w:val="en-GB"/>
        </w:rPr>
        <w:t xml:space="preserve"> </w:t>
      </w:r>
      <w:proofErr w:type="spellStart"/>
      <w:r w:rsidRPr="00C2569C">
        <w:rPr>
          <w:rFonts w:eastAsia="Times"/>
          <w:szCs w:val="24"/>
        </w:rPr>
        <w:t>Onchain</w:t>
      </w:r>
      <w:proofErr w:type="spellEnd"/>
      <w:r w:rsidRPr="00C2569C">
        <w:rPr>
          <w:rFonts w:eastAsia="Times"/>
          <w:szCs w:val="24"/>
        </w:rPr>
        <w:t xml:space="preserve"> Solutions (Shanghai Distributed Technology Co., Ltd.) (SG16); Hangzhou </w:t>
      </w:r>
      <w:proofErr w:type="spellStart"/>
      <w:r w:rsidRPr="00C2569C">
        <w:rPr>
          <w:rFonts w:eastAsia="Times"/>
          <w:szCs w:val="24"/>
        </w:rPr>
        <w:t>Qulian</w:t>
      </w:r>
      <w:proofErr w:type="spellEnd"/>
      <w:r w:rsidRPr="00C2569C">
        <w:rPr>
          <w:rFonts w:eastAsia="Times"/>
          <w:szCs w:val="24"/>
        </w:rPr>
        <w:t xml:space="preserve"> Technology Co., Ltd.</w:t>
      </w:r>
      <w:r w:rsidRPr="004E56AF">
        <w:rPr>
          <w:rFonts w:eastAsia="Times"/>
          <w:szCs w:val="24"/>
        </w:rPr>
        <w:t xml:space="preserve"> </w:t>
      </w:r>
      <w:r w:rsidRPr="00C2569C">
        <w:rPr>
          <w:rFonts w:eastAsia="Times"/>
          <w:szCs w:val="24"/>
        </w:rPr>
        <w:t xml:space="preserve">(SG16); Beijing </w:t>
      </w:r>
      <w:proofErr w:type="spellStart"/>
      <w:r w:rsidRPr="00C2569C">
        <w:rPr>
          <w:rFonts w:eastAsia="Times"/>
          <w:szCs w:val="24"/>
        </w:rPr>
        <w:t>Zhongdun</w:t>
      </w:r>
      <w:proofErr w:type="spellEnd"/>
      <w:r w:rsidRPr="00C2569C">
        <w:rPr>
          <w:rFonts w:eastAsia="Times"/>
          <w:szCs w:val="24"/>
        </w:rPr>
        <w:t xml:space="preserve"> Security Technology Development Co.</w:t>
      </w:r>
      <w:r w:rsidRPr="004E56AF">
        <w:rPr>
          <w:rFonts w:eastAsia="Times"/>
          <w:szCs w:val="24"/>
        </w:rPr>
        <w:t xml:space="preserve"> </w:t>
      </w:r>
      <w:r w:rsidRPr="00C2569C">
        <w:rPr>
          <w:rFonts w:eastAsia="Times"/>
          <w:szCs w:val="24"/>
        </w:rPr>
        <w:t xml:space="preserve">(SG16); PwC UK (SG16); Shenzhen </w:t>
      </w:r>
      <w:proofErr w:type="spellStart"/>
      <w:r w:rsidRPr="00C2569C">
        <w:rPr>
          <w:rFonts w:eastAsia="Times"/>
          <w:szCs w:val="24"/>
        </w:rPr>
        <w:t>Transsion</w:t>
      </w:r>
      <w:proofErr w:type="spellEnd"/>
      <w:r w:rsidRPr="00C2569C">
        <w:rPr>
          <w:rFonts w:eastAsia="Times"/>
          <w:szCs w:val="24"/>
        </w:rPr>
        <w:t xml:space="preserve"> Holdings Co. Limited (SG16); </w:t>
      </w:r>
      <w:proofErr w:type="spellStart"/>
      <w:r w:rsidRPr="00C2569C">
        <w:rPr>
          <w:rFonts w:eastAsia="Times"/>
          <w:szCs w:val="24"/>
        </w:rPr>
        <w:t>ePaiLive</w:t>
      </w:r>
      <w:proofErr w:type="spellEnd"/>
      <w:r w:rsidRPr="00C2569C">
        <w:rPr>
          <w:rFonts w:eastAsia="Times"/>
          <w:szCs w:val="24"/>
        </w:rPr>
        <w:t xml:space="preserve"> Auction (Beijing) Co., Ltd.</w:t>
      </w:r>
      <w:r w:rsidRPr="004E56AF">
        <w:rPr>
          <w:rFonts w:eastAsia="Times"/>
          <w:szCs w:val="24"/>
        </w:rPr>
        <w:t xml:space="preserve"> </w:t>
      </w:r>
      <w:r w:rsidRPr="00C2569C">
        <w:rPr>
          <w:rFonts w:eastAsia="Times"/>
          <w:szCs w:val="24"/>
        </w:rPr>
        <w:t xml:space="preserve">(SG16); </w:t>
      </w:r>
      <w:proofErr w:type="spellStart"/>
      <w:r w:rsidRPr="00C2569C">
        <w:rPr>
          <w:rFonts w:eastAsia="Times"/>
          <w:szCs w:val="24"/>
        </w:rPr>
        <w:t>Multiledgers</w:t>
      </w:r>
      <w:proofErr w:type="spellEnd"/>
      <w:r w:rsidRPr="00C2569C">
        <w:rPr>
          <w:rFonts w:eastAsia="Times"/>
          <w:szCs w:val="24"/>
        </w:rPr>
        <w:t xml:space="preserve"> (SG16); </w:t>
      </w:r>
      <w:proofErr w:type="spellStart"/>
      <w:r w:rsidRPr="00C2569C">
        <w:rPr>
          <w:rFonts w:eastAsia="Times"/>
          <w:szCs w:val="24"/>
        </w:rPr>
        <w:t>Zennous</w:t>
      </w:r>
      <w:proofErr w:type="spellEnd"/>
      <w:r w:rsidRPr="00C2569C">
        <w:rPr>
          <w:rFonts w:eastAsia="Times"/>
          <w:szCs w:val="24"/>
        </w:rPr>
        <w:t xml:space="preserve"> SA (SG20); </w:t>
      </w:r>
      <w:proofErr w:type="spellStart"/>
      <w:r w:rsidRPr="00C2569C">
        <w:rPr>
          <w:rFonts w:eastAsia="Times"/>
          <w:szCs w:val="24"/>
        </w:rPr>
        <w:t>Innov</w:t>
      </w:r>
      <w:proofErr w:type="spellEnd"/>
      <w:r w:rsidRPr="00C2569C">
        <w:rPr>
          <w:rFonts w:eastAsia="Times"/>
          <w:szCs w:val="24"/>
        </w:rPr>
        <w:t xml:space="preserve">-Alliance-Tech (SG20); ITRI International Inc. (SG20); </w:t>
      </w:r>
      <w:proofErr w:type="spellStart"/>
      <w:r w:rsidRPr="00C2569C">
        <w:rPr>
          <w:rFonts w:eastAsia="Times"/>
          <w:szCs w:val="24"/>
        </w:rPr>
        <w:t>BigchainDB</w:t>
      </w:r>
      <w:proofErr w:type="spellEnd"/>
      <w:r w:rsidRPr="00C2569C">
        <w:rPr>
          <w:rFonts w:eastAsia="Times"/>
          <w:szCs w:val="24"/>
        </w:rPr>
        <w:t xml:space="preserve"> GmbH (SG20)</w:t>
      </w:r>
      <w:r w:rsidR="00D23258">
        <w:rPr>
          <w:rFonts w:eastAsia="Times"/>
          <w:szCs w:val="24"/>
        </w:rPr>
        <w:t>.</w:t>
      </w:r>
    </w:p>
    <w:p w14:paraId="6C49216A" w14:textId="77777777" w:rsidR="001C4B4F" w:rsidRPr="00C93EC9" w:rsidRDefault="001C4B4F" w:rsidP="001C4B4F">
      <w:pPr>
        <w:rPr>
          <w:rFonts w:eastAsia="Calibri"/>
          <w:b/>
          <w:bCs/>
          <w:lang w:val="en-GB"/>
        </w:rPr>
      </w:pPr>
      <w:r w:rsidRPr="00C93EC9">
        <w:rPr>
          <w:rFonts w:eastAsia="Calibri"/>
          <w:b/>
          <w:bCs/>
          <w:lang w:val="en-GB"/>
        </w:rPr>
        <w:t>New Academia in 2020:</w:t>
      </w:r>
    </w:p>
    <w:p w14:paraId="4C93BFCA" w14:textId="6F58EB1A" w:rsidR="001C4B4F" w:rsidRDefault="001C4B4F" w:rsidP="001C4B4F">
      <w:pPr>
        <w:rPr>
          <w:rFonts w:eastAsia="Calibri"/>
          <w:lang w:val="en-GB"/>
        </w:rPr>
      </w:pPr>
      <w:proofErr w:type="spellStart"/>
      <w:r w:rsidRPr="00C2569C">
        <w:rPr>
          <w:rFonts w:eastAsia="Calibri"/>
          <w:lang w:val="en-GB"/>
        </w:rPr>
        <w:t>Szechenyi</w:t>
      </w:r>
      <w:proofErr w:type="spellEnd"/>
      <w:r w:rsidRPr="00C2569C">
        <w:rPr>
          <w:rFonts w:eastAsia="Calibri"/>
          <w:lang w:val="en-GB"/>
        </w:rPr>
        <w:t xml:space="preserve"> Istvan University; King Abdullah University of Science and Technology; George Washington University; Council for Scientific and Industrial Research; Big Data Academy of the Institute of Computing Technology Chinese Academy of Sciences; Harbin Institute of Technology; Stanford University; Nanjing Research Institute of Next-generation Artificial Intelligence; Shenyang Institute of Automation Chinese Academy of Sciences; Universidad Nacional de Córdoba; Universidad Rio Cuarto; Universidad Nacional de San Luis; Universidad Nacional de Tucumán; Wuhan University; </w:t>
      </w:r>
      <w:proofErr w:type="spellStart"/>
      <w:r w:rsidRPr="00C2569C">
        <w:rPr>
          <w:rFonts w:eastAsia="Calibri"/>
          <w:lang w:val="en-GB"/>
        </w:rPr>
        <w:t>Northwestern</w:t>
      </w:r>
      <w:proofErr w:type="spellEnd"/>
      <w:r w:rsidRPr="00C2569C">
        <w:rPr>
          <w:rFonts w:eastAsia="Calibri"/>
          <w:lang w:val="en-GB"/>
        </w:rPr>
        <w:t xml:space="preserve"> Polytechnical University; State Grid Hubei Electric Power Research Institute; Tongji University; Private Institution Kostanay Engineering and Economics University; </w:t>
      </w:r>
      <w:r w:rsidRPr="002D2872">
        <w:rPr>
          <w:rFonts w:eastAsia="Calibri"/>
          <w:lang w:val="en-GB"/>
        </w:rPr>
        <w:t>Monash Data Futures Institute</w:t>
      </w:r>
      <w:r>
        <w:rPr>
          <w:rFonts w:eastAsia="Calibri"/>
          <w:lang w:val="en-GB"/>
        </w:rPr>
        <w:t xml:space="preserve">; </w:t>
      </w:r>
      <w:r w:rsidRPr="002D2872">
        <w:rPr>
          <w:rFonts w:eastAsia="Calibri"/>
          <w:lang w:val="en-GB"/>
        </w:rPr>
        <w:t xml:space="preserve">Huazhong University of Science &amp; </w:t>
      </w:r>
      <w:r w:rsidRPr="002D2872">
        <w:rPr>
          <w:rFonts w:eastAsia="Calibri"/>
          <w:lang w:val="en-GB"/>
        </w:rPr>
        <w:lastRenderedPageBreak/>
        <w:t>Technology</w:t>
      </w:r>
      <w:r>
        <w:rPr>
          <w:rFonts w:eastAsia="Calibri"/>
          <w:lang w:val="en-GB"/>
        </w:rPr>
        <w:t xml:space="preserve">; </w:t>
      </w:r>
      <w:r w:rsidRPr="002D2872">
        <w:rPr>
          <w:rFonts w:eastAsia="Calibri"/>
          <w:lang w:val="en-GB"/>
        </w:rPr>
        <w:t>Zhejiang Lab</w:t>
      </w:r>
      <w:r>
        <w:rPr>
          <w:rFonts w:eastAsia="Calibri"/>
          <w:lang w:val="en-GB"/>
        </w:rPr>
        <w:t xml:space="preserve">; </w:t>
      </w:r>
      <w:r w:rsidRPr="004D3872">
        <w:rPr>
          <w:rFonts w:eastAsia="Calibri"/>
          <w:lang w:val="en-GB"/>
        </w:rPr>
        <w:t>Indian Institute of Technology Hyderabad</w:t>
      </w:r>
      <w:r>
        <w:rPr>
          <w:rFonts w:eastAsia="Calibri"/>
          <w:lang w:val="en-GB"/>
        </w:rPr>
        <w:t xml:space="preserve">; </w:t>
      </w:r>
      <w:r w:rsidRPr="004D3872">
        <w:rPr>
          <w:rFonts w:eastAsia="Calibri"/>
          <w:lang w:val="en-GB"/>
        </w:rPr>
        <w:t>Indian Institute of Technology Madras</w:t>
      </w:r>
      <w:r>
        <w:rPr>
          <w:rFonts w:eastAsia="Calibri"/>
          <w:lang w:val="en-GB"/>
        </w:rPr>
        <w:t xml:space="preserve">; </w:t>
      </w:r>
      <w:r w:rsidRPr="004D3872">
        <w:rPr>
          <w:rFonts w:eastAsia="Calibri"/>
          <w:lang w:val="en-GB"/>
        </w:rPr>
        <w:t xml:space="preserve">Ecole Polytechnique </w:t>
      </w:r>
      <w:proofErr w:type="spellStart"/>
      <w:r w:rsidRPr="004D3872">
        <w:rPr>
          <w:rFonts w:eastAsia="Calibri"/>
          <w:lang w:val="en-GB"/>
        </w:rPr>
        <w:t>Fédérale</w:t>
      </w:r>
      <w:proofErr w:type="spellEnd"/>
      <w:r w:rsidRPr="004D3872">
        <w:rPr>
          <w:rFonts w:eastAsia="Calibri"/>
          <w:lang w:val="en-GB"/>
        </w:rPr>
        <w:t xml:space="preserve"> de Lausanne</w:t>
      </w:r>
      <w:r w:rsidR="00D23258">
        <w:rPr>
          <w:rFonts w:eastAsia="Calibri"/>
          <w:lang w:val="en-GB"/>
        </w:rPr>
        <w:t>.</w:t>
      </w:r>
    </w:p>
    <w:p w14:paraId="5B3191F5" w14:textId="77777777" w:rsidR="001C4B4F" w:rsidRPr="00C2569C" w:rsidRDefault="001C4B4F" w:rsidP="001C4B4F">
      <w:pPr>
        <w:rPr>
          <w:rFonts w:eastAsia="Calibri"/>
          <w:b/>
          <w:lang w:val="en-GB"/>
        </w:rPr>
      </w:pPr>
      <w:r w:rsidRPr="00C2569C">
        <w:rPr>
          <w:rFonts w:eastAsia="Calibri"/>
          <w:b/>
          <w:lang w:val="en-GB"/>
        </w:rPr>
        <w:t xml:space="preserve">Total ITU-T Sector Members, Associates and Academia (31 December 2009 – </w:t>
      </w:r>
      <w:r>
        <w:rPr>
          <w:rFonts w:eastAsia="Calibri"/>
          <w:b/>
          <w:bCs/>
          <w:lang w:val="en-GB"/>
        </w:rPr>
        <w:t>11</w:t>
      </w:r>
      <w:r w:rsidRPr="00C2569C">
        <w:rPr>
          <w:rFonts w:eastAsia="Calibri"/>
          <w:b/>
          <w:bCs/>
          <w:lang w:val="en-GB"/>
        </w:rPr>
        <w:t xml:space="preserve"> </w:t>
      </w:r>
      <w:r>
        <w:rPr>
          <w:rFonts w:eastAsia="Calibri"/>
          <w:b/>
          <w:bCs/>
          <w:lang w:val="en-GB"/>
        </w:rPr>
        <w:t>December</w:t>
      </w:r>
      <w:r w:rsidRPr="00C2569C">
        <w:rPr>
          <w:rFonts w:eastAsia="Calibri"/>
          <w:b/>
          <w:lang w:val="en-GB"/>
        </w:rPr>
        <w:t xml:space="preserve"> 2020):</w:t>
      </w:r>
    </w:p>
    <w:p w14:paraId="17B93B39" w14:textId="77777777" w:rsidR="001C4B4F" w:rsidRDefault="001C4B4F" w:rsidP="001C4B4F">
      <w:pPr>
        <w:rPr>
          <w:rFonts w:eastAsia="Calibri"/>
          <w:lang w:val="en-GB"/>
        </w:rPr>
      </w:pPr>
      <w:r w:rsidRPr="00C2569C">
        <w:rPr>
          <w:rFonts w:eastAsia="Calibri"/>
          <w:lang w:val="en-GB"/>
        </w:rPr>
        <w:t>The following table and figure illustrate the evolution of ITU-T membership from 31 December 2009 to 11 December 2020 (noting that the Academia membership category opened in 2011).</w:t>
      </w:r>
    </w:p>
    <w:p w14:paraId="0176194C" w14:textId="77777777" w:rsidR="001C4B4F" w:rsidRPr="00C2569C" w:rsidRDefault="001C4B4F" w:rsidP="001C4B4F">
      <w:pPr>
        <w:rPr>
          <w:rFonts w:eastAsia="Calibri"/>
          <w:b/>
          <w:lang w:val="en-GB"/>
        </w:rPr>
      </w:pPr>
      <w:r w:rsidRPr="00C2569C">
        <w:rPr>
          <w:rFonts w:eastAsia="Calibri"/>
          <w:b/>
          <w:lang w:val="en-GB"/>
        </w:rPr>
        <w:t xml:space="preserve">Table 1: Evolution of ITU-T membership from 31 December 2009 to </w:t>
      </w:r>
      <w:r w:rsidRPr="00C2569C">
        <w:rPr>
          <w:rFonts w:eastAsia="Calibri"/>
          <w:b/>
          <w:bCs/>
          <w:lang w:val="en-GB"/>
        </w:rPr>
        <w:t>11 December</w:t>
      </w:r>
      <w:r w:rsidRPr="00C2569C">
        <w:rPr>
          <w:rFonts w:eastAsia="Calibri"/>
          <w:b/>
          <w:lang w:val="en-GB"/>
        </w:rPr>
        <w:t xml:space="preserve"> 2020</w:t>
      </w:r>
    </w:p>
    <w:p w14:paraId="2AB539B9" w14:textId="77777777" w:rsidR="001C4B4F" w:rsidRPr="0034407F" w:rsidRDefault="001C4B4F" w:rsidP="001C4B4F">
      <w:pPr>
        <w:rPr>
          <w:rFonts w:eastAsia="Calibri"/>
          <w:highlight w:val="yellow"/>
          <w:lang w:val="en-GB"/>
        </w:rPr>
      </w:pPr>
    </w:p>
    <w:tbl>
      <w:tblPr>
        <w:tblW w:w="9750" w:type="dxa"/>
        <w:jc w:val="center"/>
        <w:tblCellMar>
          <w:left w:w="0" w:type="dxa"/>
          <w:right w:w="0" w:type="dxa"/>
        </w:tblCellMar>
        <w:tblLook w:val="04A0" w:firstRow="1" w:lastRow="0" w:firstColumn="1" w:lastColumn="0" w:noHBand="0" w:noVBand="1"/>
      </w:tblPr>
      <w:tblGrid>
        <w:gridCol w:w="1275"/>
        <w:gridCol w:w="720"/>
        <w:gridCol w:w="735"/>
        <w:gridCol w:w="705"/>
        <w:gridCol w:w="720"/>
        <w:gridCol w:w="795"/>
        <w:gridCol w:w="720"/>
        <w:gridCol w:w="705"/>
        <w:gridCol w:w="720"/>
        <w:gridCol w:w="780"/>
        <w:gridCol w:w="600"/>
        <w:gridCol w:w="645"/>
        <w:gridCol w:w="630"/>
      </w:tblGrid>
      <w:tr w:rsidR="001C4B4F" w:rsidRPr="0034407F" w14:paraId="568DE7CD" w14:textId="77777777" w:rsidTr="00622066">
        <w:trPr>
          <w:tblHeader/>
          <w:jc w:val="center"/>
        </w:trPr>
        <w:tc>
          <w:tcPr>
            <w:tcW w:w="1275" w:type="dxa"/>
            <w:tcBorders>
              <w:top w:val="nil"/>
              <w:left w:val="nil"/>
              <w:bottom w:val="single" w:sz="12" w:space="0" w:color="auto"/>
              <w:right w:val="single" w:sz="12" w:space="0" w:color="auto"/>
            </w:tcBorders>
            <w:tcMar>
              <w:top w:w="0" w:type="dxa"/>
              <w:left w:w="108" w:type="dxa"/>
              <w:bottom w:w="0" w:type="dxa"/>
              <w:right w:w="108" w:type="dxa"/>
            </w:tcMar>
            <w:hideMark/>
          </w:tcPr>
          <w:p w14:paraId="05744222" w14:textId="77777777" w:rsidR="001C4B4F" w:rsidRPr="00C2569C" w:rsidRDefault="001C4B4F" w:rsidP="00622066">
            <w:pPr>
              <w:rPr>
                <w:rFonts w:eastAsia="Calibri"/>
                <w:lang w:val="en-GB"/>
              </w:rPr>
            </w:pP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819BBC0" w14:textId="77777777" w:rsidR="001C4B4F" w:rsidRPr="00C2569C" w:rsidRDefault="001C4B4F" w:rsidP="00622066">
            <w:pPr>
              <w:rPr>
                <w:rFonts w:eastAsia="Calibri"/>
                <w:b/>
                <w:lang w:val="en-GB"/>
              </w:rPr>
            </w:pPr>
            <w:r w:rsidRPr="00C2569C">
              <w:rPr>
                <w:rFonts w:eastAsia="Calibri"/>
                <w:b/>
                <w:lang w:val="en-GB"/>
              </w:rPr>
              <w:t>2009</w:t>
            </w:r>
          </w:p>
        </w:tc>
        <w:tc>
          <w:tcPr>
            <w:tcW w:w="73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E448914" w14:textId="77777777" w:rsidR="001C4B4F" w:rsidRPr="00C2569C" w:rsidRDefault="001C4B4F" w:rsidP="00622066">
            <w:pPr>
              <w:rPr>
                <w:rFonts w:eastAsia="Calibri"/>
                <w:b/>
                <w:lang w:val="en-GB"/>
              </w:rPr>
            </w:pPr>
            <w:r w:rsidRPr="00C2569C">
              <w:rPr>
                <w:rFonts w:eastAsia="Calibri"/>
                <w:b/>
                <w:lang w:val="en-GB"/>
              </w:rPr>
              <w:t>2010</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64BC1FF" w14:textId="77777777" w:rsidR="001C4B4F" w:rsidRPr="00C2569C" w:rsidRDefault="001C4B4F" w:rsidP="00622066">
            <w:pPr>
              <w:rPr>
                <w:rFonts w:eastAsia="Calibri"/>
                <w:b/>
                <w:lang w:val="en-GB"/>
              </w:rPr>
            </w:pPr>
            <w:r w:rsidRPr="00C2569C">
              <w:rPr>
                <w:rFonts w:eastAsia="Calibri"/>
                <w:b/>
                <w:lang w:val="en-GB"/>
              </w:rPr>
              <w:t>2011</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35E25AF" w14:textId="77777777" w:rsidR="001C4B4F" w:rsidRPr="00C2569C" w:rsidRDefault="001C4B4F" w:rsidP="00622066">
            <w:pPr>
              <w:rPr>
                <w:rFonts w:eastAsia="Calibri"/>
                <w:b/>
                <w:lang w:val="en-GB"/>
              </w:rPr>
            </w:pPr>
            <w:r w:rsidRPr="00C2569C">
              <w:rPr>
                <w:rFonts w:eastAsia="Calibri"/>
                <w:b/>
                <w:lang w:val="en-GB"/>
              </w:rPr>
              <w:t>2012</w:t>
            </w:r>
          </w:p>
        </w:tc>
        <w:tc>
          <w:tcPr>
            <w:tcW w:w="79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DD88071" w14:textId="77777777" w:rsidR="001C4B4F" w:rsidRPr="00C2569C" w:rsidRDefault="001C4B4F" w:rsidP="00622066">
            <w:pPr>
              <w:rPr>
                <w:rFonts w:eastAsia="Calibri"/>
                <w:b/>
                <w:lang w:val="en-GB"/>
              </w:rPr>
            </w:pPr>
            <w:r w:rsidRPr="00C2569C">
              <w:rPr>
                <w:rFonts w:eastAsia="Calibri"/>
                <w:b/>
                <w:lang w:val="en-GB"/>
              </w:rPr>
              <w:t>2013</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5C44F09" w14:textId="77777777" w:rsidR="001C4B4F" w:rsidRPr="00C2569C" w:rsidRDefault="001C4B4F" w:rsidP="00622066">
            <w:pPr>
              <w:rPr>
                <w:rFonts w:eastAsia="Calibri"/>
                <w:b/>
                <w:lang w:val="en-GB"/>
              </w:rPr>
            </w:pPr>
            <w:r w:rsidRPr="00C2569C">
              <w:rPr>
                <w:rFonts w:eastAsia="Calibri"/>
                <w:b/>
                <w:lang w:val="en-GB"/>
              </w:rPr>
              <w:t>2014</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718D9E5" w14:textId="77777777" w:rsidR="001C4B4F" w:rsidRPr="00C2569C" w:rsidRDefault="001C4B4F" w:rsidP="00622066">
            <w:pPr>
              <w:rPr>
                <w:rFonts w:eastAsia="Calibri"/>
                <w:b/>
                <w:lang w:val="en-GB"/>
              </w:rPr>
            </w:pPr>
            <w:r w:rsidRPr="00C2569C">
              <w:rPr>
                <w:rFonts w:eastAsia="Calibri"/>
                <w:b/>
                <w:lang w:val="en-GB"/>
              </w:rPr>
              <w:t>2015</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F6C06ED" w14:textId="77777777" w:rsidR="001C4B4F" w:rsidRPr="00C2569C" w:rsidRDefault="001C4B4F" w:rsidP="00622066">
            <w:pPr>
              <w:rPr>
                <w:rFonts w:eastAsia="Calibri"/>
                <w:b/>
                <w:lang w:val="en-GB"/>
              </w:rPr>
            </w:pPr>
            <w:r w:rsidRPr="00C2569C">
              <w:rPr>
                <w:rFonts w:eastAsia="Calibri"/>
                <w:b/>
                <w:lang w:val="en-GB"/>
              </w:rPr>
              <w:t>2016</w:t>
            </w:r>
          </w:p>
        </w:tc>
        <w:tc>
          <w:tcPr>
            <w:tcW w:w="780" w:type="dxa"/>
            <w:tcBorders>
              <w:top w:val="single" w:sz="12" w:space="0" w:color="auto"/>
              <w:left w:val="nil"/>
              <w:bottom w:val="single" w:sz="12" w:space="0" w:color="auto"/>
              <w:right w:val="single" w:sz="4" w:space="0" w:color="auto"/>
            </w:tcBorders>
            <w:tcMar>
              <w:top w:w="0" w:type="dxa"/>
              <w:left w:w="108" w:type="dxa"/>
              <w:bottom w:w="0" w:type="dxa"/>
              <w:right w:w="108" w:type="dxa"/>
            </w:tcMar>
            <w:hideMark/>
          </w:tcPr>
          <w:p w14:paraId="0E5278AF" w14:textId="77777777" w:rsidR="001C4B4F" w:rsidRPr="00C2569C" w:rsidRDefault="001C4B4F" w:rsidP="00622066">
            <w:pPr>
              <w:rPr>
                <w:rFonts w:eastAsia="Calibri"/>
                <w:b/>
                <w:lang w:val="en-GB"/>
              </w:rPr>
            </w:pPr>
            <w:r w:rsidRPr="00C2569C">
              <w:rPr>
                <w:rFonts w:eastAsia="Calibri"/>
                <w:b/>
                <w:lang w:val="en-GB"/>
              </w:rPr>
              <w:t>2017</w:t>
            </w:r>
          </w:p>
        </w:tc>
        <w:tc>
          <w:tcPr>
            <w:tcW w:w="600" w:type="dxa"/>
            <w:tcBorders>
              <w:top w:val="single" w:sz="12" w:space="0" w:color="auto"/>
              <w:left w:val="single" w:sz="4" w:space="0" w:color="auto"/>
              <w:bottom w:val="single" w:sz="12" w:space="0" w:color="auto"/>
              <w:right w:val="single" w:sz="4" w:space="0" w:color="auto"/>
            </w:tcBorders>
            <w:hideMark/>
          </w:tcPr>
          <w:p w14:paraId="0CEC8919" w14:textId="77777777" w:rsidR="001C4B4F" w:rsidRPr="00C2569C" w:rsidRDefault="001C4B4F" w:rsidP="00622066">
            <w:pPr>
              <w:rPr>
                <w:rFonts w:eastAsia="Calibri"/>
                <w:b/>
                <w:lang w:val="en-GB"/>
              </w:rPr>
            </w:pPr>
            <w:r w:rsidRPr="00C2569C">
              <w:rPr>
                <w:rFonts w:eastAsia="Calibri"/>
                <w:b/>
                <w:lang w:val="en-GB"/>
              </w:rPr>
              <w:t>2018</w:t>
            </w:r>
          </w:p>
        </w:tc>
        <w:tc>
          <w:tcPr>
            <w:tcW w:w="645" w:type="dxa"/>
            <w:tcBorders>
              <w:top w:val="single" w:sz="12" w:space="0" w:color="auto"/>
              <w:left w:val="single" w:sz="4" w:space="0" w:color="auto"/>
              <w:bottom w:val="single" w:sz="12" w:space="0" w:color="auto"/>
              <w:right w:val="single" w:sz="4" w:space="0" w:color="auto"/>
            </w:tcBorders>
            <w:hideMark/>
          </w:tcPr>
          <w:p w14:paraId="69544E69" w14:textId="77777777" w:rsidR="001C4B4F" w:rsidRPr="00C2569C" w:rsidRDefault="001C4B4F" w:rsidP="00622066">
            <w:pPr>
              <w:rPr>
                <w:rFonts w:eastAsia="Calibri"/>
                <w:b/>
                <w:lang w:val="en-GB"/>
              </w:rPr>
            </w:pPr>
            <w:r w:rsidRPr="00C2569C">
              <w:rPr>
                <w:rFonts w:eastAsia="Calibri"/>
                <w:b/>
                <w:lang w:val="en-GB"/>
              </w:rPr>
              <w:t>2019</w:t>
            </w:r>
          </w:p>
        </w:tc>
        <w:tc>
          <w:tcPr>
            <w:tcW w:w="630" w:type="dxa"/>
            <w:tcBorders>
              <w:top w:val="single" w:sz="12" w:space="0" w:color="auto"/>
              <w:left w:val="single" w:sz="4" w:space="0" w:color="auto"/>
              <w:bottom w:val="single" w:sz="12" w:space="0" w:color="auto"/>
              <w:right w:val="single" w:sz="12" w:space="0" w:color="auto"/>
            </w:tcBorders>
          </w:tcPr>
          <w:p w14:paraId="6250F32D" w14:textId="77777777" w:rsidR="001C4B4F" w:rsidRPr="00C2569C" w:rsidRDefault="001C4B4F" w:rsidP="00622066">
            <w:pPr>
              <w:rPr>
                <w:rFonts w:eastAsia="Calibri"/>
                <w:b/>
                <w:lang w:val="en-GB"/>
              </w:rPr>
            </w:pPr>
            <w:r w:rsidRPr="00C2569C">
              <w:rPr>
                <w:rFonts w:eastAsia="Calibri"/>
                <w:b/>
                <w:lang w:val="en-GB"/>
              </w:rPr>
              <w:t>2020</w:t>
            </w:r>
          </w:p>
        </w:tc>
      </w:tr>
      <w:tr w:rsidR="001C4B4F" w:rsidRPr="0034407F" w14:paraId="36CCE060" w14:textId="77777777" w:rsidTr="00622066">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1D02973D" w14:textId="77777777" w:rsidR="001C4B4F" w:rsidRPr="00C2569C" w:rsidRDefault="001C4B4F" w:rsidP="00622066">
            <w:pPr>
              <w:rPr>
                <w:rFonts w:eastAsia="Calibri"/>
                <w:lang w:val="en-GB"/>
              </w:rPr>
            </w:pPr>
            <w:r w:rsidRPr="00C2569C">
              <w:rPr>
                <w:rFonts w:eastAsia="Calibri"/>
                <w:lang w:val="en-GB"/>
              </w:rPr>
              <w:t>Sector Members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770CAFE" w14:textId="77777777" w:rsidR="001C4B4F" w:rsidRPr="00C2569C" w:rsidRDefault="001C4B4F" w:rsidP="00622066">
            <w:pPr>
              <w:rPr>
                <w:rFonts w:eastAsia="Calibri"/>
                <w:lang w:val="en-GB"/>
              </w:rPr>
            </w:pPr>
            <w:r w:rsidRPr="00C2569C">
              <w:rPr>
                <w:rFonts w:eastAsia="Calibri"/>
                <w:lang w:val="en-GB"/>
              </w:rPr>
              <w:t>290</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0D281EDC" w14:textId="77777777" w:rsidR="001C4B4F" w:rsidRPr="00C2569C" w:rsidRDefault="001C4B4F" w:rsidP="00622066">
            <w:pPr>
              <w:rPr>
                <w:rFonts w:eastAsia="Calibri"/>
                <w:lang w:val="en-GB"/>
              </w:rPr>
            </w:pPr>
            <w:r w:rsidRPr="00C2569C">
              <w:rPr>
                <w:rFonts w:eastAsia="Calibri"/>
                <w:lang w:val="en-GB"/>
              </w:rPr>
              <w:t>261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57349452" w14:textId="77777777" w:rsidR="001C4B4F" w:rsidRPr="00C2569C" w:rsidRDefault="001C4B4F" w:rsidP="00622066">
            <w:pPr>
              <w:rPr>
                <w:rFonts w:eastAsia="Calibri"/>
                <w:lang w:val="en-GB"/>
              </w:rPr>
            </w:pPr>
            <w:r w:rsidRPr="00C2569C">
              <w:rPr>
                <w:rFonts w:eastAsia="Calibri"/>
                <w:lang w:val="en-GB"/>
              </w:rPr>
              <w:t>263</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72AE2B0" w14:textId="77777777" w:rsidR="001C4B4F" w:rsidRPr="00C2569C" w:rsidRDefault="001C4B4F" w:rsidP="00622066">
            <w:pPr>
              <w:rPr>
                <w:rFonts w:eastAsia="Calibri"/>
                <w:lang w:val="en-GB"/>
              </w:rPr>
            </w:pPr>
            <w:r w:rsidRPr="00C2569C">
              <w:rPr>
                <w:rFonts w:eastAsia="Calibri"/>
                <w:lang w:val="en-GB"/>
              </w:rPr>
              <w:t>267</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634725B2" w14:textId="77777777" w:rsidR="001C4B4F" w:rsidRPr="00C2569C" w:rsidRDefault="001C4B4F" w:rsidP="00622066">
            <w:pPr>
              <w:rPr>
                <w:rFonts w:eastAsia="Calibri"/>
                <w:lang w:val="en-GB"/>
              </w:rPr>
            </w:pPr>
            <w:r w:rsidRPr="00C2569C">
              <w:rPr>
                <w:rFonts w:eastAsia="Calibri"/>
                <w:lang w:val="en-GB"/>
              </w:rPr>
              <w:t>274</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B7DFA80" w14:textId="77777777" w:rsidR="001C4B4F" w:rsidRPr="00C2569C" w:rsidRDefault="001C4B4F" w:rsidP="00622066">
            <w:pPr>
              <w:rPr>
                <w:rFonts w:eastAsia="Calibri"/>
                <w:lang w:val="en-GB"/>
              </w:rPr>
            </w:pPr>
            <w:r w:rsidRPr="00C2569C">
              <w:rPr>
                <w:rFonts w:eastAsia="Calibri"/>
                <w:lang w:val="en-GB"/>
              </w:rPr>
              <w:t>272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6AFFDC5C" w14:textId="77777777" w:rsidR="001C4B4F" w:rsidRPr="00C2569C" w:rsidRDefault="001C4B4F" w:rsidP="00622066">
            <w:pPr>
              <w:rPr>
                <w:rFonts w:eastAsia="Calibri"/>
                <w:lang w:val="en-GB"/>
              </w:rPr>
            </w:pPr>
            <w:r w:rsidRPr="00C2569C">
              <w:rPr>
                <w:rFonts w:eastAsia="Calibri"/>
                <w:lang w:val="en-GB"/>
              </w:rPr>
              <w:t>266</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4B5A9C8" w14:textId="77777777" w:rsidR="001C4B4F" w:rsidRPr="00C2569C" w:rsidRDefault="001C4B4F" w:rsidP="00622066">
            <w:pPr>
              <w:rPr>
                <w:rFonts w:eastAsia="Calibri"/>
                <w:lang w:val="en-GB"/>
              </w:rPr>
            </w:pPr>
            <w:r w:rsidRPr="00C2569C">
              <w:rPr>
                <w:rFonts w:eastAsia="Calibri"/>
                <w:lang w:val="en-GB"/>
              </w:rPr>
              <w:t>253</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783F614D" w14:textId="77777777" w:rsidR="001C4B4F" w:rsidRPr="00C2569C" w:rsidRDefault="001C4B4F" w:rsidP="00622066">
            <w:pPr>
              <w:jc w:val="center"/>
              <w:rPr>
                <w:rFonts w:eastAsia="Calibri"/>
                <w:lang w:val="en-GB"/>
              </w:rPr>
            </w:pPr>
            <w:r w:rsidRPr="00C2569C">
              <w:rPr>
                <w:rFonts w:eastAsia="Calibri"/>
                <w:lang w:val="en-GB"/>
              </w:rPr>
              <w:t>257</w:t>
            </w:r>
          </w:p>
        </w:tc>
        <w:tc>
          <w:tcPr>
            <w:tcW w:w="600" w:type="dxa"/>
            <w:tcBorders>
              <w:top w:val="nil"/>
              <w:left w:val="single" w:sz="4" w:space="0" w:color="auto"/>
              <w:bottom w:val="single" w:sz="8" w:space="0" w:color="auto"/>
              <w:right w:val="single" w:sz="4" w:space="0" w:color="auto"/>
            </w:tcBorders>
            <w:hideMark/>
          </w:tcPr>
          <w:p w14:paraId="3284CCB9" w14:textId="77777777" w:rsidR="001C4B4F" w:rsidRPr="00C2569C" w:rsidRDefault="001C4B4F" w:rsidP="00622066">
            <w:pPr>
              <w:jc w:val="center"/>
              <w:rPr>
                <w:rFonts w:eastAsia="Calibri"/>
                <w:lang w:val="en-GB"/>
              </w:rPr>
            </w:pPr>
            <w:r w:rsidRPr="00C2569C">
              <w:rPr>
                <w:rFonts w:eastAsia="Calibri"/>
                <w:lang w:val="en-GB"/>
              </w:rPr>
              <w:t>257</w:t>
            </w:r>
          </w:p>
        </w:tc>
        <w:tc>
          <w:tcPr>
            <w:tcW w:w="645" w:type="dxa"/>
            <w:tcBorders>
              <w:top w:val="nil"/>
              <w:left w:val="single" w:sz="4" w:space="0" w:color="auto"/>
              <w:bottom w:val="single" w:sz="8" w:space="0" w:color="auto"/>
              <w:right w:val="single" w:sz="4" w:space="0" w:color="auto"/>
            </w:tcBorders>
            <w:hideMark/>
          </w:tcPr>
          <w:p w14:paraId="2BAE9187" w14:textId="77777777" w:rsidR="001C4B4F" w:rsidRPr="00C2569C" w:rsidRDefault="001C4B4F" w:rsidP="00622066">
            <w:pPr>
              <w:jc w:val="center"/>
              <w:rPr>
                <w:rFonts w:eastAsia="Calibri"/>
                <w:lang w:val="en-GB"/>
              </w:rPr>
            </w:pPr>
            <w:r w:rsidRPr="00C2569C">
              <w:rPr>
                <w:rFonts w:eastAsia="Calibri"/>
                <w:lang w:val="en-GB"/>
              </w:rPr>
              <w:t>266</w:t>
            </w:r>
          </w:p>
        </w:tc>
        <w:tc>
          <w:tcPr>
            <w:tcW w:w="630" w:type="dxa"/>
            <w:tcBorders>
              <w:top w:val="nil"/>
              <w:left w:val="single" w:sz="4" w:space="0" w:color="auto"/>
              <w:bottom w:val="single" w:sz="8" w:space="0" w:color="auto"/>
              <w:right w:val="single" w:sz="12" w:space="0" w:color="auto"/>
            </w:tcBorders>
          </w:tcPr>
          <w:p w14:paraId="6311A3FC" w14:textId="77777777" w:rsidR="001C4B4F" w:rsidRPr="00C2569C" w:rsidRDefault="001C4B4F" w:rsidP="00622066">
            <w:pPr>
              <w:jc w:val="center"/>
              <w:rPr>
                <w:rFonts w:eastAsia="Calibri"/>
                <w:lang w:val="en-GB"/>
              </w:rPr>
            </w:pPr>
            <w:r w:rsidRPr="00C2569C">
              <w:rPr>
                <w:rFonts w:eastAsia="Calibri"/>
                <w:lang w:val="en-GB"/>
              </w:rPr>
              <w:t>268</w:t>
            </w:r>
          </w:p>
        </w:tc>
      </w:tr>
      <w:tr w:rsidR="001C4B4F" w:rsidRPr="0034407F" w14:paraId="04A19D32" w14:textId="77777777" w:rsidTr="00622066">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6CC896F1" w14:textId="77777777" w:rsidR="001C4B4F" w:rsidRPr="00C2569C" w:rsidRDefault="001C4B4F" w:rsidP="00622066">
            <w:pPr>
              <w:rPr>
                <w:rFonts w:eastAsia="Calibri"/>
                <w:lang w:val="en-GB"/>
              </w:rPr>
            </w:pPr>
            <w:r w:rsidRPr="00C2569C">
              <w:rPr>
                <w:rFonts w:eastAsia="Calibri"/>
                <w:lang w:val="en-GB"/>
              </w:rPr>
              <w:t>Associates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653941C" w14:textId="77777777" w:rsidR="001C4B4F" w:rsidRPr="00C2569C" w:rsidRDefault="001C4B4F" w:rsidP="00622066">
            <w:pPr>
              <w:rPr>
                <w:rFonts w:eastAsia="Calibri"/>
                <w:lang w:val="en-GB"/>
              </w:rPr>
            </w:pPr>
            <w:r w:rsidRPr="00C2569C">
              <w:rPr>
                <w:rFonts w:eastAsia="Calibri"/>
                <w:lang w:val="en-GB"/>
              </w:rPr>
              <w:t>101</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2F65DA0D" w14:textId="77777777" w:rsidR="001C4B4F" w:rsidRPr="00C2569C" w:rsidRDefault="001C4B4F" w:rsidP="00622066">
            <w:pPr>
              <w:rPr>
                <w:rFonts w:eastAsia="Calibri"/>
                <w:lang w:val="en-GB"/>
              </w:rPr>
            </w:pPr>
            <w:r w:rsidRPr="00C2569C">
              <w:rPr>
                <w:rFonts w:eastAsia="Calibri"/>
                <w:lang w:val="en-GB"/>
              </w:rPr>
              <w:t>111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716B036E" w14:textId="77777777" w:rsidR="001C4B4F" w:rsidRPr="00C2569C" w:rsidRDefault="001C4B4F" w:rsidP="00622066">
            <w:pPr>
              <w:rPr>
                <w:rFonts w:eastAsia="Calibri"/>
                <w:lang w:val="en-GB"/>
              </w:rPr>
            </w:pPr>
            <w:r w:rsidRPr="00C2569C">
              <w:rPr>
                <w:rFonts w:eastAsia="Calibri"/>
                <w:lang w:val="en-GB"/>
              </w:rPr>
              <w:t>119</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16F8394" w14:textId="77777777" w:rsidR="001C4B4F" w:rsidRPr="00C2569C" w:rsidRDefault="001C4B4F" w:rsidP="00622066">
            <w:pPr>
              <w:rPr>
                <w:rFonts w:eastAsia="Calibri"/>
                <w:lang w:val="en-GB"/>
              </w:rPr>
            </w:pPr>
            <w:r w:rsidRPr="00C2569C">
              <w:rPr>
                <w:rFonts w:eastAsia="Calibri"/>
                <w:lang w:val="en-GB"/>
              </w:rPr>
              <w:t>128</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1E179EE8" w14:textId="77777777" w:rsidR="001C4B4F" w:rsidRPr="00C2569C" w:rsidRDefault="001C4B4F" w:rsidP="00622066">
            <w:pPr>
              <w:rPr>
                <w:rFonts w:eastAsia="Calibri"/>
                <w:lang w:val="en-GB"/>
              </w:rPr>
            </w:pPr>
            <w:r w:rsidRPr="00C2569C">
              <w:rPr>
                <w:rFonts w:eastAsia="Calibri"/>
                <w:lang w:val="en-GB"/>
              </w:rPr>
              <w:t>130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B37F177" w14:textId="77777777" w:rsidR="001C4B4F" w:rsidRPr="00C2569C" w:rsidRDefault="001C4B4F" w:rsidP="00622066">
            <w:pPr>
              <w:rPr>
                <w:rFonts w:eastAsia="Calibri"/>
                <w:lang w:val="en-GB"/>
              </w:rPr>
            </w:pPr>
            <w:r w:rsidRPr="00C2569C">
              <w:rPr>
                <w:rFonts w:eastAsia="Calibri"/>
                <w:lang w:val="en-GB"/>
              </w:rPr>
              <w:t>132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7C372B22" w14:textId="77777777" w:rsidR="001C4B4F" w:rsidRPr="00C2569C" w:rsidRDefault="001C4B4F" w:rsidP="00622066">
            <w:pPr>
              <w:rPr>
                <w:rFonts w:eastAsia="Calibri"/>
                <w:lang w:val="en-GB"/>
              </w:rPr>
            </w:pPr>
            <w:r w:rsidRPr="00C2569C">
              <w:rPr>
                <w:rFonts w:eastAsia="Calibri"/>
                <w:lang w:val="en-GB"/>
              </w:rPr>
              <w:t>132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B7EAD70" w14:textId="77777777" w:rsidR="001C4B4F" w:rsidRPr="00C2569C" w:rsidRDefault="001C4B4F" w:rsidP="00622066">
            <w:pPr>
              <w:rPr>
                <w:rFonts w:eastAsia="Calibri"/>
                <w:lang w:val="en-GB"/>
              </w:rPr>
            </w:pPr>
            <w:r w:rsidRPr="00C2569C">
              <w:rPr>
                <w:rFonts w:eastAsia="Calibri"/>
                <w:lang w:val="en-GB"/>
              </w:rPr>
              <w:t>128</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75D085B7" w14:textId="77777777" w:rsidR="001C4B4F" w:rsidRPr="00C2569C" w:rsidRDefault="001C4B4F" w:rsidP="00622066">
            <w:pPr>
              <w:jc w:val="center"/>
              <w:rPr>
                <w:rFonts w:eastAsia="Calibri"/>
                <w:lang w:val="en-GB"/>
              </w:rPr>
            </w:pPr>
            <w:r w:rsidRPr="00C2569C">
              <w:rPr>
                <w:rFonts w:eastAsia="Calibri"/>
                <w:lang w:val="en-GB"/>
              </w:rPr>
              <w:t>137</w:t>
            </w:r>
          </w:p>
        </w:tc>
        <w:tc>
          <w:tcPr>
            <w:tcW w:w="600" w:type="dxa"/>
            <w:tcBorders>
              <w:top w:val="nil"/>
              <w:left w:val="single" w:sz="4" w:space="0" w:color="auto"/>
              <w:bottom w:val="single" w:sz="8" w:space="0" w:color="auto"/>
              <w:right w:val="single" w:sz="4" w:space="0" w:color="auto"/>
            </w:tcBorders>
            <w:hideMark/>
          </w:tcPr>
          <w:p w14:paraId="5BA6AA33" w14:textId="77777777" w:rsidR="001C4B4F" w:rsidRPr="00C2569C" w:rsidRDefault="001C4B4F" w:rsidP="00622066">
            <w:pPr>
              <w:jc w:val="center"/>
              <w:rPr>
                <w:rFonts w:eastAsia="Calibri"/>
                <w:lang w:val="en-GB"/>
              </w:rPr>
            </w:pPr>
            <w:r w:rsidRPr="00C2569C">
              <w:rPr>
                <w:rFonts w:eastAsia="Calibri"/>
                <w:lang w:val="en-GB"/>
              </w:rPr>
              <w:t>157</w:t>
            </w:r>
          </w:p>
        </w:tc>
        <w:tc>
          <w:tcPr>
            <w:tcW w:w="645" w:type="dxa"/>
            <w:tcBorders>
              <w:top w:val="nil"/>
              <w:left w:val="single" w:sz="4" w:space="0" w:color="auto"/>
              <w:bottom w:val="single" w:sz="8" w:space="0" w:color="auto"/>
              <w:right w:val="single" w:sz="4" w:space="0" w:color="auto"/>
            </w:tcBorders>
            <w:hideMark/>
          </w:tcPr>
          <w:p w14:paraId="23DC55F3" w14:textId="77777777" w:rsidR="001C4B4F" w:rsidRPr="00C2569C" w:rsidRDefault="001C4B4F" w:rsidP="00622066">
            <w:pPr>
              <w:jc w:val="center"/>
              <w:rPr>
                <w:rFonts w:eastAsia="Calibri"/>
                <w:lang w:val="en-GB"/>
              </w:rPr>
            </w:pPr>
            <w:r w:rsidRPr="00C2569C">
              <w:rPr>
                <w:rFonts w:eastAsia="Calibri"/>
                <w:lang w:val="en-GB"/>
              </w:rPr>
              <w:t>182</w:t>
            </w:r>
          </w:p>
        </w:tc>
        <w:tc>
          <w:tcPr>
            <w:tcW w:w="630" w:type="dxa"/>
            <w:tcBorders>
              <w:top w:val="nil"/>
              <w:left w:val="single" w:sz="4" w:space="0" w:color="auto"/>
              <w:bottom w:val="single" w:sz="8" w:space="0" w:color="auto"/>
              <w:right w:val="single" w:sz="12" w:space="0" w:color="auto"/>
            </w:tcBorders>
          </w:tcPr>
          <w:p w14:paraId="56DA0293" w14:textId="77777777" w:rsidR="001C4B4F" w:rsidRPr="00C2569C" w:rsidRDefault="001C4B4F" w:rsidP="00622066">
            <w:pPr>
              <w:jc w:val="center"/>
              <w:rPr>
                <w:rFonts w:eastAsia="Calibri"/>
                <w:lang w:val="en-GB"/>
              </w:rPr>
            </w:pPr>
            <w:r w:rsidRPr="00C2569C">
              <w:rPr>
                <w:rFonts w:eastAsia="Calibri"/>
                <w:lang w:val="en-GB"/>
              </w:rPr>
              <w:t>202</w:t>
            </w:r>
          </w:p>
        </w:tc>
      </w:tr>
      <w:tr w:rsidR="001C4B4F" w:rsidRPr="0034407F" w14:paraId="6939940E" w14:textId="77777777" w:rsidTr="00622066">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71827D5" w14:textId="77777777" w:rsidR="001C4B4F" w:rsidRPr="00C2569C" w:rsidRDefault="001C4B4F" w:rsidP="00622066">
            <w:pPr>
              <w:rPr>
                <w:rFonts w:eastAsia="Calibri"/>
                <w:lang w:val="en-GB"/>
              </w:rPr>
            </w:pPr>
            <w:r w:rsidRPr="00C2569C">
              <w:rPr>
                <w:rFonts w:eastAsia="Calibri"/>
                <w:lang w:val="en-GB"/>
              </w:rPr>
              <w:t>Academia</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4BCF7B7" w14:textId="77777777" w:rsidR="001C4B4F" w:rsidRPr="00C2569C" w:rsidRDefault="001C4B4F" w:rsidP="00622066">
            <w:pPr>
              <w:rPr>
                <w:rFonts w:eastAsia="Calibri"/>
                <w:lang w:val="en-GB"/>
              </w:rPr>
            </w:pPr>
            <w:r w:rsidRPr="00C2569C">
              <w:rPr>
                <w:rFonts w:eastAsia="Calibri"/>
                <w:szCs w:val="24"/>
                <w:lang w:val="en-GB"/>
              </w:rPr>
              <w:noBreakHyphen/>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6077D915" w14:textId="77777777" w:rsidR="001C4B4F" w:rsidRPr="00C2569C" w:rsidRDefault="001C4B4F" w:rsidP="00622066">
            <w:pPr>
              <w:rPr>
                <w:rFonts w:eastAsia="Calibri"/>
                <w:lang w:val="en-GB"/>
              </w:rPr>
            </w:pPr>
            <w:r w:rsidRPr="00C2569C">
              <w:rPr>
                <w:rFonts w:eastAsia="Calibri"/>
                <w:szCs w:val="24"/>
                <w:lang w:val="en-GB"/>
              </w:rPr>
              <w:noBreakHyphen/>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70CFDDE8" w14:textId="77777777" w:rsidR="001C4B4F" w:rsidRPr="00C2569C" w:rsidRDefault="001C4B4F" w:rsidP="00622066">
            <w:pPr>
              <w:rPr>
                <w:rFonts w:eastAsia="Calibri"/>
                <w:lang w:val="en-GB"/>
              </w:rPr>
            </w:pPr>
            <w:r w:rsidRPr="00C2569C">
              <w:rPr>
                <w:rFonts w:eastAsia="Calibri"/>
                <w:lang w:val="en-GB"/>
              </w:rPr>
              <w:t>23</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18100F8" w14:textId="77777777" w:rsidR="001C4B4F" w:rsidRPr="00C2569C" w:rsidRDefault="001C4B4F" w:rsidP="00622066">
            <w:pPr>
              <w:rPr>
                <w:rFonts w:eastAsia="Calibri"/>
                <w:lang w:val="en-GB"/>
              </w:rPr>
            </w:pPr>
            <w:r w:rsidRPr="00C2569C">
              <w:rPr>
                <w:rFonts w:eastAsia="Calibri"/>
                <w:lang w:val="en-GB"/>
              </w:rPr>
              <w:t>40</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7D0F1550" w14:textId="77777777" w:rsidR="001C4B4F" w:rsidRPr="00C2569C" w:rsidRDefault="001C4B4F" w:rsidP="00622066">
            <w:pPr>
              <w:rPr>
                <w:rFonts w:eastAsia="Calibri"/>
                <w:lang w:val="en-GB"/>
              </w:rPr>
            </w:pPr>
            <w:r w:rsidRPr="00C2569C">
              <w:rPr>
                <w:rFonts w:eastAsia="Calibri"/>
                <w:lang w:val="en-GB"/>
              </w:rPr>
              <w:t>58</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6B19B91" w14:textId="77777777" w:rsidR="001C4B4F" w:rsidRPr="00C2569C" w:rsidRDefault="001C4B4F" w:rsidP="00622066">
            <w:pPr>
              <w:rPr>
                <w:rFonts w:eastAsia="Calibri"/>
                <w:lang w:val="en-GB"/>
              </w:rPr>
            </w:pPr>
            <w:r w:rsidRPr="00C2569C">
              <w:rPr>
                <w:rFonts w:eastAsia="Calibri"/>
                <w:lang w:val="en-GB"/>
              </w:rPr>
              <w:t>73</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26A9ED1C" w14:textId="77777777" w:rsidR="001C4B4F" w:rsidRPr="00C2569C" w:rsidRDefault="001C4B4F" w:rsidP="00622066">
            <w:pPr>
              <w:rPr>
                <w:rFonts w:eastAsia="Calibri"/>
                <w:lang w:val="en-GB"/>
              </w:rPr>
            </w:pPr>
            <w:r w:rsidRPr="00C2569C">
              <w:rPr>
                <w:rFonts w:eastAsia="Calibri"/>
                <w:lang w:val="en-GB"/>
              </w:rPr>
              <w:t>95</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5FFA0012" w14:textId="77777777" w:rsidR="001C4B4F" w:rsidRPr="00C2569C" w:rsidRDefault="001C4B4F" w:rsidP="00622066">
            <w:pPr>
              <w:rPr>
                <w:rFonts w:eastAsia="Calibri"/>
                <w:lang w:val="en-GB"/>
              </w:rPr>
            </w:pPr>
            <w:r w:rsidRPr="00C2569C">
              <w:rPr>
                <w:rFonts w:eastAsia="Calibri"/>
                <w:lang w:val="en-GB"/>
              </w:rPr>
              <w:t>107</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14E19586" w14:textId="77777777" w:rsidR="001C4B4F" w:rsidRPr="00C2569C" w:rsidRDefault="001C4B4F" w:rsidP="00622066">
            <w:pPr>
              <w:jc w:val="center"/>
              <w:rPr>
                <w:rFonts w:eastAsia="Calibri"/>
                <w:lang w:val="en-GB"/>
              </w:rPr>
            </w:pPr>
            <w:r w:rsidRPr="00C2569C">
              <w:rPr>
                <w:rFonts w:eastAsia="Calibri"/>
                <w:lang w:val="en-GB"/>
              </w:rPr>
              <w:t>124</w:t>
            </w:r>
          </w:p>
        </w:tc>
        <w:tc>
          <w:tcPr>
            <w:tcW w:w="600" w:type="dxa"/>
            <w:tcBorders>
              <w:top w:val="nil"/>
              <w:left w:val="single" w:sz="4" w:space="0" w:color="auto"/>
              <w:bottom w:val="single" w:sz="8" w:space="0" w:color="auto"/>
              <w:right w:val="single" w:sz="4" w:space="0" w:color="auto"/>
            </w:tcBorders>
            <w:hideMark/>
          </w:tcPr>
          <w:p w14:paraId="2D31E722" w14:textId="77777777" w:rsidR="001C4B4F" w:rsidRPr="00C2569C" w:rsidRDefault="001C4B4F" w:rsidP="00622066">
            <w:pPr>
              <w:jc w:val="center"/>
              <w:rPr>
                <w:rFonts w:eastAsia="Calibri"/>
                <w:lang w:val="en-GB"/>
              </w:rPr>
            </w:pPr>
            <w:r w:rsidRPr="00C2569C">
              <w:rPr>
                <w:rFonts w:eastAsia="Calibri"/>
                <w:lang w:val="en-GB"/>
              </w:rPr>
              <w:t>153</w:t>
            </w:r>
          </w:p>
        </w:tc>
        <w:tc>
          <w:tcPr>
            <w:tcW w:w="645" w:type="dxa"/>
            <w:tcBorders>
              <w:top w:val="nil"/>
              <w:left w:val="single" w:sz="4" w:space="0" w:color="auto"/>
              <w:bottom w:val="single" w:sz="8" w:space="0" w:color="auto"/>
              <w:right w:val="single" w:sz="4" w:space="0" w:color="auto"/>
            </w:tcBorders>
            <w:hideMark/>
          </w:tcPr>
          <w:p w14:paraId="6E7CD8B1" w14:textId="77777777" w:rsidR="001C4B4F" w:rsidRPr="00C2569C" w:rsidRDefault="001C4B4F" w:rsidP="00622066">
            <w:pPr>
              <w:jc w:val="center"/>
              <w:rPr>
                <w:rFonts w:eastAsia="Calibri"/>
                <w:lang w:val="en-GB"/>
              </w:rPr>
            </w:pPr>
            <w:r w:rsidRPr="00C2569C">
              <w:rPr>
                <w:rFonts w:eastAsia="Calibri"/>
                <w:lang w:val="en-GB"/>
              </w:rPr>
              <w:t>159</w:t>
            </w:r>
          </w:p>
        </w:tc>
        <w:tc>
          <w:tcPr>
            <w:tcW w:w="630" w:type="dxa"/>
            <w:tcBorders>
              <w:top w:val="nil"/>
              <w:left w:val="single" w:sz="4" w:space="0" w:color="auto"/>
              <w:bottom w:val="single" w:sz="8" w:space="0" w:color="auto"/>
              <w:right w:val="single" w:sz="12" w:space="0" w:color="auto"/>
            </w:tcBorders>
          </w:tcPr>
          <w:p w14:paraId="4691FA3B" w14:textId="77777777" w:rsidR="001C4B4F" w:rsidRPr="00C2569C" w:rsidRDefault="001C4B4F" w:rsidP="00622066">
            <w:pPr>
              <w:jc w:val="center"/>
              <w:rPr>
                <w:rFonts w:eastAsia="Calibri"/>
                <w:lang w:val="en-GB"/>
              </w:rPr>
            </w:pPr>
            <w:r w:rsidRPr="00C2569C">
              <w:rPr>
                <w:rFonts w:eastAsia="Calibri"/>
                <w:lang w:val="en-GB"/>
              </w:rPr>
              <w:t>163</w:t>
            </w:r>
          </w:p>
        </w:tc>
      </w:tr>
      <w:tr w:rsidR="001C4B4F" w:rsidRPr="0034407F" w14:paraId="6379E18C" w14:textId="77777777" w:rsidTr="00622066">
        <w:trPr>
          <w:jc w:val="center"/>
        </w:trPr>
        <w:tc>
          <w:tcPr>
            <w:tcW w:w="1275"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60F1C921" w14:textId="77777777" w:rsidR="001C4B4F" w:rsidRPr="00C2569C" w:rsidRDefault="001C4B4F" w:rsidP="00622066">
            <w:pPr>
              <w:rPr>
                <w:rFonts w:eastAsia="Calibri"/>
                <w:lang w:val="en-GB"/>
              </w:rPr>
            </w:pPr>
            <w:r w:rsidRPr="00C2569C">
              <w:rPr>
                <w:rFonts w:eastAsia="Calibri"/>
                <w:lang w:val="en-GB"/>
              </w:rPr>
              <w:t>TOTAL</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36BDF458" w14:textId="77777777" w:rsidR="001C4B4F" w:rsidRPr="00C2569C" w:rsidRDefault="001C4B4F" w:rsidP="00622066">
            <w:pPr>
              <w:rPr>
                <w:rFonts w:eastAsia="Calibri"/>
                <w:lang w:val="en-GB"/>
              </w:rPr>
            </w:pPr>
            <w:r w:rsidRPr="00C2569C">
              <w:rPr>
                <w:rFonts w:eastAsia="Calibri"/>
                <w:lang w:val="en-GB"/>
              </w:rPr>
              <w:t>391</w:t>
            </w:r>
          </w:p>
        </w:tc>
        <w:tc>
          <w:tcPr>
            <w:tcW w:w="735" w:type="dxa"/>
            <w:tcBorders>
              <w:top w:val="nil"/>
              <w:left w:val="nil"/>
              <w:bottom w:val="single" w:sz="12" w:space="0" w:color="auto"/>
              <w:right w:val="single" w:sz="8" w:space="0" w:color="auto"/>
            </w:tcBorders>
            <w:tcMar>
              <w:top w:w="0" w:type="dxa"/>
              <w:left w:w="108" w:type="dxa"/>
              <w:bottom w:w="0" w:type="dxa"/>
              <w:right w:w="108" w:type="dxa"/>
            </w:tcMar>
            <w:hideMark/>
          </w:tcPr>
          <w:p w14:paraId="3053A963" w14:textId="77777777" w:rsidR="001C4B4F" w:rsidRPr="00C2569C" w:rsidRDefault="001C4B4F" w:rsidP="00622066">
            <w:pPr>
              <w:rPr>
                <w:rFonts w:eastAsia="Calibri"/>
                <w:lang w:val="en-GB"/>
              </w:rPr>
            </w:pPr>
            <w:r w:rsidRPr="00C2569C">
              <w:rPr>
                <w:rFonts w:eastAsia="Calibri"/>
                <w:lang w:val="en-GB"/>
              </w:rPr>
              <w:t>372</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14961781" w14:textId="77777777" w:rsidR="001C4B4F" w:rsidRPr="00C2569C" w:rsidRDefault="001C4B4F" w:rsidP="00622066">
            <w:pPr>
              <w:rPr>
                <w:rFonts w:eastAsia="Calibri"/>
                <w:lang w:val="en-GB"/>
              </w:rPr>
            </w:pPr>
            <w:r w:rsidRPr="00C2569C">
              <w:rPr>
                <w:rFonts w:eastAsia="Calibri"/>
                <w:lang w:val="en-GB"/>
              </w:rPr>
              <w:t>405</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5D106FDA" w14:textId="77777777" w:rsidR="001C4B4F" w:rsidRPr="00C2569C" w:rsidRDefault="001C4B4F" w:rsidP="00622066">
            <w:pPr>
              <w:rPr>
                <w:rFonts w:eastAsia="Calibri"/>
                <w:lang w:val="en-GB"/>
              </w:rPr>
            </w:pPr>
            <w:r w:rsidRPr="00C2569C">
              <w:rPr>
                <w:rFonts w:eastAsia="Calibri"/>
                <w:lang w:val="en-GB"/>
              </w:rPr>
              <w:t>435</w:t>
            </w:r>
          </w:p>
        </w:tc>
        <w:tc>
          <w:tcPr>
            <w:tcW w:w="795" w:type="dxa"/>
            <w:tcBorders>
              <w:top w:val="nil"/>
              <w:left w:val="nil"/>
              <w:bottom w:val="single" w:sz="12" w:space="0" w:color="auto"/>
              <w:right w:val="single" w:sz="8" w:space="0" w:color="auto"/>
            </w:tcBorders>
            <w:tcMar>
              <w:top w:w="0" w:type="dxa"/>
              <w:left w:w="108" w:type="dxa"/>
              <w:bottom w:w="0" w:type="dxa"/>
              <w:right w:w="108" w:type="dxa"/>
            </w:tcMar>
            <w:hideMark/>
          </w:tcPr>
          <w:p w14:paraId="5A9FDCAE" w14:textId="77777777" w:rsidR="001C4B4F" w:rsidRPr="00C2569C" w:rsidRDefault="001C4B4F" w:rsidP="00622066">
            <w:pPr>
              <w:rPr>
                <w:rFonts w:eastAsia="Calibri"/>
                <w:lang w:val="en-GB"/>
              </w:rPr>
            </w:pPr>
            <w:r w:rsidRPr="00C2569C">
              <w:rPr>
                <w:rFonts w:eastAsia="Calibri"/>
                <w:lang w:val="en-GB"/>
              </w:rPr>
              <w:t>462</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41E1DAEC" w14:textId="77777777" w:rsidR="001C4B4F" w:rsidRPr="00C2569C" w:rsidRDefault="001C4B4F" w:rsidP="00622066">
            <w:pPr>
              <w:rPr>
                <w:rFonts w:eastAsia="Calibri"/>
                <w:lang w:val="en-GB"/>
              </w:rPr>
            </w:pPr>
            <w:r w:rsidRPr="00C2569C">
              <w:rPr>
                <w:rFonts w:eastAsia="Calibri"/>
                <w:lang w:val="en-GB"/>
              </w:rPr>
              <w:t>477</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1098762A" w14:textId="77777777" w:rsidR="001C4B4F" w:rsidRPr="00C2569C" w:rsidRDefault="001C4B4F" w:rsidP="00622066">
            <w:pPr>
              <w:rPr>
                <w:rFonts w:eastAsia="Calibri"/>
                <w:lang w:val="en-GB"/>
              </w:rPr>
            </w:pPr>
            <w:r w:rsidRPr="00C2569C">
              <w:rPr>
                <w:rFonts w:eastAsia="Calibri"/>
                <w:lang w:val="en-GB"/>
              </w:rPr>
              <w:t>493</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43F9E859" w14:textId="77777777" w:rsidR="001C4B4F" w:rsidRPr="00C2569C" w:rsidRDefault="001C4B4F" w:rsidP="00622066">
            <w:pPr>
              <w:rPr>
                <w:rFonts w:eastAsia="Calibri"/>
                <w:lang w:val="en-GB"/>
              </w:rPr>
            </w:pPr>
            <w:r w:rsidRPr="00C2569C">
              <w:rPr>
                <w:rFonts w:eastAsia="Calibri"/>
                <w:lang w:val="en-GB"/>
              </w:rPr>
              <w:t>488</w:t>
            </w:r>
          </w:p>
        </w:tc>
        <w:tc>
          <w:tcPr>
            <w:tcW w:w="780" w:type="dxa"/>
            <w:tcBorders>
              <w:top w:val="nil"/>
              <w:left w:val="nil"/>
              <w:bottom w:val="single" w:sz="12" w:space="0" w:color="auto"/>
              <w:right w:val="single" w:sz="4" w:space="0" w:color="auto"/>
            </w:tcBorders>
            <w:tcMar>
              <w:top w:w="0" w:type="dxa"/>
              <w:left w:w="108" w:type="dxa"/>
              <w:bottom w:w="0" w:type="dxa"/>
              <w:right w:w="108" w:type="dxa"/>
            </w:tcMar>
            <w:hideMark/>
          </w:tcPr>
          <w:p w14:paraId="655375EC" w14:textId="77777777" w:rsidR="001C4B4F" w:rsidRPr="00C2569C" w:rsidRDefault="001C4B4F" w:rsidP="00622066">
            <w:pPr>
              <w:jc w:val="center"/>
              <w:rPr>
                <w:rFonts w:eastAsia="Calibri"/>
                <w:lang w:val="en-GB"/>
              </w:rPr>
            </w:pPr>
            <w:r w:rsidRPr="00C2569C">
              <w:rPr>
                <w:rFonts w:eastAsia="Calibri"/>
                <w:lang w:val="en-GB"/>
              </w:rPr>
              <w:t>518</w:t>
            </w:r>
          </w:p>
        </w:tc>
        <w:tc>
          <w:tcPr>
            <w:tcW w:w="600" w:type="dxa"/>
            <w:tcBorders>
              <w:top w:val="nil"/>
              <w:left w:val="single" w:sz="4" w:space="0" w:color="auto"/>
              <w:bottom w:val="single" w:sz="12" w:space="0" w:color="auto"/>
              <w:right w:val="single" w:sz="4" w:space="0" w:color="auto"/>
            </w:tcBorders>
            <w:hideMark/>
          </w:tcPr>
          <w:p w14:paraId="4DDFC589" w14:textId="77777777" w:rsidR="001C4B4F" w:rsidRPr="00C2569C" w:rsidRDefault="001C4B4F" w:rsidP="00622066">
            <w:pPr>
              <w:jc w:val="center"/>
              <w:rPr>
                <w:rFonts w:eastAsia="Calibri"/>
                <w:lang w:val="en-GB"/>
              </w:rPr>
            </w:pPr>
            <w:r w:rsidRPr="00C2569C">
              <w:rPr>
                <w:rFonts w:eastAsia="Calibri"/>
                <w:lang w:val="en-GB"/>
              </w:rPr>
              <w:t>567</w:t>
            </w:r>
          </w:p>
        </w:tc>
        <w:tc>
          <w:tcPr>
            <w:tcW w:w="645" w:type="dxa"/>
            <w:tcBorders>
              <w:top w:val="nil"/>
              <w:left w:val="single" w:sz="4" w:space="0" w:color="auto"/>
              <w:bottom w:val="single" w:sz="12" w:space="0" w:color="auto"/>
              <w:right w:val="single" w:sz="4" w:space="0" w:color="auto"/>
            </w:tcBorders>
            <w:hideMark/>
          </w:tcPr>
          <w:p w14:paraId="1CA9FAB4" w14:textId="77777777" w:rsidR="001C4B4F" w:rsidRPr="00C2569C" w:rsidRDefault="001C4B4F" w:rsidP="00622066">
            <w:pPr>
              <w:jc w:val="center"/>
              <w:rPr>
                <w:rFonts w:eastAsia="Calibri"/>
                <w:lang w:val="en-GB"/>
              </w:rPr>
            </w:pPr>
            <w:r w:rsidRPr="00C2569C">
              <w:rPr>
                <w:rFonts w:eastAsia="Calibri"/>
                <w:lang w:val="en-GB"/>
              </w:rPr>
              <w:t>607</w:t>
            </w:r>
          </w:p>
        </w:tc>
        <w:tc>
          <w:tcPr>
            <w:tcW w:w="630" w:type="dxa"/>
            <w:tcBorders>
              <w:top w:val="nil"/>
              <w:left w:val="single" w:sz="4" w:space="0" w:color="auto"/>
              <w:bottom w:val="single" w:sz="12" w:space="0" w:color="auto"/>
              <w:right w:val="single" w:sz="12" w:space="0" w:color="auto"/>
            </w:tcBorders>
          </w:tcPr>
          <w:p w14:paraId="40038E60" w14:textId="77777777" w:rsidR="001C4B4F" w:rsidRPr="00C2569C" w:rsidRDefault="001C4B4F" w:rsidP="00622066">
            <w:pPr>
              <w:jc w:val="center"/>
              <w:rPr>
                <w:rFonts w:eastAsia="Calibri"/>
                <w:lang w:val="en-GB"/>
              </w:rPr>
            </w:pPr>
            <w:r w:rsidRPr="00C2569C">
              <w:rPr>
                <w:rFonts w:eastAsia="Calibri"/>
                <w:lang w:val="en-GB"/>
              </w:rPr>
              <w:t>633</w:t>
            </w:r>
          </w:p>
        </w:tc>
      </w:tr>
    </w:tbl>
    <w:p w14:paraId="55CEAE8B" w14:textId="77777777" w:rsidR="001C4B4F" w:rsidRPr="0034407F" w:rsidRDefault="001C4B4F" w:rsidP="001C4B4F">
      <w:pPr>
        <w:rPr>
          <w:rFonts w:eastAsia="Calibri"/>
          <w:highlight w:val="yellow"/>
          <w:lang w:val="en-GB"/>
        </w:rPr>
      </w:pPr>
      <w:r w:rsidRPr="00C2569C">
        <w:rPr>
          <w:rFonts w:eastAsia="Calibri"/>
          <w:lang w:val="en-GB"/>
        </w:rPr>
        <w:t>NOTE – Some of the figures in the table above have been subject to retroactive changes</w:t>
      </w:r>
    </w:p>
    <w:p w14:paraId="750AFFE8" w14:textId="77777777" w:rsidR="001C4B4F" w:rsidRPr="0034407F" w:rsidRDefault="001C4B4F" w:rsidP="001C4B4F">
      <w:pPr>
        <w:rPr>
          <w:rFonts w:eastAsia="Calibri"/>
          <w:highlight w:val="yellow"/>
          <w:lang w:val="en-GB"/>
        </w:rPr>
      </w:pPr>
    </w:p>
    <w:p w14:paraId="42085953" w14:textId="699B7C39" w:rsidR="001C4B4F" w:rsidRPr="00C2569C" w:rsidRDefault="001C4B4F" w:rsidP="001C4B4F">
      <w:pPr>
        <w:jc w:val="center"/>
        <w:rPr>
          <w:rFonts w:eastAsia="Calibri"/>
          <w:b/>
          <w:lang w:val="en-GB"/>
        </w:rPr>
      </w:pPr>
      <w:r w:rsidRPr="00C2569C">
        <w:rPr>
          <w:rFonts w:eastAsia="Calibri"/>
          <w:b/>
          <w:lang w:val="en-GB"/>
        </w:rPr>
        <w:t xml:space="preserve">Figure </w:t>
      </w:r>
      <w:r w:rsidR="0002435B">
        <w:rPr>
          <w:rFonts w:eastAsia="Calibri"/>
          <w:b/>
          <w:lang w:val="en-GB"/>
        </w:rPr>
        <w:t>1</w:t>
      </w:r>
      <w:r w:rsidRPr="00C2569C">
        <w:rPr>
          <w:rFonts w:eastAsia="Calibri"/>
          <w:b/>
          <w:lang w:val="en-GB"/>
        </w:rPr>
        <w:t xml:space="preserve"> – Evolution of ITU-T membership from 31 December 2009 to </w:t>
      </w:r>
      <w:r w:rsidRPr="00C2569C">
        <w:rPr>
          <w:rFonts w:eastAsia="Calibri"/>
          <w:b/>
          <w:bCs/>
          <w:lang w:val="en-GB"/>
        </w:rPr>
        <w:t>11 December</w:t>
      </w:r>
      <w:r w:rsidRPr="00C2569C">
        <w:rPr>
          <w:rFonts w:eastAsia="Calibri"/>
          <w:b/>
          <w:lang w:val="en-GB"/>
        </w:rPr>
        <w:t xml:space="preserve"> 2020</w:t>
      </w:r>
    </w:p>
    <w:p w14:paraId="55578A4F" w14:textId="77777777" w:rsidR="001C4B4F" w:rsidRPr="0034407F" w:rsidRDefault="001C4B4F" w:rsidP="001C4B4F">
      <w:pPr>
        <w:spacing w:line="259" w:lineRule="auto"/>
        <w:jc w:val="center"/>
        <w:rPr>
          <w:highlight w:val="yellow"/>
        </w:rPr>
      </w:pPr>
    </w:p>
    <w:p w14:paraId="1A61EBA4" w14:textId="77777777" w:rsidR="001C4B4F" w:rsidRDefault="001C4B4F" w:rsidP="001C4B4F">
      <w:pPr>
        <w:spacing w:line="259" w:lineRule="auto"/>
        <w:jc w:val="center"/>
        <w:rPr>
          <w:highlight w:val="yellow"/>
        </w:rPr>
      </w:pPr>
      <w:r>
        <w:rPr>
          <w:noProof/>
        </w:rPr>
        <w:drawing>
          <wp:inline distT="0" distB="0" distL="0" distR="0" wp14:anchorId="4C92859E" wp14:editId="2C1CEF51">
            <wp:extent cx="50673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14:paraId="3999BE7B" w14:textId="77777777" w:rsidR="001C4B4F" w:rsidRPr="0034407F" w:rsidRDefault="001C4B4F" w:rsidP="001C4B4F">
      <w:pPr>
        <w:spacing w:line="259" w:lineRule="auto"/>
        <w:jc w:val="center"/>
        <w:rPr>
          <w:highlight w:val="yellow"/>
        </w:rPr>
      </w:pPr>
    </w:p>
    <w:p w14:paraId="5A2D4E99" w14:textId="77777777" w:rsidR="001C4B4F" w:rsidRPr="00C2569C" w:rsidRDefault="001C4B4F" w:rsidP="001C4B4F">
      <w:pPr>
        <w:rPr>
          <w:rFonts w:eastAsia="Calibri"/>
          <w:szCs w:val="24"/>
          <w:lang w:val="en-GB"/>
        </w:rPr>
      </w:pPr>
      <w:r w:rsidRPr="00C2569C">
        <w:rPr>
          <w:rFonts w:eastAsia="Calibri"/>
          <w:szCs w:val="24"/>
          <w:lang w:val="en-GB"/>
        </w:rPr>
        <w:t>NOTE – The Academia category was created in 2011.</w:t>
      </w:r>
    </w:p>
    <w:p w14:paraId="172D1C3A" w14:textId="4643BAA2" w:rsidR="001C4B4F" w:rsidRPr="00C93EC9" w:rsidRDefault="0002435B" w:rsidP="001C4B4F">
      <w:pPr>
        <w:pStyle w:val="Heading2"/>
      </w:pPr>
      <w:bookmarkStart w:id="81" w:name="_Toc60920787"/>
      <w:r>
        <w:t>6</w:t>
      </w:r>
      <w:r w:rsidR="001C4B4F" w:rsidRPr="00C93EC9">
        <w:t>.</w:t>
      </w:r>
      <w:r w:rsidR="001C4B4F">
        <w:t>2</w:t>
      </w:r>
      <w:r w:rsidR="001C4B4F" w:rsidRPr="00C93EC9">
        <w:tab/>
      </w:r>
      <w:r w:rsidR="001C4B4F">
        <w:t>R</w:t>
      </w:r>
      <w:r w:rsidR="001C4B4F" w:rsidRPr="00C93EC9">
        <w:t>educed Associate fee structure for SMEs</w:t>
      </w:r>
      <w:bookmarkEnd w:id="81"/>
    </w:p>
    <w:p w14:paraId="38A08BFA" w14:textId="77777777" w:rsidR="001C4B4F" w:rsidRPr="00C2569C" w:rsidRDefault="001C4B4F" w:rsidP="001C4B4F">
      <w:pPr>
        <w:spacing w:after="120"/>
        <w:rPr>
          <w:lang w:val="en-GB"/>
        </w:rPr>
      </w:pPr>
      <w:r>
        <w:rPr>
          <w:lang w:val="en-GB"/>
        </w:rPr>
        <w:t xml:space="preserve">19 </w:t>
      </w:r>
      <w:r w:rsidRPr="00C2569C">
        <w:rPr>
          <w:lang w:val="en-GB"/>
        </w:rPr>
        <w:t xml:space="preserve">organizations </w:t>
      </w:r>
      <w:r>
        <w:rPr>
          <w:lang w:val="en-GB"/>
        </w:rPr>
        <w:t>are participating as Associates within the new SME reduced fee structure</w:t>
      </w:r>
      <w:r w:rsidRPr="00C2569C">
        <w:rPr>
          <w:lang w:val="en-GB"/>
        </w:rPr>
        <w:t>:</w:t>
      </w:r>
    </w:p>
    <w:tbl>
      <w:tblPr>
        <w:tblStyle w:val="TableGrid"/>
        <w:tblW w:w="9639" w:type="dxa"/>
        <w:tblLayout w:type="fixed"/>
        <w:tblLook w:val="06A0" w:firstRow="1" w:lastRow="0" w:firstColumn="1" w:lastColumn="0" w:noHBand="1" w:noVBand="1"/>
      </w:tblPr>
      <w:tblGrid>
        <w:gridCol w:w="3681"/>
        <w:gridCol w:w="1417"/>
        <w:gridCol w:w="4541"/>
      </w:tblGrid>
      <w:tr w:rsidR="001C4B4F" w:rsidRPr="0034407F" w14:paraId="58BF6A7D" w14:textId="77777777" w:rsidTr="004B031D">
        <w:trPr>
          <w:tblHeader/>
        </w:trPr>
        <w:tc>
          <w:tcPr>
            <w:tcW w:w="3681" w:type="dxa"/>
            <w:vAlign w:val="center"/>
          </w:tcPr>
          <w:p w14:paraId="0226C46D" w14:textId="77777777" w:rsidR="001C4B4F" w:rsidRPr="00C93EC9" w:rsidRDefault="001C4B4F" w:rsidP="00622066">
            <w:pPr>
              <w:spacing w:before="40" w:after="40"/>
              <w:jc w:val="center"/>
              <w:rPr>
                <w:rFonts w:eastAsia="Times"/>
                <w:b/>
                <w:bCs/>
                <w:szCs w:val="24"/>
                <w:lang w:val="en-GB"/>
              </w:rPr>
            </w:pPr>
            <w:r w:rsidRPr="00C93EC9">
              <w:rPr>
                <w:rFonts w:eastAsia="Times"/>
                <w:b/>
                <w:bCs/>
                <w:szCs w:val="24"/>
                <w:lang w:val="en-GB"/>
              </w:rPr>
              <w:lastRenderedPageBreak/>
              <w:t>Organization</w:t>
            </w:r>
          </w:p>
        </w:tc>
        <w:tc>
          <w:tcPr>
            <w:tcW w:w="1417" w:type="dxa"/>
            <w:vAlign w:val="center"/>
          </w:tcPr>
          <w:p w14:paraId="244A2B78" w14:textId="77777777" w:rsidR="001C4B4F" w:rsidRPr="00C93EC9" w:rsidRDefault="001C4B4F" w:rsidP="00622066">
            <w:pPr>
              <w:spacing w:before="40" w:after="40"/>
              <w:jc w:val="center"/>
              <w:rPr>
                <w:rFonts w:eastAsia="Times"/>
                <w:b/>
                <w:bCs/>
                <w:szCs w:val="24"/>
                <w:lang w:val="en-GB"/>
              </w:rPr>
            </w:pPr>
            <w:r w:rsidRPr="00C93EC9">
              <w:rPr>
                <w:rFonts w:eastAsia="Times"/>
                <w:b/>
                <w:bCs/>
                <w:szCs w:val="24"/>
                <w:lang w:val="en-GB"/>
              </w:rPr>
              <w:t>Study Group</w:t>
            </w:r>
          </w:p>
        </w:tc>
        <w:tc>
          <w:tcPr>
            <w:tcW w:w="4541" w:type="dxa"/>
            <w:vAlign w:val="center"/>
          </w:tcPr>
          <w:p w14:paraId="4C7251F8" w14:textId="77777777" w:rsidR="001C4B4F" w:rsidRPr="00726526" w:rsidRDefault="001C4B4F" w:rsidP="00622066">
            <w:pPr>
              <w:spacing w:before="40" w:after="40"/>
              <w:jc w:val="center"/>
              <w:rPr>
                <w:rFonts w:eastAsia="Times"/>
                <w:b/>
                <w:bCs/>
                <w:szCs w:val="24"/>
                <w:lang w:val="en-GB"/>
              </w:rPr>
            </w:pPr>
            <w:r w:rsidRPr="00726526">
              <w:rPr>
                <w:rFonts w:eastAsia="Times"/>
                <w:b/>
                <w:bCs/>
                <w:szCs w:val="24"/>
                <w:lang w:val="en-GB"/>
              </w:rPr>
              <w:t>Area of Interest</w:t>
            </w:r>
          </w:p>
        </w:tc>
      </w:tr>
      <w:tr w:rsidR="001C4B4F" w:rsidRPr="0034407F" w14:paraId="5E675115" w14:textId="77777777" w:rsidTr="00622066">
        <w:tc>
          <w:tcPr>
            <w:tcW w:w="3681" w:type="dxa"/>
            <w:vAlign w:val="center"/>
          </w:tcPr>
          <w:p w14:paraId="42651D9E" w14:textId="77777777" w:rsidR="001C4B4F" w:rsidRPr="00C2569C" w:rsidRDefault="001C4B4F" w:rsidP="00622066">
            <w:pPr>
              <w:spacing w:before="40" w:after="40"/>
              <w:rPr>
                <w:rFonts w:eastAsia="Times"/>
                <w:szCs w:val="24"/>
                <w:lang w:val="en-GB"/>
              </w:rPr>
            </w:pPr>
            <w:r w:rsidRPr="00C2569C">
              <w:rPr>
                <w:rFonts w:eastAsia="Times"/>
                <w:szCs w:val="24"/>
                <w:lang w:val="en-GB"/>
              </w:rPr>
              <w:t>Flo Live Limited</w:t>
            </w:r>
          </w:p>
        </w:tc>
        <w:tc>
          <w:tcPr>
            <w:tcW w:w="1417" w:type="dxa"/>
            <w:vAlign w:val="center"/>
          </w:tcPr>
          <w:p w14:paraId="3C2E18EE" w14:textId="77777777" w:rsidR="001C4B4F" w:rsidRPr="00C2569C" w:rsidRDefault="001C4B4F" w:rsidP="00622066">
            <w:pPr>
              <w:spacing w:before="40" w:after="40"/>
              <w:jc w:val="center"/>
              <w:rPr>
                <w:rFonts w:eastAsia="Times"/>
                <w:szCs w:val="24"/>
                <w:lang w:val="en-GB"/>
              </w:rPr>
            </w:pPr>
            <w:r w:rsidRPr="00C2569C">
              <w:rPr>
                <w:rFonts w:eastAsia="Times"/>
                <w:szCs w:val="24"/>
                <w:lang w:val="en-GB"/>
              </w:rPr>
              <w:t>SG2</w:t>
            </w:r>
          </w:p>
        </w:tc>
        <w:tc>
          <w:tcPr>
            <w:tcW w:w="4541" w:type="dxa"/>
            <w:vAlign w:val="center"/>
          </w:tcPr>
          <w:p w14:paraId="4F7F36D4" w14:textId="77777777" w:rsidR="001C4B4F" w:rsidRPr="00C2569C" w:rsidRDefault="001C4B4F" w:rsidP="00622066">
            <w:pPr>
              <w:spacing w:before="40" w:after="40"/>
              <w:rPr>
                <w:rFonts w:eastAsia="Times"/>
                <w:szCs w:val="24"/>
                <w:lang w:val="en-GB"/>
              </w:rPr>
            </w:pPr>
            <w:r w:rsidRPr="00C2569C">
              <w:rPr>
                <w:rFonts w:eastAsia="Times"/>
                <w:szCs w:val="24"/>
                <w:lang w:val="en-GB"/>
              </w:rPr>
              <w:t xml:space="preserve">International </w:t>
            </w:r>
            <w:r>
              <w:rPr>
                <w:rFonts w:eastAsia="Times"/>
                <w:szCs w:val="24"/>
                <w:lang w:val="en-GB"/>
              </w:rPr>
              <w:t>n</w:t>
            </w:r>
            <w:r w:rsidRPr="00C2569C">
              <w:rPr>
                <w:rFonts w:eastAsia="Times"/>
                <w:szCs w:val="24"/>
                <w:lang w:val="en-GB"/>
              </w:rPr>
              <w:t xml:space="preserve">umbering </w:t>
            </w:r>
            <w:r>
              <w:rPr>
                <w:rFonts w:eastAsia="Times"/>
                <w:szCs w:val="24"/>
                <w:lang w:val="en-GB"/>
              </w:rPr>
              <w:t>r</w:t>
            </w:r>
            <w:r w:rsidRPr="00C2569C">
              <w:rPr>
                <w:rFonts w:eastAsia="Times"/>
                <w:szCs w:val="24"/>
                <w:lang w:val="en-GB"/>
              </w:rPr>
              <w:t>esources</w:t>
            </w:r>
          </w:p>
        </w:tc>
      </w:tr>
      <w:tr w:rsidR="001C4B4F" w:rsidRPr="0034407F" w14:paraId="4A9C401F" w14:textId="77777777" w:rsidTr="00622066">
        <w:tc>
          <w:tcPr>
            <w:tcW w:w="3681" w:type="dxa"/>
            <w:vAlign w:val="center"/>
          </w:tcPr>
          <w:p w14:paraId="3C9E8C50" w14:textId="77777777" w:rsidR="001C4B4F" w:rsidRPr="00C2569C" w:rsidRDefault="001C4B4F" w:rsidP="00622066">
            <w:pPr>
              <w:spacing w:before="40" w:after="40"/>
              <w:rPr>
                <w:rFonts w:eastAsia="Times"/>
                <w:szCs w:val="24"/>
                <w:lang w:val="en-GB"/>
              </w:rPr>
            </w:pPr>
            <w:proofErr w:type="spellStart"/>
            <w:r w:rsidRPr="00C2569C">
              <w:rPr>
                <w:rFonts w:eastAsia="Times"/>
                <w:szCs w:val="24"/>
                <w:lang w:val="en-GB"/>
              </w:rPr>
              <w:t>Banktel</w:t>
            </w:r>
            <w:proofErr w:type="spellEnd"/>
            <w:r w:rsidRPr="00C2569C">
              <w:rPr>
                <w:rFonts w:eastAsia="Times"/>
                <w:szCs w:val="24"/>
                <w:lang w:val="en-GB"/>
              </w:rPr>
              <w:t xml:space="preserve"> </w:t>
            </w:r>
            <w:proofErr w:type="spellStart"/>
            <w:r w:rsidRPr="00C2569C">
              <w:rPr>
                <w:rFonts w:eastAsia="Times"/>
                <w:szCs w:val="24"/>
                <w:lang w:val="en-GB"/>
              </w:rPr>
              <w:t>Kommunikációs</w:t>
            </w:r>
            <w:proofErr w:type="spellEnd"/>
            <w:r w:rsidRPr="00C2569C">
              <w:rPr>
                <w:rFonts w:eastAsia="Times"/>
                <w:szCs w:val="24"/>
                <w:lang w:val="en-GB"/>
              </w:rPr>
              <w:t xml:space="preserve"> </w:t>
            </w:r>
            <w:proofErr w:type="spellStart"/>
            <w:r w:rsidRPr="00C2569C">
              <w:rPr>
                <w:rFonts w:eastAsia="Times"/>
                <w:szCs w:val="24"/>
                <w:lang w:val="en-GB"/>
              </w:rPr>
              <w:t>Zrt</w:t>
            </w:r>
            <w:proofErr w:type="spellEnd"/>
            <w:r w:rsidRPr="00C2569C">
              <w:rPr>
                <w:rFonts w:eastAsia="Times"/>
                <w:szCs w:val="24"/>
                <w:lang w:val="en-GB"/>
              </w:rPr>
              <w:t>.</w:t>
            </w:r>
          </w:p>
        </w:tc>
        <w:tc>
          <w:tcPr>
            <w:tcW w:w="1417" w:type="dxa"/>
            <w:vAlign w:val="center"/>
          </w:tcPr>
          <w:p w14:paraId="2979B24E" w14:textId="77777777" w:rsidR="001C4B4F" w:rsidRPr="00C2569C" w:rsidRDefault="001C4B4F" w:rsidP="00622066">
            <w:pPr>
              <w:spacing w:before="40" w:after="40"/>
              <w:jc w:val="center"/>
              <w:rPr>
                <w:rFonts w:eastAsia="Times"/>
                <w:szCs w:val="24"/>
                <w:lang w:val="en-GB"/>
              </w:rPr>
            </w:pPr>
            <w:r w:rsidRPr="00C2569C">
              <w:rPr>
                <w:rFonts w:eastAsia="Times"/>
                <w:szCs w:val="24"/>
                <w:lang w:val="en-GB"/>
              </w:rPr>
              <w:t>SG2</w:t>
            </w:r>
          </w:p>
        </w:tc>
        <w:tc>
          <w:tcPr>
            <w:tcW w:w="4541" w:type="dxa"/>
            <w:vAlign w:val="center"/>
          </w:tcPr>
          <w:p w14:paraId="3CBA1AA0" w14:textId="77777777" w:rsidR="001C4B4F" w:rsidRPr="00C2569C" w:rsidRDefault="001C4B4F" w:rsidP="00622066">
            <w:pPr>
              <w:spacing w:before="40" w:after="40"/>
              <w:rPr>
                <w:rFonts w:eastAsia="Times"/>
                <w:szCs w:val="24"/>
                <w:lang w:val="en-GB"/>
              </w:rPr>
            </w:pPr>
            <w:r w:rsidRPr="00C2569C">
              <w:rPr>
                <w:rFonts w:eastAsia="Times"/>
                <w:szCs w:val="24"/>
                <w:lang w:val="en-GB"/>
              </w:rPr>
              <w:t>International numbering resources</w:t>
            </w:r>
          </w:p>
        </w:tc>
      </w:tr>
      <w:tr w:rsidR="001C4B4F" w:rsidRPr="0034407F" w14:paraId="476E2F92" w14:textId="77777777" w:rsidTr="00622066">
        <w:tc>
          <w:tcPr>
            <w:tcW w:w="3681" w:type="dxa"/>
            <w:vAlign w:val="center"/>
          </w:tcPr>
          <w:p w14:paraId="6754B07D" w14:textId="77777777" w:rsidR="001C4B4F" w:rsidRPr="00C2569C" w:rsidRDefault="001C4B4F" w:rsidP="00622066">
            <w:pPr>
              <w:spacing w:before="40" w:after="40"/>
              <w:rPr>
                <w:rFonts w:eastAsia="Times"/>
                <w:szCs w:val="24"/>
                <w:lang w:val="en-GB"/>
              </w:rPr>
            </w:pPr>
            <w:proofErr w:type="spellStart"/>
            <w:r w:rsidRPr="00C2569C">
              <w:rPr>
                <w:rFonts w:eastAsia="Times"/>
                <w:szCs w:val="24"/>
                <w:lang w:val="en-GB"/>
              </w:rPr>
              <w:t>Mytelnet</w:t>
            </w:r>
            <w:proofErr w:type="spellEnd"/>
            <w:r w:rsidRPr="00C2569C">
              <w:rPr>
                <w:rFonts w:eastAsia="Times"/>
                <w:szCs w:val="24"/>
                <w:lang w:val="en-GB"/>
              </w:rPr>
              <w:t xml:space="preserve"> (Pty) Ltd.</w:t>
            </w:r>
          </w:p>
        </w:tc>
        <w:tc>
          <w:tcPr>
            <w:tcW w:w="1417" w:type="dxa"/>
            <w:vAlign w:val="center"/>
          </w:tcPr>
          <w:p w14:paraId="37039356" w14:textId="77777777" w:rsidR="001C4B4F" w:rsidRPr="00C2569C" w:rsidRDefault="001C4B4F" w:rsidP="00622066">
            <w:pPr>
              <w:spacing w:before="40" w:after="40"/>
              <w:jc w:val="center"/>
              <w:rPr>
                <w:rFonts w:eastAsia="Times"/>
                <w:szCs w:val="24"/>
                <w:lang w:val="en-GB"/>
              </w:rPr>
            </w:pPr>
            <w:r w:rsidRPr="00C2569C">
              <w:rPr>
                <w:rFonts w:eastAsia="Times"/>
                <w:szCs w:val="24"/>
                <w:lang w:val="en-GB"/>
              </w:rPr>
              <w:t>SG2</w:t>
            </w:r>
          </w:p>
        </w:tc>
        <w:tc>
          <w:tcPr>
            <w:tcW w:w="4541" w:type="dxa"/>
            <w:vAlign w:val="center"/>
          </w:tcPr>
          <w:p w14:paraId="1F38219C" w14:textId="77777777" w:rsidR="001C4B4F" w:rsidRPr="00C2569C" w:rsidRDefault="001C4B4F" w:rsidP="00622066">
            <w:pPr>
              <w:spacing w:before="40" w:after="40"/>
              <w:rPr>
                <w:rFonts w:eastAsia="Times"/>
                <w:szCs w:val="24"/>
                <w:lang w:val="en-GB"/>
              </w:rPr>
            </w:pPr>
            <w:r w:rsidRPr="00C2569C">
              <w:rPr>
                <w:rFonts w:eastAsia="Times"/>
                <w:szCs w:val="24"/>
                <w:lang w:val="en-GB"/>
              </w:rPr>
              <w:t>International numbering resources</w:t>
            </w:r>
          </w:p>
        </w:tc>
      </w:tr>
      <w:tr w:rsidR="001C4B4F" w:rsidRPr="0034407F" w14:paraId="04EC288A" w14:textId="77777777" w:rsidTr="00622066">
        <w:tc>
          <w:tcPr>
            <w:tcW w:w="3681" w:type="dxa"/>
            <w:vAlign w:val="center"/>
          </w:tcPr>
          <w:p w14:paraId="6923BBF8" w14:textId="77777777" w:rsidR="001C4B4F" w:rsidRPr="00C2569C" w:rsidRDefault="001C4B4F" w:rsidP="00622066">
            <w:pPr>
              <w:spacing w:before="40" w:after="40"/>
              <w:rPr>
                <w:rFonts w:eastAsia="Times"/>
                <w:szCs w:val="24"/>
                <w:lang w:val="en-GB"/>
              </w:rPr>
            </w:pPr>
            <w:proofErr w:type="spellStart"/>
            <w:r w:rsidRPr="00C2569C">
              <w:rPr>
                <w:rFonts w:eastAsia="Times"/>
                <w:szCs w:val="24"/>
                <w:lang w:val="en-GB"/>
              </w:rPr>
              <w:t>Halys</w:t>
            </w:r>
            <w:proofErr w:type="spellEnd"/>
            <w:r w:rsidRPr="00C2569C">
              <w:rPr>
                <w:rFonts w:eastAsia="Times"/>
                <w:szCs w:val="24"/>
                <w:lang w:val="en-GB"/>
              </w:rPr>
              <w:t xml:space="preserve"> SA</w:t>
            </w:r>
          </w:p>
        </w:tc>
        <w:tc>
          <w:tcPr>
            <w:tcW w:w="1417" w:type="dxa"/>
            <w:vAlign w:val="center"/>
          </w:tcPr>
          <w:p w14:paraId="1AEF0152" w14:textId="77777777" w:rsidR="001C4B4F" w:rsidRPr="00C2569C" w:rsidRDefault="001C4B4F" w:rsidP="00622066">
            <w:pPr>
              <w:spacing w:before="40" w:after="40"/>
              <w:jc w:val="center"/>
              <w:rPr>
                <w:rFonts w:eastAsia="Times"/>
                <w:szCs w:val="24"/>
                <w:lang w:val="en-GB"/>
              </w:rPr>
            </w:pPr>
            <w:r w:rsidRPr="00C2569C">
              <w:rPr>
                <w:rFonts w:eastAsia="Times"/>
                <w:szCs w:val="24"/>
                <w:lang w:val="en-GB"/>
              </w:rPr>
              <w:t>SG2</w:t>
            </w:r>
          </w:p>
        </w:tc>
        <w:tc>
          <w:tcPr>
            <w:tcW w:w="4541" w:type="dxa"/>
            <w:vAlign w:val="center"/>
          </w:tcPr>
          <w:p w14:paraId="5E1273AA" w14:textId="77777777" w:rsidR="001C4B4F" w:rsidRPr="00C2569C" w:rsidRDefault="001C4B4F" w:rsidP="00622066">
            <w:pPr>
              <w:spacing w:before="40" w:after="40"/>
              <w:rPr>
                <w:rFonts w:eastAsia="Times"/>
                <w:szCs w:val="24"/>
                <w:lang w:val="en-GB"/>
              </w:rPr>
            </w:pPr>
            <w:r w:rsidRPr="00C2569C">
              <w:rPr>
                <w:rFonts w:eastAsia="Times"/>
                <w:szCs w:val="24"/>
                <w:lang w:val="en-GB"/>
              </w:rPr>
              <w:t>International numbering resources</w:t>
            </w:r>
          </w:p>
        </w:tc>
      </w:tr>
      <w:tr w:rsidR="001C4B4F" w:rsidRPr="0034407F" w14:paraId="6C48EF2F" w14:textId="77777777" w:rsidTr="00622066">
        <w:tc>
          <w:tcPr>
            <w:tcW w:w="3681" w:type="dxa"/>
            <w:vAlign w:val="center"/>
          </w:tcPr>
          <w:p w14:paraId="72DBD932" w14:textId="77777777" w:rsidR="001C4B4F" w:rsidRPr="00C2569C" w:rsidRDefault="001C4B4F" w:rsidP="00622066">
            <w:pPr>
              <w:spacing w:before="40" w:after="40"/>
              <w:rPr>
                <w:rFonts w:eastAsia="Times"/>
                <w:szCs w:val="24"/>
                <w:lang w:val="en-GB"/>
              </w:rPr>
            </w:pPr>
            <w:proofErr w:type="spellStart"/>
            <w:r w:rsidRPr="00C2569C">
              <w:rPr>
                <w:rFonts w:eastAsia="Times"/>
                <w:szCs w:val="24"/>
                <w:lang w:val="en-GB"/>
              </w:rPr>
              <w:t>Globalgig</w:t>
            </w:r>
            <w:proofErr w:type="spellEnd"/>
            <w:r w:rsidRPr="00C2569C">
              <w:rPr>
                <w:rFonts w:eastAsia="Times"/>
                <w:szCs w:val="24"/>
                <w:lang w:val="en-GB"/>
              </w:rPr>
              <w:t xml:space="preserve"> Limited</w:t>
            </w:r>
          </w:p>
        </w:tc>
        <w:tc>
          <w:tcPr>
            <w:tcW w:w="1417" w:type="dxa"/>
            <w:vAlign w:val="center"/>
          </w:tcPr>
          <w:p w14:paraId="772853AA" w14:textId="77777777" w:rsidR="001C4B4F" w:rsidRPr="00C2569C" w:rsidRDefault="001C4B4F" w:rsidP="00622066">
            <w:pPr>
              <w:spacing w:before="40" w:after="40"/>
              <w:jc w:val="center"/>
              <w:rPr>
                <w:rFonts w:eastAsia="Times"/>
                <w:szCs w:val="24"/>
                <w:lang w:val="en-GB"/>
              </w:rPr>
            </w:pPr>
            <w:r w:rsidRPr="00C2569C">
              <w:rPr>
                <w:rFonts w:eastAsia="Times"/>
                <w:szCs w:val="24"/>
                <w:lang w:val="en-GB"/>
              </w:rPr>
              <w:t>SG2</w:t>
            </w:r>
          </w:p>
        </w:tc>
        <w:tc>
          <w:tcPr>
            <w:tcW w:w="4541" w:type="dxa"/>
            <w:vAlign w:val="center"/>
          </w:tcPr>
          <w:p w14:paraId="611E8E60" w14:textId="77777777" w:rsidR="001C4B4F" w:rsidRPr="00C2569C" w:rsidRDefault="001C4B4F" w:rsidP="00622066">
            <w:pPr>
              <w:spacing w:before="40" w:after="40"/>
              <w:rPr>
                <w:rFonts w:eastAsia="Times"/>
                <w:szCs w:val="24"/>
                <w:lang w:val="en-GB"/>
              </w:rPr>
            </w:pPr>
            <w:r w:rsidRPr="00C2569C">
              <w:rPr>
                <w:rFonts w:eastAsia="Times"/>
                <w:szCs w:val="24"/>
                <w:lang w:val="en-GB"/>
              </w:rPr>
              <w:t>International numbering resources</w:t>
            </w:r>
          </w:p>
        </w:tc>
      </w:tr>
      <w:tr w:rsidR="001C4B4F" w:rsidRPr="0034407F" w14:paraId="623C7B19" w14:textId="77777777" w:rsidTr="00622066">
        <w:tc>
          <w:tcPr>
            <w:tcW w:w="3681" w:type="dxa"/>
          </w:tcPr>
          <w:p w14:paraId="450CD702" w14:textId="77777777" w:rsidR="001C4B4F" w:rsidRPr="00CF7102" w:rsidRDefault="001C4B4F" w:rsidP="00622066">
            <w:pPr>
              <w:spacing w:before="40" w:after="40"/>
              <w:rPr>
                <w:rFonts w:eastAsia="Times"/>
                <w:szCs w:val="24"/>
                <w:lang w:val="en-GB"/>
              </w:rPr>
            </w:pPr>
            <w:proofErr w:type="spellStart"/>
            <w:r w:rsidRPr="00CF7102">
              <w:rPr>
                <w:rFonts w:eastAsia="Times"/>
                <w:szCs w:val="24"/>
                <w:lang w:val="en-GB"/>
              </w:rPr>
              <w:t>Wavecontrol</w:t>
            </w:r>
            <w:proofErr w:type="spellEnd"/>
            <w:r w:rsidRPr="00CF7102">
              <w:rPr>
                <w:rFonts w:eastAsia="Times"/>
                <w:szCs w:val="24"/>
                <w:lang w:val="en-GB"/>
              </w:rPr>
              <w:t>, S.L.</w:t>
            </w:r>
          </w:p>
        </w:tc>
        <w:tc>
          <w:tcPr>
            <w:tcW w:w="1417" w:type="dxa"/>
          </w:tcPr>
          <w:p w14:paraId="18A14829" w14:textId="77777777" w:rsidR="001C4B4F" w:rsidRPr="00CF7102" w:rsidRDefault="001C4B4F" w:rsidP="00622066">
            <w:pPr>
              <w:spacing w:before="40" w:after="40"/>
              <w:jc w:val="center"/>
              <w:rPr>
                <w:rFonts w:eastAsia="Times"/>
                <w:szCs w:val="24"/>
                <w:lang w:val="en-GB"/>
              </w:rPr>
            </w:pPr>
            <w:r w:rsidRPr="00CF7102">
              <w:rPr>
                <w:rFonts w:eastAsia="Times"/>
                <w:szCs w:val="24"/>
                <w:lang w:val="en-GB"/>
              </w:rPr>
              <w:t>SG5</w:t>
            </w:r>
          </w:p>
        </w:tc>
        <w:tc>
          <w:tcPr>
            <w:tcW w:w="4541" w:type="dxa"/>
          </w:tcPr>
          <w:p w14:paraId="7E5A1DF7" w14:textId="77777777" w:rsidR="001C4B4F" w:rsidRPr="00CF7102" w:rsidRDefault="001C4B4F" w:rsidP="00622066">
            <w:pPr>
              <w:spacing w:before="40" w:after="40"/>
              <w:rPr>
                <w:rFonts w:eastAsia="Times"/>
                <w:szCs w:val="24"/>
                <w:lang w:val="en-GB"/>
              </w:rPr>
            </w:pPr>
            <w:r w:rsidRPr="00CF7102">
              <w:rPr>
                <w:rFonts w:eastAsia="Times"/>
                <w:szCs w:val="24"/>
                <w:lang w:val="en-GB"/>
              </w:rPr>
              <w:t>EMF monitoring procedures</w:t>
            </w:r>
          </w:p>
        </w:tc>
      </w:tr>
      <w:tr w:rsidR="001C4B4F" w:rsidRPr="0034407F" w14:paraId="079B9D48" w14:textId="77777777" w:rsidTr="00622066">
        <w:tc>
          <w:tcPr>
            <w:tcW w:w="3681" w:type="dxa"/>
          </w:tcPr>
          <w:p w14:paraId="454B5D5A" w14:textId="77777777" w:rsidR="001C4B4F" w:rsidRPr="00CF7102" w:rsidRDefault="001C4B4F" w:rsidP="00622066">
            <w:pPr>
              <w:spacing w:before="40" w:after="40"/>
              <w:rPr>
                <w:rFonts w:eastAsia="Times"/>
                <w:szCs w:val="24"/>
                <w:lang w:val="en-GB"/>
              </w:rPr>
            </w:pPr>
            <w:proofErr w:type="spellStart"/>
            <w:r w:rsidRPr="00CF7102">
              <w:rPr>
                <w:rFonts w:eastAsia="Times"/>
                <w:szCs w:val="24"/>
                <w:lang w:val="en-GB"/>
              </w:rPr>
              <w:t>Vaulto</w:t>
            </w:r>
            <w:proofErr w:type="spellEnd"/>
            <w:r w:rsidRPr="00CF7102">
              <w:rPr>
                <w:rFonts w:eastAsia="Times"/>
                <w:szCs w:val="24"/>
                <w:lang w:val="en-GB"/>
              </w:rPr>
              <w:t xml:space="preserve"> Communication Technologies</w:t>
            </w:r>
          </w:p>
        </w:tc>
        <w:tc>
          <w:tcPr>
            <w:tcW w:w="1417" w:type="dxa"/>
          </w:tcPr>
          <w:p w14:paraId="7749156A" w14:textId="77777777" w:rsidR="001C4B4F" w:rsidRPr="00CF7102" w:rsidRDefault="001C4B4F" w:rsidP="00622066">
            <w:pPr>
              <w:spacing w:before="40" w:after="40"/>
              <w:jc w:val="center"/>
              <w:rPr>
                <w:rFonts w:eastAsia="Times"/>
                <w:szCs w:val="24"/>
                <w:lang w:val="en-GB"/>
              </w:rPr>
            </w:pPr>
            <w:r w:rsidRPr="00CF7102">
              <w:rPr>
                <w:rFonts w:eastAsia="Times"/>
                <w:szCs w:val="24"/>
                <w:lang w:val="en-GB"/>
              </w:rPr>
              <w:t>SG11</w:t>
            </w:r>
          </w:p>
        </w:tc>
        <w:tc>
          <w:tcPr>
            <w:tcW w:w="4541" w:type="dxa"/>
          </w:tcPr>
          <w:p w14:paraId="49C78DE6" w14:textId="77777777" w:rsidR="001C4B4F" w:rsidRPr="00CF7102" w:rsidRDefault="001C4B4F" w:rsidP="00622066">
            <w:pPr>
              <w:spacing w:before="40" w:after="40"/>
              <w:rPr>
                <w:rFonts w:eastAsia="Times"/>
                <w:szCs w:val="24"/>
                <w:lang w:val="en-GB"/>
              </w:rPr>
            </w:pPr>
            <w:r w:rsidRPr="00CF7102">
              <w:rPr>
                <w:rFonts w:eastAsia="Times"/>
                <w:szCs w:val="24"/>
                <w:lang w:val="en-GB"/>
              </w:rPr>
              <w:t>Abuse of SS7 vulnerabilities to commit financial fraud</w:t>
            </w:r>
          </w:p>
        </w:tc>
      </w:tr>
      <w:tr w:rsidR="001C4B4F" w:rsidRPr="0034407F" w14:paraId="6875CF16" w14:textId="77777777" w:rsidTr="00622066">
        <w:tc>
          <w:tcPr>
            <w:tcW w:w="3681" w:type="dxa"/>
          </w:tcPr>
          <w:p w14:paraId="77ED75C5" w14:textId="77777777" w:rsidR="001C4B4F" w:rsidRPr="00CF7102" w:rsidRDefault="001C4B4F" w:rsidP="00622066">
            <w:pPr>
              <w:spacing w:before="40" w:after="40"/>
              <w:rPr>
                <w:rFonts w:eastAsia="Times"/>
                <w:szCs w:val="24"/>
                <w:lang w:val="en-GB"/>
              </w:rPr>
            </w:pPr>
            <w:proofErr w:type="spellStart"/>
            <w:r w:rsidRPr="00CF7102">
              <w:rPr>
                <w:rFonts w:eastAsia="Times"/>
                <w:szCs w:val="24"/>
                <w:lang w:val="en-GB"/>
              </w:rPr>
              <w:t>Speedchecker</w:t>
            </w:r>
            <w:proofErr w:type="spellEnd"/>
          </w:p>
        </w:tc>
        <w:tc>
          <w:tcPr>
            <w:tcW w:w="1417" w:type="dxa"/>
          </w:tcPr>
          <w:p w14:paraId="6BCC039F" w14:textId="77777777" w:rsidR="001C4B4F" w:rsidRPr="00CF7102" w:rsidRDefault="001C4B4F" w:rsidP="00622066">
            <w:pPr>
              <w:spacing w:before="40" w:after="40"/>
              <w:jc w:val="center"/>
              <w:rPr>
                <w:rFonts w:eastAsia="Times"/>
                <w:szCs w:val="24"/>
                <w:lang w:val="en-GB"/>
              </w:rPr>
            </w:pPr>
            <w:r w:rsidRPr="00CF7102">
              <w:rPr>
                <w:rFonts w:eastAsia="Times"/>
                <w:szCs w:val="24"/>
                <w:lang w:val="en-GB"/>
              </w:rPr>
              <w:t>SG12</w:t>
            </w:r>
          </w:p>
        </w:tc>
        <w:tc>
          <w:tcPr>
            <w:tcW w:w="4541" w:type="dxa"/>
          </w:tcPr>
          <w:p w14:paraId="0CB3CAC0" w14:textId="77777777" w:rsidR="001C4B4F" w:rsidRPr="00CF7102" w:rsidRDefault="001C4B4F" w:rsidP="00622066">
            <w:pPr>
              <w:spacing w:before="40" w:after="40"/>
              <w:rPr>
                <w:rStyle w:val="Hyperlink"/>
                <w:rFonts w:eastAsia="Times"/>
                <w:color w:val="auto"/>
                <w:szCs w:val="24"/>
                <w:u w:val="none"/>
                <w:lang w:val="en-GB"/>
              </w:rPr>
            </w:pPr>
            <w:r w:rsidRPr="00CF7102">
              <w:rPr>
                <w:rStyle w:val="Hyperlink"/>
                <w:rFonts w:eastAsia="Times"/>
                <w:color w:val="auto"/>
                <w:szCs w:val="24"/>
                <w:u w:val="none"/>
                <w:lang w:val="en-GB"/>
              </w:rPr>
              <w:t>Crowdsourcing approach for the assessment of end-to-end quality of service in fixed and mobile broadband networks</w:t>
            </w:r>
          </w:p>
        </w:tc>
      </w:tr>
      <w:tr w:rsidR="001C4B4F" w:rsidRPr="0034407F" w14:paraId="16385546" w14:textId="77777777" w:rsidTr="00622066">
        <w:tc>
          <w:tcPr>
            <w:tcW w:w="3681" w:type="dxa"/>
          </w:tcPr>
          <w:p w14:paraId="0A9666B2" w14:textId="77777777" w:rsidR="001C4B4F" w:rsidRPr="00CF7102" w:rsidRDefault="001C4B4F" w:rsidP="00622066">
            <w:pPr>
              <w:spacing w:before="40" w:after="40"/>
              <w:rPr>
                <w:rFonts w:eastAsia="Times"/>
                <w:szCs w:val="24"/>
                <w:lang w:val="en-GB"/>
              </w:rPr>
            </w:pPr>
            <w:r w:rsidRPr="00CF7102">
              <w:rPr>
                <w:rFonts w:eastAsia="Times"/>
                <w:szCs w:val="24"/>
                <w:lang w:val="en-GB"/>
              </w:rPr>
              <w:t xml:space="preserve">Focus Infocom </w:t>
            </w:r>
            <w:proofErr w:type="spellStart"/>
            <w:r w:rsidRPr="00CF7102">
              <w:rPr>
                <w:rFonts w:eastAsia="Times"/>
                <w:szCs w:val="24"/>
                <w:lang w:val="en-GB"/>
              </w:rPr>
              <w:t>Ges</w:t>
            </w:r>
            <w:proofErr w:type="spellEnd"/>
            <w:r w:rsidRPr="00CF7102">
              <w:rPr>
                <w:rFonts w:eastAsia="Times"/>
                <w:szCs w:val="24"/>
                <w:lang w:val="en-GB"/>
              </w:rPr>
              <w:t xml:space="preserve">. F. </w:t>
            </w:r>
            <w:proofErr w:type="spellStart"/>
            <w:r w:rsidRPr="00CF7102">
              <w:rPr>
                <w:rFonts w:eastAsia="Times"/>
                <w:szCs w:val="24"/>
                <w:lang w:val="en-GB"/>
              </w:rPr>
              <w:t>Informatik</w:t>
            </w:r>
            <w:proofErr w:type="spellEnd"/>
            <w:r w:rsidRPr="00CF7102">
              <w:rPr>
                <w:rFonts w:eastAsia="Times"/>
                <w:szCs w:val="24"/>
                <w:lang w:val="en-GB"/>
              </w:rPr>
              <w:t xml:space="preserve"> u. </w:t>
            </w:r>
            <w:proofErr w:type="spellStart"/>
            <w:r w:rsidRPr="00CF7102">
              <w:rPr>
                <w:rFonts w:eastAsia="Times"/>
                <w:szCs w:val="24"/>
                <w:lang w:val="en-GB"/>
              </w:rPr>
              <w:t>Telekomm</w:t>
            </w:r>
            <w:proofErr w:type="spellEnd"/>
            <w:r w:rsidRPr="00CF7102">
              <w:rPr>
                <w:rFonts w:eastAsia="Times"/>
                <w:szCs w:val="24"/>
                <w:lang w:val="en-GB"/>
              </w:rPr>
              <w:t xml:space="preserve">. </w:t>
            </w:r>
            <w:proofErr w:type="spellStart"/>
            <w:r w:rsidRPr="00CF7102">
              <w:rPr>
                <w:rFonts w:eastAsia="Times"/>
                <w:szCs w:val="24"/>
                <w:lang w:val="en-GB"/>
              </w:rPr>
              <w:t>mbH</w:t>
            </w:r>
            <w:proofErr w:type="spellEnd"/>
          </w:p>
        </w:tc>
        <w:tc>
          <w:tcPr>
            <w:tcW w:w="1417" w:type="dxa"/>
          </w:tcPr>
          <w:p w14:paraId="46EE7D20" w14:textId="77777777" w:rsidR="001C4B4F" w:rsidRPr="00CF7102" w:rsidRDefault="001C4B4F" w:rsidP="00622066">
            <w:pPr>
              <w:spacing w:before="40" w:after="40"/>
              <w:jc w:val="center"/>
              <w:rPr>
                <w:rFonts w:eastAsia="Times"/>
                <w:szCs w:val="24"/>
                <w:lang w:val="en-GB"/>
              </w:rPr>
            </w:pPr>
            <w:r w:rsidRPr="00CF7102">
              <w:rPr>
                <w:rFonts w:eastAsia="Times"/>
                <w:szCs w:val="24"/>
                <w:lang w:val="en-GB"/>
              </w:rPr>
              <w:t>SG12</w:t>
            </w:r>
          </w:p>
        </w:tc>
        <w:tc>
          <w:tcPr>
            <w:tcW w:w="4541" w:type="dxa"/>
          </w:tcPr>
          <w:p w14:paraId="464312E2" w14:textId="77777777" w:rsidR="001C4B4F" w:rsidRPr="00CF7102" w:rsidRDefault="001C4B4F" w:rsidP="00622066">
            <w:pPr>
              <w:spacing w:before="40" w:after="40"/>
              <w:rPr>
                <w:rFonts w:eastAsia="Times"/>
                <w:szCs w:val="24"/>
                <w:lang w:val="en-GB"/>
              </w:rPr>
            </w:pPr>
            <w:r w:rsidRPr="00CF7102">
              <w:rPr>
                <w:rFonts w:eastAsia="Times"/>
                <w:szCs w:val="24"/>
                <w:lang w:val="en-GB"/>
              </w:rPr>
              <w:t>Operational aspects of telecommunication network service quality</w:t>
            </w:r>
          </w:p>
        </w:tc>
      </w:tr>
      <w:tr w:rsidR="001C4B4F" w:rsidRPr="0034407F" w14:paraId="638328A7" w14:textId="77777777" w:rsidTr="00622066">
        <w:tc>
          <w:tcPr>
            <w:tcW w:w="3681" w:type="dxa"/>
          </w:tcPr>
          <w:p w14:paraId="0A2C2ADC" w14:textId="77777777" w:rsidR="001C4B4F" w:rsidRPr="00CF7102" w:rsidRDefault="001C4B4F" w:rsidP="00622066">
            <w:pPr>
              <w:spacing w:before="40" w:after="40"/>
              <w:rPr>
                <w:rFonts w:eastAsia="Times"/>
                <w:szCs w:val="24"/>
                <w:lang w:val="en-GB"/>
              </w:rPr>
            </w:pPr>
            <w:r w:rsidRPr="00CF7102">
              <w:rPr>
                <w:rFonts w:eastAsia="Times"/>
                <w:szCs w:val="24"/>
                <w:lang w:val="en-GB"/>
              </w:rPr>
              <w:t xml:space="preserve">OPTICOM Dipl.-Ing. M. </w:t>
            </w:r>
            <w:proofErr w:type="spellStart"/>
            <w:r w:rsidRPr="00CF7102">
              <w:rPr>
                <w:rFonts w:eastAsia="Times"/>
                <w:szCs w:val="24"/>
                <w:lang w:val="en-GB"/>
              </w:rPr>
              <w:t>Keyhl</w:t>
            </w:r>
            <w:proofErr w:type="spellEnd"/>
            <w:r w:rsidRPr="00CF7102">
              <w:rPr>
                <w:rFonts w:eastAsia="Times"/>
                <w:szCs w:val="24"/>
                <w:lang w:val="en-GB"/>
              </w:rPr>
              <w:t xml:space="preserve"> GmbH</w:t>
            </w:r>
          </w:p>
        </w:tc>
        <w:tc>
          <w:tcPr>
            <w:tcW w:w="1417" w:type="dxa"/>
          </w:tcPr>
          <w:p w14:paraId="5B74F7E3" w14:textId="77777777" w:rsidR="001C4B4F" w:rsidRPr="00CF7102" w:rsidRDefault="001C4B4F" w:rsidP="00622066">
            <w:pPr>
              <w:spacing w:before="40" w:after="40"/>
              <w:jc w:val="center"/>
              <w:rPr>
                <w:rFonts w:eastAsia="Times"/>
                <w:szCs w:val="24"/>
                <w:lang w:val="en-GB"/>
              </w:rPr>
            </w:pPr>
            <w:r w:rsidRPr="00CF7102">
              <w:rPr>
                <w:rFonts w:eastAsia="Times"/>
                <w:szCs w:val="24"/>
                <w:lang w:val="en-GB"/>
              </w:rPr>
              <w:t>SG12</w:t>
            </w:r>
          </w:p>
        </w:tc>
        <w:tc>
          <w:tcPr>
            <w:tcW w:w="4541" w:type="dxa"/>
          </w:tcPr>
          <w:p w14:paraId="3156A19F" w14:textId="77777777" w:rsidR="001C4B4F" w:rsidRPr="00CF7102" w:rsidRDefault="001C4B4F" w:rsidP="00622066">
            <w:pPr>
              <w:spacing w:before="40" w:after="40"/>
              <w:rPr>
                <w:rFonts w:eastAsia="Times"/>
                <w:szCs w:val="24"/>
              </w:rPr>
            </w:pPr>
            <w:r w:rsidRPr="00CF7102">
              <w:rPr>
                <w:rFonts w:eastAsia="Times"/>
                <w:szCs w:val="24"/>
                <w:lang w:val="en-GB"/>
              </w:rPr>
              <w:t>Next-Generation Mobile voice quality testing</w:t>
            </w:r>
          </w:p>
        </w:tc>
      </w:tr>
      <w:tr w:rsidR="001C4B4F" w:rsidRPr="0034407F" w14:paraId="08782CD6" w14:textId="77777777" w:rsidTr="00622066">
        <w:tc>
          <w:tcPr>
            <w:tcW w:w="3681" w:type="dxa"/>
          </w:tcPr>
          <w:p w14:paraId="39BB6AFB" w14:textId="77777777" w:rsidR="001C4B4F" w:rsidRPr="00CF7102" w:rsidRDefault="001C4B4F" w:rsidP="00622066">
            <w:pPr>
              <w:spacing w:before="40" w:after="40"/>
              <w:rPr>
                <w:rFonts w:eastAsia="Times"/>
                <w:szCs w:val="24"/>
                <w:lang w:val="en-GB"/>
              </w:rPr>
            </w:pPr>
            <w:proofErr w:type="spellStart"/>
            <w:r w:rsidRPr="00CF7102">
              <w:rPr>
                <w:rFonts w:eastAsia="Times"/>
                <w:szCs w:val="24"/>
                <w:lang w:val="en-GB"/>
              </w:rPr>
              <w:t>Opensignal</w:t>
            </w:r>
            <w:proofErr w:type="spellEnd"/>
          </w:p>
        </w:tc>
        <w:tc>
          <w:tcPr>
            <w:tcW w:w="1417" w:type="dxa"/>
          </w:tcPr>
          <w:p w14:paraId="6603F0A1" w14:textId="77777777" w:rsidR="001C4B4F" w:rsidRPr="00CF7102" w:rsidRDefault="001C4B4F" w:rsidP="00622066">
            <w:pPr>
              <w:spacing w:before="40" w:after="40"/>
              <w:jc w:val="center"/>
              <w:rPr>
                <w:rFonts w:eastAsia="Times"/>
                <w:szCs w:val="24"/>
                <w:lang w:val="en-GB"/>
              </w:rPr>
            </w:pPr>
            <w:r w:rsidRPr="00CF7102">
              <w:rPr>
                <w:rFonts w:eastAsia="Times"/>
                <w:szCs w:val="24"/>
                <w:lang w:val="en-GB"/>
              </w:rPr>
              <w:t>SG12</w:t>
            </w:r>
          </w:p>
        </w:tc>
        <w:tc>
          <w:tcPr>
            <w:tcW w:w="4541" w:type="dxa"/>
          </w:tcPr>
          <w:p w14:paraId="40333B56" w14:textId="77777777" w:rsidR="001C4B4F" w:rsidRPr="00CF7102" w:rsidRDefault="001C4B4F" w:rsidP="00622066">
            <w:pPr>
              <w:spacing w:before="40" w:after="40"/>
              <w:rPr>
                <w:rFonts w:eastAsia="Times"/>
                <w:szCs w:val="24"/>
                <w:lang w:val="en-GB"/>
              </w:rPr>
            </w:pPr>
            <w:r w:rsidRPr="00CF7102">
              <w:rPr>
                <w:rStyle w:val="Hyperlink"/>
                <w:rFonts w:eastAsia="Times"/>
                <w:color w:val="auto"/>
                <w:szCs w:val="24"/>
                <w:u w:val="none"/>
                <w:lang w:val="en-GB"/>
              </w:rPr>
              <w:t>Crowdsourcing approach for the assessment of end-to-end quality of service in fixed and mobile broadband networks</w:t>
            </w:r>
          </w:p>
        </w:tc>
      </w:tr>
      <w:tr w:rsidR="001C4B4F" w:rsidRPr="0034407F" w14:paraId="2B952889" w14:textId="77777777" w:rsidTr="00622066">
        <w:tc>
          <w:tcPr>
            <w:tcW w:w="3681" w:type="dxa"/>
          </w:tcPr>
          <w:p w14:paraId="055CB203" w14:textId="77777777" w:rsidR="001C4B4F" w:rsidRPr="00CF7102" w:rsidRDefault="001C4B4F" w:rsidP="00622066">
            <w:pPr>
              <w:spacing w:before="40" w:after="40"/>
              <w:rPr>
                <w:rFonts w:eastAsia="Times"/>
                <w:szCs w:val="24"/>
                <w:lang w:val="en-GB"/>
              </w:rPr>
            </w:pPr>
            <w:r w:rsidRPr="00CF7102">
              <w:rPr>
                <w:rFonts w:eastAsia="Times"/>
                <w:szCs w:val="24"/>
                <w:lang w:val="en-GB"/>
              </w:rPr>
              <w:t>Tutela</w:t>
            </w:r>
          </w:p>
        </w:tc>
        <w:tc>
          <w:tcPr>
            <w:tcW w:w="1417" w:type="dxa"/>
          </w:tcPr>
          <w:p w14:paraId="5025CD45" w14:textId="77777777" w:rsidR="001C4B4F" w:rsidRPr="00CF7102" w:rsidRDefault="001C4B4F" w:rsidP="00622066">
            <w:pPr>
              <w:spacing w:before="40" w:after="40"/>
              <w:jc w:val="center"/>
              <w:rPr>
                <w:rFonts w:eastAsia="Times"/>
                <w:szCs w:val="24"/>
                <w:lang w:val="en-GB"/>
              </w:rPr>
            </w:pPr>
            <w:r w:rsidRPr="00CF7102">
              <w:rPr>
                <w:rFonts w:eastAsia="Times"/>
                <w:szCs w:val="24"/>
                <w:lang w:val="en-GB"/>
              </w:rPr>
              <w:t>SG12</w:t>
            </w:r>
          </w:p>
        </w:tc>
        <w:tc>
          <w:tcPr>
            <w:tcW w:w="4541" w:type="dxa"/>
          </w:tcPr>
          <w:p w14:paraId="5540A209" w14:textId="77777777" w:rsidR="001C4B4F" w:rsidRPr="00CF7102" w:rsidRDefault="001C4B4F" w:rsidP="00622066">
            <w:pPr>
              <w:spacing w:before="40" w:after="40"/>
              <w:rPr>
                <w:rStyle w:val="Hyperlink"/>
                <w:rFonts w:eastAsia="Times"/>
                <w:color w:val="auto"/>
                <w:szCs w:val="24"/>
                <w:u w:val="none"/>
                <w:lang w:val="en-GB"/>
              </w:rPr>
            </w:pPr>
            <w:r w:rsidRPr="00CF7102">
              <w:rPr>
                <w:rStyle w:val="Hyperlink"/>
                <w:rFonts w:eastAsia="Times"/>
                <w:color w:val="auto"/>
                <w:szCs w:val="24"/>
                <w:u w:val="none"/>
                <w:lang w:val="en-GB"/>
              </w:rPr>
              <w:t>Crowdsourced network quality measurement</w:t>
            </w:r>
          </w:p>
        </w:tc>
      </w:tr>
      <w:tr w:rsidR="001C4B4F" w:rsidRPr="0034407F" w14:paraId="78BE2F9B" w14:textId="77777777" w:rsidTr="00622066">
        <w:tc>
          <w:tcPr>
            <w:tcW w:w="3681" w:type="dxa"/>
          </w:tcPr>
          <w:p w14:paraId="1440CD83" w14:textId="77777777" w:rsidR="001C4B4F" w:rsidRPr="00CF7102" w:rsidRDefault="001C4B4F" w:rsidP="00622066">
            <w:pPr>
              <w:spacing w:before="40" w:after="40"/>
              <w:rPr>
                <w:rFonts w:eastAsia="Times"/>
                <w:szCs w:val="24"/>
              </w:rPr>
            </w:pPr>
            <w:r w:rsidRPr="00CF7102">
              <w:rPr>
                <w:rFonts w:eastAsia="Times"/>
                <w:szCs w:val="24"/>
              </w:rPr>
              <w:t xml:space="preserve">AEPONYX </w:t>
            </w:r>
            <w:proofErr w:type="spellStart"/>
            <w:r w:rsidRPr="00CF7102">
              <w:rPr>
                <w:rFonts w:eastAsia="Times"/>
                <w:szCs w:val="24"/>
              </w:rPr>
              <w:t>inc</w:t>
            </w:r>
            <w:proofErr w:type="spellEnd"/>
          </w:p>
        </w:tc>
        <w:tc>
          <w:tcPr>
            <w:tcW w:w="1417" w:type="dxa"/>
          </w:tcPr>
          <w:p w14:paraId="1518E7D8" w14:textId="77777777" w:rsidR="001C4B4F" w:rsidRPr="00CF7102" w:rsidRDefault="001C4B4F" w:rsidP="00622066">
            <w:pPr>
              <w:spacing w:before="40" w:after="40"/>
              <w:jc w:val="center"/>
              <w:rPr>
                <w:rFonts w:eastAsia="Times"/>
                <w:szCs w:val="24"/>
                <w:lang w:val="en-GB"/>
              </w:rPr>
            </w:pPr>
            <w:r w:rsidRPr="00CF7102">
              <w:rPr>
                <w:rFonts w:eastAsia="Times"/>
                <w:szCs w:val="24"/>
                <w:lang w:val="en-GB"/>
              </w:rPr>
              <w:t>SG15</w:t>
            </w:r>
          </w:p>
        </w:tc>
        <w:tc>
          <w:tcPr>
            <w:tcW w:w="4541" w:type="dxa"/>
          </w:tcPr>
          <w:p w14:paraId="7783075B" w14:textId="77777777" w:rsidR="001C4B4F" w:rsidRPr="00CF7102" w:rsidRDefault="001C4B4F" w:rsidP="00622066">
            <w:pPr>
              <w:spacing w:before="40" w:after="40"/>
              <w:rPr>
                <w:rFonts w:eastAsia="Times"/>
                <w:szCs w:val="24"/>
                <w:lang w:val="en-GB"/>
              </w:rPr>
            </w:pPr>
            <w:r w:rsidRPr="00CF7102">
              <w:rPr>
                <w:rFonts w:eastAsia="Times"/>
                <w:szCs w:val="24"/>
                <w:lang w:val="en-GB"/>
              </w:rPr>
              <w:t>Next-generation PON systems to enable a higher data transmission capacity through multiple frequency channels</w:t>
            </w:r>
          </w:p>
        </w:tc>
      </w:tr>
      <w:tr w:rsidR="001C4B4F" w:rsidRPr="0034407F" w14:paraId="52F6E722" w14:textId="77777777" w:rsidTr="00622066">
        <w:tc>
          <w:tcPr>
            <w:tcW w:w="3681" w:type="dxa"/>
          </w:tcPr>
          <w:p w14:paraId="33354FC3" w14:textId="77777777" w:rsidR="001C4B4F" w:rsidRPr="00CF7102" w:rsidRDefault="001C4B4F" w:rsidP="00622066">
            <w:pPr>
              <w:spacing w:before="40" w:after="40"/>
              <w:rPr>
                <w:rFonts w:eastAsia="Times"/>
                <w:szCs w:val="24"/>
                <w:lang w:val="en-GB"/>
              </w:rPr>
            </w:pPr>
            <w:r w:rsidRPr="00CF7102">
              <w:rPr>
                <w:rFonts w:eastAsia="Times"/>
                <w:szCs w:val="24"/>
                <w:lang w:val="en-GB"/>
              </w:rPr>
              <w:t xml:space="preserve">Hangzhou </w:t>
            </w:r>
            <w:proofErr w:type="spellStart"/>
            <w:r w:rsidRPr="00CF7102">
              <w:rPr>
                <w:rFonts w:eastAsia="Times"/>
                <w:szCs w:val="24"/>
                <w:lang w:val="en-GB"/>
              </w:rPr>
              <w:t>Qulian</w:t>
            </w:r>
            <w:proofErr w:type="spellEnd"/>
            <w:r w:rsidRPr="00CF7102">
              <w:rPr>
                <w:rFonts w:eastAsia="Times"/>
                <w:szCs w:val="24"/>
                <w:lang w:val="en-GB"/>
              </w:rPr>
              <w:t xml:space="preserve"> Technology Co., Ltd.</w:t>
            </w:r>
          </w:p>
        </w:tc>
        <w:tc>
          <w:tcPr>
            <w:tcW w:w="1417" w:type="dxa"/>
          </w:tcPr>
          <w:p w14:paraId="1F41A876" w14:textId="77777777" w:rsidR="001C4B4F" w:rsidRPr="00CF7102" w:rsidRDefault="001C4B4F" w:rsidP="00622066">
            <w:pPr>
              <w:spacing w:before="40" w:after="40"/>
              <w:jc w:val="center"/>
              <w:rPr>
                <w:rFonts w:eastAsia="Times"/>
                <w:szCs w:val="24"/>
                <w:lang w:val="en-GB"/>
              </w:rPr>
            </w:pPr>
            <w:r w:rsidRPr="00CF7102">
              <w:rPr>
                <w:rFonts w:eastAsia="Times"/>
                <w:szCs w:val="24"/>
                <w:lang w:val="en-GB"/>
              </w:rPr>
              <w:t>SG16</w:t>
            </w:r>
          </w:p>
        </w:tc>
        <w:tc>
          <w:tcPr>
            <w:tcW w:w="4541" w:type="dxa"/>
          </w:tcPr>
          <w:p w14:paraId="34E86852" w14:textId="77777777" w:rsidR="001C4B4F" w:rsidRPr="00CF7102" w:rsidRDefault="001C4B4F" w:rsidP="00622066">
            <w:pPr>
              <w:spacing w:before="40" w:after="40"/>
              <w:rPr>
                <w:rFonts w:eastAsia="Times"/>
                <w:szCs w:val="24"/>
                <w:lang w:val="en-GB"/>
              </w:rPr>
            </w:pPr>
            <w:r w:rsidRPr="00CF7102">
              <w:rPr>
                <w:rFonts w:eastAsia="Times"/>
                <w:szCs w:val="24"/>
                <w:lang w:val="en-GB"/>
              </w:rPr>
              <w:t>Distributed ledger technologies and e-services</w:t>
            </w:r>
          </w:p>
        </w:tc>
      </w:tr>
      <w:tr w:rsidR="001C4B4F" w:rsidRPr="0034407F" w14:paraId="03A5FA01" w14:textId="77777777" w:rsidTr="00622066">
        <w:tc>
          <w:tcPr>
            <w:tcW w:w="3681" w:type="dxa"/>
          </w:tcPr>
          <w:p w14:paraId="650DD8EB" w14:textId="77777777" w:rsidR="001C4B4F" w:rsidRPr="00CF7102" w:rsidRDefault="001C4B4F" w:rsidP="00622066">
            <w:pPr>
              <w:spacing w:before="40" w:after="40"/>
              <w:rPr>
                <w:rFonts w:eastAsia="Times"/>
                <w:szCs w:val="24"/>
              </w:rPr>
            </w:pPr>
            <w:proofErr w:type="spellStart"/>
            <w:r w:rsidRPr="00CF7102">
              <w:rPr>
                <w:rFonts w:eastAsia="Times"/>
                <w:szCs w:val="24"/>
              </w:rPr>
              <w:t>Onchain</w:t>
            </w:r>
            <w:proofErr w:type="spellEnd"/>
            <w:r w:rsidRPr="00CF7102">
              <w:rPr>
                <w:rFonts w:eastAsia="Times"/>
                <w:szCs w:val="24"/>
              </w:rPr>
              <w:t xml:space="preserve"> Solutions (Shanghai Distributed Technology Co., Ltd.)</w:t>
            </w:r>
          </w:p>
        </w:tc>
        <w:tc>
          <w:tcPr>
            <w:tcW w:w="1417" w:type="dxa"/>
          </w:tcPr>
          <w:p w14:paraId="5F4799D8" w14:textId="77777777" w:rsidR="001C4B4F" w:rsidRPr="00CF7102" w:rsidRDefault="001C4B4F" w:rsidP="00622066">
            <w:pPr>
              <w:spacing w:before="40" w:after="40"/>
              <w:jc w:val="center"/>
              <w:rPr>
                <w:rFonts w:eastAsia="Times"/>
                <w:szCs w:val="24"/>
                <w:lang w:val="en-GB"/>
              </w:rPr>
            </w:pPr>
            <w:r w:rsidRPr="00CF7102">
              <w:rPr>
                <w:rFonts w:eastAsia="Times"/>
                <w:szCs w:val="24"/>
                <w:lang w:val="en-GB"/>
              </w:rPr>
              <w:t>SG16</w:t>
            </w:r>
          </w:p>
        </w:tc>
        <w:tc>
          <w:tcPr>
            <w:tcW w:w="4541" w:type="dxa"/>
          </w:tcPr>
          <w:p w14:paraId="58E5D194" w14:textId="77777777" w:rsidR="001C4B4F" w:rsidRPr="00CF7102" w:rsidRDefault="001C4B4F" w:rsidP="00622066">
            <w:pPr>
              <w:spacing w:before="40" w:after="40"/>
              <w:rPr>
                <w:rFonts w:eastAsia="Times"/>
                <w:szCs w:val="24"/>
                <w:lang w:val="en-GB"/>
              </w:rPr>
            </w:pPr>
            <w:r w:rsidRPr="00CF7102">
              <w:rPr>
                <w:rFonts w:eastAsia="Times"/>
                <w:szCs w:val="24"/>
                <w:lang w:val="en-GB"/>
              </w:rPr>
              <w:t>Distributed ledger technologies and e-services</w:t>
            </w:r>
          </w:p>
        </w:tc>
      </w:tr>
      <w:tr w:rsidR="001C4B4F" w:rsidRPr="0034407F" w14:paraId="2657F0CF" w14:textId="77777777" w:rsidTr="00622066">
        <w:tc>
          <w:tcPr>
            <w:tcW w:w="3681" w:type="dxa"/>
          </w:tcPr>
          <w:p w14:paraId="1174A6AC" w14:textId="77777777" w:rsidR="001C4B4F" w:rsidRPr="00CF7102" w:rsidRDefault="001C4B4F" w:rsidP="00622066">
            <w:pPr>
              <w:spacing w:before="40" w:after="40"/>
              <w:rPr>
                <w:rFonts w:eastAsia="Times"/>
                <w:szCs w:val="24"/>
                <w:lang w:val="en-GB"/>
              </w:rPr>
            </w:pPr>
            <w:proofErr w:type="spellStart"/>
            <w:r w:rsidRPr="00CF7102">
              <w:rPr>
                <w:rFonts w:eastAsia="Times"/>
                <w:szCs w:val="24"/>
                <w:lang w:val="en-GB"/>
              </w:rPr>
              <w:t>Multiledgers</w:t>
            </w:r>
            <w:proofErr w:type="spellEnd"/>
          </w:p>
        </w:tc>
        <w:tc>
          <w:tcPr>
            <w:tcW w:w="1417" w:type="dxa"/>
          </w:tcPr>
          <w:p w14:paraId="432AD1B3" w14:textId="77777777" w:rsidR="001C4B4F" w:rsidRPr="00CF7102" w:rsidRDefault="001C4B4F" w:rsidP="00622066">
            <w:pPr>
              <w:spacing w:before="40" w:after="40"/>
              <w:jc w:val="center"/>
              <w:rPr>
                <w:rFonts w:eastAsia="Times"/>
                <w:szCs w:val="24"/>
                <w:lang w:val="en-GB"/>
              </w:rPr>
            </w:pPr>
            <w:r w:rsidRPr="00CF7102">
              <w:rPr>
                <w:rFonts w:eastAsia="Times"/>
                <w:szCs w:val="24"/>
                <w:lang w:val="en-GB"/>
              </w:rPr>
              <w:t>SG16</w:t>
            </w:r>
          </w:p>
        </w:tc>
        <w:tc>
          <w:tcPr>
            <w:tcW w:w="4541" w:type="dxa"/>
          </w:tcPr>
          <w:p w14:paraId="5CBBA93A" w14:textId="77777777" w:rsidR="001C4B4F" w:rsidRPr="00CF7102" w:rsidRDefault="001C4B4F" w:rsidP="00622066">
            <w:pPr>
              <w:spacing w:before="40" w:after="40"/>
              <w:rPr>
                <w:rFonts w:eastAsia="Times"/>
                <w:szCs w:val="24"/>
                <w:lang w:val="en-GB"/>
              </w:rPr>
            </w:pPr>
            <w:r w:rsidRPr="00CF7102">
              <w:rPr>
                <w:rFonts w:eastAsia="Times"/>
                <w:szCs w:val="24"/>
                <w:lang w:val="en-GB"/>
              </w:rPr>
              <w:t>Distributed ledger technologies and e-services</w:t>
            </w:r>
          </w:p>
        </w:tc>
      </w:tr>
      <w:tr w:rsidR="001C4B4F" w:rsidRPr="0034407F" w14:paraId="68D00359" w14:textId="77777777" w:rsidTr="00622066">
        <w:tc>
          <w:tcPr>
            <w:tcW w:w="3681" w:type="dxa"/>
          </w:tcPr>
          <w:p w14:paraId="16BE0DC4" w14:textId="77777777" w:rsidR="001C4B4F" w:rsidRPr="00CF7102" w:rsidRDefault="001C4B4F" w:rsidP="00622066">
            <w:pPr>
              <w:spacing w:before="40" w:after="40"/>
              <w:rPr>
                <w:rFonts w:eastAsia="Times"/>
                <w:szCs w:val="24"/>
                <w:lang w:val="en-GB"/>
              </w:rPr>
            </w:pPr>
            <w:proofErr w:type="spellStart"/>
            <w:r w:rsidRPr="00CF7102">
              <w:rPr>
                <w:rFonts w:eastAsia="Times"/>
                <w:szCs w:val="24"/>
                <w:lang w:val="en-GB"/>
              </w:rPr>
              <w:t>Innov</w:t>
            </w:r>
            <w:proofErr w:type="spellEnd"/>
            <w:r w:rsidRPr="00CF7102">
              <w:rPr>
                <w:rFonts w:eastAsia="Times"/>
                <w:szCs w:val="24"/>
                <w:lang w:val="en-GB"/>
              </w:rPr>
              <w:t>-Alliance-Tech</w:t>
            </w:r>
          </w:p>
        </w:tc>
        <w:tc>
          <w:tcPr>
            <w:tcW w:w="1417" w:type="dxa"/>
          </w:tcPr>
          <w:p w14:paraId="1422E682" w14:textId="77777777" w:rsidR="001C4B4F" w:rsidRPr="00CF7102" w:rsidRDefault="001C4B4F" w:rsidP="00622066">
            <w:pPr>
              <w:spacing w:before="40" w:after="40"/>
              <w:jc w:val="center"/>
              <w:rPr>
                <w:rFonts w:eastAsia="Times"/>
                <w:szCs w:val="24"/>
                <w:lang w:val="en-GB"/>
              </w:rPr>
            </w:pPr>
            <w:r w:rsidRPr="00CF7102">
              <w:rPr>
                <w:rFonts w:eastAsia="Times"/>
                <w:szCs w:val="24"/>
                <w:lang w:val="en-GB"/>
              </w:rPr>
              <w:t>SG20</w:t>
            </w:r>
          </w:p>
        </w:tc>
        <w:tc>
          <w:tcPr>
            <w:tcW w:w="4541" w:type="dxa"/>
          </w:tcPr>
          <w:p w14:paraId="19F1B596" w14:textId="77777777" w:rsidR="001C4B4F" w:rsidRPr="00CF7102" w:rsidRDefault="001C4B4F" w:rsidP="00622066">
            <w:pPr>
              <w:spacing w:before="40" w:after="40"/>
              <w:rPr>
                <w:rFonts w:eastAsia="Times"/>
                <w:szCs w:val="24"/>
                <w:lang w:val="en-GB"/>
              </w:rPr>
            </w:pPr>
            <w:r w:rsidRPr="00CF7102">
              <w:rPr>
                <w:rFonts w:eastAsia="Times"/>
                <w:szCs w:val="24"/>
                <w:lang w:val="en-GB"/>
              </w:rPr>
              <w:t>Sensors, management and monitoring software</w:t>
            </w:r>
          </w:p>
        </w:tc>
      </w:tr>
      <w:tr w:rsidR="001C4B4F" w:rsidRPr="0034407F" w14:paraId="0121038A" w14:textId="77777777" w:rsidTr="00622066">
        <w:tc>
          <w:tcPr>
            <w:tcW w:w="3681" w:type="dxa"/>
          </w:tcPr>
          <w:p w14:paraId="0F1D4E98" w14:textId="77777777" w:rsidR="001C4B4F" w:rsidRPr="00CF7102" w:rsidRDefault="001C4B4F" w:rsidP="00622066">
            <w:pPr>
              <w:spacing w:before="40" w:after="40"/>
              <w:rPr>
                <w:rFonts w:eastAsia="Times"/>
                <w:szCs w:val="24"/>
                <w:lang w:val="en-GB"/>
              </w:rPr>
            </w:pPr>
            <w:proofErr w:type="spellStart"/>
            <w:r w:rsidRPr="00CF7102">
              <w:rPr>
                <w:rFonts w:eastAsia="Times"/>
                <w:szCs w:val="24"/>
                <w:lang w:val="en-GB"/>
              </w:rPr>
              <w:t>BigchainDB</w:t>
            </w:r>
            <w:proofErr w:type="spellEnd"/>
            <w:r w:rsidRPr="00CF7102">
              <w:rPr>
                <w:rFonts w:eastAsia="Times"/>
                <w:szCs w:val="24"/>
                <w:lang w:val="en-GB"/>
              </w:rPr>
              <w:t xml:space="preserve"> GmbH</w:t>
            </w:r>
          </w:p>
        </w:tc>
        <w:tc>
          <w:tcPr>
            <w:tcW w:w="1417" w:type="dxa"/>
          </w:tcPr>
          <w:p w14:paraId="725CC7DA" w14:textId="77777777" w:rsidR="001C4B4F" w:rsidRPr="00CF7102" w:rsidRDefault="001C4B4F" w:rsidP="00622066">
            <w:pPr>
              <w:spacing w:before="40" w:after="40"/>
              <w:jc w:val="center"/>
              <w:rPr>
                <w:rFonts w:eastAsia="Times"/>
                <w:szCs w:val="24"/>
                <w:lang w:val="en-GB"/>
              </w:rPr>
            </w:pPr>
            <w:r w:rsidRPr="00CF7102">
              <w:rPr>
                <w:rFonts w:eastAsia="Times"/>
                <w:szCs w:val="24"/>
                <w:lang w:val="en-GB"/>
              </w:rPr>
              <w:t>SG20</w:t>
            </w:r>
          </w:p>
        </w:tc>
        <w:tc>
          <w:tcPr>
            <w:tcW w:w="4541" w:type="dxa"/>
          </w:tcPr>
          <w:p w14:paraId="6C6BDD98" w14:textId="77777777" w:rsidR="001C4B4F" w:rsidRPr="00CF7102" w:rsidRDefault="001C4B4F" w:rsidP="00622066">
            <w:pPr>
              <w:spacing w:before="40" w:after="40"/>
              <w:rPr>
                <w:rFonts w:eastAsia="Times"/>
                <w:szCs w:val="24"/>
                <w:lang w:val="en-GB"/>
              </w:rPr>
            </w:pPr>
            <w:r w:rsidRPr="00CF7102">
              <w:rPr>
                <w:rFonts w:eastAsia="Times"/>
                <w:szCs w:val="24"/>
                <w:lang w:val="en-GB"/>
              </w:rPr>
              <w:t>General interest with a focus on AI related work items</w:t>
            </w:r>
          </w:p>
        </w:tc>
      </w:tr>
      <w:tr w:rsidR="001C4B4F" w:rsidRPr="0034407F" w14:paraId="4E6193D1" w14:textId="77777777" w:rsidTr="00622066">
        <w:tc>
          <w:tcPr>
            <w:tcW w:w="3681" w:type="dxa"/>
          </w:tcPr>
          <w:p w14:paraId="6A916739" w14:textId="77777777" w:rsidR="001C4B4F" w:rsidRPr="00CF7102" w:rsidRDefault="001C4B4F" w:rsidP="00622066">
            <w:pPr>
              <w:spacing w:before="40" w:after="40"/>
              <w:rPr>
                <w:rFonts w:eastAsia="Times"/>
                <w:szCs w:val="24"/>
                <w:lang w:val="en-GB"/>
              </w:rPr>
            </w:pPr>
            <w:proofErr w:type="spellStart"/>
            <w:r w:rsidRPr="00CF7102">
              <w:rPr>
                <w:rFonts w:eastAsia="Times"/>
                <w:szCs w:val="24"/>
                <w:lang w:val="en-GB"/>
              </w:rPr>
              <w:t>Zennous</w:t>
            </w:r>
            <w:proofErr w:type="spellEnd"/>
            <w:r w:rsidRPr="00CF7102">
              <w:rPr>
                <w:rFonts w:eastAsia="Times"/>
                <w:szCs w:val="24"/>
                <w:lang w:val="en-GB"/>
              </w:rPr>
              <w:t xml:space="preserve"> SA</w:t>
            </w:r>
          </w:p>
        </w:tc>
        <w:tc>
          <w:tcPr>
            <w:tcW w:w="1417" w:type="dxa"/>
          </w:tcPr>
          <w:p w14:paraId="6731E859" w14:textId="77777777" w:rsidR="001C4B4F" w:rsidRPr="00CF7102" w:rsidRDefault="001C4B4F" w:rsidP="00622066">
            <w:pPr>
              <w:spacing w:before="40" w:after="40"/>
              <w:jc w:val="center"/>
              <w:rPr>
                <w:rFonts w:eastAsia="Times"/>
                <w:szCs w:val="24"/>
                <w:lang w:val="en-GB"/>
              </w:rPr>
            </w:pPr>
            <w:r w:rsidRPr="00CF7102">
              <w:rPr>
                <w:rFonts w:eastAsia="Times"/>
                <w:szCs w:val="24"/>
                <w:lang w:val="en-GB"/>
              </w:rPr>
              <w:t>SG20</w:t>
            </w:r>
          </w:p>
        </w:tc>
        <w:tc>
          <w:tcPr>
            <w:tcW w:w="4541" w:type="dxa"/>
          </w:tcPr>
          <w:p w14:paraId="00AB8031" w14:textId="77777777" w:rsidR="001C4B4F" w:rsidRPr="00CF7102" w:rsidRDefault="001C4B4F" w:rsidP="00622066">
            <w:pPr>
              <w:spacing w:before="40" w:after="40"/>
              <w:rPr>
                <w:rFonts w:eastAsia="Times"/>
                <w:szCs w:val="24"/>
                <w:lang w:val="en-GB"/>
              </w:rPr>
            </w:pPr>
            <w:r w:rsidRPr="00CF7102">
              <w:rPr>
                <w:rFonts w:eastAsia="Times"/>
                <w:szCs w:val="24"/>
                <w:lang w:val="en-GB"/>
              </w:rPr>
              <w:t xml:space="preserve">Next Generation Urban Measurement Methodology </w:t>
            </w:r>
          </w:p>
        </w:tc>
      </w:tr>
    </w:tbl>
    <w:p w14:paraId="50BE46D0" w14:textId="5CF167E5" w:rsidR="0002435B" w:rsidRPr="009A4ACF" w:rsidRDefault="0002435B" w:rsidP="0002435B">
      <w:pPr>
        <w:pStyle w:val="Heading1"/>
        <w:rPr>
          <w:rFonts w:eastAsiaTheme="minorEastAsia"/>
        </w:rPr>
      </w:pPr>
      <w:bookmarkStart w:id="82" w:name="_Toc60920788"/>
      <w:r>
        <w:rPr>
          <w:rFonts w:eastAsiaTheme="minorEastAsia"/>
        </w:rPr>
        <w:t>7</w:t>
      </w:r>
      <w:r w:rsidRPr="009A4ACF">
        <w:rPr>
          <w:rFonts w:eastAsiaTheme="minorEastAsia"/>
        </w:rPr>
        <w:tab/>
      </w:r>
      <w:r>
        <w:rPr>
          <w:rFonts w:eastAsiaTheme="minorEastAsia"/>
        </w:rPr>
        <w:t>Virtual meetings</w:t>
      </w:r>
      <w:bookmarkEnd w:id="82"/>
    </w:p>
    <w:p w14:paraId="2EAF7068" w14:textId="77777777" w:rsidR="0002435B" w:rsidRPr="00DE46A3" w:rsidRDefault="0002435B" w:rsidP="0002435B">
      <w:r w:rsidRPr="00DE46A3">
        <w:t xml:space="preserve">2020 has highlighted the value of ITU-T’s electronic working environment. Virtual meetings and electronic working methods have come to form the principal platform for ITU standardization work as part of the global response to COVID-19. ITU members engaged in standards development and preparations for the ITU World </w:t>
      </w:r>
      <w:proofErr w:type="spellStart"/>
      <w:r w:rsidRPr="00DE46A3">
        <w:t>Telecommuncation</w:t>
      </w:r>
      <w:proofErr w:type="spellEnd"/>
      <w:r w:rsidRPr="00DE46A3">
        <w:t xml:space="preserve"> Standardization Assembly (WTSA) are making </w:t>
      </w:r>
      <w:r w:rsidRPr="00DE46A3">
        <w:lastRenderedPageBreak/>
        <w:t xml:space="preserve">optimal use of the personalized </w:t>
      </w:r>
      <w:hyperlink r:id="rId87" w:history="1">
        <w:proofErr w:type="spellStart"/>
        <w:r w:rsidRPr="00DE46A3">
          <w:rPr>
            <w:rStyle w:val="Hyperlink"/>
            <w:lang w:val="en-GB"/>
          </w:rPr>
          <w:t>MyWorkspace</w:t>
        </w:r>
        <w:proofErr w:type="spellEnd"/>
      </w:hyperlink>
      <w:r w:rsidRPr="00DE46A3">
        <w:rPr>
          <w:lang w:val="en-GB"/>
        </w:rPr>
        <w:t xml:space="preserve"> </w:t>
      </w:r>
      <w:r w:rsidRPr="00DE46A3">
        <w:t>platform and associated TSB services and tools such as MyMeetings.</w:t>
      </w:r>
    </w:p>
    <w:p w14:paraId="1B780D44" w14:textId="77777777" w:rsidR="0002435B" w:rsidRDefault="0002435B" w:rsidP="0002435B">
      <w:pPr>
        <w:rPr>
          <w:lang w:val="en-GB"/>
        </w:rPr>
      </w:pPr>
      <w:r w:rsidRPr="00942BEB">
        <w:rPr>
          <w:lang w:val="en-GB"/>
        </w:rPr>
        <w:t>MyMeetings</w:t>
      </w:r>
      <w:r>
        <w:rPr>
          <w:lang w:val="en-GB"/>
        </w:rPr>
        <w:t xml:space="preserve"> is </w:t>
      </w:r>
      <w:r w:rsidRPr="00942BEB">
        <w:rPr>
          <w:lang w:val="en-GB"/>
        </w:rPr>
        <w:t xml:space="preserve">the main platform </w:t>
      </w:r>
      <w:r>
        <w:rPr>
          <w:lang w:val="en-GB"/>
        </w:rPr>
        <w:t xml:space="preserve">for </w:t>
      </w:r>
      <w:r w:rsidRPr="00942BEB">
        <w:rPr>
          <w:lang w:val="en-GB"/>
        </w:rPr>
        <w:t xml:space="preserve">ITU-T statutory meetings. MyMeetings is also used to host Rapporteur Group Meetings and non-statutory events, such as webinars. </w:t>
      </w:r>
      <w:r>
        <w:rPr>
          <w:lang w:val="en-GB"/>
        </w:rPr>
        <w:t>MyMeetings</w:t>
      </w:r>
      <w:r w:rsidRPr="00942BEB">
        <w:rPr>
          <w:lang w:val="en-GB"/>
        </w:rPr>
        <w:t xml:space="preserve"> features important elements found in ITU-T physical meetings, including participants’ list and affiliation, multilingual support, moderated floor request and captioning.</w:t>
      </w:r>
      <w:r>
        <w:rPr>
          <w:lang w:val="en-GB"/>
        </w:rPr>
        <w:t xml:space="preserve"> S</w:t>
      </w:r>
      <w:r w:rsidRPr="00942BEB">
        <w:rPr>
          <w:lang w:val="en-GB"/>
        </w:rPr>
        <w:t xml:space="preserve">everal layers of access control </w:t>
      </w:r>
      <w:r>
        <w:rPr>
          <w:lang w:val="en-GB"/>
        </w:rPr>
        <w:t>en</w:t>
      </w:r>
      <w:r w:rsidRPr="00942BEB">
        <w:rPr>
          <w:lang w:val="en-GB"/>
        </w:rPr>
        <w:t xml:space="preserve">sure that only registered participants </w:t>
      </w:r>
      <w:r>
        <w:rPr>
          <w:lang w:val="en-GB"/>
        </w:rPr>
        <w:t>gain</w:t>
      </w:r>
      <w:r w:rsidRPr="00942BEB">
        <w:rPr>
          <w:lang w:val="en-GB"/>
        </w:rPr>
        <w:t xml:space="preserve"> access to </w:t>
      </w:r>
      <w:r>
        <w:rPr>
          <w:lang w:val="en-GB"/>
        </w:rPr>
        <w:t>s</w:t>
      </w:r>
      <w:r w:rsidRPr="00942BEB">
        <w:rPr>
          <w:lang w:val="en-GB"/>
        </w:rPr>
        <w:t>tatutory meetings.</w:t>
      </w:r>
    </w:p>
    <w:p w14:paraId="67A1A81E" w14:textId="0F561406" w:rsidR="0002435B" w:rsidRDefault="0002435B" w:rsidP="0002435B">
      <w:pPr>
        <w:rPr>
          <w:lang w:val="en-GB"/>
        </w:rPr>
      </w:pPr>
      <w:r w:rsidRPr="00942BEB">
        <w:rPr>
          <w:lang w:val="en-GB"/>
        </w:rPr>
        <w:t>Other electronic meeting tools, such as Zoom, are also provided by TSB for hosting fully online (virtual) and any on-demand ad-hoc meetings.</w:t>
      </w:r>
    </w:p>
    <w:p w14:paraId="3FBB6C80" w14:textId="77777777" w:rsidR="0002435B" w:rsidRPr="00942BEB" w:rsidRDefault="0002435B" w:rsidP="0002435B">
      <w:pPr>
        <w:rPr>
          <w:lang w:val="en-GB"/>
        </w:rPr>
      </w:pPr>
      <w:r w:rsidRPr="00942BEB">
        <w:rPr>
          <w:lang w:val="en-GB"/>
        </w:rPr>
        <w:t>Statistics on e-meetings for the 2018, 2019 and 2020 are shown below.</w:t>
      </w:r>
    </w:p>
    <w:p w14:paraId="143E5008" w14:textId="77777777" w:rsidR="0002435B" w:rsidRPr="0034407F" w:rsidRDefault="0002435B" w:rsidP="0002435B">
      <w:pPr>
        <w:jc w:val="center"/>
      </w:pPr>
      <w:r>
        <w:rPr>
          <w:noProof/>
        </w:rPr>
        <w:drawing>
          <wp:inline distT="0" distB="0" distL="0" distR="0" wp14:anchorId="08FC9793" wp14:editId="5D4F96A0">
            <wp:extent cx="6086475" cy="2971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1"/>
                    <pic:cNvPicPr/>
                  </pic:nvPicPr>
                  <pic:blipFill>
                    <a:blip r:embed="rId88">
                      <a:extLst>
                        <a:ext uri="{28A0092B-C50C-407E-A947-70E740481C1C}">
                          <a14:useLocalDpi xmlns:a14="http://schemas.microsoft.com/office/drawing/2010/main" val="0"/>
                        </a:ext>
                      </a:extLst>
                    </a:blip>
                    <a:stretch>
                      <a:fillRect/>
                    </a:stretch>
                  </pic:blipFill>
                  <pic:spPr>
                    <a:xfrm>
                      <a:off x="0" y="0"/>
                      <a:ext cx="6086475" cy="2971800"/>
                    </a:xfrm>
                    <a:prstGeom prst="rect">
                      <a:avLst/>
                    </a:prstGeom>
                  </pic:spPr>
                </pic:pic>
              </a:graphicData>
            </a:graphic>
          </wp:inline>
        </w:drawing>
      </w:r>
    </w:p>
    <w:p w14:paraId="3590FB1A" w14:textId="77777777" w:rsidR="0002435B" w:rsidRPr="0021643D" w:rsidRDefault="0002435B" w:rsidP="0002435B">
      <w:pPr>
        <w:pStyle w:val="Caption"/>
        <w:rPr>
          <w:lang w:val="en-GB"/>
        </w:rPr>
      </w:pPr>
      <w:r w:rsidRPr="0021643D">
        <w:rPr>
          <w:lang w:val="en-GB"/>
        </w:rPr>
        <w:t xml:space="preserve">Figure </w:t>
      </w:r>
      <w:r w:rsidRPr="0021643D">
        <w:rPr>
          <w:shd w:val="clear" w:color="auto" w:fill="E6E6E6"/>
          <w:lang w:val="en-GB"/>
        </w:rPr>
        <w:fldChar w:fldCharType="begin"/>
      </w:r>
      <w:r w:rsidRPr="0021643D">
        <w:rPr>
          <w:lang w:val="en-GB"/>
        </w:rPr>
        <w:instrText xml:space="preserve"> SEQ Figure \* ARABIC </w:instrText>
      </w:r>
      <w:r w:rsidRPr="0021643D">
        <w:rPr>
          <w:shd w:val="clear" w:color="auto" w:fill="E6E6E6"/>
          <w:lang w:val="en-GB"/>
        </w:rPr>
        <w:fldChar w:fldCharType="separate"/>
      </w:r>
      <w:r w:rsidRPr="0021643D">
        <w:rPr>
          <w:lang w:val="en-GB"/>
        </w:rPr>
        <w:t>5</w:t>
      </w:r>
      <w:r w:rsidRPr="0021643D">
        <w:rPr>
          <w:shd w:val="clear" w:color="auto" w:fill="E6E6E6"/>
          <w:lang w:val="en-GB"/>
        </w:rPr>
        <w:fldChar w:fldCharType="end"/>
      </w:r>
      <w:r w:rsidRPr="0021643D">
        <w:rPr>
          <w:lang w:val="en-GB"/>
        </w:rPr>
        <w:t xml:space="preserve"> – Remote participation and e-meetings</w:t>
      </w:r>
    </w:p>
    <w:p w14:paraId="21865ED1" w14:textId="3BDF1D90" w:rsidR="0002435B" w:rsidRPr="00C0047C" w:rsidRDefault="005F3380" w:rsidP="00C0047C">
      <w:pPr>
        <w:pStyle w:val="Heading2"/>
      </w:pPr>
      <w:bookmarkStart w:id="83" w:name="_Toc60920789"/>
      <w:r>
        <w:t>7</w:t>
      </w:r>
      <w:r w:rsidRPr="00C93EC9">
        <w:t>.</w:t>
      </w:r>
      <w:r>
        <w:t>1</w:t>
      </w:r>
      <w:r w:rsidRPr="00C93EC9">
        <w:tab/>
      </w:r>
      <w:r>
        <w:t>Statutory meetings</w:t>
      </w:r>
      <w:bookmarkEnd w:id="83"/>
    </w:p>
    <w:p w14:paraId="4AFE68EE" w14:textId="3D015367" w:rsidR="0002435B" w:rsidRPr="00B548B0" w:rsidRDefault="0002435B" w:rsidP="0002435B">
      <w:pPr>
        <w:spacing w:after="240"/>
        <w:ind w:left="-425" w:right="-471"/>
        <w:rPr>
          <w:rFonts w:eastAsia="SimSun"/>
          <w:lang w:eastAsia="ja-JP"/>
        </w:rPr>
      </w:pPr>
      <w:r>
        <w:rPr>
          <w:rFonts w:eastAsia="SimSun"/>
          <w:lang w:eastAsia="ja-JP"/>
        </w:rPr>
        <w:t>Statutory meetings from September 2020 to TSAG, 11-18 January 2021:</w:t>
      </w:r>
    </w:p>
    <w:tbl>
      <w:tblPr>
        <w:tblStyle w:val="TableGrid"/>
        <w:tblW w:w="8926" w:type="dxa"/>
        <w:tblLook w:val="04A0" w:firstRow="1" w:lastRow="0" w:firstColumn="1" w:lastColumn="0" w:noHBand="0" w:noVBand="1"/>
      </w:tblPr>
      <w:tblGrid>
        <w:gridCol w:w="2977"/>
        <w:gridCol w:w="1456"/>
        <w:gridCol w:w="4493"/>
      </w:tblGrid>
      <w:tr w:rsidR="0002435B" w:rsidRPr="0034407F" w14:paraId="123001A0" w14:textId="77777777" w:rsidTr="00622066">
        <w:trPr>
          <w:tblHeader/>
        </w:trPr>
        <w:tc>
          <w:tcPr>
            <w:tcW w:w="2977" w:type="dxa"/>
          </w:tcPr>
          <w:p w14:paraId="1D0C584A" w14:textId="77777777" w:rsidR="0002435B" w:rsidRPr="009A4ACF" w:rsidRDefault="0002435B" w:rsidP="00622066">
            <w:pPr>
              <w:keepNext/>
              <w:keepLines/>
              <w:spacing w:before="40" w:after="40"/>
              <w:jc w:val="center"/>
              <w:rPr>
                <w:rFonts w:eastAsiaTheme="minorEastAsia"/>
                <w:b/>
                <w:bCs/>
                <w:lang w:val="en-GB" w:eastAsia="en-US"/>
              </w:rPr>
            </w:pPr>
            <w:r w:rsidRPr="009A4ACF">
              <w:rPr>
                <w:rFonts w:eastAsiaTheme="minorEastAsia"/>
                <w:b/>
                <w:bCs/>
                <w:lang w:val="en-GB" w:eastAsia="en-US"/>
              </w:rPr>
              <w:t>Place, Dates</w:t>
            </w:r>
          </w:p>
        </w:tc>
        <w:tc>
          <w:tcPr>
            <w:tcW w:w="1456" w:type="dxa"/>
          </w:tcPr>
          <w:p w14:paraId="7DA3E2F3" w14:textId="77777777" w:rsidR="0002435B" w:rsidRPr="009A4ACF" w:rsidRDefault="0002435B" w:rsidP="00622066">
            <w:pPr>
              <w:keepNext/>
              <w:keepLines/>
              <w:spacing w:before="40" w:after="40"/>
              <w:jc w:val="center"/>
              <w:rPr>
                <w:rFonts w:eastAsiaTheme="minorEastAsia"/>
                <w:b/>
                <w:bCs/>
                <w:lang w:val="en-GB" w:eastAsia="en-US"/>
              </w:rPr>
            </w:pPr>
            <w:r w:rsidRPr="009A4ACF">
              <w:rPr>
                <w:rFonts w:eastAsiaTheme="minorEastAsia"/>
                <w:b/>
                <w:bCs/>
                <w:lang w:val="en-GB" w:eastAsia="en-US"/>
              </w:rPr>
              <w:t>Meeting</w:t>
            </w:r>
          </w:p>
        </w:tc>
        <w:tc>
          <w:tcPr>
            <w:tcW w:w="4493" w:type="dxa"/>
          </w:tcPr>
          <w:p w14:paraId="13467CD7" w14:textId="77777777" w:rsidR="0002435B" w:rsidRPr="009A4ACF" w:rsidRDefault="0002435B" w:rsidP="00622066">
            <w:pPr>
              <w:keepNext/>
              <w:keepLines/>
              <w:spacing w:before="40" w:after="40"/>
              <w:jc w:val="center"/>
              <w:rPr>
                <w:rFonts w:eastAsiaTheme="minorEastAsia"/>
                <w:b/>
                <w:bCs/>
                <w:lang w:val="en-GB" w:eastAsia="en-US"/>
              </w:rPr>
            </w:pPr>
            <w:r w:rsidRPr="009A4ACF">
              <w:rPr>
                <w:rFonts w:eastAsiaTheme="minorEastAsia"/>
                <w:b/>
                <w:bCs/>
                <w:lang w:val="en-GB" w:eastAsia="en-US"/>
              </w:rPr>
              <w:t>Remarks</w:t>
            </w:r>
          </w:p>
        </w:tc>
      </w:tr>
      <w:tr w:rsidR="0002435B" w:rsidRPr="0034407F" w14:paraId="736B1DC9" w14:textId="77777777" w:rsidTr="00622066">
        <w:tc>
          <w:tcPr>
            <w:tcW w:w="2977" w:type="dxa"/>
          </w:tcPr>
          <w:p w14:paraId="56BB0F78" w14:textId="77777777" w:rsidR="0002435B" w:rsidRPr="009A4ACF" w:rsidRDefault="0002435B" w:rsidP="00622066">
            <w:pPr>
              <w:spacing w:before="40" w:after="40"/>
              <w:rPr>
                <w:rFonts w:eastAsiaTheme="minorEastAsia"/>
                <w:lang w:val="en-GB" w:eastAsia="en-US"/>
              </w:rPr>
            </w:pPr>
            <w:r w:rsidRPr="009A4ACF">
              <w:rPr>
                <w:rFonts w:eastAsiaTheme="minorEastAsia"/>
                <w:lang w:val="en-GB" w:eastAsia="en-US"/>
              </w:rPr>
              <w:t>Virtual, 7-8 September 2020</w:t>
            </w:r>
          </w:p>
        </w:tc>
        <w:tc>
          <w:tcPr>
            <w:tcW w:w="1456" w:type="dxa"/>
          </w:tcPr>
          <w:p w14:paraId="614D5F36" w14:textId="77777777" w:rsidR="0002435B" w:rsidRPr="009A4ACF" w:rsidRDefault="0002435B" w:rsidP="00622066">
            <w:pPr>
              <w:spacing w:before="40" w:after="40"/>
              <w:rPr>
                <w:rFonts w:eastAsiaTheme="minorEastAsia"/>
                <w:lang w:val="en-GB" w:eastAsia="en-US"/>
              </w:rPr>
            </w:pPr>
            <w:r w:rsidRPr="009A4ACF">
              <w:rPr>
                <w:rFonts w:eastAsiaTheme="minorEastAsia"/>
                <w:lang w:val="en-GB" w:eastAsia="en-US"/>
              </w:rPr>
              <w:t>ITU-T SG2</w:t>
            </w:r>
          </w:p>
        </w:tc>
        <w:tc>
          <w:tcPr>
            <w:tcW w:w="4493" w:type="dxa"/>
          </w:tcPr>
          <w:p w14:paraId="704A74AE" w14:textId="77777777" w:rsidR="0002435B" w:rsidRPr="009A4ACF" w:rsidRDefault="0002435B" w:rsidP="00622066">
            <w:pPr>
              <w:spacing w:before="40" w:after="40"/>
            </w:pPr>
            <w:r w:rsidRPr="009A4ACF">
              <w:t>English only, with captioning for all sessions.</w:t>
            </w:r>
          </w:p>
        </w:tc>
      </w:tr>
      <w:tr w:rsidR="0002435B" w:rsidRPr="0034407F" w14:paraId="271E1402" w14:textId="77777777" w:rsidTr="00622066">
        <w:tc>
          <w:tcPr>
            <w:tcW w:w="2977" w:type="dxa"/>
          </w:tcPr>
          <w:p w14:paraId="6F629B7B" w14:textId="77777777" w:rsidR="0002435B" w:rsidRPr="009A4ACF" w:rsidRDefault="0002435B" w:rsidP="00622066">
            <w:pPr>
              <w:spacing w:before="40" w:after="40"/>
              <w:rPr>
                <w:rFonts w:eastAsiaTheme="minorEastAsia"/>
                <w:lang w:val="en-GB" w:eastAsia="en-US"/>
              </w:rPr>
            </w:pPr>
            <w:r w:rsidRPr="009A4ACF">
              <w:rPr>
                <w:rFonts w:eastAsiaTheme="minorEastAsia"/>
                <w:lang w:val="en-GB" w:eastAsia="en-US"/>
              </w:rPr>
              <w:t>Virtual, 7-11 September 2020</w:t>
            </w:r>
          </w:p>
        </w:tc>
        <w:tc>
          <w:tcPr>
            <w:tcW w:w="1456" w:type="dxa"/>
          </w:tcPr>
          <w:p w14:paraId="34F3BA71" w14:textId="77777777" w:rsidR="0002435B" w:rsidRPr="009A4ACF" w:rsidRDefault="0002435B" w:rsidP="00622066">
            <w:pPr>
              <w:spacing w:before="40" w:after="40"/>
              <w:rPr>
                <w:rFonts w:eastAsiaTheme="minorEastAsia"/>
                <w:lang w:val="en-GB" w:eastAsia="en-US"/>
              </w:rPr>
            </w:pPr>
            <w:r w:rsidRPr="009A4ACF">
              <w:rPr>
                <w:rFonts w:eastAsiaTheme="minorEastAsia"/>
                <w:lang w:val="en-GB" w:eastAsia="en-US"/>
              </w:rPr>
              <w:t>ITU-T SG12</w:t>
            </w:r>
          </w:p>
        </w:tc>
        <w:tc>
          <w:tcPr>
            <w:tcW w:w="4493" w:type="dxa"/>
          </w:tcPr>
          <w:p w14:paraId="0544452A" w14:textId="77777777" w:rsidR="0002435B" w:rsidRPr="009A4ACF" w:rsidRDefault="0002435B" w:rsidP="00622066">
            <w:pPr>
              <w:spacing w:before="40" w:after="40"/>
            </w:pPr>
            <w:r w:rsidRPr="009A4ACF">
              <w:t>Closing e-plenary in English only.</w:t>
            </w:r>
          </w:p>
        </w:tc>
      </w:tr>
      <w:tr w:rsidR="0002435B" w:rsidRPr="0034407F" w14:paraId="1783BF38" w14:textId="77777777" w:rsidTr="00622066">
        <w:tc>
          <w:tcPr>
            <w:tcW w:w="2977" w:type="dxa"/>
          </w:tcPr>
          <w:p w14:paraId="47F24999" w14:textId="77777777" w:rsidR="0002435B" w:rsidRPr="009A4ACF" w:rsidRDefault="0002435B" w:rsidP="00622066">
            <w:pPr>
              <w:spacing w:before="40" w:after="40"/>
              <w:rPr>
                <w:rFonts w:eastAsiaTheme="minorEastAsia"/>
                <w:lang w:val="en-GB" w:eastAsia="en-US"/>
              </w:rPr>
            </w:pPr>
            <w:r w:rsidRPr="009A4ACF">
              <w:rPr>
                <w:rFonts w:eastAsiaTheme="minorEastAsia"/>
                <w:lang w:val="en-GB" w:eastAsia="en-US"/>
              </w:rPr>
              <w:t>Virtual, 7-18 September 2020</w:t>
            </w:r>
          </w:p>
        </w:tc>
        <w:tc>
          <w:tcPr>
            <w:tcW w:w="1456" w:type="dxa"/>
          </w:tcPr>
          <w:p w14:paraId="34FE4741" w14:textId="77777777" w:rsidR="0002435B" w:rsidRPr="009A4ACF" w:rsidRDefault="0002435B" w:rsidP="00622066">
            <w:pPr>
              <w:spacing w:before="40" w:after="40"/>
              <w:rPr>
                <w:rFonts w:eastAsiaTheme="minorEastAsia"/>
                <w:lang w:val="en-GB" w:eastAsia="en-US"/>
              </w:rPr>
            </w:pPr>
            <w:r w:rsidRPr="009A4ACF">
              <w:rPr>
                <w:rFonts w:eastAsiaTheme="minorEastAsia"/>
                <w:lang w:val="en-GB" w:eastAsia="en-US"/>
              </w:rPr>
              <w:t>ITU-T SG15</w:t>
            </w:r>
          </w:p>
        </w:tc>
        <w:tc>
          <w:tcPr>
            <w:tcW w:w="4493" w:type="dxa"/>
          </w:tcPr>
          <w:p w14:paraId="1A0045D5" w14:textId="77777777" w:rsidR="0002435B" w:rsidRPr="009A4ACF" w:rsidRDefault="0002435B" w:rsidP="00622066">
            <w:pPr>
              <w:spacing w:before="40" w:after="40"/>
            </w:pPr>
            <w:r w:rsidRPr="009A4ACF">
              <w:t>Closing e-plenary in English only.</w:t>
            </w:r>
          </w:p>
        </w:tc>
      </w:tr>
      <w:tr w:rsidR="0002435B" w:rsidRPr="0034407F" w14:paraId="0E447423" w14:textId="77777777" w:rsidTr="00622066">
        <w:tc>
          <w:tcPr>
            <w:tcW w:w="2977" w:type="dxa"/>
          </w:tcPr>
          <w:p w14:paraId="344B7BB8" w14:textId="77777777" w:rsidR="0002435B" w:rsidRPr="009A4ACF" w:rsidRDefault="0002435B" w:rsidP="00622066">
            <w:pPr>
              <w:spacing w:before="40" w:after="40"/>
              <w:rPr>
                <w:rFonts w:eastAsiaTheme="minorEastAsia"/>
                <w:lang w:val="en-GB" w:eastAsia="en-US"/>
              </w:rPr>
            </w:pPr>
            <w:r w:rsidRPr="009A4ACF">
              <w:rPr>
                <w:rFonts w:eastAsiaTheme="minorEastAsia"/>
                <w:lang w:val="en-GB" w:eastAsia="en-US"/>
              </w:rPr>
              <w:t>Virtual, 18 September 2020</w:t>
            </w:r>
          </w:p>
        </w:tc>
        <w:tc>
          <w:tcPr>
            <w:tcW w:w="1456" w:type="dxa"/>
          </w:tcPr>
          <w:p w14:paraId="4ED61A69" w14:textId="77777777" w:rsidR="0002435B" w:rsidRPr="009A4ACF" w:rsidRDefault="0002435B" w:rsidP="00622066">
            <w:pPr>
              <w:spacing w:before="40" w:after="40"/>
              <w:rPr>
                <w:rFonts w:eastAsiaTheme="minorEastAsia"/>
                <w:lang w:val="en-GB" w:eastAsia="en-US"/>
              </w:rPr>
            </w:pPr>
            <w:r w:rsidRPr="009A4ACF">
              <w:rPr>
                <w:rFonts w:eastAsiaTheme="minorEastAsia"/>
                <w:lang w:val="en-GB" w:eastAsia="en-US"/>
              </w:rPr>
              <w:t>Interregional meeting for preparation of WTSA</w:t>
            </w:r>
          </w:p>
        </w:tc>
        <w:tc>
          <w:tcPr>
            <w:tcW w:w="4493" w:type="dxa"/>
          </w:tcPr>
          <w:p w14:paraId="06BFFC73" w14:textId="77777777" w:rsidR="0002435B" w:rsidRPr="009A4ACF" w:rsidRDefault="0002435B" w:rsidP="00622066">
            <w:pPr>
              <w:spacing w:before="40" w:after="40"/>
            </w:pPr>
            <w:r w:rsidRPr="009A4ACF">
              <w:t>Interpretation in all official ITU languages on MyMeetings</w:t>
            </w:r>
            <w:r>
              <w:t>, with captioning.</w:t>
            </w:r>
          </w:p>
        </w:tc>
      </w:tr>
      <w:tr w:rsidR="0002435B" w:rsidRPr="0034407F" w14:paraId="7EC9E973" w14:textId="77777777" w:rsidTr="00622066">
        <w:tc>
          <w:tcPr>
            <w:tcW w:w="2977" w:type="dxa"/>
          </w:tcPr>
          <w:p w14:paraId="73282A91" w14:textId="77777777" w:rsidR="0002435B" w:rsidRPr="009A4ACF" w:rsidRDefault="0002435B" w:rsidP="00622066">
            <w:pPr>
              <w:spacing w:before="40" w:after="40"/>
              <w:rPr>
                <w:rFonts w:eastAsiaTheme="minorEastAsia"/>
                <w:lang w:val="en-GB" w:eastAsia="en-US"/>
              </w:rPr>
            </w:pPr>
            <w:r w:rsidRPr="009A4ACF">
              <w:rPr>
                <w:rFonts w:eastAsiaTheme="minorEastAsia"/>
                <w:lang w:val="en-GB" w:eastAsia="en-US"/>
              </w:rPr>
              <w:t>Virtual, 21-25 September 2020</w:t>
            </w:r>
          </w:p>
        </w:tc>
        <w:tc>
          <w:tcPr>
            <w:tcW w:w="1456" w:type="dxa"/>
          </w:tcPr>
          <w:p w14:paraId="66F6044B" w14:textId="77777777" w:rsidR="0002435B" w:rsidRPr="009A4ACF" w:rsidRDefault="0002435B" w:rsidP="00622066">
            <w:pPr>
              <w:spacing w:before="40" w:after="40"/>
              <w:rPr>
                <w:rFonts w:eastAsiaTheme="minorEastAsia"/>
                <w:lang w:val="en-GB" w:eastAsia="en-US"/>
              </w:rPr>
            </w:pPr>
            <w:r w:rsidRPr="009A4ACF">
              <w:rPr>
                <w:rFonts w:eastAsiaTheme="minorEastAsia"/>
                <w:lang w:val="en-GB" w:eastAsia="en-US"/>
              </w:rPr>
              <w:t>TSAG</w:t>
            </w:r>
          </w:p>
        </w:tc>
        <w:tc>
          <w:tcPr>
            <w:tcW w:w="4493" w:type="dxa"/>
          </w:tcPr>
          <w:p w14:paraId="070FA8C3" w14:textId="77777777" w:rsidR="0002435B" w:rsidRPr="009A4ACF" w:rsidRDefault="0002435B" w:rsidP="00622066">
            <w:pPr>
              <w:spacing w:before="40" w:after="40"/>
            </w:pPr>
            <w:r w:rsidRPr="009A4ACF">
              <w:t>Interpretation in all official ITU languages on MyMeetings</w:t>
            </w:r>
            <w:r>
              <w:t xml:space="preserve">, </w:t>
            </w:r>
            <w:r w:rsidRPr="009A4ACF">
              <w:t>with captioning for all sessions.</w:t>
            </w:r>
          </w:p>
        </w:tc>
      </w:tr>
      <w:tr w:rsidR="0002435B" w:rsidRPr="0034407F" w14:paraId="5C4DC936" w14:textId="77777777" w:rsidTr="00622066">
        <w:tc>
          <w:tcPr>
            <w:tcW w:w="2977" w:type="dxa"/>
          </w:tcPr>
          <w:p w14:paraId="230DCBDA" w14:textId="77777777" w:rsidR="0002435B" w:rsidRPr="009A4ACF" w:rsidRDefault="0002435B" w:rsidP="00622066">
            <w:pPr>
              <w:spacing w:before="40" w:after="40"/>
              <w:rPr>
                <w:rFonts w:eastAsiaTheme="minorEastAsia"/>
                <w:lang w:val="en-GB" w:eastAsia="en-US"/>
              </w:rPr>
            </w:pPr>
            <w:r w:rsidRPr="009A4ACF">
              <w:rPr>
                <w:rFonts w:eastAsiaTheme="minorEastAsia"/>
                <w:lang w:val="en-GB" w:eastAsia="en-US"/>
              </w:rPr>
              <w:lastRenderedPageBreak/>
              <w:t>Virtual</w:t>
            </w:r>
            <w:r>
              <w:rPr>
                <w:rFonts w:eastAsiaTheme="minorEastAsia"/>
                <w:lang w:val="en-GB" w:eastAsia="en-US"/>
              </w:rPr>
              <w:t>,</w:t>
            </w:r>
            <w:r w:rsidRPr="009A4ACF">
              <w:rPr>
                <w:rFonts w:eastAsiaTheme="minorEastAsia"/>
                <w:lang w:val="en-GB" w:eastAsia="en-US"/>
              </w:rPr>
              <w:t xml:space="preserve"> 29-30 September 2020</w:t>
            </w:r>
          </w:p>
        </w:tc>
        <w:tc>
          <w:tcPr>
            <w:tcW w:w="1456" w:type="dxa"/>
          </w:tcPr>
          <w:p w14:paraId="63523366" w14:textId="77777777" w:rsidR="0002435B" w:rsidRPr="009A4ACF" w:rsidRDefault="0002435B" w:rsidP="00622066">
            <w:pPr>
              <w:spacing w:before="40" w:after="40"/>
              <w:rPr>
                <w:rFonts w:eastAsiaTheme="minorEastAsia"/>
                <w:lang w:val="en-GB" w:eastAsia="en-US"/>
              </w:rPr>
            </w:pPr>
            <w:r w:rsidRPr="009A4ACF">
              <w:rPr>
                <w:rFonts w:eastAsiaTheme="minorEastAsia"/>
                <w:lang w:val="en-GB" w:eastAsia="en-US"/>
              </w:rPr>
              <w:t>ITU-T SG5RG-AP</w:t>
            </w:r>
          </w:p>
        </w:tc>
        <w:tc>
          <w:tcPr>
            <w:tcW w:w="4493" w:type="dxa"/>
          </w:tcPr>
          <w:p w14:paraId="638ABBA6" w14:textId="77777777" w:rsidR="0002435B" w:rsidRPr="009A4ACF" w:rsidRDefault="0002435B" w:rsidP="00622066">
            <w:pPr>
              <w:spacing w:before="40" w:after="40"/>
            </w:pPr>
            <w:r>
              <w:t xml:space="preserve">In </w:t>
            </w:r>
            <w:r w:rsidRPr="009A4ACF">
              <w:t>English only.</w:t>
            </w:r>
          </w:p>
        </w:tc>
      </w:tr>
      <w:tr w:rsidR="0002435B" w:rsidRPr="0034407F" w14:paraId="7ED15AD5" w14:textId="77777777" w:rsidTr="00622066">
        <w:tc>
          <w:tcPr>
            <w:tcW w:w="2977" w:type="dxa"/>
          </w:tcPr>
          <w:p w14:paraId="2F2D0AC3" w14:textId="77777777" w:rsidR="0002435B" w:rsidRPr="009A4ACF" w:rsidRDefault="0002435B" w:rsidP="00622066">
            <w:pPr>
              <w:spacing w:before="40" w:after="40"/>
              <w:rPr>
                <w:rFonts w:eastAsiaTheme="minorEastAsia"/>
                <w:lang w:val="en-GB" w:eastAsia="en-US"/>
              </w:rPr>
            </w:pPr>
            <w:r>
              <w:rPr>
                <w:rFonts w:eastAsiaTheme="minorEastAsia"/>
                <w:lang w:val="en-GB" w:eastAsia="en-US"/>
              </w:rPr>
              <w:t xml:space="preserve">Virtual, </w:t>
            </w:r>
            <w:r w:rsidRPr="0041095A">
              <w:rPr>
                <w:rFonts w:eastAsiaTheme="minorEastAsia"/>
                <w:lang w:val="en-GB" w:eastAsia="en-US"/>
              </w:rPr>
              <w:t>13-14 October 2020</w:t>
            </w:r>
          </w:p>
        </w:tc>
        <w:tc>
          <w:tcPr>
            <w:tcW w:w="1456" w:type="dxa"/>
          </w:tcPr>
          <w:p w14:paraId="6E02B520" w14:textId="77777777" w:rsidR="0002435B" w:rsidRPr="009A4ACF" w:rsidRDefault="0002435B" w:rsidP="00622066">
            <w:pPr>
              <w:spacing w:before="40" w:after="40"/>
              <w:rPr>
                <w:rFonts w:eastAsiaTheme="minorEastAsia"/>
                <w:lang w:val="en-GB" w:eastAsia="en-US"/>
              </w:rPr>
            </w:pPr>
            <w:r>
              <w:rPr>
                <w:rFonts w:eastAsiaTheme="minorEastAsia"/>
                <w:lang w:val="en-GB" w:eastAsia="en-US"/>
              </w:rPr>
              <w:t xml:space="preserve">ITU-T </w:t>
            </w:r>
            <w:r w:rsidRPr="0041095A">
              <w:rPr>
                <w:rFonts w:eastAsiaTheme="minorEastAsia"/>
                <w:lang w:val="en-GB" w:eastAsia="en-US"/>
              </w:rPr>
              <w:t>SG20RG-LATAM</w:t>
            </w:r>
          </w:p>
        </w:tc>
        <w:tc>
          <w:tcPr>
            <w:tcW w:w="4493" w:type="dxa"/>
          </w:tcPr>
          <w:p w14:paraId="78EB881B" w14:textId="77777777" w:rsidR="0002435B" w:rsidRDefault="0002435B" w:rsidP="00622066">
            <w:pPr>
              <w:spacing w:before="40" w:after="40"/>
            </w:pPr>
            <w:r>
              <w:t>I</w:t>
            </w:r>
            <w:r w:rsidRPr="0041095A">
              <w:t>n Spanish only with no interpretation.</w:t>
            </w:r>
          </w:p>
        </w:tc>
      </w:tr>
      <w:tr w:rsidR="0002435B" w:rsidRPr="0034407F" w14:paraId="77594868" w14:textId="77777777" w:rsidTr="00622066">
        <w:tc>
          <w:tcPr>
            <w:tcW w:w="2977" w:type="dxa"/>
          </w:tcPr>
          <w:p w14:paraId="4096944A" w14:textId="77777777" w:rsidR="0002435B" w:rsidRPr="009A4ACF" w:rsidRDefault="0002435B" w:rsidP="00622066">
            <w:pPr>
              <w:spacing w:before="40" w:after="40"/>
              <w:rPr>
                <w:rFonts w:eastAsiaTheme="minorEastAsia"/>
                <w:lang w:val="en-GB" w:eastAsia="en-US"/>
              </w:rPr>
            </w:pPr>
            <w:r w:rsidRPr="009A4ACF">
              <w:rPr>
                <w:rFonts w:eastAsiaTheme="minorEastAsia"/>
                <w:lang w:val="en-GB" w:eastAsia="en-US"/>
              </w:rPr>
              <w:t>Virtual, 19-23 October 2020</w:t>
            </w:r>
          </w:p>
        </w:tc>
        <w:tc>
          <w:tcPr>
            <w:tcW w:w="1456" w:type="dxa"/>
          </w:tcPr>
          <w:p w14:paraId="6BC3BEE9" w14:textId="77777777" w:rsidR="0002435B" w:rsidRPr="009A4ACF" w:rsidRDefault="0002435B" w:rsidP="00622066">
            <w:pPr>
              <w:spacing w:before="40" w:after="40"/>
              <w:rPr>
                <w:rFonts w:eastAsiaTheme="minorEastAsia"/>
                <w:lang w:val="en-GB" w:eastAsia="en-US"/>
              </w:rPr>
            </w:pPr>
            <w:r>
              <w:rPr>
                <w:rFonts w:eastAsiaTheme="minorEastAsia"/>
                <w:lang w:val="en-GB" w:eastAsia="en-US"/>
              </w:rPr>
              <w:t xml:space="preserve">ITU-T </w:t>
            </w:r>
            <w:r w:rsidRPr="009A4ACF">
              <w:rPr>
                <w:rFonts w:eastAsiaTheme="minorEastAsia"/>
                <w:lang w:val="en-GB" w:eastAsia="en-US"/>
              </w:rPr>
              <w:t>SG5</w:t>
            </w:r>
          </w:p>
        </w:tc>
        <w:tc>
          <w:tcPr>
            <w:tcW w:w="4493" w:type="dxa"/>
          </w:tcPr>
          <w:p w14:paraId="4F7FDD4A" w14:textId="77777777" w:rsidR="0002435B" w:rsidRPr="009A4ACF" w:rsidRDefault="0002435B" w:rsidP="00622066">
            <w:pPr>
              <w:spacing w:before="40" w:after="40"/>
            </w:pPr>
            <w:r w:rsidRPr="009A4ACF">
              <w:t>Closing e-plenary in English only.</w:t>
            </w:r>
          </w:p>
        </w:tc>
      </w:tr>
      <w:tr w:rsidR="0002435B" w:rsidRPr="0034407F" w14:paraId="51B795D6" w14:textId="77777777" w:rsidTr="00622066">
        <w:tc>
          <w:tcPr>
            <w:tcW w:w="2977" w:type="dxa"/>
          </w:tcPr>
          <w:p w14:paraId="373BA688" w14:textId="77777777" w:rsidR="0002435B" w:rsidRPr="009A4ACF" w:rsidRDefault="0002435B" w:rsidP="00622066">
            <w:pPr>
              <w:spacing w:before="40" w:after="40"/>
              <w:rPr>
                <w:rFonts w:eastAsiaTheme="minorEastAsia"/>
                <w:lang w:val="en-GB" w:eastAsia="en-US"/>
              </w:rPr>
            </w:pPr>
            <w:r>
              <w:rPr>
                <w:rFonts w:eastAsiaTheme="minorEastAsia"/>
                <w:lang w:val="en-GB" w:eastAsia="en-US"/>
              </w:rPr>
              <w:t xml:space="preserve">Virtual, </w:t>
            </w:r>
            <w:r w:rsidRPr="00495D85">
              <w:rPr>
                <w:rFonts w:eastAsiaTheme="minorEastAsia"/>
                <w:lang w:val="en-GB" w:eastAsia="en-US"/>
              </w:rPr>
              <w:t>6 November 2020</w:t>
            </w:r>
          </w:p>
        </w:tc>
        <w:tc>
          <w:tcPr>
            <w:tcW w:w="1456" w:type="dxa"/>
          </w:tcPr>
          <w:p w14:paraId="067086DA" w14:textId="77777777" w:rsidR="0002435B" w:rsidRDefault="0002435B" w:rsidP="00622066">
            <w:pPr>
              <w:spacing w:before="40" w:after="40"/>
              <w:rPr>
                <w:rFonts w:eastAsiaTheme="minorEastAsia"/>
                <w:lang w:val="en-GB" w:eastAsia="en-US"/>
              </w:rPr>
            </w:pPr>
            <w:r>
              <w:rPr>
                <w:rFonts w:eastAsiaTheme="minorEastAsia"/>
                <w:lang w:val="en-GB" w:eastAsia="en-US"/>
              </w:rPr>
              <w:t xml:space="preserve">ITU-T </w:t>
            </w:r>
            <w:r w:rsidRPr="00495D85">
              <w:rPr>
                <w:rFonts w:eastAsiaTheme="minorEastAsia"/>
                <w:lang w:val="en-GB" w:eastAsia="en-US"/>
              </w:rPr>
              <w:t>WP1/20</w:t>
            </w:r>
          </w:p>
        </w:tc>
        <w:tc>
          <w:tcPr>
            <w:tcW w:w="4493" w:type="dxa"/>
          </w:tcPr>
          <w:p w14:paraId="25F20BB3" w14:textId="77777777" w:rsidR="0002435B" w:rsidRPr="009A4ACF" w:rsidRDefault="0002435B" w:rsidP="00622066">
            <w:pPr>
              <w:spacing w:before="40" w:after="40"/>
            </w:pPr>
            <w:r>
              <w:t>I</w:t>
            </w:r>
            <w:r w:rsidRPr="00495D85">
              <w:t>n English only with no interpretation.</w:t>
            </w:r>
          </w:p>
        </w:tc>
      </w:tr>
      <w:tr w:rsidR="0002435B" w:rsidRPr="0034407F" w14:paraId="5B769A74" w14:textId="77777777" w:rsidTr="00622066">
        <w:tc>
          <w:tcPr>
            <w:tcW w:w="2977" w:type="dxa"/>
          </w:tcPr>
          <w:p w14:paraId="0AFC1B58" w14:textId="77777777" w:rsidR="0002435B" w:rsidRPr="009A4ACF" w:rsidRDefault="0002435B" w:rsidP="00622066">
            <w:pPr>
              <w:spacing w:before="40" w:after="40"/>
              <w:rPr>
                <w:rFonts w:eastAsiaTheme="minorEastAsia"/>
                <w:lang w:val="en-GB" w:eastAsia="en-US"/>
              </w:rPr>
            </w:pPr>
            <w:r>
              <w:rPr>
                <w:rFonts w:eastAsiaTheme="minorEastAsia"/>
                <w:lang w:val="en-GB" w:eastAsia="en-US"/>
              </w:rPr>
              <w:t>Virtual, 10 November 2020</w:t>
            </w:r>
          </w:p>
        </w:tc>
        <w:tc>
          <w:tcPr>
            <w:tcW w:w="1456" w:type="dxa"/>
          </w:tcPr>
          <w:p w14:paraId="04B1C854" w14:textId="77777777" w:rsidR="0002435B" w:rsidRPr="00B5399E" w:rsidRDefault="0002435B" w:rsidP="00622066">
            <w:pPr>
              <w:spacing w:before="40" w:after="40"/>
              <w:rPr>
                <w:rFonts w:eastAsiaTheme="minorEastAsia"/>
                <w:lang w:val="fr-FR" w:eastAsia="en-US"/>
              </w:rPr>
            </w:pPr>
            <w:r w:rsidRPr="00B5399E">
              <w:rPr>
                <w:rFonts w:eastAsiaTheme="minorEastAsia"/>
                <w:lang w:val="fr-FR" w:eastAsia="en-US"/>
              </w:rPr>
              <w:t>ITU-T SG5-RG-LATAM</w:t>
            </w:r>
          </w:p>
        </w:tc>
        <w:tc>
          <w:tcPr>
            <w:tcW w:w="4493" w:type="dxa"/>
          </w:tcPr>
          <w:p w14:paraId="335EEB53" w14:textId="77777777" w:rsidR="0002435B" w:rsidRPr="009A4ACF" w:rsidRDefault="0002435B" w:rsidP="00622066">
            <w:pPr>
              <w:spacing w:before="40" w:after="40"/>
              <w:rPr>
                <w:rFonts w:eastAsiaTheme="minorEastAsia"/>
                <w:lang w:val="en-GB" w:eastAsia="en-US"/>
              </w:rPr>
            </w:pPr>
            <w:r>
              <w:rPr>
                <w:rFonts w:eastAsiaTheme="minorEastAsia"/>
                <w:lang w:val="en-GB" w:eastAsia="en-US"/>
              </w:rPr>
              <w:t xml:space="preserve">In </w:t>
            </w:r>
            <w:r w:rsidRPr="009A4ACF">
              <w:rPr>
                <w:rFonts w:eastAsiaTheme="minorEastAsia"/>
                <w:lang w:val="en-GB" w:eastAsia="en-US"/>
              </w:rPr>
              <w:t>Spanish only.</w:t>
            </w:r>
          </w:p>
        </w:tc>
      </w:tr>
      <w:tr w:rsidR="0002435B" w:rsidRPr="0034407F" w14:paraId="73122259" w14:textId="77777777" w:rsidTr="00622066">
        <w:tc>
          <w:tcPr>
            <w:tcW w:w="2977" w:type="dxa"/>
          </w:tcPr>
          <w:p w14:paraId="70104308" w14:textId="77777777" w:rsidR="0002435B" w:rsidRDefault="0002435B" w:rsidP="00622066">
            <w:pPr>
              <w:spacing w:before="40" w:after="40"/>
              <w:rPr>
                <w:rFonts w:eastAsiaTheme="minorEastAsia"/>
                <w:lang w:val="en-GB" w:eastAsia="en-US"/>
              </w:rPr>
            </w:pPr>
            <w:r>
              <w:rPr>
                <w:rFonts w:eastAsiaTheme="minorEastAsia"/>
                <w:lang w:val="en-GB" w:eastAsia="en-US"/>
              </w:rPr>
              <w:t xml:space="preserve">Virtual, </w:t>
            </w:r>
            <w:r w:rsidRPr="00531910">
              <w:rPr>
                <w:rFonts w:eastAsiaTheme="minorEastAsia"/>
                <w:lang w:val="en-GB" w:eastAsia="en-US"/>
              </w:rPr>
              <w:t>19 November 2020</w:t>
            </w:r>
          </w:p>
        </w:tc>
        <w:tc>
          <w:tcPr>
            <w:tcW w:w="1456" w:type="dxa"/>
          </w:tcPr>
          <w:p w14:paraId="3AE88384" w14:textId="77777777" w:rsidR="0002435B" w:rsidRDefault="0002435B" w:rsidP="00622066">
            <w:pPr>
              <w:spacing w:before="40" w:after="40"/>
              <w:rPr>
                <w:rFonts w:eastAsiaTheme="minorEastAsia"/>
                <w:lang w:val="en-GB" w:eastAsia="en-US"/>
              </w:rPr>
            </w:pPr>
            <w:r>
              <w:rPr>
                <w:rFonts w:eastAsiaTheme="minorEastAsia"/>
                <w:lang w:val="en-GB" w:eastAsia="en-US"/>
              </w:rPr>
              <w:t xml:space="preserve">ITU-T </w:t>
            </w:r>
            <w:r w:rsidRPr="00531910">
              <w:rPr>
                <w:rFonts w:eastAsiaTheme="minorEastAsia"/>
                <w:lang w:val="en-GB" w:eastAsia="en-US"/>
              </w:rPr>
              <w:t>WP1/11</w:t>
            </w:r>
          </w:p>
        </w:tc>
        <w:tc>
          <w:tcPr>
            <w:tcW w:w="4493" w:type="dxa"/>
          </w:tcPr>
          <w:p w14:paraId="050A314E" w14:textId="77777777" w:rsidR="0002435B" w:rsidRDefault="0002435B" w:rsidP="00622066">
            <w:pPr>
              <w:spacing w:before="40" w:after="40"/>
              <w:rPr>
                <w:rFonts w:eastAsiaTheme="minorEastAsia"/>
                <w:lang w:val="en-GB" w:eastAsia="en-US"/>
              </w:rPr>
            </w:pPr>
            <w:r>
              <w:rPr>
                <w:rFonts w:eastAsiaTheme="minorEastAsia"/>
                <w:lang w:val="en-GB" w:eastAsia="en-US"/>
              </w:rPr>
              <w:t>Planned. I</w:t>
            </w:r>
            <w:r w:rsidRPr="00531910">
              <w:rPr>
                <w:rFonts w:eastAsiaTheme="minorEastAsia"/>
                <w:lang w:val="en-GB" w:eastAsia="en-US"/>
              </w:rPr>
              <w:t>n English only with no interpretation</w:t>
            </w:r>
            <w:r>
              <w:rPr>
                <w:rFonts w:eastAsiaTheme="minorEastAsia"/>
                <w:lang w:val="en-GB" w:eastAsia="en-US"/>
              </w:rPr>
              <w:t>.</w:t>
            </w:r>
          </w:p>
        </w:tc>
      </w:tr>
      <w:tr w:rsidR="0002435B" w:rsidRPr="0034407F" w14:paraId="54D5E42F" w14:textId="77777777" w:rsidTr="00622066">
        <w:tc>
          <w:tcPr>
            <w:tcW w:w="2977" w:type="dxa"/>
          </w:tcPr>
          <w:p w14:paraId="19BCA632" w14:textId="77777777" w:rsidR="0002435B" w:rsidRDefault="0002435B" w:rsidP="00622066">
            <w:pPr>
              <w:spacing w:before="40" w:after="40"/>
              <w:rPr>
                <w:rFonts w:eastAsiaTheme="minorEastAsia"/>
                <w:lang w:val="en-GB" w:eastAsia="en-US"/>
              </w:rPr>
            </w:pPr>
            <w:r>
              <w:rPr>
                <w:rFonts w:eastAsiaTheme="minorEastAsia"/>
                <w:lang w:val="en-GB" w:eastAsia="en-US"/>
              </w:rPr>
              <w:t xml:space="preserve">Virtual, </w:t>
            </w:r>
            <w:r w:rsidRPr="004135F5">
              <w:rPr>
                <w:rFonts w:eastAsiaTheme="minorEastAsia"/>
                <w:lang w:val="en-GB" w:eastAsia="en-US"/>
              </w:rPr>
              <w:t>25 Novem</w:t>
            </w:r>
            <w:r>
              <w:rPr>
                <w:rFonts w:eastAsiaTheme="minorEastAsia"/>
                <w:lang w:val="en-GB" w:eastAsia="en-US"/>
              </w:rPr>
              <w:t>ber</w:t>
            </w:r>
            <w:r w:rsidRPr="004135F5">
              <w:rPr>
                <w:rFonts w:eastAsiaTheme="minorEastAsia"/>
                <w:lang w:val="en-GB" w:eastAsia="en-US"/>
              </w:rPr>
              <w:t xml:space="preserve"> 2020</w:t>
            </w:r>
          </w:p>
        </w:tc>
        <w:tc>
          <w:tcPr>
            <w:tcW w:w="1456" w:type="dxa"/>
          </w:tcPr>
          <w:p w14:paraId="75409B5C" w14:textId="77777777" w:rsidR="0002435B" w:rsidRDefault="0002435B" w:rsidP="00622066">
            <w:pPr>
              <w:spacing w:before="40" w:after="40"/>
              <w:rPr>
                <w:rFonts w:eastAsiaTheme="minorEastAsia"/>
                <w:lang w:val="en-GB" w:eastAsia="en-US"/>
              </w:rPr>
            </w:pPr>
            <w:r>
              <w:rPr>
                <w:rFonts w:eastAsiaTheme="minorEastAsia"/>
                <w:lang w:val="en-GB" w:eastAsia="en-US"/>
              </w:rPr>
              <w:t>ITU-T WP2/9</w:t>
            </w:r>
          </w:p>
        </w:tc>
        <w:tc>
          <w:tcPr>
            <w:tcW w:w="4493" w:type="dxa"/>
          </w:tcPr>
          <w:p w14:paraId="4A951866" w14:textId="77777777" w:rsidR="0002435B" w:rsidRPr="009A4ACF" w:rsidRDefault="0002435B" w:rsidP="00622066">
            <w:pPr>
              <w:spacing w:before="40" w:after="40"/>
              <w:rPr>
                <w:rFonts w:eastAsiaTheme="minorEastAsia"/>
                <w:lang w:val="en-GB" w:eastAsia="en-US"/>
              </w:rPr>
            </w:pPr>
            <w:r>
              <w:rPr>
                <w:szCs w:val="22"/>
              </w:rPr>
              <w:t>Planned. I</w:t>
            </w:r>
            <w:r w:rsidRPr="0019642C">
              <w:rPr>
                <w:szCs w:val="22"/>
              </w:rPr>
              <w:t xml:space="preserve">n English </w:t>
            </w:r>
            <w:r>
              <w:rPr>
                <w:szCs w:val="22"/>
              </w:rPr>
              <w:t xml:space="preserve">only </w:t>
            </w:r>
            <w:r w:rsidRPr="0019642C">
              <w:rPr>
                <w:szCs w:val="22"/>
              </w:rPr>
              <w:t>without interpretation</w:t>
            </w:r>
            <w:r>
              <w:rPr>
                <w:szCs w:val="22"/>
              </w:rPr>
              <w:t>.</w:t>
            </w:r>
          </w:p>
        </w:tc>
      </w:tr>
      <w:tr w:rsidR="0002435B" w:rsidRPr="0034407F" w14:paraId="6B067868" w14:textId="77777777" w:rsidTr="00622066">
        <w:tc>
          <w:tcPr>
            <w:tcW w:w="2977" w:type="dxa"/>
          </w:tcPr>
          <w:p w14:paraId="2C9FC4D4" w14:textId="77777777" w:rsidR="0002435B" w:rsidRDefault="0002435B" w:rsidP="00622066">
            <w:pPr>
              <w:spacing w:before="40" w:after="40"/>
              <w:rPr>
                <w:rFonts w:eastAsiaTheme="minorEastAsia"/>
                <w:lang w:val="en-GB" w:eastAsia="en-US"/>
              </w:rPr>
            </w:pPr>
            <w:r>
              <w:rPr>
                <w:rFonts w:eastAsiaTheme="minorEastAsia"/>
                <w:lang w:val="en-GB" w:eastAsia="en-US"/>
              </w:rPr>
              <w:t xml:space="preserve">Virtual, </w:t>
            </w:r>
            <w:r w:rsidRPr="00530ABF">
              <w:rPr>
                <w:rFonts w:eastAsiaTheme="minorEastAsia"/>
                <w:lang w:val="en-GB" w:eastAsia="en-US"/>
              </w:rPr>
              <w:t>4 December 2020</w:t>
            </w:r>
          </w:p>
        </w:tc>
        <w:tc>
          <w:tcPr>
            <w:tcW w:w="1456" w:type="dxa"/>
          </w:tcPr>
          <w:p w14:paraId="084EC61F" w14:textId="77777777" w:rsidR="0002435B" w:rsidRDefault="0002435B" w:rsidP="00622066">
            <w:pPr>
              <w:spacing w:before="40" w:after="40"/>
              <w:rPr>
                <w:rFonts w:eastAsiaTheme="minorEastAsia"/>
                <w:lang w:val="en-GB" w:eastAsia="en-US"/>
              </w:rPr>
            </w:pPr>
            <w:r>
              <w:rPr>
                <w:rFonts w:eastAsiaTheme="minorEastAsia"/>
                <w:lang w:val="en-GB" w:eastAsia="en-US"/>
              </w:rPr>
              <w:t xml:space="preserve">ITU-T </w:t>
            </w:r>
            <w:r w:rsidRPr="00530ABF">
              <w:rPr>
                <w:rFonts w:eastAsiaTheme="minorEastAsia"/>
                <w:lang w:val="en-GB" w:eastAsia="en-US"/>
              </w:rPr>
              <w:t>WP3/11</w:t>
            </w:r>
          </w:p>
        </w:tc>
        <w:tc>
          <w:tcPr>
            <w:tcW w:w="4493" w:type="dxa"/>
          </w:tcPr>
          <w:p w14:paraId="51134337" w14:textId="77777777" w:rsidR="0002435B" w:rsidRDefault="0002435B" w:rsidP="00622066">
            <w:pPr>
              <w:spacing w:before="40" w:after="40"/>
              <w:rPr>
                <w:szCs w:val="22"/>
              </w:rPr>
            </w:pPr>
            <w:r>
              <w:rPr>
                <w:szCs w:val="22"/>
              </w:rPr>
              <w:t>Planned. I</w:t>
            </w:r>
            <w:r w:rsidRPr="0019642C">
              <w:rPr>
                <w:szCs w:val="22"/>
              </w:rPr>
              <w:t xml:space="preserve">n English </w:t>
            </w:r>
            <w:r>
              <w:rPr>
                <w:szCs w:val="22"/>
              </w:rPr>
              <w:t xml:space="preserve">only </w:t>
            </w:r>
            <w:r w:rsidRPr="0019642C">
              <w:rPr>
                <w:szCs w:val="22"/>
              </w:rPr>
              <w:t>without interpretation</w:t>
            </w:r>
            <w:r>
              <w:rPr>
                <w:szCs w:val="22"/>
              </w:rPr>
              <w:t>.</w:t>
            </w:r>
          </w:p>
        </w:tc>
      </w:tr>
      <w:tr w:rsidR="0002435B" w:rsidRPr="0034407F" w14:paraId="3766A907" w14:textId="77777777" w:rsidTr="00622066">
        <w:tc>
          <w:tcPr>
            <w:tcW w:w="2977" w:type="dxa"/>
          </w:tcPr>
          <w:p w14:paraId="72462F68" w14:textId="77777777" w:rsidR="0002435B" w:rsidRDefault="0002435B" w:rsidP="00622066">
            <w:pPr>
              <w:spacing w:before="40" w:after="40"/>
              <w:rPr>
                <w:rFonts w:eastAsiaTheme="minorEastAsia"/>
                <w:lang w:val="en-GB" w:eastAsia="en-US"/>
              </w:rPr>
            </w:pPr>
            <w:r>
              <w:rPr>
                <w:rFonts w:eastAsiaTheme="minorEastAsia"/>
                <w:lang w:val="en-GB" w:eastAsia="en-US"/>
              </w:rPr>
              <w:t xml:space="preserve">Virtual, </w:t>
            </w:r>
            <w:r w:rsidRPr="00BA45A5">
              <w:rPr>
                <w:rFonts w:eastAsiaTheme="minorEastAsia"/>
                <w:lang w:val="en-GB" w:eastAsia="en-US"/>
              </w:rPr>
              <w:t>7 December 2020</w:t>
            </w:r>
          </w:p>
        </w:tc>
        <w:tc>
          <w:tcPr>
            <w:tcW w:w="1456" w:type="dxa"/>
          </w:tcPr>
          <w:p w14:paraId="09958BEA" w14:textId="77777777" w:rsidR="0002435B" w:rsidRPr="00530ABF" w:rsidRDefault="0002435B" w:rsidP="00622066">
            <w:pPr>
              <w:spacing w:before="40" w:after="40"/>
              <w:rPr>
                <w:rFonts w:eastAsiaTheme="minorEastAsia"/>
                <w:lang w:val="en-GB" w:eastAsia="en-US"/>
              </w:rPr>
            </w:pPr>
            <w:r>
              <w:rPr>
                <w:rFonts w:eastAsiaTheme="minorEastAsia"/>
                <w:lang w:val="en-GB" w:eastAsia="en-US"/>
              </w:rPr>
              <w:t>ITU-T SG13</w:t>
            </w:r>
          </w:p>
        </w:tc>
        <w:tc>
          <w:tcPr>
            <w:tcW w:w="4493" w:type="dxa"/>
          </w:tcPr>
          <w:p w14:paraId="49254F79" w14:textId="77777777" w:rsidR="0002435B" w:rsidRDefault="0002435B" w:rsidP="00622066">
            <w:pPr>
              <w:spacing w:before="40" w:after="40"/>
              <w:rPr>
                <w:szCs w:val="22"/>
              </w:rPr>
            </w:pPr>
            <w:r>
              <w:rPr>
                <w:szCs w:val="22"/>
              </w:rPr>
              <w:t>I</w:t>
            </w:r>
            <w:r w:rsidRPr="0019642C">
              <w:rPr>
                <w:szCs w:val="22"/>
              </w:rPr>
              <w:t xml:space="preserve">n English </w:t>
            </w:r>
            <w:r>
              <w:rPr>
                <w:szCs w:val="22"/>
              </w:rPr>
              <w:t xml:space="preserve">only </w:t>
            </w:r>
            <w:r w:rsidRPr="0019642C">
              <w:rPr>
                <w:szCs w:val="22"/>
              </w:rPr>
              <w:t>without interpretation</w:t>
            </w:r>
            <w:r>
              <w:rPr>
                <w:szCs w:val="22"/>
              </w:rPr>
              <w:t>.</w:t>
            </w:r>
          </w:p>
        </w:tc>
      </w:tr>
      <w:tr w:rsidR="0002435B" w:rsidRPr="0034407F" w14:paraId="0C9C4FD6" w14:textId="77777777" w:rsidTr="00622066">
        <w:tc>
          <w:tcPr>
            <w:tcW w:w="2977" w:type="dxa"/>
          </w:tcPr>
          <w:p w14:paraId="786F43BC" w14:textId="77777777" w:rsidR="0002435B" w:rsidRDefault="0002435B" w:rsidP="00622066">
            <w:pPr>
              <w:spacing w:before="40" w:after="40"/>
              <w:rPr>
                <w:rFonts w:eastAsiaTheme="minorEastAsia"/>
                <w:lang w:val="en-GB" w:eastAsia="en-US"/>
              </w:rPr>
            </w:pPr>
            <w:r>
              <w:rPr>
                <w:rFonts w:eastAsiaTheme="minorEastAsia"/>
                <w:lang w:val="en-GB" w:eastAsia="en-US"/>
              </w:rPr>
              <w:t xml:space="preserve">Virtual, </w:t>
            </w:r>
            <w:r w:rsidRPr="000A2A61">
              <w:rPr>
                <w:rFonts w:eastAsiaTheme="minorEastAsia"/>
                <w:lang w:val="en-GB" w:eastAsia="en-US"/>
              </w:rPr>
              <w:t>16 December 2020</w:t>
            </w:r>
          </w:p>
        </w:tc>
        <w:tc>
          <w:tcPr>
            <w:tcW w:w="1456" w:type="dxa"/>
          </w:tcPr>
          <w:p w14:paraId="5F868D77" w14:textId="77777777" w:rsidR="0002435B" w:rsidRDefault="0002435B" w:rsidP="00622066">
            <w:pPr>
              <w:spacing w:before="40" w:after="40"/>
              <w:rPr>
                <w:rFonts w:eastAsiaTheme="minorEastAsia"/>
                <w:lang w:val="en-GB" w:eastAsia="en-US"/>
              </w:rPr>
            </w:pPr>
            <w:r>
              <w:rPr>
                <w:rFonts w:eastAsiaTheme="minorEastAsia"/>
                <w:lang w:val="en-GB" w:eastAsia="en-US"/>
              </w:rPr>
              <w:t>ITU-T SG20</w:t>
            </w:r>
          </w:p>
        </w:tc>
        <w:tc>
          <w:tcPr>
            <w:tcW w:w="4493" w:type="dxa"/>
          </w:tcPr>
          <w:p w14:paraId="47EDE5F9" w14:textId="77777777" w:rsidR="0002435B" w:rsidRDefault="0002435B" w:rsidP="00622066">
            <w:pPr>
              <w:spacing w:before="40" w:after="40"/>
              <w:rPr>
                <w:szCs w:val="22"/>
              </w:rPr>
            </w:pPr>
            <w:r>
              <w:rPr>
                <w:szCs w:val="22"/>
              </w:rPr>
              <w:t>Planned. I</w:t>
            </w:r>
            <w:r w:rsidRPr="0019642C">
              <w:rPr>
                <w:szCs w:val="22"/>
              </w:rPr>
              <w:t xml:space="preserve">n English </w:t>
            </w:r>
            <w:r>
              <w:rPr>
                <w:szCs w:val="22"/>
              </w:rPr>
              <w:t xml:space="preserve">only </w:t>
            </w:r>
            <w:r w:rsidRPr="0019642C">
              <w:rPr>
                <w:szCs w:val="22"/>
              </w:rPr>
              <w:t>without interpretation</w:t>
            </w:r>
            <w:r>
              <w:rPr>
                <w:szCs w:val="22"/>
              </w:rPr>
              <w:t>.</w:t>
            </w:r>
          </w:p>
        </w:tc>
      </w:tr>
      <w:tr w:rsidR="0002435B" w:rsidRPr="0034407F" w14:paraId="0E15B44B" w14:textId="77777777" w:rsidTr="00622066">
        <w:tc>
          <w:tcPr>
            <w:tcW w:w="2977" w:type="dxa"/>
          </w:tcPr>
          <w:p w14:paraId="63AF7811" w14:textId="77777777" w:rsidR="0002435B" w:rsidRDefault="0002435B" w:rsidP="00622066">
            <w:pPr>
              <w:spacing w:before="40" w:after="40"/>
              <w:rPr>
                <w:rFonts w:eastAsiaTheme="minorEastAsia"/>
                <w:lang w:val="en-GB" w:eastAsia="en-US"/>
              </w:rPr>
            </w:pPr>
            <w:r>
              <w:rPr>
                <w:rFonts w:eastAsiaTheme="minorEastAsia"/>
                <w:lang w:val="en-GB" w:eastAsia="en-US"/>
              </w:rPr>
              <w:t xml:space="preserve">Virtual, </w:t>
            </w:r>
            <w:r w:rsidRPr="00CC5E10">
              <w:rPr>
                <w:rFonts w:eastAsiaTheme="minorEastAsia"/>
                <w:lang w:val="en-GB" w:eastAsia="en-US"/>
              </w:rPr>
              <w:t>17 December 2020</w:t>
            </w:r>
          </w:p>
        </w:tc>
        <w:tc>
          <w:tcPr>
            <w:tcW w:w="1456" w:type="dxa"/>
          </w:tcPr>
          <w:p w14:paraId="5D9E0E46" w14:textId="77777777" w:rsidR="0002435B" w:rsidRDefault="0002435B" w:rsidP="00622066">
            <w:pPr>
              <w:spacing w:before="40" w:after="40"/>
              <w:rPr>
                <w:rFonts w:eastAsiaTheme="minorEastAsia"/>
                <w:lang w:val="en-GB" w:eastAsia="en-US"/>
              </w:rPr>
            </w:pPr>
            <w:r>
              <w:rPr>
                <w:rFonts w:eastAsiaTheme="minorEastAsia"/>
                <w:lang w:val="en-GB" w:eastAsia="en-US"/>
              </w:rPr>
              <w:t>ITU-T SG13</w:t>
            </w:r>
          </w:p>
        </w:tc>
        <w:tc>
          <w:tcPr>
            <w:tcW w:w="4493" w:type="dxa"/>
          </w:tcPr>
          <w:p w14:paraId="13967510" w14:textId="77777777" w:rsidR="0002435B" w:rsidRDefault="0002435B" w:rsidP="00622066">
            <w:pPr>
              <w:spacing w:before="40" w:after="40"/>
              <w:rPr>
                <w:szCs w:val="22"/>
              </w:rPr>
            </w:pPr>
            <w:r>
              <w:rPr>
                <w:szCs w:val="22"/>
              </w:rPr>
              <w:t>I</w:t>
            </w:r>
            <w:r w:rsidRPr="0019642C">
              <w:rPr>
                <w:szCs w:val="22"/>
              </w:rPr>
              <w:t xml:space="preserve">n English </w:t>
            </w:r>
            <w:r>
              <w:rPr>
                <w:szCs w:val="22"/>
              </w:rPr>
              <w:t xml:space="preserve">only </w:t>
            </w:r>
            <w:r w:rsidRPr="0019642C">
              <w:rPr>
                <w:szCs w:val="22"/>
              </w:rPr>
              <w:t>without interpretation</w:t>
            </w:r>
            <w:r>
              <w:rPr>
                <w:szCs w:val="22"/>
              </w:rPr>
              <w:t>.</w:t>
            </w:r>
          </w:p>
        </w:tc>
      </w:tr>
      <w:tr w:rsidR="0002435B" w:rsidRPr="0034407F" w14:paraId="2B4EF828" w14:textId="77777777" w:rsidTr="00622066">
        <w:tc>
          <w:tcPr>
            <w:tcW w:w="2977" w:type="dxa"/>
          </w:tcPr>
          <w:p w14:paraId="71B24DAD" w14:textId="77777777" w:rsidR="0002435B" w:rsidRDefault="0002435B" w:rsidP="00622066">
            <w:pPr>
              <w:spacing w:before="40" w:after="40"/>
              <w:rPr>
                <w:rFonts w:eastAsiaTheme="minorEastAsia"/>
                <w:lang w:val="en-GB" w:eastAsia="en-US"/>
              </w:rPr>
            </w:pPr>
            <w:r w:rsidRPr="00F44116">
              <w:rPr>
                <w:rFonts w:eastAsiaTheme="minorEastAsia"/>
                <w:lang w:val="en-GB" w:eastAsia="en-US"/>
              </w:rPr>
              <w:t>Virtual, 18 December 2020</w:t>
            </w:r>
          </w:p>
        </w:tc>
        <w:tc>
          <w:tcPr>
            <w:tcW w:w="1456" w:type="dxa"/>
          </w:tcPr>
          <w:p w14:paraId="605ADB09" w14:textId="77777777" w:rsidR="0002435B" w:rsidRDefault="0002435B" w:rsidP="00622066">
            <w:pPr>
              <w:spacing w:before="40" w:after="40"/>
              <w:rPr>
                <w:rFonts w:eastAsiaTheme="minorEastAsia"/>
                <w:lang w:val="en-GB" w:eastAsia="en-US"/>
              </w:rPr>
            </w:pPr>
            <w:r>
              <w:rPr>
                <w:rFonts w:eastAsiaTheme="minorEastAsia"/>
                <w:lang w:val="en-GB" w:eastAsia="en-US"/>
              </w:rPr>
              <w:t>ITU-T SG2</w:t>
            </w:r>
          </w:p>
        </w:tc>
        <w:tc>
          <w:tcPr>
            <w:tcW w:w="4493" w:type="dxa"/>
          </w:tcPr>
          <w:p w14:paraId="1891C568" w14:textId="77777777" w:rsidR="0002435B" w:rsidRPr="009A4ACF" w:rsidRDefault="0002435B" w:rsidP="00622066">
            <w:pPr>
              <w:spacing w:before="40" w:after="40"/>
              <w:rPr>
                <w:rFonts w:eastAsiaTheme="minorEastAsia"/>
                <w:lang w:val="en-GB" w:eastAsia="en-US"/>
              </w:rPr>
            </w:pPr>
            <w:r>
              <w:t>Planned. I</w:t>
            </w:r>
            <w:r w:rsidRPr="00742366">
              <w:t>n English only with</w:t>
            </w:r>
            <w:r>
              <w:t>out</w:t>
            </w:r>
            <w:r w:rsidRPr="00742366">
              <w:t xml:space="preserve"> interpretation</w:t>
            </w:r>
            <w:r>
              <w:t xml:space="preserve">, </w:t>
            </w:r>
            <w:r w:rsidRPr="009A4ACF">
              <w:t>with captioning for all sessions.</w:t>
            </w:r>
          </w:p>
        </w:tc>
      </w:tr>
      <w:tr w:rsidR="0002435B" w:rsidRPr="0034407F" w14:paraId="2374B8D0" w14:textId="77777777" w:rsidTr="00622066">
        <w:tc>
          <w:tcPr>
            <w:tcW w:w="2977" w:type="dxa"/>
          </w:tcPr>
          <w:p w14:paraId="0F92D40D" w14:textId="77777777" w:rsidR="0002435B" w:rsidRPr="00F44116" w:rsidRDefault="0002435B" w:rsidP="00622066">
            <w:pPr>
              <w:spacing w:before="40" w:after="40"/>
              <w:rPr>
                <w:rFonts w:eastAsiaTheme="minorEastAsia"/>
                <w:lang w:val="en-GB" w:eastAsia="en-US"/>
              </w:rPr>
            </w:pPr>
            <w:r>
              <w:rPr>
                <w:rFonts w:eastAsiaTheme="minorEastAsia"/>
                <w:lang w:val="en-GB" w:eastAsia="en-US"/>
              </w:rPr>
              <w:t xml:space="preserve">Virtual, </w:t>
            </w:r>
            <w:r w:rsidRPr="00E40BEF">
              <w:rPr>
                <w:rFonts w:eastAsiaTheme="minorEastAsia"/>
                <w:lang w:val="en-GB" w:eastAsia="en-US"/>
              </w:rPr>
              <w:t>18 December 2020</w:t>
            </w:r>
          </w:p>
        </w:tc>
        <w:tc>
          <w:tcPr>
            <w:tcW w:w="1456" w:type="dxa"/>
          </w:tcPr>
          <w:p w14:paraId="0EDDAF12" w14:textId="77777777" w:rsidR="0002435B" w:rsidRDefault="0002435B" w:rsidP="00622066">
            <w:pPr>
              <w:spacing w:before="40" w:after="40"/>
              <w:rPr>
                <w:rFonts w:eastAsiaTheme="minorEastAsia"/>
                <w:lang w:val="en-GB" w:eastAsia="en-US"/>
              </w:rPr>
            </w:pPr>
            <w:r>
              <w:rPr>
                <w:rFonts w:eastAsiaTheme="minorEastAsia"/>
                <w:lang w:val="en-GB" w:eastAsia="en-US"/>
              </w:rPr>
              <w:t>ITU-T SG11</w:t>
            </w:r>
          </w:p>
        </w:tc>
        <w:tc>
          <w:tcPr>
            <w:tcW w:w="4493" w:type="dxa"/>
          </w:tcPr>
          <w:p w14:paraId="69920FCA" w14:textId="77777777" w:rsidR="0002435B" w:rsidRDefault="0002435B" w:rsidP="00622066">
            <w:pPr>
              <w:spacing w:before="40" w:after="40"/>
            </w:pPr>
            <w:r>
              <w:t>Planned. Interpretation on request.</w:t>
            </w:r>
          </w:p>
        </w:tc>
      </w:tr>
      <w:tr w:rsidR="0002435B" w:rsidRPr="0034407F" w14:paraId="0A85E145" w14:textId="77777777" w:rsidTr="00622066">
        <w:tc>
          <w:tcPr>
            <w:tcW w:w="2977" w:type="dxa"/>
          </w:tcPr>
          <w:p w14:paraId="4FE2C3C7" w14:textId="77777777" w:rsidR="0002435B" w:rsidRDefault="0002435B" w:rsidP="00622066">
            <w:pPr>
              <w:spacing w:before="40" w:after="40"/>
              <w:rPr>
                <w:rFonts w:eastAsiaTheme="minorEastAsia"/>
                <w:lang w:val="en-GB" w:eastAsia="en-US"/>
              </w:rPr>
            </w:pPr>
            <w:r>
              <w:rPr>
                <w:rFonts w:eastAsiaTheme="minorEastAsia"/>
                <w:lang w:val="en-GB" w:eastAsia="en-US"/>
              </w:rPr>
              <w:t xml:space="preserve">Virtual, </w:t>
            </w:r>
            <w:r w:rsidRPr="00FE1AF6">
              <w:rPr>
                <w:rFonts w:eastAsiaTheme="minorEastAsia"/>
                <w:lang w:val="en-GB" w:eastAsia="en-US"/>
              </w:rPr>
              <w:t>6-7 January 2021</w:t>
            </w:r>
          </w:p>
        </w:tc>
        <w:tc>
          <w:tcPr>
            <w:tcW w:w="1456" w:type="dxa"/>
          </w:tcPr>
          <w:p w14:paraId="497D7652" w14:textId="77777777" w:rsidR="0002435B" w:rsidRDefault="0002435B" w:rsidP="00622066">
            <w:pPr>
              <w:spacing w:before="40" w:after="40"/>
              <w:rPr>
                <w:rFonts w:eastAsiaTheme="minorEastAsia"/>
                <w:lang w:val="en-GB" w:eastAsia="en-US"/>
              </w:rPr>
            </w:pPr>
            <w:r>
              <w:rPr>
                <w:rFonts w:eastAsiaTheme="minorEastAsia"/>
                <w:lang w:val="en-GB" w:eastAsia="en-US"/>
              </w:rPr>
              <w:t>ITU-T SG12</w:t>
            </w:r>
          </w:p>
        </w:tc>
        <w:tc>
          <w:tcPr>
            <w:tcW w:w="4493" w:type="dxa"/>
          </w:tcPr>
          <w:p w14:paraId="6D30F723" w14:textId="77777777" w:rsidR="0002435B" w:rsidRDefault="0002435B" w:rsidP="00622066">
            <w:pPr>
              <w:spacing w:before="40" w:after="40"/>
            </w:pPr>
            <w:r>
              <w:t>Planned. I</w:t>
            </w:r>
            <w:r w:rsidRPr="004C368C">
              <w:t>n English only with</w:t>
            </w:r>
            <w:r>
              <w:t>out</w:t>
            </w:r>
            <w:r w:rsidRPr="004C368C">
              <w:t xml:space="preserve"> interpretation</w:t>
            </w:r>
            <w:r>
              <w:t>.</w:t>
            </w:r>
          </w:p>
        </w:tc>
      </w:tr>
      <w:tr w:rsidR="0002435B" w:rsidRPr="0034407F" w14:paraId="5C06BC8F" w14:textId="77777777" w:rsidTr="00622066">
        <w:tc>
          <w:tcPr>
            <w:tcW w:w="2977" w:type="dxa"/>
          </w:tcPr>
          <w:p w14:paraId="4D1FC8BE" w14:textId="77777777" w:rsidR="0002435B" w:rsidRDefault="0002435B" w:rsidP="00622066">
            <w:pPr>
              <w:spacing w:before="40" w:after="40"/>
              <w:rPr>
                <w:rFonts w:eastAsiaTheme="minorEastAsia"/>
                <w:lang w:val="en-GB" w:eastAsia="en-US"/>
              </w:rPr>
            </w:pPr>
            <w:r w:rsidRPr="00C525D8">
              <w:rPr>
                <w:rFonts w:eastAsiaTheme="minorEastAsia"/>
                <w:lang w:val="en-GB" w:eastAsia="en-US"/>
              </w:rPr>
              <w:t>Virtual, 7 January 2021</w:t>
            </w:r>
          </w:p>
        </w:tc>
        <w:tc>
          <w:tcPr>
            <w:tcW w:w="1456" w:type="dxa"/>
          </w:tcPr>
          <w:p w14:paraId="5764EF19" w14:textId="77777777" w:rsidR="0002435B" w:rsidRDefault="0002435B" w:rsidP="00622066">
            <w:pPr>
              <w:spacing w:before="40" w:after="40"/>
              <w:rPr>
                <w:rFonts w:eastAsiaTheme="minorEastAsia"/>
                <w:lang w:val="en-GB" w:eastAsia="en-US"/>
              </w:rPr>
            </w:pPr>
            <w:r>
              <w:rPr>
                <w:rFonts w:eastAsiaTheme="minorEastAsia"/>
                <w:lang w:val="en-GB" w:eastAsia="en-US"/>
              </w:rPr>
              <w:t>ITU-T SG17</w:t>
            </w:r>
          </w:p>
        </w:tc>
        <w:tc>
          <w:tcPr>
            <w:tcW w:w="4493" w:type="dxa"/>
          </w:tcPr>
          <w:p w14:paraId="56357643" w14:textId="77777777" w:rsidR="0002435B" w:rsidRDefault="0002435B" w:rsidP="00622066">
            <w:pPr>
              <w:spacing w:before="40" w:after="40"/>
            </w:pPr>
            <w:r>
              <w:t>Planned. I</w:t>
            </w:r>
            <w:r w:rsidRPr="004C368C">
              <w:t>n English only with</w:t>
            </w:r>
            <w:r>
              <w:t>out</w:t>
            </w:r>
            <w:r w:rsidRPr="004C368C">
              <w:t xml:space="preserve"> interpretation</w:t>
            </w:r>
            <w:r>
              <w:t>.</w:t>
            </w:r>
          </w:p>
        </w:tc>
      </w:tr>
      <w:tr w:rsidR="0002435B" w:rsidRPr="0034407F" w14:paraId="359A3F94" w14:textId="77777777" w:rsidTr="00622066">
        <w:tc>
          <w:tcPr>
            <w:tcW w:w="2977" w:type="dxa"/>
          </w:tcPr>
          <w:p w14:paraId="097C9A16" w14:textId="77777777" w:rsidR="0002435B" w:rsidRPr="00C525D8" w:rsidRDefault="0002435B" w:rsidP="00622066">
            <w:pPr>
              <w:spacing w:before="40" w:after="40"/>
              <w:rPr>
                <w:rFonts w:eastAsiaTheme="minorEastAsia"/>
                <w:lang w:val="en-GB" w:eastAsia="en-US"/>
              </w:rPr>
            </w:pPr>
            <w:r w:rsidRPr="00C525D8">
              <w:rPr>
                <w:rFonts w:eastAsiaTheme="minorEastAsia"/>
                <w:lang w:val="en-GB" w:eastAsia="en-US"/>
              </w:rPr>
              <w:t xml:space="preserve">Virtual, </w:t>
            </w:r>
            <w:r>
              <w:rPr>
                <w:rFonts w:eastAsiaTheme="minorEastAsia"/>
                <w:lang w:val="en-GB" w:eastAsia="en-US"/>
              </w:rPr>
              <w:t>8</w:t>
            </w:r>
            <w:r w:rsidRPr="00C525D8">
              <w:rPr>
                <w:rFonts w:eastAsiaTheme="minorEastAsia"/>
                <w:lang w:val="en-GB" w:eastAsia="en-US"/>
              </w:rPr>
              <w:t xml:space="preserve"> January 2021</w:t>
            </w:r>
          </w:p>
        </w:tc>
        <w:tc>
          <w:tcPr>
            <w:tcW w:w="1456" w:type="dxa"/>
          </w:tcPr>
          <w:p w14:paraId="0C2FF332" w14:textId="77777777" w:rsidR="0002435B" w:rsidRDefault="0002435B" w:rsidP="00622066">
            <w:pPr>
              <w:keepNext/>
              <w:keepLines/>
              <w:spacing w:before="40" w:after="40"/>
              <w:rPr>
                <w:rFonts w:eastAsiaTheme="minorEastAsia"/>
                <w:lang w:val="en-GB" w:eastAsia="en-US"/>
              </w:rPr>
            </w:pPr>
            <w:r>
              <w:rPr>
                <w:rFonts w:eastAsiaTheme="minorEastAsia"/>
                <w:lang w:val="en-GB" w:eastAsia="en-US"/>
              </w:rPr>
              <w:t xml:space="preserve">IRM - </w:t>
            </w:r>
            <w:r w:rsidRPr="009A4ACF">
              <w:rPr>
                <w:rFonts w:eastAsiaTheme="minorEastAsia"/>
                <w:lang w:val="en-GB" w:eastAsia="en-US"/>
              </w:rPr>
              <w:t>Interregional meeting for preparation of WTSA</w:t>
            </w:r>
          </w:p>
        </w:tc>
        <w:tc>
          <w:tcPr>
            <w:tcW w:w="4493" w:type="dxa"/>
          </w:tcPr>
          <w:p w14:paraId="2691774B" w14:textId="77777777" w:rsidR="0002435B" w:rsidRDefault="0002435B" w:rsidP="00622066">
            <w:pPr>
              <w:spacing w:before="40" w:after="40"/>
            </w:pPr>
            <w:r w:rsidRPr="009A4ACF">
              <w:t>Interpretation in all official ITU languages on MyMeetings</w:t>
            </w:r>
            <w:r>
              <w:t>, with captioning for all sessions.</w:t>
            </w:r>
          </w:p>
        </w:tc>
      </w:tr>
      <w:tr w:rsidR="0002435B" w:rsidRPr="0034407F" w14:paraId="72EE2041" w14:textId="77777777" w:rsidTr="00622066">
        <w:tc>
          <w:tcPr>
            <w:tcW w:w="2977" w:type="dxa"/>
          </w:tcPr>
          <w:p w14:paraId="7985E79B" w14:textId="77777777" w:rsidR="0002435B" w:rsidRPr="00C525D8" w:rsidRDefault="0002435B" w:rsidP="00622066">
            <w:pPr>
              <w:spacing w:before="40" w:after="40"/>
              <w:rPr>
                <w:rFonts w:eastAsiaTheme="minorEastAsia"/>
                <w:lang w:val="en-GB" w:eastAsia="en-US"/>
              </w:rPr>
            </w:pPr>
            <w:r>
              <w:rPr>
                <w:rFonts w:eastAsiaTheme="minorEastAsia"/>
                <w:lang w:val="en-GB" w:eastAsia="en-US"/>
              </w:rPr>
              <w:t>Virtual, 11-18 January 2021</w:t>
            </w:r>
          </w:p>
        </w:tc>
        <w:tc>
          <w:tcPr>
            <w:tcW w:w="1456" w:type="dxa"/>
          </w:tcPr>
          <w:p w14:paraId="21131328" w14:textId="77777777" w:rsidR="0002435B" w:rsidRPr="009A4ACF" w:rsidRDefault="0002435B" w:rsidP="00622066">
            <w:pPr>
              <w:spacing w:before="40" w:after="40"/>
              <w:rPr>
                <w:rFonts w:eastAsiaTheme="minorEastAsia"/>
                <w:lang w:val="en-GB" w:eastAsia="en-US"/>
              </w:rPr>
            </w:pPr>
            <w:r>
              <w:rPr>
                <w:rFonts w:eastAsiaTheme="minorEastAsia"/>
                <w:lang w:val="en-GB" w:eastAsia="en-US"/>
              </w:rPr>
              <w:t>TSAG</w:t>
            </w:r>
          </w:p>
        </w:tc>
        <w:tc>
          <w:tcPr>
            <w:tcW w:w="4493" w:type="dxa"/>
          </w:tcPr>
          <w:p w14:paraId="73D2A418" w14:textId="77777777" w:rsidR="0002435B" w:rsidRDefault="0002435B" w:rsidP="00622066">
            <w:pPr>
              <w:spacing w:before="40" w:after="40"/>
            </w:pPr>
            <w:r w:rsidRPr="009A4ACF">
              <w:t>Interpretation in all official ITU languages on MyMeetings</w:t>
            </w:r>
            <w:r>
              <w:t xml:space="preserve">, </w:t>
            </w:r>
            <w:r w:rsidRPr="009A4ACF">
              <w:t>with captioning for all sessions.</w:t>
            </w:r>
          </w:p>
        </w:tc>
      </w:tr>
    </w:tbl>
    <w:p w14:paraId="3D9DE677" w14:textId="6C0D8897" w:rsidR="0002435B" w:rsidRPr="00C93EC9" w:rsidRDefault="0002435B" w:rsidP="0002435B">
      <w:pPr>
        <w:pStyle w:val="Heading2"/>
      </w:pPr>
      <w:bookmarkStart w:id="84" w:name="_Toc60920790"/>
      <w:r>
        <w:t>7</w:t>
      </w:r>
      <w:r w:rsidRPr="00C93EC9">
        <w:t>.</w:t>
      </w:r>
      <w:r>
        <w:t>2</w:t>
      </w:r>
      <w:r w:rsidRPr="00C93EC9">
        <w:tab/>
        <w:t>Workshops and symposia</w:t>
      </w:r>
      <w:bookmarkEnd w:id="84"/>
    </w:p>
    <w:p w14:paraId="6D9F3D97" w14:textId="77777777" w:rsidR="0002435B" w:rsidRPr="004408CC" w:rsidRDefault="0002435B" w:rsidP="0002435B">
      <w:pPr>
        <w:rPr>
          <w:lang w:val="en-GB"/>
        </w:rPr>
      </w:pPr>
      <w:r w:rsidRPr="004408CC">
        <w:rPr>
          <w:lang w:val="en-GB"/>
        </w:rPr>
        <w:t>Participation in ITU workshops and symposia has increased</w:t>
      </w:r>
      <w:r>
        <w:rPr>
          <w:lang w:val="en-GB"/>
        </w:rPr>
        <w:t xml:space="preserve"> considerably in 2020</w:t>
      </w:r>
      <w:r w:rsidRPr="004408CC">
        <w:rPr>
          <w:lang w:val="en-GB"/>
        </w:rPr>
        <w:t xml:space="preserve">. With all ITU-T workshops and symposia held virtually with MyMeetings, </w:t>
      </w:r>
      <w:r>
        <w:rPr>
          <w:lang w:val="en-GB"/>
        </w:rPr>
        <w:t>ITU-T is</w:t>
      </w:r>
      <w:r w:rsidRPr="004408CC">
        <w:rPr>
          <w:lang w:val="en-GB"/>
        </w:rPr>
        <w:t xml:space="preserve"> welcoming a greater number and diversity of </w:t>
      </w:r>
      <w:proofErr w:type="spellStart"/>
      <w:r w:rsidRPr="004408CC">
        <w:rPr>
          <w:lang w:val="en-GB"/>
        </w:rPr>
        <w:t>particpants</w:t>
      </w:r>
      <w:proofErr w:type="spellEnd"/>
      <w:r w:rsidRPr="004408CC">
        <w:rPr>
          <w:lang w:val="en-GB"/>
        </w:rPr>
        <w:t>.</w:t>
      </w:r>
    </w:p>
    <w:p w14:paraId="110ACC4F" w14:textId="77777777" w:rsidR="0002435B" w:rsidRPr="002D75FD" w:rsidRDefault="0002435B" w:rsidP="0002435B">
      <w:pPr>
        <w:rPr>
          <w:lang w:val="en-GB"/>
        </w:rPr>
      </w:pPr>
      <w:r>
        <w:rPr>
          <w:lang w:val="en-GB"/>
        </w:rPr>
        <w:t>W</w:t>
      </w:r>
      <w:r w:rsidRPr="002D75FD">
        <w:rPr>
          <w:lang w:val="en-GB"/>
        </w:rPr>
        <w:t>orkshops and symposia</w:t>
      </w:r>
      <w:r>
        <w:rPr>
          <w:lang w:val="en-GB"/>
        </w:rPr>
        <w:t xml:space="preserve">, </w:t>
      </w:r>
      <w:r w:rsidRPr="002D75FD">
        <w:rPr>
          <w:lang w:val="en-GB"/>
        </w:rPr>
        <w:t>September to December 2020:</w:t>
      </w:r>
    </w:p>
    <w:p w14:paraId="664CAF50" w14:textId="51C90C6A" w:rsidR="0002435B" w:rsidRPr="00BF2D8C" w:rsidRDefault="00517E77"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89" w:history="1">
        <w:r w:rsidR="0002435B" w:rsidRPr="00C05EA3">
          <w:rPr>
            <w:color w:val="3789BD"/>
            <w:szCs w:val="24"/>
            <w:u w:val="single"/>
            <w:bdr w:val="none" w:sz="0" w:space="0" w:color="auto" w:frame="1"/>
            <w:shd w:val="clear" w:color="auto" w:fill="FFFFFF"/>
          </w:rPr>
          <w:t>AI for Good Global Summit</w:t>
        </w:r>
      </w:hyperlink>
      <w:r w:rsidR="00D52FCB">
        <w:t>, w</w:t>
      </w:r>
      <w:r w:rsidR="0002435B">
        <w:t xml:space="preserve">eekly programming </w:t>
      </w:r>
      <w:proofErr w:type="gramStart"/>
      <w:r w:rsidR="0002435B">
        <w:t>year round</w:t>
      </w:r>
      <w:proofErr w:type="gramEnd"/>
      <w:r w:rsidR="0002435B">
        <w:t>.</w:t>
      </w:r>
    </w:p>
    <w:p w14:paraId="26EE8E3E" w14:textId="77777777" w:rsidR="0002435B" w:rsidRPr="00C2569C" w:rsidRDefault="00517E77"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90" w:history="1">
        <w:r w:rsidR="0002435B" w:rsidRPr="008D4045">
          <w:rPr>
            <w:color w:val="3789BD"/>
            <w:szCs w:val="24"/>
            <w:u w:val="single"/>
            <w:bdr w:val="none" w:sz="0" w:space="0" w:color="auto" w:frame="1"/>
            <w:lang w:val="en-GB" w:eastAsia="en-GB"/>
          </w:rPr>
          <w:t>DLT Meet-ups Episode #2: Working together for DLT Interoperability</w:t>
        </w:r>
      </w:hyperlink>
      <w:r w:rsidR="0002435B" w:rsidRPr="008D4045">
        <w:rPr>
          <w:color w:val="444444"/>
          <w:szCs w:val="24"/>
          <w:lang w:val="en-GB" w:eastAsia="en-GB"/>
        </w:rPr>
        <w:t xml:space="preserve">, </w:t>
      </w:r>
      <w:r w:rsidR="0002435B" w:rsidRPr="00C2569C">
        <w:rPr>
          <w:szCs w:val="24"/>
          <w:lang w:val="en-GB" w:eastAsia="en-GB"/>
        </w:rPr>
        <w:t>2 September 2020.</w:t>
      </w:r>
    </w:p>
    <w:p w14:paraId="28D3B5DE" w14:textId="77777777" w:rsidR="0002435B" w:rsidRPr="00C2569C" w:rsidRDefault="00517E77"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91" w:history="1">
        <w:r w:rsidR="0002435B" w:rsidRPr="008D4045">
          <w:rPr>
            <w:color w:val="3789BD"/>
            <w:szCs w:val="24"/>
            <w:u w:val="single"/>
            <w:bdr w:val="none" w:sz="0" w:space="0" w:color="auto" w:frame="1"/>
            <w:lang w:val="en-GB" w:eastAsia="en-GB"/>
          </w:rPr>
          <w:t>Webinar on "Tracking Digital Financial Crimes and Fraud – Part 2"</w:t>
        </w:r>
      </w:hyperlink>
      <w:r w:rsidR="0002435B">
        <w:rPr>
          <w:color w:val="444444"/>
          <w:szCs w:val="24"/>
          <w:lang w:val="en-GB" w:eastAsia="en-GB"/>
        </w:rPr>
        <w:t xml:space="preserve">, </w:t>
      </w:r>
      <w:r w:rsidR="0002435B" w:rsidRPr="00C2569C">
        <w:rPr>
          <w:szCs w:val="24"/>
          <w:lang w:val="en-GB" w:eastAsia="en-GB"/>
        </w:rPr>
        <w:t>2 September 2020.</w:t>
      </w:r>
    </w:p>
    <w:p w14:paraId="5CF4DB37" w14:textId="77777777" w:rsidR="0002435B" w:rsidRPr="00C2569C" w:rsidRDefault="00517E77"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92" w:history="1">
        <w:r w:rsidR="0002435B" w:rsidRPr="008D4045">
          <w:rPr>
            <w:color w:val="3789BD"/>
            <w:szCs w:val="24"/>
            <w:u w:val="single"/>
            <w:bdr w:val="none" w:sz="0" w:space="0" w:color="auto" w:frame="1"/>
            <w:lang w:val="en-GB" w:eastAsia="en-GB"/>
          </w:rPr>
          <w:t>Webinar on "5G in action – how does it perform in the wild?"</w:t>
        </w:r>
      </w:hyperlink>
      <w:r w:rsidR="0002435B">
        <w:rPr>
          <w:color w:val="444444"/>
          <w:szCs w:val="24"/>
          <w:lang w:val="en-GB" w:eastAsia="en-GB"/>
        </w:rPr>
        <w:t xml:space="preserve">, </w:t>
      </w:r>
      <w:r w:rsidR="0002435B" w:rsidRPr="00C2569C">
        <w:rPr>
          <w:szCs w:val="24"/>
          <w:lang w:val="en-GB" w:eastAsia="en-GB"/>
        </w:rPr>
        <w:t>3 September 2020.</w:t>
      </w:r>
    </w:p>
    <w:p w14:paraId="388AB774" w14:textId="52D24CDD" w:rsidR="0002435B" w:rsidRPr="008D4045" w:rsidRDefault="00517E77" w:rsidP="0002435B">
      <w:pPr>
        <w:numPr>
          <w:ilvl w:val="0"/>
          <w:numId w:val="31"/>
        </w:numPr>
        <w:shd w:val="clear" w:color="auto" w:fill="FFFFFF"/>
        <w:tabs>
          <w:tab w:val="clear" w:pos="794"/>
          <w:tab w:val="clear" w:pos="1191"/>
          <w:tab w:val="clear" w:pos="1588"/>
          <w:tab w:val="clear" w:pos="1985"/>
        </w:tabs>
        <w:overflowPunct/>
        <w:autoSpaceDE/>
        <w:autoSpaceDN/>
        <w:adjustRightInd/>
        <w:rPr>
          <w:color w:val="444444"/>
          <w:szCs w:val="24"/>
          <w:lang w:val="en-GB" w:eastAsia="en-GB"/>
        </w:rPr>
      </w:pPr>
      <w:hyperlink r:id="rId93" w:history="1">
        <w:r w:rsidR="0002435B" w:rsidRPr="008D4045">
          <w:rPr>
            <w:color w:val="3789BD"/>
            <w:szCs w:val="24"/>
            <w:u w:val="single"/>
            <w:bdr w:val="none" w:sz="0" w:space="0" w:color="auto" w:frame="1"/>
            <w:lang w:val="en-GB" w:eastAsia="en-GB"/>
          </w:rPr>
          <w:t>ITU Workshop on "Autonomous Driving safety data and metrics - what do we really need?"</w:t>
        </w:r>
      </w:hyperlink>
      <w:r w:rsidR="0002435B">
        <w:rPr>
          <w:color w:val="444444"/>
          <w:szCs w:val="24"/>
          <w:lang w:val="en-GB" w:eastAsia="en-GB"/>
        </w:rPr>
        <w:t xml:space="preserve">, </w:t>
      </w:r>
      <w:r w:rsidR="0002435B" w:rsidRPr="00C2569C">
        <w:rPr>
          <w:szCs w:val="24"/>
          <w:lang w:val="en-GB" w:eastAsia="en-GB"/>
        </w:rPr>
        <w:t>16 September 2020.</w:t>
      </w:r>
    </w:p>
    <w:p w14:paraId="3CACBB40" w14:textId="77777777" w:rsidR="0002435B" w:rsidRPr="00C2569C" w:rsidRDefault="00517E77"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94" w:anchor="about_section" w:history="1">
        <w:r w:rsidR="0002435B" w:rsidRPr="008D4045">
          <w:rPr>
            <w:color w:val="3789BD"/>
            <w:szCs w:val="24"/>
            <w:u w:val="single"/>
            <w:bdr w:val="none" w:sz="0" w:space="0" w:color="auto" w:frame="1"/>
            <w:lang w:val="en-GB" w:eastAsia="en-GB"/>
          </w:rPr>
          <w:t>2020 IEEE / ITU International Conference on Artificial Intelligence for Good</w:t>
        </w:r>
      </w:hyperlink>
      <w:r w:rsidR="0002435B">
        <w:rPr>
          <w:color w:val="444444"/>
          <w:szCs w:val="24"/>
          <w:lang w:val="en-GB" w:eastAsia="en-GB"/>
        </w:rPr>
        <w:t xml:space="preserve">, </w:t>
      </w:r>
      <w:r w:rsidR="0002435B" w:rsidRPr="00C2569C">
        <w:rPr>
          <w:szCs w:val="24"/>
          <w:lang w:val="en-GB" w:eastAsia="en-GB"/>
        </w:rPr>
        <w:t>21 September 2020.</w:t>
      </w:r>
    </w:p>
    <w:p w14:paraId="4998657C" w14:textId="77777777" w:rsidR="0002435B" w:rsidRPr="00C2569C" w:rsidRDefault="00517E77"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95" w:history="1">
        <w:r w:rsidR="0002435B" w:rsidRPr="00AF15F6">
          <w:rPr>
            <w:color w:val="3789BD"/>
            <w:szCs w:val="24"/>
            <w:u w:val="single"/>
            <w:bdr w:val="none" w:sz="0" w:space="0" w:color="auto" w:frame="1"/>
            <w:lang w:val="en-GB" w:eastAsia="en-GB"/>
          </w:rPr>
          <w:t>Webinar on "Achieving the sustainable development goals (SDGs) through the ITU Smart Incubator"</w:t>
        </w:r>
        <w:r w:rsidR="0002435B" w:rsidRPr="00213821">
          <w:rPr>
            <w:color w:val="3789BD"/>
            <w:szCs w:val="24"/>
            <w:bdr w:val="none" w:sz="0" w:space="0" w:color="auto" w:frame="1"/>
            <w:lang w:val="en-GB" w:eastAsia="en-GB"/>
          </w:rPr>
          <w:t>,</w:t>
        </w:r>
      </w:hyperlink>
      <w:r w:rsidR="0002435B" w:rsidRPr="00AF15F6">
        <w:rPr>
          <w:color w:val="444444"/>
          <w:szCs w:val="24"/>
          <w:lang w:val="en-GB" w:eastAsia="en-GB"/>
        </w:rPr>
        <w:t xml:space="preserve"> </w:t>
      </w:r>
      <w:r w:rsidR="0002435B" w:rsidRPr="00C2569C">
        <w:rPr>
          <w:szCs w:val="24"/>
          <w:lang w:val="en-GB" w:eastAsia="en-GB"/>
        </w:rPr>
        <w:t>8 October 2020.</w:t>
      </w:r>
    </w:p>
    <w:p w14:paraId="767A1AB6" w14:textId="77777777" w:rsidR="0002435B" w:rsidRPr="00C2569C" w:rsidRDefault="00517E77"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96" w:history="1">
        <w:r w:rsidR="0002435B" w:rsidRPr="008D4045">
          <w:rPr>
            <w:color w:val="3789BD"/>
            <w:szCs w:val="24"/>
            <w:u w:val="single"/>
            <w:bdr w:val="none" w:sz="0" w:space="0" w:color="auto" w:frame="1"/>
            <w:lang w:val="en-GB" w:eastAsia="en-GB"/>
          </w:rPr>
          <w:t>DLT Meet-up Episode #3: Telecom Use cases</w:t>
        </w:r>
      </w:hyperlink>
      <w:r w:rsidR="0002435B">
        <w:rPr>
          <w:color w:val="444444"/>
          <w:szCs w:val="24"/>
          <w:lang w:val="en-GB" w:eastAsia="en-GB"/>
        </w:rPr>
        <w:t xml:space="preserve">, </w:t>
      </w:r>
      <w:r w:rsidR="0002435B" w:rsidRPr="00C2569C">
        <w:rPr>
          <w:szCs w:val="24"/>
          <w:lang w:val="en-GB" w:eastAsia="en-GB"/>
        </w:rPr>
        <w:t>14 October 2020.</w:t>
      </w:r>
    </w:p>
    <w:p w14:paraId="455FC20F" w14:textId="77777777" w:rsidR="0002435B" w:rsidRPr="00C2569C" w:rsidRDefault="00517E77"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97" w:history="1">
        <w:r w:rsidR="0002435B" w:rsidRPr="008D4045">
          <w:rPr>
            <w:color w:val="3789BD"/>
            <w:szCs w:val="24"/>
            <w:u w:val="single"/>
            <w:bdr w:val="none" w:sz="0" w:space="0" w:color="auto" w:frame="1"/>
            <w:lang w:val="en-GB" w:eastAsia="en-GB"/>
          </w:rPr>
          <w:t>FGAI4H Workshop of the Working Group on Clinical Evaluation</w:t>
        </w:r>
      </w:hyperlink>
      <w:r w:rsidR="0002435B">
        <w:rPr>
          <w:color w:val="444444"/>
          <w:szCs w:val="24"/>
          <w:lang w:val="en-GB" w:eastAsia="en-GB"/>
        </w:rPr>
        <w:t xml:space="preserve">, </w:t>
      </w:r>
      <w:r w:rsidR="0002435B" w:rsidRPr="00C2569C">
        <w:rPr>
          <w:szCs w:val="24"/>
          <w:lang w:val="en-GB" w:eastAsia="en-GB"/>
        </w:rPr>
        <w:t>14 October 2020.</w:t>
      </w:r>
    </w:p>
    <w:p w14:paraId="05A4A2BA" w14:textId="77777777" w:rsidR="0002435B" w:rsidRPr="00C2569C" w:rsidRDefault="00517E77"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98" w:history="1">
        <w:r w:rsidR="0002435B" w:rsidRPr="00C2569C">
          <w:rPr>
            <w:color w:val="3789BD"/>
            <w:u w:val="single"/>
            <w:bdr w:val="none" w:sz="0" w:space="0" w:color="auto" w:frame="1"/>
          </w:rPr>
          <w:t xml:space="preserve">Session on </w:t>
        </w:r>
        <w:r w:rsidR="0002435B" w:rsidRPr="00C2569C">
          <w:rPr>
            <w:color w:val="3789BD"/>
            <w:bdr w:val="none" w:sz="0" w:space="0" w:color="auto" w:frame="1"/>
          </w:rPr>
          <w:t>“</w:t>
        </w:r>
        <w:r w:rsidR="0002435B" w:rsidRPr="00C2569C">
          <w:rPr>
            <w:color w:val="3789BD"/>
            <w:u w:val="single"/>
            <w:bdr w:val="none" w:sz="0" w:space="0" w:color="auto" w:frame="1"/>
          </w:rPr>
          <w:t>Using international standards to build smart sustainable cities and tackle climate change, e-waste and nature los</w:t>
        </w:r>
        <w:r w:rsidR="0002435B" w:rsidRPr="00C2569C">
          <w:rPr>
            <w:color w:val="3789BD"/>
            <w:bdr w:val="none" w:sz="0" w:space="0" w:color="auto" w:frame="1"/>
          </w:rPr>
          <w:t>s”</w:t>
        </w:r>
      </w:hyperlink>
      <w:r w:rsidR="0002435B">
        <w:rPr>
          <w:color w:val="444444"/>
          <w:szCs w:val="24"/>
          <w:lang w:val="en-GB" w:eastAsia="en-GB"/>
        </w:rPr>
        <w:t xml:space="preserve">, </w:t>
      </w:r>
      <w:r w:rsidR="0002435B" w:rsidRPr="00C2569C">
        <w:rPr>
          <w:szCs w:val="24"/>
          <w:lang w:val="en-GB" w:eastAsia="en-GB"/>
        </w:rPr>
        <w:t>15 October 2020.</w:t>
      </w:r>
    </w:p>
    <w:p w14:paraId="180374EB" w14:textId="77777777" w:rsidR="0002435B" w:rsidRPr="00C2569C" w:rsidRDefault="00517E77"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99" w:history="1">
        <w:r w:rsidR="0002435B" w:rsidRPr="008D4045">
          <w:rPr>
            <w:color w:val="3789BD"/>
            <w:szCs w:val="24"/>
            <w:u w:val="single"/>
            <w:bdr w:val="none" w:sz="0" w:space="0" w:color="auto" w:frame="1"/>
            <w:lang w:val="en-GB" w:eastAsia="en-GB"/>
          </w:rPr>
          <w:t>European Impact Summit 2020</w:t>
        </w:r>
      </w:hyperlink>
      <w:r w:rsidR="0002435B">
        <w:rPr>
          <w:color w:val="444444"/>
          <w:szCs w:val="24"/>
          <w:lang w:val="en-GB" w:eastAsia="en-GB"/>
        </w:rPr>
        <w:t xml:space="preserve">, </w:t>
      </w:r>
      <w:r w:rsidR="0002435B" w:rsidRPr="00C2569C">
        <w:rPr>
          <w:szCs w:val="24"/>
          <w:lang w:val="en-GB" w:eastAsia="en-GB"/>
        </w:rPr>
        <w:t>19</w:t>
      </w:r>
      <w:r w:rsidR="0002435B">
        <w:rPr>
          <w:szCs w:val="24"/>
          <w:lang w:val="en-GB" w:eastAsia="en-GB"/>
        </w:rPr>
        <w:t>-</w:t>
      </w:r>
      <w:r w:rsidR="0002435B" w:rsidRPr="00C2569C">
        <w:rPr>
          <w:szCs w:val="24"/>
          <w:lang w:val="en-GB" w:eastAsia="en-GB"/>
        </w:rPr>
        <w:t>21 October 2020.</w:t>
      </w:r>
    </w:p>
    <w:p w14:paraId="57A90973" w14:textId="77777777" w:rsidR="0002435B" w:rsidRPr="00C2569C" w:rsidRDefault="00517E77"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100" w:history="1">
        <w:r w:rsidR="0002435B" w:rsidRPr="0059346D">
          <w:rPr>
            <w:color w:val="3789BD"/>
            <w:szCs w:val="24"/>
            <w:u w:val="single"/>
            <w:bdr w:val="none" w:sz="0" w:space="0" w:color="auto" w:frame="1"/>
            <w:lang w:val="en-GB" w:eastAsia="en-GB"/>
          </w:rPr>
          <w:t xml:space="preserve">ISO-IEC-ITU-T-UNECE MoU/MG </w:t>
        </w:r>
        <w:r w:rsidR="0002435B">
          <w:rPr>
            <w:color w:val="3789BD"/>
            <w:szCs w:val="24"/>
            <w:u w:val="single"/>
            <w:bdr w:val="none" w:sz="0" w:space="0" w:color="auto" w:frame="1"/>
            <w:lang w:val="en-GB" w:eastAsia="en-GB"/>
          </w:rPr>
          <w:t>W</w:t>
        </w:r>
        <w:r w:rsidR="0002435B" w:rsidRPr="008D4045">
          <w:rPr>
            <w:color w:val="3789BD"/>
            <w:szCs w:val="24"/>
            <w:u w:val="single"/>
            <w:bdr w:val="none" w:sz="0" w:space="0" w:color="auto" w:frame="1"/>
            <w:lang w:val="en-GB" w:eastAsia="en-GB"/>
          </w:rPr>
          <w:t>ebinar on “Traceability within the context of eBusiness Standards”</w:t>
        </w:r>
      </w:hyperlink>
      <w:r w:rsidR="0002435B">
        <w:rPr>
          <w:color w:val="444444"/>
          <w:szCs w:val="24"/>
          <w:lang w:val="en-GB" w:eastAsia="en-GB"/>
        </w:rPr>
        <w:t xml:space="preserve">, </w:t>
      </w:r>
      <w:r w:rsidR="0002435B" w:rsidRPr="00C2569C">
        <w:rPr>
          <w:szCs w:val="24"/>
          <w:lang w:val="en-GB" w:eastAsia="en-GB"/>
        </w:rPr>
        <w:t>22 October 2020.</w:t>
      </w:r>
    </w:p>
    <w:p w14:paraId="0ADC75D2" w14:textId="77777777" w:rsidR="0002435B" w:rsidRPr="00C2569C" w:rsidRDefault="00517E77"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101" w:history="1">
        <w:r w:rsidR="0002435B" w:rsidRPr="008D4045">
          <w:rPr>
            <w:color w:val="3789BD"/>
            <w:szCs w:val="24"/>
            <w:u w:val="single"/>
            <w:bdr w:val="none" w:sz="0" w:space="0" w:color="auto" w:frame="1"/>
            <w:lang w:val="en-GB" w:eastAsia="en-GB"/>
          </w:rPr>
          <w:t>ITU Webinar on “Towards A Truly Autonomous Network”</w:t>
        </w:r>
      </w:hyperlink>
      <w:r w:rsidR="0002435B">
        <w:rPr>
          <w:color w:val="444444"/>
          <w:szCs w:val="24"/>
          <w:lang w:val="en-GB" w:eastAsia="en-GB"/>
        </w:rPr>
        <w:t xml:space="preserve">, </w:t>
      </w:r>
      <w:r w:rsidR="0002435B" w:rsidRPr="00C2569C">
        <w:rPr>
          <w:szCs w:val="24"/>
          <w:lang w:val="en-GB" w:eastAsia="en-GB"/>
        </w:rPr>
        <w:t>3 November 2020.</w:t>
      </w:r>
    </w:p>
    <w:p w14:paraId="46A0A220" w14:textId="77777777" w:rsidR="0002435B" w:rsidRPr="006B6FC2" w:rsidRDefault="00517E77"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102" w:history="1">
        <w:r w:rsidR="0002435B" w:rsidRPr="008D4045">
          <w:rPr>
            <w:color w:val="3789BD"/>
            <w:szCs w:val="24"/>
            <w:u w:val="single"/>
            <w:bdr w:val="none" w:sz="0" w:space="0" w:color="auto" w:frame="1"/>
            <w:lang w:val="en-GB" w:eastAsia="en-GB"/>
          </w:rPr>
          <w:t>DLT Meet-up Episode #4: Creating a public infrastructure of the internet of value</w:t>
        </w:r>
      </w:hyperlink>
      <w:r w:rsidR="0002435B">
        <w:rPr>
          <w:color w:val="444444"/>
          <w:szCs w:val="24"/>
          <w:lang w:val="en-GB" w:eastAsia="en-GB"/>
        </w:rPr>
        <w:t xml:space="preserve">, </w:t>
      </w:r>
      <w:r w:rsidR="0002435B" w:rsidRPr="006B6FC2">
        <w:rPr>
          <w:szCs w:val="24"/>
          <w:lang w:val="en-GB" w:eastAsia="en-GB"/>
        </w:rPr>
        <w:t>4 November 2020.</w:t>
      </w:r>
    </w:p>
    <w:p w14:paraId="1B787F3E" w14:textId="77777777" w:rsidR="0002435B" w:rsidRDefault="00517E77"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103" w:history="1">
        <w:r w:rsidR="0002435B" w:rsidRPr="002652C8">
          <w:rPr>
            <w:color w:val="3789BD"/>
            <w:szCs w:val="24"/>
            <w:u w:val="single"/>
            <w:bdr w:val="none" w:sz="0" w:space="0" w:color="auto" w:frame="1"/>
            <w:lang w:val="en-GB" w:eastAsia="en-GB"/>
          </w:rPr>
          <w:t>Riyadh International Standards Summit 2020</w:t>
        </w:r>
      </w:hyperlink>
      <w:r w:rsidR="0002435B" w:rsidRPr="002652C8">
        <w:rPr>
          <w:color w:val="444444"/>
          <w:szCs w:val="24"/>
          <w:bdr w:val="none" w:sz="0" w:space="0" w:color="auto" w:frame="1"/>
          <w:lang w:val="en-GB" w:eastAsia="en-GB"/>
        </w:rPr>
        <w:t>,</w:t>
      </w:r>
      <w:r w:rsidR="0002435B" w:rsidRPr="002652C8">
        <w:rPr>
          <w:b/>
          <w:bCs/>
          <w:color w:val="444444"/>
          <w:szCs w:val="24"/>
          <w:bdr w:val="none" w:sz="0" w:space="0" w:color="auto" w:frame="1"/>
          <w:lang w:val="en-GB" w:eastAsia="en-GB"/>
        </w:rPr>
        <w:t xml:space="preserve"> </w:t>
      </w:r>
      <w:r w:rsidR="0002435B" w:rsidRPr="006B6FC2">
        <w:rPr>
          <w:szCs w:val="24"/>
          <w:lang w:val="en-GB" w:eastAsia="en-GB"/>
        </w:rPr>
        <w:t>4 November 2020.</w:t>
      </w:r>
    </w:p>
    <w:p w14:paraId="78B62A4A" w14:textId="77777777" w:rsidR="0002435B" w:rsidRPr="0059346D" w:rsidRDefault="00517E77" w:rsidP="0002435B">
      <w:pPr>
        <w:pStyle w:val="ListParagraph"/>
        <w:numPr>
          <w:ilvl w:val="0"/>
          <w:numId w:val="31"/>
        </w:numPr>
        <w:spacing w:before="120"/>
        <w:ind w:left="714" w:hanging="357"/>
        <w:contextualSpacing w:val="0"/>
        <w:rPr>
          <w:rFonts w:ascii="Times New Roman" w:eastAsia="Tahoma" w:hAnsi="Times New Roman"/>
          <w:sz w:val="24"/>
          <w:szCs w:val="24"/>
        </w:rPr>
      </w:pPr>
      <w:hyperlink r:id="rId104" w:history="1">
        <w:r w:rsidR="0002435B" w:rsidRPr="0059346D">
          <w:rPr>
            <w:rFonts w:ascii="Times New Roman" w:hAnsi="Times New Roman"/>
            <w:color w:val="3789BD"/>
            <w:sz w:val="24"/>
            <w:szCs w:val="24"/>
            <w:u w:val="single"/>
            <w:bdr w:val="none" w:sz="0" w:space="0" w:color="auto" w:frame="1"/>
            <w:shd w:val="clear" w:color="auto" w:fill="FFFFFF"/>
          </w:rPr>
          <w:t>Webinar on "Mitigating infrastructure vulnerabilities for digital finance"</w:t>
        </w:r>
      </w:hyperlink>
      <w:r w:rsidR="0002435B" w:rsidRPr="0059346D">
        <w:rPr>
          <w:rFonts w:ascii="Times New Roman" w:hAnsi="Times New Roman"/>
          <w:sz w:val="24"/>
          <w:szCs w:val="24"/>
        </w:rPr>
        <w:t xml:space="preserve">, </w:t>
      </w:r>
      <w:r w:rsidR="0002435B" w:rsidRPr="00C2569C">
        <w:rPr>
          <w:rFonts w:ascii="Times New Roman" w:hAnsi="Times New Roman"/>
          <w:sz w:val="24"/>
          <w:szCs w:val="24"/>
          <w:shd w:val="clear" w:color="auto" w:fill="FFFFFF"/>
        </w:rPr>
        <w:t>10 November 2020.</w:t>
      </w:r>
    </w:p>
    <w:p w14:paraId="7F813EA2" w14:textId="77777777" w:rsidR="0002435B" w:rsidRPr="000908EE" w:rsidRDefault="00517E77" w:rsidP="002328E1">
      <w:pPr>
        <w:pStyle w:val="ListParagraph"/>
        <w:numPr>
          <w:ilvl w:val="0"/>
          <w:numId w:val="31"/>
        </w:numPr>
        <w:spacing w:before="120"/>
        <w:ind w:left="714" w:hanging="357"/>
        <w:contextualSpacing w:val="0"/>
        <w:rPr>
          <w:rFonts w:ascii="Times New Roman" w:eastAsia="Tahoma" w:hAnsi="Times New Roman"/>
          <w:sz w:val="24"/>
          <w:szCs w:val="24"/>
        </w:rPr>
      </w:pPr>
      <w:hyperlink r:id="rId105" w:history="1">
        <w:r w:rsidR="0002435B" w:rsidRPr="00E96EEB">
          <w:rPr>
            <w:rFonts w:ascii="Times New Roman" w:hAnsi="Times New Roman"/>
            <w:color w:val="3789BD"/>
            <w:sz w:val="24"/>
            <w:szCs w:val="24"/>
            <w:u w:val="single"/>
            <w:bdr w:val="none" w:sz="0" w:space="0" w:color="auto" w:frame="1"/>
            <w:shd w:val="clear" w:color="auto" w:fill="FFFFFF"/>
          </w:rPr>
          <w:t>ITU Workshop on "Autonomous Driving safety data and metrics - what do we really need?"</w:t>
        </w:r>
      </w:hyperlink>
      <w:r w:rsidR="0002435B" w:rsidRPr="00E96EEB">
        <w:rPr>
          <w:rFonts w:ascii="Times New Roman" w:hAnsi="Times New Roman"/>
          <w:sz w:val="24"/>
          <w:szCs w:val="24"/>
        </w:rPr>
        <w:t xml:space="preserve">, </w:t>
      </w:r>
      <w:r w:rsidR="0002435B" w:rsidRPr="006B6FC2">
        <w:rPr>
          <w:rFonts w:ascii="Times New Roman" w:hAnsi="Times New Roman"/>
          <w:sz w:val="24"/>
          <w:szCs w:val="24"/>
          <w:shd w:val="clear" w:color="auto" w:fill="FFFFFF"/>
        </w:rPr>
        <w:t>2 December 2020.</w:t>
      </w:r>
    </w:p>
    <w:p w14:paraId="1C4CC078" w14:textId="77777777" w:rsidR="0002435B" w:rsidRPr="00C05EA3" w:rsidRDefault="00517E77" w:rsidP="0002435B">
      <w:pPr>
        <w:pStyle w:val="ListParagraph"/>
        <w:numPr>
          <w:ilvl w:val="0"/>
          <w:numId w:val="31"/>
        </w:numPr>
        <w:spacing w:before="120"/>
        <w:ind w:left="714" w:hanging="357"/>
        <w:contextualSpacing w:val="0"/>
        <w:rPr>
          <w:rFonts w:ascii="Times New Roman" w:eastAsia="Tahoma" w:hAnsi="Times New Roman"/>
          <w:sz w:val="24"/>
          <w:szCs w:val="24"/>
        </w:rPr>
      </w:pPr>
      <w:hyperlink r:id="rId106" w:history="1">
        <w:r w:rsidR="0002435B" w:rsidRPr="0059346D">
          <w:rPr>
            <w:rFonts w:ascii="Times New Roman" w:hAnsi="Times New Roman"/>
            <w:color w:val="3789BD"/>
            <w:sz w:val="24"/>
            <w:szCs w:val="24"/>
            <w:u w:val="single"/>
            <w:bdr w:val="none" w:sz="0" w:space="0" w:color="auto" w:frame="1"/>
            <w:shd w:val="clear" w:color="auto" w:fill="FFFFFF"/>
          </w:rPr>
          <w:t>DLT Meet-up Episode #5: DLT standardization: ITU-T standards and the way forward</w:t>
        </w:r>
      </w:hyperlink>
      <w:r w:rsidR="0002435B" w:rsidRPr="0059346D">
        <w:rPr>
          <w:rFonts w:ascii="Times New Roman" w:hAnsi="Times New Roman"/>
          <w:sz w:val="24"/>
          <w:szCs w:val="24"/>
        </w:rPr>
        <w:t xml:space="preserve">, </w:t>
      </w:r>
      <w:r w:rsidR="0002435B" w:rsidRPr="006B6FC2">
        <w:rPr>
          <w:rFonts w:ascii="Times New Roman" w:hAnsi="Times New Roman"/>
          <w:sz w:val="24"/>
          <w:szCs w:val="24"/>
          <w:shd w:val="clear" w:color="auto" w:fill="FFFFFF"/>
        </w:rPr>
        <w:t>2 December 2020.</w:t>
      </w:r>
    </w:p>
    <w:p w14:paraId="4780798F" w14:textId="77777777" w:rsidR="0002435B" w:rsidRPr="005E78BF" w:rsidRDefault="00517E77" w:rsidP="0002435B">
      <w:pPr>
        <w:pStyle w:val="ListParagraph"/>
        <w:numPr>
          <w:ilvl w:val="0"/>
          <w:numId w:val="31"/>
        </w:numPr>
        <w:spacing w:before="120"/>
        <w:ind w:left="714" w:hanging="357"/>
        <w:contextualSpacing w:val="0"/>
        <w:rPr>
          <w:rFonts w:ascii="Times New Roman" w:eastAsia="Tahoma" w:hAnsi="Times New Roman"/>
          <w:sz w:val="24"/>
          <w:szCs w:val="24"/>
        </w:rPr>
      </w:pPr>
      <w:hyperlink r:id="rId107" w:history="1">
        <w:r w:rsidR="0002435B" w:rsidRPr="006B6FC2">
          <w:rPr>
            <w:rFonts w:ascii="Times New Roman" w:hAnsi="Times New Roman"/>
            <w:color w:val="3789BD"/>
            <w:sz w:val="24"/>
            <w:szCs w:val="24"/>
            <w:u w:val="single"/>
            <w:bdr w:val="none" w:sz="0" w:space="0" w:color="auto" w:frame="1"/>
            <w:shd w:val="clear" w:color="auto" w:fill="FFFFFF"/>
          </w:rPr>
          <w:t>Virtual forum on “Digital Transformation of Cities and Communities”</w:t>
        </w:r>
      </w:hyperlink>
      <w:r w:rsidR="0002435B" w:rsidRPr="00C05EA3">
        <w:rPr>
          <w:rFonts w:ascii="Times New Roman" w:hAnsi="Times New Roman"/>
          <w:sz w:val="24"/>
          <w:szCs w:val="24"/>
        </w:rPr>
        <w:t xml:space="preserve">, 7 </w:t>
      </w:r>
      <w:r w:rsidR="0002435B" w:rsidRPr="006B6FC2">
        <w:rPr>
          <w:rFonts w:ascii="Times New Roman" w:hAnsi="Times New Roman"/>
          <w:sz w:val="24"/>
          <w:szCs w:val="24"/>
          <w:shd w:val="clear" w:color="auto" w:fill="FFFFFF"/>
        </w:rPr>
        <w:t>December 2020.</w:t>
      </w:r>
    </w:p>
    <w:p w14:paraId="26C4451B" w14:textId="77777777" w:rsidR="0002435B" w:rsidRPr="0059346D" w:rsidRDefault="00517E77" w:rsidP="0002435B">
      <w:pPr>
        <w:pStyle w:val="ListParagraph"/>
        <w:numPr>
          <w:ilvl w:val="0"/>
          <w:numId w:val="31"/>
        </w:numPr>
        <w:spacing w:before="120"/>
        <w:ind w:left="714" w:hanging="357"/>
        <w:contextualSpacing w:val="0"/>
        <w:rPr>
          <w:rFonts w:ascii="Times New Roman" w:eastAsia="Tahoma" w:hAnsi="Times New Roman"/>
          <w:sz w:val="24"/>
          <w:szCs w:val="24"/>
        </w:rPr>
      </w:pPr>
      <w:hyperlink r:id="rId108" w:history="1">
        <w:r w:rsidR="0002435B" w:rsidRPr="0059346D">
          <w:rPr>
            <w:rFonts w:ascii="Times New Roman" w:hAnsi="Times New Roman"/>
            <w:color w:val="3789BD"/>
            <w:sz w:val="24"/>
            <w:szCs w:val="24"/>
            <w:u w:val="single"/>
            <w:bdr w:val="none" w:sz="0" w:space="0" w:color="auto" w:frame="1"/>
            <w:shd w:val="clear" w:color="auto" w:fill="FFFFFF"/>
          </w:rPr>
          <w:t>Webinar on "Smart sustainable cities and frontier technologies in Latin America"</w:t>
        </w:r>
      </w:hyperlink>
      <w:r w:rsidR="0002435B" w:rsidRPr="0059346D">
        <w:rPr>
          <w:rFonts w:ascii="Times New Roman" w:hAnsi="Times New Roman"/>
          <w:sz w:val="24"/>
          <w:szCs w:val="24"/>
        </w:rPr>
        <w:t xml:space="preserve">, </w:t>
      </w:r>
      <w:r w:rsidR="0002435B" w:rsidRPr="006B6FC2">
        <w:rPr>
          <w:rFonts w:ascii="Times New Roman" w:hAnsi="Times New Roman"/>
          <w:sz w:val="24"/>
          <w:szCs w:val="24"/>
          <w:shd w:val="clear" w:color="auto" w:fill="FFFFFF"/>
        </w:rPr>
        <w:t>8 December 2020</w:t>
      </w:r>
      <w:r w:rsidR="0002435B">
        <w:rPr>
          <w:rFonts w:ascii="Times New Roman" w:hAnsi="Times New Roman"/>
          <w:color w:val="444444"/>
          <w:sz w:val="24"/>
          <w:szCs w:val="24"/>
          <w:shd w:val="clear" w:color="auto" w:fill="FFFFFF"/>
        </w:rPr>
        <w:t xml:space="preserve">, </w:t>
      </w:r>
      <w:r w:rsidR="0002435B" w:rsidRPr="006B6FC2">
        <w:rPr>
          <w:rStyle w:val="Strong"/>
          <w:rFonts w:ascii="Times New Roman" w:hAnsi="Times New Roman"/>
          <w:b w:val="0"/>
          <w:bCs w:val="0"/>
          <w:sz w:val="24"/>
          <w:szCs w:val="24"/>
        </w:rPr>
        <w:t>co-organized and supported by the R</w:t>
      </w:r>
      <w:r w:rsidR="0002435B" w:rsidRPr="006B6FC2">
        <w:rPr>
          <w:rFonts w:ascii="Times New Roman" w:hAnsi="Times New Roman"/>
          <w:sz w:val="24"/>
          <w:szCs w:val="24"/>
        </w:rPr>
        <w:t>egional Center for Studies on the Development of the Information Society of the Brazilian Network Information Centre</w:t>
      </w:r>
      <w:r w:rsidR="0002435B">
        <w:rPr>
          <w:rFonts w:ascii="Times New Roman" w:hAnsi="Times New Roman"/>
          <w:sz w:val="24"/>
          <w:szCs w:val="24"/>
        </w:rPr>
        <w:t xml:space="preserve">, </w:t>
      </w:r>
    </w:p>
    <w:p w14:paraId="529BF4B3" w14:textId="77777777" w:rsidR="0002435B" w:rsidRPr="006B6FC2" w:rsidRDefault="00517E77" w:rsidP="0002435B">
      <w:pPr>
        <w:pStyle w:val="ListParagraph"/>
        <w:numPr>
          <w:ilvl w:val="0"/>
          <w:numId w:val="31"/>
        </w:numPr>
        <w:spacing w:before="120"/>
        <w:ind w:left="714" w:hanging="357"/>
        <w:contextualSpacing w:val="0"/>
        <w:rPr>
          <w:rFonts w:ascii="Times New Roman" w:eastAsia="Tahoma" w:hAnsi="Times New Roman"/>
          <w:sz w:val="24"/>
          <w:szCs w:val="24"/>
        </w:rPr>
      </w:pPr>
      <w:hyperlink r:id="rId109" w:history="1">
        <w:r w:rsidR="0002435B" w:rsidRPr="0059346D">
          <w:rPr>
            <w:rFonts w:ascii="Times New Roman" w:hAnsi="Times New Roman"/>
            <w:color w:val="3789BD"/>
            <w:sz w:val="24"/>
            <w:szCs w:val="24"/>
            <w:u w:val="single"/>
            <w:bdr w:val="none" w:sz="0" w:space="0" w:color="auto" w:frame="1"/>
            <w:shd w:val="clear" w:color="auto" w:fill="FFFFFF"/>
          </w:rPr>
          <w:t>ITU Workshop on Artificial Intelligence and Environmental Efficiency and Second Meeting of ITU-T Focus Group on Environmental Efficiency for Artificial Intelligence and other Emerging Technologies (FG-AI4EE)</w:t>
        </w:r>
      </w:hyperlink>
      <w:r w:rsidR="0002435B" w:rsidRPr="0059346D">
        <w:rPr>
          <w:rFonts w:ascii="Times New Roman" w:hAnsi="Times New Roman"/>
          <w:sz w:val="24"/>
          <w:szCs w:val="24"/>
        </w:rPr>
        <w:t xml:space="preserve">, </w:t>
      </w:r>
      <w:r w:rsidR="0002435B" w:rsidRPr="0059346D">
        <w:rPr>
          <w:rFonts w:ascii="Times New Roman" w:hAnsi="Times New Roman"/>
          <w:color w:val="444444"/>
          <w:sz w:val="24"/>
          <w:szCs w:val="24"/>
          <w:shd w:val="clear" w:color="auto" w:fill="FFFFFF"/>
        </w:rPr>
        <w:t>9</w:t>
      </w:r>
      <w:r w:rsidR="0002435B" w:rsidRPr="006B6FC2">
        <w:rPr>
          <w:rFonts w:ascii="Times New Roman" w:hAnsi="Times New Roman"/>
          <w:sz w:val="24"/>
          <w:szCs w:val="24"/>
          <w:shd w:val="clear" w:color="auto" w:fill="FFFFFF"/>
        </w:rPr>
        <w:t>-10 December 2020.</w:t>
      </w:r>
    </w:p>
    <w:p w14:paraId="44075357" w14:textId="77777777" w:rsidR="0002435B" w:rsidRPr="0059346D" w:rsidRDefault="00517E77" w:rsidP="0002435B">
      <w:pPr>
        <w:pStyle w:val="ListParagraph"/>
        <w:numPr>
          <w:ilvl w:val="0"/>
          <w:numId w:val="31"/>
        </w:numPr>
        <w:spacing w:before="120"/>
        <w:ind w:left="714" w:hanging="357"/>
        <w:contextualSpacing w:val="0"/>
        <w:rPr>
          <w:rFonts w:ascii="Times New Roman" w:eastAsia="Tahoma" w:hAnsi="Times New Roman"/>
          <w:sz w:val="24"/>
          <w:szCs w:val="24"/>
        </w:rPr>
      </w:pPr>
      <w:hyperlink r:id="rId110" w:history="1">
        <w:r w:rsidR="0002435B" w:rsidRPr="00C05EA3">
          <w:rPr>
            <w:rFonts w:ascii="Times New Roman" w:hAnsi="Times New Roman"/>
            <w:color w:val="3789BD"/>
            <w:sz w:val="24"/>
            <w:szCs w:val="24"/>
            <w:u w:val="single"/>
            <w:bdr w:val="none" w:sz="0" w:space="0" w:color="auto" w:frame="1"/>
            <w:shd w:val="clear" w:color="auto" w:fill="FFFFFF"/>
          </w:rPr>
          <w:t>ITU Workshop on Vehicular Multimedia Implementation</w:t>
        </w:r>
      </w:hyperlink>
      <w:r w:rsidR="0002435B">
        <w:rPr>
          <w:rFonts w:ascii="Times New Roman" w:hAnsi="Times New Roman"/>
          <w:color w:val="3789BD"/>
          <w:sz w:val="24"/>
          <w:szCs w:val="24"/>
          <w:u w:val="single"/>
          <w:bdr w:val="none" w:sz="0" w:space="0" w:color="auto" w:frame="1"/>
          <w:shd w:val="clear" w:color="auto" w:fill="FFFFFF"/>
        </w:rPr>
        <w:t xml:space="preserve">, </w:t>
      </w:r>
      <w:r w:rsidR="0002435B" w:rsidRPr="006B6FC2">
        <w:rPr>
          <w:rFonts w:ascii="Times New Roman" w:hAnsi="Times New Roman"/>
          <w:sz w:val="24"/>
          <w:szCs w:val="24"/>
          <w:shd w:val="clear" w:color="auto" w:fill="FFFFFF"/>
        </w:rPr>
        <w:t>10 December 2020.</w:t>
      </w:r>
    </w:p>
    <w:p w14:paraId="51A84965" w14:textId="54F226F1" w:rsidR="00281AC6" w:rsidRPr="00281AC6" w:rsidRDefault="00517E77" w:rsidP="00C0047C">
      <w:pPr>
        <w:pStyle w:val="ListParagraph"/>
        <w:rPr>
          <w:rFonts w:cs="Arial"/>
          <w:iCs/>
          <w:szCs w:val="24"/>
        </w:rPr>
      </w:pPr>
      <w:hyperlink r:id="rId111" w:history="1">
        <w:r w:rsidR="0002435B" w:rsidRPr="0059346D">
          <w:rPr>
            <w:rFonts w:ascii="Times New Roman" w:hAnsi="Times New Roman"/>
            <w:color w:val="3789BD"/>
            <w:sz w:val="24"/>
            <w:szCs w:val="24"/>
            <w:u w:val="single"/>
            <w:bdr w:val="none" w:sz="0" w:space="0" w:color="auto" w:frame="1"/>
            <w:shd w:val="clear" w:color="auto" w:fill="FFFFFF"/>
          </w:rPr>
          <w:t>Kaleidoscope 2020 – Industry-driven Digital Transformation</w:t>
        </w:r>
      </w:hyperlink>
      <w:r w:rsidR="0002435B" w:rsidRPr="0059346D">
        <w:rPr>
          <w:rFonts w:ascii="Times New Roman" w:hAnsi="Times New Roman"/>
          <w:sz w:val="24"/>
          <w:szCs w:val="24"/>
        </w:rPr>
        <w:t xml:space="preserve">, </w:t>
      </w:r>
      <w:r w:rsidR="0002435B" w:rsidRPr="006B6FC2">
        <w:rPr>
          <w:rFonts w:ascii="Times New Roman" w:hAnsi="Times New Roman"/>
          <w:sz w:val="24"/>
          <w:szCs w:val="24"/>
          <w:shd w:val="clear" w:color="auto" w:fill="FFFFFF"/>
        </w:rPr>
        <w:t>7-11 December 2020.</w:t>
      </w:r>
      <w:bookmarkEnd w:id="73"/>
      <w:bookmarkEnd w:id="74"/>
      <w:bookmarkEnd w:id="75"/>
      <w:bookmarkEnd w:id="76"/>
      <w:bookmarkEnd w:id="77"/>
      <w:bookmarkEnd w:id="78"/>
    </w:p>
    <w:p w14:paraId="0947295C" w14:textId="115EAEC8" w:rsidR="00136E7B" w:rsidRPr="00C93EC9" w:rsidRDefault="005F3380" w:rsidP="00136E7B">
      <w:pPr>
        <w:pStyle w:val="Heading1"/>
      </w:pPr>
      <w:bookmarkStart w:id="85" w:name="_Toc462664274"/>
      <w:bookmarkStart w:id="86" w:name="_Toc480527863"/>
      <w:bookmarkStart w:id="87" w:name="_Toc453929120"/>
      <w:bookmarkStart w:id="88" w:name="_Toc453932991"/>
      <w:bookmarkStart w:id="89" w:name="_Toc454295897"/>
      <w:bookmarkStart w:id="90" w:name="_Toc387390042"/>
      <w:bookmarkStart w:id="91" w:name="_Toc416161372"/>
      <w:bookmarkStart w:id="92" w:name="_Toc438553998"/>
      <w:bookmarkStart w:id="93" w:name="_Toc60920791"/>
      <w:r>
        <w:lastRenderedPageBreak/>
        <w:t>8</w:t>
      </w:r>
      <w:r w:rsidR="00136E7B" w:rsidRPr="00C93EC9">
        <w:tab/>
        <w:t>Publications</w:t>
      </w:r>
      <w:bookmarkEnd w:id="85"/>
      <w:bookmarkEnd w:id="86"/>
      <w:bookmarkEnd w:id="93"/>
    </w:p>
    <w:p w14:paraId="2CDD2E04" w14:textId="291EF741" w:rsidR="000B0258" w:rsidRPr="00C93EC9" w:rsidRDefault="005F3380" w:rsidP="000B0258">
      <w:pPr>
        <w:pStyle w:val="Heading2"/>
      </w:pPr>
      <w:bookmarkStart w:id="94" w:name="_Toc60920792"/>
      <w:r>
        <w:t>8</w:t>
      </w:r>
      <w:r w:rsidR="000B0258" w:rsidRPr="00C93EC9">
        <w:t>.</w:t>
      </w:r>
      <w:r w:rsidR="000B0258">
        <w:t>1</w:t>
      </w:r>
      <w:r w:rsidR="000B0258" w:rsidRPr="00C93EC9">
        <w:tab/>
      </w:r>
      <w:r w:rsidR="000B0258">
        <w:t>Recommendations and Supplements</w:t>
      </w:r>
      <w:bookmarkEnd w:id="94"/>
    </w:p>
    <w:p w14:paraId="0A0A5DEE" w14:textId="4D73BDF8" w:rsidR="00136E7B" w:rsidRPr="00C2569C" w:rsidRDefault="00136E7B" w:rsidP="00136E7B">
      <w:pPr>
        <w:rPr>
          <w:lang w:val="en-GB"/>
        </w:rPr>
      </w:pPr>
      <w:r w:rsidRPr="00C2569C">
        <w:rPr>
          <w:lang w:val="en-GB"/>
        </w:rPr>
        <w:t xml:space="preserve">Over </w:t>
      </w:r>
      <w:r w:rsidR="41A93B95" w:rsidRPr="00C2569C">
        <w:rPr>
          <w:lang w:val="en-GB"/>
        </w:rPr>
        <w:t>5</w:t>
      </w:r>
      <w:r w:rsidRPr="00C2569C">
        <w:rPr>
          <w:lang w:val="en-GB"/>
        </w:rPr>
        <w:t>,</w:t>
      </w:r>
      <w:r w:rsidR="79E70F1D" w:rsidRPr="00C2569C">
        <w:rPr>
          <w:lang w:val="en-GB"/>
        </w:rPr>
        <w:t>0</w:t>
      </w:r>
      <w:r w:rsidRPr="00C2569C">
        <w:rPr>
          <w:lang w:val="en-GB"/>
        </w:rPr>
        <w:t xml:space="preserve">00 pages of ITU-T Recommendations and Supplements were published between </w:t>
      </w:r>
      <w:r w:rsidR="0BE269EB" w:rsidRPr="5BBDEBC8">
        <w:rPr>
          <w:lang w:val="en-GB"/>
        </w:rPr>
        <w:t xml:space="preserve">September </w:t>
      </w:r>
      <w:r w:rsidRPr="00C2569C">
        <w:rPr>
          <w:lang w:val="en-GB"/>
        </w:rPr>
        <w:t xml:space="preserve">and </w:t>
      </w:r>
      <w:r w:rsidR="604D5499" w:rsidRPr="5BBDEBC8">
        <w:rPr>
          <w:lang w:val="en-GB"/>
        </w:rPr>
        <w:t xml:space="preserve">mid-December </w:t>
      </w:r>
      <w:r w:rsidRPr="00C2569C">
        <w:rPr>
          <w:lang w:val="en-GB"/>
        </w:rPr>
        <w:t>20</w:t>
      </w:r>
      <w:r w:rsidR="1948E4B3" w:rsidRPr="00C2569C">
        <w:rPr>
          <w:lang w:val="en-GB"/>
        </w:rPr>
        <w:t>20</w:t>
      </w:r>
      <w:r w:rsidRPr="00C2569C">
        <w:rPr>
          <w:lang w:val="en-GB"/>
        </w:rPr>
        <w:t>. Figure 4 illustrates the number of Recommendations (including Supplements) published per year since 2016, noting that 20</w:t>
      </w:r>
      <w:r w:rsidR="0F1B0CE3" w:rsidRPr="00C2569C">
        <w:rPr>
          <w:lang w:val="en-GB"/>
        </w:rPr>
        <w:t>20</w:t>
      </w:r>
      <w:r w:rsidRPr="00C2569C">
        <w:rPr>
          <w:lang w:val="en-GB"/>
        </w:rPr>
        <w:t xml:space="preserve"> covers only until </w:t>
      </w:r>
      <w:r w:rsidR="26C416EC" w:rsidRPr="00C2569C">
        <w:rPr>
          <w:lang w:val="en-GB"/>
        </w:rPr>
        <w:t xml:space="preserve">end </w:t>
      </w:r>
      <w:r w:rsidR="1E874639" w:rsidRPr="5BBDEBC8">
        <w:rPr>
          <w:lang w:val="en-GB"/>
        </w:rPr>
        <w:t>mid-December</w:t>
      </w:r>
      <w:r w:rsidRPr="00C2569C">
        <w:rPr>
          <w:lang w:val="en-GB"/>
        </w:rPr>
        <w:t>.</w:t>
      </w:r>
    </w:p>
    <w:p w14:paraId="4AC22D15" w14:textId="77777777" w:rsidR="00136E7B" w:rsidRPr="00C2569C" w:rsidRDefault="00136E7B" w:rsidP="00136E7B">
      <w:pPr>
        <w:rPr>
          <w:lang w:val="en-GB"/>
        </w:rPr>
      </w:pPr>
      <w:r w:rsidRPr="00C2569C">
        <w:rPr>
          <w:lang w:val="en-GB"/>
        </w:rPr>
        <w:t xml:space="preserve">All major editions of ITU-T Recommendations are now also being converted to the reflowable </w:t>
      </w:r>
      <w:proofErr w:type="spellStart"/>
      <w:r w:rsidRPr="00C2569C">
        <w:rPr>
          <w:lang w:val="en-GB"/>
        </w:rPr>
        <w:t>ePub</w:t>
      </w:r>
      <w:proofErr w:type="spellEnd"/>
      <w:r w:rsidRPr="00C2569C">
        <w:rPr>
          <w:lang w:val="en-GB"/>
        </w:rPr>
        <w:t xml:space="preserve"> format, and are published for free download alongside the usual PDF format. The </w:t>
      </w:r>
      <w:proofErr w:type="spellStart"/>
      <w:r w:rsidRPr="00C2569C">
        <w:rPr>
          <w:lang w:val="en-GB"/>
        </w:rPr>
        <w:t>ePub</w:t>
      </w:r>
      <w:proofErr w:type="spellEnd"/>
      <w:r w:rsidRPr="00C2569C">
        <w:rPr>
          <w:lang w:val="en-GB"/>
        </w:rPr>
        <w:t xml:space="preserve"> format allows users to read the Recommendations on devices of different screen sizes, and also to apply functions such as bookmarks, notes and highlights.</w:t>
      </w:r>
    </w:p>
    <w:p w14:paraId="16484C42" w14:textId="029BFCA8" w:rsidR="00136E7B" w:rsidRPr="00C2569C" w:rsidRDefault="00136E7B" w:rsidP="00136E7B">
      <w:pPr>
        <w:rPr>
          <w:lang w:val="en-GB"/>
        </w:rPr>
      </w:pPr>
      <w:r w:rsidRPr="00C2569C">
        <w:rPr>
          <w:lang w:val="en-GB"/>
        </w:rPr>
        <w:t>As approved by TSAG, most corrigenda and amendments to ITU-T Recommendations are now integrated into the main edition. The changes introduced by the amendment or corrigendum are shown in revision marks.</w:t>
      </w:r>
    </w:p>
    <w:p w14:paraId="6EA23A58" w14:textId="7F5E3895" w:rsidR="00136E7B" w:rsidRDefault="00136E7B" w:rsidP="00136E7B">
      <w:pPr>
        <w:rPr>
          <w:lang w:val="en-GB"/>
        </w:rPr>
      </w:pPr>
      <w:r w:rsidRPr="00C2569C">
        <w:rPr>
          <w:lang w:val="en-GB"/>
        </w:rPr>
        <w:t>The ITU product "ITU-T Recommendations and selected Handbooks" continues to be distributed on a quarterly basis as a USB key. This product represents a tool of great value to standards developers and implementers as a consolidated archive of the over 4,000 ITU-T standards in force. The USB key incorporates advanced search tools, including detailed search-by-content capabilities. Search parameters can be defined by keywords, time frame and SG, among others, with searches applicable to the title or the full text of the standard.</w:t>
      </w:r>
    </w:p>
    <w:p w14:paraId="60A52EEA" w14:textId="67DD8802" w:rsidR="00136E7B" w:rsidRPr="00C2569C" w:rsidRDefault="00215DAF" w:rsidP="00136E7B">
      <w:pPr>
        <w:jc w:val="center"/>
      </w:pPr>
      <w:r>
        <w:rPr>
          <w:noProof/>
        </w:rPr>
        <w:drawing>
          <wp:inline distT="0" distB="0" distL="0" distR="0" wp14:anchorId="264E7B1E" wp14:editId="2BD5E5DF">
            <wp:extent cx="5393821" cy="2629648"/>
            <wp:effectExtent l="0" t="0" r="16510" b="18415"/>
            <wp:docPr id="1" name="Chart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2"/>
              </a:graphicData>
            </a:graphic>
          </wp:inline>
        </w:drawing>
      </w:r>
    </w:p>
    <w:p w14:paraId="3C05A50B" w14:textId="77777777" w:rsidR="00136E7B" w:rsidRPr="00C2569C" w:rsidRDefault="00136E7B" w:rsidP="00136E7B">
      <w:pPr>
        <w:jc w:val="center"/>
        <w:rPr>
          <w:rFonts w:eastAsia="MS Mincho"/>
          <w:b/>
          <w:lang w:val="en-GB"/>
        </w:rPr>
      </w:pPr>
      <w:bookmarkStart w:id="95" w:name="_Toc16780647"/>
      <w:r w:rsidRPr="00C2569C">
        <w:rPr>
          <w:rFonts w:eastAsia="MS Mincho"/>
          <w:b/>
          <w:lang w:val="en-GB"/>
        </w:rPr>
        <w:t xml:space="preserve">Figure </w:t>
      </w:r>
      <w:r w:rsidRPr="00C2569C">
        <w:rPr>
          <w:rFonts w:eastAsia="MS Mincho"/>
          <w:b/>
          <w:color w:val="2B579A"/>
          <w:lang w:val="en-GB"/>
        </w:rPr>
        <w:fldChar w:fldCharType="begin"/>
      </w:r>
      <w:r w:rsidRPr="00C2569C">
        <w:rPr>
          <w:rFonts w:eastAsia="MS Mincho"/>
          <w:b/>
          <w:lang w:val="en-GB"/>
        </w:rPr>
        <w:instrText xml:space="preserve"> SEQ Figure \* ARABIC </w:instrText>
      </w:r>
      <w:r w:rsidRPr="00C2569C">
        <w:rPr>
          <w:rFonts w:eastAsia="MS Mincho"/>
          <w:b/>
          <w:color w:val="2B579A"/>
          <w:lang w:val="en-GB"/>
        </w:rPr>
        <w:fldChar w:fldCharType="separate"/>
      </w:r>
      <w:r w:rsidRPr="00C2569C">
        <w:rPr>
          <w:rFonts w:eastAsia="MS Mincho"/>
          <w:b/>
          <w:lang w:val="en-GB"/>
        </w:rPr>
        <w:t>4</w:t>
      </w:r>
      <w:r w:rsidRPr="00C2569C">
        <w:rPr>
          <w:rFonts w:eastAsia="MS Mincho"/>
          <w:b/>
          <w:color w:val="2B579A"/>
          <w:lang w:val="en-GB"/>
        </w:rPr>
        <w:fldChar w:fldCharType="end"/>
      </w:r>
      <w:r w:rsidRPr="00C2569C">
        <w:rPr>
          <w:rFonts w:eastAsia="MS Mincho"/>
          <w:b/>
          <w:lang w:val="en-GB"/>
        </w:rPr>
        <w:t xml:space="preserve"> – Number of Recommendations, amendments and Supplements </w:t>
      </w:r>
      <w:r>
        <w:br/>
      </w:r>
      <w:r w:rsidRPr="00C2569C">
        <w:rPr>
          <w:rFonts w:eastAsia="MS Mincho"/>
          <w:b/>
          <w:lang w:val="en-GB"/>
        </w:rPr>
        <w:t>published per year since 2016</w:t>
      </w:r>
      <w:bookmarkEnd w:id="95"/>
    </w:p>
    <w:p w14:paraId="54CAAB2B" w14:textId="26BF7AF0" w:rsidR="000B0258" w:rsidRPr="00C93EC9" w:rsidRDefault="005F3380" w:rsidP="000B0258">
      <w:pPr>
        <w:pStyle w:val="Heading2"/>
      </w:pPr>
      <w:bookmarkStart w:id="96" w:name="_Toc416161374"/>
      <w:bookmarkStart w:id="97" w:name="_Toc438553999"/>
      <w:bookmarkStart w:id="98" w:name="_Toc453929121"/>
      <w:bookmarkStart w:id="99" w:name="_Toc453932992"/>
      <w:bookmarkStart w:id="100" w:name="_Toc454295898"/>
      <w:bookmarkStart w:id="101" w:name="_Toc462664276"/>
      <w:bookmarkStart w:id="102" w:name="_Toc480527868"/>
      <w:bookmarkStart w:id="103" w:name="_Ref16697318"/>
      <w:bookmarkStart w:id="104" w:name="_Toc60920793"/>
      <w:bookmarkEnd w:id="87"/>
      <w:bookmarkEnd w:id="88"/>
      <w:bookmarkEnd w:id="89"/>
      <w:bookmarkEnd w:id="90"/>
      <w:bookmarkEnd w:id="91"/>
      <w:bookmarkEnd w:id="92"/>
      <w:r>
        <w:t>8</w:t>
      </w:r>
      <w:r w:rsidR="000B0258" w:rsidRPr="00C93EC9">
        <w:t>.</w:t>
      </w:r>
      <w:r>
        <w:t>2</w:t>
      </w:r>
      <w:r w:rsidR="000B0258" w:rsidRPr="00C93EC9">
        <w:tab/>
      </w:r>
      <w:r w:rsidR="000B0258">
        <w:t>O</w:t>
      </w:r>
      <w:r w:rsidR="000B0258" w:rsidRPr="00C93EC9">
        <w:t>fficial languages of the Union on an equal footing</w:t>
      </w:r>
      <w:bookmarkEnd w:id="104"/>
    </w:p>
    <w:p w14:paraId="7E156AE8" w14:textId="77777777" w:rsidR="000B0258" w:rsidRPr="00C2569C" w:rsidRDefault="000B0258" w:rsidP="000B0258">
      <w:pPr>
        <w:rPr>
          <w:lang w:val="en-GB"/>
        </w:rPr>
      </w:pPr>
      <w:r w:rsidRPr="00C2569C">
        <w:rPr>
          <w:lang w:val="en-GB"/>
        </w:rPr>
        <w:t>The Standardization Committee for Vocabulary (SCV), composed of ITU-T members expert in all the official languages, serves as focal point to ITU-T SGs in terminology-related matters. SCV guides the adoption of terms and definitions in ITU-T Recommendations in accordance with WTSA Resolution 67.</w:t>
      </w:r>
    </w:p>
    <w:p w14:paraId="16B341C4" w14:textId="77777777" w:rsidR="000B0258" w:rsidRPr="00C2569C" w:rsidRDefault="000B0258" w:rsidP="000B0258">
      <w:pPr>
        <w:rPr>
          <w:lang w:val="en-GB"/>
        </w:rPr>
      </w:pPr>
      <w:r w:rsidRPr="00C2569C">
        <w:rPr>
          <w:lang w:val="en-GB"/>
        </w:rPr>
        <w:t>TSB continues to collect all new terms and definitions proposed by ITU-T SGs, entering them into the online ITU Terms and Definitions database.</w:t>
      </w:r>
    </w:p>
    <w:p w14:paraId="75EEBCDD" w14:textId="77777777" w:rsidR="000B0258" w:rsidRPr="00C2569C" w:rsidRDefault="000B0258" w:rsidP="000B0258">
      <w:pPr>
        <w:rPr>
          <w:lang w:val="en-GB"/>
        </w:rPr>
      </w:pPr>
      <w:r w:rsidRPr="00C2569C">
        <w:rPr>
          <w:lang w:val="en-GB"/>
        </w:rPr>
        <w:lastRenderedPageBreak/>
        <w:t>As requested by WTSA Resolution 67, TSB continues to translate all Recommendations approved under the Traditional Approval Process (TAP) as well as all TSAG reports.</w:t>
      </w:r>
    </w:p>
    <w:p w14:paraId="7FE023CF" w14:textId="6F2ABF65" w:rsidR="000B0258" w:rsidRPr="00C0047C" w:rsidRDefault="000B0258" w:rsidP="00C0047C">
      <w:pPr>
        <w:rPr>
          <w:lang w:val="en-GB"/>
        </w:rPr>
      </w:pPr>
      <w:r w:rsidRPr="00C2569C">
        <w:rPr>
          <w:lang w:val="en-GB"/>
        </w:rPr>
        <w:t xml:space="preserve">TSB also translated </w:t>
      </w:r>
      <w:r>
        <w:rPr>
          <w:lang w:val="en-GB"/>
        </w:rPr>
        <w:t>two</w:t>
      </w:r>
      <w:r w:rsidRPr="00C2569C">
        <w:rPr>
          <w:lang w:val="en-GB"/>
        </w:rPr>
        <w:t xml:space="preserve"> AAP Recommendations between September and December 2020, in accordance with requests received from ITU-T SGs and linguistic groups, and within the available budget.</w:t>
      </w:r>
    </w:p>
    <w:p w14:paraId="09867142" w14:textId="2B70FDD1" w:rsidR="00136E7B" w:rsidRPr="00C93EC9" w:rsidRDefault="005F3380" w:rsidP="00A4066E">
      <w:pPr>
        <w:pStyle w:val="Heading1"/>
        <w:spacing w:before="240"/>
      </w:pPr>
      <w:bookmarkStart w:id="105" w:name="_Toc60920794"/>
      <w:r>
        <w:t>9</w:t>
      </w:r>
      <w:r w:rsidR="00136E7B" w:rsidRPr="00C93EC9">
        <w:tab/>
        <w:t>Services and tools</w:t>
      </w:r>
      <w:bookmarkEnd w:id="96"/>
      <w:bookmarkEnd w:id="97"/>
      <w:bookmarkEnd w:id="98"/>
      <w:bookmarkEnd w:id="99"/>
      <w:bookmarkEnd w:id="100"/>
      <w:bookmarkEnd w:id="101"/>
      <w:bookmarkEnd w:id="102"/>
      <w:bookmarkEnd w:id="103"/>
      <w:bookmarkEnd w:id="105"/>
    </w:p>
    <w:p w14:paraId="05B3B757" w14:textId="6C2D2B3F" w:rsidR="00136E7B" w:rsidRDefault="00136E7B" w:rsidP="00136E7B">
      <w:pPr>
        <w:rPr>
          <w:lang w:val="en-GB"/>
        </w:rPr>
      </w:pPr>
      <w:r w:rsidRPr="00202525">
        <w:rPr>
          <w:lang w:val="en-GB"/>
        </w:rPr>
        <w:t xml:space="preserve">Electronic working methods offer crucial support to members engaged in ITU-T standardization work. TSB </w:t>
      </w:r>
      <w:r w:rsidR="23BCD338" w:rsidRPr="00202525">
        <w:rPr>
          <w:lang w:val="en-GB"/>
        </w:rPr>
        <w:t xml:space="preserve">is </w:t>
      </w:r>
      <w:r w:rsidRPr="00202525">
        <w:rPr>
          <w:lang w:val="en-GB"/>
        </w:rPr>
        <w:t>continu</w:t>
      </w:r>
      <w:r w:rsidR="0BB9C80E" w:rsidRPr="00202525">
        <w:rPr>
          <w:lang w:val="en-GB"/>
        </w:rPr>
        <w:t>ously</w:t>
      </w:r>
      <w:r w:rsidRPr="00202525">
        <w:rPr>
          <w:lang w:val="en-GB"/>
        </w:rPr>
        <w:t xml:space="preserve"> develop</w:t>
      </w:r>
      <w:r w:rsidR="6F5664FA" w:rsidRPr="00202525">
        <w:rPr>
          <w:lang w:val="en-GB"/>
        </w:rPr>
        <w:t>ing</w:t>
      </w:r>
      <w:r w:rsidRPr="00202525">
        <w:rPr>
          <w:lang w:val="en-GB"/>
        </w:rPr>
        <w:t xml:space="preserve"> new applications and services</w:t>
      </w:r>
      <w:r w:rsidR="0965978F" w:rsidRPr="00202525">
        <w:rPr>
          <w:lang w:val="en-GB"/>
        </w:rPr>
        <w:t>, while enhancing existing services,</w:t>
      </w:r>
      <w:r w:rsidRPr="00202525">
        <w:rPr>
          <w:lang w:val="en-GB"/>
        </w:rPr>
        <w:t xml:space="preserve"> to maintain and expand ITU-T's advanced electronic working environment.</w:t>
      </w:r>
    </w:p>
    <w:p w14:paraId="5A8D2739" w14:textId="5125FFBD" w:rsidR="00136E7B" w:rsidRPr="00C93EC9" w:rsidRDefault="005F3380" w:rsidP="00567718">
      <w:pPr>
        <w:pStyle w:val="Heading2"/>
      </w:pPr>
      <w:bookmarkStart w:id="106" w:name="_Toc312148142"/>
      <w:bookmarkStart w:id="107" w:name="_Toc462664277"/>
      <w:bookmarkStart w:id="108" w:name="_Toc480527869"/>
      <w:bookmarkStart w:id="109" w:name="_Toc60920795"/>
      <w:r>
        <w:t>9</w:t>
      </w:r>
      <w:r w:rsidR="00136E7B" w:rsidRPr="00C93EC9">
        <w:t>.1</w:t>
      </w:r>
      <w:r w:rsidR="00136E7B" w:rsidRPr="00C93EC9">
        <w:tab/>
        <w:t>ITU-T databases</w:t>
      </w:r>
      <w:bookmarkEnd w:id="106"/>
      <w:bookmarkEnd w:id="107"/>
      <w:bookmarkEnd w:id="108"/>
      <w:bookmarkEnd w:id="109"/>
    </w:p>
    <w:p w14:paraId="74268C65" w14:textId="7699F144" w:rsidR="00136E7B" w:rsidRPr="00202525" w:rsidRDefault="79765E7F" w:rsidP="00567718">
      <w:pPr>
        <w:keepNext/>
        <w:keepLines/>
        <w:rPr>
          <w:lang w:val="en-GB"/>
        </w:rPr>
      </w:pPr>
      <w:r w:rsidRPr="00202525">
        <w:rPr>
          <w:lang w:val="en-GB"/>
        </w:rPr>
        <w:t>F</w:t>
      </w:r>
      <w:r w:rsidR="00136E7B" w:rsidRPr="00202525">
        <w:rPr>
          <w:lang w:val="en-GB"/>
        </w:rPr>
        <w:t xml:space="preserve">ollowing databases are </w:t>
      </w:r>
      <w:r w:rsidR="59F4FAA5" w:rsidRPr="00202525">
        <w:rPr>
          <w:lang w:val="en-GB"/>
        </w:rPr>
        <w:t xml:space="preserve">made </w:t>
      </w:r>
      <w:r w:rsidR="00136E7B" w:rsidRPr="00202525">
        <w:rPr>
          <w:lang w:val="en-GB"/>
        </w:rPr>
        <w:t xml:space="preserve">available </w:t>
      </w:r>
      <w:r w:rsidR="72FCC781" w:rsidRPr="00202525">
        <w:rPr>
          <w:lang w:val="en-GB"/>
        </w:rPr>
        <w:t>for</w:t>
      </w:r>
      <w:r w:rsidR="00136E7B" w:rsidRPr="00202525">
        <w:rPr>
          <w:lang w:val="en-GB"/>
        </w:rPr>
        <w:t xml:space="preserve"> ITU-T delegates and secretariat staff:</w:t>
      </w:r>
    </w:p>
    <w:p w14:paraId="05E504F7" w14:textId="77777777" w:rsidR="00136E7B" w:rsidRPr="00202525" w:rsidRDefault="00517E77" w:rsidP="00567718">
      <w:pPr>
        <w:keepNext/>
        <w:keepLines/>
        <w:numPr>
          <w:ilvl w:val="0"/>
          <w:numId w:val="9"/>
        </w:numPr>
        <w:tabs>
          <w:tab w:val="clear" w:pos="794"/>
          <w:tab w:val="clear" w:pos="1191"/>
          <w:tab w:val="clear" w:pos="1588"/>
          <w:tab w:val="clear" w:pos="1985"/>
        </w:tabs>
        <w:spacing w:before="0"/>
        <w:rPr>
          <w:lang w:val="en-GB"/>
        </w:rPr>
      </w:pPr>
      <w:hyperlink r:id="rId113" w:history="1">
        <w:r w:rsidR="00136E7B" w:rsidRPr="00202525">
          <w:rPr>
            <w:rStyle w:val="Hyperlink"/>
            <w:rFonts w:asciiTheme="majorBidi" w:eastAsia="SimSun" w:hAnsiTheme="majorBidi" w:cstheme="majorBidi"/>
            <w:lang w:val="en-GB"/>
          </w:rPr>
          <w:t>ITU-T Work Programme</w:t>
        </w:r>
      </w:hyperlink>
    </w:p>
    <w:p w14:paraId="3DFC3E63" w14:textId="77777777" w:rsidR="00136E7B" w:rsidRPr="00202525" w:rsidRDefault="00517E77" w:rsidP="0063096B">
      <w:pPr>
        <w:numPr>
          <w:ilvl w:val="0"/>
          <w:numId w:val="9"/>
        </w:numPr>
        <w:tabs>
          <w:tab w:val="clear" w:pos="794"/>
          <w:tab w:val="clear" w:pos="1191"/>
          <w:tab w:val="clear" w:pos="1588"/>
          <w:tab w:val="clear" w:pos="1985"/>
        </w:tabs>
        <w:spacing w:before="0"/>
        <w:rPr>
          <w:lang w:val="en-GB"/>
        </w:rPr>
      </w:pPr>
      <w:hyperlink r:id="rId114" w:history="1">
        <w:r w:rsidR="00136E7B" w:rsidRPr="00202525">
          <w:rPr>
            <w:rStyle w:val="Hyperlink"/>
            <w:rFonts w:asciiTheme="majorBidi" w:eastAsia="SimSun" w:hAnsiTheme="majorBidi" w:cstheme="majorBidi"/>
            <w:lang w:val="en-GB"/>
          </w:rPr>
          <w:t>ITU-T A.4, A.5 and A.6 recognized organizations</w:t>
        </w:r>
      </w:hyperlink>
    </w:p>
    <w:p w14:paraId="10F240D2" w14:textId="77777777" w:rsidR="00136E7B" w:rsidRPr="00202525" w:rsidRDefault="00517E77" w:rsidP="0063096B">
      <w:pPr>
        <w:numPr>
          <w:ilvl w:val="0"/>
          <w:numId w:val="9"/>
        </w:numPr>
        <w:tabs>
          <w:tab w:val="clear" w:pos="794"/>
          <w:tab w:val="clear" w:pos="1191"/>
          <w:tab w:val="clear" w:pos="1588"/>
          <w:tab w:val="clear" w:pos="1985"/>
        </w:tabs>
        <w:spacing w:before="0"/>
        <w:rPr>
          <w:lang w:val="en-GB"/>
        </w:rPr>
      </w:pPr>
      <w:hyperlink r:id="rId115" w:history="1">
        <w:r w:rsidR="00136E7B" w:rsidRPr="00202525">
          <w:rPr>
            <w:rStyle w:val="Hyperlink"/>
            <w:rFonts w:asciiTheme="majorBidi" w:hAnsiTheme="majorBidi" w:cstheme="majorBidi"/>
            <w:lang w:val="en-GB"/>
          </w:rPr>
          <w:t>ITU-T AAP</w:t>
        </w:r>
      </w:hyperlink>
      <w:r w:rsidR="00136E7B" w:rsidRPr="00202525">
        <w:rPr>
          <w:lang w:val="en-GB"/>
        </w:rPr>
        <w:t xml:space="preserve"> &amp; </w:t>
      </w:r>
      <w:hyperlink r:id="rId116" w:history="1">
        <w:r w:rsidR="00136E7B" w:rsidRPr="00202525">
          <w:rPr>
            <w:rStyle w:val="Hyperlink"/>
            <w:rFonts w:asciiTheme="majorBidi" w:hAnsiTheme="majorBidi" w:cstheme="majorBidi"/>
            <w:lang w:val="en-GB"/>
          </w:rPr>
          <w:t>TAP</w:t>
        </w:r>
      </w:hyperlink>
    </w:p>
    <w:p w14:paraId="38AD7E7F" w14:textId="77777777" w:rsidR="00136E7B" w:rsidRPr="00202525" w:rsidRDefault="00517E77" w:rsidP="0063096B">
      <w:pPr>
        <w:numPr>
          <w:ilvl w:val="0"/>
          <w:numId w:val="9"/>
        </w:numPr>
        <w:tabs>
          <w:tab w:val="clear" w:pos="794"/>
          <w:tab w:val="clear" w:pos="1191"/>
          <w:tab w:val="clear" w:pos="1588"/>
          <w:tab w:val="clear" w:pos="1985"/>
        </w:tabs>
        <w:spacing w:before="0"/>
        <w:rPr>
          <w:lang w:val="en-GB"/>
        </w:rPr>
      </w:pPr>
      <w:hyperlink r:id="rId117" w:history="1">
        <w:r w:rsidR="00136E7B" w:rsidRPr="00202525">
          <w:rPr>
            <w:rStyle w:val="Hyperlink"/>
            <w:rFonts w:asciiTheme="majorBidi" w:eastAsia="SimSun" w:hAnsiTheme="majorBidi" w:cstheme="majorBidi"/>
            <w:lang w:val="en-GB"/>
          </w:rPr>
          <w:t>ITU-T Recommendations</w:t>
        </w:r>
      </w:hyperlink>
    </w:p>
    <w:p w14:paraId="72DAAF8A" w14:textId="77777777" w:rsidR="00136E7B" w:rsidRPr="00202525" w:rsidRDefault="00517E77" w:rsidP="0063096B">
      <w:pPr>
        <w:numPr>
          <w:ilvl w:val="0"/>
          <w:numId w:val="9"/>
        </w:numPr>
        <w:tabs>
          <w:tab w:val="clear" w:pos="794"/>
          <w:tab w:val="clear" w:pos="1191"/>
          <w:tab w:val="clear" w:pos="1588"/>
          <w:tab w:val="clear" w:pos="1985"/>
        </w:tabs>
        <w:spacing w:before="0"/>
        <w:rPr>
          <w:lang w:val="en-GB"/>
        </w:rPr>
      </w:pPr>
      <w:hyperlink r:id="rId118" w:history="1">
        <w:r w:rsidR="00136E7B" w:rsidRPr="00202525">
          <w:rPr>
            <w:rStyle w:val="Hyperlink"/>
            <w:rFonts w:asciiTheme="majorBidi" w:eastAsia="SimSun" w:hAnsiTheme="majorBidi" w:cstheme="majorBidi"/>
            <w:lang w:val="en-GB"/>
          </w:rPr>
          <w:t>ITU-T Liaison Statements</w:t>
        </w:r>
      </w:hyperlink>
    </w:p>
    <w:p w14:paraId="4A8D466E" w14:textId="77777777" w:rsidR="00136E7B" w:rsidRPr="00202525" w:rsidRDefault="00517E77" w:rsidP="0063096B">
      <w:pPr>
        <w:numPr>
          <w:ilvl w:val="0"/>
          <w:numId w:val="9"/>
        </w:numPr>
        <w:tabs>
          <w:tab w:val="clear" w:pos="794"/>
          <w:tab w:val="clear" w:pos="1191"/>
          <w:tab w:val="clear" w:pos="1588"/>
          <w:tab w:val="clear" w:pos="1985"/>
        </w:tabs>
        <w:spacing w:before="0"/>
        <w:rPr>
          <w:lang w:val="en-GB"/>
        </w:rPr>
      </w:pPr>
      <w:hyperlink r:id="rId119" w:history="1">
        <w:r w:rsidR="00136E7B" w:rsidRPr="00202525">
          <w:rPr>
            <w:rStyle w:val="Hyperlink"/>
            <w:rFonts w:asciiTheme="majorBidi" w:eastAsia="SimSun" w:hAnsiTheme="majorBidi" w:cstheme="majorBidi"/>
            <w:lang w:val="en-GB"/>
          </w:rPr>
          <w:t>ITU-T Patents and Software Copyrights</w:t>
        </w:r>
      </w:hyperlink>
    </w:p>
    <w:p w14:paraId="28D3C932" w14:textId="77777777" w:rsidR="00136E7B" w:rsidRPr="00202525" w:rsidRDefault="00517E77" w:rsidP="0063096B">
      <w:pPr>
        <w:numPr>
          <w:ilvl w:val="0"/>
          <w:numId w:val="9"/>
        </w:numPr>
        <w:tabs>
          <w:tab w:val="clear" w:pos="794"/>
          <w:tab w:val="clear" w:pos="1191"/>
          <w:tab w:val="clear" w:pos="1588"/>
          <w:tab w:val="clear" w:pos="1985"/>
        </w:tabs>
        <w:spacing w:before="0"/>
        <w:rPr>
          <w:lang w:val="en-GB"/>
        </w:rPr>
      </w:pPr>
      <w:hyperlink r:id="rId120" w:history="1">
        <w:r w:rsidR="00136E7B" w:rsidRPr="00202525">
          <w:rPr>
            <w:rStyle w:val="Hyperlink"/>
            <w:rFonts w:asciiTheme="majorBidi" w:eastAsia="SimSun" w:hAnsiTheme="majorBidi" w:cstheme="majorBidi"/>
            <w:lang w:val="en-GB"/>
          </w:rPr>
          <w:t>ITU Product Conformity Database</w:t>
        </w:r>
      </w:hyperlink>
    </w:p>
    <w:p w14:paraId="5FDA57D5" w14:textId="77777777" w:rsidR="00136E7B" w:rsidRPr="00202525" w:rsidRDefault="00517E77" w:rsidP="0063096B">
      <w:pPr>
        <w:numPr>
          <w:ilvl w:val="0"/>
          <w:numId w:val="9"/>
        </w:numPr>
        <w:tabs>
          <w:tab w:val="clear" w:pos="794"/>
          <w:tab w:val="clear" w:pos="1191"/>
          <w:tab w:val="clear" w:pos="1588"/>
          <w:tab w:val="clear" w:pos="1985"/>
        </w:tabs>
        <w:spacing w:before="0"/>
        <w:rPr>
          <w:lang w:val="en-GB"/>
        </w:rPr>
      </w:pPr>
      <w:hyperlink r:id="rId121" w:history="1">
        <w:r w:rsidR="00136E7B" w:rsidRPr="00202525">
          <w:rPr>
            <w:rStyle w:val="Hyperlink"/>
            <w:rFonts w:asciiTheme="majorBidi" w:eastAsia="SimSun" w:hAnsiTheme="majorBidi" w:cstheme="majorBidi"/>
            <w:lang w:val="en-GB"/>
          </w:rPr>
          <w:t>ITU-T Formal Descriptions and Object Identifiers</w:t>
        </w:r>
      </w:hyperlink>
    </w:p>
    <w:p w14:paraId="566869F5" w14:textId="77777777" w:rsidR="00136E7B" w:rsidRPr="00202525" w:rsidRDefault="00517E77" w:rsidP="0063096B">
      <w:pPr>
        <w:numPr>
          <w:ilvl w:val="0"/>
          <w:numId w:val="9"/>
        </w:numPr>
        <w:tabs>
          <w:tab w:val="clear" w:pos="794"/>
          <w:tab w:val="clear" w:pos="1191"/>
          <w:tab w:val="clear" w:pos="1588"/>
          <w:tab w:val="clear" w:pos="1985"/>
        </w:tabs>
        <w:spacing w:before="0"/>
        <w:rPr>
          <w:lang w:val="en-GB"/>
        </w:rPr>
      </w:pPr>
      <w:hyperlink r:id="rId122" w:history="1">
        <w:r w:rsidR="00136E7B" w:rsidRPr="00202525">
          <w:rPr>
            <w:rStyle w:val="Hyperlink"/>
            <w:rFonts w:asciiTheme="majorBidi" w:eastAsia="SimSun" w:hAnsiTheme="majorBidi" w:cstheme="majorBidi"/>
            <w:lang w:val="en-GB"/>
          </w:rPr>
          <w:t>ITU-T Test Signals</w:t>
        </w:r>
      </w:hyperlink>
    </w:p>
    <w:p w14:paraId="7EB5C533" w14:textId="77777777" w:rsidR="00136E7B" w:rsidRPr="00202525" w:rsidRDefault="00517E77" w:rsidP="0063096B">
      <w:pPr>
        <w:numPr>
          <w:ilvl w:val="0"/>
          <w:numId w:val="9"/>
        </w:numPr>
        <w:tabs>
          <w:tab w:val="clear" w:pos="794"/>
          <w:tab w:val="clear" w:pos="1191"/>
          <w:tab w:val="clear" w:pos="1588"/>
          <w:tab w:val="clear" w:pos="1985"/>
        </w:tabs>
        <w:spacing w:before="0"/>
        <w:rPr>
          <w:lang w:val="en-GB"/>
        </w:rPr>
      </w:pPr>
      <w:hyperlink r:id="rId123" w:history="1">
        <w:r w:rsidR="00136E7B" w:rsidRPr="00202525">
          <w:rPr>
            <w:rStyle w:val="Hyperlink"/>
            <w:rFonts w:asciiTheme="majorBidi" w:eastAsia="SimSun" w:hAnsiTheme="majorBidi" w:cstheme="majorBidi"/>
            <w:lang w:val="en-GB"/>
          </w:rPr>
          <w:t>ITU-T Terms &amp; Definitions</w:t>
        </w:r>
      </w:hyperlink>
    </w:p>
    <w:p w14:paraId="6AF1A241" w14:textId="4C5465EF" w:rsidR="00136E7B" w:rsidRPr="00202525" w:rsidRDefault="00517E77" w:rsidP="0063096B">
      <w:pPr>
        <w:numPr>
          <w:ilvl w:val="0"/>
          <w:numId w:val="9"/>
        </w:numPr>
        <w:tabs>
          <w:tab w:val="clear" w:pos="794"/>
          <w:tab w:val="clear" w:pos="1191"/>
          <w:tab w:val="clear" w:pos="1588"/>
          <w:tab w:val="clear" w:pos="1985"/>
        </w:tabs>
        <w:spacing w:before="0"/>
        <w:rPr>
          <w:lang w:val="en-GB"/>
        </w:rPr>
      </w:pPr>
      <w:hyperlink r:id="rId124">
        <w:r w:rsidR="00136E7B" w:rsidRPr="00202525">
          <w:rPr>
            <w:rStyle w:val="Hyperlink"/>
            <w:rFonts w:asciiTheme="majorBidi" w:eastAsia="SimSun" w:hAnsiTheme="majorBidi" w:cstheme="majorBidi"/>
            <w:lang w:val="en-GB"/>
          </w:rPr>
          <w:t>International Numbering Resources</w:t>
        </w:r>
      </w:hyperlink>
      <w:r w:rsidR="00136E7B" w:rsidRPr="00202525">
        <w:rPr>
          <w:lang w:val="en-GB"/>
        </w:rPr>
        <w:t xml:space="preserve"> (See section 1</w:t>
      </w:r>
      <w:r w:rsidR="054A6179" w:rsidRPr="00202525">
        <w:rPr>
          <w:lang w:val="en-GB"/>
        </w:rPr>
        <w:t>4</w:t>
      </w:r>
      <w:r w:rsidR="00136E7B" w:rsidRPr="00202525">
        <w:rPr>
          <w:lang w:val="en-GB"/>
        </w:rPr>
        <w:t>.6 for more details)</w:t>
      </w:r>
      <w:r w:rsidR="00FD2ED1" w:rsidRPr="00202525">
        <w:rPr>
          <w:lang w:val="en-GB"/>
        </w:rPr>
        <w:t xml:space="preserve"> </w:t>
      </w:r>
      <w:r w:rsidR="2A3FE1DC" w:rsidRPr="00202525">
        <w:rPr>
          <w:lang w:val="en-GB"/>
        </w:rPr>
        <w:t>ICT standards landscape</w:t>
      </w:r>
      <w:r w:rsidR="421D0307" w:rsidRPr="00202525">
        <w:rPr>
          <w:lang w:val="en-GB"/>
        </w:rPr>
        <w:t>:</w:t>
      </w:r>
    </w:p>
    <w:p w14:paraId="74F14C7E" w14:textId="6A83C7FB" w:rsidR="421D0307" w:rsidRPr="00202525" w:rsidRDefault="421D0307" w:rsidP="00202525">
      <w:pPr>
        <w:numPr>
          <w:ilvl w:val="1"/>
          <w:numId w:val="61"/>
        </w:numPr>
        <w:spacing w:before="0"/>
        <w:rPr>
          <w:lang w:val="en-GB"/>
        </w:rPr>
      </w:pPr>
      <w:r w:rsidRPr="00202525">
        <w:rPr>
          <w:lang w:val="en-GB"/>
        </w:rPr>
        <w:t>Access Network Transport Standar</w:t>
      </w:r>
      <w:r w:rsidR="0085423D" w:rsidRPr="00202525">
        <w:rPr>
          <w:lang w:val="en-GB"/>
        </w:rPr>
        <w:t>d</w:t>
      </w:r>
      <w:r w:rsidRPr="00202525">
        <w:rPr>
          <w:lang w:val="en-GB"/>
        </w:rPr>
        <w:t>s</w:t>
      </w:r>
    </w:p>
    <w:p w14:paraId="2AF070E6" w14:textId="232FB479" w:rsidR="421D0307" w:rsidRPr="00202525" w:rsidRDefault="421D0307" w:rsidP="00202525">
      <w:pPr>
        <w:numPr>
          <w:ilvl w:val="1"/>
          <w:numId w:val="61"/>
        </w:numPr>
        <w:spacing w:before="0"/>
        <w:rPr>
          <w:lang w:val="en-GB"/>
        </w:rPr>
      </w:pPr>
      <w:r w:rsidRPr="00202525">
        <w:rPr>
          <w:lang w:val="en-GB"/>
        </w:rPr>
        <w:t>C</w:t>
      </w:r>
      <w:r w:rsidR="0085423D" w:rsidRPr="00202525">
        <w:rPr>
          <w:lang w:val="en-GB"/>
        </w:rPr>
        <w:t>l</w:t>
      </w:r>
      <w:r w:rsidRPr="00202525">
        <w:rPr>
          <w:lang w:val="en-GB"/>
        </w:rPr>
        <w:t>oud Computing</w:t>
      </w:r>
    </w:p>
    <w:p w14:paraId="07C07DCD" w14:textId="6E5E940E" w:rsidR="421D0307" w:rsidRPr="00202525" w:rsidRDefault="421D0307" w:rsidP="00202525">
      <w:pPr>
        <w:numPr>
          <w:ilvl w:val="1"/>
          <w:numId w:val="61"/>
        </w:numPr>
        <w:spacing w:before="0"/>
        <w:rPr>
          <w:lang w:val="en-GB"/>
        </w:rPr>
      </w:pPr>
      <w:r w:rsidRPr="00202525">
        <w:rPr>
          <w:lang w:val="en-GB"/>
        </w:rPr>
        <w:t>Home Network Transport Standards</w:t>
      </w:r>
    </w:p>
    <w:p w14:paraId="2C63AD85" w14:textId="16C5DBD2" w:rsidR="421D0307" w:rsidRPr="00202525" w:rsidRDefault="421D0307" w:rsidP="00202525">
      <w:pPr>
        <w:numPr>
          <w:ilvl w:val="1"/>
          <w:numId w:val="61"/>
        </w:numPr>
        <w:spacing w:before="0"/>
        <w:rPr>
          <w:lang w:val="en-GB"/>
        </w:rPr>
      </w:pPr>
      <w:r w:rsidRPr="00202525">
        <w:rPr>
          <w:lang w:val="en-GB"/>
        </w:rPr>
        <w:t>ICT Security Standards</w:t>
      </w:r>
    </w:p>
    <w:p w14:paraId="0ACCE1BF" w14:textId="6DE0D3CF" w:rsidR="421D0307" w:rsidRPr="00202525" w:rsidRDefault="421D0307" w:rsidP="00202525">
      <w:pPr>
        <w:numPr>
          <w:ilvl w:val="1"/>
          <w:numId w:val="61"/>
        </w:numPr>
        <w:spacing w:before="0"/>
        <w:rPr>
          <w:lang w:val="en-GB"/>
        </w:rPr>
      </w:pPr>
      <w:r w:rsidRPr="00202525">
        <w:rPr>
          <w:lang w:val="en-GB"/>
        </w:rPr>
        <w:t>IMT-2020</w:t>
      </w:r>
    </w:p>
    <w:p w14:paraId="7DCE21E3" w14:textId="16527AC8" w:rsidR="421D0307" w:rsidRPr="00202525" w:rsidRDefault="421D0307" w:rsidP="00202525">
      <w:pPr>
        <w:numPr>
          <w:ilvl w:val="1"/>
          <w:numId w:val="61"/>
        </w:numPr>
        <w:spacing w:before="0"/>
        <w:rPr>
          <w:lang w:val="en-GB"/>
        </w:rPr>
      </w:pPr>
      <w:r w:rsidRPr="00202525">
        <w:rPr>
          <w:lang w:val="en-GB"/>
        </w:rPr>
        <w:t>IoT &amp; Smart Sustainable Cities Standards</w:t>
      </w:r>
    </w:p>
    <w:p w14:paraId="46E00520" w14:textId="45D7338C" w:rsidR="421D0307" w:rsidRPr="00202525" w:rsidRDefault="421D0307" w:rsidP="00202525">
      <w:pPr>
        <w:numPr>
          <w:ilvl w:val="1"/>
          <w:numId w:val="61"/>
        </w:numPr>
        <w:spacing w:before="0"/>
        <w:rPr>
          <w:lang w:val="en-GB"/>
        </w:rPr>
      </w:pPr>
      <w:r w:rsidRPr="00202525">
        <w:rPr>
          <w:lang w:val="en-GB"/>
        </w:rPr>
        <w:t>ITS Communication Standards</w:t>
      </w:r>
    </w:p>
    <w:p w14:paraId="52EA8C93" w14:textId="1AC67266" w:rsidR="00136E7B" w:rsidRPr="00C93EC9" w:rsidRDefault="005F3380" w:rsidP="00136E7B">
      <w:pPr>
        <w:pStyle w:val="Heading2"/>
      </w:pPr>
      <w:bookmarkStart w:id="110" w:name="_Toc60920796"/>
      <w:r>
        <w:t>9</w:t>
      </w:r>
      <w:r w:rsidR="00136E7B" w:rsidRPr="00C93EC9">
        <w:t>.2</w:t>
      </w:r>
      <w:r w:rsidR="00136E7B" w:rsidRPr="00C93EC9">
        <w:tab/>
      </w:r>
      <w:proofErr w:type="spellStart"/>
      <w:r w:rsidR="00136E7B" w:rsidRPr="00C93EC9">
        <w:t>MyWorkspace</w:t>
      </w:r>
      <w:bookmarkEnd w:id="110"/>
      <w:proofErr w:type="spellEnd"/>
    </w:p>
    <w:p w14:paraId="5ECAE13E" w14:textId="4E2977B2" w:rsidR="00136E7B" w:rsidRPr="00253EDC" w:rsidRDefault="00517E77" w:rsidP="00136E7B">
      <w:pPr>
        <w:rPr>
          <w:lang w:val="en-GB"/>
        </w:rPr>
      </w:pPr>
      <w:hyperlink r:id="rId125">
        <w:proofErr w:type="spellStart"/>
        <w:r w:rsidR="00136E7B" w:rsidRPr="00253EDC">
          <w:rPr>
            <w:rStyle w:val="Hyperlink"/>
            <w:lang w:val="en-GB"/>
          </w:rPr>
          <w:t>MyWorkspace</w:t>
        </w:r>
        <w:proofErr w:type="spellEnd"/>
      </w:hyperlink>
      <w:r w:rsidR="00136E7B" w:rsidRPr="00253EDC">
        <w:rPr>
          <w:lang w:val="en-GB"/>
        </w:rPr>
        <w:t xml:space="preserve"> is a </w:t>
      </w:r>
      <w:r w:rsidR="69FD6702" w:rsidRPr="00253EDC">
        <w:rPr>
          <w:lang w:val="en-GB"/>
        </w:rPr>
        <w:t>user</w:t>
      </w:r>
      <w:r w:rsidR="00136E7B" w:rsidRPr="00253EDC">
        <w:rPr>
          <w:lang w:val="en-GB"/>
        </w:rPr>
        <w:t xml:space="preserve">-friendly </w:t>
      </w:r>
      <w:r w:rsidR="465F3EA4" w:rsidRPr="00253EDC">
        <w:rPr>
          <w:lang w:val="en-GB"/>
        </w:rPr>
        <w:t xml:space="preserve">mobile platform that centralizes a set of </w:t>
      </w:r>
      <w:r w:rsidR="7AE8A3E2" w:rsidRPr="00253EDC">
        <w:rPr>
          <w:lang w:val="en-GB"/>
        </w:rPr>
        <w:t>applications</w:t>
      </w:r>
      <w:r w:rsidR="00136E7B" w:rsidRPr="00253EDC">
        <w:rPr>
          <w:lang w:val="en-GB"/>
        </w:rPr>
        <w:t xml:space="preserve"> and services</w:t>
      </w:r>
      <w:r w:rsidR="064BAC4B" w:rsidRPr="00253EDC">
        <w:rPr>
          <w:lang w:val="en-GB"/>
        </w:rPr>
        <w:t xml:space="preserve"> developed to strengthen electronic working methods for the work of ITU-T,</w:t>
      </w:r>
      <w:r w:rsidR="00136E7B" w:rsidRPr="00253EDC">
        <w:rPr>
          <w:lang w:val="en-GB"/>
        </w:rPr>
        <w:t xml:space="preserve"> </w:t>
      </w:r>
      <w:r w:rsidR="1C5A3A50" w:rsidRPr="00253EDC">
        <w:rPr>
          <w:lang w:val="en-GB"/>
        </w:rPr>
        <w:t xml:space="preserve">as stated in </w:t>
      </w:r>
      <w:r w:rsidR="00136E7B" w:rsidRPr="00253EDC">
        <w:rPr>
          <w:lang w:val="en-GB"/>
        </w:rPr>
        <w:t xml:space="preserve">WTSA Resolution 32. </w:t>
      </w:r>
      <w:r w:rsidR="7B6D37F8" w:rsidRPr="00253EDC">
        <w:rPr>
          <w:lang w:val="en-GB"/>
        </w:rPr>
        <w:t>Since t</w:t>
      </w:r>
      <w:r w:rsidR="00136E7B" w:rsidRPr="00253EDC">
        <w:rPr>
          <w:lang w:val="en-GB"/>
        </w:rPr>
        <w:t>he first version was released in 2017</w:t>
      </w:r>
      <w:r w:rsidR="3EA8485C" w:rsidRPr="00253EDC">
        <w:rPr>
          <w:lang w:val="en-GB"/>
        </w:rPr>
        <w:t>,</w:t>
      </w:r>
      <w:r w:rsidR="00136E7B" w:rsidRPr="00253EDC">
        <w:rPr>
          <w:lang w:val="en-GB"/>
        </w:rPr>
        <w:t xml:space="preserve"> </w:t>
      </w:r>
      <w:r w:rsidR="5257543D" w:rsidRPr="00253EDC">
        <w:rPr>
          <w:lang w:val="en-GB"/>
        </w:rPr>
        <w:t>more than</w:t>
      </w:r>
      <w:r w:rsidR="7F9A6879" w:rsidRPr="00253EDC">
        <w:rPr>
          <w:lang w:val="en-GB"/>
        </w:rPr>
        <w:t xml:space="preserve"> </w:t>
      </w:r>
      <w:r w:rsidR="71BE97F4" w:rsidRPr="00253EDC">
        <w:rPr>
          <w:lang w:val="en-GB"/>
        </w:rPr>
        <w:t>4000</w:t>
      </w:r>
      <w:r w:rsidR="00136E7B" w:rsidRPr="00253EDC">
        <w:rPr>
          <w:lang w:val="en-GB"/>
        </w:rPr>
        <w:t xml:space="preserve"> users</w:t>
      </w:r>
      <w:r w:rsidR="5B933680" w:rsidRPr="00253EDC">
        <w:rPr>
          <w:lang w:val="en-GB"/>
        </w:rPr>
        <w:t xml:space="preserve"> have visited it</w:t>
      </w:r>
      <w:r w:rsidR="5AE79740" w:rsidRPr="00253EDC">
        <w:rPr>
          <w:lang w:val="en-GB"/>
        </w:rPr>
        <w:t>, with</w:t>
      </w:r>
      <w:r w:rsidR="00136E7B" w:rsidRPr="00253EDC">
        <w:rPr>
          <w:lang w:val="en-GB"/>
        </w:rPr>
        <w:t xml:space="preserve"> an average of 500 </w:t>
      </w:r>
      <w:r w:rsidR="7F4A4901" w:rsidRPr="00253EDC">
        <w:rPr>
          <w:lang w:val="en-GB"/>
        </w:rPr>
        <w:t>visits</w:t>
      </w:r>
      <w:r w:rsidR="00136E7B" w:rsidRPr="00253EDC">
        <w:rPr>
          <w:lang w:val="en-GB"/>
        </w:rPr>
        <w:t xml:space="preserve"> per month.</w:t>
      </w:r>
      <w:r w:rsidR="40BD9EC4" w:rsidRPr="00253EDC">
        <w:rPr>
          <w:lang w:val="en-GB"/>
        </w:rPr>
        <w:t xml:space="preserve"> </w:t>
      </w:r>
      <w:r w:rsidR="00136E7B" w:rsidRPr="00253EDC">
        <w:rPr>
          <w:lang w:val="en-GB"/>
        </w:rPr>
        <w:t xml:space="preserve">Secure access to </w:t>
      </w:r>
      <w:proofErr w:type="spellStart"/>
      <w:r w:rsidR="00136E7B" w:rsidRPr="00253EDC">
        <w:rPr>
          <w:lang w:val="en-GB"/>
        </w:rPr>
        <w:t>MyWorkspace</w:t>
      </w:r>
      <w:proofErr w:type="spellEnd"/>
      <w:r w:rsidR="00136E7B" w:rsidRPr="00253EDC">
        <w:rPr>
          <w:lang w:val="en-GB"/>
        </w:rPr>
        <w:t xml:space="preserve"> is enabled through ITU User Account (TIES) credentials.</w:t>
      </w:r>
    </w:p>
    <w:p w14:paraId="282FE629" w14:textId="7595E593" w:rsidR="00136E7B" w:rsidRPr="00253EDC" w:rsidRDefault="00136E7B" w:rsidP="00136E7B">
      <w:pPr>
        <w:rPr>
          <w:lang w:val="en-GB"/>
        </w:rPr>
      </w:pPr>
      <w:r w:rsidRPr="00253EDC">
        <w:rPr>
          <w:lang w:val="en-GB"/>
        </w:rPr>
        <w:t xml:space="preserve">The following </w:t>
      </w:r>
      <w:r w:rsidR="41692370" w:rsidRPr="00253EDC">
        <w:rPr>
          <w:lang w:val="en-GB"/>
        </w:rPr>
        <w:t>applications and</w:t>
      </w:r>
      <w:r w:rsidRPr="00253EDC">
        <w:rPr>
          <w:lang w:val="en-GB"/>
        </w:rPr>
        <w:t xml:space="preserve"> services are available </w:t>
      </w:r>
      <w:r w:rsidR="20E74DAA" w:rsidRPr="00253EDC">
        <w:rPr>
          <w:lang w:val="en-GB"/>
        </w:rPr>
        <w:t>in</w:t>
      </w:r>
      <w:r w:rsidRPr="00253EDC">
        <w:rPr>
          <w:lang w:val="en-GB"/>
        </w:rPr>
        <w:t xml:space="preserve"> </w:t>
      </w:r>
      <w:proofErr w:type="spellStart"/>
      <w:r w:rsidR="02FDFC9C" w:rsidRPr="00253EDC">
        <w:rPr>
          <w:lang w:val="en-GB"/>
        </w:rPr>
        <w:t>MyWorkspace</w:t>
      </w:r>
      <w:proofErr w:type="spellEnd"/>
      <w:r w:rsidRPr="00253EDC">
        <w:rPr>
          <w:lang w:val="en-GB"/>
        </w:rPr>
        <w:t>:</w:t>
      </w:r>
    </w:p>
    <w:p w14:paraId="509D762E" w14:textId="48D20436" w:rsidR="00136E7B" w:rsidRPr="00253EDC" w:rsidRDefault="00517E77" w:rsidP="0063096B">
      <w:pPr>
        <w:numPr>
          <w:ilvl w:val="0"/>
          <w:numId w:val="11"/>
        </w:numPr>
        <w:rPr>
          <w:lang w:val="en-GB"/>
        </w:rPr>
      </w:pPr>
      <w:hyperlink r:id="rId126" w:anchor="/my-workspace/remote_participation">
        <w:r w:rsidR="7FAE8A6B" w:rsidRPr="00253EDC">
          <w:rPr>
            <w:rStyle w:val="Hyperlink"/>
            <w:lang w:val="en-GB"/>
          </w:rPr>
          <w:t>MyMeetings</w:t>
        </w:r>
      </w:hyperlink>
      <w:r w:rsidR="7FAE8A6B" w:rsidRPr="00253EDC">
        <w:rPr>
          <w:lang w:val="en-GB"/>
        </w:rPr>
        <w:t xml:space="preserve">: </w:t>
      </w:r>
      <w:r w:rsidR="7FAE8A6B" w:rsidRPr="00253EDC">
        <w:t>R</w:t>
      </w:r>
      <w:r w:rsidR="7FAE8A6B" w:rsidRPr="00253EDC">
        <w:rPr>
          <w:lang w:val="en-GB"/>
        </w:rPr>
        <w:t xml:space="preserve">emote participation service based on an open-source solution </w:t>
      </w:r>
      <w:r w:rsidR="2A89D6A6" w:rsidRPr="00253EDC">
        <w:rPr>
          <w:lang w:val="en-GB"/>
        </w:rPr>
        <w:t xml:space="preserve">and </w:t>
      </w:r>
      <w:r w:rsidR="7FAE8A6B" w:rsidRPr="00253EDC">
        <w:rPr>
          <w:lang w:val="en-GB"/>
        </w:rPr>
        <w:t>customized in-house to support requirements of both statutory and non-statutory ITU-T meetings</w:t>
      </w:r>
      <w:r w:rsidR="7FAE8A6B" w:rsidRPr="00253EDC">
        <w:t>.</w:t>
      </w:r>
    </w:p>
    <w:p w14:paraId="7C4A245E" w14:textId="774BB8E7" w:rsidR="031D0B52" w:rsidRPr="00253EDC" w:rsidRDefault="00517E77" w:rsidP="0063096B">
      <w:pPr>
        <w:numPr>
          <w:ilvl w:val="0"/>
          <w:numId w:val="11"/>
        </w:numPr>
        <w:spacing w:line="259" w:lineRule="auto"/>
        <w:rPr>
          <w:lang w:val="en-GB"/>
        </w:rPr>
      </w:pPr>
      <w:hyperlink r:id="rId127" w:anchor="/my-workspace/myevents">
        <w:proofErr w:type="spellStart"/>
        <w:r w:rsidR="031D0B52" w:rsidRPr="00253EDC">
          <w:rPr>
            <w:rStyle w:val="Hyperlink"/>
            <w:lang w:val="en-GB"/>
          </w:rPr>
          <w:t>MyEvents</w:t>
        </w:r>
        <w:proofErr w:type="spellEnd"/>
      </w:hyperlink>
      <w:r w:rsidR="031D0B52" w:rsidRPr="00253EDC">
        <w:rPr>
          <w:lang w:val="en-GB"/>
        </w:rPr>
        <w:t>: Events management platform, which provides real time ITU-T events agenda, list of registered participants, speakers and exhibitors, as well as a ‘matchmaking’ function to enable networking among participants.</w:t>
      </w:r>
    </w:p>
    <w:p w14:paraId="02721299" w14:textId="62194BDB" w:rsidR="031D0B52" w:rsidRPr="00253EDC" w:rsidRDefault="00517E77" w:rsidP="0063096B">
      <w:pPr>
        <w:numPr>
          <w:ilvl w:val="0"/>
          <w:numId w:val="11"/>
        </w:numPr>
        <w:spacing w:line="259" w:lineRule="auto"/>
        <w:rPr>
          <w:lang w:val="en-GB"/>
        </w:rPr>
      </w:pPr>
      <w:hyperlink r:id="rId128" w:anchor="/my-workspace/allevent">
        <w:r w:rsidR="031D0B52" w:rsidRPr="00253EDC">
          <w:rPr>
            <w:rStyle w:val="Hyperlink"/>
            <w:lang w:val="en-GB"/>
          </w:rPr>
          <w:t>All Events</w:t>
        </w:r>
      </w:hyperlink>
      <w:r w:rsidR="031D0B52" w:rsidRPr="00253EDC">
        <w:rPr>
          <w:lang w:val="en-GB"/>
        </w:rPr>
        <w:t>: Simplified calendar view of events</w:t>
      </w:r>
      <w:r w:rsidR="28B6544A" w:rsidRPr="00253EDC">
        <w:rPr>
          <w:lang w:val="en-GB"/>
        </w:rPr>
        <w:t>, with links to access</w:t>
      </w:r>
      <w:r w:rsidR="031D0B52" w:rsidRPr="00253EDC">
        <w:rPr>
          <w:lang w:val="en-GB"/>
        </w:rPr>
        <w:t xml:space="preserve"> detail</w:t>
      </w:r>
      <w:r w:rsidR="2A7C344F" w:rsidRPr="00253EDC">
        <w:rPr>
          <w:lang w:val="en-GB"/>
        </w:rPr>
        <w:t>ed</w:t>
      </w:r>
      <w:r w:rsidR="2E4C310C" w:rsidRPr="00253EDC">
        <w:rPr>
          <w:lang w:val="en-GB"/>
        </w:rPr>
        <w:t xml:space="preserve"> information</w:t>
      </w:r>
      <w:r w:rsidR="031D0B52" w:rsidRPr="00253EDC">
        <w:rPr>
          <w:lang w:val="en-GB"/>
        </w:rPr>
        <w:t>.</w:t>
      </w:r>
    </w:p>
    <w:p w14:paraId="7909E38D" w14:textId="1F07550D" w:rsidR="031D0B52" w:rsidRPr="00253EDC" w:rsidRDefault="00517E77" w:rsidP="0063096B">
      <w:pPr>
        <w:numPr>
          <w:ilvl w:val="0"/>
          <w:numId w:val="11"/>
        </w:numPr>
        <w:spacing w:line="259" w:lineRule="auto"/>
        <w:rPr>
          <w:lang w:val="en-GB"/>
        </w:rPr>
      </w:pPr>
      <w:hyperlink r:id="rId129" w:anchor="/my-workspace/translate">
        <w:r w:rsidR="031D0B52" w:rsidRPr="00253EDC">
          <w:rPr>
            <w:rStyle w:val="Hyperlink"/>
            <w:lang w:val="en-GB"/>
          </w:rPr>
          <w:t>ITU Translate</w:t>
        </w:r>
      </w:hyperlink>
      <w:r w:rsidR="031D0B52" w:rsidRPr="00253EDC">
        <w:rPr>
          <w:lang w:val="en-GB"/>
        </w:rPr>
        <w:t>: Machine translation tool based on neural network</w:t>
      </w:r>
      <w:r w:rsidR="2707DD47" w:rsidRPr="00253EDC">
        <w:rPr>
          <w:lang w:val="en-GB"/>
        </w:rPr>
        <w:t>,</w:t>
      </w:r>
      <w:r w:rsidR="031D0B52" w:rsidRPr="00253EDC">
        <w:rPr>
          <w:lang w:val="en-GB"/>
        </w:rPr>
        <w:t xml:space="preserve"> trained in-house on ITU documents official translations</w:t>
      </w:r>
      <w:r w:rsidR="0CE0F78C" w:rsidRPr="00253EDC">
        <w:rPr>
          <w:lang w:val="en-GB"/>
        </w:rPr>
        <w:t xml:space="preserve"> and</w:t>
      </w:r>
      <w:r w:rsidR="031D0B52" w:rsidRPr="00253EDC">
        <w:rPr>
          <w:lang w:val="en-GB"/>
        </w:rPr>
        <w:t xml:space="preserve"> supporting </w:t>
      </w:r>
      <w:r w:rsidR="0B28C90A" w:rsidRPr="00253EDC">
        <w:rPr>
          <w:lang w:val="en-GB"/>
        </w:rPr>
        <w:t xml:space="preserve">all </w:t>
      </w:r>
      <w:r w:rsidR="031D0B52" w:rsidRPr="00253EDC">
        <w:rPr>
          <w:lang w:val="en-GB"/>
        </w:rPr>
        <w:t xml:space="preserve">six (6) </w:t>
      </w:r>
      <w:r w:rsidR="7FCFDC26" w:rsidRPr="00253EDC">
        <w:rPr>
          <w:lang w:val="en-GB"/>
        </w:rPr>
        <w:t>UN</w:t>
      </w:r>
      <w:r w:rsidR="031D0B52" w:rsidRPr="00253EDC">
        <w:rPr>
          <w:lang w:val="en-GB"/>
        </w:rPr>
        <w:t xml:space="preserve"> official languages.</w:t>
      </w:r>
    </w:p>
    <w:p w14:paraId="68A3D1F9" w14:textId="599E6063" w:rsidR="031D0B52" w:rsidRPr="00253EDC" w:rsidRDefault="00517E77" w:rsidP="0063096B">
      <w:pPr>
        <w:numPr>
          <w:ilvl w:val="0"/>
          <w:numId w:val="11"/>
        </w:numPr>
        <w:spacing w:line="259" w:lineRule="auto"/>
        <w:rPr>
          <w:lang w:val="en-GB"/>
        </w:rPr>
      </w:pPr>
      <w:hyperlink r:id="rId130">
        <w:r w:rsidR="031D0B52" w:rsidRPr="00253EDC">
          <w:rPr>
            <w:rStyle w:val="Hyperlink"/>
            <w:lang w:val="en-GB"/>
          </w:rPr>
          <w:t>ITU-T Cloud</w:t>
        </w:r>
      </w:hyperlink>
      <w:r w:rsidR="031D0B52" w:rsidRPr="00253EDC">
        <w:rPr>
          <w:lang w:val="en-GB"/>
        </w:rPr>
        <w:t xml:space="preserve">: ITU premises storage service allowing users to share and exchange up to 10 GB </w:t>
      </w:r>
      <w:r w:rsidR="6617F47B" w:rsidRPr="00253EDC">
        <w:rPr>
          <w:lang w:val="en-GB"/>
        </w:rPr>
        <w:t xml:space="preserve">of files </w:t>
      </w:r>
      <w:r w:rsidR="031D0B52" w:rsidRPr="00253EDC">
        <w:rPr>
          <w:lang w:val="en-GB"/>
        </w:rPr>
        <w:t>per user.</w:t>
      </w:r>
    </w:p>
    <w:p w14:paraId="74C86EF3" w14:textId="5CEBE3D6" w:rsidR="002D60C6" w:rsidRPr="00253EDC" w:rsidRDefault="00517E77" w:rsidP="0063096B">
      <w:pPr>
        <w:numPr>
          <w:ilvl w:val="0"/>
          <w:numId w:val="11"/>
        </w:numPr>
        <w:spacing w:line="259" w:lineRule="auto"/>
        <w:rPr>
          <w:lang w:val="en-GB"/>
        </w:rPr>
      </w:pPr>
      <w:hyperlink r:id="rId131" w:anchor="/Calendar" w:history="1">
        <w:r w:rsidR="002D60C6" w:rsidRPr="00253EDC">
          <w:rPr>
            <w:rStyle w:val="Hyperlink"/>
            <w:lang w:val="en-GB"/>
          </w:rPr>
          <w:t>Calendar</w:t>
        </w:r>
      </w:hyperlink>
      <w:r w:rsidR="002D60C6" w:rsidRPr="00253EDC">
        <w:rPr>
          <w:lang w:val="en-GB"/>
        </w:rPr>
        <w:t xml:space="preserve">: </w:t>
      </w:r>
      <w:r w:rsidR="00CE790F" w:rsidRPr="00253EDC">
        <w:rPr>
          <w:lang w:val="en-GB"/>
        </w:rPr>
        <w:t xml:space="preserve">Monthly calendar view of all ITU events with filters on ITU sectors and </w:t>
      </w:r>
      <w:r w:rsidR="006E07CD" w:rsidRPr="00253EDC">
        <w:rPr>
          <w:lang w:val="en-GB"/>
        </w:rPr>
        <w:t xml:space="preserve">ITU-T </w:t>
      </w:r>
      <w:r w:rsidR="00CE790F" w:rsidRPr="00253EDC">
        <w:rPr>
          <w:lang w:val="en-GB"/>
        </w:rPr>
        <w:t>working groups</w:t>
      </w:r>
      <w:r w:rsidR="006E07CD" w:rsidRPr="00253EDC">
        <w:rPr>
          <w:lang w:val="en-GB"/>
        </w:rPr>
        <w:t>.</w:t>
      </w:r>
    </w:p>
    <w:p w14:paraId="5B408C9D" w14:textId="576BD5C1" w:rsidR="031D0B52" w:rsidRPr="00253EDC" w:rsidRDefault="00517E77" w:rsidP="0063096B">
      <w:pPr>
        <w:numPr>
          <w:ilvl w:val="0"/>
          <w:numId w:val="11"/>
        </w:numPr>
        <w:spacing w:line="259" w:lineRule="auto"/>
        <w:rPr>
          <w:lang w:val="en-GB"/>
        </w:rPr>
      </w:pPr>
      <w:hyperlink r:id="rId132" w:anchor="/my-workspace/mails">
        <w:r w:rsidR="031D0B52" w:rsidRPr="00253EDC">
          <w:rPr>
            <w:rStyle w:val="Hyperlink"/>
            <w:lang w:val="en-GB"/>
          </w:rPr>
          <w:t>Mailing list</w:t>
        </w:r>
      </w:hyperlink>
      <w:r w:rsidR="031D0B52" w:rsidRPr="00253EDC">
        <w:rPr>
          <w:lang w:val="en-GB"/>
        </w:rPr>
        <w:t>: Subscription management with search function</w:t>
      </w:r>
      <w:r w:rsidR="0643EA57" w:rsidRPr="00253EDC">
        <w:rPr>
          <w:lang w:val="en-GB"/>
        </w:rPr>
        <w:t>ality</w:t>
      </w:r>
      <w:r w:rsidR="031D0B52" w:rsidRPr="00253EDC">
        <w:rPr>
          <w:lang w:val="en-GB"/>
        </w:rPr>
        <w:t>.</w:t>
      </w:r>
    </w:p>
    <w:p w14:paraId="08EA7172" w14:textId="7D2C3AB0" w:rsidR="031D0B52" w:rsidRPr="00253EDC" w:rsidRDefault="00517E77" w:rsidP="0063096B">
      <w:pPr>
        <w:numPr>
          <w:ilvl w:val="0"/>
          <w:numId w:val="11"/>
        </w:numPr>
        <w:spacing w:line="259" w:lineRule="auto"/>
        <w:rPr>
          <w:szCs w:val="24"/>
          <w:lang w:val="en-GB"/>
        </w:rPr>
      </w:pPr>
      <w:hyperlink r:id="rId133" w:anchor="/my-workspace/community" w:history="1">
        <w:r w:rsidR="031D0B52" w:rsidRPr="00253EDC">
          <w:rPr>
            <w:rStyle w:val="Hyperlink"/>
            <w:szCs w:val="24"/>
            <w:lang w:val="en-GB"/>
          </w:rPr>
          <w:t>Community</w:t>
        </w:r>
      </w:hyperlink>
      <w:r w:rsidR="031D0B52" w:rsidRPr="00253EDC">
        <w:rPr>
          <w:szCs w:val="24"/>
          <w:lang w:val="en-GB"/>
        </w:rPr>
        <w:t xml:space="preserve">: </w:t>
      </w:r>
      <w:proofErr w:type="spellStart"/>
      <w:r w:rsidR="031D0B52" w:rsidRPr="00253EDC">
        <w:rPr>
          <w:szCs w:val="24"/>
          <w:lang w:val="en-GB"/>
        </w:rPr>
        <w:t>MyWorkspace</w:t>
      </w:r>
      <w:proofErr w:type="spellEnd"/>
      <w:r w:rsidR="031D0B52" w:rsidRPr="00253EDC">
        <w:rPr>
          <w:szCs w:val="24"/>
          <w:lang w:val="en-GB"/>
        </w:rPr>
        <w:t xml:space="preserve"> user’s directory.</w:t>
      </w:r>
    </w:p>
    <w:p w14:paraId="6BBAEC48" w14:textId="7033DC11" w:rsidR="00C35B17" w:rsidRPr="00253EDC" w:rsidRDefault="7B18FB8C" w:rsidP="0063096B">
      <w:pPr>
        <w:numPr>
          <w:ilvl w:val="0"/>
          <w:numId w:val="11"/>
        </w:numPr>
        <w:spacing w:line="259" w:lineRule="auto"/>
        <w:rPr>
          <w:lang w:val="en-GB"/>
        </w:rPr>
      </w:pPr>
      <w:r w:rsidRPr="00253EDC">
        <w:rPr>
          <w:u w:val="single"/>
          <w:lang w:val="en-GB"/>
        </w:rPr>
        <w:t>Suggested meeting documents</w:t>
      </w:r>
      <w:r w:rsidRPr="00253EDC">
        <w:rPr>
          <w:lang w:val="en-GB"/>
        </w:rPr>
        <w:t xml:space="preserve">: </w:t>
      </w:r>
      <w:r w:rsidR="43013559" w:rsidRPr="00253EDC">
        <w:rPr>
          <w:lang w:val="en-GB"/>
        </w:rPr>
        <w:t xml:space="preserve">A proposed </w:t>
      </w:r>
      <w:r w:rsidR="6D7E901A" w:rsidRPr="00253EDC">
        <w:rPr>
          <w:lang w:val="en-GB"/>
        </w:rPr>
        <w:t>l</w:t>
      </w:r>
      <w:r w:rsidRPr="00253EDC">
        <w:rPr>
          <w:lang w:val="en-GB"/>
        </w:rPr>
        <w:t>ist of documents based on pre</w:t>
      </w:r>
      <w:r w:rsidR="0085423D" w:rsidRPr="00253EDC">
        <w:rPr>
          <w:lang w:val="en-GB"/>
        </w:rPr>
        <w:t>-</w:t>
      </w:r>
      <w:r w:rsidRPr="00253EDC">
        <w:rPr>
          <w:lang w:val="en-GB"/>
        </w:rPr>
        <w:t xml:space="preserve">set user interests, with the option to </w:t>
      </w:r>
      <w:r w:rsidRPr="00253EDC">
        <w:rPr>
          <w:u w:val="single"/>
          <w:lang w:val="en-GB"/>
        </w:rPr>
        <w:t>bookmark</w:t>
      </w:r>
      <w:r w:rsidRPr="00253EDC">
        <w:rPr>
          <w:lang w:val="en-GB"/>
        </w:rPr>
        <w:t xml:space="preserve"> favourites.</w:t>
      </w:r>
    </w:p>
    <w:p w14:paraId="419BE855" w14:textId="61F9DBBC" w:rsidR="00C35B17" w:rsidRPr="00253EDC" w:rsidRDefault="00517E77" w:rsidP="0063096B">
      <w:pPr>
        <w:numPr>
          <w:ilvl w:val="0"/>
          <w:numId w:val="11"/>
        </w:numPr>
        <w:spacing w:line="259" w:lineRule="auto"/>
        <w:rPr>
          <w:lang w:val="en-GB"/>
        </w:rPr>
      </w:pPr>
      <w:hyperlink r:id="rId134" w:anchor="/profile">
        <w:r w:rsidR="031D0B52" w:rsidRPr="00253EDC">
          <w:rPr>
            <w:rStyle w:val="Hyperlink"/>
          </w:rPr>
          <w:t>Profile</w:t>
        </w:r>
      </w:hyperlink>
      <w:r w:rsidR="031D0B52" w:rsidRPr="00253EDC">
        <w:t>:</w:t>
      </w:r>
      <w:r w:rsidR="64CC9665" w:rsidRPr="00253EDC">
        <w:t xml:space="preserve"> User personal information and interests.</w:t>
      </w:r>
    </w:p>
    <w:p w14:paraId="202C7491" w14:textId="33A72A51" w:rsidR="00136E7B" w:rsidRPr="00C93EC9" w:rsidRDefault="005F3380" w:rsidP="00136E7B">
      <w:pPr>
        <w:pStyle w:val="Heading2"/>
      </w:pPr>
      <w:bookmarkStart w:id="111" w:name="_Toc60920797"/>
      <w:r>
        <w:t>9</w:t>
      </w:r>
      <w:r w:rsidR="00136E7B" w:rsidRPr="00C93EC9">
        <w:t>.3</w:t>
      </w:r>
      <w:r w:rsidR="00136E7B" w:rsidRPr="00C93EC9">
        <w:tab/>
      </w:r>
      <w:proofErr w:type="spellStart"/>
      <w:r w:rsidR="00136E7B" w:rsidRPr="00C93EC9">
        <w:t>ITU</w:t>
      </w:r>
      <w:r w:rsidR="0316CE1D" w:rsidRPr="00C93EC9">
        <w:t>S</w:t>
      </w:r>
      <w:r w:rsidR="00136E7B" w:rsidRPr="00C93EC9">
        <w:t>earch</w:t>
      </w:r>
      <w:bookmarkEnd w:id="111"/>
      <w:proofErr w:type="spellEnd"/>
    </w:p>
    <w:p w14:paraId="64809DD7" w14:textId="08F5C392" w:rsidR="00136E7B" w:rsidRPr="00253EDC" w:rsidRDefault="00517E77" w:rsidP="00136E7B">
      <w:pPr>
        <w:rPr>
          <w:lang w:val="en-GB"/>
        </w:rPr>
      </w:pPr>
      <w:hyperlink r:id="rId135">
        <w:proofErr w:type="spellStart"/>
        <w:r w:rsidR="7E36B0DA" w:rsidRPr="00253EDC">
          <w:rPr>
            <w:rStyle w:val="Hyperlink"/>
            <w:lang w:val="en-GB"/>
          </w:rPr>
          <w:t>ITUSearch</w:t>
        </w:r>
        <w:proofErr w:type="spellEnd"/>
      </w:hyperlink>
      <w:r w:rsidR="7E36B0DA" w:rsidRPr="00253EDC">
        <w:rPr>
          <w:lang w:val="en-GB"/>
        </w:rPr>
        <w:t xml:space="preserve"> is a</w:t>
      </w:r>
      <w:r w:rsidR="00136E7B" w:rsidRPr="00253EDC">
        <w:rPr>
          <w:lang w:val="en-GB"/>
        </w:rPr>
        <w:t xml:space="preserve"> mobile-friendly </w:t>
      </w:r>
      <w:r w:rsidR="1B7B2653" w:rsidRPr="00253EDC">
        <w:rPr>
          <w:lang w:val="en-GB"/>
        </w:rPr>
        <w:t>search engine covering all</w:t>
      </w:r>
      <w:r w:rsidR="00136E7B" w:rsidRPr="00253EDC">
        <w:rPr>
          <w:lang w:val="en-GB"/>
        </w:rPr>
        <w:t xml:space="preserve"> ITU documents, websites, publications</w:t>
      </w:r>
      <w:r w:rsidR="47716B42" w:rsidRPr="00253EDC">
        <w:rPr>
          <w:lang w:val="en-GB"/>
        </w:rPr>
        <w:t>,</w:t>
      </w:r>
      <w:r w:rsidR="00136E7B" w:rsidRPr="00253EDC">
        <w:rPr>
          <w:lang w:val="en-GB"/>
        </w:rPr>
        <w:t xml:space="preserve"> and other </w:t>
      </w:r>
      <w:r w:rsidR="097A4415" w:rsidRPr="00253EDC">
        <w:rPr>
          <w:lang w:val="en-GB"/>
        </w:rPr>
        <w:t xml:space="preserve">type of </w:t>
      </w:r>
      <w:r w:rsidR="00136E7B" w:rsidRPr="00253EDC">
        <w:rPr>
          <w:lang w:val="en-GB"/>
        </w:rPr>
        <w:t xml:space="preserve">resources. </w:t>
      </w:r>
      <w:r w:rsidR="51424C36" w:rsidRPr="00253EDC">
        <w:rPr>
          <w:lang w:val="en-GB"/>
        </w:rPr>
        <w:t>O</w:t>
      </w:r>
      <w:r w:rsidR="00136E7B" w:rsidRPr="00253EDC">
        <w:rPr>
          <w:lang w:val="en-GB"/>
        </w:rPr>
        <w:t>n average</w:t>
      </w:r>
      <w:r w:rsidR="364AA8AC" w:rsidRPr="00253EDC">
        <w:rPr>
          <w:lang w:val="en-GB"/>
        </w:rPr>
        <w:t xml:space="preserve">, </w:t>
      </w:r>
      <w:r w:rsidR="41D667F0" w:rsidRPr="00253EDC">
        <w:rPr>
          <w:lang w:val="en-GB"/>
        </w:rPr>
        <w:t>70</w:t>
      </w:r>
      <w:r w:rsidR="00136E7B" w:rsidRPr="00253EDC">
        <w:rPr>
          <w:lang w:val="en-GB"/>
        </w:rPr>
        <w:t xml:space="preserve">,000 searches </w:t>
      </w:r>
      <w:r w:rsidR="09F11DF7" w:rsidRPr="00253EDC">
        <w:rPr>
          <w:lang w:val="en-GB"/>
        </w:rPr>
        <w:t>are performed</w:t>
      </w:r>
      <w:r w:rsidR="00136E7B" w:rsidRPr="00253EDC">
        <w:rPr>
          <w:lang w:val="en-GB"/>
        </w:rPr>
        <w:t xml:space="preserve"> each month</w:t>
      </w:r>
      <w:r w:rsidR="3A6EF8ED" w:rsidRPr="00253EDC">
        <w:rPr>
          <w:lang w:val="en-GB"/>
        </w:rPr>
        <w:t xml:space="preserve"> using </w:t>
      </w:r>
      <w:proofErr w:type="spellStart"/>
      <w:r w:rsidR="3A6EF8ED" w:rsidRPr="00253EDC">
        <w:rPr>
          <w:lang w:val="en-GB"/>
        </w:rPr>
        <w:t>ITUSearch</w:t>
      </w:r>
      <w:proofErr w:type="spellEnd"/>
      <w:r w:rsidR="00136E7B" w:rsidRPr="00253EDC">
        <w:rPr>
          <w:lang w:val="en-GB"/>
        </w:rPr>
        <w:t>.</w:t>
      </w:r>
    </w:p>
    <w:p w14:paraId="35341FAA" w14:textId="41AF7FB8" w:rsidR="00136E7B" w:rsidRPr="00253EDC" w:rsidRDefault="00136E7B" w:rsidP="00136E7B">
      <w:pPr>
        <w:rPr>
          <w:lang w:val="en-GB"/>
        </w:rPr>
      </w:pPr>
      <w:r w:rsidRPr="00253EDC">
        <w:rPr>
          <w:lang w:val="en-GB"/>
        </w:rPr>
        <w:t xml:space="preserve">The latest version of the search engine released </w:t>
      </w:r>
      <w:r w:rsidR="724F123A" w:rsidRPr="00253EDC">
        <w:rPr>
          <w:lang w:val="en-GB"/>
        </w:rPr>
        <w:t>last year</w:t>
      </w:r>
      <w:r w:rsidRPr="00253EDC">
        <w:rPr>
          <w:lang w:val="en-GB"/>
        </w:rPr>
        <w:t xml:space="preserve"> includes</w:t>
      </w:r>
      <w:r w:rsidR="122F11CC" w:rsidRPr="00253EDC">
        <w:rPr>
          <w:lang w:val="en-GB"/>
        </w:rPr>
        <w:t xml:space="preserve"> following search category</w:t>
      </w:r>
      <w:r w:rsidRPr="00253EDC">
        <w:rPr>
          <w:lang w:val="en-GB"/>
        </w:rPr>
        <w:t>:</w:t>
      </w:r>
    </w:p>
    <w:p w14:paraId="609184F7" w14:textId="7121E4BE" w:rsidR="77D4D658" w:rsidRPr="00253EDC" w:rsidRDefault="00517E77" w:rsidP="0063096B">
      <w:pPr>
        <w:numPr>
          <w:ilvl w:val="0"/>
          <w:numId w:val="12"/>
        </w:numPr>
        <w:rPr>
          <w:lang w:val="en-GB"/>
        </w:rPr>
      </w:pPr>
      <w:hyperlink r:id="rId136" w:anchor="?target=All&amp;ex=false&amp;q=TSAG&amp;fl=0">
        <w:r w:rsidR="77D4D658" w:rsidRPr="00253EDC">
          <w:rPr>
            <w:rStyle w:val="Hyperlink"/>
            <w:lang w:val="en-GB"/>
          </w:rPr>
          <w:t>All</w:t>
        </w:r>
      </w:hyperlink>
      <w:r w:rsidR="77D4D658" w:rsidRPr="00253EDC">
        <w:rPr>
          <w:lang w:val="en-GB"/>
        </w:rPr>
        <w:t>: Search</w:t>
      </w:r>
      <w:r w:rsidR="5C5465C6" w:rsidRPr="00253EDC">
        <w:rPr>
          <w:lang w:val="en-GB"/>
        </w:rPr>
        <w:t>es</w:t>
      </w:r>
      <w:r w:rsidR="77D4D658" w:rsidRPr="00253EDC">
        <w:rPr>
          <w:lang w:val="en-GB"/>
        </w:rPr>
        <w:t xml:space="preserve"> on all ITU resources with filtering features on Sectors, type</w:t>
      </w:r>
      <w:r w:rsidR="438B810A" w:rsidRPr="00253EDC">
        <w:rPr>
          <w:lang w:val="en-GB"/>
        </w:rPr>
        <w:t>s</w:t>
      </w:r>
      <w:r w:rsidR="77D4D658" w:rsidRPr="00253EDC">
        <w:rPr>
          <w:lang w:val="en-GB"/>
        </w:rPr>
        <w:t xml:space="preserve"> of </w:t>
      </w:r>
      <w:r w:rsidR="07707AEC" w:rsidRPr="00253EDC">
        <w:rPr>
          <w:lang w:val="en-GB"/>
        </w:rPr>
        <w:t xml:space="preserve">content </w:t>
      </w:r>
      <w:r w:rsidR="77D4D658" w:rsidRPr="00253EDC">
        <w:rPr>
          <w:lang w:val="en-GB"/>
        </w:rPr>
        <w:t>and languages.</w:t>
      </w:r>
    </w:p>
    <w:p w14:paraId="17943E0E" w14:textId="00AA2777" w:rsidR="5C4E5E45" w:rsidRPr="00253EDC" w:rsidRDefault="00517E77" w:rsidP="0063096B">
      <w:pPr>
        <w:numPr>
          <w:ilvl w:val="0"/>
          <w:numId w:val="12"/>
        </w:numPr>
        <w:rPr>
          <w:lang w:val="en-GB"/>
        </w:rPr>
      </w:pPr>
      <w:hyperlink r:id="rId137" w:anchor="?target=Media&amp;ex=false&amp;q=TSAG&amp;fl=0">
        <w:r w:rsidR="5C4E5E45" w:rsidRPr="00253EDC">
          <w:rPr>
            <w:rStyle w:val="Hyperlink"/>
            <w:lang w:val="en-GB"/>
          </w:rPr>
          <w:t>Multimedia</w:t>
        </w:r>
      </w:hyperlink>
      <w:r w:rsidR="5C4E5E45" w:rsidRPr="00253EDC">
        <w:rPr>
          <w:lang w:val="en-GB"/>
        </w:rPr>
        <w:t>: Search</w:t>
      </w:r>
      <w:r w:rsidR="28C4060D" w:rsidRPr="00253EDC">
        <w:rPr>
          <w:lang w:val="en-GB"/>
        </w:rPr>
        <w:t>es</w:t>
      </w:r>
      <w:r w:rsidR="5C4E5E45" w:rsidRPr="00253EDC">
        <w:rPr>
          <w:lang w:val="en-GB"/>
        </w:rPr>
        <w:t xml:space="preserve"> on ITU Facebook and Twitter accounts posts.</w:t>
      </w:r>
    </w:p>
    <w:p w14:paraId="471859B9" w14:textId="519ECF73" w:rsidR="5C4E5E45" w:rsidRPr="00253EDC" w:rsidRDefault="00517E77" w:rsidP="0063096B">
      <w:pPr>
        <w:numPr>
          <w:ilvl w:val="0"/>
          <w:numId w:val="12"/>
        </w:numPr>
        <w:rPr>
          <w:lang w:val="en-GB"/>
        </w:rPr>
      </w:pPr>
      <w:hyperlink r:id="rId138" w:anchor="?target=Social%20media">
        <w:r w:rsidR="5C4E5E45" w:rsidRPr="00253EDC">
          <w:rPr>
            <w:rStyle w:val="Hyperlink"/>
            <w:lang w:val="en-GB"/>
          </w:rPr>
          <w:t>Social media</w:t>
        </w:r>
      </w:hyperlink>
      <w:r w:rsidR="5C4E5E45" w:rsidRPr="00253EDC">
        <w:rPr>
          <w:lang w:val="en-GB"/>
        </w:rPr>
        <w:t>: Search</w:t>
      </w:r>
      <w:r w:rsidR="6A1AF7B1" w:rsidRPr="00253EDC">
        <w:rPr>
          <w:lang w:val="en-GB"/>
        </w:rPr>
        <w:t>es</w:t>
      </w:r>
      <w:r w:rsidR="5C4E5E45" w:rsidRPr="00253EDC">
        <w:rPr>
          <w:lang w:val="en-GB"/>
        </w:rPr>
        <w:t xml:space="preserve"> on ITU Flickr and You</w:t>
      </w:r>
      <w:r w:rsidR="0085423D" w:rsidRPr="00253EDC">
        <w:rPr>
          <w:lang w:val="en-GB"/>
        </w:rPr>
        <w:t>T</w:t>
      </w:r>
      <w:r w:rsidR="5C4E5E45" w:rsidRPr="00253EDC">
        <w:rPr>
          <w:lang w:val="en-GB"/>
        </w:rPr>
        <w:t>ube accounts resources.</w:t>
      </w:r>
    </w:p>
    <w:p w14:paraId="78CF700C" w14:textId="644F3885" w:rsidR="5C4E5E45" w:rsidRPr="00253EDC" w:rsidRDefault="00517E77" w:rsidP="0063096B">
      <w:pPr>
        <w:numPr>
          <w:ilvl w:val="0"/>
          <w:numId w:val="12"/>
        </w:numPr>
        <w:rPr>
          <w:lang w:val="en-GB"/>
        </w:rPr>
      </w:pPr>
      <w:hyperlink r:id="rId139" w:anchor="?target=Base%20text&amp;ex=false&amp;q=Resolution%2032&amp;fl=0&amp;sector=t&amp;group=all&amp;collection=General">
        <w:r w:rsidR="00A006E9" w:rsidRPr="00253EDC">
          <w:rPr>
            <w:rStyle w:val="Hyperlink"/>
            <w:lang w:val="en-GB"/>
          </w:rPr>
          <w:t>Regulatory text</w:t>
        </w:r>
      </w:hyperlink>
      <w:r w:rsidR="5C4E5E45" w:rsidRPr="00253EDC">
        <w:rPr>
          <w:lang w:val="en-GB"/>
        </w:rPr>
        <w:t>: Specialized full text search on latest ITU and Sectors Assemblies and C</w:t>
      </w:r>
      <w:r w:rsidR="5ECAF13A" w:rsidRPr="00253EDC">
        <w:rPr>
          <w:lang w:val="en-GB"/>
        </w:rPr>
        <w:t>o</w:t>
      </w:r>
      <w:r w:rsidR="5C4E5E45" w:rsidRPr="00253EDC">
        <w:rPr>
          <w:lang w:val="en-GB"/>
        </w:rPr>
        <w:t xml:space="preserve">nferences </w:t>
      </w:r>
      <w:r w:rsidR="1669A4D6" w:rsidRPr="00253EDC">
        <w:rPr>
          <w:lang w:val="en-GB"/>
        </w:rPr>
        <w:t xml:space="preserve">in force </w:t>
      </w:r>
      <w:r w:rsidR="00483851" w:rsidRPr="00253EDC">
        <w:rPr>
          <w:lang w:val="en-GB"/>
        </w:rPr>
        <w:t>regulatory</w:t>
      </w:r>
      <w:r w:rsidR="5C4E5E45" w:rsidRPr="00253EDC">
        <w:rPr>
          <w:lang w:val="en-GB"/>
        </w:rPr>
        <w:t xml:space="preserve"> texts in the </w:t>
      </w:r>
      <w:r w:rsidR="0314D243" w:rsidRPr="00253EDC">
        <w:rPr>
          <w:lang w:val="en-GB"/>
        </w:rPr>
        <w:t>six</w:t>
      </w:r>
      <w:r w:rsidR="5C4E5E45" w:rsidRPr="00253EDC">
        <w:rPr>
          <w:lang w:val="en-GB"/>
        </w:rPr>
        <w:t xml:space="preserve"> </w:t>
      </w:r>
      <w:r w:rsidR="77F51395" w:rsidRPr="00253EDC">
        <w:rPr>
          <w:lang w:val="en-GB"/>
        </w:rPr>
        <w:t>(</w:t>
      </w:r>
      <w:r w:rsidR="710087AD" w:rsidRPr="00253EDC">
        <w:rPr>
          <w:lang w:val="en-GB"/>
        </w:rPr>
        <w:t>6</w:t>
      </w:r>
      <w:r w:rsidR="77F51395" w:rsidRPr="00253EDC">
        <w:rPr>
          <w:lang w:val="en-GB"/>
        </w:rPr>
        <w:t xml:space="preserve">) </w:t>
      </w:r>
      <w:r w:rsidR="7D1C5794" w:rsidRPr="00253EDC">
        <w:rPr>
          <w:lang w:val="en-GB"/>
        </w:rPr>
        <w:t>UN</w:t>
      </w:r>
      <w:r w:rsidR="5C4E5E45" w:rsidRPr="00253EDC">
        <w:rPr>
          <w:lang w:val="en-GB"/>
        </w:rPr>
        <w:t xml:space="preserve"> official languages.</w:t>
      </w:r>
    </w:p>
    <w:p w14:paraId="5BEF7358" w14:textId="77739FF1" w:rsidR="00136E7B" w:rsidRPr="00C93EC9" w:rsidRDefault="005F3380" w:rsidP="00136E7B">
      <w:pPr>
        <w:pStyle w:val="Heading2"/>
      </w:pPr>
      <w:bookmarkStart w:id="112" w:name="_Toc60920798"/>
      <w:r>
        <w:t>9</w:t>
      </w:r>
      <w:r w:rsidR="00136E7B" w:rsidRPr="00C93EC9">
        <w:t>.4</w:t>
      </w:r>
      <w:r w:rsidR="00136E7B" w:rsidRPr="00C93EC9">
        <w:tab/>
        <w:t>ITU-T services &amp; tools</w:t>
      </w:r>
      <w:bookmarkEnd w:id="112"/>
    </w:p>
    <w:p w14:paraId="0C28D408" w14:textId="5C10BADD" w:rsidR="00136E7B" w:rsidRPr="00253EDC" w:rsidRDefault="00136E7B" w:rsidP="00136E7B">
      <w:pPr>
        <w:rPr>
          <w:b/>
          <w:lang w:val="en-GB"/>
        </w:rPr>
      </w:pPr>
      <w:r w:rsidRPr="00253EDC">
        <w:rPr>
          <w:lang w:val="en-GB"/>
        </w:rPr>
        <w:t xml:space="preserve">A </w:t>
      </w:r>
      <w:hyperlink r:id="rId140" w:history="1">
        <w:r w:rsidR="473BEC47" w:rsidRPr="00253EDC">
          <w:rPr>
            <w:rStyle w:val="Hyperlink"/>
            <w:lang w:val="en-GB"/>
          </w:rPr>
          <w:t>webpage</w:t>
        </w:r>
      </w:hyperlink>
      <w:r w:rsidR="473BEC47" w:rsidRPr="00253EDC">
        <w:rPr>
          <w:lang w:val="en-GB"/>
        </w:rPr>
        <w:t xml:space="preserve"> for Electronic Working Methods (EWM)</w:t>
      </w:r>
      <w:r w:rsidRPr="00253EDC">
        <w:rPr>
          <w:lang w:val="en-GB"/>
        </w:rPr>
        <w:t xml:space="preserve"> keeps the ITU-T community up to date with the latest </w:t>
      </w:r>
      <w:r w:rsidR="62AF2A5B" w:rsidRPr="00253EDC">
        <w:rPr>
          <w:lang w:val="en-GB"/>
        </w:rPr>
        <w:t xml:space="preserve">tools available and services enhancements provided. </w:t>
      </w:r>
    </w:p>
    <w:p w14:paraId="155B0150" w14:textId="0A77C086" w:rsidR="00136E7B" w:rsidRPr="00C93EC9" w:rsidRDefault="005F3380" w:rsidP="00136E7B">
      <w:pPr>
        <w:pStyle w:val="Heading2"/>
      </w:pPr>
      <w:bookmarkStart w:id="113" w:name="_Toc480527871"/>
      <w:bookmarkStart w:id="114" w:name="_Toc60920799"/>
      <w:r>
        <w:t>9</w:t>
      </w:r>
      <w:r w:rsidR="00136E7B" w:rsidRPr="00C93EC9">
        <w:t>.5</w:t>
      </w:r>
      <w:r w:rsidR="00136E7B" w:rsidRPr="00C93EC9">
        <w:tab/>
        <w:t>Document Management System for Rapporteur Groups</w:t>
      </w:r>
      <w:bookmarkEnd w:id="113"/>
      <w:bookmarkEnd w:id="114"/>
    </w:p>
    <w:p w14:paraId="5F4E1BB3" w14:textId="77777777" w:rsidR="00136E7B" w:rsidRPr="0021643D" w:rsidRDefault="00136E7B" w:rsidP="00136E7B">
      <w:pPr>
        <w:rPr>
          <w:lang w:val="en-GB"/>
        </w:rPr>
      </w:pPr>
      <w:r w:rsidRPr="0021643D">
        <w:rPr>
          <w:szCs w:val="24"/>
          <w:lang w:val="en-GB"/>
        </w:rPr>
        <w:t>The Microsoft SharePoint-based Document Management System for ITU-T Rapporteur Group Meetings (RGMs) has been used</w:t>
      </w:r>
      <w:r w:rsidRPr="0021643D">
        <w:rPr>
          <w:lang w:val="en-GB"/>
        </w:rPr>
        <w:t xml:space="preserve"> </w:t>
      </w:r>
      <w:r w:rsidRPr="0021643D">
        <w:rPr>
          <w:szCs w:val="24"/>
          <w:lang w:val="en-GB"/>
        </w:rPr>
        <w:t>extensively by the majority of ITU-T SGs, notably SGs 2, 3, 9, 11, 13, 15, 16, 17 and TSAG. Feedback from Rapporteurs drives the continuous improvement of the RGM system.</w:t>
      </w:r>
    </w:p>
    <w:p w14:paraId="5289805C" w14:textId="77777777" w:rsidR="00136E7B" w:rsidRPr="0021643D" w:rsidRDefault="00136E7B" w:rsidP="00136E7B">
      <w:pPr>
        <w:rPr>
          <w:szCs w:val="24"/>
          <w:lang w:val="en-GB"/>
        </w:rPr>
      </w:pPr>
      <w:r w:rsidRPr="0021643D">
        <w:rPr>
          <w:szCs w:val="24"/>
          <w:lang w:val="en-GB"/>
        </w:rPr>
        <w:t xml:space="preserve">Current and past RGM meetings can be accessed at </w:t>
      </w:r>
      <w:hyperlink r:id="rId141" w:history="1">
        <w:r w:rsidRPr="0021643D">
          <w:rPr>
            <w:rStyle w:val="Hyperlink"/>
            <w:szCs w:val="24"/>
            <w:lang w:val="en-GB"/>
          </w:rPr>
          <w:t>http://itu.int/go/itu-t/rgm</w:t>
        </w:r>
      </w:hyperlink>
    </w:p>
    <w:p w14:paraId="000E3D91" w14:textId="77777777" w:rsidR="00136E7B" w:rsidRPr="0021643D" w:rsidRDefault="00136E7B" w:rsidP="00136E7B">
      <w:pPr>
        <w:rPr>
          <w:szCs w:val="24"/>
          <w:lang w:val="en-GB"/>
        </w:rPr>
      </w:pPr>
      <w:r w:rsidRPr="0021643D">
        <w:rPr>
          <w:szCs w:val="24"/>
          <w:lang w:val="en-GB"/>
        </w:rPr>
        <w:t xml:space="preserve">A comprehensive support and FAQs page offering RGM tips and best practices is available at </w:t>
      </w:r>
      <w:hyperlink r:id="rId142" w:history="1">
        <w:r w:rsidRPr="0021643D">
          <w:rPr>
            <w:rStyle w:val="Hyperlink"/>
            <w:szCs w:val="24"/>
            <w:lang w:val="en-GB"/>
          </w:rPr>
          <w:t>http://itu.int/go/itu-t/rgm-support</w:t>
        </w:r>
      </w:hyperlink>
    </w:p>
    <w:p w14:paraId="3D5C859E" w14:textId="77777777" w:rsidR="00136E7B" w:rsidRPr="0021643D" w:rsidRDefault="00136E7B" w:rsidP="00136E7B">
      <w:pPr>
        <w:rPr>
          <w:szCs w:val="24"/>
          <w:lang w:val="en-GB"/>
        </w:rPr>
      </w:pPr>
      <w:r w:rsidRPr="0021643D">
        <w:rPr>
          <w:szCs w:val="24"/>
          <w:lang w:val="en-GB"/>
        </w:rPr>
        <w:t xml:space="preserve">A detailed online user guide for the RGM System, including video tutorials, is available at </w:t>
      </w:r>
      <w:hyperlink r:id="rId143" w:history="1">
        <w:r w:rsidRPr="0021643D">
          <w:rPr>
            <w:rStyle w:val="Hyperlink"/>
            <w:szCs w:val="24"/>
            <w:lang w:val="en-GB"/>
          </w:rPr>
          <w:t>http://itu.int/go/itu-t/rgm-guide</w:t>
        </w:r>
      </w:hyperlink>
    </w:p>
    <w:p w14:paraId="217EE31B" w14:textId="77777777" w:rsidR="00136E7B" w:rsidRPr="0021643D" w:rsidRDefault="00136E7B" w:rsidP="00136E7B">
      <w:pPr>
        <w:rPr>
          <w:lang w:val="en-GB"/>
        </w:rPr>
      </w:pPr>
      <w:r w:rsidRPr="0021643D">
        <w:rPr>
          <w:lang w:val="en-GB"/>
        </w:rPr>
        <w:lastRenderedPageBreak/>
        <w:t xml:space="preserve">The RGM system </w:t>
      </w:r>
      <w:r w:rsidRPr="0021643D">
        <w:rPr>
          <w:szCs w:val="24"/>
          <w:lang w:val="en-GB"/>
        </w:rPr>
        <w:t xml:space="preserve">is one </w:t>
      </w:r>
      <w:r w:rsidRPr="0021643D">
        <w:rPr>
          <w:lang w:val="en-GB"/>
        </w:rPr>
        <w:t>of several services available in the ITU-T SharePoint collaboration sites. These sites are restricted to ITU-T members and can be accessed using an ITU User Account (TIES).</w:t>
      </w:r>
    </w:p>
    <w:p w14:paraId="1BDB48B8" w14:textId="3434DAEC" w:rsidR="00136E7B" w:rsidRPr="00C93EC9" w:rsidRDefault="005F3380" w:rsidP="00136E7B">
      <w:pPr>
        <w:pStyle w:val="Heading2"/>
      </w:pPr>
      <w:bookmarkStart w:id="115" w:name="_Toc480527873"/>
      <w:bookmarkStart w:id="116" w:name="_Toc60920800"/>
      <w:r>
        <w:t>9</w:t>
      </w:r>
      <w:r w:rsidR="00136E7B" w:rsidRPr="00C93EC9">
        <w:t>.6</w:t>
      </w:r>
      <w:r w:rsidR="00136E7B" w:rsidRPr="00C93EC9">
        <w:tab/>
        <w:t>International Numbering Resources (INRs)</w:t>
      </w:r>
      <w:bookmarkEnd w:id="115"/>
      <w:bookmarkEnd w:id="116"/>
    </w:p>
    <w:p w14:paraId="7126D24A" w14:textId="77777777" w:rsidR="00136E7B" w:rsidRPr="0021643D" w:rsidRDefault="00136E7B" w:rsidP="00136E7B">
      <w:pPr>
        <w:rPr>
          <w:lang w:val="en-GB"/>
        </w:rPr>
      </w:pPr>
      <w:r w:rsidRPr="0021643D">
        <w:rPr>
          <w:lang w:val="en-GB"/>
        </w:rPr>
        <w:t>ITU assigns about two-dozen types of International Numbering Resources (INRs), either directly or indirectly.</w:t>
      </w:r>
    </w:p>
    <w:p w14:paraId="795E64E7" w14:textId="77777777" w:rsidR="00136E7B" w:rsidRPr="0021643D" w:rsidRDefault="00136E7B" w:rsidP="00136E7B">
      <w:pPr>
        <w:rPr>
          <w:lang w:val="en-GB"/>
        </w:rPr>
      </w:pPr>
      <w:r w:rsidRPr="0021643D">
        <w:rPr>
          <w:lang w:val="en-GB"/>
        </w:rPr>
        <w:t xml:space="preserve">Notifications of national numbering/identification plan updates and assignments or reclamations of national numbering/identification resources are received and published in the </w:t>
      </w:r>
      <w:hyperlink r:id="rId144" w:history="1">
        <w:r w:rsidRPr="0021643D">
          <w:rPr>
            <w:rFonts w:asciiTheme="majorBidi" w:hAnsiTheme="majorBidi" w:cstheme="majorBidi"/>
            <w:color w:val="0000FF"/>
            <w:u w:val="single" w:color="0000FF"/>
            <w:lang w:val="en-GB"/>
          </w:rPr>
          <w:t>ITU Operational Bulletin</w:t>
        </w:r>
      </w:hyperlink>
      <w:r w:rsidRPr="0021643D">
        <w:rPr>
          <w:lang w:val="en-GB"/>
        </w:rPr>
        <w:t>. The ITU Operational Bulletin is published in the six official languages of the Union twice a month. Some 20 annexes are maintained on numbers and codes allocated in accordance with the following recommendations:</w:t>
      </w:r>
    </w:p>
    <w:p w14:paraId="3551F438" w14:textId="77777777" w:rsidR="00136E7B" w:rsidRPr="0021643D" w:rsidRDefault="00136E7B" w:rsidP="000A7553">
      <w:pPr>
        <w:numPr>
          <w:ilvl w:val="0"/>
          <w:numId w:val="18"/>
        </w:numPr>
        <w:rPr>
          <w:rFonts w:eastAsiaTheme="minorEastAsia"/>
          <w:lang w:val="en-GB"/>
        </w:rPr>
      </w:pPr>
      <w:r w:rsidRPr="0021643D">
        <w:rPr>
          <w:rFonts w:eastAsiaTheme="minorEastAsia"/>
          <w:lang w:val="en-GB"/>
        </w:rPr>
        <w:t>ITU-T E.164 "The international public telecommunication numbering plan"</w:t>
      </w:r>
    </w:p>
    <w:p w14:paraId="2412DD64" w14:textId="77777777" w:rsidR="00136E7B" w:rsidRPr="0021643D" w:rsidRDefault="00136E7B" w:rsidP="000A7553">
      <w:pPr>
        <w:numPr>
          <w:ilvl w:val="0"/>
          <w:numId w:val="18"/>
        </w:numPr>
        <w:rPr>
          <w:rFonts w:eastAsiaTheme="minorEastAsia"/>
          <w:lang w:val="en-GB"/>
        </w:rPr>
      </w:pPr>
      <w:r w:rsidRPr="0021643D">
        <w:rPr>
          <w:rFonts w:eastAsiaTheme="minorEastAsia"/>
          <w:lang w:val="en-GB"/>
        </w:rPr>
        <w:t>ITU-T E.118 "The international telecommunication charge card"</w:t>
      </w:r>
    </w:p>
    <w:p w14:paraId="02C3FF07" w14:textId="77777777" w:rsidR="00136E7B" w:rsidRPr="0021643D" w:rsidRDefault="00136E7B" w:rsidP="000A7553">
      <w:pPr>
        <w:numPr>
          <w:ilvl w:val="0"/>
          <w:numId w:val="18"/>
        </w:numPr>
        <w:rPr>
          <w:rFonts w:eastAsiaTheme="minorEastAsia"/>
          <w:lang w:val="en-GB"/>
        </w:rPr>
      </w:pPr>
      <w:r w:rsidRPr="0021643D">
        <w:rPr>
          <w:rFonts w:eastAsiaTheme="minorEastAsia"/>
          <w:lang w:val="en-GB"/>
        </w:rPr>
        <w:t>ITU-T E.212 "The international identification plan for public networks and subscriptions"</w:t>
      </w:r>
    </w:p>
    <w:p w14:paraId="341B5DC6" w14:textId="77777777" w:rsidR="00136E7B" w:rsidRPr="0021643D" w:rsidRDefault="00136E7B" w:rsidP="000A7553">
      <w:pPr>
        <w:numPr>
          <w:ilvl w:val="0"/>
          <w:numId w:val="18"/>
        </w:numPr>
        <w:rPr>
          <w:rFonts w:eastAsiaTheme="minorEastAsia"/>
          <w:lang w:val="en-GB"/>
        </w:rPr>
      </w:pPr>
      <w:r w:rsidRPr="0021643D">
        <w:rPr>
          <w:rFonts w:eastAsiaTheme="minorEastAsia"/>
          <w:lang w:val="en-GB"/>
        </w:rPr>
        <w:t>ITU-T E.218 "Management of the allocation of terrestrial trunk radio Mobile Country Codes"</w:t>
      </w:r>
    </w:p>
    <w:p w14:paraId="18E9518C" w14:textId="77777777" w:rsidR="00136E7B" w:rsidRPr="0021643D" w:rsidRDefault="00136E7B" w:rsidP="000A7553">
      <w:pPr>
        <w:numPr>
          <w:ilvl w:val="0"/>
          <w:numId w:val="18"/>
        </w:numPr>
        <w:rPr>
          <w:rFonts w:eastAsiaTheme="minorEastAsia"/>
          <w:lang w:val="en-GB"/>
        </w:rPr>
      </w:pPr>
      <w:r w:rsidRPr="0021643D">
        <w:rPr>
          <w:rFonts w:eastAsiaTheme="minorEastAsia"/>
          <w:lang w:val="en-GB"/>
        </w:rPr>
        <w:t>ITU-T Q.708 "Assignment procedures for international signalling point codes".</w:t>
      </w:r>
    </w:p>
    <w:p w14:paraId="4A2E4582" w14:textId="47E99020" w:rsidR="00136E7B" w:rsidRPr="00C93EC9" w:rsidRDefault="005F3380" w:rsidP="00136E7B">
      <w:pPr>
        <w:pStyle w:val="Heading2"/>
      </w:pPr>
      <w:bookmarkStart w:id="117" w:name="_Toc462664279"/>
      <w:bookmarkStart w:id="118" w:name="_Toc480527874"/>
      <w:bookmarkStart w:id="119" w:name="_Toc60920801"/>
      <w:r>
        <w:t>9</w:t>
      </w:r>
      <w:r w:rsidR="00136E7B" w:rsidRPr="00C93EC9">
        <w:t>.7</w:t>
      </w:r>
      <w:r w:rsidR="00136E7B" w:rsidRPr="00C93EC9">
        <w:tab/>
        <w:t>ITU-T SharePoint collaboration sites</w:t>
      </w:r>
      <w:bookmarkEnd w:id="117"/>
      <w:bookmarkEnd w:id="118"/>
      <w:bookmarkEnd w:id="119"/>
    </w:p>
    <w:p w14:paraId="6C2D6E4E" w14:textId="77777777" w:rsidR="00136E7B" w:rsidRPr="00942BEB" w:rsidRDefault="00136E7B" w:rsidP="00136E7B">
      <w:pPr>
        <w:overflowPunct/>
        <w:autoSpaceDE/>
        <w:autoSpaceDN/>
        <w:adjustRightInd/>
        <w:textAlignment w:val="auto"/>
        <w:rPr>
          <w:lang w:val="en-GB"/>
        </w:rPr>
      </w:pPr>
      <w:r w:rsidRPr="00942BEB">
        <w:rPr>
          <w:lang w:val="en-GB"/>
        </w:rPr>
        <w:t>The ITU-T SharePoint collaboration sites enable participants in ITU-T working groups to conduct online discussions, work on projects, schedule meetings and manage and store documents in a secure shared environment.</w:t>
      </w:r>
    </w:p>
    <w:p w14:paraId="25ED9DA0" w14:textId="77777777" w:rsidR="00136E7B" w:rsidRPr="00942BEB" w:rsidRDefault="00136E7B" w:rsidP="00136E7B">
      <w:pPr>
        <w:overflowPunct/>
        <w:autoSpaceDE/>
        <w:autoSpaceDN/>
        <w:adjustRightInd/>
        <w:textAlignment w:val="auto"/>
        <w:rPr>
          <w:lang w:val="en-GB"/>
        </w:rPr>
      </w:pPr>
      <w:r w:rsidRPr="00942BEB">
        <w:rPr>
          <w:lang w:val="en-GB"/>
        </w:rPr>
        <w:t xml:space="preserve">The home of ITU-T SharePoint collaboration sites can be accessed at: </w:t>
      </w:r>
      <w:hyperlink r:id="rId145" w:history="1">
        <w:r w:rsidRPr="00942BEB">
          <w:rPr>
            <w:rStyle w:val="Hyperlink"/>
            <w:rFonts w:asciiTheme="majorBidi" w:hAnsiTheme="majorBidi" w:cstheme="majorBidi"/>
            <w:szCs w:val="24"/>
            <w:lang w:val="en-GB"/>
          </w:rPr>
          <w:t>https://extranet.itu.int/sites/ITU-T/</w:t>
        </w:r>
      </w:hyperlink>
      <w:r w:rsidRPr="00942BEB">
        <w:rPr>
          <w:lang w:val="en-GB"/>
        </w:rPr>
        <w:t>.</w:t>
      </w:r>
    </w:p>
    <w:p w14:paraId="27C4BD32" w14:textId="77777777" w:rsidR="00136E7B" w:rsidRPr="00942BEB" w:rsidRDefault="00136E7B" w:rsidP="00136E7B">
      <w:pPr>
        <w:rPr>
          <w:lang w:val="en-GB"/>
        </w:rPr>
      </w:pPr>
      <w:r w:rsidRPr="00942BEB">
        <w:rPr>
          <w:lang w:val="en-GB"/>
        </w:rPr>
        <w:t xml:space="preserve">A selection of notable collaboration sites </w:t>
      </w:r>
      <w:proofErr w:type="gramStart"/>
      <w:r w:rsidRPr="00942BEB">
        <w:rPr>
          <w:lang w:val="en-GB"/>
        </w:rPr>
        <w:t>are</w:t>
      </w:r>
      <w:proofErr w:type="gramEnd"/>
      <w:r w:rsidRPr="00942BEB">
        <w:rPr>
          <w:lang w:val="en-GB"/>
        </w:rPr>
        <w:t xml:space="preserve"> listed below:</w:t>
      </w:r>
    </w:p>
    <w:p w14:paraId="419AF83D" w14:textId="77777777" w:rsidR="00136E7B" w:rsidRPr="00942BEB" w:rsidRDefault="00136E7B" w:rsidP="0063096B">
      <w:pPr>
        <w:numPr>
          <w:ilvl w:val="0"/>
          <w:numId w:val="13"/>
        </w:numPr>
        <w:rPr>
          <w:lang w:val="en-GB"/>
        </w:rPr>
      </w:pPr>
      <w:r w:rsidRPr="00942BEB">
        <w:rPr>
          <w:lang w:val="en-GB"/>
        </w:rPr>
        <w:t>ITU-T SGs (Study Period 2017-2020) (</w:t>
      </w:r>
      <w:hyperlink r:id="rId146" w:history="1">
        <w:r w:rsidRPr="00942BEB">
          <w:rPr>
            <w:rStyle w:val="Hyperlink"/>
            <w:rFonts w:asciiTheme="majorBidi" w:hAnsiTheme="majorBidi" w:cstheme="majorBidi"/>
            <w:lang w:val="en-GB"/>
          </w:rPr>
          <w:t>https://extranet.itu.int/sites/itu-t/studygroups/2017-2020</w:t>
        </w:r>
      </w:hyperlink>
      <w:r w:rsidRPr="00942BEB">
        <w:rPr>
          <w:lang w:val="en-GB"/>
        </w:rPr>
        <w:t>)</w:t>
      </w:r>
    </w:p>
    <w:p w14:paraId="7132042A" w14:textId="77777777" w:rsidR="00136E7B" w:rsidRPr="00942BEB" w:rsidRDefault="00136E7B" w:rsidP="0063096B">
      <w:pPr>
        <w:numPr>
          <w:ilvl w:val="0"/>
          <w:numId w:val="13"/>
        </w:numPr>
        <w:rPr>
          <w:lang w:val="en-GB"/>
        </w:rPr>
      </w:pPr>
      <w:r w:rsidRPr="00942BEB">
        <w:rPr>
          <w:lang w:val="en-GB"/>
        </w:rPr>
        <w:t>United for Smart Sustainable Cities (U4SSC) (</w:t>
      </w:r>
      <w:hyperlink r:id="rId147" w:history="1">
        <w:r w:rsidRPr="00942BEB">
          <w:rPr>
            <w:rStyle w:val="Hyperlink"/>
            <w:rFonts w:asciiTheme="majorBidi" w:hAnsiTheme="majorBidi" w:cstheme="majorBidi"/>
            <w:lang w:val="en-GB"/>
          </w:rPr>
          <w:t>https://extranet.itu.int/sites/itu-t/initiatives/U4SSC/</w:t>
        </w:r>
      </w:hyperlink>
      <w:r w:rsidRPr="00942BEB">
        <w:rPr>
          <w:lang w:val="en-GB"/>
        </w:rPr>
        <w:t>)</w:t>
      </w:r>
    </w:p>
    <w:p w14:paraId="26D6AE74" w14:textId="77777777" w:rsidR="00136E7B" w:rsidRPr="00942BEB" w:rsidRDefault="00136E7B" w:rsidP="0063096B">
      <w:pPr>
        <w:numPr>
          <w:ilvl w:val="0"/>
          <w:numId w:val="13"/>
        </w:numPr>
        <w:rPr>
          <w:lang w:val="en-GB"/>
        </w:rPr>
      </w:pPr>
      <w:r w:rsidRPr="00942BEB">
        <w:rPr>
          <w:lang w:val="en-GB"/>
        </w:rPr>
        <w:t>Security, Infrastructure and Trust Working Group (SIT WG) (</w:t>
      </w:r>
      <w:hyperlink r:id="rId148" w:history="1">
        <w:r w:rsidRPr="00942BEB">
          <w:rPr>
            <w:rStyle w:val="Hyperlink"/>
            <w:rFonts w:asciiTheme="majorBidi" w:hAnsiTheme="majorBidi" w:cstheme="majorBidi"/>
            <w:lang w:val="en-GB"/>
          </w:rPr>
          <w:t>https://extranet.itu.int/sites/itu-t/initiatives/sitwg/</w:t>
        </w:r>
      </w:hyperlink>
      <w:r w:rsidRPr="00942BEB">
        <w:rPr>
          <w:lang w:val="en-GB"/>
        </w:rPr>
        <w:t>)</w:t>
      </w:r>
    </w:p>
    <w:p w14:paraId="478A0AE0" w14:textId="77777777" w:rsidR="00136E7B" w:rsidRPr="00EA0B8C" w:rsidRDefault="00136E7B" w:rsidP="0063096B">
      <w:pPr>
        <w:numPr>
          <w:ilvl w:val="0"/>
          <w:numId w:val="13"/>
        </w:numPr>
        <w:rPr>
          <w:lang w:val="en-GB"/>
        </w:rPr>
      </w:pPr>
      <w:r w:rsidRPr="00EA0B8C">
        <w:rPr>
          <w:lang w:val="en-GB"/>
        </w:rPr>
        <w:t>FG-AI4H - ITU-T Focus Group on AI for Health (</w:t>
      </w:r>
      <w:hyperlink r:id="rId149" w:history="1">
        <w:r w:rsidRPr="00EA0B8C">
          <w:rPr>
            <w:rStyle w:val="Hyperlink"/>
            <w:rFonts w:asciiTheme="majorBidi" w:hAnsiTheme="majorBidi" w:cstheme="majorBidi"/>
            <w:lang w:val="en-GB"/>
          </w:rPr>
          <w:t>https://extranet.itu.int/sites/itu-t/focusgroups/ai4h/</w:t>
        </w:r>
      </w:hyperlink>
      <w:r w:rsidRPr="00EA0B8C">
        <w:rPr>
          <w:lang w:val="en-GB"/>
        </w:rPr>
        <w:t>)</w:t>
      </w:r>
    </w:p>
    <w:p w14:paraId="15D01F46" w14:textId="77777777" w:rsidR="00136E7B" w:rsidRPr="00164CF6" w:rsidRDefault="00136E7B" w:rsidP="0063096B">
      <w:pPr>
        <w:numPr>
          <w:ilvl w:val="0"/>
          <w:numId w:val="13"/>
        </w:numPr>
        <w:rPr>
          <w:lang w:val="en-GB"/>
        </w:rPr>
      </w:pPr>
      <w:r w:rsidRPr="00164CF6">
        <w:rPr>
          <w:lang w:val="en-GB"/>
        </w:rPr>
        <w:t>FG-VM - ITU-T Focus Group on Vehicular Multimedia</w:t>
      </w:r>
      <w:r w:rsidRPr="00164CF6">
        <w:rPr>
          <w:lang w:val="en-GB"/>
        </w:rPr>
        <w:br/>
        <w:t>(</w:t>
      </w:r>
      <w:hyperlink r:id="rId150" w:history="1">
        <w:r w:rsidRPr="00164CF6">
          <w:rPr>
            <w:rStyle w:val="Hyperlink"/>
            <w:rFonts w:asciiTheme="majorBidi" w:hAnsiTheme="majorBidi" w:cstheme="majorBidi"/>
            <w:lang w:val="en-GB"/>
          </w:rPr>
          <w:t>https://extranet.itu.int/sites/itu-t/focusgroups/vm/</w:t>
        </w:r>
      </w:hyperlink>
      <w:r w:rsidRPr="00164CF6">
        <w:rPr>
          <w:lang w:val="en-GB"/>
        </w:rPr>
        <w:t>)</w:t>
      </w:r>
    </w:p>
    <w:p w14:paraId="6C4C897B" w14:textId="77777777" w:rsidR="00136E7B" w:rsidRPr="00942BEB" w:rsidRDefault="00136E7B" w:rsidP="0063096B">
      <w:pPr>
        <w:numPr>
          <w:ilvl w:val="0"/>
          <w:numId w:val="13"/>
        </w:numPr>
        <w:rPr>
          <w:lang w:val="en-GB"/>
        </w:rPr>
      </w:pPr>
      <w:r w:rsidRPr="00942BEB">
        <w:rPr>
          <w:lang w:val="en-GB"/>
        </w:rPr>
        <w:t>FG-AI4EE - Focus Group on Environmental Efficiency for AI and other Emerging Technologies</w:t>
      </w:r>
      <w:r w:rsidRPr="00942BEB">
        <w:rPr>
          <w:lang w:val="en-GB"/>
        </w:rPr>
        <w:br/>
        <w:t>(</w:t>
      </w:r>
      <w:hyperlink r:id="rId151" w:history="1">
        <w:r w:rsidRPr="00942BEB">
          <w:rPr>
            <w:rStyle w:val="Hyperlink"/>
            <w:rFonts w:asciiTheme="majorBidi" w:hAnsiTheme="majorBidi" w:cstheme="majorBidi"/>
            <w:lang w:val="en-GB"/>
          </w:rPr>
          <w:t>https://extranet.itu.int/sites/itu-t/focusgroups/ai4ee/</w:t>
        </w:r>
      </w:hyperlink>
      <w:r w:rsidRPr="00942BEB">
        <w:rPr>
          <w:lang w:val="en-GB"/>
        </w:rPr>
        <w:t>)</w:t>
      </w:r>
    </w:p>
    <w:p w14:paraId="4F4337B5" w14:textId="77777777" w:rsidR="00136E7B" w:rsidRPr="00942BEB" w:rsidRDefault="00136E7B" w:rsidP="0063096B">
      <w:pPr>
        <w:numPr>
          <w:ilvl w:val="0"/>
          <w:numId w:val="13"/>
        </w:numPr>
        <w:rPr>
          <w:lang w:val="en-GB"/>
        </w:rPr>
      </w:pPr>
      <w:r w:rsidRPr="00942BEB">
        <w:rPr>
          <w:lang w:val="en-GB"/>
        </w:rPr>
        <w:t>FG QIT4N – ITU-T Focus Group on Quantum Information Technology for Networks (</w:t>
      </w:r>
      <w:hyperlink r:id="rId152" w:history="1">
        <w:r w:rsidRPr="00942BEB">
          <w:rPr>
            <w:rStyle w:val="Hyperlink"/>
            <w:lang w:val="en-GB"/>
          </w:rPr>
          <w:t>https://extranet.itu.int/sites/itu-t/focusgroups/qit4n</w:t>
        </w:r>
      </w:hyperlink>
      <w:r w:rsidRPr="00942BEB">
        <w:rPr>
          <w:lang w:val="en-GB"/>
        </w:rPr>
        <w:t>)</w:t>
      </w:r>
    </w:p>
    <w:p w14:paraId="60BCF6B0" w14:textId="77777777" w:rsidR="00136E7B" w:rsidRPr="00164CF6" w:rsidRDefault="00136E7B" w:rsidP="0063096B">
      <w:pPr>
        <w:numPr>
          <w:ilvl w:val="0"/>
          <w:numId w:val="13"/>
        </w:numPr>
        <w:rPr>
          <w:lang w:val="en-GB"/>
        </w:rPr>
      </w:pPr>
      <w:r w:rsidRPr="00164CF6">
        <w:rPr>
          <w:lang w:val="en-GB"/>
        </w:rPr>
        <w:t>FG-AI4AD – ITU-T Focus Group on Autonomous and Assisted Driving (</w:t>
      </w:r>
      <w:hyperlink r:id="rId153" w:history="1">
        <w:r w:rsidRPr="00164CF6">
          <w:rPr>
            <w:rStyle w:val="Hyperlink"/>
            <w:lang w:val="en-GB"/>
          </w:rPr>
          <w:t>https://extranet.itu.int/sites/itu-t/focusgroups/ai4ad</w:t>
        </w:r>
      </w:hyperlink>
      <w:r w:rsidRPr="00164CF6">
        <w:rPr>
          <w:lang w:val="en-GB"/>
        </w:rPr>
        <w:t>)</w:t>
      </w:r>
    </w:p>
    <w:p w14:paraId="4C50B945" w14:textId="77777777" w:rsidR="00136E7B" w:rsidRPr="00164CF6" w:rsidRDefault="00136E7B" w:rsidP="0063096B">
      <w:pPr>
        <w:numPr>
          <w:ilvl w:val="0"/>
          <w:numId w:val="13"/>
        </w:numPr>
        <w:rPr>
          <w:lang w:val="en-GB"/>
        </w:rPr>
      </w:pPr>
      <w:r w:rsidRPr="00164CF6">
        <w:rPr>
          <w:lang w:val="en-GB"/>
        </w:rPr>
        <w:lastRenderedPageBreak/>
        <w:t>JVDS - ITU-T SG16 &amp; ISO TC22/SC31/WG8 Joint Project Team on Vehicle Domain Service (</w:t>
      </w:r>
      <w:hyperlink r:id="rId154" w:history="1">
        <w:r w:rsidRPr="00164CF6">
          <w:rPr>
            <w:rStyle w:val="Hyperlink"/>
          </w:rPr>
          <w:t>https://extranet.itu.int/sites/itu-t/jointgroups/jvds/</w:t>
        </w:r>
      </w:hyperlink>
      <w:r w:rsidRPr="00164CF6">
        <w:t>)</w:t>
      </w:r>
    </w:p>
    <w:p w14:paraId="4FE06528" w14:textId="77777777" w:rsidR="00136E7B" w:rsidRPr="00164CF6" w:rsidRDefault="00136E7B" w:rsidP="0063096B">
      <w:pPr>
        <w:numPr>
          <w:ilvl w:val="0"/>
          <w:numId w:val="13"/>
        </w:numPr>
        <w:rPr>
          <w:lang w:val="en-GB"/>
        </w:rPr>
      </w:pPr>
      <w:r w:rsidRPr="00164CF6">
        <w:rPr>
          <w:lang w:val="en-GB"/>
        </w:rPr>
        <w:t xml:space="preserve">IRG-AVA - </w:t>
      </w:r>
      <w:proofErr w:type="spellStart"/>
      <w:r w:rsidRPr="00164CF6">
        <w:rPr>
          <w:lang w:val="en-GB"/>
        </w:rPr>
        <w:t>Intersector</w:t>
      </w:r>
      <w:proofErr w:type="spellEnd"/>
      <w:r w:rsidRPr="00164CF6">
        <w:rPr>
          <w:lang w:val="en-GB"/>
        </w:rPr>
        <w:t xml:space="preserve"> Rapporteur Group on </w:t>
      </w:r>
      <w:proofErr w:type="spellStart"/>
      <w:r w:rsidRPr="00164CF6">
        <w:rPr>
          <w:lang w:val="en-GB"/>
        </w:rPr>
        <w:t>Audiovisual</w:t>
      </w:r>
      <w:proofErr w:type="spellEnd"/>
      <w:r w:rsidRPr="00164CF6">
        <w:rPr>
          <w:lang w:val="en-GB"/>
        </w:rPr>
        <w:t xml:space="preserve"> Media Accessibility (</w:t>
      </w:r>
      <w:hyperlink r:id="rId155" w:history="1">
        <w:r w:rsidRPr="00164CF6">
          <w:rPr>
            <w:rStyle w:val="Hyperlink"/>
          </w:rPr>
          <w:t>https://extranet.itu.int/sites/irg/ava/</w:t>
        </w:r>
      </w:hyperlink>
      <w:r w:rsidRPr="00164CF6">
        <w:t>)</w:t>
      </w:r>
    </w:p>
    <w:p w14:paraId="6E95883E" w14:textId="2B416709" w:rsidR="00136E7B" w:rsidRPr="00942BEB" w:rsidRDefault="00136E7B" w:rsidP="0063096B">
      <w:pPr>
        <w:numPr>
          <w:ilvl w:val="0"/>
          <w:numId w:val="13"/>
        </w:numPr>
        <w:rPr>
          <w:lang w:val="en-GB"/>
        </w:rPr>
      </w:pPr>
      <w:r w:rsidRPr="00942BEB">
        <w:rPr>
          <w:lang w:val="en-GB"/>
        </w:rPr>
        <w:t>CASC - ITU-T Conformity Assessment Steering Committee</w:t>
      </w:r>
      <w:r w:rsidRPr="00942BEB">
        <w:br/>
      </w:r>
      <w:r w:rsidRPr="00942BEB">
        <w:rPr>
          <w:lang w:val="en-GB"/>
        </w:rPr>
        <w:t>(</w:t>
      </w:r>
      <w:hyperlink r:id="rId156">
        <w:r w:rsidRPr="00942BEB">
          <w:rPr>
            <w:rStyle w:val="Hyperlink"/>
          </w:rPr>
          <w:t>https://extranet.itu.int/sites/itu-t/studygroups/2017-2020/sg11/casc/</w:t>
        </w:r>
      </w:hyperlink>
      <w:r w:rsidRPr="00942BEB">
        <w:t>)</w:t>
      </w:r>
    </w:p>
    <w:p w14:paraId="6426246B" w14:textId="06F54DC7" w:rsidR="4852C0E0" w:rsidRPr="00942BEB" w:rsidRDefault="4852C0E0" w:rsidP="0063096B">
      <w:pPr>
        <w:numPr>
          <w:ilvl w:val="0"/>
          <w:numId w:val="13"/>
        </w:numPr>
        <w:rPr>
          <w:szCs w:val="24"/>
        </w:rPr>
      </w:pPr>
      <w:r w:rsidRPr="00942BEB">
        <w:t>Pathway #1: Circular Design (</w:t>
      </w:r>
      <w:hyperlink r:id="rId157" w:history="1">
        <w:r w:rsidRPr="00942BEB">
          <w:rPr>
            <w:rStyle w:val="Hyperlink"/>
          </w:rPr>
          <w:t>https://extranet.itu.int/sites/itu-t/initiatives/circulardesign</w:t>
        </w:r>
      </w:hyperlink>
      <w:r w:rsidRPr="00942BEB">
        <w:t>)</w:t>
      </w:r>
    </w:p>
    <w:p w14:paraId="0399880F" w14:textId="541087E1" w:rsidR="4852C0E0" w:rsidRPr="00942BEB" w:rsidRDefault="4852C0E0" w:rsidP="0063096B">
      <w:pPr>
        <w:numPr>
          <w:ilvl w:val="0"/>
          <w:numId w:val="13"/>
        </w:numPr>
        <w:rPr>
          <w:szCs w:val="24"/>
        </w:rPr>
      </w:pPr>
      <w:r w:rsidRPr="00942BEB">
        <w:t>Digital Currency Global Initiative (</w:t>
      </w:r>
      <w:hyperlink r:id="rId158" w:history="1">
        <w:r w:rsidRPr="00942BEB">
          <w:rPr>
            <w:rStyle w:val="Hyperlink"/>
          </w:rPr>
          <w:t>https://extranet.itu.int/sites/itu-t/initiatives/dcgi</w:t>
        </w:r>
      </w:hyperlink>
      <w:r w:rsidRPr="00942BEB">
        <w:t>)</w:t>
      </w:r>
    </w:p>
    <w:p w14:paraId="1AB2CA14" w14:textId="3E467C82" w:rsidR="4852C0E0" w:rsidRPr="00942BEB" w:rsidRDefault="4852C0E0" w:rsidP="0063096B">
      <w:pPr>
        <w:numPr>
          <w:ilvl w:val="0"/>
          <w:numId w:val="13"/>
        </w:numPr>
        <w:rPr>
          <w:szCs w:val="24"/>
        </w:rPr>
      </w:pPr>
      <w:r w:rsidRPr="00942BEB">
        <w:t>Project on E-waste (</w:t>
      </w:r>
      <w:hyperlink r:id="rId159" w:history="1">
        <w:r w:rsidRPr="00942BEB">
          <w:rPr>
            <w:rStyle w:val="Hyperlink"/>
          </w:rPr>
          <w:t>https://extranet.itu.int/sites/itu-t/initiatives/E-waste</w:t>
        </w:r>
      </w:hyperlink>
      <w:r w:rsidRPr="00942BEB">
        <w:t>)</w:t>
      </w:r>
    </w:p>
    <w:p w14:paraId="426FD4AA" w14:textId="6A5BE359" w:rsidR="4852C0E0" w:rsidRPr="00942BEB" w:rsidRDefault="4852C0E0" w:rsidP="0063096B">
      <w:pPr>
        <w:numPr>
          <w:ilvl w:val="0"/>
          <w:numId w:val="13"/>
        </w:numPr>
        <w:rPr>
          <w:szCs w:val="24"/>
        </w:rPr>
      </w:pPr>
      <w:r w:rsidRPr="00942BEB">
        <w:t>Focal points and coordinators for WTSA-20 from regional organizations (</w:t>
      </w:r>
      <w:hyperlink r:id="rId160" w:history="1">
        <w:r w:rsidR="00214A22" w:rsidRPr="00942BEB">
          <w:rPr>
            <w:rStyle w:val="Hyperlink"/>
          </w:rPr>
          <w:t>https://extranet.itu.int/sites/itu-t/wtsa-20/prepmeet/Lists/ContactSheet/DefViewContacts.aspx</w:t>
        </w:r>
      </w:hyperlink>
      <w:r w:rsidRPr="00942BEB">
        <w:t>)</w:t>
      </w:r>
    </w:p>
    <w:p w14:paraId="7F5C3BA4" w14:textId="4096955C" w:rsidR="00B01EDB" w:rsidRPr="00942BEB" w:rsidRDefault="00517E77" w:rsidP="0063096B">
      <w:pPr>
        <w:numPr>
          <w:ilvl w:val="0"/>
          <w:numId w:val="13"/>
        </w:numPr>
        <w:rPr>
          <w:szCs w:val="24"/>
        </w:rPr>
      </w:pPr>
      <w:hyperlink r:id="rId161" w:history="1">
        <w:r w:rsidR="00B01EDB" w:rsidRPr="00942BEB">
          <w:rPr>
            <w:rStyle w:val="Hyperlink"/>
          </w:rPr>
          <w:t>Numbering Applications Monitor</w:t>
        </w:r>
      </w:hyperlink>
    </w:p>
    <w:p w14:paraId="7998B51F" w14:textId="77777777" w:rsidR="00136E7B" w:rsidRPr="00942BEB" w:rsidRDefault="00136E7B" w:rsidP="00136E7B">
      <w:pPr>
        <w:rPr>
          <w:lang w:val="en-GB"/>
        </w:rPr>
      </w:pPr>
      <w:r w:rsidRPr="00942BEB">
        <w:rPr>
          <w:lang w:val="en-GB"/>
        </w:rPr>
        <w:t xml:space="preserve">A support site containing a knowledge base of FAQs and user guides on the various SharePoint services is available at: </w:t>
      </w:r>
      <w:hyperlink r:id="rId162" w:history="1">
        <w:r w:rsidRPr="00942BEB">
          <w:rPr>
            <w:rStyle w:val="Hyperlink"/>
            <w:rFonts w:asciiTheme="majorBidi" w:hAnsiTheme="majorBidi" w:cstheme="majorBidi"/>
            <w:szCs w:val="24"/>
            <w:lang w:val="en-GB"/>
          </w:rPr>
          <w:t>https://extranet.itu.int/ITU-T/support/</w:t>
        </w:r>
      </w:hyperlink>
      <w:r w:rsidRPr="00942BEB">
        <w:rPr>
          <w:lang w:val="en-GB"/>
        </w:rPr>
        <w:t>.</w:t>
      </w:r>
    </w:p>
    <w:p w14:paraId="7269572D" w14:textId="77777777" w:rsidR="00136E7B" w:rsidRPr="00942BEB" w:rsidRDefault="00136E7B" w:rsidP="00136E7B">
      <w:pPr>
        <w:rPr>
          <w:lang w:val="en-GB"/>
        </w:rPr>
      </w:pPr>
      <w:r w:rsidRPr="00942BEB">
        <w:rPr>
          <w:lang w:val="en-GB"/>
        </w:rPr>
        <w:t>Most of the collaboration sites are restricted to ITU-T members, accessed using an ITU User Account (TIES). Certain collaboration sites are open to non-members, accessed using non-member ITU User Accounts.</w:t>
      </w:r>
    </w:p>
    <w:p w14:paraId="4E424F5C" w14:textId="6230E500" w:rsidR="00136E7B" w:rsidRPr="00C93EC9" w:rsidRDefault="005F3380" w:rsidP="00136E7B">
      <w:pPr>
        <w:pStyle w:val="Heading2"/>
      </w:pPr>
      <w:bookmarkStart w:id="120" w:name="_Toc462664281"/>
      <w:bookmarkStart w:id="121" w:name="_Toc480527876"/>
      <w:bookmarkStart w:id="122" w:name="_Toc60920802"/>
      <w:r>
        <w:t>9</w:t>
      </w:r>
      <w:r w:rsidR="00136E7B" w:rsidRPr="00C93EC9">
        <w:t>.8</w:t>
      </w:r>
      <w:r w:rsidR="00136E7B" w:rsidRPr="00C93EC9">
        <w:tab/>
        <w:t>Meeting Documents Sync Application</w:t>
      </w:r>
      <w:bookmarkEnd w:id="120"/>
      <w:bookmarkEnd w:id="121"/>
      <w:bookmarkEnd w:id="122"/>
    </w:p>
    <w:p w14:paraId="60EB598E" w14:textId="77777777" w:rsidR="00136E7B" w:rsidRPr="00942BEB" w:rsidRDefault="00136E7B" w:rsidP="00136E7B">
      <w:pPr>
        <w:rPr>
          <w:lang w:val="en-GB"/>
        </w:rPr>
      </w:pPr>
      <w:bookmarkStart w:id="123" w:name="_Toc462664282"/>
      <w:r w:rsidRPr="00942BEB">
        <w:rPr>
          <w:lang w:val="en-GB"/>
        </w:rPr>
        <w:t>This application enables meeting participants to synchronize documents of ongoing ITU-T SG meetings from the ITU server to their local drive. The application is constantly enhanced and updated following feedback and suggestions from users.</w:t>
      </w:r>
    </w:p>
    <w:p w14:paraId="4B9A346D" w14:textId="77777777" w:rsidR="006944F8" w:rsidRPr="00E562A6" w:rsidRDefault="006944F8" w:rsidP="006944F8">
      <w:pPr>
        <w:pStyle w:val="Heading1"/>
        <w:pageBreakBefore/>
        <w:jc w:val="center"/>
      </w:pPr>
      <w:bookmarkStart w:id="124" w:name="_Toc60920803"/>
      <w:bookmarkEnd w:id="123"/>
      <w:r w:rsidRPr="00E562A6">
        <w:lastRenderedPageBreak/>
        <w:t>Appendix I – List of approved Recommendations and other approved texts</w:t>
      </w:r>
      <w:bookmarkEnd w:id="10"/>
      <w:bookmarkEnd w:id="11"/>
      <w:bookmarkEnd w:id="124"/>
    </w:p>
    <w:p w14:paraId="75DA245E" w14:textId="4FFC1A2C" w:rsidR="006944F8" w:rsidRPr="00E562A6" w:rsidRDefault="001C37A8" w:rsidP="001C37A8">
      <w:pPr>
        <w:pStyle w:val="Note"/>
        <w:rPr>
          <w:lang w:val="en-GB"/>
        </w:rPr>
      </w:pPr>
      <w:r w:rsidRPr="00E562A6">
        <w:rPr>
          <w:lang w:val="en-GB"/>
        </w:rPr>
        <w:t xml:space="preserve">NOTE </w:t>
      </w:r>
      <w:r w:rsidR="006944F8" w:rsidRPr="00E562A6">
        <w:rPr>
          <w:lang w:val="en-GB"/>
        </w:rPr>
        <w:t>– Corrigenda are not listed here.</w:t>
      </w:r>
    </w:p>
    <w:p w14:paraId="1F7CC3BC" w14:textId="17A17B8E" w:rsidR="006A46AE" w:rsidRPr="00811A5D" w:rsidRDefault="006A46AE" w:rsidP="006A46AE">
      <w:pPr>
        <w:pStyle w:val="Headingb"/>
      </w:pPr>
      <w:bookmarkStart w:id="125" w:name="_Toc480527886"/>
      <w:bookmarkStart w:id="126" w:name="_Toc480527890"/>
      <w:bookmarkEnd w:id="12"/>
      <w:r w:rsidRPr="00811A5D">
        <w:t>I.</w:t>
      </w:r>
      <w:proofErr w:type="gramStart"/>
      <w:r w:rsidRPr="00811A5D">
        <w:t>1.1</w:t>
      </w:r>
      <w:r w:rsidRPr="00811A5D">
        <w:tab/>
      </w:r>
      <w:proofErr w:type="spellStart"/>
      <w:r w:rsidRPr="00811A5D">
        <w:t>G.fast</w:t>
      </w:r>
      <w:proofErr w:type="spellEnd"/>
      <w:proofErr w:type="gramEnd"/>
      <w:r w:rsidRPr="00811A5D">
        <w:t xml:space="preserve"> and DSL: Breathing new life into existing copper infrastructure</w:t>
      </w:r>
    </w:p>
    <w:p w14:paraId="6B2431D2" w14:textId="29A88BD6" w:rsidR="00176988" w:rsidRDefault="00176988" w:rsidP="00176988">
      <w:r w:rsidRPr="00FE0C59">
        <w:rPr>
          <w:b/>
          <w:bCs/>
        </w:rPr>
        <w:t xml:space="preserve">ITU-T G.994.1 Amd.2 “Handshake procedures for digital subscriber line transceivers - Amendment 2” (under </w:t>
      </w:r>
      <w:r w:rsidR="00F06882" w:rsidRPr="00FE0C59">
        <w:rPr>
          <w:b/>
          <w:bCs/>
        </w:rPr>
        <w:t>approval)</w:t>
      </w:r>
      <w:r w:rsidRPr="00FE0C59">
        <w:t xml:space="preserve"> fully integrates the Amendment 1 to Recommendation ITU-T G.994.1 (2018) and includes the following new technical material:</w:t>
      </w:r>
    </w:p>
    <w:p w14:paraId="66983EE5" w14:textId="77777777" w:rsidR="00176988" w:rsidRDefault="00176988" w:rsidP="00176988">
      <w:r>
        <w:t>-</w:t>
      </w:r>
      <w:r>
        <w:tab/>
        <w:t>A new annex with a collision control protocol for point-to-multipoint operation</w:t>
      </w:r>
    </w:p>
    <w:p w14:paraId="79B1CFE6" w14:textId="77777777" w:rsidR="00176988" w:rsidRDefault="00176988" w:rsidP="00176988">
      <w:r>
        <w:t>-</w:t>
      </w:r>
      <w:r>
        <w:tab/>
        <w:t>Modify the mandatory carrier set for G.9701 Annex X with operation over coax</w:t>
      </w:r>
    </w:p>
    <w:p w14:paraId="35819C4C" w14:textId="77777777" w:rsidR="00176988" w:rsidRDefault="00176988" w:rsidP="00176988">
      <w:r>
        <w:t>-</w:t>
      </w:r>
      <w:r>
        <w:tab/>
        <w:t>A new annex M with managed objects in a new format compatible with a YANG model</w:t>
      </w:r>
    </w:p>
    <w:p w14:paraId="1DB368DE" w14:textId="4855DF42" w:rsidR="00176988" w:rsidRPr="006941A6" w:rsidRDefault="00176988" w:rsidP="00176988">
      <w:pPr>
        <w:rPr>
          <w:highlight w:val="yellow"/>
        </w:rPr>
      </w:pPr>
      <w:r>
        <w:t>-</w:t>
      </w:r>
      <w:r>
        <w:tab/>
        <w:t>Add codepoints for the support of G.9711.</w:t>
      </w:r>
    </w:p>
    <w:p w14:paraId="313A2FD8" w14:textId="76E79E52" w:rsidR="00DC725C" w:rsidRDefault="00517E77" w:rsidP="00DC725C">
      <w:hyperlink r:id="rId163" w:history="1">
        <w:r w:rsidR="00DC725C" w:rsidRPr="00CF0087">
          <w:rPr>
            <w:rStyle w:val="Hyperlink"/>
            <w:b/>
            <w:bCs/>
          </w:rPr>
          <w:t xml:space="preserve">ITU-T G.997.2 Amd.2 “Physical layer management for </w:t>
        </w:r>
        <w:proofErr w:type="spellStart"/>
        <w:proofErr w:type="gramStart"/>
        <w:r w:rsidR="00DC725C" w:rsidRPr="00CF0087">
          <w:rPr>
            <w:rStyle w:val="Hyperlink"/>
            <w:b/>
            <w:bCs/>
          </w:rPr>
          <w:t>G.fast</w:t>
        </w:r>
        <w:proofErr w:type="spellEnd"/>
        <w:proofErr w:type="gramEnd"/>
        <w:r w:rsidR="00DC725C" w:rsidRPr="00CF0087">
          <w:rPr>
            <w:rStyle w:val="Hyperlink"/>
            <w:b/>
            <w:bCs/>
          </w:rPr>
          <w:t xml:space="preserve"> transceivers - Amendment 2”</w:t>
        </w:r>
      </w:hyperlink>
      <w:r w:rsidR="00DC725C">
        <w:t xml:space="preserve"> integrates the Amendment 1 of ITU-T Rec. G.997.2 and includes the following new material:</w:t>
      </w:r>
    </w:p>
    <w:p w14:paraId="204A411F" w14:textId="77777777" w:rsidR="00DC725C" w:rsidRDefault="00DC725C" w:rsidP="00DC725C">
      <w:r>
        <w:t>-</w:t>
      </w:r>
      <w:r>
        <w:tab/>
        <w:t xml:space="preserve">Extend the range of minimal </w:t>
      </w:r>
      <w:proofErr w:type="spellStart"/>
      <w:r>
        <w:t>Mds</w:t>
      </w:r>
      <w:proofErr w:type="spellEnd"/>
      <w:r>
        <w:t xml:space="preserve"> with </w:t>
      </w:r>
      <w:proofErr w:type="spellStart"/>
      <w:r>
        <w:t>cDTA</w:t>
      </w:r>
      <w:proofErr w:type="spellEnd"/>
      <w:r>
        <w:t xml:space="preserve"> to 5</w:t>
      </w:r>
    </w:p>
    <w:p w14:paraId="5BB0F8F5" w14:textId="77777777" w:rsidR="00DC725C" w:rsidRDefault="00DC725C" w:rsidP="00DC725C">
      <w:r>
        <w:t>In addition, it corrects the following items:</w:t>
      </w:r>
    </w:p>
    <w:p w14:paraId="2F4BBFC6" w14:textId="77777777" w:rsidR="00DC725C" w:rsidRDefault="00DC725C" w:rsidP="00DC725C">
      <w:r>
        <w:t>-</w:t>
      </w:r>
      <w:r>
        <w:tab/>
        <w:t>Aligned the valid ranges of frequencies of MIBPSDMASK with G.9701.</w:t>
      </w:r>
    </w:p>
    <w:p w14:paraId="0808D092" w14:textId="77777777" w:rsidR="00DC725C" w:rsidRDefault="00DC725C" w:rsidP="00DC725C">
      <w:r>
        <w:t>-</w:t>
      </w:r>
      <w:r>
        <w:tab/>
        <w:t>Explicit the “empty array” in the valid values of configuration parameters.</w:t>
      </w:r>
    </w:p>
    <w:p w14:paraId="55362902" w14:textId="77777777" w:rsidR="00DC725C" w:rsidRDefault="00DC725C" w:rsidP="00DC725C">
      <w:r>
        <w:t>-</w:t>
      </w:r>
      <w:r>
        <w:tab/>
        <w:t>Explicit the constraint of G.9701 on the configuration of RMCR_LOR_TRIGGER and LOR_PERSISTENCY.</w:t>
      </w:r>
    </w:p>
    <w:p w14:paraId="19D025DE" w14:textId="77777777" w:rsidR="00DC725C" w:rsidRDefault="00DC725C" w:rsidP="00DC725C">
      <w:r>
        <w:t>-</w:t>
      </w:r>
      <w:r>
        <w:tab/>
        <w:t>Correct the frequency range of one IAR</w:t>
      </w:r>
    </w:p>
    <w:p w14:paraId="61497DF4" w14:textId="77777777" w:rsidR="00DC725C" w:rsidRDefault="00DC725C" w:rsidP="00DC725C">
      <w:r>
        <w:t>-</w:t>
      </w:r>
      <w:r>
        <w:tab/>
        <w:t>Update the reference RFC6020 to RFC7950</w:t>
      </w:r>
    </w:p>
    <w:p w14:paraId="5B71DE58" w14:textId="77777777" w:rsidR="00DC725C" w:rsidRDefault="00DC725C" w:rsidP="00DC725C">
      <w:r>
        <w:t>-</w:t>
      </w:r>
      <w:r>
        <w:tab/>
        <w:t>Update the reference RFC7223 to RFC8343</w:t>
      </w:r>
    </w:p>
    <w:p w14:paraId="3A6BB49B" w14:textId="77777777" w:rsidR="00DC725C" w:rsidRDefault="00DC725C" w:rsidP="00DC725C">
      <w:r>
        <w:t>-</w:t>
      </w:r>
      <w:r>
        <w:tab/>
        <w:t>Incorrect references to G.9701.</w:t>
      </w:r>
    </w:p>
    <w:p w14:paraId="50FC6198" w14:textId="77777777" w:rsidR="00DC725C" w:rsidRDefault="00DC725C" w:rsidP="00DC725C">
      <w:r>
        <w:t>The changes relative to corrected items are with the following change bars.</w:t>
      </w:r>
    </w:p>
    <w:p w14:paraId="7E339D3D" w14:textId="1DE7D60F" w:rsidR="00DC725C" w:rsidRDefault="00DC725C" w:rsidP="00DC725C">
      <w:r>
        <w:t>The changes relative to new material are with the following change bars.</w:t>
      </w:r>
    </w:p>
    <w:p w14:paraId="620BCF45" w14:textId="6EC1C456" w:rsidR="00145CFA" w:rsidRPr="008F20A7" w:rsidRDefault="00145CFA" w:rsidP="00145CFA">
      <w:pPr>
        <w:rPr>
          <w:lang w:val="en-GB" w:eastAsia="en-US"/>
        </w:rPr>
      </w:pPr>
      <w:r w:rsidRPr="008F20A7">
        <w:rPr>
          <w:b/>
          <w:bCs/>
        </w:rPr>
        <w:t xml:space="preserve">ITU-T G.997.3 “Physical layer management for </w:t>
      </w:r>
      <w:proofErr w:type="spellStart"/>
      <w:r w:rsidRPr="008F20A7">
        <w:rPr>
          <w:b/>
          <w:bCs/>
        </w:rPr>
        <w:t>MGfast</w:t>
      </w:r>
      <w:proofErr w:type="spellEnd"/>
      <w:r w:rsidRPr="008F20A7">
        <w:rPr>
          <w:b/>
          <w:bCs/>
        </w:rPr>
        <w:t xml:space="preserve"> transceivers” (under approval)</w:t>
      </w:r>
      <w:r w:rsidRPr="008F20A7">
        <w:t xml:space="preserve"> specifies the physical layer management for Multi-gigabit fast access to subscriber terminals (</w:t>
      </w:r>
      <w:proofErr w:type="spellStart"/>
      <w:r w:rsidRPr="008F20A7">
        <w:t>MGfast</w:t>
      </w:r>
      <w:proofErr w:type="spellEnd"/>
      <w:r w:rsidRPr="008F20A7">
        <w:t>) transmission systems. It specifies managed objects for configuration, fault, status, inventory and performance management.</w:t>
      </w:r>
    </w:p>
    <w:p w14:paraId="0BFA75FA" w14:textId="627C67AC" w:rsidR="00823715" w:rsidRPr="008F20A7" w:rsidRDefault="00823715" w:rsidP="00823715">
      <w:pPr>
        <w:rPr>
          <w:lang w:val="en-GB"/>
        </w:rPr>
      </w:pPr>
      <w:r w:rsidRPr="008F20A7">
        <w:rPr>
          <w:b/>
          <w:bCs/>
          <w:lang w:val="en-GB"/>
        </w:rPr>
        <w:t>ITU-T G.9701 (2020) Amd.3 “Fast access to subscriber terminals (</w:t>
      </w:r>
      <w:proofErr w:type="spellStart"/>
      <w:proofErr w:type="gramStart"/>
      <w:r w:rsidRPr="008F20A7">
        <w:rPr>
          <w:b/>
          <w:bCs/>
          <w:lang w:val="en-GB"/>
        </w:rPr>
        <w:t>G.fast</w:t>
      </w:r>
      <w:proofErr w:type="spellEnd"/>
      <w:proofErr w:type="gramEnd"/>
      <w:r w:rsidRPr="008F20A7">
        <w:rPr>
          <w:b/>
          <w:bCs/>
          <w:lang w:val="en-GB"/>
        </w:rPr>
        <w:t xml:space="preserve">) - Physical layer specification: Amendment 3” (under </w:t>
      </w:r>
      <w:r w:rsidR="00B324CB" w:rsidRPr="008F20A7">
        <w:rPr>
          <w:b/>
          <w:bCs/>
          <w:lang w:val="en-GB"/>
        </w:rPr>
        <w:t>approval</w:t>
      </w:r>
      <w:r w:rsidRPr="008F20A7">
        <w:rPr>
          <w:b/>
          <w:bCs/>
          <w:lang w:val="en-GB"/>
        </w:rPr>
        <w:t>)</w:t>
      </w:r>
      <w:r w:rsidRPr="008F20A7">
        <w:rPr>
          <w:lang w:val="en-GB"/>
        </w:rPr>
        <w:t xml:space="preserve"> includes support to decrease the minimum value of </w:t>
      </w:r>
      <w:proofErr w:type="spellStart"/>
      <w:r w:rsidRPr="008F20A7">
        <w:rPr>
          <w:lang w:val="en-GB"/>
        </w:rPr>
        <w:t>Mds</w:t>
      </w:r>
      <w:proofErr w:type="spellEnd"/>
      <w:r w:rsidRPr="008F20A7">
        <w:rPr>
          <w:lang w:val="en-GB"/>
        </w:rPr>
        <w:t xml:space="preserve"> to 5 with </w:t>
      </w:r>
      <w:proofErr w:type="spellStart"/>
      <w:r w:rsidRPr="008F20A7">
        <w:rPr>
          <w:lang w:val="en-GB"/>
        </w:rPr>
        <w:t>cDTA</w:t>
      </w:r>
      <w:proofErr w:type="spellEnd"/>
      <w:r w:rsidRPr="008F20A7">
        <w:rPr>
          <w:lang w:val="en-GB"/>
        </w:rPr>
        <w:t>.</w:t>
      </w:r>
    </w:p>
    <w:p w14:paraId="669C9DA0" w14:textId="6209B52A" w:rsidR="009C42B4" w:rsidRPr="00E56653" w:rsidRDefault="009C42B4" w:rsidP="009C42B4">
      <w:pPr>
        <w:rPr>
          <w:lang w:val="en-GB"/>
        </w:rPr>
      </w:pPr>
      <w:r w:rsidRPr="008F20A7">
        <w:rPr>
          <w:b/>
          <w:bCs/>
          <w:lang w:val="en-GB"/>
        </w:rPr>
        <w:t>ITU-T G.9711 “Multi-gigabit fast access to subscriber terminals (</w:t>
      </w:r>
      <w:proofErr w:type="spellStart"/>
      <w:r w:rsidRPr="008F20A7">
        <w:rPr>
          <w:b/>
          <w:bCs/>
          <w:lang w:val="en-GB"/>
        </w:rPr>
        <w:t>MGfast</w:t>
      </w:r>
      <w:proofErr w:type="spellEnd"/>
      <w:r w:rsidRPr="008F20A7">
        <w:rPr>
          <w:b/>
          <w:bCs/>
          <w:lang w:val="en-GB"/>
        </w:rPr>
        <w:t>) - Physical layer specification (New)” (under approval)</w:t>
      </w:r>
      <w:r w:rsidRPr="008F20A7">
        <w:rPr>
          <w:lang w:val="en-GB"/>
        </w:rPr>
        <w:t xml:space="preserve"> specifies a multi-gigabit broadband access technology that exploits the existing infrastructure of wire-pairs and coaxial cable that were originally deployed for plain old telephone service (POTS) or TV services. Equipment implementing this Recommendation can be deployed from fibre-fed distribution points (fibre to the distribution point, </w:t>
      </w:r>
      <w:proofErr w:type="spellStart"/>
      <w:r w:rsidRPr="008F20A7">
        <w:rPr>
          <w:lang w:val="en-GB"/>
        </w:rPr>
        <w:t>FTTdp</w:t>
      </w:r>
      <w:proofErr w:type="spellEnd"/>
      <w:r w:rsidRPr="008F20A7">
        <w:rPr>
          <w:lang w:val="en-GB"/>
        </w:rPr>
        <w:t>) located very near the customer premises, or within buildings (fibre to the building, FTTB). This Recommendation supports asymmetric and symmetric transmission at an aggregate net data rate up to 10 Gbit/s on metallic wires using spectrum up to 424 MHz and specifies all necessary functionality to support far-end crosstalk (FEXT) cancellation between multiple wire-pairs.</w:t>
      </w:r>
    </w:p>
    <w:p w14:paraId="2D25F806" w14:textId="07F0D1DD" w:rsidR="006A46AE" w:rsidRPr="009A7EC5" w:rsidRDefault="006A46AE" w:rsidP="006A46AE">
      <w:pPr>
        <w:pStyle w:val="Headingb"/>
      </w:pPr>
      <w:bookmarkStart w:id="127" w:name="_Toc480527892"/>
      <w:r w:rsidRPr="009A7EC5">
        <w:lastRenderedPageBreak/>
        <w:t>I.1.2</w:t>
      </w:r>
      <w:r w:rsidRPr="009A7EC5">
        <w:tab/>
        <w:t>Ultra-high-speed access including NG-PON2</w:t>
      </w:r>
      <w:bookmarkEnd w:id="127"/>
    </w:p>
    <w:p w14:paraId="1143052F" w14:textId="0FEDC33E" w:rsidR="00913825" w:rsidRDefault="00517E77" w:rsidP="00913825">
      <w:pPr>
        <w:rPr>
          <w:lang w:val="en-GB" w:eastAsia="en-US"/>
        </w:rPr>
      </w:pPr>
      <w:hyperlink r:id="rId164" w:history="1">
        <w:r w:rsidR="00913825" w:rsidRPr="0003453A">
          <w:rPr>
            <w:rStyle w:val="Hyperlink"/>
            <w:b/>
            <w:bCs/>
            <w:lang w:val="en-GB" w:eastAsia="en-US"/>
          </w:rPr>
          <w:t>ITU-T G.984.5 (2014) Amd.2 (revised) “Gigabit-capable passive optical networks (G-PON): Enhancement band - Amendment 2”</w:t>
        </w:r>
      </w:hyperlink>
      <w:r w:rsidR="00913825" w:rsidRPr="0003453A">
        <w:rPr>
          <w:lang w:val="en-GB" w:eastAsia="en-US"/>
        </w:rPr>
        <w:t xml:space="preserve"> defines</w:t>
      </w:r>
      <w:r w:rsidR="00913825" w:rsidRPr="00913825">
        <w:rPr>
          <w:lang w:val="en-GB" w:eastAsia="en-US"/>
        </w:rPr>
        <w:t xml:space="preserve"> wavelength ranges reserved for additional service signals to be overlaid via wavelength division multiplexing (WDM) in future passive optical networks (PON) for maximizing the value of optical distribution networks (ODNs).</w:t>
      </w:r>
      <w:r w:rsidR="00913825">
        <w:rPr>
          <w:lang w:val="en-GB" w:eastAsia="en-US"/>
        </w:rPr>
        <w:t xml:space="preserve"> </w:t>
      </w:r>
      <w:r w:rsidR="00913825" w:rsidRPr="00913825">
        <w:rPr>
          <w:lang w:val="en-GB" w:eastAsia="en-US"/>
        </w:rPr>
        <w:t xml:space="preserve">This amendment 2 includes Updates of general reference diagram of coexistence element, Isolation and Directivity requirements for GPON and XG(S)-PON pairing of a generic 2-port coexistence </w:t>
      </w:r>
      <w:proofErr w:type="spellStart"/>
      <w:r w:rsidR="00913825" w:rsidRPr="00913825">
        <w:rPr>
          <w:lang w:val="en-GB" w:eastAsia="en-US"/>
        </w:rPr>
        <w:t>CEx</w:t>
      </w:r>
      <w:proofErr w:type="spellEnd"/>
      <w:r w:rsidR="00913825" w:rsidRPr="00913825">
        <w:rPr>
          <w:lang w:val="en-GB" w:eastAsia="en-US"/>
        </w:rPr>
        <w:t>, Updates of methods for calculating required isolation for WDM/CE/CEM devices, filter considerations for HSP and XG(S)-PON OLT, and optical interface parameters for GPON/XG(S)-PON MPM supporting Class D OPL.</w:t>
      </w:r>
    </w:p>
    <w:p w14:paraId="0582726D" w14:textId="52C6E1DF" w:rsidR="00FE273D" w:rsidRPr="006941A6" w:rsidRDefault="00517E77" w:rsidP="00FE273D">
      <w:pPr>
        <w:rPr>
          <w:highlight w:val="yellow"/>
          <w:lang w:val="en-GB" w:eastAsia="en-US"/>
        </w:rPr>
      </w:pPr>
      <w:hyperlink r:id="rId165" w:history="1">
        <w:r w:rsidR="00FE273D" w:rsidRPr="00B312A8">
          <w:rPr>
            <w:rStyle w:val="Hyperlink"/>
            <w:b/>
            <w:bCs/>
            <w:lang w:val="en-GB" w:eastAsia="en-US"/>
          </w:rPr>
          <w:t>ITU-T G.987.2 (2016) Amd.2 “10-Gigabit-capable passive optical networks (XG-PON): Physical media dependent (PMD) layer specification - Amendment 2”</w:t>
        </w:r>
      </w:hyperlink>
      <w:r w:rsidR="00FE273D">
        <w:rPr>
          <w:lang w:val="en-GB" w:eastAsia="en-US"/>
        </w:rPr>
        <w:t xml:space="preserve"> </w:t>
      </w:r>
      <w:r w:rsidR="00FE273D" w:rsidRPr="00FE273D">
        <w:rPr>
          <w:lang w:val="en-GB" w:eastAsia="en-US"/>
        </w:rPr>
        <w:t>continues the maintenance and evolution of physical media dependent (PMD) layer specifications for XG-PON as defined in this Recommendation. It includes technical updates and corrections for changing references to XG-PON1 to XG-PON, replacing the mask of the eye diagram for ONU transmitter, updating the DD40 downstream specification, correcting the X/S tolerance mask for ONU and updating the X/S tolerance mask for OLT.</w:t>
      </w:r>
    </w:p>
    <w:p w14:paraId="11DA839F" w14:textId="2C7C4572" w:rsidR="00D55A2F" w:rsidRPr="008F20A7" w:rsidRDefault="00D55A2F" w:rsidP="00D55A2F">
      <w:pPr>
        <w:rPr>
          <w:lang w:val="en-GB" w:eastAsia="en-US"/>
        </w:rPr>
      </w:pPr>
      <w:r w:rsidRPr="008F20A7">
        <w:rPr>
          <w:b/>
          <w:bCs/>
          <w:lang w:val="en-GB" w:eastAsia="en-US"/>
        </w:rPr>
        <w:t xml:space="preserve">ITU-T G.989.2 Amd.1 “40-Gigabit-capable passive optical networks 2 (NG-PON2): Physical media dependent (PMD) layer specification - Amendment 1” (under </w:t>
      </w:r>
      <w:r w:rsidR="000C1459" w:rsidRPr="008F20A7">
        <w:rPr>
          <w:b/>
          <w:bCs/>
          <w:lang w:val="en-GB" w:eastAsia="en-US"/>
        </w:rPr>
        <w:t>approval</w:t>
      </w:r>
      <w:r w:rsidRPr="008F20A7">
        <w:rPr>
          <w:b/>
          <w:bCs/>
          <w:lang w:val="en-GB" w:eastAsia="en-US"/>
        </w:rPr>
        <w:t>)</w:t>
      </w:r>
      <w:r w:rsidRPr="008F20A7">
        <w:rPr>
          <w:lang w:val="en-GB" w:eastAsia="en-US"/>
        </w:rPr>
        <w:t xml:space="preserve"> updates the Annex D on power spectral density (PSD) values, to reflect the more recent changes in the PMD spec.</w:t>
      </w:r>
    </w:p>
    <w:p w14:paraId="47B30CBB" w14:textId="5E73F8B0" w:rsidR="005324D3" w:rsidRDefault="00517E77" w:rsidP="005324D3">
      <w:pPr>
        <w:rPr>
          <w:lang w:val="en-GB" w:eastAsia="en-US"/>
        </w:rPr>
      </w:pPr>
      <w:hyperlink r:id="rId166" w:history="1">
        <w:r w:rsidR="005324D3" w:rsidRPr="00E35BBC">
          <w:rPr>
            <w:rStyle w:val="Hyperlink"/>
            <w:b/>
            <w:bCs/>
            <w:lang w:val="en-GB" w:eastAsia="en-US"/>
          </w:rPr>
          <w:t>ITU-T G.9807.1 (2016) Amd.2 “10-Gigabit-capable symmetric passive optical network (XGS-PON)”</w:t>
        </w:r>
      </w:hyperlink>
      <w:r w:rsidR="005324D3">
        <w:rPr>
          <w:lang w:val="en-GB" w:eastAsia="en-US"/>
        </w:rPr>
        <w:t xml:space="preserve"> </w:t>
      </w:r>
      <w:r w:rsidR="005324D3" w:rsidRPr="005324D3">
        <w:rPr>
          <w:lang w:val="en-GB" w:eastAsia="en-US"/>
        </w:rPr>
        <w:t>continues the maintenance and evolution of ITU-T G.9807 (2016), and provides additional details regarding 40km operation, E2 budget class, OLT X/S tolerance mask definition, low latency traffic identification and other minor specification adjustments.</w:t>
      </w:r>
    </w:p>
    <w:p w14:paraId="6A555F8E" w14:textId="0ECE4BC2" w:rsidR="00DA1BB9" w:rsidRPr="009A7EC5" w:rsidRDefault="00517E77" w:rsidP="005324D3">
      <w:pPr>
        <w:rPr>
          <w:lang w:val="en-GB" w:eastAsia="en-US"/>
        </w:rPr>
      </w:pPr>
      <w:hyperlink r:id="rId167" w:history="1">
        <w:r w:rsidR="00DA1BB9" w:rsidRPr="008B7EA9">
          <w:rPr>
            <w:rStyle w:val="Hyperlink"/>
            <w:b/>
            <w:bCs/>
            <w:szCs w:val="24"/>
          </w:rPr>
          <w:t>ITU-T G-series Supplement 66 “5G Wireless Fronthaul Requirements in a PON Context”</w:t>
        </w:r>
      </w:hyperlink>
      <w:r w:rsidR="00DA1BB9">
        <w:rPr>
          <w:szCs w:val="24"/>
        </w:rPr>
        <w:t xml:space="preserve"> </w:t>
      </w:r>
      <w:r w:rsidR="00DA1BB9" w:rsidRPr="005F439B">
        <w:rPr>
          <w:szCs w:val="24"/>
        </w:rPr>
        <w:t>enumerates the various requirements arising from 5G wireless systems, concentrating on the fronthaul portion of the network and considers how they compare with current and future optical access transport systems. Practical passive optical network (PON) solutions to serve the 5G fronthaul application are hypothesized</w:t>
      </w:r>
      <w:r w:rsidR="00DA1BB9" w:rsidRPr="0012453C">
        <w:rPr>
          <w:szCs w:val="24"/>
        </w:rPr>
        <w:t>.</w:t>
      </w:r>
    </w:p>
    <w:p w14:paraId="37BF30C2" w14:textId="77777777" w:rsidR="006A46AE" w:rsidRPr="00187B9F" w:rsidRDefault="006A46AE" w:rsidP="006A46AE">
      <w:pPr>
        <w:pStyle w:val="Headingb"/>
      </w:pPr>
      <w:r w:rsidRPr="00187B9F">
        <w:t>I.1.3</w:t>
      </w:r>
      <w:r w:rsidRPr="00187B9F">
        <w:tab/>
        <w:t>Optical fibres</w:t>
      </w:r>
      <w:bookmarkEnd w:id="125"/>
    </w:p>
    <w:p w14:paraId="59CF870B" w14:textId="23DF3E5E" w:rsidR="00450F23" w:rsidRDefault="00517E77" w:rsidP="00450F23">
      <w:hyperlink r:id="rId168" w:history="1">
        <w:r w:rsidR="00450F23" w:rsidRPr="0092057A">
          <w:rPr>
            <w:rStyle w:val="Hyperlink"/>
            <w:b/>
            <w:bCs/>
          </w:rPr>
          <w:t xml:space="preserve">ITU-T G.650.1 (revised) “Definitions and test methods for linear, deterministic attributes of single-mode </w:t>
        </w:r>
        <w:proofErr w:type="spellStart"/>
        <w:r w:rsidR="00450F23" w:rsidRPr="0092057A">
          <w:rPr>
            <w:rStyle w:val="Hyperlink"/>
            <w:b/>
            <w:bCs/>
          </w:rPr>
          <w:t>fibre</w:t>
        </w:r>
        <w:proofErr w:type="spellEnd"/>
        <w:r w:rsidR="00450F23" w:rsidRPr="0092057A">
          <w:rPr>
            <w:rStyle w:val="Hyperlink"/>
            <w:b/>
            <w:bCs/>
          </w:rPr>
          <w:t xml:space="preserve"> and cable”</w:t>
        </w:r>
      </w:hyperlink>
      <w:r w:rsidR="00450F23">
        <w:t xml:space="preserve"> contains definitions of the linear, deterministic parameters of single mode optical </w:t>
      </w:r>
      <w:proofErr w:type="spellStart"/>
      <w:r w:rsidR="00450F23">
        <w:t>fibres</w:t>
      </w:r>
      <w:proofErr w:type="spellEnd"/>
      <w:r w:rsidR="00450F23">
        <w:t xml:space="preserve"> and cables. It also contains both reference test methods and alternative test methods for characterizing these parameters. These test methods are suitable mainly for factory measurements of the linear, deterministic attributes of single-mode </w:t>
      </w:r>
      <w:proofErr w:type="spellStart"/>
      <w:r w:rsidR="00450F23">
        <w:t>fibres</w:t>
      </w:r>
      <w:proofErr w:type="spellEnd"/>
      <w:r w:rsidR="00450F23">
        <w:t xml:space="preserve"> and cables. Some of the test methods may also be used to characterize discrete optical components.</w:t>
      </w:r>
    </w:p>
    <w:p w14:paraId="07BA5AA0" w14:textId="4464A159" w:rsidR="00450F23" w:rsidRDefault="00450F23" w:rsidP="00450F23">
      <w:pPr>
        <w:rPr>
          <w:highlight w:val="yellow"/>
        </w:rPr>
      </w:pPr>
      <w:r>
        <w:t xml:space="preserve">The fifth version of Recommendation ITU-T G.650.1 revised third alternative test method “Spectral attenuation modelling” (clause 6.4.4) to cover the applicability of fewer predictor wavelengths for the modelling of much narrower wavelength range. In Appendix III "Example of a matrix model", existing example matrix for G.652 </w:t>
      </w:r>
      <w:proofErr w:type="spellStart"/>
      <w:r>
        <w:t>fibre</w:t>
      </w:r>
      <w:proofErr w:type="spellEnd"/>
      <w:r>
        <w:t xml:space="preserve"> was replaced with new matrix using four predictor wavelengths, and added a new matrix for G.654.E </w:t>
      </w:r>
      <w:proofErr w:type="spellStart"/>
      <w:r>
        <w:t>fibre</w:t>
      </w:r>
      <w:proofErr w:type="spellEnd"/>
      <w:r>
        <w:t xml:space="preserve"> using three predictor wavelengths. Wavelength dependence of modelling error as a function of the number of predictor wavelengths was explained.</w:t>
      </w:r>
    </w:p>
    <w:p w14:paraId="5C50EC3D" w14:textId="3C79967E" w:rsidR="00F50B2C" w:rsidRDefault="00517E77" w:rsidP="00567718">
      <w:pPr>
        <w:keepNext/>
        <w:keepLines/>
      </w:pPr>
      <w:hyperlink r:id="rId169" w:history="1">
        <w:r w:rsidR="00F50B2C" w:rsidRPr="00C3435F">
          <w:rPr>
            <w:rStyle w:val="Hyperlink"/>
            <w:b/>
            <w:bCs/>
          </w:rPr>
          <w:t>ITU-T G.672 (revised) “Characteristics of multi-degree reconfigurable optical add/drop multiplexers”</w:t>
        </w:r>
      </w:hyperlink>
      <w:r w:rsidR="00F50B2C">
        <w:t xml:space="preserve"> provides a description of the relevant characteristics of multi-degree reconfigurable optical add/drop multiplexer (MD-ROADM) network elements. The MD-ROADM is intended to be used in optical networks based on dense wavelength division multiplexing (DWDM), to enhance network scalability and to support enhanced service provisioning and resilience features. This Recommendation also provides classification criteria and a list of optical transfer parameters for MD-ROADMs appropriate for both fixed and flexible DWDM grid applications. In this version of this Recommendation, additional optical transfer parameters have been specified.</w:t>
      </w:r>
    </w:p>
    <w:p w14:paraId="6DED0177" w14:textId="1A29C520" w:rsidR="00B5401B" w:rsidRDefault="00517E77" w:rsidP="00B5401B">
      <w:hyperlink r:id="rId170" w:history="1">
        <w:r w:rsidR="00B5401B" w:rsidRPr="00BC46AB">
          <w:rPr>
            <w:rStyle w:val="Hyperlink"/>
            <w:b/>
            <w:bCs/>
          </w:rPr>
          <w:t>ITU-T G.694.1 (revised) “Spectral grids for WDM applications: DWDM frequency grid”</w:t>
        </w:r>
      </w:hyperlink>
      <w:r w:rsidR="00B5401B">
        <w:t xml:space="preserve"> provides a frequency grid for dense wavelength division multiplexing (DWDM) applications. The frequency grid, anchored to 193.1 THz, supports a variety of channel spacings ranging from 12.5 GHz to 100 GHz and wider. Edition 3.0 of this Recommendation also includes a flexible DWDM grid and definitions for “frequency slot” and “slot width” that can be applied also in fixed grid applications.</w:t>
      </w:r>
    </w:p>
    <w:p w14:paraId="0A5CFA38" w14:textId="3D70C09E" w:rsidR="00E6045F" w:rsidRDefault="00517E77" w:rsidP="00E6045F">
      <w:hyperlink r:id="rId171" w:history="1">
        <w:r w:rsidR="00E6045F" w:rsidRPr="00386027">
          <w:rPr>
            <w:rStyle w:val="Hyperlink"/>
            <w:b/>
            <w:bCs/>
          </w:rPr>
          <w:t>ITU-T G.971 (revised) “General features of optical submarine cable systems”</w:t>
        </w:r>
      </w:hyperlink>
      <w:r w:rsidR="00E6045F" w:rsidRPr="00386027">
        <w:t xml:space="preserve"> applies</w:t>
      </w:r>
      <w:r w:rsidR="00E6045F">
        <w:t xml:space="preserve"> to optical </w:t>
      </w:r>
      <w:proofErr w:type="spellStart"/>
      <w:r w:rsidR="00E6045F">
        <w:t>fibre</w:t>
      </w:r>
      <w:proofErr w:type="spellEnd"/>
      <w:r w:rsidR="00E6045F">
        <w:t xml:space="preserve"> submarine cable systems. The purpose of this Recommendation is to identify the main features of optical </w:t>
      </w:r>
      <w:proofErr w:type="spellStart"/>
      <w:r w:rsidR="00E6045F">
        <w:t>fibre</w:t>
      </w:r>
      <w:proofErr w:type="spellEnd"/>
      <w:r w:rsidR="00E6045F">
        <w:t xml:space="preserve"> submarine cable systems, and to provide generic information on relevant Recommendations in the field of optical </w:t>
      </w:r>
      <w:proofErr w:type="spellStart"/>
      <w:r w:rsidR="00E6045F">
        <w:t>fibre</w:t>
      </w:r>
      <w:proofErr w:type="spellEnd"/>
      <w:r w:rsidR="00E6045F">
        <w:t xml:space="preserve"> submarine cable systems. A common implementation relevant to all the optical </w:t>
      </w:r>
      <w:proofErr w:type="spellStart"/>
      <w:r w:rsidR="00E6045F">
        <w:t>fibre</w:t>
      </w:r>
      <w:proofErr w:type="spellEnd"/>
      <w:r w:rsidR="00E6045F">
        <w:t xml:space="preserve"> submarine cable systems is described in Annex A. Specific information relevant to each optical </w:t>
      </w:r>
      <w:proofErr w:type="spellStart"/>
      <w:r w:rsidR="00E6045F">
        <w:t>fibre</w:t>
      </w:r>
      <w:proofErr w:type="spellEnd"/>
      <w:r w:rsidR="00E6045F">
        <w:t xml:space="preserve"> submarine cable systems is included in annexes of other Recommendations. The updated data on cable ships and submersible equipment of various countries are also described in Appendix I. In this latest version, the diagram of interoperable optical </w:t>
      </w:r>
      <w:proofErr w:type="spellStart"/>
      <w:r w:rsidR="00E6045F">
        <w:t>fibre</w:t>
      </w:r>
      <w:proofErr w:type="spellEnd"/>
      <w:r w:rsidR="00E6045F">
        <w:t xml:space="preserve"> submarine cable systems and boundaries are described in Fig.1 (b).</w:t>
      </w:r>
    </w:p>
    <w:p w14:paraId="7406D7DF" w14:textId="6430FB31" w:rsidR="00427938" w:rsidRDefault="00517E77" w:rsidP="00427938">
      <w:hyperlink r:id="rId172" w:history="1">
        <w:r w:rsidR="00427938" w:rsidRPr="008A53E6">
          <w:rPr>
            <w:rStyle w:val="Hyperlink"/>
            <w:b/>
            <w:bCs/>
          </w:rPr>
          <w:t xml:space="preserve">ITU-T G.972 (revised) “Definition of terms relevant to optical </w:t>
        </w:r>
        <w:proofErr w:type="spellStart"/>
        <w:r w:rsidR="00427938" w:rsidRPr="008A53E6">
          <w:rPr>
            <w:rStyle w:val="Hyperlink"/>
            <w:b/>
            <w:bCs/>
          </w:rPr>
          <w:t>fibre</w:t>
        </w:r>
        <w:proofErr w:type="spellEnd"/>
        <w:r w:rsidR="00427938" w:rsidRPr="008A53E6">
          <w:rPr>
            <w:rStyle w:val="Hyperlink"/>
            <w:b/>
            <w:bCs/>
          </w:rPr>
          <w:t xml:space="preserve"> submarine cable systems”</w:t>
        </w:r>
      </w:hyperlink>
      <w:r w:rsidR="00427938">
        <w:t xml:space="preserve"> applies to optical </w:t>
      </w:r>
      <w:proofErr w:type="spellStart"/>
      <w:r w:rsidR="00427938">
        <w:t>fibre</w:t>
      </w:r>
      <w:proofErr w:type="spellEnd"/>
      <w:r w:rsidR="00427938">
        <w:t xml:space="preserve"> submarine cable systems. The purpose of this Recommendation is to provide definitions of terms relevant to optical </w:t>
      </w:r>
      <w:proofErr w:type="spellStart"/>
      <w:r w:rsidR="00427938">
        <w:t>fibre</w:t>
      </w:r>
      <w:proofErr w:type="spellEnd"/>
      <w:r w:rsidR="00427938">
        <w:t xml:space="preserve"> submarine cable systems, including terms relevant to system configuration, system aspects, terminal equipment, optical submarine repeaters and branching units, optical </w:t>
      </w:r>
      <w:proofErr w:type="spellStart"/>
      <w:r w:rsidR="00427938">
        <w:t>fibre</w:t>
      </w:r>
      <w:proofErr w:type="spellEnd"/>
      <w:r w:rsidR="00427938">
        <w:t xml:space="preserve"> submarine cable, manufacturing and installation, and the maintenance of the submarine portion. Appendix I is the alphabetical list of terms defined in this Recommendation.</w:t>
      </w:r>
    </w:p>
    <w:p w14:paraId="2C4E371F" w14:textId="787E80A1" w:rsidR="008367E7" w:rsidRPr="006941A6" w:rsidRDefault="00517E77" w:rsidP="008367E7">
      <w:pPr>
        <w:rPr>
          <w:highlight w:val="yellow"/>
        </w:rPr>
      </w:pPr>
      <w:hyperlink r:id="rId173" w:history="1">
        <w:r w:rsidR="008367E7" w:rsidRPr="003C4504">
          <w:rPr>
            <w:rStyle w:val="Hyperlink"/>
            <w:b/>
            <w:bCs/>
          </w:rPr>
          <w:t xml:space="preserve">ITU-T G.977.1 “Transverse compatible DWDM applications for </w:t>
        </w:r>
        <w:proofErr w:type="spellStart"/>
        <w:r w:rsidR="008367E7" w:rsidRPr="003C4504">
          <w:rPr>
            <w:rStyle w:val="Hyperlink"/>
            <w:b/>
            <w:bCs/>
          </w:rPr>
          <w:t>repeatered</w:t>
        </w:r>
        <w:proofErr w:type="spellEnd"/>
        <w:r w:rsidR="008367E7" w:rsidRPr="003C4504">
          <w:rPr>
            <w:rStyle w:val="Hyperlink"/>
            <w:b/>
            <w:bCs/>
          </w:rPr>
          <w:t xml:space="preserve"> optical </w:t>
        </w:r>
        <w:proofErr w:type="spellStart"/>
        <w:r w:rsidR="008367E7" w:rsidRPr="003C4504">
          <w:rPr>
            <w:rStyle w:val="Hyperlink"/>
            <w:b/>
            <w:bCs/>
          </w:rPr>
          <w:t>fibre</w:t>
        </w:r>
        <w:proofErr w:type="spellEnd"/>
        <w:r w:rsidR="008367E7" w:rsidRPr="003C4504">
          <w:rPr>
            <w:rStyle w:val="Hyperlink"/>
            <w:b/>
            <w:bCs/>
          </w:rPr>
          <w:t xml:space="preserve"> submarine cable systems”</w:t>
        </w:r>
      </w:hyperlink>
      <w:r w:rsidR="008367E7">
        <w:t xml:space="preserve"> provides physical layer specifications for dense wavelength division multiplexing (DWDM) applications on dispersion-unmanaged </w:t>
      </w:r>
      <w:proofErr w:type="spellStart"/>
      <w:r w:rsidR="008367E7">
        <w:t>repeatered</w:t>
      </w:r>
      <w:proofErr w:type="spellEnd"/>
      <w:r w:rsidR="008367E7">
        <w:t xml:space="preserve"> optical </w:t>
      </w:r>
      <w:proofErr w:type="spellStart"/>
      <w:r w:rsidR="008367E7">
        <w:t>fibre</w:t>
      </w:r>
      <w:proofErr w:type="spellEnd"/>
      <w:r w:rsidR="008367E7">
        <w:t xml:space="preserve"> submarine cable systems. Transverse compatible applications for DWDM applications for </w:t>
      </w:r>
      <w:proofErr w:type="spellStart"/>
      <w:r w:rsidR="008367E7">
        <w:t>repeatered</w:t>
      </w:r>
      <w:proofErr w:type="spellEnd"/>
      <w:r w:rsidR="008367E7">
        <w:t xml:space="preserve"> optical </w:t>
      </w:r>
      <w:proofErr w:type="spellStart"/>
      <w:r w:rsidR="008367E7">
        <w:t>fibre</w:t>
      </w:r>
      <w:proofErr w:type="spellEnd"/>
      <w:r w:rsidR="008367E7">
        <w:t xml:space="preserve"> submarine cable systems are described for point-to-point, multichannel line systems with optically pumped amplifiers. The primary purpose is to enable multiple vendors to design DWDM transmission equipment for submarine </w:t>
      </w:r>
      <w:proofErr w:type="spellStart"/>
      <w:r w:rsidR="008367E7">
        <w:t>fibre</w:t>
      </w:r>
      <w:proofErr w:type="spellEnd"/>
      <w:r w:rsidR="008367E7">
        <w:t xml:space="preserve"> links that are compliant with this Recommendation.</w:t>
      </w:r>
    </w:p>
    <w:p w14:paraId="1468EE41" w14:textId="74D4A09C" w:rsidR="009B3684" w:rsidRPr="006941A6" w:rsidRDefault="00517E77" w:rsidP="009B3684">
      <w:pPr>
        <w:rPr>
          <w:highlight w:val="yellow"/>
        </w:rPr>
      </w:pPr>
      <w:hyperlink r:id="rId174" w:history="1">
        <w:r w:rsidR="009B3684" w:rsidRPr="008E3C0C">
          <w:rPr>
            <w:rStyle w:val="Hyperlink"/>
            <w:b/>
            <w:bCs/>
          </w:rPr>
          <w:t xml:space="preserve">ITU-T G.9806 Amd.1 “Higher speed bidirectional, single </w:t>
        </w:r>
        <w:proofErr w:type="spellStart"/>
        <w:r w:rsidR="009B3684" w:rsidRPr="008E3C0C">
          <w:rPr>
            <w:rStyle w:val="Hyperlink"/>
            <w:b/>
            <w:bCs/>
          </w:rPr>
          <w:t>fibre</w:t>
        </w:r>
        <w:proofErr w:type="spellEnd"/>
        <w:r w:rsidR="009B3684" w:rsidRPr="008E3C0C">
          <w:rPr>
            <w:rStyle w:val="Hyperlink"/>
            <w:b/>
            <w:bCs/>
          </w:rPr>
          <w:t>, point-to-point optical access system (HS-</w:t>
        </w:r>
        <w:proofErr w:type="spellStart"/>
        <w:r w:rsidR="009B3684" w:rsidRPr="008E3C0C">
          <w:rPr>
            <w:rStyle w:val="Hyperlink"/>
            <w:b/>
            <w:bCs/>
          </w:rPr>
          <w:t>PtP</w:t>
        </w:r>
        <w:proofErr w:type="spellEnd"/>
        <w:r w:rsidR="009B3684" w:rsidRPr="008E3C0C">
          <w:rPr>
            <w:rStyle w:val="Hyperlink"/>
            <w:b/>
            <w:bCs/>
          </w:rPr>
          <w:t>)- Amendment 1”</w:t>
        </w:r>
      </w:hyperlink>
      <w:r w:rsidR="009B3684">
        <w:t xml:space="preserve"> describes a higher speed bidirectional single </w:t>
      </w:r>
      <w:proofErr w:type="spellStart"/>
      <w:r w:rsidR="009B3684">
        <w:t>fibre</w:t>
      </w:r>
      <w:proofErr w:type="spellEnd"/>
      <w:r w:rsidR="009B3684">
        <w:t xml:space="preserve"> point-to-point optical access system than the data rate in existing ITU-T point-to-point access systems. It supports 10 Gbit/s and 25 Gbit/s for the optical access services including the optical distribution network (ODN) specification, the physical layer specification, services requirements and the operation, administration and maintenance (OAM) specification.</w:t>
      </w:r>
    </w:p>
    <w:p w14:paraId="576D6907" w14:textId="182D8777" w:rsidR="00995B71" w:rsidRDefault="00517E77" w:rsidP="00995B71">
      <w:pPr>
        <w:rPr>
          <w:lang w:val="en-GB" w:eastAsia="en-US"/>
        </w:rPr>
      </w:pPr>
      <w:hyperlink r:id="rId175" w:history="1">
        <w:r w:rsidR="00995B71" w:rsidRPr="0057787C">
          <w:rPr>
            <w:rStyle w:val="Hyperlink"/>
            <w:b/>
            <w:bCs/>
            <w:lang w:val="en-GB" w:eastAsia="en-US"/>
          </w:rPr>
          <w:t>ITU-T L.151 (revised) “Installation of Optical Fibre Ground Wire (OPGW) cable”</w:t>
        </w:r>
      </w:hyperlink>
      <w:r w:rsidR="00995B71">
        <w:rPr>
          <w:lang w:val="en-GB" w:eastAsia="en-US"/>
        </w:rPr>
        <w:t xml:space="preserve"> </w:t>
      </w:r>
      <w:r w:rsidR="00995B71" w:rsidRPr="00995B71">
        <w:rPr>
          <w:lang w:val="en-GB" w:eastAsia="en-US"/>
        </w:rPr>
        <w:t>refers to Optical Ground Wire (OPGW) Cable installation. It deals with the factors that should be considered in determining the characteristics of this type of cable, the apparatus that should be used, the precautions that should be taken in handling the reels and the method that should be used to string the cable and joint it.</w:t>
      </w:r>
    </w:p>
    <w:p w14:paraId="2036B24D" w14:textId="537D0EE3" w:rsidR="006F620F" w:rsidRPr="006941A6" w:rsidRDefault="00517E77" w:rsidP="00995B71">
      <w:pPr>
        <w:rPr>
          <w:highlight w:val="yellow"/>
          <w:lang w:val="en-GB" w:eastAsia="en-US"/>
        </w:rPr>
      </w:pPr>
      <w:hyperlink r:id="rId176" w:history="1">
        <w:r w:rsidR="006F620F" w:rsidRPr="00C03A88">
          <w:rPr>
            <w:rStyle w:val="Hyperlink"/>
            <w:b/>
            <w:bCs/>
            <w:szCs w:val="24"/>
          </w:rPr>
          <w:t xml:space="preserve">ITU-T </w:t>
        </w:r>
        <w:proofErr w:type="gramStart"/>
        <w:r w:rsidR="006F620F" w:rsidRPr="00C03A88">
          <w:rPr>
            <w:rStyle w:val="Hyperlink"/>
            <w:b/>
            <w:bCs/>
            <w:szCs w:val="24"/>
          </w:rPr>
          <w:t>L.Sup</w:t>
        </w:r>
        <w:proofErr w:type="gramEnd"/>
        <w:r w:rsidR="006F620F" w:rsidRPr="00C03A88">
          <w:rPr>
            <w:rStyle w:val="Hyperlink"/>
            <w:b/>
            <w:bCs/>
            <w:szCs w:val="24"/>
          </w:rPr>
          <w:t>.</w:t>
        </w:r>
        <w:r w:rsidR="00C03A88" w:rsidRPr="00C03A88">
          <w:rPr>
            <w:rStyle w:val="Hyperlink"/>
            <w:b/>
            <w:bCs/>
            <w:szCs w:val="24"/>
          </w:rPr>
          <w:t>39</w:t>
        </w:r>
        <w:r w:rsidR="006F620F" w:rsidRPr="00C03A88">
          <w:rPr>
            <w:rStyle w:val="Hyperlink"/>
            <w:b/>
            <w:bCs/>
            <w:szCs w:val="24"/>
          </w:rPr>
          <w:t xml:space="preserve"> to ITU-T L.100-series Recommendations “Optical </w:t>
        </w:r>
        <w:proofErr w:type="spellStart"/>
        <w:r w:rsidR="006F620F" w:rsidRPr="00C03A88">
          <w:rPr>
            <w:rStyle w:val="Hyperlink"/>
            <w:b/>
            <w:bCs/>
            <w:szCs w:val="24"/>
          </w:rPr>
          <w:t>fibre</w:t>
        </w:r>
        <w:proofErr w:type="spellEnd"/>
        <w:r w:rsidR="006F620F" w:rsidRPr="00C03A88">
          <w:rPr>
            <w:rStyle w:val="Hyperlink"/>
            <w:b/>
            <w:bCs/>
            <w:szCs w:val="24"/>
          </w:rPr>
          <w:t xml:space="preserve"> cable Recommendations and standardization guideline”</w:t>
        </w:r>
      </w:hyperlink>
      <w:r w:rsidR="006F620F" w:rsidRPr="00A96E32">
        <w:rPr>
          <w:szCs w:val="24"/>
        </w:rPr>
        <w:t xml:space="preserve"> provides information on the guideline used in the development of optical </w:t>
      </w:r>
      <w:proofErr w:type="spellStart"/>
      <w:r w:rsidR="006F620F" w:rsidRPr="00A96E32">
        <w:rPr>
          <w:szCs w:val="24"/>
        </w:rPr>
        <w:t>fibre</w:t>
      </w:r>
      <w:proofErr w:type="spellEnd"/>
      <w:r w:rsidR="006F620F" w:rsidRPr="00A96E32">
        <w:rPr>
          <w:szCs w:val="24"/>
        </w:rPr>
        <w:t xml:space="preserve"> cable Recommendations. The guideline also helps for readers to understand organization of L.100-series cable Recommendations.</w:t>
      </w:r>
    </w:p>
    <w:p w14:paraId="25802D61" w14:textId="77777777" w:rsidR="006A46AE" w:rsidRPr="00AD6730" w:rsidRDefault="006A46AE" w:rsidP="006A46AE">
      <w:pPr>
        <w:rPr>
          <w:b/>
          <w:sz w:val="22"/>
          <w:szCs w:val="22"/>
          <w:lang w:val="en-GB"/>
        </w:rPr>
      </w:pPr>
      <w:bookmarkStart w:id="128" w:name="_Toc480527891"/>
      <w:r w:rsidRPr="00AD6730">
        <w:rPr>
          <w:b/>
          <w:sz w:val="22"/>
          <w:szCs w:val="22"/>
          <w:lang w:val="en-GB"/>
        </w:rPr>
        <w:t>I.1.4</w:t>
      </w:r>
      <w:r w:rsidRPr="00AD6730">
        <w:rPr>
          <w:b/>
          <w:sz w:val="22"/>
          <w:szCs w:val="22"/>
          <w:lang w:val="en-GB"/>
        </w:rPr>
        <w:tab/>
        <w:t>Ultra-high-speed optical core network: OTN beyond 100G</w:t>
      </w:r>
      <w:bookmarkEnd w:id="128"/>
    </w:p>
    <w:p w14:paraId="587ADE0C" w14:textId="77777777" w:rsidR="006A46AE" w:rsidRPr="00CE2DA3" w:rsidRDefault="006A46AE" w:rsidP="006A46AE">
      <w:pPr>
        <w:pStyle w:val="Headingb"/>
      </w:pPr>
      <w:bookmarkStart w:id="129" w:name="_Toc480527887"/>
      <w:r w:rsidRPr="00CE2DA3">
        <w:t>I.1.5</w:t>
      </w:r>
      <w:r w:rsidRPr="00CE2DA3">
        <w:tab/>
        <w:t>Optical transmission systems</w:t>
      </w:r>
      <w:bookmarkEnd w:id="129"/>
    </w:p>
    <w:p w14:paraId="64A33810" w14:textId="0740667C" w:rsidR="00DC3D30" w:rsidRDefault="00DC3D30" w:rsidP="00DC3D30">
      <w:pPr>
        <w:widowControl w:val="0"/>
      </w:pPr>
      <w:r w:rsidRPr="008F20A7">
        <w:rPr>
          <w:b/>
          <w:bCs/>
        </w:rPr>
        <w:t>ITU-T G.709/Y.1331 Amd.1 (revised) “Interfaces for the optical transport network (OTN) - Amendment 1” (under approval)</w:t>
      </w:r>
      <w:r w:rsidRPr="008F20A7">
        <w:t xml:space="preserve"> defines the requirements for the optical transport network (OTN) interface signals of the optical transport network, in terms of:</w:t>
      </w:r>
    </w:p>
    <w:p w14:paraId="64AA9E05" w14:textId="77777777" w:rsidR="00DC3D30" w:rsidRDefault="00DC3D30" w:rsidP="00DC3D30">
      <w:pPr>
        <w:widowControl w:val="0"/>
      </w:pPr>
      <w:r>
        <w:t>–</w:t>
      </w:r>
      <w:r>
        <w:tab/>
        <w:t>OTN hierarchy</w:t>
      </w:r>
    </w:p>
    <w:p w14:paraId="007D085A" w14:textId="77777777" w:rsidR="00DC3D30" w:rsidRDefault="00DC3D30" w:rsidP="00DC3D30">
      <w:pPr>
        <w:widowControl w:val="0"/>
      </w:pPr>
      <w:r>
        <w:t>–</w:t>
      </w:r>
      <w:r>
        <w:tab/>
        <w:t>functionality of the overhead in support of multi-wavelength optical networks</w:t>
      </w:r>
    </w:p>
    <w:p w14:paraId="57B612B3" w14:textId="77777777" w:rsidR="00DC3D30" w:rsidRDefault="00DC3D30" w:rsidP="00DC3D30">
      <w:pPr>
        <w:widowControl w:val="0"/>
      </w:pPr>
      <w:r>
        <w:t>–</w:t>
      </w:r>
      <w:r>
        <w:tab/>
        <w:t>frame structures</w:t>
      </w:r>
    </w:p>
    <w:p w14:paraId="7EF84B18" w14:textId="77777777" w:rsidR="00DC3D30" w:rsidRDefault="00DC3D30" w:rsidP="00DC3D30">
      <w:pPr>
        <w:widowControl w:val="0"/>
      </w:pPr>
      <w:r>
        <w:t>–</w:t>
      </w:r>
      <w:r>
        <w:tab/>
        <w:t>bit rates</w:t>
      </w:r>
    </w:p>
    <w:p w14:paraId="1665DCDF" w14:textId="77777777" w:rsidR="00DC3D30" w:rsidRDefault="00DC3D30" w:rsidP="00DC3D30">
      <w:pPr>
        <w:widowControl w:val="0"/>
      </w:pPr>
      <w:r>
        <w:t>–</w:t>
      </w:r>
      <w:r>
        <w:tab/>
        <w:t>formats for mapping client signals.</w:t>
      </w:r>
    </w:p>
    <w:p w14:paraId="15B3C889" w14:textId="4CA85639" w:rsidR="00DC3D30" w:rsidRPr="00DC3D30" w:rsidRDefault="00DC3D30" w:rsidP="00AB69D5">
      <w:pPr>
        <w:widowControl w:val="0"/>
        <w:rPr>
          <w:highlight w:val="yellow"/>
        </w:rPr>
      </w:pPr>
      <w:r>
        <w:t xml:space="preserve">Edition 6.1 of this Recommendation includes the addition of tables with GCC bit rates, enhancements to the description of </w:t>
      </w:r>
      <w:proofErr w:type="spellStart"/>
      <w:r>
        <w:t>OTUCn</w:t>
      </w:r>
      <w:proofErr w:type="spellEnd"/>
      <w:r>
        <w:t xml:space="preserve">-M </w:t>
      </w:r>
      <w:proofErr w:type="spellStart"/>
      <w:r>
        <w:t>behaviour</w:t>
      </w:r>
      <w:proofErr w:type="spellEnd"/>
      <w:r>
        <w:t xml:space="preserve">, addition of an appendix that describes the implications on fault management for the case that the </w:t>
      </w:r>
      <w:proofErr w:type="spellStart"/>
      <w:r>
        <w:t>OTSiG</w:t>
      </w:r>
      <w:proofErr w:type="spellEnd"/>
      <w:r>
        <w:t xml:space="preserve"> (de)modulator process and associated </w:t>
      </w:r>
      <w:proofErr w:type="spellStart"/>
      <w:r>
        <w:t>OTSiG-O|OCh-O_TT</w:t>
      </w:r>
      <w:proofErr w:type="spellEnd"/>
      <w:r>
        <w:t xml:space="preserve"> function are located in adjacent equipment, and several typographical/editorial corrections.</w:t>
      </w:r>
    </w:p>
    <w:p w14:paraId="382571C6" w14:textId="36AC93ED" w:rsidR="00AB69D5" w:rsidRPr="008F20A7" w:rsidRDefault="00AB69D5" w:rsidP="00AB69D5">
      <w:pPr>
        <w:widowControl w:val="0"/>
      </w:pPr>
      <w:r w:rsidRPr="008F20A7">
        <w:rPr>
          <w:b/>
          <w:bCs/>
        </w:rPr>
        <w:t>ITU-T G.709.1/Y.1331.1 (2018) Amd.2 “Flexible OTN short-reach interfaces - Amendment 2” (under approval)</w:t>
      </w:r>
      <w:r w:rsidRPr="008F20A7">
        <w:t xml:space="preserve"> restructures the definition of a </w:t>
      </w:r>
      <w:proofErr w:type="spellStart"/>
      <w:r w:rsidRPr="008F20A7">
        <w:t>FlexO</w:t>
      </w:r>
      <w:proofErr w:type="spellEnd"/>
      <w:r w:rsidRPr="008F20A7">
        <w:t xml:space="preserve">-x frame and its overhead, adds payload type and reserved client specific overhead. In additional, </w:t>
      </w:r>
      <w:proofErr w:type="spellStart"/>
      <w:r w:rsidRPr="008F20A7">
        <w:t>FlexOsec</w:t>
      </w:r>
      <w:proofErr w:type="spellEnd"/>
      <w:r w:rsidRPr="008F20A7">
        <w:t xml:space="preserve"> encryption OH and functions are added.</w:t>
      </w:r>
    </w:p>
    <w:p w14:paraId="6058C5FE" w14:textId="292DDD3E" w:rsidR="00795623" w:rsidRDefault="00795623" w:rsidP="00795623">
      <w:pPr>
        <w:widowControl w:val="0"/>
      </w:pPr>
      <w:r w:rsidRPr="008F20A7">
        <w:rPr>
          <w:b/>
          <w:bCs/>
        </w:rPr>
        <w:t>ITU-T G.709.3/Y.1331.3 (revied) “Flexible OTN long-reach interfaces” (under approval)</w:t>
      </w:r>
      <w:r>
        <w:t xml:space="preserve"> defines the flexible optical transport network (OTN), known as </w:t>
      </w:r>
      <w:proofErr w:type="spellStart"/>
      <w:r>
        <w:t>FlexO</w:t>
      </w:r>
      <w:proofErr w:type="spellEnd"/>
      <w:r>
        <w:t xml:space="preserve">, long-reach interfaces that support bonding (i.e. grouping) of multiple of these interfaces such that one or more client signals (e.g. one or more </w:t>
      </w:r>
      <w:proofErr w:type="spellStart"/>
      <w:r>
        <w:t>OTUCn</w:t>
      </w:r>
      <w:proofErr w:type="spellEnd"/>
      <w:r>
        <w:t xml:space="preserve"> (n ≥ 1)) can be transferred via one or more optical tributary signals (</w:t>
      </w:r>
      <w:proofErr w:type="spellStart"/>
      <w:r>
        <w:t>OTSi</w:t>
      </w:r>
      <w:proofErr w:type="spellEnd"/>
      <w:r>
        <w:t xml:space="preserve">) over one or more physical interfaces. The Recommendation specifies the frame structure for </w:t>
      </w:r>
      <w:proofErr w:type="spellStart"/>
      <w:r>
        <w:t>FlexO</w:t>
      </w:r>
      <w:proofErr w:type="spellEnd"/>
      <w:r>
        <w:t xml:space="preserve"> long reach interfaces using forward error correction codes with a higher coding gain than used in the </w:t>
      </w:r>
      <w:proofErr w:type="spellStart"/>
      <w:r>
        <w:t>FlexO</w:t>
      </w:r>
      <w:proofErr w:type="spellEnd"/>
      <w:r>
        <w:t xml:space="preserve"> short reach interfaces that are specified in Recommendation ITU-T G.709.1/Y.1331.1 and multiplexing of </w:t>
      </w:r>
      <w:proofErr w:type="spellStart"/>
      <w:r>
        <w:t>OTUCn</w:t>
      </w:r>
      <w:proofErr w:type="spellEnd"/>
      <w:r>
        <w:t xml:space="preserve"> client signals into the payload of a </w:t>
      </w:r>
      <w:proofErr w:type="spellStart"/>
      <w:r>
        <w:t>FlexO</w:t>
      </w:r>
      <w:proofErr w:type="spellEnd"/>
      <w:r>
        <w:t xml:space="preserve"> group.</w:t>
      </w:r>
    </w:p>
    <w:p w14:paraId="48B08FA5" w14:textId="77777777" w:rsidR="00795623" w:rsidRDefault="00795623" w:rsidP="00795623">
      <w:pPr>
        <w:widowControl w:val="0"/>
      </w:pPr>
      <w:r>
        <w:t>Edition 2 contains the following extensions to Edition 1.1:</w:t>
      </w:r>
    </w:p>
    <w:p w14:paraId="388375C6" w14:textId="77777777" w:rsidR="00795623" w:rsidRDefault="00795623" w:rsidP="00795623">
      <w:pPr>
        <w:widowControl w:val="0"/>
      </w:pPr>
      <w:r>
        <w:t>–</w:t>
      </w:r>
      <w:r>
        <w:tab/>
        <w:t xml:space="preserve">Addition of 100G, 200G and 400G </w:t>
      </w:r>
      <w:proofErr w:type="spellStart"/>
      <w:r>
        <w:t>FlexO</w:t>
      </w:r>
      <w:proofErr w:type="spellEnd"/>
      <w:r>
        <w:t xml:space="preserve"> with OFEC (16, Annexes D, E, G, appendices III, IV, V, bibliography)</w:t>
      </w:r>
    </w:p>
    <w:p w14:paraId="2649F5B0" w14:textId="77777777" w:rsidR="00795623" w:rsidRDefault="00795623" w:rsidP="00795623">
      <w:pPr>
        <w:widowControl w:val="0"/>
      </w:pPr>
      <w:r>
        <w:t>–</w:t>
      </w:r>
      <w:r>
        <w:tab/>
        <w:t xml:space="preserve">Addition of 100G </w:t>
      </w:r>
      <w:proofErr w:type="spellStart"/>
      <w:r>
        <w:t>FlexO</w:t>
      </w:r>
      <w:proofErr w:type="spellEnd"/>
      <w:r>
        <w:t xml:space="preserve"> with concatenated FEC (15.4.1, 15.5.4)</w:t>
      </w:r>
    </w:p>
    <w:p w14:paraId="230DFE16" w14:textId="7E6322B9" w:rsidR="00795623" w:rsidRPr="006941A6" w:rsidRDefault="00795623" w:rsidP="00795623">
      <w:pPr>
        <w:widowControl w:val="0"/>
        <w:rPr>
          <w:highlight w:val="yellow"/>
        </w:rPr>
      </w:pPr>
      <w:r>
        <w:t>–</w:t>
      </w:r>
      <w:r>
        <w:tab/>
        <w:t xml:space="preserve">Addition of multiplexing of </w:t>
      </w:r>
      <w:proofErr w:type="spellStart"/>
      <w:r>
        <w:t>OTUCn</w:t>
      </w:r>
      <w:proofErr w:type="spellEnd"/>
      <w:r>
        <w:t xml:space="preserve"> client signals into the payload of a </w:t>
      </w:r>
      <w:proofErr w:type="spellStart"/>
      <w:r>
        <w:t>FlexO</w:t>
      </w:r>
      <w:proofErr w:type="spellEnd"/>
      <w:r>
        <w:t xml:space="preserve"> group (Annex F).</w:t>
      </w:r>
    </w:p>
    <w:p w14:paraId="3B90D5B9" w14:textId="3F662657" w:rsidR="00ED3E5F" w:rsidRDefault="00ED3E5F" w:rsidP="00ED3E5F">
      <w:pPr>
        <w:widowControl w:val="0"/>
      </w:pPr>
      <w:r w:rsidRPr="008F20A7">
        <w:rPr>
          <w:b/>
          <w:bCs/>
        </w:rPr>
        <w:t>ITU-T G.798 Amd.3 “Characteristics of optical transport network hierarchy equipment functional blocks - Amendment 3” (under approval)</w:t>
      </w:r>
      <w:r w:rsidRPr="008F20A7">
        <w:t xml:space="preserve"> contains text modifications and additions for:</w:t>
      </w:r>
    </w:p>
    <w:p w14:paraId="3E64001C" w14:textId="4CD9AE72" w:rsidR="00ED3E5F" w:rsidRDefault="00ED3E5F" w:rsidP="00ED3E5F">
      <w:pPr>
        <w:widowControl w:val="0"/>
      </w:pPr>
      <w:r>
        <w:t>–</w:t>
      </w:r>
      <w:r>
        <w:tab/>
        <w:t>supporting 25 Gb/s and 50 Gb/s OTN interfaces.</w:t>
      </w:r>
    </w:p>
    <w:p w14:paraId="1D650D36" w14:textId="56063942" w:rsidR="00ED3E5F" w:rsidRDefault="00ED3E5F" w:rsidP="00ED3E5F">
      <w:pPr>
        <w:widowControl w:val="0"/>
      </w:pPr>
      <w:r>
        <w:t>–</w:t>
      </w:r>
      <w:r>
        <w:tab/>
        <w:t xml:space="preserve">supporting 200 Gb/s and 400 Gb/s </w:t>
      </w:r>
      <w:proofErr w:type="spellStart"/>
      <w:r>
        <w:t>FlexO</w:t>
      </w:r>
      <w:proofErr w:type="spellEnd"/>
      <w:r>
        <w:t xml:space="preserve"> interfaces.</w:t>
      </w:r>
    </w:p>
    <w:p w14:paraId="48B89EB1" w14:textId="77777777" w:rsidR="00ED3E5F" w:rsidRDefault="00ED3E5F" w:rsidP="00ED3E5F">
      <w:pPr>
        <w:widowControl w:val="0"/>
      </w:pPr>
      <w:r>
        <w:lastRenderedPageBreak/>
        <w:t>–</w:t>
      </w:r>
      <w:r>
        <w:tab/>
        <w:t xml:space="preserve">supporting the adaptation of </w:t>
      </w:r>
      <w:proofErr w:type="spellStart"/>
      <w:r>
        <w:t>ODUkP</w:t>
      </w:r>
      <w:proofErr w:type="spellEnd"/>
      <w:r>
        <w:t xml:space="preserve"> to Ethernet Coding sublayer for 50 Gb/s Ethernet signals.</w:t>
      </w:r>
    </w:p>
    <w:p w14:paraId="6DACD07A" w14:textId="77777777" w:rsidR="00ED3E5F" w:rsidRDefault="00ED3E5F" w:rsidP="00ED3E5F">
      <w:pPr>
        <w:widowControl w:val="0"/>
      </w:pPr>
      <w:r>
        <w:t>–</w:t>
      </w:r>
      <w:r>
        <w:tab/>
        <w:t xml:space="preserve">supporting the adaptation of </w:t>
      </w:r>
      <w:proofErr w:type="spellStart"/>
      <w:r>
        <w:t>ODUkP</w:t>
      </w:r>
      <w:proofErr w:type="spellEnd"/>
      <w:r>
        <w:t xml:space="preserve"> to SDI/1.5G SDI signals.</w:t>
      </w:r>
    </w:p>
    <w:p w14:paraId="3703AB19" w14:textId="19C6D2E8" w:rsidR="00ED3E5F" w:rsidRPr="006941A6" w:rsidRDefault="00ED3E5F" w:rsidP="00ED3E5F">
      <w:pPr>
        <w:widowControl w:val="0"/>
        <w:rPr>
          <w:highlight w:val="yellow"/>
        </w:rPr>
      </w:pPr>
      <w:r>
        <w:t>–</w:t>
      </w:r>
      <w:r>
        <w:tab/>
        <w:t>alignment with ITU-T G.709.1 and ITU-T G.709.3.</w:t>
      </w:r>
    </w:p>
    <w:p w14:paraId="1800AD48" w14:textId="78D779E5" w:rsidR="00556CA4" w:rsidRPr="008F20A7" w:rsidRDefault="00556CA4" w:rsidP="00556CA4">
      <w:pPr>
        <w:rPr>
          <w:bCs/>
          <w:szCs w:val="24"/>
          <w:lang w:val="en-GB"/>
        </w:rPr>
      </w:pPr>
      <w:r w:rsidRPr="008F20A7">
        <w:rPr>
          <w:b/>
          <w:szCs w:val="24"/>
          <w:lang w:val="en-GB"/>
        </w:rPr>
        <w:t>ITU-T G.807 Amd.1 “Generic functional architecture of the optical media network - Amendment 1” (under approval)</w:t>
      </w:r>
      <w:r w:rsidRPr="008F20A7">
        <w:rPr>
          <w:bCs/>
          <w:szCs w:val="24"/>
          <w:lang w:val="en-GB"/>
        </w:rPr>
        <w:t xml:space="preserve"> describes the generic functional architecture of the optical media network that supports the propagation of signals in the context of a transport network. This description is independent of the client CI that is being carried by a signal in the media network.</w:t>
      </w:r>
    </w:p>
    <w:p w14:paraId="7D6C3395" w14:textId="1E004924" w:rsidR="005D0169" w:rsidRDefault="005D0169" w:rsidP="005D0169">
      <w:pPr>
        <w:rPr>
          <w:bCs/>
          <w:szCs w:val="24"/>
          <w:lang w:val="en-GB"/>
        </w:rPr>
      </w:pPr>
      <w:r w:rsidRPr="008F20A7">
        <w:rPr>
          <w:b/>
          <w:szCs w:val="24"/>
          <w:lang w:val="en-GB"/>
        </w:rPr>
        <w:t>ITU-T G.872 Amd.1 “Architecture of the optical transport network - Amendment 1” (under approval)</w:t>
      </w:r>
      <w:r w:rsidRPr="008F20A7">
        <w:rPr>
          <w:bCs/>
          <w:szCs w:val="24"/>
          <w:lang w:val="en-GB"/>
        </w:rPr>
        <w:t xml:space="preserve"> describes</w:t>
      </w:r>
      <w:r w:rsidRPr="005D0169">
        <w:rPr>
          <w:bCs/>
          <w:szCs w:val="24"/>
          <w:lang w:val="en-GB"/>
        </w:rPr>
        <w:t xml:space="preserve"> the functional architecture of the optical transport network (OTN) using the modelling methodology described in Recommendations ITU T G.800, ITU T G.805 and ITU T G.807. The OTN functionality is described from a network level viewpoint, taking into account, the characteristic information of clients of OTN, client/server layer associations, networking topology, layer network functionality and optical media network structure, which provide multiplexing, routing and supervision of digital clients. The digital layers of the OTN use the frame formats defined in ITU T G.709. The media portion of the network is described in terms of media constructs, media elements and optical signal maintenance entities.</w:t>
      </w:r>
    </w:p>
    <w:p w14:paraId="0C02A1FA" w14:textId="2D9E3955" w:rsidR="00A935EE" w:rsidRPr="006941A6" w:rsidRDefault="00517E77" w:rsidP="00A935EE">
      <w:pPr>
        <w:rPr>
          <w:bCs/>
          <w:szCs w:val="24"/>
          <w:highlight w:val="yellow"/>
          <w:lang w:val="en-GB"/>
        </w:rPr>
      </w:pPr>
      <w:hyperlink r:id="rId177" w:history="1">
        <w:r w:rsidR="00A935EE" w:rsidRPr="003A50C2">
          <w:rPr>
            <w:rStyle w:val="Hyperlink"/>
            <w:b/>
            <w:szCs w:val="24"/>
            <w:lang w:val="en-GB"/>
          </w:rPr>
          <w:t>ITU-T G.874 (revised) “Management aspects of optical transport network elements”</w:t>
        </w:r>
      </w:hyperlink>
      <w:r w:rsidR="00A935EE" w:rsidRPr="003A50C2">
        <w:rPr>
          <w:bCs/>
          <w:szCs w:val="24"/>
          <w:lang w:val="en-GB"/>
        </w:rPr>
        <w:t xml:space="preserve"> addresses management aspects of opti</w:t>
      </w:r>
      <w:r w:rsidR="00A935EE" w:rsidRPr="00A935EE">
        <w:rPr>
          <w:bCs/>
          <w:szCs w:val="24"/>
          <w:lang w:val="en-GB"/>
        </w:rPr>
        <w:t>cal transport network (OTN) elements containing transport functions of one or more of the layer networks of the OTN. The management of the optical layer networks is separable from that of its client layer networks so that the same means of management can be used regardless of the client. The management functions for fault management, configuration management and performance monitoring are specified.</w:t>
      </w:r>
      <w:r w:rsidR="00A935EE">
        <w:rPr>
          <w:bCs/>
          <w:szCs w:val="24"/>
          <w:lang w:val="en-GB"/>
        </w:rPr>
        <w:t xml:space="preserve"> </w:t>
      </w:r>
      <w:r w:rsidR="00A935EE" w:rsidRPr="00A935EE">
        <w:rPr>
          <w:bCs/>
          <w:szCs w:val="24"/>
          <w:lang w:val="en-GB"/>
        </w:rPr>
        <w:t>Recommendation ITU-T G.874 (2020) aligns with the updates in ITU-T G.709 and ITU-T G.798, and harmonizes with ITU-T G.7710 clauses 8 and 10 on the generic requirements.</w:t>
      </w:r>
    </w:p>
    <w:p w14:paraId="7E1F6272" w14:textId="0CDB72A8" w:rsidR="00ED26AE" w:rsidRDefault="00517E77" w:rsidP="00D60D86">
      <w:hyperlink r:id="rId178" w:history="1">
        <w:r w:rsidR="00ED26AE" w:rsidRPr="00790562">
          <w:rPr>
            <w:rStyle w:val="Hyperlink"/>
            <w:b/>
            <w:bCs/>
            <w:szCs w:val="24"/>
          </w:rPr>
          <w:t>ITU-T G.Suppl.49</w:t>
        </w:r>
        <w:r w:rsidR="009E634F" w:rsidRPr="00790562">
          <w:rPr>
            <w:rStyle w:val="Hyperlink"/>
            <w:b/>
            <w:bCs/>
            <w:szCs w:val="24"/>
          </w:rPr>
          <w:t xml:space="preserve"> (revised)</w:t>
        </w:r>
        <w:r w:rsidR="00ED26AE" w:rsidRPr="00790562">
          <w:rPr>
            <w:rStyle w:val="Hyperlink"/>
            <w:b/>
            <w:bCs/>
            <w:szCs w:val="24"/>
          </w:rPr>
          <w:t xml:space="preserve"> “Rogue optical network unit (ONU) considerations”</w:t>
        </w:r>
      </w:hyperlink>
      <w:r w:rsidR="00ED26AE" w:rsidRPr="00790562">
        <w:rPr>
          <w:szCs w:val="24"/>
        </w:rPr>
        <w:t xml:space="preserve"> enumerates</w:t>
      </w:r>
      <w:r w:rsidR="00ED26AE" w:rsidRPr="000F24AA">
        <w:rPr>
          <w:szCs w:val="24"/>
        </w:rPr>
        <w:t xml:space="preserve"> the various requirements arising from 5G wireless systems, concentrating on the fronthaul portion of the network and considers how they compare with current and future optical access transport systems. Practical passive optical network (PON) solutions to serve the 5G fronthaul application are hypothesized.</w:t>
      </w:r>
    </w:p>
    <w:p w14:paraId="31FB9979" w14:textId="1A2BE5BB" w:rsidR="00145B5A" w:rsidRDefault="00517E77" w:rsidP="00145B5A">
      <w:pPr>
        <w:widowControl w:val="0"/>
        <w:rPr>
          <w:rFonts w:eastAsiaTheme="minorEastAsia"/>
          <w:szCs w:val="24"/>
          <w:lang w:val="en-GB"/>
        </w:rPr>
      </w:pPr>
      <w:hyperlink r:id="rId179" w:history="1">
        <w:r w:rsidR="00145B5A" w:rsidRPr="00867C0A">
          <w:rPr>
            <w:rStyle w:val="Hyperlink"/>
            <w:b/>
            <w:bCs/>
            <w:szCs w:val="24"/>
          </w:rPr>
          <w:t xml:space="preserve">ITU-T G.Suppl.58 (revised) </w:t>
        </w:r>
        <w:r w:rsidR="00145B5A" w:rsidRPr="00867C0A">
          <w:rPr>
            <w:rStyle w:val="Hyperlink"/>
            <w:rFonts w:eastAsiaTheme="minorEastAsia"/>
            <w:b/>
            <w:bCs/>
            <w:szCs w:val="24"/>
            <w:lang w:val="en-GB"/>
          </w:rPr>
          <w:t>“Optical transport network module framer interfaces”</w:t>
        </w:r>
      </w:hyperlink>
      <w:r w:rsidR="00145B5A">
        <w:rPr>
          <w:szCs w:val="24"/>
        </w:rPr>
        <w:t xml:space="preserve"> </w:t>
      </w:r>
      <w:r w:rsidR="00145B5A" w:rsidRPr="004027B4">
        <w:rPr>
          <w:rFonts w:eastAsiaTheme="minorEastAsia"/>
          <w:szCs w:val="24"/>
          <w:lang w:val="en-GB"/>
        </w:rPr>
        <w:t>describes several interoperable component to component multilane interfaces (across different vendors) to connect an optical module (with or without digital signal processor (DSP)) to a framer device in a vendor's equipment supporting 25G, 40G, 50G, 100G or beyond 100G optical transport network (OTN) interfaces.</w:t>
      </w:r>
      <w:r w:rsidR="00145B5A">
        <w:rPr>
          <w:rFonts w:eastAsiaTheme="minorEastAsia"/>
          <w:szCs w:val="24"/>
          <w:lang w:val="en-GB"/>
        </w:rPr>
        <w:t xml:space="preserve"> </w:t>
      </w:r>
      <w:r w:rsidR="00145B5A" w:rsidRPr="004027B4">
        <w:rPr>
          <w:rFonts w:eastAsiaTheme="minorEastAsia"/>
          <w:szCs w:val="24"/>
          <w:lang w:val="en-GB"/>
        </w:rPr>
        <w:t>Only the structure of the 11G, 28G, 56G, or 112G physical lanes of the different OTN module framer interface (MFI) examples is provided in this Supplement. Electrical parameters for these interfaces can use specifications provided in the relevant clauses of OIF-CEI implementation agreement (IA) specifications. For their electrical characteristics, the OIF-CEI IA specifications can be used.</w:t>
      </w:r>
      <w:r w:rsidR="00145B5A">
        <w:rPr>
          <w:rFonts w:eastAsiaTheme="minorEastAsia"/>
          <w:szCs w:val="24"/>
          <w:lang w:val="en-GB"/>
        </w:rPr>
        <w:t xml:space="preserve"> </w:t>
      </w:r>
      <w:r w:rsidR="00145B5A" w:rsidRPr="004027B4">
        <w:rPr>
          <w:rFonts w:eastAsiaTheme="minorEastAsia"/>
          <w:szCs w:val="24"/>
          <w:lang w:val="en-GB"/>
        </w:rPr>
        <w:t>This Supplement relates to ITU-T Recommendation ITU-T G.709/Y.1331.</w:t>
      </w:r>
    </w:p>
    <w:p w14:paraId="6DEBFB61" w14:textId="0B194E0F" w:rsidR="00C55DF1" w:rsidRPr="00D60D86" w:rsidRDefault="00517E77" w:rsidP="00145B5A">
      <w:pPr>
        <w:widowControl w:val="0"/>
        <w:rPr>
          <w:bCs/>
          <w:lang w:val="en-GB"/>
        </w:rPr>
      </w:pPr>
      <w:hyperlink r:id="rId180" w:history="1">
        <w:r w:rsidR="00C55DF1" w:rsidRPr="00F16435">
          <w:rPr>
            <w:rStyle w:val="Hyperlink"/>
            <w:b/>
            <w:bCs/>
            <w:szCs w:val="24"/>
          </w:rPr>
          <w:t>ITU-T G.Supp.</w:t>
        </w:r>
        <w:r w:rsidR="00F16435" w:rsidRPr="00F16435">
          <w:rPr>
            <w:rStyle w:val="Hyperlink"/>
            <w:b/>
            <w:bCs/>
            <w:szCs w:val="24"/>
          </w:rPr>
          <w:t>70</w:t>
        </w:r>
        <w:r w:rsidR="00C55DF1" w:rsidRPr="00F16435">
          <w:rPr>
            <w:rStyle w:val="Hyperlink"/>
            <w:b/>
            <w:bCs/>
            <w:szCs w:val="24"/>
          </w:rPr>
          <w:t xml:space="preserve"> “Sub 1Gbit/s Services Transport over OTN”</w:t>
        </w:r>
      </w:hyperlink>
      <w:r w:rsidR="00C55DF1" w:rsidRPr="002D5F85">
        <w:rPr>
          <w:szCs w:val="24"/>
        </w:rPr>
        <w:t xml:space="preserve"> describes existing and an SDH-based method to support the transport of Sub-1G signals through the OTN. A Sub-1G signal is a digital signal whose bit rate is included in a range from nominally 2 Mbit/s to less than nominally 1 Gbit/s.</w:t>
      </w:r>
    </w:p>
    <w:p w14:paraId="5617F155" w14:textId="02638473" w:rsidR="006A46AE" w:rsidRDefault="006A46AE" w:rsidP="00A26B87">
      <w:pPr>
        <w:pStyle w:val="Headingb"/>
      </w:pPr>
      <w:bookmarkStart w:id="130" w:name="_Toc480527889"/>
      <w:r w:rsidRPr="00CB2B4E">
        <w:lastRenderedPageBreak/>
        <w:t>I.1.6</w:t>
      </w:r>
      <w:r w:rsidRPr="00CB2B4E">
        <w:tab/>
        <w:t>Transport network control aspects</w:t>
      </w:r>
      <w:bookmarkEnd w:id="130"/>
    </w:p>
    <w:p w14:paraId="3EDCD4CB" w14:textId="26AC79AF" w:rsidR="00E2516C" w:rsidRDefault="00E2516C" w:rsidP="00E2516C">
      <w:pPr>
        <w:rPr>
          <w:lang w:val="en-GB" w:eastAsia="en-US"/>
        </w:rPr>
      </w:pPr>
      <w:r w:rsidRPr="008F20A7">
        <w:rPr>
          <w:b/>
          <w:bCs/>
          <w:lang w:val="en-GB" w:eastAsia="en-US"/>
        </w:rPr>
        <w:t>ITU-T G.7701 Amd.2 “Common control aspects - Amendment 2” (under approval)</w:t>
      </w:r>
      <w:r w:rsidRPr="008F20A7">
        <w:rPr>
          <w:lang w:val="en-GB" w:eastAsia="en-US"/>
        </w:rPr>
        <w:t xml:space="preserve"> describes concepts that are common to both software defined networking (SDN) controller and automatically switched optical network (ASON) control approaches, including common aspects of the interaction between the control functions, management functions and transport resources.</w:t>
      </w:r>
    </w:p>
    <w:p w14:paraId="0C6AACDB" w14:textId="17E3E087" w:rsidR="00E66257" w:rsidRPr="00E66257" w:rsidRDefault="00517E77" w:rsidP="00E66257">
      <w:pPr>
        <w:rPr>
          <w:lang w:val="en-GB" w:eastAsia="en-US"/>
        </w:rPr>
      </w:pPr>
      <w:hyperlink r:id="rId181" w:history="1">
        <w:r w:rsidR="00E66257" w:rsidRPr="00A71AB7">
          <w:rPr>
            <w:rStyle w:val="Hyperlink"/>
            <w:b/>
            <w:bCs/>
            <w:lang w:val="en-GB" w:eastAsia="en-US"/>
          </w:rPr>
          <w:t>ITU-T G.7710/Y.1701 (revised) “Common equipment management function requirements”</w:t>
        </w:r>
      </w:hyperlink>
      <w:r w:rsidR="00E66257" w:rsidRPr="00A71AB7">
        <w:rPr>
          <w:lang w:val="en-GB" w:eastAsia="en-US"/>
        </w:rPr>
        <w:t xml:space="preserve"> addresses</w:t>
      </w:r>
      <w:r w:rsidR="00E66257" w:rsidRPr="00E66257">
        <w:rPr>
          <w:lang w:val="en-GB" w:eastAsia="en-US"/>
        </w:rPr>
        <w:t xml:space="preserve"> the equipment management functions (EMFs) inside a transport network element that are common to multiple technologies. For example, common applications are described for date and time, fault management, configuration management, account management, performance management and security management. These applications result in the specification of common EMF functions and their requirements.</w:t>
      </w:r>
      <w:r w:rsidR="00E66257">
        <w:rPr>
          <w:lang w:val="en-GB" w:eastAsia="en-US"/>
        </w:rPr>
        <w:t xml:space="preserve"> </w:t>
      </w:r>
      <w:r w:rsidR="00E66257" w:rsidRPr="00E66257">
        <w:rPr>
          <w:lang w:val="en-GB" w:eastAsia="en-US"/>
        </w:rPr>
        <w:t xml:space="preserve">The 2020 revision of this Recommendation has incorporated the following major updates </w:t>
      </w:r>
    </w:p>
    <w:p w14:paraId="7376053A" w14:textId="77777777" w:rsidR="00E66257" w:rsidRPr="00E66257" w:rsidRDefault="00E66257" w:rsidP="00E66257">
      <w:pPr>
        <w:rPr>
          <w:lang w:val="en-GB" w:eastAsia="en-US"/>
        </w:rPr>
      </w:pPr>
      <w:r w:rsidRPr="00E66257">
        <w:rPr>
          <w:lang w:val="en-GB" w:eastAsia="en-US"/>
        </w:rPr>
        <w:t>-</w:t>
      </w:r>
      <w:r w:rsidRPr="00E66257">
        <w:rPr>
          <w:lang w:val="en-GB" w:eastAsia="en-US"/>
        </w:rPr>
        <w:tab/>
        <w:t>Update Clauses 6 and 7 to harmonize with G.874, G.8051, and G.8151</w:t>
      </w:r>
    </w:p>
    <w:p w14:paraId="11B380B4" w14:textId="77777777" w:rsidR="00E66257" w:rsidRPr="00E66257" w:rsidRDefault="00E66257" w:rsidP="00E66257">
      <w:pPr>
        <w:rPr>
          <w:lang w:val="en-GB" w:eastAsia="en-US"/>
        </w:rPr>
      </w:pPr>
      <w:r w:rsidRPr="00E66257">
        <w:rPr>
          <w:lang w:val="en-GB" w:eastAsia="en-US"/>
        </w:rPr>
        <w:t>-</w:t>
      </w:r>
      <w:r w:rsidRPr="00E66257">
        <w:rPr>
          <w:lang w:val="en-GB" w:eastAsia="en-US"/>
        </w:rPr>
        <w:tab/>
        <w:t>Replace the term EMS with MCS</w:t>
      </w:r>
    </w:p>
    <w:p w14:paraId="2E5D2BF8" w14:textId="77777777" w:rsidR="00E66257" w:rsidRPr="00E66257" w:rsidRDefault="00E66257" w:rsidP="00E66257">
      <w:pPr>
        <w:rPr>
          <w:lang w:val="en-GB" w:eastAsia="en-US"/>
        </w:rPr>
      </w:pPr>
      <w:r w:rsidRPr="00E66257">
        <w:rPr>
          <w:lang w:val="en-GB" w:eastAsia="en-US"/>
        </w:rPr>
        <w:t>-</w:t>
      </w:r>
      <w:r w:rsidRPr="00E66257">
        <w:rPr>
          <w:lang w:val="en-GB" w:eastAsia="en-US"/>
        </w:rPr>
        <w:tab/>
        <w:t xml:space="preserve">Update Figure 3 to use </w:t>
      </w:r>
      <w:proofErr w:type="spellStart"/>
      <w:r w:rsidRPr="00E66257">
        <w:rPr>
          <w:lang w:val="en-GB" w:eastAsia="en-US"/>
        </w:rPr>
        <w:t>ODUk</w:t>
      </w:r>
      <w:proofErr w:type="spellEnd"/>
      <w:r w:rsidRPr="00E66257">
        <w:rPr>
          <w:lang w:val="en-GB" w:eastAsia="en-US"/>
        </w:rPr>
        <w:t xml:space="preserve"> and packet-based connections for inter-site communications additionally</w:t>
      </w:r>
    </w:p>
    <w:p w14:paraId="476C93DF" w14:textId="77777777" w:rsidR="00E66257" w:rsidRPr="00E66257" w:rsidRDefault="00E66257" w:rsidP="00E66257">
      <w:pPr>
        <w:rPr>
          <w:lang w:val="en-GB" w:eastAsia="en-US"/>
        </w:rPr>
      </w:pPr>
      <w:r w:rsidRPr="00E66257">
        <w:rPr>
          <w:lang w:val="en-GB" w:eastAsia="en-US"/>
        </w:rPr>
        <w:t>-</w:t>
      </w:r>
      <w:r w:rsidRPr="00E66257">
        <w:rPr>
          <w:lang w:val="en-GB" w:eastAsia="en-US"/>
        </w:rPr>
        <w:tab/>
        <w:t>Update Figure 4 for hybrid NE of management network that supports both a media layer and digital layers</w:t>
      </w:r>
    </w:p>
    <w:p w14:paraId="2B71B67E" w14:textId="77777777" w:rsidR="00E66257" w:rsidRPr="00E66257" w:rsidRDefault="00E66257" w:rsidP="00E66257">
      <w:pPr>
        <w:rPr>
          <w:lang w:val="en-GB" w:eastAsia="en-US"/>
        </w:rPr>
      </w:pPr>
      <w:r w:rsidRPr="00E66257">
        <w:rPr>
          <w:lang w:val="en-GB" w:eastAsia="en-US"/>
        </w:rPr>
        <w:t>-</w:t>
      </w:r>
      <w:r w:rsidRPr="00E66257">
        <w:rPr>
          <w:lang w:val="en-GB" w:eastAsia="en-US"/>
        </w:rPr>
        <w:tab/>
        <w:t xml:space="preserve">Update Figures 7 and 62 for replacing </w:t>
      </w:r>
      <w:proofErr w:type="spellStart"/>
      <w:r w:rsidRPr="00E66257">
        <w:rPr>
          <w:lang w:val="en-GB" w:eastAsia="en-US"/>
        </w:rPr>
        <w:t>cZZZ</w:t>
      </w:r>
      <w:proofErr w:type="spellEnd"/>
      <w:r w:rsidRPr="00E66257">
        <w:rPr>
          <w:lang w:val="en-GB" w:eastAsia="en-US"/>
        </w:rPr>
        <w:t xml:space="preserve">-value with </w:t>
      </w:r>
      <w:proofErr w:type="spellStart"/>
      <w:r w:rsidRPr="00E66257">
        <w:rPr>
          <w:lang w:val="en-GB" w:eastAsia="en-US"/>
        </w:rPr>
        <w:t>MI_cZZZ</w:t>
      </w:r>
      <w:proofErr w:type="spellEnd"/>
    </w:p>
    <w:p w14:paraId="41C4EF76" w14:textId="2351E5AA" w:rsidR="00E66257" w:rsidRDefault="00E66257" w:rsidP="00E66257">
      <w:pPr>
        <w:rPr>
          <w:lang w:val="en-GB" w:eastAsia="en-US"/>
        </w:rPr>
      </w:pPr>
      <w:r w:rsidRPr="00E66257">
        <w:rPr>
          <w:lang w:val="en-GB" w:eastAsia="en-US"/>
        </w:rPr>
        <w:t>-</w:t>
      </w:r>
      <w:r w:rsidRPr="00E66257">
        <w:rPr>
          <w:lang w:val="en-GB" w:eastAsia="en-US"/>
        </w:rPr>
        <w:tab/>
        <w:t xml:space="preserve">Update Figure 22 and Clause 8.8 for replacing </w:t>
      </w:r>
      <w:proofErr w:type="spellStart"/>
      <w:r w:rsidRPr="00E66257">
        <w:rPr>
          <w:lang w:val="en-GB" w:eastAsia="en-US"/>
        </w:rPr>
        <w:t>XXX_Reported</w:t>
      </w:r>
      <w:proofErr w:type="spellEnd"/>
      <w:r w:rsidRPr="00E66257">
        <w:rPr>
          <w:lang w:val="en-GB" w:eastAsia="en-US"/>
        </w:rPr>
        <w:t xml:space="preserve"> with </w:t>
      </w:r>
      <w:proofErr w:type="spellStart"/>
      <w:r w:rsidRPr="00E66257">
        <w:rPr>
          <w:lang w:val="en-GB" w:eastAsia="en-US"/>
        </w:rPr>
        <w:t>ZZZ_Reported</w:t>
      </w:r>
      <w:proofErr w:type="spellEnd"/>
      <w:r w:rsidRPr="00E66257">
        <w:rPr>
          <w:lang w:val="en-GB" w:eastAsia="en-US"/>
        </w:rPr>
        <w:t xml:space="preserve"> to align with G.806</w:t>
      </w:r>
      <w:r>
        <w:rPr>
          <w:lang w:val="en-GB" w:eastAsia="en-US"/>
        </w:rPr>
        <w:t>.</w:t>
      </w:r>
    </w:p>
    <w:p w14:paraId="17E481E7" w14:textId="1DE7EBE3" w:rsidR="00EF0D4F" w:rsidRDefault="00517E77" w:rsidP="00EF0D4F">
      <w:pPr>
        <w:rPr>
          <w:lang w:val="en-GB" w:eastAsia="en-US"/>
        </w:rPr>
      </w:pPr>
      <w:hyperlink r:id="rId182" w:history="1">
        <w:r w:rsidR="00EF0D4F" w:rsidRPr="00603923">
          <w:rPr>
            <w:rStyle w:val="Hyperlink"/>
            <w:b/>
            <w:bCs/>
            <w:lang w:val="en-GB" w:eastAsia="en-US"/>
          </w:rPr>
          <w:t>ITU-T G.7718 (revised) “Framework for the management of MC components and functions”</w:t>
        </w:r>
      </w:hyperlink>
      <w:r w:rsidR="00EF0D4F">
        <w:rPr>
          <w:lang w:val="en-GB" w:eastAsia="en-US"/>
        </w:rPr>
        <w:t xml:space="preserve"> </w:t>
      </w:r>
      <w:r w:rsidR="00EF0D4F" w:rsidRPr="00EF0D4F">
        <w:rPr>
          <w:lang w:val="en-GB" w:eastAsia="en-US"/>
        </w:rPr>
        <w:t>contains the framework for ASON management. It places ASON management within the TMN context and specifies how the TMN principles may be applied. A management view of the ASON control plane is developed. This view provides the bases for the ASON management requirements specified in this Recommendation. Identifier spaces needed in ASON management are specified. Examples of management system structures and ASON related management applications are contained in the appendices.</w:t>
      </w:r>
      <w:r w:rsidR="00EF0D4F">
        <w:rPr>
          <w:lang w:val="en-GB" w:eastAsia="en-US"/>
        </w:rPr>
        <w:t xml:space="preserve"> </w:t>
      </w:r>
      <w:r w:rsidR="00EF0D4F" w:rsidRPr="00EF0D4F">
        <w:rPr>
          <w:lang w:val="en-GB" w:eastAsia="en-US"/>
        </w:rPr>
        <w:t>The 2020 Edition of the Recommendation extends the scope from ASON management to management of MC (management and control) components and functions.</w:t>
      </w:r>
    </w:p>
    <w:p w14:paraId="0FC25A9F" w14:textId="3C6A747C" w:rsidR="0032293C" w:rsidRPr="008F20A7" w:rsidRDefault="0032293C" w:rsidP="0032293C">
      <w:pPr>
        <w:rPr>
          <w:lang w:val="en-GB" w:eastAsia="en-US"/>
        </w:rPr>
      </w:pPr>
      <w:r w:rsidRPr="008F20A7">
        <w:rPr>
          <w:b/>
          <w:bCs/>
          <w:lang w:val="en-GB" w:eastAsia="en-US"/>
        </w:rPr>
        <w:t>ITU-T G.8310 “Functional architecture for metro transport network” (under approval)</w:t>
      </w:r>
      <w:r w:rsidRPr="008F20A7">
        <w:rPr>
          <w:lang w:val="en-GB" w:eastAsia="en-US"/>
        </w:rPr>
        <w:t xml:space="preserve"> describes the functional architecture of the metro transport network (MTN) using the modelling methodology described in [ITU T G.800], and [ITU T G.805]. MTN is primarily intended to support transport of D RAN and C RAN traffic. The MTN functionality is described from a network level viewpoint, taking into account the client characteristic information, client/server layer associations, networking topology, and layer network functionality that provide multiplexing, routing and supervision of the digital clients. MTN consists of two </w:t>
      </w:r>
      <w:proofErr w:type="spellStart"/>
      <w:r w:rsidRPr="008F20A7">
        <w:rPr>
          <w:lang w:val="en-GB" w:eastAsia="en-US"/>
        </w:rPr>
        <w:t>non recursive</w:t>
      </w:r>
      <w:proofErr w:type="spellEnd"/>
      <w:r w:rsidRPr="008F20A7">
        <w:rPr>
          <w:lang w:val="en-GB" w:eastAsia="en-US"/>
        </w:rPr>
        <w:t xml:space="preserve"> layers, the MTN Path layer, and the MTN Section layer. The MTN Path layer uses the MTN Section layer as its server layer. The MTN Path layer provides configurable connection-oriented connectivity. The server layer for the MTN section layer is provided by 50GBASE R, 100GBASE R, 200GBASE R, 400GBASE R Ethernet interfaces.</w:t>
      </w:r>
    </w:p>
    <w:p w14:paraId="5B037CB5" w14:textId="528FC144" w:rsidR="00E21225" w:rsidRDefault="00E21225" w:rsidP="00E21225">
      <w:pPr>
        <w:rPr>
          <w:lang w:val="en-GB" w:eastAsia="en-US"/>
        </w:rPr>
      </w:pPr>
      <w:r w:rsidRPr="008F20A7">
        <w:rPr>
          <w:b/>
          <w:bCs/>
          <w:lang w:val="en-GB" w:eastAsia="en-US"/>
        </w:rPr>
        <w:t>ITU-T G.8312 “Interfaces for a metro transport network” (under approval)</w:t>
      </w:r>
      <w:r w:rsidRPr="008F20A7">
        <w:rPr>
          <w:lang w:val="en-GB" w:eastAsia="en-US"/>
        </w:rPr>
        <w:t xml:space="preserve"> describes</w:t>
      </w:r>
      <w:r w:rsidRPr="00E21225">
        <w:rPr>
          <w:lang w:val="en-GB" w:eastAsia="en-US"/>
        </w:rPr>
        <w:t xml:space="preserve"> a transport technology targeted for metro transport networks, including transport of distributed radio access network (D RAN) and centralized radio access network (C RAN) traffic. This technology leverages existing and emerging pluggable Ethernet modules and reuses </w:t>
      </w:r>
      <w:proofErr w:type="spellStart"/>
      <w:r w:rsidRPr="00E21225">
        <w:rPr>
          <w:lang w:val="en-GB" w:eastAsia="en-US"/>
        </w:rPr>
        <w:t>FlexE</w:t>
      </w:r>
      <w:proofErr w:type="spellEnd"/>
      <w:r w:rsidRPr="00E21225">
        <w:rPr>
          <w:lang w:val="en-GB" w:eastAsia="en-US"/>
        </w:rPr>
        <w:t xml:space="preserve"> implementation logic.</w:t>
      </w:r>
    </w:p>
    <w:p w14:paraId="6FF63BFF" w14:textId="32187949" w:rsidR="004148B5" w:rsidRDefault="00517E77" w:rsidP="00E21225">
      <w:pPr>
        <w:rPr>
          <w:lang w:val="en-GB" w:eastAsia="en-US"/>
        </w:rPr>
      </w:pPr>
      <w:hyperlink r:id="rId183" w:history="1">
        <w:r w:rsidR="004148B5" w:rsidRPr="005534CD">
          <w:rPr>
            <w:rStyle w:val="Hyperlink"/>
            <w:b/>
            <w:bCs/>
            <w:szCs w:val="24"/>
          </w:rPr>
          <w:t>ITU-T G.Suppl.</w:t>
        </w:r>
        <w:r w:rsidR="005534CD" w:rsidRPr="005534CD">
          <w:rPr>
            <w:rStyle w:val="Hyperlink"/>
            <w:b/>
            <w:bCs/>
            <w:szCs w:val="24"/>
          </w:rPr>
          <w:t>69</w:t>
        </w:r>
        <w:r w:rsidR="004148B5" w:rsidRPr="005534CD">
          <w:rPr>
            <w:rStyle w:val="Hyperlink"/>
            <w:b/>
            <w:bCs/>
            <w:szCs w:val="24"/>
          </w:rPr>
          <w:t xml:space="preserve"> “</w:t>
        </w:r>
        <w:r w:rsidR="005534CD" w:rsidRPr="005534CD">
          <w:rPr>
            <w:rStyle w:val="Hyperlink"/>
            <w:b/>
            <w:bCs/>
            <w:szCs w:val="24"/>
          </w:rPr>
          <w:t xml:space="preserve">Migration of pre-standard implementations and networks to </w:t>
        </w:r>
        <w:proofErr w:type="spellStart"/>
        <w:r w:rsidR="005534CD" w:rsidRPr="005534CD">
          <w:rPr>
            <w:rStyle w:val="Hyperlink"/>
            <w:b/>
            <w:bCs/>
            <w:szCs w:val="24"/>
          </w:rPr>
          <w:t>G.mtn</w:t>
        </w:r>
        <w:proofErr w:type="spellEnd"/>
        <w:r w:rsidR="004148B5" w:rsidRPr="005534CD">
          <w:rPr>
            <w:rStyle w:val="Hyperlink"/>
            <w:b/>
            <w:bCs/>
            <w:szCs w:val="24"/>
          </w:rPr>
          <w:t>”</w:t>
        </w:r>
      </w:hyperlink>
      <w:r w:rsidR="004148B5" w:rsidRPr="005534CD">
        <w:rPr>
          <w:szCs w:val="24"/>
        </w:rPr>
        <w:t xml:space="preserve"> describes considerations for migration of networks using pre-standard SPN to using MTN technology.</w:t>
      </w:r>
    </w:p>
    <w:p w14:paraId="2BA5CEEA" w14:textId="1A9FD9A0" w:rsidR="00D761F4" w:rsidRPr="00E2516C" w:rsidRDefault="00517E77" w:rsidP="00D761F4">
      <w:pPr>
        <w:rPr>
          <w:lang w:val="en-GB" w:eastAsia="en-US"/>
        </w:rPr>
      </w:pPr>
      <w:hyperlink r:id="rId184" w:history="1">
        <w:r w:rsidR="00D761F4" w:rsidRPr="00983CA3">
          <w:rPr>
            <w:rStyle w:val="Hyperlink"/>
            <w:b/>
            <w:bCs/>
            <w:lang w:val="en-GB" w:eastAsia="en-US"/>
          </w:rPr>
          <w:t>ITU-T L.330 “Telecommunication Infrastructure facility management”</w:t>
        </w:r>
      </w:hyperlink>
      <w:r w:rsidR="00D761F4" w:rsidRPr="00983CA3">
        <w:rPr>
          <w:lang w:val="en-GB" w:eastAsia="en-US"/>
        </w:rPr>
        <w:t>:</w:t>
      </w:r>
      <w:r w:rsidR="00D761F4">
        <w:rPr>
          <w:lang w:val="en-GB" w:eastAsia="en-US"/>
        </w:rPr>
        <w:t xml:space="preserve"> </w:t>
      </w:r>
      <w:r w:rsidR="00D761F4" w:rsidRPr="00D761F4">
        <w:rPr>
          <w:lang w:val="en-GB" w:eastAsia="en-US"/>
        </w:rPr>
        <w:t>Extensive outside telecommunication infrastructure facilities that support information technology continue to deteriorate from aging. For providing telecommunication services continuously and maintaining infrastructure safety, it is important to maintain their functions based on appropriate facility management as a series of maintenance tasks that includes inspection, diagnosis and repair. Demand is dramatically increasing for cost-effective technologies that can improve maintenance productivity for various types of infrastructures.</w:t>
      </w:r>
      <w:r w:rsidR="00D761F4">
        <w:rPr>
          <w:lang w:val="en-GB" w:eastAsia="en-US"/>
        </w:rPr>
        <w:t xml:space="preserve"> </w:t>
      </w:r>
      <w:r w:rsidR="00D761F4" w:rsidRPr="00D761F4">
        <w:rPr>
          <w:lang w:val="en-GB" w:eastAsia="en-US"/>
        </w:rPr>
        <w:t>The purpose of this Recommendation is to identify facilities, items, typical frequency and criteria to be inspected by operators along with fundamentals of telecommunication infrastructure facility management. It is intended for users not only operators that have needs for improving life-cycle management but also developers that consider applying technologies which are rapidly progressing.</w:t>
      </w:r>
    </w:p>
    <w:p w14:paraId="6F924030" w14:textId="1FC96F20" w:rsidR="006A46AE" w:rsidRDefault="006A46AE" w:rsidP="006A46AE">
      <w:pPr>
        <w:pStyle w:val="Headingb"/>
      </w:pPr>
      <w:r w:rsidRPr="00801E7D">
        <w:t>I.1.7</w:t>
      </w:r>
      <w:r w:rsidRPr="00801E7D">
        <w:tab/>
        <w:t>Ethernet over transport networks</w:t>
      </w:r>
    </w:p>
    <w:p w14:paraId="0DB8E18A" w14:textId="3165FCB1" w:rsidR="00230A9B" w:rsidRPr="00EC594C" w:rsidRDefault="00517E77" w:rsidP="00EC594C">
      <w:pPr>
        <w:widowControl w:val="0"/>
        <w:rPr>
          <w:lang w:val="en-GB" w:eastAsia="en-US"/>
        </w:rPr>
      </w:pPr>
      <w:hyperlink r:id="rId185" w:history="1">
        <w:r w:rsidR="00230A9B" w:rsidRPr="00CE7C16">
          <w:rPr>
            <w:rStyle w:val="Hyperlink"/>
            <w:b/>
            <w:lang w:val="en-GB" w:eastAsia="en-US"/>
          </w:rPr>
          <w:t>ITU-T G.8001 Imp (revised) “Implementers' guide for Recommendation ITU-T G.8001/Y.1354 (2020)”</w:t>
        </w:r>
      </w:hyperlink>
      <w:r w:rsidR="00230A9B" w:rsidRPr="00EC594C">
        <w:rPr>
          <w:lang w:val="en-GB" w:eastAsia="en-US"/>
        </w:rPr>
        <w:t xml:space="preserve"> is an Implementers' Guide for Recommendation ITU-T G.8001/Y.1354 (2016-04). </w:t>
      </w:r>
      <w:r w:rsidR="00EC594C" w:rsidRPr="00EC594C">
        <w:rPr>
          <w:szCs w:val="24"/>
        </w:rPr>
        <w:t>This version contains all updates submitted up to and including those at Study Group 15 meeting in January/February 2020. This document was approved by ITU-T Study Group 15 on 18 September 2020.</w:t>
      </w:r>
    </w:p>
    <w:p w14:paraId="172E03D6" w14:textId="3AF14E41" w:rsidR="00311D5E" w:rsidRPr="006941A6" w:rsidRDefault="00517E77" w:rsidP="00311D5E">
      <w:pPr>
        <w:rPr>
          <w:highlight w:val="yellow"/>
          <w:lang w:val="en-GB" w:eastAsia="en-US"/>
        </w:rPr>
      </w:pPr>
      <w:hyperlink r:id="rId186" w:history="1">
        <w:r w:rsidR="00311D5E" w:rsidRPr="00856FEE">
          <w:rPr>
            <w:rStyle w:val="Hyperlink"/>
            <w:b/>
            <w:bCs/>
            <w:lang w:val="en-GB" w:eastAsia="en-US"/>
          </w:rPr>
          <w:t>ITU-T G.8011/Y.1307 (revised) “Ethernet service characteristics”</w:t>
        </w:r>
      </w:hyperlink>
      <w:r w:rsidR="00311D5E" w:rsidRPr="00856FEE">
        <w:rPr>
          <w:b/>
          <w:bCs/>
          <w:lang w:val="en-GB" w:eastAsia="en-US"/>
        </w:rPr>
        <w:t xml:space="preserve"> </w:t>
      </w:r>
      <w:r w:rsidR="00311D5E" w:rsidRPr="00856FEE">
        <w:rPr>
          <w:lang w:val="en-GB" w:eastAsia="en-US"/>
        </w:rPr>
        <w:t xml:space="preserve"> describes</w:t>
      </w:r>
      <w:r w:rsidR="00311D5E" w:rsidRPr="00311D5E">
        <w:rPr>
          <w:lang w:val="en-GB" w:eastAsia="en-US"/>
        </w:rPr>
        <w:t xml:space="preserve"> a framework for defining network-oriented characteristics of Ethernet services based on MEF Forum (MEF) specifications. The framework is supported by the modelling of Ethernet layer networks described by ITU-T and MEF. The service definition, service attributes and operation, administration and maintenance (OAM) introduced in this framework are used to create numerous specific Ethernet services.</w:t>
      </w:r>
      <w:r w:rsidR="00311D5E">
        <w:rPr>
          <w:lang w:val="en-GB" w:eastAsia="en-US"/>
        </w:rPr>
        <w:t xml:space="preserve"> </w:t>
      </w:r>
      <w:r w:rsidR="00311D5E" w:rsidRPr="00311D5E">
        <w:rPr>
          <w:lang w:val="en-GB" w:eastAsia="en-US"/>
        </w:rPr>
        <w:t>This Recommendation supersedes Recommendation ITU-T G.8011/Y.1307.1 (2018).</w:t>
      </w:r>
    </w:p>
    <w:p w14:paraId="5C20BE2F" w14:textId="0554EDC2" w:rsidR="00140EDE" w:rsidRDefault="00517E77" w:rsidP="00140EDE">
      <w:pPr>
        <w:rPr>
          <w:lang w:val="en-GB" w:eastAsia="en-US"/>
        </w:rPr>
      </w:pPr>
      <w:hyperlink r:id="rId187" w:history="1">
        <w:r w:rsidR="00140EDE" w:rsidRPr="00A1000B">
          <w:rPr>
            <w:rStyle w:val="Hyperlink"/>
            <w:b/>
            <w:bCs/>
            <w:lang w:val="en-GB" w:eastAsia="en-US"/>
          </w:rPr>
          <w:t>ITU-T G.8051/Y.1345 (revised) “Management aspects of the Ethernet Transport (ET) capable network element”</w:t>
        </w:r>
      </w:hyperlink>
      <w:r w:rsidR="00140EDE">
        <w:rPr>
          <w:lang w:val="en-GB" w:eastAsia="en-US"/>
        </w:rPr>
        <w:t xml:space="preserve"> </w:t>
      </w:r>
      <w:r w:rsidR="00140EDE" w:rsidRPr="00140EDE">
        <w:rPr>
          <w:lang w:val="en-GB" w:eastAsia="en-US"/>
        </w:rPr>
        <w:t>addresses management aspects of the Ethernet transport (ET) capable network element containing transport functions of one or more of the layer networks of the Ethernet transport network. The management of the Ethernet layer networks is separable from that of its client layer networks so that the same means of management can be used regardless of the client. The management functions for fault management, configuration management, performance monitoring and security management are specified.</w:t>
      </w:r>
      <w:r w:rsidR="00140EDE">
        <w:rPr>
          <w:lang w:val="en-GB" w:eastAsia="en-US"/>
        </w:rPr>
        <w:t xml:space="preserve"> </w:t>
      </w:r>
      <w:r w:rsidR="00140EDE" w:rsidRPr="00140EDE">
        <w:rPr>
          <w:lang w:val="en-GB" w:eastAsia="en-US"/>
        </w:rPr>
        <w:t xml:space="preserve">The 2020 revision of this Recommendation has updated clause 6 to clause 8 by referring to Recommendation ITU T G.7710; the fault cause persistency function and the provisioning and reporting for adaptation functions for </w:t>
      </w:r>
      <w:proofErr w:type="spellStart"/>
      <w:r w:rsidR="00140EDE" w:rsidRPr="00140EDE">
        <w:rPr>
          <w:lang w:val="en-GB" w:eastAsia="en-US"/>
        </w:rPr>
        <w:t>FlexE</w:t>
      </w:r>
      <w:proofErr w:type="spellEnd"/>
      <w:r w:rsidR="00140EDE" w:rsidRPr="00140EDE">
        <w:rPr>
          <w:lang w:val="en-GB" w:eastAsia="en-US"/>
        </w:rPr>
        <w:t xml:space="preserve"> related functions as defined in Recommendation ITU T G.8023; transferring ODU related adaptation functions in some tables to Recommendation ITU T G.874.</w:t>
      </w:r>
    </w:p>
    <w:p w14:paraId="2631E95F" w14:textId="457D202A" w:rsidR="000B07DA" w:rsidRDefault="000B07DA" w:rsidP="000B07DA">
      <w:pPr>
        <w:rPr>
          <w:lang w:val="en-GB" w:eastAsia="en-US"/>
        </w:rPr>
      </w:pPr>
      <w:r w:rsidRPr="008F20A7">
        <w:rPr>
          <w:b/>
          <w:bCs/>
          <w:lang w:val="en-GB" w:eastAsia="en-US"/>
        </w:rPr>
        <w:t>ITU-T G.8052.1/Y.1346.1 “Transport OAM Management Information/Data Models for Ethernet Transport Network Element" (under approval)</w:t>
      </w:r>
      <w:r w:rsidRPr="008F20A7">
        <w:rPr>
          <w:lang w:val="en-GB" w:eastAsia="en-US"/>
        </w:rPr>
        <w:t xml:space="preserve"> specifies the management information model and data models for Ethernet Transport Network Element (NE) to support specific interface protocols and specific Management Control (MC) functions. The information model is interface protocol neutral and specified using the Unified Modelling Language (UML). The information model of this Recommendation is derived through pruning and refactoring from the Recommendation [ITU-T G.7711/Y.1702] core information model and Recommendation [ITU-T G.8052/Y.1346] foundation Ethernet Transport NE information model. The data models are interface protocol specific and translated from the information model with the assistance of automated translation tooling. The specific data models considered in this Recommendation </w:t>
      </w:r>
      <w:r w:rsidRPr="008F20A7">
        <w:rPr>
          <w:lang w:val="en-GB" w:eastAsia="en-US"/>
        </w:rPr>
        <w:lastRenderedPageBreak/>
        <w:t>include, but not limited to, YANG data models. The specific MC functions covered by this Recommendation are the ITU-T defined Ethernet Operation, Administration, and Maintenance (OAM) functions, with the set of op codes assigned to the ITU-T and the corresponding OAM Protocol Data Units (PDU) and behaviours being specified in Recommendation [ITU-T G.8013/Y.1731] and the equipment characteristics in [ITU-T G.8021/Y.1341]. These OAM functions complement the IEEE 802.1 defined Connectivity Fault Management (CFM) functions; and the YANG module defined in this Recommendation augments the IEEE 802.1Q CFM YANG module.</w:t>
      </w:r>
    </w:p>
    <w:p w14:paraId="58B56A5F" w14:textId="03EB7B8E" w:rsidR="006A46AE" w:rsidRDefault="006A46AE" w:rsidP="006A46AE">
      <w:pPr>
        <w:pStyle w:val="Headingb"/>
      </w:pPr>
      <w:r w:rsidRPr="00A10F95">
        <w:t>I.1.8</w:t>
      </w:r>
      <w:r w:rsidRPr="00A10F95">
        <w:tab/>
        <w:t>MPLS over transport networks</w:t>
      </w:r>
    </w:p>
    <w:p w14:paraId="7BEFB898" w14:textId="4BE9D2EE" w:rsidR="00EA3A6E" w:rsidRDefault="00517E77" w:rsidP="00EA3A6E">
      <w:pPr>
        <w:rPr>
          <w:lang w:val="en-GB" w:eastAsia="en-US"/>
        </w:rPr>
      </w:pPr>
      <w:hyperlink r:id="rId188" w:history="1">
        <w:r w:rsidR="00EA3A6E" w:rsidRPr="005F2076">
          <w:rPr>
            <w:rStyle w:val="Hyperlink"/>
            <w:b/>
            <w:bCs/>
            <w:lang w:val="en-GB" w:eastAsia="en-US"/>
          </w:rPr>
          <w:t>ITU-T G.8110.1 Amd.1 “Architecture of the Multi-Protocol Label Switching transport profile layer network - Amendment 1”</w:t>
        </w:r>
      </w:hyperlink>
      <w:r w:rsidR="00EA3A6E">
        <w:rPr>
          <w:lang w:val="en-GB" w:eastAsia="en-US"/>
        </w:rPr>
        <w:t xml:space="preserve"> </w:t>
      </w:r>
      <w:r w:rsidR="00EA3A6E" w:rsidRPr="00EA3A6E">
        <w:rPr>
          <w:lang w:val="en-GB" w:eastAsia="en-US"/>
        </w:rPr>
        <w:t>updates references, removes items formerly considered for further study and incorporates terms formerly defined in ITU-T Recommendations G.8101/Y.1355 (2016).</w:t>
      </w:r>
    </w:p>
    <w:p w14:paraId="7A731B5D" w14:textId="179C829B" w:rsidR="00201B24" w:rsidRDefault="00517E77" w:rsidP="00201B24">
      <w:pPr>
        <w:rPr>
          <w:lang w:val="en-GB" w:eastAsia="en-US"/>
        </w:rPr>
      </w:pPr>
      <w:hyperlink r:id="rId189" w:history="1">
        <w:r w:rsidR="00201B24" w:rsidRPr="006915DA">
          <w:rPr>
            <w:rStyle w:val="Hyperlink"/>
            <w:b/>
            <w:bCs/>
            <w:lang w:val="en-GB" w:eastAsia="en-US"/>
          </w:rPr>
          <w:t>ITU-T G.8112/Y.1371 (revised) “Interfaces for the MPLS transport profile layer network”</w:t>
        </w:r>
      </w:hyperlink>
      <w:r w:rsidR="00201B24">
        <w:rPr>
          <w:lang w:val="en-GB" w:eastAsia="en-US"/>
        </w:rPr>
        <w:t xml:space="preserve"> </w:t>
      </w:r>
      <w:r w:rsidR="00201B24" w:rsidRPr="00201B24">
        <w:rPr>
          <w:lang w:val="en-GB" w:eastAsia="en-US"/>
        </w:rPr>
        <w:t xml:space="preserve">specifies the interfaces for the multi-protocol label switching transport profile (MPLS-TP) layer network. The interfaces for the MPLS-TP layer network use various server layer networks, like the </w:t>
      </w:r>
      <w:proofErr w:type="spellStart"/>
      <w:r w:rsidR="00201B24" w:rsidRPr="00201B24">
        <w:rPr>
          <w:lang w:val="en-GB" w:eastAsia="en-US"/>
        </w:rPr>
        <w:t>plesiochronous</w:t>
      </w:r>
      <w:proofErr w:type="spellEnd"/>
      <w:r w:rsidR="00201B24" w:rsidRPr="00201B24">
        <w:rPr>
          <w:lang w:val="en-GB" w:eastAsia="en-US"/>
        </w:rPr>
        <w:t xml:space="preserve"> digital hierarchy (PDH), synchronous digital hierarchy (SDH), optical transport hierarchy (OTH) and the Ethernet MAC layer network (ETH).</w:t>
      </w:r>
    </w:p>
    <w:p w14:paraId="5A134ECE" w14:textId="688CCD99" w:rsidR="00111947" w:rsidRDefault="00517E77" w:rsidP="00111947">
      <w:pPr>
        <w:rPr>
          <w:lang w:val="en-GB" w:eastAsia="en-US"/>
        </w:rPr>
      </w:pPr>
      <w:hyperlink r:id="rId190" w:history="1">
        <w:r w:rsidR="00111947" w:rsidRPr="00A61804">
          <w:rPr>
            <w:rStyle w:val="Hyperlink"/>
            <w:b/>
            <w:bCs/>
            <w:lang w:val="en-GB" w:eastAsia="en-US"/>
          </w:rPr>
          <w:t>ITU-T G.8151/Y.1374 (revised) “Management aspects of the MPLS-TP network element”</w:t>
        </w:r>
      </w:hyperlink>
      <w:r w:rsidR="00111947">
        <w:rPr>
          <w:lang w:val="en-GB" w:eastAsia="en-US"/>
        </w:rPr>
        <w:t xml:space="preserve"> </w:t>
      </w:r>
      <w:r w:rsidR="00111947" w:rsidRPr="00111947">
        <w:rPr>
          <w:lang w:val="en-GB" w:eastAsia="en-US"/>
        </w:rPr>
        <w:t>addresses management aspects of the multi-protocol label switching (MPLS) transport profile (MPLS-TP) capable network element containing transport functions of one or more of the layer networks of the MPLS-TP network. The management of the MPLS-TP layer networks is separable from that of its client layer networks so that the same means of management can be used regardless of the client. The management functions for fault management, configuration management, performance monitoring and security management are specified.</w:t>
      </w:r>
      <w:r w:rsidR="00111947">
        <w:rPr>
          <w:lang w:val="en-GB" w:eastAsia="en-US"/>
        </w:rPr>
        <w:t xml:space="preserve"> </w:t>
      </w:r>
      <w:r w:rsidR="00111947" w:rsidRPr="00111947">
        <w:rPr>
          <w:lang w:val="en-GB" w:eastAsia="en-US"/>
        </w:rPr>
        <w:t>This Recommendation aligns with the MPLS-TP architecture and requirements jointly developed by IETF and ITU-T and provides the specification for managing MPLS-TP network elements (NEs) that support the operations, administration, maintenance (OAM) protocol neutral equipment functionality as defined in Recommendations ITU T G.8121/Y.1381, G.8121.1/Y.1381.1 and G.8121.2/Y.1381.2.</w:t>
      </w:r>
    </w:p>
    <w:p w14:paraId="28CB1BFB" w14:textId="35D990D4" w:rsidR="001223A1" w:rsidRPr="008F20A7" w:rsidRDefault="001223A1" w:rsidP="001223A1">
      <w:pPr>
        <w:rPr>
          <w:lang w:val="en-GB" w:eastAsia="en-US"/>
        </w:rPr>
      </w:pPr>
      <w:r w:rsidRPr="008F20A7">
        <w:rPr>
          <w:b/>
          <w:bCs/>
          <w:lang w:val="en-GB" w:eastAsia="en-US"/>
        </w:rPr>
        <w:t>ITU-T G.8152.1/Y.1375.1 “AM Information/Data Models for MPLS-TP Network Element” (under approval)</w:t>
      </w:r>
      <w:r w:rsidRPr="008F20A7">
        <w:rPr>
          <w:lang w:val="en-GB" w:eastAsia="en-US"/>
        </w:rPr>
        <w:t xml:space="preserve"> specifies the OAM information model and data models for MPLS-TP transport Network Element (NE) to support specific interface protocols and specific management and control functions. The information model is interface protocol neutral and derived from pruning and refactoring the G.7711/Y.1702 core information model and G.8152/Y.1375 foundation MPLS-TP NE information </w:t>
      </w:r>
      <w:proofErr w:type="spellStart"/>
      <w:r w:rsidRPr="008F20A7">
        <w:rPr>
          <w:lang w:val="en-GB" w:eastAsia="en-US"/>
        </w:rPr>
        <w:t>model.The</w:t>
      </w:r>
      <w:proofErr w:type="spellEnd"/>
      <w:r w:rsidRPr="008F20A7">
        <w:rPr>
          <w:lang w:val="en-GB" w:eastAsia="en-US"/>
        </w:rPr>
        <w:t xml:space="preserve"> data models are interface protocol specific and translated from the information model with the assistance of automated translation tool. The specific data models considered in this Recommendation include, but not limited to, YANG data </w:t>
      </w:r>
      <w:proofErr w:type="spellStart"/>
      <w:proofErr w:type="gramStart"/>
      <w:r w:rsidRPr="008F20A7">
        <w:rPr>
          <w:lang w:val="en-GB" w:eastAsia="en-US"/>
        </w:rPr>
        <w:t>models.The</w:t>
      </w:r>
      <w:proofErr w:type="spellEnd"/>
      <w:proofErr w:type="gramEnd"/>
      <w:r w:rsidRPr="008F20A7">
        <w:rPr>
          <w:lang w:val="en-GB" w:eastAsia="en-US"/>
        </w:rPr>
        <w:t xml:space="preserve"> specific management and control functions covered by this Recommendation are the G.8113.1/Y.1372.1 specific OAM functions. The YANG modules of this Recommendation are aimed to be compatible with the relevant base generic YANG modules from the IETF for the G.8113.1/Y.1372.1 OAM functionality.</w:t>
      </w:r>
    </w:p>
    <w:p w14:paraId="7CB84CB5" w14:textId="6ADDD0FE" w:rsidR="001223A1" w:rsidRPr="00EA3A6E" w:rsidRDefault="001223A1" w:rsidP="001223A1">
      <w:pPr>
        <w:rPr>
          <w:lang w:val="en-GB" w:eastAsia="en-US"/>
        </w:rPr>
      </w:pPr>
      <w:r w:rsidRPr="008F20A7">
        <w:rPr>
          <w:b/>
          <w:bCs/>
          <w:lang w:val="en-GB" w:eastAsia="en-US"/>
        </w:rPr>
        <w:t>ITU-T G.8152.2/Y.1375.2 “Resilience Information/Data Models for MPLS-TP Network Element” (under approval)</w:t>
      </w:r>
      <w:r>
        <w:rPr>
          <w:lang w:val="en-GB" w:eastAsia="en-US"/>
        </w:rPr>
        <w:t xml:space="preserve"> </w:t>
      </w:r>
      <w:r w:rsidRPr="001223A1">
        <w:rPr>
          <w:lang w:val="en-GB" w:eastAsia="en-US"/>
        </w:rPr>
        <w:t xml:space="preserve">specifies the resilience management information model and data models for MPLS-TP Network Element (NE) as defined in [ITU-T G.8131] and [ITU-T G.8132]. The information model is interface protocol neutral and specified using the Unified Modelling Language (UML). The information model of this Recommendation is derived through pruning and refactoring from the Recommendation [ITU-T G.7711/Y.1702] core information model and Recommendation [ITU-T G.8152/Y.1375] foundation MPLS-TP NE information model. The data </w:t>
      </w:r>
      <w:r w:rsidRPr="001223A1">
        <w:rPr>
          <w:lang w:val="en-GB" w:eastAsia="en-US"/>
        </w:rPr>
        <w:lastRenderedPageBreak/>
        <w:t>models are interface protocol specific and translated from the information model with the assistance of automated translation tooling. The specific data models considered in this Recommendation include, but not limited to, YANG data models.</w:t>
      </w:r>
    </w:p>
    <w:p w14:paraId="25E47AFD" w14:textId="2782DE8C" w:rsidR="006A46AE" w:rsidRPr="0054768A" w:rsidRDefault="006A46AE" w:rsidP="006A46AE">
      <w:pPr>
        <w:pStyle w:val="Headingb"/>
      </w:pPr>
      <w:r w:rsidRPr="0054768A">
        <w:t>I.1.9</w:t>
      </w:r>
      <w:r w:rsidRPr="0054768A">
        <w:tab/>
        <w:t>Synchronization and timing</w:t>
      </w:r>
    </w:p>
    <w:p w14:paraId="38E29281" w14:textId="4BFAFC61" w:rsidR="006672DE" w:rsidRPr="006672DE" w:rsidRDefault="00517E77" w:rsidP="006672DE">
      <w:pPr>
        <w:rPr>
          <w:lang w:val="en-GB" w:eastAsia="en-US"/>
        </w:rPr>
      </w:pPr>
      <w:hyperlink r:id="rId191" w:history="1">
        <w:r w:rsidR="006672DE" w:rsidRPr="00820DA3">
          <w:rPr>
            <w:rStyle w:val="Hyperlink"/>
            <w:b/>
            <w:bCs/>
            <w:lang w:val="en-GB" w:eastAsia="en-US"/>
          </w:rPr>
          <w:t>ITU-T G.8261/Y.1361 Amd.2 “Timing and synchronization aspects in packet networks - Amendment 2”</w:t>
        </w:r>
      </w:hyperlink>
      <w:r w:rsidR="006672DE">
        <w:rPr>
          <w:lang w:val="en-GB" w:eastAsia="en-US"/>
        </w:rPr>
        <w:t xml:space="preserve"> </w:t>
      </w:r>
      <w:r w:rsidR="006672DE" w:rsidRPr="006672DE">
        <w:rPr>
          <w:lang w:val="en-GB" w:eastAsia="en-US"/>
        </w:rPr>
        <w:t>provides the following update:</w:t>
      </w:r>
    </w:p>
    <w:p w14:paraId="73799ED4" w14:textId="4FAA4B4B" w:rsidR="006672DE" w:rsidRPr="006941A6" w:rsidRDefault="006672DE" w:rsidP="006672DE">
      <w:pPr>
        <w:rPr>
          <w:highlight w:val="yellow"/>
          <w:lang w:val="en-GB" w:eastAsia="en-US"/>
        </w:rPr>
      </w:pPr>
      <w:r w:rsidRPr="006672DE">
        <w:rPr>
          <w:lang w:val="en-GB" w:eastAsia="en-US"/>
        </w:rPr>
        <w:t>−</w:t>
      </w:r>
      <w:r w:rsidRPr="006672DE">
        <w:rPr>
          <w:lang w:val="en-GB" w:eastAsia="en-US"/>
        </w:rPr>
        <w:tab/>
        <w:t>Addition of new MTIE mask for short chains of clocks (clause 9.2.1.4.2)</w:t>
      </w:r>
      <w:r>
        <w:rPr>
          <w:lang w:val="en-GB" w:eastAsia="en-US"/>
        </w:rPr>
        <w:t>.</w:t>
      </w:r>
    </w:p>
    <w:p w14:paraId="5F0F7235" w14:textId="59CB54BA" w:rsidR="007971CD" w:rsidRPr="007971CD" w:rsidRDefault="00517E77" w:rsidP="007971CD">
      <w:pPr>
        <w:rPr>
          <w:lang w:val="en-GB" w:eastAsia="en-US"/>
        </w:rPr>
      </w:pPr>
      <w:hyperlink r:id="rId192" w:history="1">
        <w:r w:rsidR="007971CD" w:rsidRPr="002040D6">
          <w:rPr>
            <w:rStyle w:val="Hyperlink"/>
            <w:b/>
            <w:bCs/>
            <w:lang w:val="en-GB" w:eastAsia="en-US"/>
          </w:rPr>
          <w:t>ITU-T G.8271.1/Y.1366.1 Amd.1 “Network limits for time synchronization in Packet networks with full timing support from the network - Amendment 1”</w:t>
        </w:r>
      </w:hyperlink>
      <w:r w:rsidR="007971CD">
        <w:rPr>
          <w:lang w:val="en-GB" w:eastAsia="en-US"/>
        </w:rPr>
        <w:t xml:space="preserve"> </w:t>
      </w:r>
      <w:r w:rsidR="007971CD" w:rsidRPr="007971CD">
        <w:rPr>
          <w:lang w:val="en-GB" w:eastAsia="en-US"/>
        </w:rPr>
        <w:t>provides the following update:</w:t>
      </w:r>
    </w:p>
    <w:p w14:paraId="6E9D53A9" w14:textId="77777777" w:rsidR="007971CD" w:rsidRPr="007971CD" w:rsidRDefault="007971CD" w:rsidP="007971CD">
      <w:pPr>
        <w:rPr>
          <w:lang w:val="en-GB" w:eastAsia="en-US"/>
        </w:rPr>
      </w:pPr>
      <w:r w:rsidRPr="007971CD">
        <w:rPr>
          <w:lang w:val="en-GB" w:eastAsia="en-US"/>
        </w:rPr>
        <w:t>−</w:t>
      </w:r>
      <w:r w:rsidRPr="007971CD">
        <w:rPr>
          <w:lang w:val="en-GB" w:eastAsia="en-US"/>
        </w:rPr>
        <w:tab/>
        <w:t>Addition of new clause 7.5</w:t>
      </w:r>
    </w:p>
    <w:p w14:paraId="249F76A1" w14:textId="77777777" w:rsidR="007971CD" w:rsidRPr="007971CD" w:rsidRDefault="007971CD" w:rsidP="007971CD">
      <w:pPr>
        <w:rPr>
          <w:lang w:val="en-GB" w:eastAsia="en-US"/>
        </w:rPr>
      </w:pPr>
      <w:r w:rsidRPr="007971CD">
        <w:rPr>
          <w:lang w:val="en-GB" w:eastAsia="en-US"/>
        </w:rPr>
        <w:t>−</w:t>
      </w:r>
      <w:r w:rsidRPr="007971CD">
        <w:rPr>
          <w:lang w:val="en-GB" w:eastAsia="en-US"/>
        </w:rPr>
        <w:tab/>
        <w:t>New version of Figure II.6, and addition of text to Appendix II</w:t>
      </w:r>
    </w:p>
    <w:p w14:paraId="1496B843" w14:textId="77777777" w:rsidR="007971CD" w:rsidRPr="007971CD" w:rsidRDefault="007971CD" w:rsidP="007971CD">
      <w:pPr>
        <w:rPr>
          <w:lang w:val="en-GB" w:eastAsia="en-US"/>
        </w:rPr>
      </w:pPr>
      <w:r w:rsidRPr="007971CD">
        <w:rPr>
          <w:lang w:val="en-GB" w:eastAsia="en-US"/>
        </w:rPr>
        <w:t>−</w:t>
      </w:r>
      <w:r w:rsidRPr="007971CD">
        <w:rPr>
          <w:lang w:val="en-GB" w:eastAsia="en-US"/>
        </w:rPr>
        <w:tab/>
        <w:t>Clarifications to Appendix V</w:t>
      </w:r>
    </w:p>
    <w:p w14:paraId="756511D5" w14:textId="75279789" w:rsidR="007971CD" w:rsidRPr="006941A6" w:rsidRDefault="007971CD" w:rsidP="007971CD">
      <w:pPr>
        <w:rPr>
          <w:highlight w:val="yellow"/>
          <w:lang w:val="en-GB" w:eastAsia="en-US"/>
        </w:rPr>
      </w:pPr>
      <w:r w:rsidRPr="007971CD">
        <w:rPr>
          <w:lang w:val="en-GB" w:eastAsia="en-US"/>
        </w:rPr>
        <w:t>−</w:t>
      </w:r>
      <w:r w:rsidRPr="007971CD">
        <w:rPr>
          <w:lang w:val="en-GB" w:eastAsia="en-US"/>
        </w:rPr>
        <w:tab/>
        <w:t>Addition of clause XII.5 and XII.6.</w:t>
      </w:r>
    </w:p>
    <w:p w14:paraId="18FDF570" w14:textId="309CC7EC" w:rsidR="00051193" w:rsidRPr="006941A6" w:rsidRDefault="00517E77" w:rsidP="00051193">
      <w:pPr>
        <w:rPr>
          <w:highlight w:val="yellow"/>
          <w:lang w:val="en-GB" w:eastAsia="en-US"/>
        </w:rPr>
      </w:pPr>
      <w:hyperlink r:id="rId193" w:history="1">
        <w:r w:rsidR="00051193" w:rsidRPr="00D2672B">
          <w:rPr>
            <w:rStyle w:val="Hyperlink"/>
            <w:b/>
            <w:bCs/>
            <w:lang w:val="en-GB" w:eastAsia="en-US"/>
          </w:rPr>
          <w:t>ITU-T G.8273.2/Y.1368.2 (revised) “Timing characteristics of telecom boundary clocks and telecom time slave clocks for use with full timing support from the network”</w:t>
        </w:r>
      </w:hyperlink>
      <w:r w:rsidR="00051193">
        <w:rPr>
          <w:lang w:val="en-GB" w:eastAsia="en-US"/>
        </w:rPr>
        <w:t xml:space="preserve"> </w:t>
      </w:r>
      <w:r w:rsidR="00051193" w:rsidRPr="00051193">
        <w:rPr>
          <w:lang w:val="en-GB" w:eastAsia="en-US"/>
        </w:rPr>
        <w:t>specifies minimum requirements for time and phase for telecom boundary clocks and telecom time slave clocks used in synchronization network equipment that operates in the network architecture as defined in Recommendations ITU-T G.8271, ITU-T G.8271.1, ITU-T G.8275 and ITU-T G.8275.1. It supports time and/or phase synchronization distribution for packet-based networks.</w:t>
      </w:r>
      <w:r w:rsidR="00051193">
        <w:rPr>
          <w:lang w:val="en-GB" w:eastAsia="en-US"/>
        </w:rPr>
        <w:t xml:space="preserve"> </w:t>
      </w:r>
      <w:r w:rsidR="00051193" w:rsidRPr="00051193">
        <w:rPr>
          <w:lang w:val="en-GB" w:eastAsia="en-US"/>
        </w:rPr>
        <w:t>This version of the Recommendation only applies to full timing support from the network.</w:t>
      </w:r>
      <w:r w:rsidR="00051193">
        <w:rPr>
          <w:lang w:val="en-GB" w:eastAsia="en-US"/>
        </w:rPr>
        <w:t xml:space="preserve"> </w:t>
      </w:r>
      <w:r w:rsidR="00051193" w:rsidRPr="00051193">
        <w:rPr>
          <w:lang w:val="en-GB" w:eastAsia="en-US"/>
        </w:rPr>
        <w:t>These requirements apply under the normal environmental conditions specified for the equipment.</w:t>
      </w:r>
    </w:p>
    <w:p w14:paraId="24334300" w14:textId="4F81FD35" w:rsidR="002535ED" w:rsidRPr="006941A6" w:rsidRDefault="00517E77" w:rsidP="002535ED">
      <w:pPr>
        <w:rPr>
          <w:highlight w:val="yellow"/>
          <w:lang w:val="en-GB" w:eastAsia="en-US"/>
        </w:rPr>
      </w:pPr>
      <w:hyperlink r:id="rId194" w:history="1">
        <w:r w:rsidR="002535ED" w:rsidRPr="00F00F49">
          <w:rPr>
            <w:rStyle w:val="Hyperlink"/>
            <w:b/>
            <w:bCs/>
            <w:lang w:val="en-GB" w:eastAsia="en-US"/>
          </w:rPr>
          <w:t>ITU-T G.8273.3/Y.1368.3 (revised) “Timing characteristics of telecom transparent clocks for use with full timing support from the network”</w:t>
        </w:r>
      </w:hyperlink>
      <w:r w:rsidR="002535ED" w:rsidRPr="00F00F49">
        <w:rPr>
          <w:lang w:val="en-GB" w:eastAsia="en-US"/>
        </w:rPr>
        <w:t xml:space="preserve"> defines</w:t>
      </w:r>
      <w:r w:rsidR="002535ED" w:rsidRPr="002535ED">
        <w:rPr>
          <w:lang w:val="en-GB" w:eastAsia="en-US"/>
        </w:rPr>
        <w:t xml:space="preserve"> the minimum requirements for telecom transparent clocks (T-TCs). These requirements apply under normal environmental conditions specified for the equipment.</w:t>
      </w:r>
      <w:r w:rsidR="002535ED">
        <w:rPr>
          <w:lang w:val="en-GB" w:eastAsia="en-US"/>
        </w:rPr>
        <w:t xml:space="preserve"> </w:t>
      </w:r>
      <w:r w:rsidR="002535ED" w:rsidRPr="002535ED">
        <w:rPr>
          <w:lang w:val="en-GB" w:eastAsia="en-US"/>
        </w:rPr>
        <w:t>This Recommendation includes: clock accuracy, noise generation, noise tolerance, noise transfer, and transient response for T-TCs.</w:t>
      </w:r>
    </w:p>
    <w:p w14:paraId="5274274B" w14:textId="1DA3A5EA" w:rsidR="008E3B38" w:rsidRPr="008E3B38" w:rsidRDefault="00517E77" w:rsidP="008E3B38">
      <w:pPr>
        <w:rPr>
          <w:lang w:val="en-GB" w:eastAsia="en-US"/>
        </w:rPr>
      </w:pPr>
      <w:hyperlink r:id="rId195" w:history="1">
        <w:r w:rsidR="008E3B38" w:rsidRPr="00694773">
          <w:rPr>
            <w:rStyle w:val="Hyperlink"/>
            <w:b/>
            <w:bCs/>
            <w:lang w:val="en-GB" w:eastAsia="en-US"/>
          </w:rPr>
          <w:t>ITU-T G.8275/Y.1369 (revised) “Architecture and requirements for packet-based time and phase delivery”</w:t>
        </w:r>
      </w:hyperlink>
      <w:r w:rsidR="008E3B38">
        <w:rPr>
          <w:lang w:val="en-GB" w:eastAsia="en-US"/>
        </w:rPr>
        <w:t xml:space="preserve"> </w:t>
      </w:r>
      <w:r w:rsidR="008E3B38" w:rsidRPr="008E3B38">
        <w:rPr>
          <w:lang w:val="en-GB" w:eastAsia="en-US"/>
        </w:rPr>
        <w:t>provides the following updates:</w:t>
      </w:r>
    </w:p>
    <w:p w14:paraId="0D58BB97" w14:textId="4D1451D2" w:rsidR="008E3B38" w:rsidRPr="006941A6" w:rsidRDefault="008E3B38" w:rsidP="008E3B38">
      <w:pPr>
        <w:rPr>
          <w:highlight w:val="yellow"/>
          <w:lang w:val="en-GB" w:eastAsia="en-US"/>
        </w:rPr>
      </w:pPr>
      <w:r w:rsidRPr="008E3B38">
        <w:rPr>
          <w:lang w:val="en-GB" w:eastAsia="en-US"/>
        </w:rPr>
        <w:t>−</w:t>
      </w:r>
      <w:r w:rsidRPr="008E3B38">
        <w:rPr>
          <w:lang w:val="en-GB" w:eastAsia="en-US"/>
        </w:rPr>
        <w:tab/>
        <w:t>Common Annex and Appendix material to G.8275.1 and G.8275.2 added as Annex C, Annex D, and Appendix VIII.</w:t>
      </w:r>
    </w:p>
    <w:p w14:paraId="7E4D45C6" w14:textId="1BDAE784" w:rsidR="009C6D37" w:rsidRDefault="00517E77" w:rsidP="009C6D37">
      <w:hyperlink r:id="rId196" w:history="1">
        <w:r w:rsidR="009C6D37" w:rsidRPr="001477EC">
          <w:rPr>
            <w:rStyle w:val="Hyperlink"/>
            <w:b/>
            <w:bCs/>
          </w:rPr>
          <w:t>ITU-T G.8275.1/Y.1369.1 Amd.1 “Precision time protocol telecom profile for phase/time synchronization with full timing support from the network - Amendment 1”</w:t>
        </w:r>
      </w:hyperlink>
      <w:r w:rsidR="009C6D37">
        <w:t xml:space="preserve"> provides the following updates:</w:t>
      </w:r>
    </w:p>
    <w:p w14:paraId="757AC54C" w14:textId="77777777" w:rsidR="009C6D37" w:rsidRDefault="009C6D37" w:rsidP="009C6D37">
      <w:r>
        <w:t>-</w:t>
      </w:r>
      <w:r>
        <w:tab/>
        <w:t>Annex B, Annex E, and Appendix V, common to G.8275.1 and G.8275.2, moved to G.8275.</w:t>
      </w:r>
    </w:p>
    <w:p w14:paraId="6618ADDE" w14:textId="01EFE4EE" w:rsidR="009C6D37" w:rsidRDefault="009C6D37" w:rsidP="009C6D37">
      <w:r>
        <w:t>-</w:t>
      </w:r>
      <w:r>
        <w:tab/>
        <w:t>Add Packet timing signal fail support.</w:t>
      </w:r>
    </w:p>
    <w:p w14:paraId="749E59C3" w14:textId="6FBD3AEF" w:rsidR="003834C1" w:rsidRPr="003834C1" w:rsidRDefault="00517E77" w:rsidP="003834C1">
      <w:pPr>
        <w:rPr>
          <w:lang w:val="en-GB" w:eastAsia="en-US"/>
        </w:rPr>
      </w:pPr>
      <w:hyperlink r:id="rId197" w:history="1">
        <w:r w:rsidR="003834C1" w:rsidRPr="00972849">
          <w:rPr>
            <w:rStyle w:val="Hyperlink"/>
            <w:b/>
            <w:bCs/>
            <w:lang w:val="en-GB" w:eastAsia="en-US"/>
          </w:rPr>
          <w:t>ITU-T G.8275.2/Y.1369.2 Amd.1 “Precision time protocol telecom profile for phase/time synchronization with partial timing support from the network - Amendment 1”</w:t>
        </w:r>
      </w:hyperlink>
      <w:r w:rsidR="003834C1">
        <w:rPr>
          <w:lang w:val="en-GB" w:eastAsia="en-US"/>
        </w:rPr>
        <w:t xml:space="preserve"> </w:t>
      </w:r>
      <w:r w:rsidR="003834C1" w:rsidRPr="003834C1">
        <w:rPr>
          <w:lang w:val="en-GB" w:eastAsia="en-US"/>
        </w:rPr>
        <w:t>provides the following updates:</w:t>
      </w:r>
    </w:p>
    <w:p w14:paraId="79E68A4B" w14:textId="77777777" w:rsidR="003834C1" w:rsidRPr="003834C1" w:rsidRDefault="003834C1" w:rsidP="003834C1">
      <w:pPr>
        <w:rPr>
          <w:lang w:val="en-GB" w:eastAsia="en-US"/>
        </w:rPr>
      </w:pPr>
      <w:r w:rsidRPr="003834C1">
        <w:rPr>
          <w:lang w:val="en-GB" w:eastAsia="en-US"/>
        </w:rPr>
        <w:t>−</w:t>
      </w:r>
      <w:r w:rsidRPr="003834C1">
        <w:rPr>
          <w:lang w:val="en-GB" w:eastAsia="en-US"/>
        </w:rPr>
        <w:tab/>
        <w:t>Annex B, Annex E, and Appendix IV, common to G.8275.1 and G.8275.2, moved to G.8275.</w:t>
      </w:r>
    </w:p>
    <w:p w14:paraId="1C545436" w14:textId="77777777" w:rsidR="003834C1" w:rsidRPr="003834C1" w:rsidRDefault="003834C1" w:rsidP="003834C1">
      <w:pPr>
        <w:rPr>
          <w:lang w:val="en-GB" w:eastAsia="en-US"/>
        </w:rPr>
      </w:pPr>
      <w:r w:rsidRPr="003834C1">
        <w:rPr>
          <w:lang w:val="en-GB" w:eastAsia="en-US"/>
        </w:rPr>
        <w:lastRenderedPageBreak/>
        <w:t>−</w:t>
      </w:r>
      <w:r w:rsidRPr="003834C1">
        <w:rPr>
          <w:lang w:val="en-GB" w:eastAsia="en-US"/>
        </w:rPr>
        <w:tab/>
        <w:t>Updated “for further study” references to refer to G.8273.4.</w:t>
      </w:r>
    </w:p>
    <w:p w14:paraId="6A2F63EC" w14:textId="77777777" w:rsidR="003834C1" w:rsidRPr="003834C1" w:rsidRDefault="003834C1" w:rsidP="003834C1">
      <w:pPr>
        <w:rPr>
          <w:lang w:val="en-GB" w:eastAsia="en-US"/>
        </w:rPr>
      </w:pPr>
      <w:r w:rsidRPr="003834C1">
        <w:rPr>
          <w:lang w:val="en-GB" w:eastAsia="en-US"/>
        </w:rPr>
        <w:t>−</w:t>
      </w:r>
      <w:r w:rsidRPr="003834C1">
        <w:rPr>
          <w:lang w:val="en-GB" w:eastAsia="en-US"/>
        </w:rPr>
        <w:tab/>
        <w:t>New material added to clause 6.7.11 Packet timing signal fail.</w:t>
      </w:r>
    </w:p>
    <w:p w14:paraId="6E549080" w14:textId="37193970" w:rsidR="003834C1" w:rsidRPr="006941A6" w:rsidRDefault="003834C1" w:rsidP="003834C1">
      <w:pPr>
        <w:rPr>
          <w:highlight w:val="yellow"/>
          <w:lang w:val="en-GB" w:eastAsia="en-US"/>
        </w:rPr>
      </w:pPr>
      <w:r w:rsidRPr="003834C1">
        <w:rPr>
          <w:lang w:val="en-GB" w:eastAsia="en-US"/>
        </w:rPr>
        <w:t>−</w:t>
      </w:r>
      <w:r w:rsidRPr="003834C1">
        <w:rPr>
          <w:lang w:val="en-GB" w:eastAsia="en-US"/>
        </w:rPr>
        <w:tab/>
        <w:t>New members “</w:t>
      </w:r>
      <w:proofErr w:type="spellStart"/>
      <w:r w:rsidRPr="003834C1">
        <w:rPr>
          <w:lang w:val="en-GB" w:eastAsia="en-US"/>
        </w:rPr>
        <w:t>portDS.syncReceiptTimeout</w:t>
      </w:r>
      <w:proofErr w:type="spellEnd"/>
      <w:r w:rsidRPr="003834C1">
        <w:rPr>
          <w:lang w:val="en-GB" w:eastAsia="en-US"/>
        </w:rPr>
        <w:t>” and “</w:t>
      </w:r>
      <w:proofErr w:type="spellStart"/>
      <w:r w:rsidRPr="003834C1">
        <w:rPr>
          <w:lang w:val="en-GB" w:eastAsia="en-US"/>
        </w:rPr>
        <w:t>portDS.delayRespReceiptTimeout</w:t>
      </w:r>
      <w:proofErr w:type="spellEnd"/>
      <w:r w:rsidRPr="003834C1">
        <w:rPr>
          <w:lang w:val="en-GB" w:eastAsia="en-US"/>
        </w:rPr>
        <w:t xml:space="preserve">” added to Table A.5 </w:t>
      </w:r>
      <w:proofErr w:type="spellStart"/>
      <w:r w:rsidRPr="003834C1">
        <w:rPr>
          <w:lang w:val="en-GB" w:eastAsia="en-US"/>
        </w:rPr>
        <w:t>portDS</w:t>
      </w:r>
      <w:proofErr w:type="spellEnd"/>
      <w:r w:rsidRPr="003834C1">
        <w:rPr>
          <w:lang w:val="en-GB" w:eastAsia="en-US"/>
        </w:rPr>
        <w:t xml:space="preserve"> data set member specifications.</w:t>
      </w:r>
    </w:p>
    <w:p w14:paraId="3D8AFA09" w14:textId="70112AE2" w:rsidR="006A46AE" w:rsidRDefault="006A46AE" w:rsidP="006A46AE">
      <w:pPr>
        <w:pStyle w:val="Headingb"/>
      </w:pPr>
      <w:r w:rsidRPr="001E0821">
        <w:t>I.1.10</w:t>
      </w:r>
      <w:r w:rsidRPr="001E0821">
        <w:tab/>
        <w:t>Cable</w:t>
      </w:r>
      <w:bookmarkEnd w:id="126"/>
    </w:p>
    <w:p w14:paraId="5DA72519" w14:textId="47588060" w:rsidR="00F93CA5" w:rsidRDefault="00F93CA5" w:rsidP="00F93CA5">
      <w:pPr>
        <w:rPr>
          <w:lang w:val="en-GB" w:eastAsia="en-US"/>
        </w:rPr>
      </w:pPr>
      <w:r w:rsidRPr="00F93CA5">
        <w:rPr>
          <w:b/>
          <w:bCs/>
          <w:lang w:val="en-GB" w:eastAsia="en-US"/>
        </w:rPr>
        <w:t>ITU-T J.208 “Harmonization of Integrated Broadcast-Broadband DTV application control framework” (under approval)</w:t>
      </w:r>
      <w:r>
        <w:rPr>
          <w:b/>
          <w:bCs/>
          <w:lang w:val="en-GB" w:eastAsia="en-US"/>
        </w:rPr>
        <w:t xml:space="preserve">: </w:t>
      </w:r>
      <w:r w:rsidRPr="00F93CA5">
        <w:rPr>
          <w:lang w:val="en-GB" w:eastAsia="en-US"/>
        </w:rPr>
        <w:t>Recommendations ITU-T J.207 and ITU-R BT.2075 provide guidance information for Integrated Broadcast-Broadband (IBB) service providers to select IBB systems for their use. In general, IBB systems comprise of various hardware and software components, and tailoring them for the specific IBB system leads to extensive development by manufacturers. On the other hand, in order to deploy the services in a wider area, IBB service providers need to develop their IBB applications for each IBB system if the operators or broadcasters on which the service providers intend to deploy their services use a different IBB system from the system on which the services are originally deployed. Thus, it is beneficial for both IBB service providers and manufacturers of IBB capable reception devices such as STBs to harmonize IBB systems. It should also be considered that the use of companion devices is already a part of IBB services.</w:t>
      </w:r>
      <w:r>
        <w:rPr>
          <w:lang w:val="en-GB" w:eastAsia="en-US"/>
        </w:rPr>
        <w:t xml:space="preserve"> </w:t>
      </w:r>
      <w:r w:rsidRPr="00F93CA5">
        <w:rPr>
          <w:lang w:val="en-GB" w:eastAsia="en-US"/>
        </w:rPr>
        <w:t>In addition, information on IBB application environment to implement an IBB application software for other IBB systems is useful to deploy the same service on different IBB systems. Based on the ideas above, this Recommendation is intended to define methods for harmonization of IBB systems and/or their application environment by identifying commonalities across IBB systems and maximizing portability of IBB applications.</w:t>
      </w:r>
    </w:p>
    <w:p w14:paraId="65C389DF" w14:textId="4029B646" w:rsidR="00E96BEB" w:rsidRDefault="00E96BEB" w:rsidP="00E96BEB">
      <w:r w:rsidRPr="00E96BEB">
        <w:rPr>
          <w:b/>
          <w:bCs/>
          <w:lang w:val="en-GB" w:eastAsia="en-US"/>
        </w:rPr>
        <w:t xml:space="preserve">ITU-T J.1301 “The specification of cloud-based converged media service to support IP and Broadcast Cable TV – Requirements” (under approval) </w:t>
      </w:r>
      <w:r>
        <w:t xml:space="preserve">describes functional requirement of the </w:t>
      </w:r>
      <w:r w:rsidRPr="008E5AD0">
        <w:t>Cloud-Based Converged Media Service</w:t>
      </w:r>
      <w:r>
        <w:t xml:space="preserve"> to support </w:t>
      </w:r>
      <w:r w:rsidRPr="008E5AD0">
        <w:t>IP and Broadcast Cable TV</w:t>
      </w:r>
      <w:r>
        <w:t xml:space="preserve">. With the </w:t>
      </w:r>
      <w:r w:rsidRPr="000B39C2">
        <w:t>cloud-native</w:t>
      </w:r>
      <w:r>
        <w:t xml:space="preserve"> technology development, cloud</w:t>
      </w:r>
      <w:r w:rsidRPr="000B39C2">
        <w:t>-based converged media service</w:t>
      </w:r>
      <w:r>
        <w:t xml:space="preserve"> can be quickly </w:t>
      </w:r>
      <w:r w:rsidRPr="000B39C2">
        <w:t>deplo</w:t>
      </w:r>
      <w:r>
        <w:t xml:space="preserve">yed by </w:t>
      </w:r>
      <w:r w:rsidRPr="000B39C2">
        <w:t>cable television operators</w:t>
      </w:r>
      <w:r>
        <w:t>.</w:t>
      </w:r>
      <w:bookmarkStart w:id="131" w:name="_Hlk58843820"/>
      <w:r>
        <w:t xml:space="preserve"> This recommendation specifies functional requirements, a</w:t>
      </w:r>
      <w:r w:rsidRPr="000B39C2">
        <w:t>rchitecture requirements</w:t>
      </w:r>
      <w:r>
        <w:t xml:space="preserve">, interface </w:t>
      </w:r>
      <w:r w:rsidRPr="000B39C2">
        <w:t>requirements</w:t>
      </w:r>
      <w:r>
        <w:t xml:space="preserve"> and security requirements</w:t>
      </w:r>
      <w:r w:rsidRPr="00D9301F">
        <w:t xml:space="preserve"> </w:t>
      </w:r>
      <w:r>
        <w:t xml:space="preserve">for the </w:t>
      </w:r>
      <w:r>
        <w:rPr>
          <w:lang w:eastAsia="ko-KR"/>
        </w:rPr>
        <w:t>cloud-based converged media service to support IP and Broadcast Cable TV</w:t>
      </w:r>
      <w:r>
        <w:t>.</w:t>
      </w:r>
      <w:bookmarkEnd w:id="131"/>
    </w:p>
    <w:p w14:paraId="47725D87" w14:textId="0C8E327F" w:rsidR="00DB44AF" w:rsidRPr="00DB44AF" w:rsidRDefault="00DB44AF" w:rsidP="00DB44AF">
      <w:pPr>
        <w:rPr>
          <w:lang w:val="en-GB" w:eastAsia="en-US"/>
        </w:rPr>
      </w:pPr>
      <w:r>
        <w:rPr>
          <w:b/>
          <w:bCs/>
          <w:lang w:val="en-GB" w:eastAsia="en-US"/>
        </w:rPr>
        <w:t xml:space="preserve">ITU-T </w:t>
      </w:r>
      <w:r w:rsidRPr="00DB44AF">
        <w:rPr>
          <w:b/>
          <w:bCs/>
          <w:lang w:val="en-GB" w:eastAsia="en-US"/>
        </w:rPr>
        <w:t xml:space="preserve">J.1611 </w:t>
      </w:r>
      <w:r>
        <w:rPr>
          <w:b/>
          <w:bCs/>
          <w:lang w:val="en-GB" w:eastAsia="en-US"/>
        </w:rPr>
        <w:t>“</w:t>
      </w:r>
      <w:r w:rsidRPr="00DB44AF">
        <w:rPr>
          <w:b/>
          <w:bCs/>
          <w:lang w:val="en-GB" w:eastAsia="en-US"/>
        </w:rPr>
        <w:t>Functional requirements for Smart Home Gateway</w:t>
      </w:r>
      <w:r>
        <w:rPr>
          <w:b/>
          <w:bCs/>
          <w:lang w:val="en-GB" w:eastAsia="en-US"/>
        </w:rPr>
        <w:t xml:space="preserve">” (under approval): </w:t>
      </w:r>
      <w:r w:rsidRPr="00DB44AF">
        <w:rPr>
          <w:lang w:val="en-GB" w:eastAsia="en-US"/>
        </w:rPr>
        <w:t>In a smart home solution, a smart home gateway is incorporated to connect various smart home appliances. In addition, an IoT-based connection management platform is required to enable various applications. These applicable solutions include home health, entertainment, security, and home automation, which promotes a safer, happier, and more comfortable and convenient lifestyle.</w:t>
      </w:r>
      <w:r>
        <w:rPr>
          <w:lang w:val="en-GB" w:eastAsia="en-US"/>
        </w:rPr>
        <w:t xml:space="preserve"> </w:t>
      </w:r>
      <w:r w:rsidRPr="00DB44AF">
        <w:rPr>
          <w:lang w:val="en-GB" w:eastAsia="en-US"/>
        </w:rPr>
        <w:t>This Recommendation aims to define the functional requirements for a smart home gateway from both hardware and software point of view to ensure secure interoperability among consumers, businesses and industries by delivering a standardized communications platform and allowing devices to communicate cross operating system, service provider, transport technology or ecosystem.</w:t>
      </w:r>
    </w:p>
    <w:p w14:paraId="73890609" w14:textId="77777777" w:rsidR="006A46AE" w:rsidRPr="00FB1F1B" w:rsidRDefault="006A46AE" w:rsidP="006A46AE">
      <w:pPr>
        <w:pStyle w:val="Headingb"/>
      </w:pPr>
      <w:bookmarkStart w:id="132" w:name="_Toc480527893"/>
      <w:r w:rsidRPr="00FB1F1B">
        <w:t>I.2.2</w:t>
      </w:r>
      <w:r w:rsidRPr="00FB1F1B">
        <w:tab/>
      </w:r>
      <w:bookmarkEnd w:id="132"/>
      <w:r w:rsidRPr="00FB1F1B">
        <w:t>Smart ubiquitous networks, next-generation networks evolution, and future networks</w:t>
      </w:r>
    </w:p>
    <w:p w14:paraId="66FC2D7C" w14:textId="5ACCDC76" w:rsidR="0013243D" w:rsidRPr="00FA6446" w:rsidRDefault="00517E77" w:rsidP="0013243D">
      <w:pPr>
        <w:rPr>
          <w:lang w:val="en-GB" w:eastAsia="en-US"/>
        </w:rPr>
      </w:pPr>
      <w:hyperlink r:id="rId198" w:history="1">
        <w:r w:rsidR="0013243D" w:rsidRPr="00794BB8">
          <w:rPr>
            <w:rStyle w:val="Hyperlink"/>
            <w:b/>
            <w:bCs/>
            <w:lang w:val="en-GB" w:eastAsia="en-US"/>
          </w:rPr>
          <w:t xml:space="preserve">ITU-T Q.3058 “Signalling architecture of orchestration in </w:t>
        </w:r>
        <w:proofErr w:type="spellStart"/>
        <w:r w:rsidR="0013243D" w:rsidRPr="00794BB8">
          <w:rPr>
            <w:rStyle w:val="Hyperlink"/>
            <w:b/>
            <w:bCs/>
            <w:lang w:val="en-GB" w:eastAsia="en-US"/>
          </w:rPr>
          <w:t>NGNe</w:t>
        </w:r>
        <w:proofErr w:type="spellEnd"/>
        <w:r w:rsidR="0013243D" w:rsidRPr="00794BB8">
          <w:rPr>
            <w:rStyle w:val="Hyperlink"/>
            <w:b/>
            <w:bCs/>
            <w:lang w:val="en-GB" w:eastAsia="en-US"/>
          </w:rPr>
          <w:t>”</w:t>
        </w:r>
      </w:hyperlink>
      <w:r w:rsidR="0013243D" w:rsidRPr="00794BB8">
        <w:rPr>
          <w:b/>
          <w:bCs/>
          <w:lang w:val="en-GB" w:eastAsia="en-US"/>
        </w:rPr>
        <w:t>:</w:t>
      </w:r>
      <w:r w:rsidR="0013243D" w:rsidRPr="00FA6446">
        <w:rPr>
          <w:lang w:val="en-GB" w:eastAsia="en-US"/>
        </w:rPr>
        <w:t xml:space="preserve"> The orchestration in </w:t>
      </w:r>
      <w:proofErr w:type="spellStart"/>
      <w:r w:rsidR="0013243D" w:rsidRPr="00FA6446">
        <w:rPr>
          <w:lang w:val="en-GB" w:eastAsia="en-US"/>
        </w:rPr>
        <w:t>NGNe</w:t>
      </w:r>
      <w:proofErr w:type="spellEnd"/>
      <w:r w:rsidR="0013243D" w:rsidRPr="00FA6446">
        <w:rPr>
          <w:lang w:val="en-GB" w:eastAsia="en-US"/>
        </w:rPr>
        <w:t xml:space="preserve"> is of great significance for next generation network evolution, because it takes the coexistence and corporation of traditional network such as NGN and SDN/NFV enabled network into consideration. This Recommendation specifies the mapping of reference points to interfaces in the signalling architecture of orchestration in </w:t>
      </w:r>
      <w:proofErr w:type="spellStart"/>
      <w:r w:rsidR="0013243D" w:rsidRPr="00FA6446">
        <w:rPr>
          <w:lang w:val="en-GB" w:eastAsia="en-US"/>
        </w:rPr>
        <w:t>NGNe</w:t>
      </w:r>
      <w:proofErr w:type="spellEnd"/>
      <w:r w:rsidR="0013243D" w:rsidRPr="00FA6446">
        <w:rPr>
          <w:lang w:val="en-GB" w:eastAsia="en-US"/>
        </w:rPr>
        <w:t xml:space="preserve">, and provides the signalling requirements of the interfaces and defines the protocols used for interfaces. The descriptions of the requirements, the functional architecture and the reference points of orchestration in </w:t>
      </w:r>
      <w:proofErr w:type="spellStart"/>
      <w:r w:rsidR="0013243D" w:rsidRPr="00FA6446">
        <w:rPr>
          <w:lang w:val="en-GB" w:eastAsia="en-US"/>
        </w:rPr>
        <w:t>NGNe</w:t>
      </w:r>
      <w:proofErr w:type="spellEnd"/>
      <w:r w:rsidR="0013243D" w:rsidRPr="00FA6446">
        <w:rPr>
          <w:lang w:val="en-GB" w:eastAsia="en-US"/>
        </w:rPr>
        <w:t xml:space="preserve"> are aligned with [ITU-T Y.2323] and [ITU-T Y.2324].</w:t>
      </w:r>
    </w:p>
    <w:p w14:paraId="68199605" w14:textId="4A3BB61F" w:rsidR="00C964CA" w:rsidRPr="00FA6446" w:rsidRDefault="00517E77" w:rsidP="00C964CA">
      <w:pPr>
        <w:rPr>
          <w:lang w:val="en-GB" w:eastAsia="en-US"/>
        </w:rPr>
      </w:pPr>
      <w:hyperlink r:id="rId199" w:history="1">
        <w:r w:rsidR="00C964CA" w:rsidRPr="00F41AEE">
          <w:rPr>
            <w:rStyle w:val="Hyperlink"/>
            <w:b/>
            <w:bCs/>
            <w:lang w:val="en-GB" w:eastAsia="en-US"/>
          </w:rPr>
          <w:t>ITU-T Q.3059 “Signalling requirements for service function discovery”</w:t>
        </w:r>
      </w:hyperlink>
      <w:r w:rsidR="00C964CA" w:rsidRPr="00FA6446">
        <w:rPr>
          <w:lang w:val="en-GB" w:eastAsia="en-US"/>
        </w:rPr>
        <w:t xml:space="preserve"> specifies the signalling requirements for service function discovery based on its functional architecture. The signalling is for service function path controller to discover and select the service function.</w:t>
      </w:r>
    </w:p>
    <w:p w14:paraId="62CDC840" w14:textId="0BA0EB05" w:rsidR="00DE3ED4" w:rsidRPr="0089430F" w:rsidRDefault="00517E77" w:rsidP="00DE3ED4">
      <w:pPr>
        <w:rPr>
          <w:lang w:val="en-GB" w:eastAsia="en-US"/>
        </w:rPr>
      </w:pPr>
      <w:hyperlink r:id="rId200" w:history="1">
        <w:r w:rsidR="00DE3ED4" w:rsidRPr="009932AB">
          <w:rPr>
            <w:rStyle w:val="Hyperlink"/>
            <w:b/>
            <w:bCs/>
            <w:lang w:val="en-GB" w:eastAsia="en-US"/>
          </w:rPr>
          <w:t>ITU-T Q.3060 “Signalling architecture of the fast deployment emergency telecommunication network to be used in a natural disaster”</w:t>
        </w:r>
      </w:hyperlink>
      <w:r w:rsidR="00DE3ED4" w:rsidRPr="0089430F">
        <w:rPr>
          <w:lang w:val="en-GB" w:eastAsia="en-US"/>
        </w:rPr>
        <w:t>: In the last decade, climate change and natural disasters affected most of the countries all over the globe. The consequence such as tropical storms, floods and droughts directly affect social and various industrial sectors including ICT.</w:t>
      </w:r>
      <w:r w:rsidR="00782433">
        <w:rPr>
          <w:lang w:val="en-GB" w:eastAsia="en-US"/>
        </w:rPr>
        <w:t xml:space="preserve"> </w:t>
      </w:r>
      <w:r w:rsidR="00DE3ED4" w:rsidRPr="0089430F">
        <w:rPr>
          <w:lang w:val="en-GB" w:eastAsia="en-US"/>
        </w:rPr>
        <w:t>In this regard, the deployment of special emergency telecommunication network becomes a first and important aid for civilians afflicted by natural disasters. The rapid deployment of such networks is fundamental.</w:t>
      </w:r>
      <w:r w:rsidR="00782433">
        <w:rPr>
          <w:lang w:val="en-GB" w:eastAsia="en-US"/>
        </w:rPr>
        <w:t xml:space="preserve"> </w:t>
      </w:r>
      <w:r w:rsidR="00DE3ED4" w:rsidRPr="0089430F">
        <w:rPr>
          <w:lang w:val="en-GB" w:eastAsia="en-US"/>
        </w:rPr>
        <w:t>Currently, the emergency systems, which are used in a natural disaster cases, are based on the existing technologies such as space-based networks (e.g. Iridium, etc.). However, in forthcoming 5G and IoT era, there are some technologies which may play an important role in helping to provide wide number of ICT services from simple voice/video communication up to telemetry exchange, to name a few. All these services which are rapidly deployed in harmed country may sufficiently change the situation and help to save life of victims of natural hazard events.</w:t>
      </w:r>
    </w:p>
    <w:p w14:paraId="4F6175BD" w14:textId="0B882B9A" w:rsidR="00DE3ED4" w:rsidRPr="0089430F" w:rsidRDefault="00DE3ED4" w:rsidP="00DE3ED4">
      <w:pPr>
        <w:rPr>
          <w:lang w:val="en-GB" w:eastAsia="en-US"/>
        </w:rPr>
      </w:pPr>
      <w:r w:rsidRPr="0089430F">
        <w:rPr>
          <w:lang w:val="en-GB" w:eastAsia="en-US"/>
        </w:rPr>
        <w:t xml:space="preserve">The goal of this Recommendation is to describe the functional elements, services and </w:t>
      </w:r>
      <w:proofErr w:type="spellStart"/>
      <w:r w:rsidRPr="0089430F">
        <w:rPr>
          <w:lang w:val="en-GB" w:eastAsia="en-US"/>
        </w:rPr>
        <w:t>signaling</w:t>
      </w:r>
      <w:proofErr w:type="spellEnd"/>
      <w:r w:rsidRPr="0089430F">
        <w:rPr>
          <w:lang w:val="en-GB" w:eastAsia="en-US"/>
        </w:rPr>
        <w:t xml:space="preserve"> architecture of emergency telecommunication network which can be rapidly deployed in a country affected by a natural disaster.</w:t>
      </w:r>
    </w:p>
    <w:p w14:paraId="052F4FD9" w14:textId="5AA74429" w:rsidR="00863CE9" w:rsidRPr="0087494E" w:rsidRDefault="00517E77" w:rsidP="00863CE9">
      <w:pPr>
        <w:rPr>
          <w:lang w:val="en-GB" w:eastAsia="en-US"/>
        </w:rPr>
      </w:pPr>
      <w:hyperlink r:id="rId201" w:history="1">
        <w:r w:rsidR="00863CE9" w:rsidRPr="00EC4DED">
          <w:rPr>
            <w:rStyle w:val="Hyperlink"/>
            <w:b/>
            <w:bCs/>
            <w:lang w:val="en-GB" w:eastAsia="en-US"/>
          </w:rPr>
          <w:t>ITU-T Q.3645 “Protocol at interface between two distributed ENUM servers for IMS”</w:t>
        </w:r>
      </w:hyperlink>
      <w:r w:rsidR="00863CE9" w:rsidRPr="0087494E">
        <w:rPr>
          <w:lang w:val="en-GB" w:eastAsia="en-US"/>
        </w:rPr>
        <w:t xml:space="preserve"> defines protocol at the interface between two Distributed ENUM Servers (DES) of distributed ENUM system in support of IMS interconnection. Based on the functions and signalling requirements defined in [ITU T Q.3643], this Recommendation provides the reference model, procedures, protocol, and message specification for the interface between two DES.</w:t>
      </w:r>
    </w:p>
    <w:p w14:paraId="2BA8F81A" w14:textId="4130DFF5" w:rsidR="00ED7F2B" w:rsidRPr="0025556E" w:rsidRDefault="00517E77" w:rsidP="00ED7F2B">
      <w:pPr>
        <w:rPr>
          <w:lang w:val="en-GB" w:eastAsia="en-US"/>
        </w:rPr>
      </w:pPr>
      <w:hyperlink r:id="rId202" w:history="1">
        <w:r w:rsidR="00ED7F2B" w:rsidRPr="00F32206">
          <w:rPr>
            <w:rStyle w:val="Hyperlink"/>
            <w:b/>
            <w:bCs/>
            <w:lang w:val="en-GB" w:eastAsia="en-US"/>
          </w:rPr>
          <w:t xml:space="preserve">ITU-T Q.3720 “Procedures for </w:t>
        </w:r>
        <w:proofErr w:type="spellStart"/>
        <w:r w:rsidR="00ED7F2B" w:rsidRPr="00F32206">
          <w:rPr>
            <w:rStyle w:val="Hyperlink"/>
            <w:b/>
            <w:bCs/>
            <w:lang w:val="en-GB" w:eastAsia="en-US"/>
          </w:rPr>
          <w:t>vBNG</w:t>
        </w:r>
        <w:proofErr w:type="spellEnd"/>
        <w:r w:rsidR="00ED7F2B" w:rsidRPr="00F32206">
          <w:rPr>
            <w:rStyle w:val="Hyperlink"/>
            <w:b/>
            <w:bCs/>
            <w:lang w:val="en-GB" w:eastAsia="en-US"/>
          </w:rPr>
          <w:t xml:space="preserve"> acceleration with programmable acceleration card”</w:t>
        </w:r>
      </w:hyperlink>
      <w:r w:rsidR="00ED7F2B" w:rsidRPr="0025556E">
        <w:rPr>
          <w:lang w:val="en-GB" w:eastAsia="en-US"/>
        </w:rPr>
        <w:t xml:space="preserve"> specifies the framework, working modes, and procedures for </w:t>
      </w:r>
      <w:proofErr w:type="spellStart"/>
      <w:r w:rsidR="00ED7F2B" w:rsidRPr="0025556E">
        <w:rPr>
          <w:lang w:val="en-GB" w:eastAsia="en-US"/>
        </w:rPr>
        <w:t>vBNG</w:t>
      </w:r>
      <w:proofErr w:type="spellEnd"/>
      <w:r w:rsidR="00ED7F2B" w:rsidRPr="0025556E">
        <w:rPr>
          <w:lang w:val="en-GB" w:eastAsia="en-US"/>
        </w:rPr>
        <w:t xml:space="preserve"> acceleration with programmable acceleration card.</w:t>
      </w:r>
    </w:p>
    <w:p w14:paraId="205EEAF0" w14:textId="24C0E9D0" w:rsidR="008F7548" w:rsidRPr="00F359AC" w:rsidRDefault="00517E77" w:rsidP="008F7548">
      <w:pPr>
        <w:rPr>
          <w:lang w:val="en-GB" w:eastAsia="en-US"/>
        </w:rPr>
      </w:pPr>
      <w:hyperlink r:id="rId203" w:history="1">
        <w:r w:rsidR="008F7548" w:rsidRPr="003D3BDE">
          <w:rPr>
            <w:rStyle w:val="Hyperlink"/>
            <w:b/>
            <w:bCs/>
            <w:lang w:val="en-GB" w:eastAsia="en-US"/>
          </w:rPr>
          <w:t xml:space="preserve">ITU-T Q.3915 “Set of parameters of </w:t>
        </w:r>
        <w:proofErr w:type="spellStart"/>
        <w:r w:rsidR="008F7548" w:rsidRPr="003D3BDE">
          <w:rPr>
            <w:rStyle w:val="Hyperlink"/>
            <w:b/>
            <w:bCs/>
            <w:lang w:val="en-GB" w:eastAsia="en-US"/>
          </w:rPr>
          <w:t>vBNG</w:t>
        </w:r>
        <w:proofErr w:type="spellEnd"/>
        <w:r w:rsidR="008F7548" w:rsidRPr="003D3BDE">
          <w:rPr>
            <w:rStyle w:val="Hyperlink"/>
            <w:b/>
            <w:bCs/>
            <w:lang w:val="en-GB" w:eastAsia="en-US"/>
          </w:rPr>
          <w:t xml:space="preserve"> for monitoring”</w:t>
        </w:r>
      </w:hyperlink>
      <w:r w:rsidR="008F7548" w:rsidRPr="003D3BDE">
        <w:rPr>
          <w:lang w:val="en-GB" w:eastAsia="en-US"/>
        </w:rPr>
        <w:t xml:space="preserve">: </w:t>
      </w:r>
      <w:r w:rsidR="008F7548" w:rsidRPr="00F359AC">
        <w:rPr>
          <w:lang w:val="en-GB" w:eastAsia="en-US"/>
        </w:rPr>
        <w:t>Virtual Broadband Network Gateway has been developed as an entry point for telecommunication providers to introduce network function virtualization (NFV). This draft Recommendation focuses on monitoring of virtual Broadband Network Gateway (</w:t>
      </w:r>
      <w:proofErr w:type="spellStart"/>
      <w:r w:rsidR="008F7548" w:rsidRPr="00F359AC">
        <w:rPr>
          <w:lang w:val="en-GB" w:eastAsia="en-US"/>
        </w:rPr>
        <w:t>vBNG</w:t>
      </w:r>
      <w:proofErr w:type="spellEnd"/>
      <w:r w:rsidR="008F7548" w:rsidRPr="00F359AC">
        <w:rPr>
          <w:lang w:val="en-GB" w:eastAsia="en-US"/>
        </w:rPr>
        <w:t xml:space="preserve">) in NFV. This Recommendation provides the set of parameters that indicate the state and event of </w:t>
      </w:r>
      <w:proofErr w:type="spellStart"/>
      <w:r w:rsidR="008F7548" w:rsidRPr="00F359AC">
        <w:rPr>
          <w:lang w:val="en-GB" w:eastAsia="en-US"/>
        </w:rPr>
        <w:t>vBNG</w:t>
      </w:r>
      <w:proofErr w:type="spellEnd"/>
      <w:r w:rsidR="008F7548" w:rsidRPr="00F359AC">
        <w:rPr>
          <w:lang w:val="en-GB" w:eastAsia="en-US"/>
        </w:rPr>
        <w:t>.</w:t>
      </w:r>
    </w:p>
    <w:p w14:paraId="191B5B12" w14:textId="57C6887C" w:rsidR="00D2738F" w:rsidRPr="00BC0E5F" w:rsidRDefault="00517E77" w:rsidP="00D2738F">
      <w:pPr>
        <w:rPr>
          <w:lang w:val="en-GB" w:eastAsia="en-US"/>
        </w:rPr>
      </w:pPr>
      <w:hyperlink r:id="rId204" w:history="1">
        <w:r w:rsidR="00D2738F" w:rsidRPr="00B86C1A">
          <w:rPr>
            <w:rStyle w:val="Hyperlink"/>
            <w:b/>
            <w:bCs/>
            <w:lang w:val="en-GB" w:eastAsia="en-US"/>
          </w:rPr>
          <w:t>ITU-T Q.3961 “Parameters for evaluating bottleneck of web-browsing service”</w:t>
        </w:r>
      </w:hyperlink>
      <w:r w:rsidR="00D2738F" w:rsidRPr="00B86C1A">
        <w:rPr>
          <w:lang w:val="en-GB" w:eastAsia="en-US"/>
        </w:rPr>
        <w:t>:</w:t>
      </w:r>
      <w:r w:rsidR="00D2738F" w:rsidRPr="00BC0E5F">
        <w:rPr>
          <w:lang w:val="en-GB" w:eastAsia="en-US"/>
        </w:rPr>
        <w:t xml:space="preserve"> If the QoS of web-browsing service drops, ISPs and ICPs hope to be able to immediately find the reasons, fix the faults and improve web-browsing service. To achieve the above aims, this Recommendation specifies parameters for evaluating bottleneck of the web-browsing service. These parameters can be divided into four groups: parameters in the application layer, parameters in the transportation layer, parameters in the network layer and the characteristic parameters. The relationship between these parameters is also introduced in this Recommendation.</w:t>
      </w:r>
    </w:p>
    <w:p w14:paraId="05DD42DB" w14:textId="295110F9" w:rsidR="0028227C" w:rsidRPr="00EF22FD" w:rsidRDefault="00517E77" w:rsidP="0028227C">
      <w:pPr>
        <w:rPr>
          <w:lang w:val="en-GB" w:eastAsia="en-US"/>
        </w:rPr>
      </w:pPr>
      <w:hyperlink r:id="rId205" w:history="1">
        <w:r w:rsidR="0028227C" w:rsidRPr="00093148">
          <w:rPr>
            <w:rStyle w:val="Hyperlink"/>
            <w:b/>
            <w:bCs/>
            <w:lang w:val="en-GB" w:eastAsia="en-US"/>
          </w:rPr>
          <w:t>ITU-T Q.4064 “Interoperability testing requirements of virtual Broadband Network Gateway”</w:t>
        </w:r>
      </w:hyperlink>
      <w:r w:rsidR="0028227C" w:rsidRPr="00EF22FD">
        <w:rPr>
          <w:lang w:val="en-GB" w:eastAsia="en-US"/>
        </w:rPr>
        <w:t xml:space="preserve"> aims to specify virtual BNG (</w:t>
      </w:r>
      <w:proofErr w:type="spellStart"/>
      <w:r w:rsidR="0028227C" w:rsidRPr="00EF22FD">
        <w:rPr>
          <w:lang w:val="en-GB" w:eastAsia="en-US"/>
        </w:rPr>
        <w:t>vBNG</w:t>
      </w:r>
      <w:proofErr w:type="spellEnd"/>
      <w:r w:rsidR="0028227C" w:rsidRPr="00EF22FD">
        <w:rPr>
          <w:lang w:val="en-GB" w:eastAsia="en-US"/>
        </w:rPr>
        <w:t xml:space="preserve">) interoperability testing requirements. Firstly, as a basic background, this Recommendation introduces the overview of </w:t>
      </w:r>
      <w:proofErr w:type="spellStart"/>
      <w:r w:rsidR="0028227C" w:rsidRPr="00EF22FD">
        <w:rPr>
          <w:lang w:val="en-GB" w:eastAsia="en-US"/>
        </w:rPr>
        <w:t>vBNG</w:t>
      </w:r>
      <w:proofErr w:type="spellEnd"/>
      <w:r w:rsidR="0028227C" w:rsidRPr="00EF22FD">
        <w:rPr>
          <w:lang w:val="en-GB" w:eastAsia="en-US"/>
        </w:rPr>
        <w:t xml:space="preserve"> and interoperability testing of </w:t>
      </w:r>
      <w:proofErr w:type="spellStart"/>
      <w:r w:rsidR="0028227C" w:rsidRPr="00EF22FD">
        <w:rPr>
          <w:lang w:val="en-GB" w:eastAsia="en-US"/>
        </w:rPr>
        <w:t>vBNG</w:t>
      </w:r>
      <w:proofErr w:type="spellEnd"/>
      <w:r w:rsidR="0028227C" w:rsidRPr="00EF22FD">
        <w:rPr>
          <w:lang w:val="en-GB" w:eastAsia="en-US"/>
        </w:rPr>
        <w:t xml:space="preserve">, which includes but not limited to the definition, characteristics, general capabilities of </w:t>
      </w:r>
      <w:proofErr w:type="spellStart"/>
      <w:r w:rsidR="0028227C" w:rsidRPr="00EF22FD">
        <w:rPr>
          <w:lang w:val="en-GB" w:eastAsia="en-US"/>
        </w:rPr>
        <w:t>vBNG</w:t>
      </w:r>
      <w:proofErr w:type="spellEnd"/>
      <w:r w:rsidR="0028227C" w:rsidRPr="00EF22FD">
        <w:rPr>
          <w:lang w:val="en-GB" w:eastAsia="en-US"/>
        </w:rPr>
        <w:t xml:space="preserve"> as well as the overview of interoperability testing of </w:t>
      </w:r>
      <w:proofErr w:type="spellStart"/>
      <w:r w:rsidR="0028227C" w:rsidRPr="00EF22FD">
        <w:rPr>
          <w:lang w:val="en-GB" w:eastAsia="en-US"/>
        </w:rPr>
        <w:t>vBNG</w:t>
      </w:r>
      <w:proofErr w:type="spellEnd"/>
      <w:r w:rsidR="0028227C" w:rsidRPr="00EF22FD">
        <w:rPr>
          <w:lang w:val="en-GB" w:eastAsia="en-US"/>
        </w:rPr>
        <w:t xml:space="preserve">. The description of use cases of </w:t>
      </w:r>
      <w:proofErr w:type="spellStart"/>
      <w:r w:rsidR="0028227C" w:rsidRPr="00EF22FD">
        <w:rPr>
          <w:lang w:val="en-GB" w:eastAsia="en-US"/>
        </w:rPr>
        <w:t>vBNG</w:t>
      </w:r>
      <w:proofErr w:type="spellEnd"/>
      <w:r w:rsidR="0028227C" w:rsidRPr="00EF22FD">
        <w:rPr>
          <w:lang w:val="en-GB" w:eastAsia="en-US"/>
        </w:rPr>
        <w:t xml:space="preserve"> will be provided as appendix. Base on analysis of involved </w:t>
      </w:r>
      <w:proofErr w:type="spellStart"/>
      <w:r w:rsidR="0028227C" w:rsidRPr="00EF22FD">
        <w:rPr>
          <w:lang w:val="en-GB" w:eastAsia="en-US"/>
        </w:rPr>
        <w:t>vBNG</w:t>
      </w:r>
      <w:proofErr w:type="spellEnd"/>
      <w:r w:rsidR="0028227C" w:rsidRPr="00EF22FD">
        <w:rPr>
          <w:lang w:val="en-GB" w:eastAsia="en-US"/>
        </w:rPr>
        <w:t xml:space="preserve"> capabilities in use cases, the corresponding derived requirements of </w:t>
      </w:r>
      <w:proofErr w:type="spellStart"/>
      <w:r w:rsidR="0028227C" w:rsidRPr="00EF22FD">
        <w:rPr>
          <w:lang w:val="en-GB" w:eastAsia="en-US"/>
        </w:rPr>
        <w:t>vBNG’s</w:t>
      </w:r>
      <w:proofErr w:type="spellEnd"/>
      <w:r w:rsidR="0028227C" w:rsidRPr="00EF22FD">
        <w:rPr>
          <w:lang w:val="en-GB" w:eastAsia="en-US"/>
        </w:rPr>
        <w:t xml:space="preserve"> interoperability testing will be introduced.</w:t>
      </w:r>
    </w:p>
    <w:p w14:paraId="32A407EE" w14:textId="200C7A93" w:rsidR="0052171F" w:rsidRPr="00B43D65" w:rsidRDefault="00517E77" w:rsidP="0052171F">
      <w:pPr>
        <w:rPr>
          <w:lang w:val="en-GB" w:eastAsia="en-US"/>
        </w:rPr>
      </w:pPr>
      <w:hyperlink r:id="rId206" w:history="1">
        <w:r w:rsidR="0052171F" w:rsidRPr="00680142">
          <w:rPr>
            <w:rStyle w:val="Hyperlink"/>
            <w:b/>
            <w:bCs/>
            <w:lang w:val="en-GB" w:eastAsia="en-US"/>
          </w:rPr>
          <w:t>ITU-T Q.4066 “Testing procedures of Augmented Reality applications”</w:t>
        </w:r>
      </w:hyperlink>
      <w:r w:rsidR="0052171F" w:rsidRPr="00680142">
        <w:rPr>
          <w:lang w:val="en-GB" w:eastAsia="en-US"/>
        </w:rPr>
        <w:t>:</w:t>
      </w:r>
      <w:r w:rsidR="0052171F" w:rsidRPr="00B43D65">
        <w:rPr>
          <w:lang w:val="en-GB" w:eastAsia="en-US"/>
        </w:rPr>
        <w:t xml:space="preserve"> Augmented reality (AR) is a collection of new technologies that perform the function of displaying digital information to a user through special devices (smartphone, AR glasses, projectors, etc.) allowing data to be displayed in visual (3D objects, video, images, etc.), audio or text format alongside real-world objects. Besides, augmented reality offers the possibility of physical objects and virtual entities, which can make additional delays in the process of data transformation. Because testing procedures for augmented reality are significantly different from traditional applications, this Recommendation defines approaches for testing for various applications of AR.</w:t>
      </w:r>
    </w:p>
    <w:p w14:paraId="3BE12A33" w14:textId="3B120BD2" w:rsidR="00C9671E" w:rsidRPr="009D15DC" w:rsidRDefault="00517E77" w:rsidP="00C9671E">
      <w:pPr>
        <w:rPr>
          <w:lang w:val="en-GB" w:eastAsia="en-US"/>
        </w:rPr>
      </w:pPr>
      <w:hyperlink r:id="rId207" w:history="1">
        <w:r w:rsidR="00C9671E" w:rsidRPr="002A300D">
          <w:rPr>
            <w:rStyle w:val="Hyperlink"/>
            <w:b/>
            <w:bCs/>
            <w:lang w:val="en-GB" w:eastAsia="en-US"/>
          </w:rPr>
          <w:t>ITU-T Q.4100 “Hybrid peer-to-peer (P2P) communications: Functional architecture”</w:t>
        </w:r>
      </w:hyperlink>
      <w:r w:rsidR="00C9671E" w:rsidRPr="002A300D">
        <w:rPr>
          <w:lang w:val="en-GB" w:eastAsia="en-US"/>
        </w:rPr>
        <w:t xml:space="preserve"> specifies</w:t>
      </w:r>
      <w:r w:rsidR="00C9671E" w:rsidRPr="009D15DC">
        <w:rPr>
          <w:lang w:val="en-GB" w:eastAsia="en-US"/>
        </w:rPr>
        <w:t xml:space="preserve"> functional architecture of hybrid peer-to-peer overlay networking architecture. The hybrid P2P network makes use of advantages of tree-based overlay network and mesh-based overlay network. This Recommendation specifies related components with detailed composition of functional entities based on their atomic functionalities. This also specifies the reference points to be used for further protocol specification among those components. In addition, this Recommendation provides high-level information flows for various application services based on hybrid overlay network such as IoT, blockchain and multimedia live streaming.</w:t>
      </w:r>
    </w:p>
    <w:p w14:paraId="740D5295" w14:textId="766AC5D9" w:rsidR="001311D3" w:rsidRPr="0007081D" w:rsidRDefault="00517E77" w:rsidP="001311D3">
      <w:pPr>
        <w:rPr>
          <w:lang w:val="en-GB" w:eastAsia="en-US"/>
        </w:rPr>
      </w:pPr>
      <w:hyperlink r:id="rId208" w:history="1">
        <w:r w:rsidR="001311D3" w:rsidRPr="001750B7">
          <w:rPr>
            <w:rStyle w:val="Hyperlink"/>
            <w:b/>
            <w:bCs/>
            <w:lang w:val="en-GB" w:eastAsia="en-US"/>
          </w:rPr>
          <w:t>ITU-T Q.5052 “Addressing mobile devices with duplicate unique identifier”</w:t>
        </w:r>
      </w:hyperlink>
      <w:r w:rsidR="001311D3" w:rsidRPr="001750B7">
        <w:rPr>
          <w:lang w:val="en-GB" w:eastAsia="en-US"/>
        </w:rPr>
        <w:t xml:space="preserve">: </w:t>
      </w:r>
      <w:r w:rsidR="001311D3" w:rsidRPr="0007081D">
        <w:rPr>
          <w:lang w:val="en-GB" w:eastAsia="en-US"/>
        </w:rPr>
        <w:t>The presence and detection of duplicate unique identifiers on mobile networks and identifying the authenticity of a device are two key problems that stakeholders are looking to find solutions for. The detection mechanisms discussed in this documentation are based on post-processing mobile network data to identify devices for blocking purposes based on criteria defined by individual national regulatory bodies. Through incorporation of one or more of these mechanisms, systems can identify and address the problem that duplicate or cloned devices present to governments, operators, and consumers. A combination of one or more methodologies described in this document can be employed at any given time. The decision regarding the methodology or methodologies to employ will determine the level of effectiveness of a country’s detection mechanism.</w:t>
      </w:r>
    </w:p>
    <w:p w14:paraId="1F42479D" w14:textId="68E10C3B" w:rsidR="00E07444" w:rsidRPr="00424F1C" w:rsidRDefault="00517E77" w:rsidP="00E07444">
      <w:pPr>
        <w:rPr>
          <w:lang w:val="en-GB" w:eastAsia="en-US"/>
        </w:rPr>
      </w:pPr>
      <w:hyperlink r:id="rId209" w:history="1">
        <w:r w:rsidR="00E07444" w:rsidRPr="003A3A48">
          <w:rPr>
            <w:rStyle w:val="Hyperlink"/>
            <w:b/>
            <w:bCs/>
            <w:lang w:val="en-GB" w:eastAsia="en-US"/>
          </w:rPr>
          <w:t>ITU-T X.609.9 “Managed P2P communications: Overlay content management protocol”</w:t>
        </w:r>
      </w:hyperlink>
      <w:r w:rsidR="00E07444" w:rsidRPr="00424F1C">
        <w:rPr>
          <w:lang w:val="en-GB" w:eastAsia="en-US"/>
        </w:rPr>
        <w:t xml:space="preserve"> specifies overlay content management protocol that supports of managing overlay content to be distributed over managed peer-to-peer network. This protocol is used between peer and IXS (index server) to manipulate the meta information needs to be shared among peers within a same overlay network. This Recommendation provides protocol message syntax and basic operations with information flows. In addition, this provides extended operations for using this protocol for various application services such as content distribution, multimedia streaming and data streaming.</w:t>
      </w:r>
    </w:p>
    <w:p w14:paraId="24421C51" w14:textId="36654985" w:rsidR="00CC7EF4" w:rsidRPr="00424F1C" w:rsidRDefault="00517E77" w:rsidP="00CC7EF4">
      <w:pPr>
        <w:rPr>
          <w:lang w:val="en-GB" w:eastAsia="en-US"/>
        </w:rPr>
      </w:pPr>
      <w:hyperlink r:id="rId210" w:history="1">
        <w:r w:rsidR="00CC7EF4" w:rsidRPr="002E6C8A">
          <w:rPr>
            <w:rStyle w:val="Hyperlink"/>
            <w:b/>
            <w:bCs/>
            <w:lang w:val="en-GB" w:eastAsia="en-US"/>
          </w:rPr>
          <w:t>ITU-T X.609.10 “Managed P2P communications: Signalling requirements for data streaming”</w:t>
        </w:r>
      </w:hyperlink>
      <w:r w:rsidR="00CC7EF4" w:rsidRPr="00424F1C">
        <w:rPr>
          <w:lang w:val="en-GB" w:eastAsia="en-US"/>
        </w:rPr>
        <w:t xml:space="preserve"> defines the signalling requirements for data streaming that runs on the reference points among related entities of the managed P2P communications. Data streaming service is a service that delivers the data which a data source generates continuously or on a specific event. Different from audio or video frames in multimedia streaming service, each data generated by the data source in the data streaming service can be processed independently. This Recommendation also addresses service procedures for providing data streaming services based on managed peer-to-peer networks.</w:t>
      </w:r>
    </w:p>
    <w:p w14:paraId="4749F018" w14:textId="6D5891DE" w:rsidR="007A17AF" w:rsidRPr="00866DAE" w:rsidRDefault="00517E77" w:rsidP="007A17AF">
      <w:pPr>
        <w:rPr>
          <w:lang w:val="en-GB" w:eastAsia="en-US"/>
        </w:rPr>
      </w:pPr>
      <w:hyperlink r:id="rId211" w:history="1">
        <w:r w:rsidR="007A17AF" w:rsidRPr="006F5331">
          <w:rPr>
            <w:rStyle w:val="Hyperlink"/>
            <w:b/>
            <w:bCs/>
            <w:lang w:val="en-GB" w:eastAsia="en-US"/>
          </w:rPr>
          <w:t>ITU-T Y.2245 “Service model of the Agriculture Information based Convergence Service”</w:t>
        </w:r>
      </w:hyperlink>
      <w:r w:rsidR="007A17AF" w:rsidRPr="006F5331">
        <w:rPr>
          <w:lang w:val="en-GB" w:eastAsia="en-US"/>
        </w:rPr>
        <w:t>:</w:t>
      </w:r>
      <w:r w:rsidR="007A17AF" w:rsidRPr="00866DAE">
        <w:rPr>
          <w:lang w:val="en-GB" w:eastAsia="en-US"/>
        </w:rPr>
        <w:t xml:space="preserve"> Agricultural data is the key foundation for Smart Farm models, in which a wide range of Information and Communication Technology (ICT) such as IoT and Big Data are converged, to be operated and managed. Given the fact that every single stage in Smart Farm models from crop growing to selling requires appropriate data, it is crucial to have a well-established service model for data collection and its provision. This service model should gather and process data before providing it for users to enhance their farm business. By convergence of various data collected from each stage of production, the model should ensure higher quality of service. During the production </w:t>
      </w:r>
      <w:r w:rsidR="007A17AF" w:rsidRPr="00866DAE">
        <w:rPr>
          <w:lang w:val="en-GB" w:eastAsia="en-US"/>
        </w:rPr>
        <w:lastRenderedPageBreak/>
        <w:t>stage, the convergence services are provided to increase crop quality and yield and reduce farm maintenance costs. This Recommendation provides more details about the service model.</w:t>
      </w:r>
    </w:p>
    <w:p w14:paraId="1DCB6DA2" w14:textId="5CFBCE7B" w:rsidR="0071195B" w:rsidRPr="0082351A" w:rsidRDefault="00517E77" w:rsidP="0071195B">
      <w:pPr>
        <w:rPr>
          <w:lang w:val="en-GB" w:eastAsia="en-US"/>
        </w:rPr>
      </w:pPr>
      <w:hyperlink r:id="rId212" w:history="1">
        <w:r w:rsidR="0041749D" w:rsidRPr="0041749D">
          <w:rPr>
            <w:rStyle w:val="Hyperlink"/>
            <w:b/>
            <w:bCs/>
          </w:rPr>
          <w:t>ITU-T Technical Report TR-BSG “Use of ITU-T Recommendations by Developing Countries”</w:t>
        </w:r>
      </w:hyperlink>
      <w:r w:rsidR="0071195B" w:rsidRPr="0082351A">
        <w:rPr>
          <w:lang w:val="en-GB" w:eastAsia="en-US"/>
        </w:rPr>
        <w:t>: A standard is defined as a document established by consensus and approved by a recognized body.</w:t>
      </w:r>
      <w:r w:rsidR="00EA0195" w:rsidRPr="0082351A">
        <w:rPr>
          <w:lang w:val="en-GB" w:eastAsia="en-US"/>
        </w:rPr>
        <w:t xml:space="preserve"> </w:t>
      </w:r>
      <w:r w:rsidR="0071195B" w:rsidRPr="0082351A">
        <w:rPr>
          <w:lang w:val="en-GB" w:eastAsia="en-US"/>
        </w:rPr>
        <w:t>In the UN, the ITU-T is the recognized body for Telecommunication Standardization whose output Standards are known as ITU-T Recommendations. Countries use standards to maximize compatibility, interoperability, safety, repeatability, and quality among others. The ITU-T standardization process involves its members in the development of the standards, which they later utilize. The development of any standard is motivated by a present need to solve a problem or a future need to solve future problems. The expectation is that all countries on either side of development, to actively participate in both the production and utilization of the standards. There is however a perception that there is less utilization of the ITU-T standards by Developing Countries.</w:t>
      </w:r>
      <w:r w:rsidR="0082351A" w:rsidRPr="0082351A">
        <w:rPr>
          <w:lang w:val="en-GB" w:eastAsia="en-US"/>
        </w:rPr>
        <w:t xml:space="preserve"> </w:t>
      </w:r>
      <w:r w:rsidR="0071195B" w:rsidRPr="0082351A">
        <w:rPr>
          <w:lang w:val="en-GB" w:eastAsia="en-US"/>
        </w:rPr>
        <w:t>This document presents the analysis and interpretation of the results of the questionnaire on use of ITU-T Recommendations in Developing Countries.</w:t>
      </w:r>
    </w:p>
    <w:p w14:paraId="039E6A26" w14:textId="54DA59A4" w:rsidR="00AD14A0" w:rsidRDefault="00517E77" w:rsidP="0071195B">
      <w:pPr>
        <w:rPr>
          <w:lang w:val="en-GB" w:eastAsia="en-US"/>
        </w:rPr>
      </w:pPr>
      <w:hyperlink r:id="rId213" w:history="1">
        <w:r w:rsidR="00412759" w:rsidRPr="00FD685E">
          <w:rPr>
            <w:rStyle w:val="Hyperlink"/>
            <w:b/>
            <w:bCs/>
            <w:lang w:val="en-GB" w:eastAsia="en-US"/>
          </w:rPr>
          <w:t xml:space="preserve">ITU-T </w:t>
        </w:r>
        <w:r w:rsidR="00855333" w:rsidRPr="00FD685E">
          <w:rPr>
            <w:rStyle w:val="Hyperlink"/>
            <w:b/>
            <w:lang w:val="en-GB" w:eastAsia="en-US"/>
          </w:rPr>
          <w:t>Supplement 66 to Y.3000-series “</w:t>
        </w:r>
        <w:r w:rsidR="008D59C2" w:rsidRPr="00FD685E">
          <w:rPr>
            <w:rStyle w:val="Hyperlink"/>
            <w:b/>
            <w:lang w:eastAsia="en-US"/>
          </w:rPr>
          <w:t>Network 2030 services: Capabilities, performance and design of new communication services for the Network 2030 applications</w:t>
        </w:r>
      </w:hyperlink>
      <w:r w:rsidR="00855333" w:rsidRPr="00412759">
        <w:rPr>
          <w:b/>
          <w:lang w:val="en-GB" w:eastAsia="en-US"/>
        </w:rPr>
        <w:t>”</w:t>
      </w:r>
      <w:r w:rsidR="00412759">
        <w:rPr>
          <w:lang w:val="en-GB" w:eastAsia="en-US"/>
        </w:rPr>
        <w:t xml:space="preserve"> </w:t>
      </w:r>
      <w:r w:rsidR="00E64CED" w:rsidRPr="00E64CED">
        <w:rPr>
          <w:lang w:val="en-GB" w:eastAsia="en-US"/>
        </w:rPr>
        <w:t>focuses on new network-layer services, "network services" for short, and tries to assess the new network services and capabilities required based on Network 2030 vision.</w:t>
      </w:r>
      <w:r w:rsidR="00E64CED" w:rsidRPr="00E64CED">
        <w:rPr>
          <w:rFonts w:hint="eastAsia"/>
          <w:lang w:val="en-GB" w:eastAsia="en-US"/>
        </w:rPr>
        <w:t xml:space="preserve"> </w:t>
      </w:r>
      <w:r w:rsidR="00607D79">
        <w:rPr>
          <w:lang w:val="en-GB" w:eastAsia="en-US"/>
        </w:rPr>
        <w:t>It</w:t>
      </w:r>
      <w:r w:rsidR="00E64CED" w:rsidRPr="00E64CED">
        <w:rPr>
          <w:lang w:val="en-GB" w:eastAsia="en-US"/>
        </w:rPr>
        <w:t xml:space="preserve"> describes new communication services for Network 2030, provides gap analysis, and specifies performance targets for different types of new services and capabilities.</w:t>
      </w:r>
    </w:p>
    <w:p w14:paraId="09A6457D" w14:textId="278AC2FC" w:rsidR="00855333" w:rsidRPr="0082351A" w:rsidRDefault="00517E77" w:rsidP="009B5309">
      <w:pPr>
        <w:rPr>
          <w:lang w:val="en-GB" w:eastAsia="en-US"/>
        </w:rPr>
      </w:pPr>
      <w:hyperlink r:id="rId214" w:history="1">
        <w:r w:rsidR="00412759" w:rsidRPr="00FD685E">
          <w:rPr>
            <w:rStyle w:val="Hyperlink"/>
            <w:b/>
            <w:bCs/>
            <w:lang w:val="en-GB" w:eastAsia="en-US"/>
          </w:rPr>
          <w:t xml:space="preserve">ITU-T </w:t>
        </w:r>
        <w:r w:rsidR="00855333" w:rsidRPr="00FD685E">
          <w:rPr>
            <w:rStyle w:val="Hyperlink"/>
            <w:b/>
            <w:lang w:val="en-GB" w:eastAsia="en-US"/>
          </w:rPr>
          <w:t>Supplement 67 to Y</w:t>
        </w:r>
        <w:r w:rsidR="008D59C2" w:rsidRPr="00FD685E">
          <w:rPr>
            <w:rStyle w:val="Hyperlink"/>
            <w:b/>
            <w:lang w:val="en-GB" w:eastAsia="en-US"/>
          </w:rPr>
          <w:t>.3000-series “</w:t>
        </w:r>
        <w:r w:rsidR="00607D79" w:rsidRPr="00FD685E">
          <w:rPr>
            <w:rStyle w:val="Hyperlink"/>
            <w:b/>
            <w:lang w:eastAsia="en-US"/>
          </w:rPr>
          <w:t>Representative use cases and key network requirements for Network 2030</w:t>
        </w:r>
      </w:hyperlink>
      <w:r w:rsidR="008D59C2" w:rsidRPr="00412759">
        <w:rPr>
          <w:b/>
          <w:lang w:val="en-GB" w:eastAsia="en-US"/>
        </w:rPr>
        <w:t>”</w:t>
      </w:r>
      <w:r w:rsidR="00412759">
        <w:rPr>
          <w:lang w:val="en-GB" w:eastAsia="en-US"/>
        </w:rPr>
        <w:t xml:space="preserve"> </w:t>
      </w:r>
      <w:r w:rsidR="009B5309">
        <w:rPr>
          <w:lang w:val="en-GB" w:eastAsia="en-US"/>
        </w:rPr>
        <w:t xml:space="preserve">depicts </w:t>
      </w:r>
      <w:r w:rsidR="009B5309" w:rsidRPr="009B5309">
        <w:rPr>
          <w:lang w:val="en-GB" w:eastAsia="en-US"/>
        </w:rPr>
        <w:t>seven representative use cases with their potential key network requirements</w:t>
      </w:r>
      <w:r w:rsidR="000730ED">
        <w:rPr>
          <w:lang w:val="en-GB" w:eastAsia="en-US"/>
        </w:rPr>
        <w:t xml:space="preserve">: </w:t>
      </w:r>
      <w:r w:rsidR="009B5309" w:rsidRPr="009B5309">
        <w:rPr>
          <w:lang w:val="en-GB" w:eastAsia="en-US"/>
        </w:rPr>
        <w:t>holographic type communications</w:t>
      </w:r>
      <w:r w:rsidR="000730ED">
        <w:rPr>
          <w:lang w:val="en-GB" w:eastAsia="en-US"/>
        </w:rPr>
        <w:t>, t</w:t>
      </w:r>
      <w:r w:rsidR="009B5309" w:rsidRPr="009B5309">
        <w:rPr>
          <w:lang w:val="en-GB" w:eastAsia="en-US"/>
        </w:rPr>
        <w:t>actile Internet for remote operations</w:t>
      </w:r>
      <w:r w:rsidR="000730ED">
        <w:rPr>
          <w:lang w:val="en-GB" w:eastAsia="en-US"/>
        </w:rPr>
        <w:t xml:space="preserve">, </w:t>
      </w:r>
      <w:r w:rsidR="009B5309" w:rsidRPr="009B5309">
        <w:rPr>
          <w:lang w:val="en-GB" w:eastAsia="en-US"/>
        </w:rPr>
        <w:t>intelligent Operation Network</w:t>
      </w:r>
      <w:r w:rsidR="000730ED">
        <w:rPr>
          <w:lang w:val="en-GB" w:eastAsia="en-US"/>
        </w:rPr>
        <w:t xml:space="preserve">, </w:t>
      </w:r>
      <w:r w:rsidR="009B5309" w:rsidRPr="009B5309">
        <w:rPr>
          <w:lang w:val="en-GB" w:eastAsia="en-US"/>
        </w:rPr>
        <w:t>network and computing convergence</w:t>
      </w:r>
      <w:r w:rsidR="000730ED">
        <w:rPr>
          <w:lang w:val="en-GB" w:eastAsia="en-US"/>
        </w:rPr>
        <w:t xml:space="preserve">, </w:t>
      </w:r>
      <w:r w:rsidR="009B5309" w:rsidRPr="009B5309">
        <w:rPr>
          <w:lang w:val="en-GB" w:eastAsia="en-US"/>
        </w:rPr>
        <w:t>digital twin</w:t>
      </w:r>
      <w:r w:rsidR="000730ED">
        <w:rPr>
          <w:lang w:val="en-GB" w:eastAsia="en-US"/>
        </w:rPr>
        <w:t xml:space="preserve">, </w:t>
      </w:r>
      <w:r w:rsidR="009B5309" w:rsidRPr="009B5309">
        <w:rPr>
          <w:lang w:val="en-GB" w:eastAsia="en-US"/>
        </w:rPr>
        <w:t xml:space="preserve">space-terrestrial integrated network </w:t>
      </w:r>
      <w:r w:rsidR="000730ED">
        <w:rPr>
          <w:lang w:val="en-GB" w:eastAsia="en-US"/>
        </w:rPr>
        <w:t>and i</w:t>
      </w:r>
      <w:r w:rsidR="009B5309" w:rsidRPr="009B5309">
        <w:rPr>
          <w:lang w:val="en-GB" w:eastAsia="en-US"/>
        </w:rPr>
        <w:t xml:space="preserve">ndustrial IoT with cloudification. </w:t>
      </w:r>
      <w:r w:rsidR="00B0302D">
        <w:rPr>
          <w:lang w:val="en-GB" w:eastAsia="en-US"/>
        </w:rPr>
        <w:t>F</w:t>
      </w:r>
      <w:r w:rsidR="009B5309" w:rsidRPr="009B5309">
        <w:rPr>
          <w:lang w:val="en-GB" w:eastAsia="en-US"/>
        </w:rPr>
        <w:t>ive overarching abstract requirement dimensions are proposed</w:t>
      </w:r>
      <w:r w:rsidR="00B0302D">
        <w:rPr>
          <w:lang w:val="en-GB" w:eastAsia="en-US"/>
        </w:rPr>
        <w:t>.</w:t>
      </w:r>
    </w:p>
    <w:p w14:paraId="472C905D" w14:textId="77777777" w:rsidR="006A46AE" w:rsidRPr="00FB1F1B" w:rsidRDefault="006A46AE" w:rsidP="006A46AE">
      <w:pPr>
        <w:pStyle w:val="Headingb"/>
      </w:pPr>
      <w:bookmarkStart w:id="133" w:name="_Hlk50422856"/>
      <w:bookmarkStart w:id="134" w:name="_Toc480527894"/>
      <w:r w:rsidRPr="00FB1F1B">
        <w:t>I.2.3</w:t>
      </w:r>
      <w:r w:rsidRPr="00FB1F1B">
        <w:tab/>
        <w:t>IMT-2020/5G networks</w:t>
      </w:r>
    </w:p>
    <w:p w14:paraId="6ABC20EB" w14:textId="15F265C3" w:rsidR="00082D27" w:rsidRPr="00CF43BF" w:rsidRDefault="05D3A4FF" w:rsidP="00F76D0F">
      <w:pPr>
        <w:rPr>
          <w:szCs w:val="24"/>
          <w:lang w:val="en-GB"/>
        </w:rPr>
      </w:pPr>
      <w:r w:rsidRPr="00CF43BF">
        <w:rPr>
          <w:b/>
          <w:bCs/>
          <w:lang w:val="en-GB" w:eastAsia="en-US"/>
        </w:rPr>
        <w:t>ITU-T X.1811 “Security guidelines for applying quantum-safe algorithms in 5G systems” (under approval)</w:t>
      </w:r>
      <w:r w:rsidR="00F76D0F" w:rsidRPr="00CF43BF">
        <w:rPr>
          <w:b/>
          <w:bCs/>
          <w:lang w:val="en-GB" w:eastAsia="en-US"/>
        </w:rPr>
        <w:t xml:space="preserve"> </w:t>
      </w:r>
      <w:r w:rsidR="0020620C" w:rsidRPr="00CF43BF">
        <w:rPr>
          <w:szCs w:val="24"/>
          <w:lang w:val="en-GB"/>
        </w:rPr>
        <w:t>identifies threats raised by quantum computing to fifth generation (5G) systems through assessing the security strength of currently used cryptographic algorithms. This Recommendation briefly reviewed quantum safe algorithms, including both symmetric and asymmetric types, and provides guidelines for applying quantum safe algorithms in 5G systems.</w:t>
      </w:r>
    </w:p>
    <w:p w14:paraId="0CB478CA" w14:textId="7A16B7A8" w:rsidR="00082D27" w:rsidRPr="005B585E" w:rsidRDefault="00517E77" w:rsidP="2B30A600">
      <w:pPr>
        <w:rPr>
          <w:lang w:val="en-GB" w:eastAsia="en-US"/>
        </w:rPr>
      </w:pPr>
      <w:hyperlink r:id="rId215" w:history="1">
        <w:r w:rsidR="60D09001" w:rsidRPr="0082351A">
          <w:rPr>
            <w:rStyle w:val="Hyperlink"/>
            <w:b/>
            <w:bCs/>
            <w:lang w:val="en-GB" w:eastAsia="en-US"/>
          </w:rPr>
          <w:t>ITU-T Y.3075 “Requirements and capabilities of Information Centric Networking routing and forwarding based on control and user plane separation in IMT-2020”</w:t>
        </w:r>
      </w:hyperlink>
      <w:r w:rsidR="60D09001" w:rsidRPr="005B585E">
        <w:rPr>
          <w:lang w:val="en-GB" w:eastAsia="en-US"/>
        </w:rPr>
        <w:t xml:space="preserve"> specifies service requirements and functional requirements of ICN routing and forwarding based on control and user plane separation in IMT-2020. In addition, the capabilities of ICN routing and forwarding in control plane and data plane are described with considering different scenarios. Finally, the security consideration is discussed.</w:t>
      </w:r>
    </w:p>
    <w:p w14:paraId="7621A2EA" w14:textId="5CCA5972" w:rsidR="000702B2" w:rsidRPr="005B585E" w:rsidRDefault="00517E77" w:rsidP="000702B2">
      <w:pPr>
        <w:rPr>
          <w:lang w:val="en-GB" w:eastAsia="en-US"/>
        </w:rPr>
      </w:pPr>
      <w:hyperlink r:id="rId216" w:history="1">
        <w:r w:rsidR="000702B2" w:rsidRPr="00D36954">
          <w:rPr>
            <w:rStyle w:val="Hyperlink"/>
            <w:b/>
            <w:bCs/>
            <w:lang w:val="en-GB" w:eastAsia="en-US"/>
          </w:rPr>
          <w:t>ITU-T Y.3076 “Architecture of ICN-enabled Edge Network in IMT-2020”</w:t>
        </w:r>
      </w:hyperlink>
      <w:r w:rsidR="000702B2" w:rsidRPr="005B585E">
        <w:rPr>
          <w:lang w:val="en-GB" w:eastAsia="en-US"/>
        </w:rPr>
        <w:t xml:space="preserve"> specifies the requirements and architecture about ICN-enabled edge network in IMT-2020. 1) From the service and network operation point of view, it discusses detailed requirements of ICN-enabled Edge network in IMT-2020. 2) It provides architecture of ICN-enabled edge network. 3) It describes the key functions and interfaces to satisfy the requirements of ICN-enabled edge network.</w:t>
      </w:r>
    </w:p>
    <w:p w14:paraId="64020212" w14:textId="27A23743" w:rsidR="00DC2077" w:rsidRPr="00EE088C" w:rsidRDefault="00517E77" w:rsidP="00DC2077">
      <w:pPr>
        <w:rPr>
          <w:lang w:val="en-GB" w:eastAsia="en-US"/>
        </w:rPr>
      </w:pPr>
      <w:hyperlink r:id="rId217" w:history="1">
        <w:r w:rsidR="00DC2077" w:rsidRPr="00B775BB">
          <w:rPr>
            <w:rStyle w:val="Hyperlink"/>
            <w:b/>
            <w:bCs/>
            <w:lang w:val="en-GB" w:eastAsia="en-US"/>
          </w:rPr>
          <w:t>ITU-T Y.3134 “IMT-2020 fixed mobile convergence functional requirements for management and orchestration”</w:t>
        </w:r>
      </w:hyperlink>
      <w:r w:rsidR="00DC2077" w:rsidRPr="00EE088C">
        <w:rPr>
          <w:lang w:val="en-GB" w:eastAsia="en-US"/>
        </w:rPr>
        <w:t xml:space="preserve"> gives specification about IMT-2020 FMC functional requirements for management and orchestration in order to realize unified network management and resource orchestration functions in IMT-2020 FMC context. The functional requirements include general </w:t>
      </w:r>
      <w:r w:rsidR="00DC2077" w:rsidRPr="00EE088C">
        <w:rPr>
          <w:lang w:val="en-GB" w:eastAsia="en-US"/>
        </w:rPr>
        <w:lastRenderedPageBreak/>
        <w:t>aspect, resource aspect, service aspect, user aspect and performance aspect of IMT-2020 FMC functional requirements for management and orchestration. The afore-mentioned functional requirements are beneficial to network operators and service providers to design, deploy and operate network in IMT-2020 FMC context.</w:t>
      </w:r>
    </w:p>
    <w:p w14:paraId="7B9A85C6" w14:textId="4C88881B" w:rsidR="00CA0BE8" w:rsidRPr="00EE088C" w:rsidRDefault="00517E77" w:rsidP="00CA0BE8">
      <w:pPr>
        <w:rPr>
          <w:lang w:val="en-GB" w:eastAsia="en-US"/>
        </w:rPr>
      </w:pPr>
      <w:hyperlink r:id="rId218" w:history="1">
        <w:r w:rsidR="00CA0BE8" w:rsidRPr="006A6A65">
          <w:rPr>
            <w:rStyle w:val="Hyperlink"/>
            <w:b/>
            <w:bCs/>
            <w:lang w:val="en-GB" w:eastAsia="en-US"/>
          </w:rPr>
          <w:t>ITU-T Y.3136 “Session management for fixed mobile convergence in IMT-2020 networks”</w:t>
        </w:r>
      </w:hyperlink>
      <w:r w:rsidR="00CA0BE8" w:rsidRPr="00EE088C">
        <w:rPr>
          <w:lang w:val="en-GB" w:eastAsia="en-US"/>
        </w:rPr>
        <w:t xml:space="preserve"> describes the scenarios, general requirements and design principles of session management (SM) for fixed mobile convergence (FMC) in IMT-2020 networks. This Recommendation describes the functional architecture and key functions of session management for supporting FMC in IMT-2020 networks. This Recommendation provides information flows of PDU session management and traffic routing management for FMC in IMT-2020 networks.</w:t>
      </w:r>
    </w:p>
    <w:p w14:paraId="413321EC" w14:textId="419F2776" w:rsidR="00047D72" w:rsidRPr="00FF534B" w:rsidRDefault="00517E77" w:rsidP="00047D72">
      <w:pPr>
        <w:rPr>
          <w:lang w:val="en-GB" w:eastAsia="en-US"/>
        </w:rPr>
      </w:pPr>
      <w:hyperlink r:id="rId219" w:history="1">
        <w:r w:rsidR="00047D72" w:rsidRPr="00D72D11">
          <w:rPr>
            <w:rStyle w:val="Hyperlink"/>
            <w:b/>
            <w:bCs/>
            <w:lang w:val="en-GB" w:eastAsia="en-US"/>
          </w:rPr>
          <w:t xml:space="preserve">ITU-T Y.3150 (revised) “High-level technical characteristics of network </w:t>
        </w:r>
        <w:proofErr w:type="spellStart"/>
        <w:r w:rsidR="00047D72" w:rsidRPr="00D72D11">
          <w:rPr>
            <w:rStyle w:val="Hyperlink"/>
            <w:b/>
            <w:bCs/>
            <w:lang w:val="en-GB" w:eastAsia="en-US"/>
          </w:rPr>
          <w:t>softwarization</w:t>
        </w:r>
        <w:proofErr w:type="spellEnd"/>
        <w:r w:rsidR="00047D72" w:rsidRPr="00D72D11">
          <w:rPr>
            <w:rStyle w:val="Hyperlink"/>
            <w:b/>
            <w:bCs/>
            <w:lang w:val="en-GB" w:eastAsia="en-US"/>
          </w:rPr>
          <w:t xml:space="preserve"> for IMT-2020”</w:t>
        </w:r>
      </w:hyperlink>
      <w:r w:rsidR="00047D72" w:rsidRPr="00FF534B">
        <w:rPr>
          <w:lang w:val="en-GB" w:eastAsia="en-US"/>
        </w:rPr>
        <w:t xml:space="preserve">: With the global recognition of the usefulness of network slicing technology, which is the most typical substantiation of the network </w:t>
      </w:r>
      <w:proofErr w:type="spellStart"/>
      <w:r w:rsidR="00047D72" w:rsidRPr="00FF534B">
        <w:rPr>
          <w:lang w:val="en-GB" w:eastAsia="en-US"/>
        </w:rPr>
        <w:t>softwarization</w:t>
      </w:r>
      <w:proofErr w:type="spellEnd"/>
      <w:r w:rsidR="00047D72" w:rsidRPr="00FF534B">
        <w:rPr>
          <w:lang w:val="en-GB" w:eastAsia="en-US"/>
        </w:rPr>
        <w:t xml:space="preserve"> approach, this Recommendation describes how network </w:t>
      </w:r>
      <w:proofErr w:type="spellStart"/>
      <w:r w:rsidR="00047D72" w:rsidRPr="00FF534B">
        <w:rPr>
          <w:lang w:val="en-GB" w:eastAsia="en-US"/>
        </w:rPr>
        <w:t>softwarization</w:t>
      </w:r>
      <w:proofErr w:type="spellEnd"/>
      <w:r w:rsidR="00047D72" w:rsidRPr="00FF534B">
        <w:rPr>
          <w:lang w:val="en-GB" w:eastAsia="en-US"/>
        </w:rPr>
        <w:t xml:space="preserve"> and network slicing contribute to IMT-2020 systems. It explores network slicing from two viewpoints: vertical and horizontal aspects. The Recommendation further describes network slicing for mobile fronthaul/backhaul, introduction to advanced data-plane programmability, and capability exposure. These technical characteristic descriptions are expected to lead to their detailed study.</w:t>
      </w:r>
    </w:p>
    <w:p w14:paraId="5A04C111" w14:textId="3C0E944E" w:rsidR="00047D72" w:rsidRPr="00FF534B" w:rsidRDefault="00047D72" w:rsidP="00047D72">
      <w:pPr>
        <w:rPr>
          <w:lang w:val="en-GB" w:eastAsia="en-US"/>
        </w:rPr>
      </w:pPr>
      <w:r w:rsidRPr="00FF534B">
        <w:rPr>
          <w:lang w:val="en-GB" w:eastAsia="en-US"/>
        </w:rPr>
        <w:t>This revision contains i) the change of a basic model, which contains SDN, NFV, cloud computing and other technical environments, and ii) security consideration for network slicing.</w:t>
      </w:r>
      <w:r w:rsidR="00EA0195" w:rsidRPr="00FF534B">
        <w:rPr>
          <w:lang w:val="en-GB" w:eastAsia="en-US"/>
        </w:rPr>
        <w:t xml:space="preserve"> </w:t>
      </w:r>
      <w:r w:rsidRPr="00FF534B">
        <w:rPr>
          <w:lang w:val="en-GB" w:eastAsia="en-US"/>
        </w:rPr>
        <w:t>In addition, informative information on hierarchical orchestration is included.</w:t>
      </w:r>
    </w:p>
    <w:p w14:paraId="0534936B" w14:textId="4D8F8514" w:rsidR="006174F6" w:rsidRPr="00FF534B" w:rsidRDefault="00517E77" w:rsidP="006174F6">
      <w:hyperlink r:id="rId220" w:history="1">
        <w:r w:rsidR="006174F6" w:rsidRPr="00BD6B00">
          <w:rPr>
            <w:rStyle w:val="Hyperlink"/>
            <w:b/>
            <w:bCs/>
          </w:rPr>
          <w:t>ITU-T Y.3155 “Enhanced SDN Data Plane for IMT-2020”</w:t>
        </w:r>
      </w:hyperlink>
      <w:r w:rsidR="006174F6" w:rsidRPr="00FF534B">
        <w:t xml:space="preserve"> provides the requirements and high-level architecture of enhanced SDN data plane (ESDP) for IMT-2020 which is aiming to provide improved support for relevant requirements of the network. Based on the high-level architecture, it specifies functional blocks, reference points, and work flow of ESDP.</w:t>
      </w:r>
    </w:p>
    <w:p w14:paraId="75D722C0" w14:textId="4AE4532B" w:rsidR="00DC3E56" w:rsidRPr="00FF534B" w:rsidRDefault="00517E77" w:rsidP="00DC3E56">
      <w:hyperlink r:id="rId221" w:history="1">
        <w:r w:rsidR="00DC3E56" w:rsidRPr="006D540B">
          <w:rPr>
            <w:rStyle w:val="Hyperlink"/>
            <w:b/>
            <w:bCs/>
          </w:rPr>
          <w:t>ITU-T Y.3156 “Framework of network slicing with AI-assisted analysis in IMT-2020 networks”</w:t>
        </w:r>
      </w:hyperlink>
      <w:r w:rsidR="00DC3E56" w:rsidRPr="006D540B">
        <w:t>:</w:t>
      </w:r>
      <w:r w:rsidR="00DC3E56" w:rsidRPr="00FF534B">
        <w:t xml:space="preserve"> For the future enhanced operation and maintenance management of network slicing with the purpose of satisfying users' service level agreement (SLA) requirements, this Recommendation describes the requirements and functional roles of AI-assisted analysis which supports the lifecycle management and orchestration of network slicing.</w:t>
      </w:r>
    </w:p>
    <w:p w14:paraId="20F0906C" w14:textId="54F23DCF" w:rsidR="00030BBF" w:rsidRPr="003A545D" w:rsidRDefault="00517E77" w:rsidP="00030BBF">
      <w:pPr>
        <w:rPr>
          <w:lang w:val="en-GB"/>
        </w:rPr>
      </w:pPr>
      <w:hyperlink r:id="rId222" w:history="1">
        <w:r w:rsidR="00030BBF" w:rsidRPr="003F14D9">
          <w:rPr>
            <w:rStyle w:val="Hyperlink"/>
            <w:b/>
            <w:bCs/>
            <w:lang w:val="en-GB"/>
          </w:rPr>
          <w:t>ITU-T Y.3176 “Machine learning marketplace integration in future networks including IMT-2020”</w:t>
        </w:r>
      </w:hyperlink>
      <w:r w:rsidR="00030BBF" w:rsidRPr="003A545D">
        <w:rPr>
          <w:lang w:val="en-GB"/>
        </w:rPr>
        <w:t xml:space="preserve"> provides high-level requirements and the architecture for integrating ML marketplaces in future networks including IMT-2020. Based on these requirements, the architecture for the integration of ML marketplaces is described taking into account the architectural framework in [ITU-T Y.3172] as a basis.</w:t>
      </w:r>
    </w:p>
    <w:bookmarkEnd w:id="133"/>
    <w:p w14:paraId="2315E48A" w14:textId="77777777" w:rsidR="006A46AE" w:rsidRPr="00C512C7" w:rsidRDefault="006A46AE" w:rsidP="006A46AE">
      <w:pPr>
        <w:pStyle w:val="Headingb"/>
      </w:pPr>
      <w:r w:rsidRPr="00C512C7">
        <w:t>I.2.4</w:t>
      </w:r>
      <w:r w:rsidRPr="00C512C7">
        <w:tab/>
        <w:t>Home networking</w:t>
      </w:r>
    </w:p>
    <w:p w14:paraId="7124A48C" w14:textId="1882852A" w:rsidR="00F221E1" w:rsidRPr="004D79D9" w:rsidRDefault="00F221E1" w:rsidP="00F221E1">
      <w:pPr>
        <w:rPr>
          <w:lang w:eastAsia="en-US"/>
        </w:rPr>
      </w:pPr>
      <w:r w:rsidRPr="004D79D9">
        <w:rPr>
          <w:b/>
          <w:bCs/>
          <w:lang w:eastAsia="en-US"/>
        </w:rPr>
        <w:t xml:space="preserve">ITU-T G.9961 (2015) Amd.3 “Unified high-speed wire-line based home networking transceivers - Data link layer specification: Amendment </w:t>
      </w:r>
      <w:proofErr w:type="gramStart"/>
      <w:r w:rsidRPr="004D79D9">
        <w:rPr>
          <w:b/>
          <w:bCs/>
          <w:lang w:eastAsia="en-US"/>
        </w:rPr>
        <w:t>3”(</w:t>
      </w:r>
      <w:proofErr w:type="gramEnd"/>
      <w:r w:rsidRPr="004D79D9">
        <w:rPr>
          <w:b/>
          <w:bCs/>
          <w:lang w:eastAsia="en-US"/>
        </w:rPr>
        <w:t xml:space="preserve">under </w:t>
      </w:r>
      <w:r w:rsidR="00475EEF" w:rsidRPr="004D79D9">
        <w:rPr>
          <w:b/>
          <w:bCs/>
          <w:lang w:eastAsia="en-US"/>
        </w:rPr>
        <w:t>approval</w:t>
      </w:r>
      <w:r w:rsidRPr="004D79D9">
        <w:rPr>
          <w:b/>
          <w:bCs/>
          <w:lang w:eastAsia="en-US"/>
        </w:rPr>
        <w:t xml:space="preserve">) </w:t>
      </w:r>
      <w:r w:rsidRPr="004D79D9">
        <w:rPr>
          <w:lang w:eastAsia="en-US"/>
        </w:rPr>
        <w:t>includes enhancements to simplify routing mechanisms in tree topologies.</w:t>
      </w:r>
    </w:p>
    <w:p w14:paraId="7DB7A94D" w14:textId="56D7A2A1" w:rsidR="00B22A33" w:rsidRPr="004D79D9" w:rsidRDefault="00B22A33" w:rsidP="00B22A33">
      <w:pPr>
        <w:rPr>
          <w:lang w:eastAsia="en-US"/>
        </w:rPr>
      </w:pPr>
      <w:r w:rsidRPr="004D79D9">
        <w:rPr>
          <w:b/>
          <w:bCs/>
          <w:lang w:eastAsia="en-US"/>
        </w:rPr>
        <w:t xml:space="preserve">ITU-T G.9963 Amd.1 “Unified high-speed wireline-based home networking transceivers - Multiple input/multiple output specification: Amendment 1” (under </w:t>
      </w:r>
      <w:r w:rsidR="009E08D7" w:rsidRPr="004D79D9">
        <w:rPr>
          <w:b/>
          <w:bCs/>
          <w:lang w:eastAsia="en-US"/>
        </w:rPr>
        <w:t>approval</w:t>
      </w:r>
      <w:r w:rsidRPr="004D79D9">
        <w:rPr>
          <w:b/>
          <w:bCs/>
          <w:lang w:eastAsia="en-US"/>
        </w:rPr>
        <w:t>)</w:t>
      </w:r>
      <w:r w:rsidRPr="004D79D9">
        <w:rPr>
          <w:lang w:eastAsia="en-US"/>
        </w:rPr>
        <w:t xml:space="preserve"> aligns this Recommendation with recommendations [ITU-T G.9960], [ITU-T G.9961] and [ITU-T G.9962].</w:t>
      </w:r>
    </w:p>
    <w:p w14:paraId="6A643E43" w14:textId="4A6986C7" w:rsidR="00C65584" w:rsidRDefault="00C65584" w:rsidP="00C65584">
      <w:pPr>
        <w:rPr>
          <w:lang w:eastAsia="en-US"/>
        </w:rPr>
      </w:pPr>
      <w:r w:rsidRPr="004D79D9">
        <w:rPr>
          <w:b/>
          <w:bCs/>
          <w:lang w:eastAsia="en-US"/>
        </w:rPr>
        <w:t xml:space="preserve">ITU-T G.9991 (2019) Amd.2 “High-speed indoor visible light communication transceiver - System architecture, physical layer and data link layer specification - Amendment 2” (under </w:t>
      </w:r>
      <w:r w:rsidR="00017ACC" w:rsidRPr="004D79D9">
        <w:rPr>
          <w:b/>
          <w:bCs/>
          <w:lang w:eastAsia="en-US"/>
        </w:rPr>
        <w:t>approval</w:t>
      </w:r>
      <w:r w:rsidRPr="004D79D9">
        <w:rPr>
          <w:b/>
          <w:bCs/>
          <w:lang w:eastAsia="en-US"/>
        </w:rPr>
        <w:t>)</w:t>
      </w:r>
      <w:r w:rsidRPr="004D79D9">
        <w:rPr>
          <w:lang w:eastAsia="en-US"/>
        </w:rPr>
        <w:t xml:space="preserve"> includes a mechanism to support advanced inter-domain mobility through an external controller.</w:t>
      </w:r>
    </w:p>
    <w:p w14:paraId="7015258D" w14:textId="0B20D415" w:rsidR="00D25329" w:rsidRPr="006941A6" w:rsidRDefault="00517E77" w:rsidP="00D25329">
      <w:pPr>
        <w:rPr>
          <w:highlight w:val="yellow"/>
          <w:lang w:eastAsia="en-US"/>
        </w:rPr>
      </w:pPr>
      <w:hyperlink r:id="rId223" w:history="1">
        <w:r w:rsidR="00D25329" w:rsidRPr="00023479">
          <w:rPr>
            <w:rStyle w:val="Hyperlink"/>
            <w:b/>
            <w:bCs/>
            <w:lang w:eastAsia="en-US"/>
          </w:rPr>
          <w:t xml:space="preserve">ITU-T L.111 “Optical </w:t>
        </w:r>
        <w:proofErr w:type="spellStart"/>
        <w:r w:rsidR="00D25329" w:rsidRPr="00023479">
          <w:rPr>
            <w:rStyle w:val="Hyperlink"/>
            <w:b/>
            <w:bCs/>
            <w:lang w:eastAsia="en-US"/>
          </w:rPr>
          <w:t>fibre</w:t>
        </w:r>
        <w:proofErr w:type="spellEnd"/>
        <w:r w:rsidR="00D25329" w:rsidRPr="00023479">
          <w:rPr>
            <w:rStyle w:val="Hyperlink"/>
            <w:b/>
            <w:bCs/>
            <w:lang w:eastAsia="en-US"/>
          </w:rPr>
          <w:t xml:space="preserve"> cables for in-home applications”</w:t>
        </w:r>
      </w:hyperlink>
      <w:r w:rsidR="00D25329" w:rsidRPr="00023479">
        <w:rPr>
          <w:lang w:eastAsia="en-US"/>
        </w:rPr>
        <w:t xml:space="preserve"> aims</w:t>
      </w:r>
      <w:r w:rsidR="00D25329">
        <w:rPr>
          <w:lang w:eastAsia="en-US"/>
        </w:rPr>
        <w:t xml:space="preserve"> to provide the requirements of optical </w:t>
      </w:r>
      <w:proofErr w:type="spellStart"/>
      <w:r w:rsidR="00D25329">
        <w:rPr>
          <w:lang w:eastAsia="en-US"/>
        </w:rPr>
        <w:t>fibre</w:t>
      </w:r>
      <w:proofErr w:type="spellEnd"/>
      <w:r w:rsidR="00D25329">
        <w:rPr>
          <w:lang w:eastAsia="en-US"/>
        </w:rPr>
        <w:t xml:space="preserve"> cables for in-home applications. Compared to requirements of optical </w:t>
      </w:r>
      <w:proofErr w:type="spellStart"/>
      <w:r w:rsidR="00D25329">
        <w:rPr>
          <w:lang w:eastAsia="en-US"/>
        </w:rPr>
        <w:t>fibre</w:t>
      </w:r>
      <w:proofErr w:type="spellEnd"/>
      <w:r w:rsidR="00D25329">
        <w:rPr>
          <w:lang w:eastAsia="en-US"/>
        </w:rPr>
        <w:t xml:space="preserve"> cables in traditional “indoor” applications, the requirements of cables in “in-home” applications have their own specialized characteristics. This Recommendation describes characteristics, cable construction and test methods of optical cables with minimum visibility for in-home applications.</w:t>
      </w:r>
    </w:p>
    <w:p w14:paraId="507A8CE4" w14:textId="4E9E6447" w:rsidR="005E28FF" w:rsidRPr="00FF1858" w:rsidRDefault="005E28FF" w:rsidP="005E28FF">
      <w:pPr>
        <w:widowControl w:val="0"/>
        <w:rPr>
          <w:lang w:val="en-GB"/>
        </w:rPr>
      </w:pPr>
      <w:r w:rsidRPr="00E05BD2">
        <w:rPr>
          <w:b/>
          <w:szCs w:val="24"/>
        </w:rPr>
        <w:t>ITU-T Technical paper “On the use of G.hn technology for smart grid” (under publication)</w:t>
      </w:r>
      <w:r w:rsidRPr="00581ED5">
        <w:rPr>
          <w:szCs w:val="24"/>
        </w:rPr>
        <w:t xml:space="preserve"> describes the use of G.hn transceivers over power lines infrastructure for different smart grid use cases. The document is intended to provide guidance to silicon vendors, system vendors and electrical utilities to define, configure and deploy devices using G.hn transceivers in this type of environment.</w:t>
      </w:r>
      <w:r>
        <w:rPr>
          <w:szCs w:val="24"/>
        </w:rPr>
        <w:t xml:space="preserve"> </w:t>
      </w:r>
      <w:r w:rsidRPr="00581ED5">
        <w:rPr>
          <w:szCs w:val="24"/>
        </w:rPr>
        <w:t>This document does not enter into the details of G.hn technologies as they are already described in the relevant Recommendations. The G.hn family of Recommendations includes G.9960 [1], G.9961 [2], G.9962 [3], G.9963 [4] and G.9964 [5] and is referred to herein as G.996x.</w:t>
      </w:r>
    </w:p>
    <w:p w14:paraId="7EE01A15" w14:textId="61496281" w:rsidR="006A46AE" w:rsidRPr="000D60C1" w:rsidRDefault="7905E7F1" w:rsidP="006A46AE">
      <w:pPr>
        <w:pStyle w:val="Headingb"/>
      </w:pPr>
      <w:r w:rsidRPr="000D60C1">
        <w:t>I.2.5</w:t>
      </w:r>
      <w:r w:rsidR="006A46AE" w:rsidRPr="000D60C1">
        <w:tab/>
      </w:r>
      <w:r w:rsidRPr="000D60C1">
        <w:t>Smart Grid</w:t>
      </w:r>
    </w:p>
    <w:p w14:paraId="7655961B" w14:textId="77777777" w:rsidR="006A46AE" w:rsidRPr="00A10F95" w:rsidRDefault="502438F5" w:rsidP="006A46AE">
      <w:pPr>
        <w:pStyle w:val="Headingb"/>
      </w:pPr>
      <w:r w:rsidRPr="00A10F95">
        <w:t>I.2.6</w:t>
      </w:r>
      <w:r w:rsidR="006A46AE" w:rsidRPr="00A10F95">
        <w:tab/>
      </w:r>
      <w:r w:rsidRPr="00A10F95">
        <w:t>Software-defined networking</w:t>
      </w:r>
      <w:bookmarkEnd w:id="134"/>
    </w:p>
    <w:p w14:paraId="72D30E3B" w14:textId="02E6FC6C" w:rsidR="4495ED75" w:rsidRPr="00AC455B" w:rsidRDefault="00517E77" w:rsidP="00AC455B">
      <w:hyperlink r:id="rId224" w:history="1">
        <w:r w:rsidR="4495ED75" w:rsidRPr="008A47BF">
          <w:rPr>
            <w:rStyle w:val="Hyperlink"/>
            <w:b/>
            <w:bCs/>
          </w:rPr>
          <w:t xml:space="preserve">ITU-T </w:t>
        </w:r>
        <w:r w:rsidR="00AC455B" w:rsidRPr="008A47BF">
          <w:rPr>
            <w:rStyle w:val="Hyperlink"/>
            <w:b/>
            <w:bCs/>
          </w:rPr>
          <w:t>X.1046 “Framework of software-defined security in software-defined networks/network functions virtualization networks”</w:t>
        </w:r>
      </w:hyperlink>
      <w:r w:rsidR="00AC455B" w:rsidRPr="008A47BF">
        <w:t xml:space="preserve"> </w:t>
      </w:r>
      <w:r w:rsidR="00AC455B" w:rsidRPr="00514B6C">
        <w:t>specifies a framework of software-defined security in software defined networks (SDN) and the network functions virtualization (NFV) networks. This framework utilizes key advantages of SDN/NFV technologies such as on-demand capacity scale-in/scale-out, dynamic and intelligent security policy control regarding real-time network status, separated deploy of control layer and data forwarding layer, full view of traffic for monitoring and unified security policy setting.</w:t>
      </w:r>
    </w:p>
    <w:p w14:paraId="592E45F7" w14:textId="0C9D7E4F" w:rsidR="006A46AE" w:rsidRDefault="006A46AE" w:rsidP="006A46AE">
      <w:pPr>
        <w:pStyle w:val="Headingb"/>
      </w:pPr>
      <w:bookmarkStart w:id="135" w:name="_Toc480527895"/>
      <w:r w:rsidRPr="00FB1F1B">
        <w:t>I.2.7</w:t>
      </w:r>
      <w:r w:rsidRPr="00FB1F1B">
        <w:tab/>
        <w:t>Cloud computing</w:t>
      </w:r>
      <w:bookmarkEnd w:id="135"/>
    </w:p>
    <w:p w14:paraId="5F59974D" w14:textId="620F2354" w:rsidR="00C524C0" w:rsidRPr="001D320D" w:rsidRDefault="00517E77" w:rsidP="00C524C0">
      <w:pPr>
        <w:rPr>
          <w:lang w:val="en-GB"/>
        </w:rPr>
      </w:pPr>
      <w:hyperlink r:id="rId225" w:history="1">
        <w:r w:rsidR="00C524C0" w:rsidRPr="00830F16">
          <w:rPr>
            <w:rStyle w:val="Hyperlink"/>
            <w:b/>
            <w:lang w:val="en-GB"/>
          </w:rPr>
          <w:t xml:space="preserve">ITU-T X.1606 “Security requirements for communications as a </w:t>
        </w:r>
        <w:proofErr w:type="gramStart"/>
        <w:r w:rsidR="00C524C0" w:rsidRPr="00830F16">
          <w:rPr>
            <w:rStyle w:val="Hyperlink"/>
            <w:b/>
            <w:lang w:val="en-GB"/>
          </w:rPr>
          <w:t>service application environments</w:t>
        </w:r>
        <w:proofErr w:type="gramEnd"/>
        <w:r w:rsidR="00C524C0" w:rsidRPr="00830F16">
          <w:rPr>
            <w:rStyle w:val="Hyperlink"/>
            <w:b/>
            <w:lang w:val="en-GB"/>
          </w:rPr>
          <w:t>”</w:t>
        </w:r>
      </w:hyperlink>
      <w:r w:rsidR="00C524C0" w:rsidRPr="00830F16">
        <w:rPr>
          <w:lang w:val="en-GB"/>
        </w:rPr>
        <w:t xml:space="preserve"> identifies security threats and recommends security requirements for communications as a service (CaaS) application environments. This Recommendation describes scenarios and features of CaaS containing multi-communication capabilities. Then it identifies specific threats arising from unique CaaS features and recommends appropriate CaaS security requirements.</w:t>
      </w:r>
    </w:p>
    <w:p w14:paraId="6A6FF900" w14:textId="53FE6E53" w:rsidR="003B1760" w:rsidRPr="00C92081" w:rsidRDefault="00517E77" w:rsidP="003B1760">
      <w:pPr>
        <w:rPr>
          <w:lang w:val="en-GB"/>
        </w:rPr>
      </w:pPr>
      <w:hyperlink r:id="rId226" w:history="1">
        <w:r w:rsidR="003B1760" w:rsidRPr="00C92081">
          <w:rPr>
            <w:rStyle w:val="Hyperlink"/>
            <w:b/>
            <w:bCs/>
            <w:lang w:val="en-GB"/>
          </w:rPr>
          <w:t>ITU-T Y.3525 “Cloud computing - Requirements for cloud service development and operation management”</w:t>
        </w:r>
      </w:hyperlink>
      <w:r w:rsidR="003B1760" w:rsidRPr="00C92081">
        <w:rPr>
          <w:lang w:val="en-GB"/>
        </w:rPr>
        <w:t xml:space="preserve"> specifies functional requirements of cloud service development and operation management based on the analysis of corresponding use cases.</w:t>
      </w:r>
    </w:p>
    <w:p w14:paraId="35D425BB" w14:textId="362256B9" w:rsidR="0050368E" w:rsidRPr="0039167D" w:rsidRDefault="00517E77" w:rsidP="0050368E">
      <w:pPr>
        <w:rPr>
          <w:lang w:val="en-GB"/>
        </w:rPr>
      </w:pPr>
      <w:hyperlink r:id="rId227" w:history="1">
        <w:r w:rsidR="0050368E" w:rsidRPr="001D320D">
          <w:rPr>
            <w:rStyle w:val="Hyperlink"/>
            <w:b/>
            <w:bCs/>
            <w:lang w:val="en-GB"/>
          </w:rPr>
          <w:t>ITU-T Y.3530 “Cloud computing - Functional requirements for blockchain as a service”</w:t>
        </w:r>
      </w:hyperlink>
      <w:r w:rsidR="0050368E" w:rsidRPr="001D320D">
        <w:rPr>
          <w:lang w:val="en-GB"/>
        </w:rPr>
        <w:t>:</w:t>
      </w:r>
      <w:r w:rsidR="0050368E" w:rsidRPr="004E6384">
        <w:rPr>
          <w:lang w:val="en-GB"/>
        </w:rPr>
        <w:t xml:space="preserve"> Blockchain as a service (BaaS) is a cloud service category in which the capabilities provided to the cloud service customer are the ability of setting up blockchain platform, and development decentralized application using blockchain technologies. In BaaS, an integrated developing environment (IDE) for CSCs is provided to create, deploy and operate decentralized applications. This Recommendation introduces blockchain and blockchain as a service. This Recommendation also provides functional requirements of blockchain as a service which is derived from use cases.</w:t>
      </w:r>
    </w:p>
    <w:p w14:paraId="6C4B0EC5" w14:textId="77777777" w:rsidR="00E34E6A" w:rsidRPr="005C5AB8" w:rsidRDefault="00517E77" w:rsidP="00E34E6A">
      <w:pPr>
        <w:rPr>
          <w:lang w:val="en-GB"/>
        </w:rPr>
      </w:pPr>
      <w:hyperlink r:id="rId228" w:history="1">
        <w:r w:rsidR="00E34E6A" w:rsidRPr="006B5B3E">
          <w:rPr>
            <w:rStyle w:val="Hyperlink"/>
            <w:b/>
            <w:bCs/>
            <w:lang w:val="en-GB"/>
          </w:rPr>
          <w:t>ITU-T Y.3531 “Cloud computing - Functional requirements for machine learning as a service”</w:t>
        </w:r>
      </w:hyperlink>
      <w:r w:rsidR="00E34E6A" w:rsidRPr="005C5AB8">
        <w:rPr>
          <w:lang w:val="en-GB"/>
        </w:rPr>
        <w:t xml:space="preserve"> provides cloud computing requirements for machine learning as a service (</w:t>
      </w:r>
      <w:proofErr w:type="spellStart"/>
      <w:r w:rsidR="00E34E6A" w:rsidRPr="005C5AB8">
        <w:rPr>
          <w:lang w:val="en-GB"/>
        </w:rPr>
        <w:t>MLaaS</w:t>
      </w:r>
      <w:proofErr w:type="spellEnd"/>
      <w:r w:rsidR="00E34E6A" w:rsidRPr="005C5AB8">
        <w:rPr>
          <w:lang w:val="en-GB"/>
        </w:rPr>
        <w:t>), which addresses requirements from use cases. Machine learning as a service is a cloud service category in which the capability provided to the cloud service customer is the provision and use of machine learning framework. Machine learning framework is a set of functionalities for provisioning machine learning data as well as training, deploying, and managing machine learning model.</w:t>
      </w:r>
    </w:p>
    <w:p w14:paraId="5E65C475" w14:textId="1DB2356E" w:rsidR="00E34E6A" w:rsidRPr="0039167D" w:rsidRDefault="00E34E6A" w:rsidP="0050368E">
      <w:pPr>
        <w:rPr>
          <w:lang w:val="en-GB"/>
        </w:rPr>
      </w:pPr>
      <w:r w:rsidRPr="005C5AB8">
        <w:rPr>
          <w:lang w:val="en-GB"/>
        </w:rPr>
        <w:lastRenderedPageBreak/>
        <w:t xml:space="preserve">On the perspective of cloud computing service provisioning, this Recommendation provides the functional requirements for </w:t>
      </w:r>
      <w:proofErr w:type="spellStart"/>
      <w:r w:rsidRPr="005C5AB8">
        <w:rPr>
          <w:lang w:val="en-GB"/>
        </w:rPr>
        <w:t>MLaaS</w:t>
      </w:r>
      <w:proofErr w:type="spellEnd"/>
      <w:r w:rsidRPr="005C5AB8">
        <w:rPr>
          <w:lang w:val="en-GB"/>
        </w:rPr>
        <w:t xml:space="preserve"> to identify functionalities such as machine learning data pre-processing, machine learning model training, machine learning model testing, and etc. Also, this Recommendation aligned with the cloud computing reference architecture of [ITU-T Y.3502].</w:t>
      </w:r>
    </w:p>
    <w:p w14:paraId="3E13C37B" w14:textId="77777777" w:rsidR="006A46AE" w:rsidRPr="00856513" w:rsidRDefault="006A46AE" w:rsidP="006A46AE">
      <w:pPr>
        <w:pStyle w:val="Headingb"/>
      </w:pPr>
      <w:r w:rsidRPr="00856513">
        <w:t>I.2.8</w:t>
      </w:r>
      <w:r w:rsidRPr="00856513">
        <w:tab/>
        <w:t>Big data</w:t>
      </w:r>
    </w:p>
    <w:p w14:paraId="24B24EED" w14:textId="75393775" w:rsidR="00704014" w:rsidRPr="00514B6C" w:rsidRDefault="00704014" w:rsidP="00704014">
      <w:pPr>
        <w:rPr>
          <w:lang w:val="en-GB"/>
        </w:rPr>
      </w:pPr>
      <w:r w:rsidRPr="00514B6C">
        <w:rPr>
          <w:b/>
          <w:lang w:val="en-GB"/>
        </w:rPr>
        <w:t>ITU-T F.743.20 “Assessment framework for big data infrastructure” (under approval)</w:t>
      </w:r>
      <w:r w:rsidRPr="00514B6C">
        <w:rPr>
          <w:b/>
          <w:bCs/>
          <w:lang w:val="en-GB"/>
        </w:rPr>
        <w:t xml:space="preserve"> </w:t>
      </w:r>
      <w:r w:rsidRPr="00514B6C">
        <w:rPr>
          <w:lang w:val="en-GB"/>
        </w:rPr>
        <w:t>gives an assessment framework of big data infrastructure, which includes functional metrics, performance metrics, scalability metrics, security metrics, operation metrics and compatibility metrics.</w:t>
      </w:r>
    </w:p>
    <w:p w14:paraId="301403C0" w14:textId="6CD83D02" w:rsidR="003F25D5" w:rsidRPr="00462DD1" w:rsidRDefault="00517E77" w:rsidP="003F25D5">
      <w:pPr>
        <w:rPr>
          <w:lang w:val="en-GB"/>
        </w:rPr>
      </w:pPr>
      <w:hyperlink r:id="rId229" w:history="1">
        <w:r w:rsidR="003F25D5" w:rsidRPr="00462DD1">
          <w:rPr>
            <w:rStyle w:val="Hyperlink"/>
            <w:b/>
            <w:lang w:val="en-GB"/>
          </w:rPr>
          <w:t>ITU-T X.1750 “Guidelines on security of big data as a service for Big Data Service Providers”</w:t>
        </w:r>
      </w:hyperlink>
      <w:r w:rsidR="003F25D5" w:rsidRPr="00462DD1">
        <w:rPr>
          <w:bCs/>
          <w:lang w:val="en-GB"/>
        </w:rPr>
        <w:t>:</w:t>
      </w:r>
      <w:r w:rsidR="003F25D5" w:rsidRPr="00462DD1">
        <w:rPr>
          <w:lang w:val="en-GB"/>
        </w:rPr>
        <w:t xml:space="preserve"> Big data as a service (</w:t>
      </w:r>
      <w:proofErr w:type="spellStart"/>
      <w:r w:rsidR="003F25D5" w:rsidRPr="00462DD1">
        <w:rPr>
          <w:lang w:val="en-GB"/>
        </w:rPr>
        <w:t>BDaaS</w:t>
      </w:r>
      <w:proofErr w:type="spellEnd"/>
      <w:r w:rsidR="003F25D5" w:rsidRPr="00462DD1">
        <w:rPr>
          <w:lang w:val="en-GB"/>
        </w:rPr>
        <w:t xml:space="preserve">) is a cloud service category that provides cloud service customers with capabilities to collect, store, analyse, visualize and manage big data, as specified in ITU-T Y.3600. With remarkable growth of data volumes and rapid development of big data business, big data infrastructure has become the central facility to provide </w:t>
      </w:r>
      <w:proofErr w:type="spellStart"/>
      <w:r w:rsidR="003F25D5" w:rsidRPr="00462DD1">
        <w:rPr>
          <w:lang w:val="en-GB"/>
        </w:rPr>
        <w:t>BDaaS</w:t>
      </w:r>
      <w:proofErr w:type="spellEnd"/>
      <w:r w:rsidR="003F25D5" w:rsidRPr="00462DD1">
        <w:rPr>
          <w:lang w:val="en-GB"/>
        </w:rPr>
        <w:t xml:space="preserve">. Consequently, significant security issues arise for </w:t>
      </w:r>
      <w:proofErr w:type="spellStart"/>
      <w:r w:rsidR="003F25D5" w:rsidRPr="00462DD1">
        <w:rPr>
          <w:lang w:val="en-GB"/>
        </w:rPr>
        <w:t>BDaaS</w:t>
      </w:r>
      <w:proofErr w:type="spellEnd"/>
      <w:r w:rsidR="003F25D5" w:rsidRPr="00462DD1">
        <w:rPr>
          <w:lang w:val="en-GB"/>
        </w:rPr>
        <w:t xml:space="preserve">. For example, open source big data software design sometimes fails to take security into consideration from the beginning. New technologies introduced by big data analytics can also result in failure of traditional security protection measures. Recommendation </w:t>
      </w:r>
      <w:proofErr w:type="spellStart"/>
      <w:proofErr w:type="gramStart"/>
      <w:r w:rsidR="003F25D5" w:rsidRPr="00462DD1">
        <w:rPr>
          <w:lang w:val="en-GB"/>
        </w:rPr>
        <w:t>X.GSBDaaS</w:t>
      </w:r>
      <w:proofErr w:type="spellEnd"/>
      <w:proofErr w:type="gramEnd"/>
      <w:r w:rsidR="003F25D5" w:rsidRPr="00462DD1">
        <w:rPr>
          <w:lang w:val="en-GB"/>
        </w:rPr>
        <w:t xml:space="preserve"> analyses security challenges </w:t>
      </w:r>
      <w:proofErr w:type="spellStart"/>
      <w:r w:rsidR="003F25D5" w:rsidRPr="00462DD1">
        <w:rPr>
          <w:lang w:val="en-GB"/>
        </w:rPr>
        <w:t>BDaaS</w:t>
      </w:r>
      <w:proofErr w:type="spellEnd"/>
      <w:r w:rsidR="003F25D5" w:rsidRPr="00462DD1">
        <w:rPr>
          <w:lang w:val="en-GB"/>
        </w:rPr>
        <w:t xml:space="preserve"> faces, identifies security roles and responsibilities for provision of </w:t>
      </w:r>
      <w:proofErr w:type="spellStart"/>
      <w:r w:rsidR="003F25D5" w:rsidRPr="00462DD1">
        <w:rPr>
          <w:lang w:val="en-GB"/>
        </w:rPr>
        <w:t>BDaaS</w:t>
      </w:r>
      <w:proofErr w:type="spellEnd"/>
      <w:r w:rsidR="003F25D5" w:rsidRPr="00462DD1">
        <w:rPr>
          <w:lang w:val="en-GB"/>
        </w:rPr>
        <w:t xml:space="preserve">, as well as a security framework for a big data infrastructure. It also specifies security protection measures that should be satisfied for services and components related to </w:t>
      </w:r>
      <w:proofErr w:type="spellStart"/>
      <w:r w:rsidR="003F25D5" w:rsidRPr="00462DD1">
        <w:rPr>
          <w:lang w:val="en-GB"/>
        </w:rPr>
        <w:t>BDaaS</w:t>
      </w:r>
      <w:proofErr w:type="spellEnd"/>
      <w:r w:rsidR="003F25D5" w:rsidRPr="00462DD1">
        <w:rPr>
          <w:lang w:val="en-GB"/>
        </w:rPr>
        <w:t>.</w:t>
      </w:r>
    </w:p>
    <w:p w14:paraId="488D7FC5" w14:textId="6AD8AAC6" w:rsidR="00F3309E" w:rsidRPr="005D1226" w:rsidRDefault="00517E77" w:rsidP="00F3309E">
      <w:pPr>
        <w:rPr>
          <w:lang w:val="en-GB"/>
        </w:rPr>
      </w:pPr>
      <w:hyperlink r:id="rId230" w:history="1">
        <w:r w:rsidR="00F3309E" w:rsidRPr="005D1226">
          <w:rPr>
            <w:rStyle w:val="Hyperlink"/>
            <w:b/>
            <w:lang w:val="en-GB"/>
          </w:rPr>
          <w:t>ITU-T X.1751 “Security guidelines on big data lifecycle management for telecommunication operators”</w:t>
        </w:r>
      </w:hyperlink>
      <w:r w:rsidR="00F3309E" w:rsidRPr="005D1226">
        <w:rPr>
          <w:lang w:val="en-GB"/>
        </w:rPr>
        <w:t xml:space="preserve"> analyses security vulnerabilities and provides security guidelines on the big data lifecycle management for telecommunication operators. With rapid development of big data technology, the value of data has substantially increased. Big data bring new opportunities to telecommunication services. Previously, data were siloed and managed independently in different telecommunication service systems. Data aggregation and fusion trends are inevitable with the construction of big data services. In the process of data fusion convergence, data flow on platforms and </w:t>
      </w:r>
      <w:proofErr w:type="gramStart"/>
      <w:r w:rsidR="00F3309E" w:rsidRPr="005D1226">
        <w:rPr>
          <w:lang w:val="en-GB"/>
        </w:rPr>
        <w:t>in service</w:t>
      </w:r>
      <w:proofErr w:type="gramEnd"/>
      <w:r w:rsidR="00F3309E" w:rsidRPr="005D1226">
        <w:rPr>
          <w:lang w:val="en-GB"/>
        </w:rPr>
        <w:t xml:space="preserve"> processes. Data face various security vulnerabilities at different stages of its lifecycle. This Recommendation introduces specific characteristics of telecommunication big data services and data categories, analyses security vulnerabilities of big data lifecycle management, specifies security guidelines for telecommunication operators.</w:t>
      </w:r>
    </w:p>
    <w:p w14:paraId="56201EB5" w14:textId="5ABB5249" w:rsidR="0088159A" w:rsidRPr="008C5AF1" w:rsidRDefault="00517E77" w:rsidP="0088159A">
      <w:pPr>
        <w:rPr>
          <w:lang w:val="en-GB"/>
        </w:rPr>
      </w:pPr>
      <w:hyperlink r:id="rId231" w:history="1">
        <w:r w:rsidR="0088159A" w:rsidRPr="00FA16BA">
          <w:rPr>
            <w:rStyle w:val="Hyperlink"/>
            <w:b/>
            <w:bCs/>
            <w:lang w:val="en-GB"/>
          </w:rPr>
          <w:t>ITU-T Y.3605 “Big data - Reference architecture”</w:t>
        </w:r>
      </w:hyperlink>
      <w:r w:rsidR="0088159A" w:rsidRPr="008C5AF1">
        <w:rPr>
          <w:lang w:val="en-GB"/>
        </w:rPr>
        <w:t xml:space="preserve"> defines Big Data Reference Architecture (BDRA) that can serve as a fundamental reference point for big data standardization and which provides an overall framework for the basic concepts and principles of big data. The Recommendation provides a description of reference architecture concepts, two distinct viewpoints including user view and functional view, and also cross cutting aspects. Furthermore, the Recommendation addresses layering framework, functional components within framework and detailed functional descriptions for big data.</w:t>
      </w:r>
    </w:p>
    <w:p w14:paraId="357C1E62" w14:textId="5263F8F5" w:rsidR="006A46AE" w:rsidRPr="00BF5201" w:rsidRDefault="006A46AE" w:rsidP="006A46AE">
      <w:pPr>
        <w:pStyle w:val="Headingb"/>
      </w:pPr>
      <w:r w:rsidRPr="00BF5201">
        <w:t>I.2.9</w:t>
      </w:r>
      <w:r w:rsidRPr="00BF5201">
        <w:tab/>
        <w:t>Network Management</w:t>
      </w:r>
    </w:p>
    <w:bookmarkStart w:id="136" w:name="_Hlk57098906"/>
    <w:p w14:paraId="07A330E2" w14:textId="44A74ABA" w:rsidR="006941A6" w:rsidRPr="006F5B8D" w:rsidRDefault="00200B67" w:rsidP="006941A6">
      <w:pPr>
        <w:rPr>
          <w:highlight w:val="yellow"/>
          <w:lang w:val="en-GB" w:eastAsia="en-US"/>
        </w:rPr>
      </w:pPr>
      <w:r>
        <w:fldChar w:fldCharType="begin"/>
      </w:r>
      <w:r>
        <w:instrText xml:space="preserve"> HYPERLINK "https://www.itu.int/ITU-T/recommendations/rec.aspx?id=14428" </w:instrText>
      </w:r>
      <w:r>
        <w:fldChar w:fldCharType="separate"/>
      </w:r>
      <w:r w:rsidR="006941A6" w:rsidRPr="00712396">
        <w:rPr>
          <w:rStyle w:val="Hyperlink"/>
          <w:b/>
          <w:bCs/>
          <w:lang w:val="en-GB" w:eastAsia="en-US"/>
        </w:rPr>
        <w:t>ITU-T M.3373 “Requirements for synergy management of cloud and SDN-based networks”</w:t>
      </w:r>
      <w:r>
        <w:rPr>
          <w:rStyle w:val="Hyperlink"/>
          <w:b/>
          <w:bCs/>
          <w:lang w:val="en-GB" w:eastAsia="en-US"/>
        </w:rPr>
        <w:fldChar w:fldCharType="end"/>
      </w:r>
      <w:r w:rsidR="006941A6">
        <w:rPr>
          <w:lang w:val="en-GB" w:eastAsia="en-US"/>
        </w:rPr>
        <w:t xml:space="preserve"> </w:t>
      </w:r>
      <w:r w:rsidR="006941A6" w:rsidRPr="006941A6">
        <w:rPr>
          <w:lang w:val="en-GB" w:eastAsia="en-US"/>
        </w:rPr>
        <w:t>introduces the management function set and requirements for synergy management of cloud and SDN-based networks. It describes the synergy management structure and the composition of the function set, explains the functions of each component in the function set. The requirements for the synergy management of cloud and SDN-based networks are also described. In this Recommendation, the general background of the synergy service of cloud and SDN-based networks are also analysed. The benefit of introducing synergy management of cloud and SDN-based networks is explained.</w:t>
      </w:r>
    </w:p>
    <w:bookmarkEnd w:id="136"/>
    <w:p w14:paraId="08D82439" w14:textId="77777777" w:rsidR="006A46AE" w:rsidRPr="0037705C" w:rsidRDefault="006A46AE" w:rsidP="006A46AE">
      <w:pPr>
        <w:pStyle w:val="Headingb"/>
      </w:pPr>
      <w:r w:rsidRPr="006F5B8D">
        <w:lastRenderedPageBreak/>
        <w:t>I.3.1</w:t>
      </w:r>
      <w:r w:rsidRPr="006F5B8D">
        <w:tab/>
        <w:t>Video and image coding</w:t>
      </w:r>
    </w:p>
    <w:p w14:paraId="6E96F9F3" w14:textId="0C5893F7" w:rsidR="00B91D2B" w:rsidRPr="00E90A0A" w:rsidRDefault="00517E77" w:rsidP="00B91D2B">
      <w:pPr>
        <w:rPr>
          <w:lang w:val="en-GB"/>
        </w:rPr>
      </w:pPr>
      <w:hyperlink r:id="rId232" w:history="1">
        <w:r w:rsidR="00B91D2B" w:rsidRPr="00381789">
          <w:rPr>
            <w:rStyle w:val="Hyperlink"/>
            <w:b/>
            <w:bCs/>
            <w:lang w:val="en-GB"/>
          </w:rPr>
          <w:t>ITU-T T.701.11 “Guidance on audio descriptions (twin text of ISO/IEC TS 20071-11:2019, Information technology - Guidance on alternative text for images - Part 11)”</w:t>
        </w:r>
      </w:hyperlink>
      <w:r w:rsidR="00B91D2B" w:rsidRPr="00E90A0A">
        <w:rPr>
          <w:lang w:val="en-GB"/>
        </w:rPr>
        <w:t xml:space="preserve"> gives guidance on how to create text alternatives (also known as "alt-text") and what information to put in text alternatives. This Recommendation applies to all still images that are used in any type of electronic document. It also applies to individual images within a slide show. The alternative text guidance provided in this Recommendation is not applicable to moving images (e.g. movies). This Recommendation is a twin text with ISO/IEC 20071-11:2019 "Information technology – User interface component accessibility – Part 11: Guidance on text alternatives for images", prepared by ISO/IEC JTC1 SC35 "User interfaces".</w:t>
      </w:r>
    </w:p>
    <w:p w14:paraId="6CBC4C80" w14:textId="77777777" w:rsidR="006A46AE" w:rsidRPr="00A10F95" w:rsidRDefault="006A46AE" w:rsidP="006A46AE">
      <w:pPr>
        <w:pStyle w:val="Headingb"/>
      </w:pPr>
      <w:bookmarkStart w:id="137" w:name="_Toc480527896"/>
      <w:r w:rsidRPr="00A10F95">
        <w:t>I.3.2</w:t>
      </w:r>
      <w:r w:rsidRPr="00A10F95">
        <w:tab/>
        <w:t>Intelligent, interoperable visual surveillance systems</w:t>
      </w:r>
      <w:bookmarkEnd w:id="137"/>
    </w:p>
    <w:p w14:paraId="53AEB800" w14:textId="77777777" w:rsidR="006A46AE" w:rsidRPr="00A8434B" w:rsidRDefault="006A46AE" w:rsidP="006A46AE">
      <w:pPr>
        <w:pStyle w:val="Headingb"/>
      </w:pPr>
      <w:bookmarkStart w:id="138" w:name="_Toc480527898"/>
      <w:r w:rsidRPr="00A8434B">
        <w:t>I.3.3</w:t>
      </w:r>
      <w:r w:rsidRPr="00A8434B">
        <w:tab/>
        <w:t>IPTV and digital signage</w:t>
      </w:r>
      <w:bookmarkEnd w:id="138"/>
    </w:p>
    <w:p w14:paraId="6C0490BE" w14:textId="4D50E0C9" w:rsidR="006A46AE" w:rsidRPr="00CD3F1F" w:rsidRDefault="006A46AE" w:rsidP="006A46AE">
      <w:pPr>
        <w:pStyle w:val="Headingb"/>
      </w:pPr>
      <w:bookmarkStart w:id="139" w:name="_Toc480527900"/>
      <w:r w:rsidRPr="00CD3F1F">
        <w:t>I.3.4</w:t>
      </w:r>
      <w:r w:rsidRPr="00CD3F1F">
        <w:tab/>
        <w:t>Immersive live experience</w:t>
      </w:r>
    </w:p>
    <w:p w14:paraId="0631B3A6" w14:textId="77777777" w:rsidR="006A46AE" w:rsidRPr="0031561B" w:rsidRDefault="006A46AE" w:rsidP="006A46AE">
      <w:pPr>
        <w:pStyle w:val="Headingb"/>
      </w:pPr>
      <w:r w:rsidRPr="0031561B">
        <w:t>I.3.5</w:t>
      </w:r>
      <w:r w:rsidRPr="0031561B">
        <w:tab/>
        <w:t>Standards to assess quality of video communications and applications</w:t>
      </w:r>
    </w:p>
    <w:p w14:paraId="2BBD2A83" w14:textId="77777777" w:rsidR="006A46AE" w:rsidRPr="00012ECF" w:rsidRDefault="006A46AE" w:rsidP="006A46AE">
      <w:pPr>
        <w:pStyle w:val="Headingb"/>
      </w:pPr>
      <w:r w:rsidRPr="00012ECF">
        <w:t>I.3.6</w:t>
      </w:r>
      <w:r w:rsidRPr="00012ECF">
        <w:tab/>
        <w:t>New services and applications</w:t>
      </w:r>
      <w:bookmarkEnd w:id="139"/>
    </w:p>
    <w:p w14:paraId="0681196F" w14:textId="77777777" w:rsidR="006A46AE" w:rsidRPr="00C52D00" w:rsidRDefault="006A46AE" w:rsidP="006A46AE">
      <w:pPr>
        <w:pStyle w:val="Headingb"/>
      </w:pPr>
      <w:r w:rsidRPr="00C52D00">
        <w:t>I.4.1</w:t>
      </w:r>
      <w:r w:rsidRPr="00C52D00">
        <w:tab/>
        <w:t>Internet of Things and Smart City</w:t>
      </w:r>
    </w:p>
    <w:p w14:paraId="01B295CB" w14:textId="0FBE8ED5" w:rsidR="00BE6E0C" w:rsidRPr="0052046E" w:rsidRDefault="00517E77" w:rsidP="00BE6E0C">
      <w:pPr>
        <w:rPr>
          <w:bCs/>
        </w:rPr>
      </w:pPr>
      <w:hyperlink r:id="rId233" w:history="1">
        <w:r w:rsidR="00D85FB4" w:rsidRPr="0052046E">
          <w:rPr>
            <w:rStyle w:val="Hyperlink"/>
            <w:b/>
          </w:rPr>
          <w:t>ITU-T X.1366 “Aggregate message authentication schemes for Internet of things (IoT)”</w:t>
        </w:r>
      </w:hyperlink>
      <w:r w:rsidR="00BE6E0C" w:rsidRPr="0052046E">
        <w:rPr>
          <w:bCs/>
        </w:rPr>
        <w:t>: The number of Internet of things (IoT) devices is increasing, and in the near future there will be an enormous number of devices connected to the IoT network including 5G. This Recommendation specifies two message authentication schemes. One is an aggregate message authentication (AMA) scheme for IoT as a basic mechanism. The other is an interactive aggregate message authentication (IAMA) scheme with interactive protocol in a lightweight and secure manner. Both aggregate message authentication schemes can be applied for ensuring "entity (identity) authentication" as well as for ensuring "message authentication". These schemes may not be applicable in all use cases for utilizing IoT devices, but they are quite effective and suitable for use cases in the following conditions where:</w:t>
      </w:r>
    </w:p>
    <w:p w14:paraId="3B29477E" w14:textId="77777777" w:rsidR="00BE6E0C" w:rsidRPr="0052046E" w:rsidRDefault="00BE6E0C" w:rsidP="00BE6E0C">
      <w:pPr>
        <w:rPr>
          <w:bCs/>
        </w:rPr>
      </w:pPr>
      <w:r w:rsidRPr="0052046E">
        <w:rPr>
          <w:bCs/>
        </w:rPr>
        <w:t>•</w:t>
      </w:r>
      <w:r w:rsidRPr="0052046E">
        <w:rPr>
          <w:bCs/>
        </w:rPr>
        <w:tab/>
        <w:t>Message authentication is required from tens to tens of thousands of IoT devices.</w:t>
      </w:r>
    </w:p>
    <w:p w14:paraId="39A86FD6" w14:textId="77777777" w:rsidR="00BE6E0C" w:rsidRPr="0052046E" w:rsidRDefault="00BE6E0C" w:rsidP="00BE6E0C">
      <w:pPr>
        <w:rPr>
          <w:bCs/>
        </w:rPr>
      </w:pPr>
      <w:r w:rsidRPr="0052046E">
        <w:rPr>
          <w:bCs/>
        </w:rPr>
        <w:t>•</w:t>
      </w:r>
      <w:r w:rsidRPr="0052046E">
        <w:rPr>
          <w:bCs/>
        </w:rPr>
        <w:tab/>
        <w:t>Data/message being handled for an authentication process that occurs frequently and intermittently.</w:t>
      </w:r>
    </w:p>
    <w:p w14:paraId="4EDB12EB" w14:textId="0DD74507" w:rsidR="00D85FB4" w:rsidRPr="0052046E" w:rsidRDefault="00BE6E0C" w:rsidP="00BE6E0C">
      <w:r w:rsidRPr="0052046E">
        <w:rPr>
          <w:bCs/>
        </w:rPr>
        <w:t>For example, "surveillance applications for use of image data" and "remote telemetry" such as monitoring of plant/factory operations and health monitoring are the typical candidates of use cases for these schemes.</w:t>
      </w:r>
    </w:p>
    <w:p w14:paraId="7C07B28C" w14:textId="3EDD78DC" w:rsidR="009A5DB1" w:rsidRPr="0052046E" w:rsidRDefault="00517E77" w:rsidP="001A24CF">
      <w:pPr>
        <w:rPr>
          <w:bCs/>
        </w:rPr>
      </w:pPr>
      <w:hyperlink r:id="rId234" w:history="1">
        <w:r w:rsidR="009A5DB1" w:rsidRPr="004414C1">
          <w:rPr>
            <w:rStyle w:val="Hyperlink"/>
            <w:b/>
          </w:rPr>
          <w:t>ITU-T X.1367 “Standard format for Internet of things error logs for security incident operations”</w:t>
        </w:r>
      </w:hyperlink>
      <w:r w:rsidR="001A24CF" w:rsidRPr="0052046E">
        <w:rPr>
          <w:bCs/>
        </w:rPr>
        <w:t>: There are two issues to handle security incidents from the Internet of things (IoT) ecosystem: The first is the incompatibility of protocols between computer networks using transmission control protocol/Internet protocol (TCP/IP) and IoT edge devices. The second is the lack of compatibility of error codes among edge device manufacturers. Recommendation X.1367 specifies a standardized error log format that can be placed in a protocol payload, such as syslog [b-IETF RFC 5424] to be used for converting an error log information issued by an edge device to the standard error log format. Recommendation X.1367 also specifies a standardized error code table to solve the second issue. As a result, security incidents across computer networks and networks for IoT edge devices can be integrally managed.</w:t>
      </w:r>
    </w:p>
    <w:p w14:paraId="58703390" w14:textId="2FADC8AE" w:rsidR="052AB999" w:rsidRPr="006F5B8D" w:rsidRDefault="052AB999" w:rsidP="007F5A71">
      <w:pPr>
        <w:rPr>
          <w:highlight w:val="yellow"/>
        </w:rPr>
      </w:pPr>
      <w:r w:rsidRPr="00EA0383">
        <w:rPr>
          <w:b/>
          <w:bCs/>
        </w:rPr>
        <w:t xml:space="preserve">ITU-T X.1368 “Secure software update procedure for IoT devices” (under approval): </w:t>
      </w:r>
      <w:r w:rsidR="007F5A71" w:rsidRPr="00EA0383">
        <w:t>specifies</w:t>
      </w:r>
      <w:r w:rsidR="007F5A71">
        <w:t xml:space="preserve">: 1) basic models and procedures for securely updating firmware/software (FW/SW) of </w:t>
      </w:r>
      <w:r w:rsidR="007F5A71">
        <w:lastRenderedPageBreak/>
        <w:t>Internet of things (IoT) devices; and 2) requirements and capabilities for updating IoT FW. A common secure update procedure is specified with general requirements. This procedure allows common IoT SW/FW updates to be securely implemented among stakeholders in the IoT environment, such as IoT device developers and IoT system/service providers. This Recommendation focuses on updating FW, but it is applicable to updating any other SW of IoT devices.</w:t>
      </w:r>
    </w:p>
    <w:p w14:paraId="654828FF" w14:textId="73EDED5E" w:rsidR="00691AC3" w:rsidRPr="00691AC3" w:rsidRDefault="00517E77" w:rsidP="00691AC3">
      <w:pPr>
        <w:rPr>
          <w:lang w:val="en-GB" w:eastAsia="en-US"/>
        </w:rPr>
      </w:pPr>
      <w:hyperlink r:id="rId235" w:history="1">
        <w:r w:rsidR="00691AC3" w:rsidRPr="00C51940">
          <w:rPr>
            <w:rStyle w:val="Hyperlink"/>
            <w:b/>
            <w:bCs/>
            <w:lang w:val="en-GB" w:eastAsia="en-US"/>
          </w:rPr>
          <w:t>ITU-T Y.4211 “Accessibility requirements for smart public transportation services”</w:t>
        </w:r>
      </w:hyperlink>
      <w:r w:rsidR="00691AC3" w:rsidRPr="00EA0383">
        <w:rPr>
          <w:b/>
          <w:bCs/>
          <w:lang w:val="en-GB" w:eastAsia="en-US"/>
        </w:rPr>
        <w:t>:</w:t>
      </w:r>
      <w:r w:rsidR="00691AC3">
        <w:rPr>
          <w:b/>
          <w:bCs/>
          <w:lang w:val="en-GB" w:eastAsia="en-US"/>
        </w:rPr>
        <w:t xml:space="preserve"> </w:t>
      </w:r>
      <w:r w:rsidR="00691AC3" w:rsidRPr="00691AC3">
        <w:rPr>
          <w:lang w:val="en-GB" w:eastAsia="en-US"/>
        </w:rPr>
        <w:t>The concept of accessibility in public transportation services has been mainly concerned with eliminating physical barriers such as adopting accessible trains and buses that allows a wheelchair accessibility by mechanical lowering-entrance floors. In smart public transportation services, the use of Internet of Things, when properly designed, may increase accessibility of public transportation services by providing access of information and physical accessibility. The Internet of Things can be used to create tools for persons with many types of disabilities and specific needs, including physical, visual, hearing and cognitive disabilities. In order for the smart transportation services to appropriately provide accessible services, information of accessibility profiles must be agreed upon in advance. Such accessibility profiles should basically include information on accessibility needs while traveling on public transportation services. This Recommendation specifies accessibility requirements for smart public transportation services.</w:t>
      </w:r>
    </w:p>
    <w:p w14:paraId="28EC0AB0" w14:textId="16E88EF3" w:rsidR="0035389B" w:rsidRPr="00EA0383" w:rsidRDefault="0035389B" w:rsidP="0035389B">
      <w:pPr>
        <w:rPr>
          <w:lang w:val="en-GB"/>
        </w:rPr>
      </w:pPr>
      <w:r w:rsidRPr="00EA0383">
        <w:rPr>
          <w:b/>
          <w:bCs/>
          <w:lang w:val="en-GB"/>
        </w:rPr>
        <w:t>ITU-T Y.4471 “Functional architecture of network-based driving assistance for autonomous vehicles” (under approval)</w:t>
      </w:r>
      <w:r w:rsidRPr="00EA0383">
        <w:rPr>
          <w:lang w:val="en-GB"/>
        </w:rPr>
        <w:t xml:space="preserve"> defines a reference functional architecture of network-based driving assistance (NDA) for autonomous vehicles. It clarifies the concept of NDA, specifies key functional entities and defines reference points between entities. The use cases and operational procedures are also provided in an informative appendix.</w:t>
      </w:r>
    </w:p>
    <w:p w14:paraId="50F1C12B" w14:textId="0262D9E8" w:rsidR="0035389B" w:rsidRPr="00EA0383" w:rsidRDefault="0035389B" w:rsidP="0035389B">
      <w:pPr>
        <w:rPr>
          <w:lang w:val="en-GB"/>
        </w:rPr>
      </w:pPr>
      <w:r w:rsidRPr="00EA0383">
        <w:rPr>
          <w:lang w:val="en-GB"/>
        </w:rPr>
        <w:t>For improvement in the driving of autonomous vehicles, coordination between vehicles and infrastructures need to be improved with network technologies to provide the increasing transportation services and application requirements. NDA can improve the safety and efficiency of automated driving with capabilities of cooperative perception and decisions.</w:t>
      </w:r>
    </w:p>
    <w:p w14:paraId="6937B4C1" w14:textId="481BD102" w:rsidR="00CA095B" w:rsidRPr="00EA0383" w:rsidRDefault="00CA095B" w:rsidP="00CA095B">
      <w:pPr>
        <w:rPr>
          <w:lang w:val="en-GB"/>
        </w:rPr>
      </w:pPr>
      <w:r w:rsidRPr="00EA0383">
        <w:rPr>
          <w:b/>
          <w:lang w:val="en-GB"/>
        </w:rPr>
        <w:t>ITU-T Y.4472 “Open data application programming interface (APIs) for IoT data in smart cities and communities” (under approval):</w:t>
      </w:r>
      <w:r w:rsidRPr="00EA0383">
        <w:rPr>
          <w:lang w:val="en-GB"/>
        </w:rPr>
        <w:t xml:space="preserve"> A growing number of smart cities and Administrations are inclined to collaborate and mutualize their efforts and resources for IoT deployments and open data sharing. This Recommendation intends to study the concept and potential of developing a secured open and interoperable API in the context of IoT deployment and open data management in smart cities. It will analyse current solutions implemented by Administrations around the world, where applicable, including those adopted by smart cities, to share their data through open and interoperable interfaces. It will subsequently specify an open and interoperable API for secured Open Data architecture as well as to support IoT data interoperability for smart cities.</w:t>
      </w:r>
    </w:p>
    <w:p w14:paraId="563D111F" w14:textId="12BDEB0D" w:rsidR="00CA095B" w:rsidRPr="00EA0383" w:rsidRDefault="00CA095B" w:rsidP="00CA095B">
      <w:pPr>
        <w:rPr>
          <w:lang w:val="en-GB"/>
        </w:rPr>
      </w:pPr>
      <w:r w:rsidRPr="00EA0383">
        <w:rPr>
          <w:lang w:val="en-GB"/>
        </w:rPr>
        <w:t xml:space="preserve">This Recommendation presents a complete set of Open APIs dedicated to smart cities offering different features covering the needs of interoperable smart city framework development. In order to achieve interoperability among heterogeneous platforms and development of smart cities, the Recommendation proposed “interoperability points” in southbound and northbound in smart city framework. It provides a list of core API sets focusing on data interoperability, including context data management APIs, data transactions APIs, data storage APIs, and security APIs. Through the mechanism of subscriptions, it is possible to get a performant and scalable context data </w:t>
      </w:r>
      <w:proofErr w:type="spellStart"/>
      <w:r w:rsidRPr="00EA0383">
        <w:rPr>
          <w:lang w:val="en-GB"/>
        </w:rPr>
        <w:t>managment</w:t>
      </w:r>
      <w:proofErr w:type="spellEnd"/>
      <w:r w:rsidRPr="00EA0383">
        <w:rPr>
          <w:lang w:val="en-GB"/>
        </w:rPr>
        <w:t xml:space="preserve">. The data storage APIs allow a granular management of the saved data for all cases, in particular both for open data and private data. The data transaction APIs facilitate exposure and access to the data through a data marketplace. In addition, security and privacy APIs are seriously taken into account to provide secure data exchange. It should be noted that data interoperability with open </w:t>
      </w:r>
      <w:r w:rsidRPr="00EA0383">
        <w:rPr>
          <w:lang w:val="en-GB"/>
        </w:rPr>
        <w:lastRenderedPageBreak/>
        <w:t>APIs can be completed with using common data models which is briefly discussed. Common data models built upon the collaboration with several standard fora and European projects are opened to public to use of them. The development of interoperable framework makes smart city platforms cost-efficient, flexible and extendable. The interoperability is not a choice but a must in smart city systems that embeds multiple verticals.</w:t>
      </w:r>
    </w:p>
    <w:p w14:paraId="49B982D1" w14:textId="4300E1C9" w:rsidR="005B50A7" w:rsidRPr="006F5B8D" w:rsidRDefault="005B50A7" w:rsidP="005B50A7">
      <w:pPr>
        <w:rPr>
          <w:highlight w:val="yellow"/>
          <w:lang w:val="en-GB"/>
        </w:rPr>
      </w:pPr>
      <w:r w:rsidRPr="00EA0383">
        <w:rPr>
          <w:b/>
          <w:bCs/>
          <w:lang w:val="en-GB"/>
        </w:rPr>
        <w:t>ITU-T Y.4476 “OID-based resolution framework for transaction of distributed ledger assigned to IoT resources” (under approval</w:t>
      </w:r>
      <w:proofErr w:type="gramStart"/>
      <w:r w:rsidRPr="00EA0383">
        <w:rPr>
          <w:b/>
          <w:bCs/>
          <w:lang w:val="en-GB"/>
        </w:rPr>
        <w:t>):</w:t>
      </w:r>
      <w:r w:rsidRPr="005B50A7">
        <w:rPr>
          <w:lang w:val="en-GB"/>
        </w:rPr>
        <w:t>An</w:t>
      </w:r>
      <w:proofErr w:type="gramEnd"/>
      <w:r w:rsidRPr="005B50A7">
        <w:rPr>
          <w:lang w:val="en-GB"/>
        </w:rPr>
        <w:t xml:space="preserve"> object identifier (OID) is an identifier to name an object with a hierarchically assigned namespace. In the Internet of Things (IoT), thousands of IoT resources will be intricately provided as fusion types of various services. For the thousands of IoT resources, object identifiers (OIDs) can provide a resolution framework with unlimited scalability. On the other hand, IoT resources need to secure their data, so distributed ledger technology (DLT) can guarantee its integrity. In consequence, convergence of DLT and OIDs provide a good solution for identifying secured data of IoT resources. Therefore, this Recommendation specifies a resolution framework for the transaction of distributed ledger assigned to IoT resources. This Recommendation describes the concepts, functional requirements, architecture and procedures of an OID-based resolution framework by using DLT.</w:t>
      </w:r>
    </w:p>
    <w:p w14:paraId="3F7BDA04" w14:textId="6396BDE2" w:rsidR="00EC1418" w:rsidRPr="005D6D2C" w:rsidRDefault="00517E77" w:rsidP="00EC1418">
      <w:pPr>
        <w:rPr>
          <w:lang w:val="en-GB"/>
        </w:rPr>
      </w:pPr>
      <w:hyperlink r:id="rId236" w:history="1">
        <w:r w:rsidR="00EC1418" w:rsidRPr="00F0078E">
          <w:rPr>
            <w:rStyle w:val="Hyperlink"/>
            <w:b/>
            <w:bCs/>
            <w:lang w:val="en-GB"/>
          </w:rPr>
          <w:t>ITU-T Y.4559 “Requirements and functional architecture of base station inspection services using unmanned aerial vehicles”</w:t>
        </w:r>
      </w:hyperlink>
      <w:r w:rsidR="00EC1418" w:rsidRPr="005D6D2C">
        <w:rPr>
          <w:lang w:val="en-GB"/>
        </w:rPr>
        <w:t>: The changes being experienced in weather conditions and the aging of materials may cause damage to base stations, which will affect network service quality and even cause safety incidents. Network operators need to carry out timely and periodic inspection and maintenance operations. Due to the long-term, high-intensity and high-altitude nature of these operations, the base station inspection (BSI) services conducted manually are dangerous, inefficient and costly.</w:t>
      </w:r>
    </w:p>
    <w:p w14:paraId="5C56DEC1" w14:textId="11741819" w:rsidR="00EC1418" w:rsidRPr="005D6D2C" w:rsidRDefault="00EC1418" w:rsidP="00EC1418">
      <w:pPr>
        <w:rPr>
          <w:lang w:val="en-GB"/>
        </w:rPr>
      </w:pPr>
      <w:r w:rsidRPr="005D6D2C">
        <w:rPr>
          <w:lang w:val="en-GB"/>
        </w:rPr>
        <w:t>Unmanned aerial vehicles (UAVs) with mature flight control and sensing capabilities can be used not only in the normal working environment but also in some extreme working environments. Therefore, BSI using UAVs can replace most manual inspections through a network connection and reduce the risk of inspection and ensure the safety of personnel. To achieve automation functions, the UAV needs to bear corresponding flight control, sensing and capturing, and communication capabilities, and it is necessary to develop a BSI supporting platform with corresponding functions to fulfil the automation and safety requirements of BSI services using UAVs.</w:t>
      </w:r>
    </w:p>
    <w:p w14:paraId="09A7F653" w14:textId="0BAC6CC8" w:rsidR="00EC1418" w:rsidRPr="005D6D2C" w:rsidRDefault="00EC1418" w:rsidP="00EC1418">
      <w:pPr>
        <w:rPr>
          <w:lang w:val="en-GB"/>
        </w:rPr>
      </w:pPr>
      <w:r w:rsidRPr="005D6D2C">
        <w:rPr>
          <w:lang w:val="en-GB"/>
        </w:rPr>
        <w:t>This Recommendation describes requirements and functional architecture of BSI services using UAVs. It focuses on how to effectively provide inspection services for the base station using BSI-dedicated UAVs (BSI-UAVs).</w:t>
      </w:r>
    </w:p>
    <w:p w14:paraId="4C0B714D" w14:textId="032226A3" w:rsidR="0062414B" w:rsidRPr="005D6D2C" w:rsidRDefault="00517E77" w:rsidP="0062414B">
      <w:pPr>
        <w:rPr>
          <w:lang w:val="en-GB"/>
        </w:rPr>
      </w:pPr>
      <w:hyperlink r:id="rId237" w:history="1">
        <w:r w:rsidR="0062414B" w:rsidRPr="009B2F05">
          <w:rPr>
            <w:rStyle w:val="Hyperlink"/>
            <w:b/>
            <w:bCs/>
            <w:lang w:val="en-GB"/>
          </w:rPr>
          <w:t>ITU-T Y.4908 “Performance evaluation frameworks of e-health systems in the IoT”</w:t>
        </w:r>
      </w:hyperlink>
      <w:r w:rsidR="0062414B" w:rsidRPr="005D6D2C">
        <w:rPr>
          <w:lang w:val="en-GB"/>
        </w:rPr>
        <w:t>: Currently e-health systems are being implemented by governments and stakeholders to increase the effectiveness, efficiency and the quality of health care services.</w:t>
      </w:r>
      <w:r w:rsidR="00EA0195" w:rsidRPr="005D6D2C">
        <w:rPr>
          <w:lang w:val="en-GB"/>
        </w:rPr>
        <w:t xml:space="preserve"> </w:t>
      </w:r>
      <w:r w:rsidR="0062414B" w:rsidRPr="005D6D2C">
        <w:rPr>
          <w:lang w:val="en-GB"/>
        </w:rPr>
        <w:t>The Internet of things (IoT) as a relatively new technology is transforming e-health systems to further enhance health care services. However, this transformation concomitantly creates a need for effective performance evaluation frameworks of e-health systems in the IoT. This Recommendation addresses this need for effective performance evaluation frameworks of e-health systems in the IoT and includes:</w:t>
      </w:r>
    </w:p>
    <w:p w14:paraId="6E066AAA" w14:textId="77777777" w:rsidR="0062414B" w:rsidRPr="005D6D2C" w:rsidRDefault="0062414B" w:rsidP="0062414B">
      <w:pPr>
        <w:rPr>
          <w:lang w:val="en-GB"/>
        </w:rPr>
      </w:pPr>
      <w:r w:rsidRPr="005D6D2C">
        <w:rPr>
          <w:lang w:val="en-GB"/>
        </w:rPr>
        <w:t>–</w:t>
      </w:r>
      <w:r w:rsidRPr="005D6D2C">
        <w:rPr>
          <w:lang w:val="en-GB"/>
        </w:rPr>
        <w:tab/>
        <w:t>A classification of e-health services in the IoT</w:t>
      </w:r>
    </w:p>
    <w:p w14:paraId="0736F7D8" w14:textId="77777777" w:rsidR="0062414B" w:rsidRPr="005D6D2C" w:rsidRDefault="0062414B" w:rsidP="0062414B">
      <w:pPr>
        <w:rPr>
          <w:lang w:val="en-GB"/>
        </w:rPr>
      </w:pPr>
      <w:r w:rsidRPr="005D6D2C">
        <w:rPr>
          <w:lang w:val="en-GB"/>
        </w:rPr>
        <w:t>–</w:t>
      </w:r>
      <w:r w:rsidRPr="005D6D2C">
        <w:rPr>
          <w:lang w:val="en-GB"/>
        </w:rPr>
        <w:tab/>
        <w:t>A non-exhaustive set of non-functional performance evaluation factors applicable to the e-health systems in the IoT</w:t>
      </w:r>
    </w:p>
    <w:p w14:paraId="7B41545A" w14:textId="0406830F" w:rsidR="0062414B" w:rsidRPr="005D6D2C" w:rsidRDefault="0062414B" w:rsidP="0062414B">
      <w:pPr>
        <w:rPr>
          <w:lang w:val="en-GB"/>
        </w:rPr>
      </w:pPr>
      <w:r w:rsidRPr="005D6D2C">
        <w:rPr>
          <w:lang w:val="en-GB"/>
        </w:rPr>
        <w:t>–</w:t>
      </w:r>
      <w:r w:rsidRPr="005D6D2C">
        <w:rPr>
          <w:lang w:val="en-GB"/>
        </w:rPr>
        <w:tab/>
        <w:t>Performance evaluation frameworks for e-health systems in the IoT.</w:t>
      </w:r>
    </w:p>
    <w:p w14:paraId="666DF1BD" w14:textId="1D6B606B" w:rsidR="006A46AE" w:rsidRPr="00F56DA9" w:rsidRDefault="006A46AE" w:rsidP="006A46AE">
      <w:pPr>
        <w:pStyle w:val="Headingb"/>
      </w:pPr>
      <w:bookmarkStart w:id="140" w:name="_Toc480527902"/>
      <w:r w:rsidRPr="00F56DA9">
        <w:lastRenderedPageBreak/>
        <w:t>I.4.4</w:t>
      </w:r>
      <w:r w:rsidRPr="00F56DA9">
        <w:tab/>
        <w:t>Connected vehicles, automated driving and intelligent transport systems</w:t>
      </w:r>
      <w:bookmarkEnd w:id="140"/>
    </w:p>
    <w:p w14:paraId="59599D5E" w14:textId="00E55C26" w:rsidR="4EF4BA90" w:rsidRPr="00620AD8" w:rsidRDefault="00517E77" w:rsidP="65A54C5D">
      <w:hyperlink r:id="rId238" w:history="1">
        <w:r w:rsidR="4EF4BA90" w:rsidRPr="00352E7A">
          <w:rPr>
            <w:rStyle w:val="Hyperlink"/>
            <w:b/>
            <w:bCs/>
            <w:szCs w:val="24"/>
            <w:lang w:val="en-GB"/>
          </w:rPr>
          <w:t>ITU-T X.1374 “Security requirements for external device with vehicle access capability”</w:t>
        </w:r>
      </w:hyperlink>
      <w:r w:rsidR="007E7A06" w:rsidRPr="00620AD8">
        <w:rPr>
          <w:b/>
          <w:bCs/>
          <w:szCs w:val="24"/>
          <w:lang w:val="en-GB"/>
        </w:rPr>
        <w:t xml:space="preserve"> </w:t>
      </w:r>
      <w:proofErr w:type="spellStart"/>
      <w:r w:rsidR="00620AD8" w:rsidRPr="00620AD8">
        <w:rPr>
          <w:szCs w:val="24"/>
          <w:lang w:val="en-GB"/>
        </w:rPr>
        <w:t>analyzes</w:t>
      </w:r>
      <w:proofErr w:type="spellEnd"/>
      <w:r w:rsidR="00620AD8" w:rsidRPr="00620AD8">
        <w:rPr>
          <w:szCs w:val="24"/>
          <w:lang w:val="en-GB"/>
        </w:rPr>
        <w:t xml:space="preserve"> security threats to connected vehicles in two parts: threats against interfaces which are used to communicate between a vehicle and its external devices, and threats against external devices which communicate with the vehicle. This Recommendation specifies security requirements for such external interfaces and external devices with vehicle access capability in telecommunication network environments to address identified threats depending on types of access interfaces. Interfaces and external devices with vehicle access capability include remote keyless entry (RKE) system with smart key, diagnostic tool and wireless dongle using on-board diagnostic II (OBD-II) port, telematics control units with wireless communication devices and so on</w:t>
      </w:r>
      <w:r w:rsidR="007E7A06" w:rsidRPr="00620AD8">
        <w:rPr>
          <w:szCs w:val="24"/>
          <w:lang w:val="en-GB"/>
        </w:rPr>
        <w:t>.</w:t>
      </w:r>
    </w:p>
    <w:p w14:paraId="14893A99" w14:textId="65B5157E" w:rsidR="00B53C20" w:rsidRPr="00B53C20" w:rsidRDefault="00517E77" w:rsidP="00B53C20">
      <w:pPr>
        <w:rPr>
          <w:szCs w:val="24"/>
          <w:lang w:val="en-GB"/>
        </w:rPr>
      </w:pPr>
      <w:hyperlink r:id="rId239" w:history="1">
        <w:r w:rsidR="4EF4BA90" w:rsidRPr="0008473A">
          <w:rPr>
            <w:rStyle w:val="Hyperlink"/>
            <w:b/>
            <w:bCs/>
            <w:szCs w:val="24"/>
            <w:lang w:val="en-GB"/>
          </w:rPr>
          <w:t>ITU-T X.1375 “Methodologies for intrusion detection system on in-vehicle system”</w:t>
        </w:r>
      </w:hyperlink>
      <w:r w:rsidR="002207F6" w:rsidRPr="0008473A">
        <w:rPr>
          <w:b/>
          <w:bCs/>
          <w:szCs w:val="24"/>
          <w:lang w:val="en-GB"/>
        </w:rPr>
        <w:t xml:space="preserve"> </w:t>
      </w:r>
      <w:r w:rsidR="00B53C20" w:rsidRPr="00B53C20">
        <w:rPr>
          <w:szCs w:val="24"/>
          <w:lang w:val="en-GB"/>
        </w:rPr>
        <w:t>provides guidelines for intrusion detection systems (IDSs) on in-vehicle networks. This Recommendation mainly focuses on how to detect intrusion and malicious activities on in-vehicle networks such as those using controller area network (CAN) that cannot be supported by general IDSs currently used in Internet deployments.</w:t>
      </w:r>
    </w:p>
    <w:p w14:paraId="2EFF11A8" w14:textId="7803C645" w:rsidR="4EF4BA90" w:rsidRPr="006F5B8D" w:rsidRDefault="00B53C20" w:rsidP="00B53C20">
      <w:pPr>
        <w:rPr>
          <w:highlight w:val="yellow"/>
        </w:rPr>
      </w:pPr>
      <w:r w:rsidRPr="00B53C20">
        <w:rPr>
          <w:szCs w:val="24"/>
          <w:lang w:val="en-GB"/>
        </w:rPr>
        <w:t>This Recommendation includes classifications and analyses of attacks targeting in-vehicle networks. It then recommends methodologies and implementation guidelines for detecting intrusions and malicious activities within CAN-based in-vehicle networks that cannot be supported by general IDSs.</w:t>
      </w:r>
    </w:p>
    <w:p w14:paraId="7BC42A73" w14:textId="6A384DCB" w:rsidR="798BDF3A" w:rsidRDefault="01E0F6F6" w:rsidP="00E101BF">
      <w:pPr>
        <w:rPr>
          <w:lang w:val="en-GB"/>
        </w:rPr>
      </w:pPr>
      <w:r w:rsidRPr="005D6D2C">
        <w:rPr>
          <w:b/>
          <w:bCs/>
          <w:lang w:val="en-GB"/>
        </w:rPr>
        <w:t>ITU-T X.1376 “Security-related misbehaviour detection mechanism for connected vehicles”</w:t>
      </w:r>
      <w:r w:rsidR="002207F6" w:rsidRPr="005D6D2C">
        <w:rPr>
          <w:b/>
          <w:bCs/>
          <w:lang w:val="en-GB"/>
        </w:rPr>
        <w:t xml:space="preserve"> (under </w:t>
      </w:r>
      <w:r w:rsidR="12503A1C" w:rsidRPr="005D6D2C">
        <w:rPr>
          <w:b/>
          <w:bCs/>
          <w:lang w:val="en-GB"/>
        </w:rPr>
        <w:t>approval</w:t>
      </w:r>
      <w:r w:rsidR="002207F6" w:rsidRPr="005D6D2C">
        <w:rPr>
          <w:b/>
          <w:bCs/>
          <w:lang w:val="en-GB"/>
        </w:rPr>
        <w:t>)</w:t>
      </w:r>
      <w:r w:rsidRPr="005D6D2C">
        <w:rPr>
          <w:b/>
          <w:bCs/>
          <w:lang w:val="en-GB"/>
        </w:rPr>
        <w:t xml:space="preserve">: </w:t>
      </w:r>
      <w:r w:rsidR="00E101BF" w:rsidRPr="00E101BF">
        <w:rPr>
          <w:lang w:val="en-GB"/>
        </w:rPr>
        <w:t xml:space="preserve">As connectivity of vehicles increases, the number of vulnerabilities is rising due to the development of complex technology. These vulnerabilities bring more threats to connected vehicles. Analysis of a large amount of automotive data is very useful for assessing security of connected vehicles. Recommendation </w:t>
      </w:r>
      <w:r w:rsidR="002322E0">
        <w:rPr>
          <w:lang w:val="en-GB"/>
        </w:rPr>
        <w:t>ITU-T</w:t>
      </w:r>
      <w:r w:rsidR="00E101BF" w:rsidRPr="00E101BF">
        <w:rPr>
          <w:lang w:val="en-GB"/>
        </w:rPr>
        <w:t xml:space="preserve"> X.1376 describes a security-related misbehaviour detection mechanism for connected vehicles to help stakeholders to utilize automotive data to improve vehicle security.</w:t>
      </w:r>
    </w:p>
    <w:p w14:paraId="22DFBAB3" w14:textId="1E95BD57" w:rsidR="006A46AE" w:rsidRDefault="006A46AE" w:rsidP="006A46AE">
      <w:pPr>
        <w:pStyle w:val="Headingb"/>
      </w:pPr>
      <w:r w:rsidRPr="00122D08">
        <w:t>I.4.5</w:t>
      </w:r>
      <w:r w:rsidRPr="00122D08">
        <w:tab/>
        <w:t>Connected health: e-Health</w:t>
      </w:r>
    </w:p>
    <w:p w14:paraId="594FBCC4" w14:textId="0B8DF9A1" w:rsidR="00357487" w:rsidRPr="005D6D2C" w:rsidRDefault="00517E77" w:rsidP="00357487">
      <w:pPr>
        <w:rPr>
          <w:lang w:val="en-GB"/>
        </w:rPr>
      </w:pPr>
      <w:hyperlink r:id="rId240" w:history="1">
        <w:r w:rsidR="00357487" w:rsidRPr="001D63FF">
          <w:rPr>
            <w:rStyle w:val="Hyperlink"/>
            <w:b/>
            <w:bCs/>
            <w:lang w:val="en-GB"/>
          </w:rPr>
          <w:t>ITU-T Y.4908 “Performance evaluation frameworks of e-health systems in the IoT”</w:t>
        </w:r>
      </w:hyperlink>
      <w:r w:rsidR="00357487" w:rsidRPr="005D6D2C">
        <w:rPr>
          <w:lang w:val="en-GB"/>
        </w:rPr>
        <w:t>: Currently e-health systems are being implemented by governments and stakeholders to increase the effectiveness, efficiency and the quality of health care services. The Internet of things (IoT) as a relatively new technology is transforming e-health systems to further enhance health care services. However, this transformation concomitantly creates a need for effective performance evaluation frameworks of e-health systems in the IoT. This Recommendation addresses this need for effective performance evaluation frameworks of e-health systems in the IoT and includes:</w:t>
      </w:r>
    </w:p>
    <w:p w14:paraId="63098125" w14:textId="77777777" w:rsidR="00357487" w:rsidRPr="005D6D2C" w:rsidRDefault="00357487" w:rsidP="00357487">
      <w:pPr>
        <w:rPr>
          <w:lang w:val="en-GB"/>
        </w:rPr>
      </w:pPr>
      <w:r w:rsidRPr="005D6D2C">
        <w:rPr>
          <w:lang w:val="en-GB"/>
        </w:rPr>
        <w:t>–</w:t>
      </w:r>
      <w:r w:rsidRPr="005D6D2C">
        <w:rPr>
          <w:lang w:val="en-GB"/>
        </w:rPr>
        <w:tab/>
        <w:t>A classification of e-health services in the IoT</w:t>
      </w:r>
    </w:p>
    <w:p w14:paraId="7EAC4F64" w14:textId="77777777" w:rsidR="00357487" w:rsidRPr="005D6D2C" w:rsidRDefault="00357487" w:rsidP="00357487">
      <w:pPr>
        <w:rPr>
          <w:lang w:val="en-GB"/>
        </w:rPr>
      </w:pPr>
      <w:r w:rsidRPr="005D6D2C">
        <w:rPr>
          <w:lang w:val="en-GB"/>
        </w:rPr>
        <w:t>–</w:t>
      </w:r>
      <w:r w:rsidRPr="005D6D2C">
        <w:rPr>
          <w:lang w:val="en-GB"/>
        </w:rPr>
        <w:tab/>
        <w:t>A non-exhaustive set of non-functional performance evaluation factors applicable to the e-health systems in the IoT</w:t>
      </w:r>
    </w:p>
    <w:p w14:paraId="718D6B06" w14:textId="43C67174" w:rsidR="00357487" w:rsidRPr="00357487" w:rsidRDefault="00357487" w:rsidP="00357487">
      <w:pPr>
        <w:rPr>
          <w:lang w:val="en-GB"/>
        </w:rPr>
      </w:pPr>
      <w:r w:rsidRPr="005D6D2C">
        <w:rPr>
          <w:lang w:val="en-GB"/>
        </w:rPr>
        <w:t>–</w:t>
      </w:r>
      <w:r w:rsidRPr="005D6D2C">
        <w:rPr>
          <w:lang w:val="en-GB"/>
        </w:rPr>
        <w:tab/>
        <w:t>Performance evaluation frameworks for e-health systems in the IoT.</w:t>
      </w:r>
    </w:p>
    <w:p w14:paraId="01A6FC74" w14:textId="77777777" w:rsidR="006A46AE" w:rsidRPr="00BF03A9" w:rsidRDefault="006A46AE" w:rsidP="006A46AE">
      <w:pPr>
        <w:pStyle w:val="Headingb"/>
      </w:pPr>
      <w:bookmarkStart w:id="141" w:name="_Toc480527903"/>
      <w:r w:rsidRPr="00BF03A9">
        <w:t>I.5.1</w:t>
      </w:r>
      <w:r w:rsidRPr="00BF03A9">
        <w:tab/>
        <w:t>New security standards</w:t>
      </w:r>
      <w:bookmarkEnd w:id="141"/>
    </w:p>
    <w:p w14:paraId="3CAE5149" w14:textId="64B224DF" w:rsidR="7DBA77F0" w:rsidRPr="00F34248" w:rsidRDefault="00517E77" w:rsidP="00F34248">
      <w:hyperlink r:id="rId241" w:history="1">
        <w:r w:rsidR="7DBA77F0" w:rsidRPr="00D86F5E">
          <w:rPr>
            <w:rStyle w:val="Hyperlink"/>
            <w:b/>
            <w:bCs/>
          </w:rPr>
          <w:t xml:space="preserve">ITU-T </w:t>
        </w:r>
        <w:r w:rsidR="00F34248" w:rsidRPr="00D86F5E">
          <w:rPr>
            <w:rStyle w:val="Hyperlink"/>
            <w:b/>
            <w:bCs/>
          </w:rPr>
          <w:t>X.1052 (revised</w:t>
        </w:r>
        <w:proofErr w:type="gramStart"/>
        <w:r w:rsidR="00F34248" w:rsidRPr="00D86F5E">
          <w:rPr>
            <w:rStyle w:val="Hyperlink"/>
            <w:b/>
            <w:bCs/>
          </w:rPr>
          <w:t>) ”Information</w:t>
        </w:r>
        <w:proofErr w:type="gramEnd"/>
        <w:r w:rsidR="00F34248" w:rsidRPr="00D86F5E">
          <w:rPr>
            <w:rStyle w:val="Hyperlink"/>
            <w:b/>
            <w:bCs/>
          </w:rPr>
          <w:t xml:space="preserve"> security management processes for telecommunication organizations”</w:t>
        </w:r>
      </w:hyperlink>
      <w:r w:rsidR="00F34248" w:rsidRPr="00F34248">
        <w:t xml:space="preserve"> provides best practices for information security management for telecommunication organizations to support Recommendation ITU-T X.1051. This recommendation is based on a process approach to describe a set of security management areas, which gives guidelines of telecommunication organizations to fulfil the control objectives defined in Recommendation ITU T X.1051. The management areas including asset management, incident management, risk </w:t>
      </w:r>
      <w:r w:rsidR="00F34248" w:rsidRPr="00F34248">
        <w:lastRenderedPageBreak/>
        <w:t>management policy management and map the controls defined by Recommendation ITU-T X.1051 to achieve methodologies.</w:t>
      </w:r>
    </w:p>
    <w:p w14:paraId="0CC22728" w14:textId="43455690" w:rsidR="00865C32" w:rsidRPr="00C33067" w:rsidRDefault="00865C32" w:rsidP="00865C32">
      <w:r w:rsidRPr="00AF1747">
        <w:rPr>
          <w:b/>
          <w:bCs/>
        </w:rPr>
        <w:t xml:space="preserve">ITU-T X.1054 (revised) “Information security, cybersecurity and privacy protection - Governance of information security” </w:t>
      </w:r>
      <w:r w:rsidR="00C33067" w:rsidRPr="00AF1747">
        <w:rPr>
          <w:b/>
          <w:bCs/>
        </w:rPr>
        <w:t>(under approval)</w:t>
      </w:r>
      <w:r w:rsidRPr="00AF1747">
        <w:rPr>
          <w:b/>
          <w:bCs/>
        </w:rPr>
        <w:t xml:space="preserve">: </w:t>
      </w:r>
      <w:r w:rsidRPr="00AF1747">
        <w:t>Information security is a key issue for organizations, amplified by rapid advances in attack methodologies and technologies, and corresponding increased regulatory pressures. The failure of an organization’s information security controls can have many adverse impacts on an organization and its interested parties including but not limited to the undermining of trust. Governance of information security is the use of resources to ensure effective implementation of information security, and provides assurance that:</w:t>
      </w:r>
    </w:p>
    <w:p w14:paraId="0F64F104" w14:textId="77777777" w:rsidR="00865C32" w:rsidRPr="00C33067" w:rsidRDefault="00865C32" w:rsidP="00865C32">
      <w:r w:rsidRPr="00C33067">
        <w:t>•</w:t>
      </w:r>
      <w:r w:rsidRPr="00C33067">
        <w:tab/>
        <w:t>directives concerning information security will be followed; and</w:t>
      </w:r>
    </w:p>
    <w:p w14:paraId="2E7EE4DF" w14:textId="77777777" w:rsidR="00865C32" w:rsidRPr="00C33067" w:rsidRDefault="00865C32" w:rsidP="00865C32">
      <w:r w:rsidRPr="00C33067">
        <w:t>•</w:t>
      </w:r>
      <w:r w:rsidRPr="00C33067">
        <w:tab/>
        <w:t>the governing body will receive reliable and relevant reporting about information security related activities.</w:t>
      </w:r>
    </w:p>
    <w:p w14:paraId="551EFE40" w14:textId="77777777" w:rsidR="00865C32" w:rsidRPr="00C33067" w:rsidRDefault="00865C32" w:rsidP="00865C32">
      <w:r w:rsidRPr="00C33067">
        <w:t>This assists the governing body to make decisions concerning the strategic objectives for the organization by providing information about information security that may affect these objectives. It also ensures that information security strategy aligns with the overall objectives of the entity.</w:t>
      </w:r>
    </w:p>
    <w:p w14:paraId="210CC2C8" w14:textId="77777777" w:rsidR="00865C32" w:rsidRPr="00C33067" w:rsidRDefault="00865C32" w:rsidP="00865C32">
      <w:r w:rsidRPr="00C33067">
        <w:t>Managers and others working in organizations need to understand:</w:t>
      </w:r>
    </w:p>
    <w:p w14:paraId="01992ADB" w14:textId="77777777" w:rsidR="00865C32" w:rsidRPr="00C33067" w:rsidRDefault="00865C32" w:rsidP="00865C32">
      <w:r w:rsidRPr="00C33067">
        <w:t>•</w:t>
      </w:r>
      <w:r w:rsidRPr="00C33067">
        <w:tab/>
        <w:t>the governance requirements that affect their work; and</w:t>
      </w:r>
    </w:p>
    <w:p w14:paraId="451D54F1" w14:textId="6C0DCFE0" w:rsidR="00865C32" w:rsidRPr="00C33067" w:rsidRDefault="00865C32" w:rsidP="00865C32">
      <w:r w:rsidRPr="00C33067">
        <w:t>•</w:t>
      </w:r>
      <w:r w:rsidRPr="00C33067">
        <w:tab/>
        <w:t>how to meet governance requirements that require them to take action.</w:t>
      </w:r>
    </w:p>
    <w:p w14:paraId="5478A2CD" w14:textId="7F38D079" w:rsidR="00E6512D" w:rsidRPr="00FE65A5" w:rsidRDefault="00517E77" w:rsidP="00E6512D">
      <w:pPr>
        <w:rPr>
          <w:lang w:val="en-GB"/>
        </w:rPr>
      </w:pPr>
      <w:hyperlink r:id="rId242" w:history="1">
        <w:r w:rsidR="00E6512D" w:rsidRPr="00FE65A5">
          <w:rPr>
            <w:rStyle w:val="Hyperlink"/>
            <w:b/>
            <w:lang w:val="en-GB"/>
          </w:rPr>
          <w:t>ITU-T X.1148 “Framework of de-identification process for telecommunication service providers”</w:t>
        </w:r>
      </w:hyperlink>
      <w:r w:rsidR="00E6512D" w:rsidRPr="00FE65A5">
        <w:rPr>
          <w:bCs/>
          <w:lang w:val="en-GB"/>
        </w:rPr>
        <w:t>:</w:t>
      </w:r>
      <w:r w:rsidR="00E6512D" w:rsidRPr="00FE65A5">
        <w:rPr>
          <w:lang w:val="en-GB"/>
        </w:rPr>
        <w:t xml:space="preserve"> Telecommunication organizations collect, manage, use, and share data about individuals, including personally identifiable information. As a result, they utilize data de-identification techniques to protect individuals’ data. This Recommendation describes a framework of de-identification process with operational steps and specifies data release models and data stages in a de-identification process for telecommunication service providers based on data lifecycle model and roles of stakeholders.</w:t>
      </w:r>
    </w:p>
    <w:p w14:paraId="77CFE617" w14:textId="26542FA8" w:rsidR="000B101D" w:rsidRPr="00B44665" w:rsidRDefault="00517E77" w:rsidP="000B101D">
      <w:pPr>
        <w:rPr>
          <w:lang w:val="en-GB"/>
        </w:rPr>
      </w:pPr>
      <w:hyperlink r:id="rId243" w:history="1">
        <w:r w:rsidR="000B101D" w:rsidRPr="00B44665">
          <w:rPr>
            <w:rStyle w:val="Hyperlink"/>
            <w:b/>
            <w:lang w:val="en-GB"/>
          </w:rPr>
          <w:t>ITU-T X.1216 “Requirements for collection and preservation of cybersecurity incident evidence”</w:t>
        </w:r>
      </w:hyperlink>
      <w:r w:rsidR="000B101D" w:rsidRPr="00B44665">
        <w:rPr>
          <w:lang w:val="en-GB"/>
        </w:rPr>
        <w:t xml:space="preserve"> describes a general procedure for cybersecurity incident response and investigation, analyses sources of cybersecurity incident evidence and specifies capability requirements for tools used for collection and preservation of such evidence an investigative process. This Recommendation also specifies reliability assurance requirements for these tools as guidelines to developers who design tools for such purpose.</w:t>
      </w:r>
    </w:p>
    <w:p w14:paraId="3F966807" w14:textId="3604A059" w:rsidR="00EE23B7" w:rsidRPr="00F8084A" w:rsidRDefault="4E7979DA" w:rsidP="00DD224A">
      <w:pPr>
        <w:rPr>
          <w:lang w:val="en-GB"/>
        </w:rPr>
      </w:pPr>
      <w:r w:rsidRPr="002E4453">
        <w:rPr>
          <w:b/>
          <w:lang w:val="en-GB"/>
        </w:rPr>
        <w:t>ITU-T X.1217 “Framework and guidelines for applying threat intelligence in telecom network operation” (under approval)</w:t>
      </w:r>
      <w:r w:rsidRPr="00F8084A">
        <w:rPr>
          <w:b/>
          <w:bCs/>
          <w:lang w:val="en-GB"/>
        </w:rPr>
        <w:t>:</w:t>
      </w:r>
      <w:r w:rsidR="0066079A" w:rsidRPr="00F8084A">
        <w:rPr>
          <w:b/>
          <w:bCs/>
          <w:lang w:val="en-GB"/>
        </w:rPr>
        <w:t xml:space="preserve"> </w:t>
      </w:r>
      <w:r w:rsidR="00DD224A" w:rsidRPr="00DD224A">
        <w:rPr>
          <w:lang w:val="en-GB"/>
        </w:rPr>
        <w:t>Threat intelligence from a telecommunication operator’s point of view is a collection of organized, analysed, and refined information about potential and current attacks that may threaten an organization. This information can also include attackers’ motivations, intentions, characteristics, and methods, along with their modus operandi or techniques, tactics, and procedures.</w:t>
      </w:r>
      <w:r w:rsidR="00DD224A">
        <w:rPr>
          <w:lang w:val="en-GB"/>
        </w:rPr>
        <w:t xml:space="preserve"> </w:t>
      </w:r>
      <w:r w:rsidR="00DD224A" w:rsidRPr="00DD224A">
        <w:rPr>
          <w:lang w:val="en-GB"/>
        </w:rPr>
        <w:t>In network and information security area, the occurrence of large-scale and unexpected cybersecurity incidents has triggered the urgent need for threat intelligence. Threat intelligence can help an organization to reduce risk and improve its overall security. A unified taxonomy, grammar, and presentation of threat intelligence has been defined so that threat intelligence can be shared between different organizations.</w:t>
      </w:r>
      <w:r w:rsidR="00DD224A">
        <w:rPr>
          <w:lang w:val="en-GB"/>
        </w:rPr>
        <w:t xml:space="preserve"> </w:t>
      </w:r>
      <w:r w:rsidR="00DD224A" w:rsidRPr="00DD224A">
        <w:rPr>
          <w:lang w:val="en-GB"/>
        </w:rPr>
        <w:t>This Recommendation specifies guidelines for applying threat intelligence in telecommunication network operation after an overview analysis</w:t>
      </w:r>
      <w:r w:rsidR="0066079A" w:rsidRPr="00F8084A">
        <w:rPr>
          <w:lang w:val="en-GB"/>
        </w:rPr>
        <w:t>.</w:t>
      </w:r>
    </w:p>
    <w:p w14:paraId="026C2128" w14:textId="156D9CFC" w:rsidR="00EE23B7" w:rsidRPr="00CB5184" w:rsidRDefault="00517E77" w:rsidP="00835F99">
      <w:pPr>
        <w:keepNext/>
        <w:keepLines/>
        <w:rPr>
          <w:lang w:val="en-GB"/>
        </w:rPr>
      </w:pPr>
      <w:hyperlink r:id="rId244" w:history="1">
        <w:r w:rsidR="38052A28" w:rsidRPr="00A93064">
          <w:rPr>
            <w:rStyle w:val="Hyperlink"/>
            <w:b/>
            <w:bCs/>
            <w:lang w:val="en-GB"/>
          </w:rPr>
          <w:t>ITU-T X.1218 “Requirements and guidelines for dynamic malware analysis in a sandbox environment”</w:t>
        </w:r>
      </w:hyperlink>
      <w:r w:rsidR="38052A28" w:rsidRPr="00A93064">
        <w:rPr>
          <w:b/>
          <w:bCs/>
          <w:lang w:val="en-GB"/>
        </w:rPr>
        <w:t>:</w:t>
      </w:r>
      <w:r w:rsidR="38052A28" w:rsidRPr="00CB5184">
        <w:rPr>
          <w:b/>
          <w:bCs/>
          <w:lang w:val="en-GB"/>
        </w:rPr>
        <w:t xml:space="preserve"> </w:t>
      </w:r>
      <w:r w:rsidR="00CB5184" w:rsidRPr="00CB5184">
        <w:rPr>
          <w:szCs w:val="24"/>
        </w:rPr>
        <w:t>Unknown malware is commonly used in advanced attacks, in particular APTs (Advanced Persistent Threat), to avoid being detected.  For example, a targeted attack using phishing email weaponized with unknown malwares can easily achieve a successful initial compromise. Thus, for detection of advanced attacks, special attention and defense measurements should be taken to detect unknown malwares. This Recommendation analyzes threats related to unknown malwares and specifies requirements of unknown malware detection based on dynamic behavior analysis.</w:t>
      </w:r>
    </w:p>
    <w:p w14:paraId="13B954F2" w14:textId="0B0C4E6D" w:rsidR="00EE23B7" w:rsidRPr="00F8084A" w:rsidRDefault="00517E77" w:rsidP="2B30A600">
      <w:pPr>
        <w:rPr>
          <w:lang w:val="en-GB"/>
        </w:rPr>
      </w:pPr>
      <w:hyperlink r:id="rId245" w:history="1">
        <w:r w:rsidR="00EE23B7" w:rsidRPr="00F8084A">
          <w:rPr>
            <w:rStyle w:val="Hyperlink"/>
            <w:b/>
            <w:bCs/>
            <w:lang w:val="en-GB"/>
          </w:rPr>
          <w:t>ITU-T X.1254 (revised) “Entity authentication assurance framework”</w:t>
        </w:r>
      </w:hyperlink>
      <w:r w:rsidR="00EE23B7" w:rsidRPr="00F8084A">
        <w:rPr>
          <w:lang w:val="en-GB"/>
        </w:rPr>
        <w:t xml:space="preserve"> defines three entity authentication assurance levels (i.e., AAL1 – AAL3), and the criteria and threats for each of the three levels of entity authentication assurance. Additionally, it:</w:t>
      </w:r>
    </w:p>
    <w:p w14:paraId="47FC8548" w14:textId="77777777" w:rsidR="00EE23B7" w:rsidRPr="00F8084A" w:rsidRDefault="00EE23B7" w:rsidP="00EE23B7">
      <w:pPr>
        <w:rPr>
          <w:bCs/>
          <w:lang w:val="en-GB"/>
        </w:rPr>
      </w:pPr>
      <w:r w:rsidRPr="00F8084A">
        <w:rPr>
          <w:bCs/>
          <w:lang w:val="en-GB"/>
        </w:rPr>
        <w:t>•</w:t>
      </w:r>
      <w:r w:rsidRPr="00F8084A">
        <w:rPr>
          <w:bCs/>
          <w:lang w:val="en-GB"/>
        </w:rPr>
        <w:tab/>
        <w:t>specifies a framework for managing the assurance levels;</w:t>
      </w:r>
    </w:p>
    <w:p w14:paraId="3D91EBEE" w14:textId="77777777" w:rsidR="00EE23B7" w:rsidRPr="00F8084A" w:rsidRDefault="00EE23B7" w:rsidP="00EE23B7">
      <w:pPr>
        <w:rPr>
          <w:bCs/>
          <w:lang w:val="en-GB"/>
        </w:rPr>
      </w:pPr>
      <w:r w:rsidRPr="00F8084A">
        <w:rPr>
          <w:bCs/>
          <w:lang w:val="en-GB"/>
        </w:rPr>
        <w:t>•</w:t>
      </w:r>
      <w:r w:rsidRPr="00F8084A">
        <w:rPr>
          <w:bCs/>
          <w:lang w:val="en-GB"/>
        </w:rPr>
        <w:tab/>
        <w:t>provides guidance concerning control technologies that are to be used to mitigate authentication threats, based on a risk assessment;</w:t>
      </w:r>
    </w:p>
    <w:p w14:paraId="2214DBF6" w14:textId="77777777" w:rsidR="00EE23B7" w:rsidRPr="00F8084A" w:rsidRDefault="00EE23B7" w:rsidP="00EE23B7">
      <w:pPr>
        <w:rPr>
          <w:bCs/>
          <w:lang w:val="en-GB"/>
        </w:rPr>
      </w:pPr>
      <w:r w:rsidRPr="00F8084A">
        <w:rPr>
          <w:bCs/>
          <w:lang w:val="en-GB"/>
        </w:rPr>
        <w:t>•</w:t>
      </w:r>
      <w:r w:rsidRPr="00F8084A">
        <w:rPr>
          <w:bCs/>
          <w:lang w:val="en-GB"/>
        </w:rPr>
        <w:tab/>
        <w:t>provides guidance for mapping the three levels of assurance to other authentication assurance schemas; and</w:t>
      </w:r>
    </w:p>
    <w:p w14:paraId="528CA0AD" w14:textId="1797ABB1" w:rsidR="00EE23B7" w:rsidRPr="00F8084A" w:rsidRDefault="00EE23B7" w:rsidP="00EE23B7">
      <w:pPr>
        <w:rPr>
          <w:bCs/>
          <w:lang w:val="en-GB"/>
        </w:rPr>
      </w:pPr>
      <w:r w:rsidRPr="00F8084A">
        <w:rPr>
          <w:bCs/>
          <w:lang w:val="en-GB"/>
        </w:rPr>
        <w:t>•</w:t>
      </w:r>
      <w:r w:rsidRPr="00F8084A">
        <w:rPr>
          <w:bCs/>
          <w:lang w:val="en-GB"/>
        </w:rPr>
        <w:tab/>
        <w:t>provides guidance for exchanging the results of authentication that are based on the three levels of assurance.</w:t>
      </w:r>
    </w:p>
    <w:p w14:paraId="30A26C8F" w14:textId="612CC29C" w:rsidR="000121BA" w:rsidRPr="00F8084A" w:rsidRDefault="00517E77" w:rsidP="000121BA">
      <w:pPr>
        <w:rPr>
          <w:bCs/>
          <w:lang w:val="en-GB"/>
        </w:rPr>
      </w:pPr>
      <w:hyperlink r:id="rId246" w:history="1">
        <w:r w:rsidR="000121BA" w:rsidRPr="002F71A9">
          <w:rPr>
            <w:rStyle w:val="Hyperlink"/>
            <w:b/>
            <w:lang w:val="en-GB"/>
          </w:rPr>
          <w:t xml:space="preserve">ITU-T X.1279 “Framework of enhanced authentication using </w:t>
        </w:r>
        <w:proofErr w:type="spellStart"/>
        <w:r w:rsidR="000121BA" w:rsidRPr="002F71A9">
          <w:rPr>
            <w:rStyle w:val="Hyperlink"/>
            <w:b/>
            <w:lang w:val="en-GB"/>
          </w:rPr>
          <w:t>telebiometrics</w:t>
        </w:r>
        <w:proofErr w:type="spellEnd"/>
        <w:r w:rsidR="000121BA" w:rsidRPr="002F71A9">
          <w:rPr>
            <w:rStyle w:val="Hyperlink"/>
            <w:b/>
            <w:lang w:val="en-GB"/>
          </w:rPr>
          <w:t xml:space="preserve"> with anti-spoofing detection mechanisms”</w:t>
        </w:r>
      </w:hyperlink>
      <w:r w:rsidR="000121BA" w:rsidRPr="00F8084A">
        <w:rPr>
          <w:bCs/>
          <w:lang w:val="en-GB"/>
        </w:rPr>
        <w:t xml:space="preserve"> provides an architectural framework of enhanced authentication using </w:t>
      </w:r>
      <w:proofErr w:type="spellStart"/>
      <w:r w:rsidR="000121BA" w:rsidRPr="00F8084A">
        <w:rPr>
          <w:bCs/>
          <w:lang w:val="en-GB"/>
        </w:rPr>
        <w:t>telebiometrics</w:t>
      </w:r>
      <w:proofErr w:type="spellEnd"/>
      <w:r w:rsidR="000121BA" w:rsidRPr="00F8084A">
        <w:rPr>
          <w:bCs/>
          <w:lang w:val="en-GB"/>
        </w:rPr>
        <w:t xml:space="preserve"> with anti-spoofing detection. This Recommendation analyses threats to traditional </w:t>
      </w:r>
      <w:proofErr w:type="spellStart"/>
      <w:r w:rsidR="000121BA" w:rsidRPr="00F8084A">
        <w:rPr>
          <w:bCs/>
          <w:lang w:val="en-GB"/>
        </w:rPr>
        <w:t>telebiometric</w:t>
      </w:r>
      <w:proofErr w:type="spellEnd"/>
      <w:r w:rsidR="000121BA" w:rsidRPr="00F8084A">
        <w:rPr>
          <w:bCs/>
          <w:lang w:val="en-GB"/>
        </w:rPr>
        <w:t xml:space="preserve"> authentication solutions and specifies an architectural framework, authentication process flows and security considerations for enhanced authentication using </w:t>
      </w:r>
      <w:proofErr w:type="spellStart"/>
      <w:r w:rsidR="000121BA" w:rsidRPr="00F8084A">
        <w:rPr>
          <w:bCs/>
          <w:lang w:val="en-GB"/>
        </w:rPr>
        <w:t>telebiometrics</w:t>
      </w:r>
      <w:proofErr w:type="spellEnd"/>
      <w:r w:rsidR="000121BA" w:rsidRPr="00F8084A">
        <w:rPr>
          <w:bCs/>
          <w:lang w:val="en-GB"/>
        </w:rPr>
        <w:t xml:space="preserve"> with anti-spoofing detection mechanisms.</w:t>
      </w:r>
    </w:p>
    <w:p w14:paraId="0AEB5294" w14:textId="212AD6C2" w:rsidR="00530500" w:rsidRPr="00530500" w:rsidRDefault="00517E77" w:rsidP="00530500">
      <w:pPr>
        <w:rPr>
          <w:szCs w:val="24"/>
        </w:rPr>
      </w:pPr>
      <w:hyperlink r:id="rId247" w:history="1">
        <w:r w:rsidR="0C946273" w:rsidRPr="00662BD7">
          <w:rPr>
            <w:rStyle w:val="Hyperlink"/>
            <w:b/>
            <w:bCs/>
          </w:rPr>
          <w:t>ITU-T X.1452 “Technical framework for security services provided by operators”</w:t>
        </w:r>
      </w:hyperlink>
      <w:r w:rsidR="0C946273" w:rsidRPr="00662BD7">
        <w:rPr>
          <w:b/>
          <w:bCs/>
        </w:rPr>
        <w:t xml:space="preserve">: </w:t>
      </w:r>
      <w:r w:rsidR="00530500" w:rsidRPr="00662BD7">
        <w:rPr>
          <w:szCs w:val="24"/>
        </w:rPr>
        <w:t>Due</w:t>
      </w:r>
      <w:r w:rsidR="00530500" w:rsidRPr="00530500">
        <w:rPr>
          <w:szCs w:val="24"/>
        </w:rPr>
        <w:t xml:space="preserve"> to the growing number of innovations in services in network and telecommunication domains, operators do face the pressing need to explore new services based on their network and services capabilities. In this transformation, operators have not only accumulated new assets and experiences with technologies and services for network and telecommunication, but also the capability of offering security services based on the full </w:t>
      </w:r>
      <w:proofErr w:type="spellStart"/>
      <w:r w:rsidR="00530500" w:rsidRPr="00530500">
        <w:rPr>
          <w:szCs w:val="24"/>
        </w:rPr>
        <w:t>extend</w:t>
      </w:r>
      <w:proofErr w:type="spellEnd"/>
      <w:r w:rsidR="00530500" w:rsidRPr="00530500">
        <w:rPr>
          <w:szCs w:val="24"/>
        </w:rPr>
        <w:t xml:space="preserve"> of their network and infrastructure deployments and operations. The specific nature of this class of services makes them exhibit a number of differences with the more traditional telecommunication services (e.g. phone call, short message, mobile network access). In this context, the portfolio of security services that are currently in production and explored by the operators need a specific integration with the resources and assets of the telecommunication network and infrastructure; the risk level on this portfolio is actually higher should the security service itself be compromised as it is precisely supposed to turn the operator offering it as the 'security provider' for the end market customers. A compromise of the service will result in </w:t>
      </w:r>
      <w:proofErr w:type="spellStart"/>
      <w:r w:rsidR="00530500" w:rsidRPr="00530500">
        <w:rPr>
          <w:szCs w:val="24"/>
        </w:rPr>
        <w:t>lost</w:t>
      </w:r>
      <w:proofErr w:type="spellEnd"/>
      <w:r w:rsidR="00530500" w:rsidRPr="00530500">
        <w:rPr>
          <w:szCs w:val="24"/>
        </w:rPr>
        <w:t xml:space="preserve"> of trust by customers and will span through the whole range of the services offered by the operator and will significantly increase the overall Churn level and customer satisfaction and loyalty. </w:t>
      </w:r>
      <w:proofErr w:type="gramStart"/>
      <w:r w:rsidR="00530500" w:rsidRPr="00530500">
        <w:rPr>
          <w:szCs w:val="24"/>
        </w:rPr>
        <w:t>Therefore</w:t>
      </w:r>
      <w:proofErr w:type="gramEnd"/>
      <w:r w:rsidR="00530500" w:rsidRPr="00530500">
        <w:rPr>
          <w:szCs w:val="24"/>
        </w:rPr>
        <w:t xml:space="preserve"> the security assurance defined as the degree of confidence reached in the security service needs to be studied thoroughly. In order to offer technical reference for the operators and guarantee the security, the guidelines of the security services provided by the operator need to be analyzed and established. </w:t>
      </w:r>
    </w:p>
    <w:p w14:paraId="09AC7900" w14:textId="064AE673" w:rsidR="0C946273" w:rsidRDefault="00530500" w:rsidP="00530500">
      <w:pPr>
        <w:rPr>
          <w:szCs w:val="24"/>
        </w:rPr>
      </w:pPr>
      <w:r w:rsidRPr="00530500">
        <w:rPr>
          <w:szCs w:val="24"/>
        </w:rPr>
        <w:t>This recommendation aims to classify potential use cases of security services provided by operators, analyze specific requirements for security services thus provides guidelines for operators to safeguard and improve their security services.</w:t>
      </w:r>
    </w:p>
    <w:p w14:paraId="02776FB2" w14:textId="71051FDE" w:rsidR="000F24B2" w:rsidRPr="00CC1D79" w:rsidRDefault="000F24B2" w:rsidP="00530500">
      <w:pPr>
        <w:rPr>
          <w:lang w:val="en-GB"/>
        </w:rPr>
      </w:pPr>
      <w:r w:rsidRPr="00CC1D79">
        <w:rPr>
          <w:b/>
          <w:bCs/>
          <w:lang w:val="en-GB"/>
        </w:rPr>
        <w:lastRenderedPageBreak/>
        <w:t>Technical Report “Unified Security Model (USM) - a neutral integrated system approach to Cybersecurity”</w:t>
      </w:r>
      <w:r w:rsidR="006B7D43" w:rsidRPr="006B7D43">
        <w:t xml:space="preserve"> </w:t>
      </w:r>
      <w:r w:rsidR="00CC1D79" w:rsidRPr="00583B4B">
        <w:rPr>
          <w:b/>
          <w:bCs/>
        </w:rPr>
        <w:t>(under publication)</w:t>
      </w:r>
      <w:r w:rsidR="00CC1D79">
        <w:t xml:space="preserve"> </w:t>
      </w:r>
      <w:r w:rsidR="006B7D43" w:rsidRPr="006B7D43">
        <w:rPr>
          <w:lang w:val="en-GB"/>
        </w:rPr>
        <w:t>offer</w:t>
      </w:r>
      <w:r w:rsidR="006B7D43">
        <w:rPr>
          <w:lang w:val="en-GB"/>
        </w:rPr>
        <w:t>s</w:t>
      </w:r>
      <w:r w:rsidR="006B7D43" w:rsidRPr="006B7D43">
        <w:rPr>
          <w:lang w:val="en-GB"/>
        </w:rPr>
        <w:t xml:space="preserve"> a one stop place, as a live document, to regroup all the related work conducted.</w:t>
      </w:r>
    </w:p>
    <w:p w14:paraId="5F39A0BC" w14:textId="2241656F" w:rsidR="0020313D" w:rsidRPr="00F776D2" w:rsidRDefault="0020313D" w:rsidP="0020313D">
      <w:pPr>
        <w:pStyle w:val="Headingb"/>
      </w:pPr>
      <w:r w:rsidRPr="00F776D2">
        <w:t>I.5.</w:t>
      </w:r>
      <w:r w:rsidR="002F3B62">
        <w:t>2</w:t>
      </w:r>
      <w:r w:rsidRPr="00F776D2">
        <w:tab/>
      </w:r>
      <w:r>
        <w:t>Q</w:t>
      </w:r>
      <w:r w:rsidRPr="0020313D">
        <w:t>uantum key distribution networks</w:t>
      </w:r>
    </w:p>
    <w:p w14:paraId="0CB05905" w14:textId="3599CBAE" w:rsidR="003049A6" w:rsidRPr="00AF1747" w:rsidRDefault="00517E77" w:rsidP="003049A6">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hyperlink r:id="rId248" w:history="1">
        <w:r w:rsidR="003049A6" w:rsidRPr="00362F38">
          <w:rPr>
            <w:rStyle w:val="Hyperlink"/>
            <w:b/>
            <w:lang w:val="en-GB"/>
          </w:rPr>
          <w:t>ITU-T Y.3802 “Quantum key distribution networks - Functional architecture”</w:t>
        </w:r>
      </w:hyperlink>
      <w:r w:rsidR="003049A6" w:rsidRPr="00AF1747">
        <w:rPr>
          <w:bCs/>
          <w:lang w:val="en-GB"/>
        </w:rPr>
        <w:t xml:space="preserve"> defines a functional architecture model of quantum key distribution (QKD) networks. In order to realize this model, it specifies detailed functional elements and reference points, architectural configurations and basic operational procedures of QKD networks (QKDN).</w:t>
      </w:r>
    </w:p>
    <w:p w14:paraId="6F0BA7C3" w14:textId="524F300F" w:rsidR="003049A6" w:rsidRPr="00AF1747" w:rsidRDefault="00517E77" w:rsidP="003049A6">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hyperlink r:id="rId249" w:history="1">
        <w:r w:rsidR="003049A6" w:rsidRPr="00362F38">
          <w:rPr>
            <w:rStyle w:val="Hyperlink"/>
            <w:b/>
            <w:lang w:val="en-GB"/>
          </w:rPr>
          <w:t>ITU-T Y.3803 “Quantum key distribution networks – Key management”</w:t>
        </w:r>
      </w:hyperlink>
      <w:r w:rsidR="003049A6" w:rsidRPr="00AF1747">
        <w:rPr>
          <w:bCs/>
          <w:lang w:val="en-GB"/>
        </w:rPr>
        <w:t>: Quantum Key Distribution (QKD) protocols provide the means to distribute a symmetric random bit strings as a secure key that can be proven to be secure even against an eavesdropper, who has unbounded computational ability. A basic element of QKD is a pair of QKD modules linked by a QKD link that allows two remote parties to share secure keys. A QKD network consists of two or more QKD links and trusted nodes (QKD nodes), where any pair of two QKD nodes can share secure keys via QKD links and key relay. In the end, these keys are supplied to cryptographic applications in user networks. To implement the QKD network (QKDN) and appropriately integrate with the user network, an overview of the QKD technologies, including network capabilities, conceptual structure, layered model, basic functions and components, and its relation to the user network, is given in Recommendation ITU-T Y.3800.</w:t>
      </w:r>
    </w:p>
    <w:p w14:paraId="2D2FCA1E" w14:textId="77777777" w:rsidR="003049A6" w:rsidRPr="00AF1747" w:rsidRDefault="003049A6" w:rsidP="003049A6">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r w:rsidRPr="00AF1747">
        <w:rPr>
          <w:bCs/>
          <w:lang w:val="en-GB"/>
        </w:rPr>
        <w:t>To operate the QKDN efficiently and securely, key management is the highest priority issue because without this, most of meaningful QKD operations and services cannot be realized. The key management includes, at least, storing keys generated by QKD modules, relaying keys between the nodes of the QKDN, and supplying keys to cryptographic applications upon requests from users, all in secure manners. The standardization of these issues is essential to realize the interoperability for QKDN, ensuring security, and widening applications of QKD.</w:t>
      </w:r>
    </w:p>
    <w:p w14:paraId="1D69B87E" w14:textId="02A49556" w:rsidR="003049A6" w:rsidRPr="00AF1747" w:rsidRDefault="003049A6" w:rsidP="003049A6">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r w:rsidRPr="00AF1747">
        <w:rPr>
          <w:bCs/>
          <w:lang w:val="en-GB"/>
        </w:rPr>
        <w:t>The objective of this Recommendation is to provide the help for design, deployment, and operation of key management of QKDN. Overall structure and basic functions of QKDN are first reviewed along with Recommendation ITU-T Y.3800, requirements of QKDN are second reviewed along with Recommendation ITU-T Y.3801, and then functional elements and procedures of key management are described in this Recommendation.</w:t>
      </w:r>
    </w:p>
    <w:p w14:paraId="670AD532" w14:textId="02D88D19" w:rsidR="003049A6" w:rsidRPr="00920528" w:rsidRDefault="00517E77" w:rsidP="003049A6">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hyperlink r:id="rId250" w:history="1">
        <w:r w:rsidR="003049A6" w:rsidRPr="00920528">
          <w:rPr>
            <w:rStyle w:val="Hyperlink"/>
            <w:b/>
            <w:lang w:val="en-GB"/>
          </w:rPr>
          <w:t>ITU-T Y.3804 “Quantum Key Distribution Networks - Control and Management”</w:t>
        </w:r>
      </w:hyperlink>
      <w:r w:rsidR="003049A6" w:rsidRPr="00920528">
        <w:rPr>
          <w:bCs/>
          <w:lang w:val="en-GB"/>
        </w:rPr>
        <w:t>: To realize secure, stable, efficient, and robust operations of and services by a quantum key distribution (QKD) network as well as to manage a QKD network (QKDN) as a whole and support user network management, this Recommendation specifies functions and procedures for QKDN control and management based on the requirements specified in Recommendation ITU-T Y.3801.</w:t>
      </w:r>
    </w:p>
    <w:p w14:paraId="576CF00B" w14:textId="0270462F" w:rsidR="1088F42E" w:rsidRPr="006F5B8D" w:rsidRDefault="00517E77" w:rsidP="008A2673">
      <w:pPr>
        <w:rPr>
          <w:highlight w:val="yellow"/>
          <w:lang w:val="en-GB"/>
        </w:rPr>
      </w:pPr>
      <w:hyperlink r:id="rId251" w:history="1">
        <w:r w:rsidR="00690CD1" w:rsidRPr="00747337">
          <w:rPr>
            <w:rStyle w:val="Hyperlink"/>
            <w:b/>
            <w:bCs/>
            <w:lang w:val="en-GB"/>
          </w:rPr>
          <w:t xml:space="preserve">ITU-T </w:t>
        </w:r>
        <w:r w:rsidR="1088F42E" w:rsidRPr="00747337">
          <w:rPr>
            <w:rStyle w:val="Hyperlink"/>
            <w:b/>
            <w:bCs/>
            <w:lang w:val="en-GB"/>
          </w:rPr>
          <w:t>X.1710 “Security framework for quantum key distribution networks"</w:t>
        </w:r>
      </w:hyperlink>
      <w:r w:rsidR="00690CD1" w:rsidRPr="00747337">
        <w:rPr>
          <w:b/>
          <w:bCs/>
          <w:lang w:val="en-GB"/>
        </w:rPr>
        <w:t xml:space="preserve"> </w:t>
      </w:r>
      <w:r w:rsidR="008A2673" w:rsidRPr="00747337">
        <w:rPr>
          <w:lang w:val="en-GB"/>
        </w:rPr>
        <w:t>specifies</w:t>
      </w:r>
      <w:r w:rsidR="008A2673" w:rsidRPr="008A2673">
        <w:rPr>
          <w:lang w:val="en-GB"/>
        </w:rPr>
        <w:t xml:space="preserve"> a framework including requirements and measures to combat security threats for quantum key distribution networks (QKDNs).</w:t>
      </w:r>
      <w:r w:rsidR="008A2673">
        <w:rPr>
          <w:lang w:val="en-GB"/>
        </w:rPr>
        <w:t xml:space="preserve"> </w:t>
      </w:r>
      <w:r w:rsidR="008A2673" w:rsidRPr="008A2673">
        <w:rPr>
          <w:lang w:val="en-GB"/>
        </w:rPr>
        <w:t>It specifies a simplified QKDN structure for analysis of relevant security threats. Security requirements and corresponding security measures are then specified on that basis.</w:t>
      </w:r>
    </w:p>
    <w:p w14:paraId="38CC286E" w14:textId="2F553209" w:rsidR="1088F42E" w:rsidRDefault="00517E77" w:rsidP="65A54C5D">
      <w:pPr>
        <w:rPr>
          <w:lang w:val="en-GB"/>
        </w:rPr>
      </w:pPr>
      <w:hyperlink r:id="rId252" w:history="1">
        <w:r w:rsidR="00690CD1" w:rsidRPr="00C346CA">
          <w:rPr>
            <w:rStyle w:val="Hyperlink"/>
            <w:b/>
            <w:bCs/>
            <w:lang w:val="en-GB"/>
          </w:rPr>
          <w:t xml:space="preserve">ITU-T </w:t>
        </w:r>
        <w:r w:rsidR="1088F42E" w:rsidRPr="00C346CA">
          <w:rPr>
            <w:rStyle w:val="Hyperlink"/>
            <w:b/>
            <w:bCs/>
            <w:lang w:val="en-GB"/>
          </w:rPr>
          <w:t>X.1714 “Key combination and confidential key supply for quantum key distribution networks"</w:t>
        </w:r>
      </w:hyperlink>
      <w:r w:rsidR="00690CD1" w:rsidRPr="00C346CA">
        <w:rPr>
          <w:b/>
          <w:bCs/>
          <w:lang w:val="en-GB"/>
        </w:rPr>
        <w:t xml:space="preserve"> </w:t>
      </w:r>
      <w:r w:rsidR="00DA317E" w:rsidRPr="00C346CA">
        <w:rPr>
          <w:lang w:val="en-GB"/>
        </w:rPr>
        <w:t>describes</w:t>
      </w:r>
      <w:r w:rsidR="00DA317E" w:rsidRPr="00DA317E">
        <w:rPr>
          <w:lang w:val="en-GB"/>
        </w:rPr>
        <w:t xml:space="preserve"> key combination methods for quantum key distribution network (QKDN) and specifies security requirements for both the key combination and the key supply from QKDN to cryptographic applications</w:t>
      </w:r>
      <w:r w:rsidR="00F247D4" w:rsidRPr="00DA317E">
        <w:rPr>
          <w:lang w:val="en-GB"/>
        </w:rPr>
        <w:t>.</w:t>
      </w:r>
    </w:p>
    <w:p w14:paraId="726D58C3" w14:textId="3C43B9F6" w:rsidR="008E7581" w:rsidRPr="00F247D4" w:rsidRDefault="00517E77" w:rsidP="65A54C5D">
      <w:pPr>
        <w:rPr>
          <w:lang w:val="en-GB"/>
        </w:rPr>
      </w:pPr>
      <w:hyperlink r:id="rId253" w:history="1">
        <w:r w:rsidR="008E7581" w:rsidRPr="001212D8">
          <w:rPr>
            <w:rStyle w:val="Hyperlink"/>
            <w:b/>
            <w:bCs/>
            <w:lang w:val="en-GB"/>
          </w:rPr>
          <w:t>Technical Report “</w:t>
        </w:r>
        <w:r w:rsidR="008E7581" w:rsidRPr="001212D8">
          <w:rPr>
            <w:rStyle w:val="Hyperlink"/>
            <w:b/>
            <w:bCs/>
          </w:rPr>
          <w:t>Security considerations for quantum key distribution network”</w:t>
        </w:r>
      </w:hyperlink>
      <w:r w:rsidR="00780B77">
        <w:rPr>
          <w:b/>
          <w:bCs/>
        </w:rPr>
        <w:t xml:space="preserve">: </w:t>
      </w:r>
      <w:r w:rsidR="00AB3ADA" w:rsidRPr="00AB3ADA">
        <w:t xml:space="preserve">Facing challenge from quantum computers, quantum safe cryptography is becoming increasingly </w:t>
      </w:r>
      <w:r w:rsidR="00AB3ADA" w:rsidRPr="00AB3ADA">
        <w:lastRenderedPageBreak/>
        <w:t>important. Quantum key distribution (QKD) is a technology using quantum physics to securely exchange symmetric encryption keys. This technology solves the problem of key distribution by allowing the exchange of cryptographic keys between two remote parties with information-theoretic security, guaranteed by the fundamental laws of physics. These keys can then be used securely with conventional cryptographic algorithms. Post-quantum cryptography (PQC) refers to cryptographic algorithms which are resilient to attacks by quantum computers. Some post-quantum cryptographies, such as lattice-, code- or hash-based cryptosystems, are currently believed to be quantum-safe until proven otherwise. These two technologies, i.e., QKD and PQC are two pillars complementary to each other for quantum safe cryptography. QKD can be used as a key establishment alternative and QKD deployment is used to secure operators' backbone communications. PQC is a collection of cryptographic algorithms considered to be secure against quantum computer for end-point security. This Technical Report only studies the perspective of QKD. Although QKD technologies have been developed for several decades, there is a need to develop a QKD framework to satisfy requirements from the telecom network's perspective.</w:t>
      </w:r>
    </w:p>
    <w:p w14:paraId="244D19D9" w14:textId="418037BA" w:rsidR="006A46AE" w:rsidRPr="00F776D2" w:rsidRDefault="006A46AE" w:rsidP="006A46AE">
      <w:pPr>
        <w:pStyle w:val="Headingb"/>
      </w:pPr>
      <w:r w:rsidRPr="00F776D2">
        <w:t>I.5.</w:t>
      </w:r>
      <w:r w:rsidR="002F3B62">
        <w:t>3</w:t>
      </w:r>
      <w:r w:rsidRPr="00F776D2">
        <w:tab/>
        <w:t>Trust</w:t>
      </w:r>
    </w:p>
    <w:p w14:paraId="4EA417D5" w14:textId="30126756" w:rsidR="00883497" w:rsidRPr="00BF2C58" w:rsidRDefault="00517E77" w:rsidP="00883497">
      <w:pPr>
        <w:rPr>
          <w:lang w:val="en-GB" w:eastAsia="en-US"/>
        </w:rPr>
      </w:pPr>
      <w:hyperlink r:id="rId254" w:history="1">
        <w:r w:rsidR="00883497" w:rsidRPr="00534B12">
          <w:rPr>
            <w:rStyle w:val="Hyperlink"/>
            <w:b/>
            <w:bCs/>
            <w:lang w:val="en-GB" w:eastAsia="en-US"/>
          </w:rPr>
          <w:t>ITU-T Y.3055 “Framework for Trust based Personal Data Management”</w:t>
        </w:r>
      </w:hyperlink>
      <w:r w:rsidR="00883497" w:rsidRPr="00534B12">
        <w:rPr>
          <w:lang w:val="en-GB" w:eastAsia="en-US"/>
        </w:rPr>
        <w:t>: Data</w:t>
      </w:r>
      <w:r w:rsidR="00883497" w:rsidRPr="00BF2C58">
        <w:rPr>
          <w:lang w:val="en-GB" w:eastAsia="en-US"/>
        </w:rPr>
        <w:t xml:space="preserve"> becomes more important for various industries, and data stakeholders aggregate personal data from various data sources to find new values. To increase benefits from personal data utilization with the balance of privacy protection, it is important to support trust based personal data management that considers the trust in personal data utilization processes. Thus, this Recommendation provides a framework for trust based personal data management. It introduces the necessity of trust based personal data management based on the analysis of personal data management. Then, it identifies various requirements for trust based personal data management. After identifying the requirements, this Recommendation provides a framework architecture specifying related functional blocks and reference points with relevant information flows. Details of prospective technologies for personal data management and a trust evaluation model with a specific use case are described in informative appendices.</w:t>
      </w:r>
    </w:p>
    <w:p w14:paraId="38D5C5C9" w14:textId="08332026" w:rsidR="00883497" w:rsidRPr="00883497" w:rsidRDefault="00883497" w:rsidP="00883497">
      <w:pPr>
        <w:rPr>
          <w:sz w:val="22"/>
          <w:szCs w:val="22"/>
          <w:lang w:val="en-GB" w:eastAsia="en-US"/>
        </w:rPr>
      </w:pPr>
      <w:r w:rsidRPr="00BF2C58">
        <w:rPr>
          <w:sz w:val="22"/>
          <w:szCs w:val="22"/>
          <w:lang w:val="en-GB" w:eastAsia="en-US"/>
        </w:rPr>
        <w:t>NOTE – In this Recommendation, some capabilities and applications may be related to regulation in some countries. In this case, non-functional aspects related to regulation are out of scope.</w:t>
      </w:r>
    </w:p>
    <w:p w14:paraId="725E4B27" w14:textId="6E78F5B6" w:rsidR="000D6D7F" w:rsidRDefault="000D6D7F" w:rsidP="000D6D7F">
      <w:pPr>
        <w:pStyle w:val="Headingb"/>
      </w:pPr>
      <w:r>
        <w:t>I.5.</w:t>
      </w:r>
      <w:r w:rsidR="002F3B62">
        <w:t>4</w:t>
      </w:r>
      <w:r>
        <w:tab/>
        <w:t>Distributed Ledger Technology</w:t>
      </w:r>
    </w:p>
    <w:p w14:paraId="39F45F78" w14:textId="6C9AA980" w:rsidR="59C862D3" w:rsidRPr="006F5B8D" w:rsidRDefault="00517E77" w:rsidP="00024BB4">
      <w:pPr>
        <w:rPr>
          <w:b/>
          <w:bCs/>
          <w:highlight w:val="yellow"/>
          <w:lang w:val="en-GB" w:eastAsia="en-US"/>
        </w:rPr>
      </w:pPr>
      <w:hyperlink r:id="rId255" w:history="1">
        <w:r w:rsidR="59C862D3" w:rsidRPr="000263AA">
          <w:rPr>
            <w:rStyle w:val="Hyperlink"/>
            <w:b/>
            <w:bCs/>
            <w:lang w:val="en-GB" w:eastAsia="en-US"/>
          </w:rPr>
          <w:t>ITU-T X.1400 “Terms and definitions for distributed ledger technology”</w:t>
        </w:r>
      </w:hyperlink>
      <w:r w:rsidR="002878F0" w:rsidRPr="000263AA">
        <w:rPr>
          <w:lang w:val="en-GB" w:eastAsia="en-US"/>
        </w:rPr>
        <w:t xml:space="preserve"> </w:t>
      </w:r>
      <w:r w:rsidR="00024BB4" w:rsidRPr="000263AA">
        <w:rPr>
          <w:lang w:val="en-GB" w:eastAsia="en-US"/>
        </w:rPr>
        <w:t>contains</w:t>
      </w:r>
      <w:r w:rsidR="00024BB4" w:rsidRPr="00024BB4">
        <w:rPr>
          <w:lang w:val="en-GB" w:eastAsia="en-US"/>
        </w:rPr>
        <w:t xml:space="preserve"> a baseline set of terms and definitions for distributed ledger technology (DLT). The definition of each term </w:t>
      </w:r>
      <w:proofErr w:type="gramStart"/>
      <w:r w:rsidR="00024BB4" w:rsidRPr="00024BB4">
        <w:rPr>
          <w:lang w:val="en-GB" w:eastAsia="en-US"/>
        </w:rPr>
        <w:t>provide</w:t>
      </w:r>
      <w:proofErr w:type="gramEnd"/>
      <w:r w:rsidR="00024BB4" w:rsidRPr="00024BB4">
        <w:rPr>
          <w:lang w:val="en-GB" w:eastAsia="en-US"/>
        </w:rPr>
        <w:t xml:space="preserve"> a basic characterization of the term, and where appropriate, a note is included to provide additional clarity.</w:t>
      </w:r>
      <w:r w:rsidR="00024BB4">
        <w:rPr>
          <w:lang w:val="en-GB" w:eastAsia="en-US"/>
        </w:rPr>
        <w:t xml:space="preserve"> </w:t>
      </w:r>
      <w:r w:rsidR="00024BB4" w:rsidRPr="00024BB4">
        <w:rPr>
          <w:lang w:val="en-GB" w:eastAsia="en-US"/>
        </w:rPr>
        <w:t>It is based on Focus Group Technical Report ITU-T FG DLT D1.1:2019, FG DLT D1.1 Distributed ledger technology terms and definitions.</w:t>
      </w:r>
    </w:p>
    <w:p w14:paraId="5567B9CC" w14:textId="2B1AA1A6" w:rsidR="001F6191" w:rsidRPr="00715FE6" w:rsidRDefault="00517E77" w:rsidP="000D6D7F">
      <w:pPr>
        <w:rPr>
          <w:lang w:val="en-GB"/>
        </w:rPr>
      </w:pPr>
      <w:hyperlink r:id="rId256" w:history="1">
        <w:r w:rsidR="001F6191" w:rsidRPr="00715FE6">
          <w:rPr>
            <w:rStyle w:val="Hyperlink"/>
            <w:b/>
            <w:lang w:val="en-GB"/>
          </w:rPr>
          <w:t>ITU-T X.1403 “Security guidelines for using DLT for decentralized identity management”</w:t>
        </w:r>
      </w:hyperlink>
      <w:r w:rsidR="001F6191" w:rsidRPr="00715FE6">
        <w:rPr>
          <w:lang w:val="en-GB"/>
        </w:rPr>
        <w:t>: Distributed Ledger Technology and its specific implementations such as Blockchain offer a unique opportunity for utilizing a trust infrastructure and a platform that could be useful in enabling trusted federation for exchanging identity attributes and identity information. This Recommendation provides a telecom-specific privacy and security considerations for using DLT data in identity management.</w:t>
      </w:r>
    </w:p>
    <w:p w14:paraId="043BAAD5" w14:textId="7269711E" w:rsidR="00682DC7" w:rsidRPr="006F5B8D" w:rsidRDefault="00517E77" w:rsidP="00F00408">
      <w:pPr>
        <w:spacing w:before="115"/>
        <w:jc w:val="both"/>
        <w:rPr>
          <w:highlight w:val="yellow"/>
        </w:rPr>
      </w:pPr>
      <w:hyperlink r:id="rId257" w:history="1">
        <w:r w:rsidR="65A7D319" w:rsidRPr="00304900">
          <w:rPr>
            <w:rStyle w:val="Hyperlink"/>
            <w:b/>
            <w:bCs/>
            <w:lang w:val="en-GB" w:eastAsia="en-US"/>
          </w:rPr>
          <w:t>ITU-T X.1404 “Security assurance for distributed ledger technology”</w:t>
        </w:r>
      </w:hyperlink>
      <w:r w:rsidR="65A7D319" w:rsidRPr="00304900">
        <w:rPr>
          <w:b/>
          <w:bCs/>
          <w:lang w:val="en-GB" w:eastAsia="en-US"/>
        </w:rPr>
        <w:t xml:space="preserve"> </w:t>
      </w:r>
      <w:r w:rsidR="00F00408">
        <w:t xml:space="preserve">defines three levels of security assurance for the distributed ledger technology (DLT) in order to facilitate design and development of security assurance mechanisms. It further defines ten security assurance components encompassing the security assurance and specifies criteria and guidelines for achieving each of the three levels of a security assurance component. Finally, it also provides a mapping between specific threats and security assurance components and a mapping between specific security capabilities and </w:t>
      </w:r>
      <w:r w:rsidR="00F00408">
        <w:lastRenderedPageBreak/>
        <w:t>security assurance components. Distributed ledger technology (DLT) is defined as a shared digital ledger, which is a continually updated list of all transactions. The assurance of DLT is defined as the degree of confidence that the process or deliverable meets defined characteristics or objective. An assurance level could be considered as a quantitative expression of assurance agreed among the relevant parties. There is a need for specifying criteria and guidelines for achieving each of three levels of a certain security assurance component: data integrity, data confidentiality, credential management, identity proofing of users, entity authentication, authorization, data obfuscation, consensus mechanism strength, smart contract, PII data protection. To facilitate design and development of security assurance mechanisms, this Recommendation is based on three levels of security assurance.</w:t>
      </w:r>
    </w:p>
    <w:p w14:paraId="6567ABE1" w14:textId="48119ED3" w:rsidR="0050368E" w:rsidRPr="005C5AB8" w:rsidRDefault="00517E77" w:rsidP="00682DC7">
      <w:pPr>
        <w:rPr>
          <w:lang w:val="en-GB"/>
        </w:rPr>
      </w:pPr>
      <w:hyperlink r:id="rId258" w:history="1">
        <w:r w:rsidR="0050368E" w:rsidRPr="0034007B">
          <w:rPr>
            <w:rStyle w:val="Hyperlink"/>
            <w:b/>
            <w:bCs/>
            <w:lang w:val="en-GB"/>
          </w:rPr>
          <w:t>ITU-T Y.3530 “Cloud computing - Functional requirements for blockchain as a service”</w:t>
        </w:r>
      </w:hyperlink>
      <w:r w:rsidR="0050368E" w:rsidRPr="0034007B">
        <w:rPr>
          <w:lang w:val="en-GB"/>
        </w:rPr>
        <w:t>:</w:t>
      </w:r>
      <w:r w:rsidR="0050368E" w:rsidRPr="005C5AB8">
        <w:rPr>
          <w:lang w:val="en-GB"/>
        </w:rPr>
        <w:t xml:space="preserve"> Blockchain as a service (BaaS) is a cloud service category in which the capabilities provided to the cloud service customer are the ability of setting up blockchain platform, and development decentralized application using blockchain technologies. In BaaS, an integrated developing environment (IDE) for CSCs is provided to create, deploy and operate decentralized applications. This Recommendation introduces blockchain and blockchain as a service. This Recommendation also provides functional requirements of blockchain as a service which is derived from use cases.</w:t>
      </w:r>
    </w:p>
    <w:p w14:paraId="4275F37B" w14:textId="040E139B" w:rsidR="006A46AE" w:rsidRPr="00CC0504" w:rsidRDefault="006A46AE" w:rsidP="006A46AE">
      <w:pPr>
        <w:pStyle w:val="Headingb"/>
      </w:pPr>
      <w:bookmarkStart w:id="142" w:name="_Toc480527904"/>
      <w:r w:rsidRPr="00CC0504">
        <w:t>I.6.1</w:t>
      </w:r>
      <w:r w:rsidRPr="00CC0504">
        <w:tab/>
        <w:t>Green ICT standards</w:t>
      </w:r>
      <w:bookmarkEnd w:id="142"/>
    </w:p>
    <w:p w14:paraId="11AC6F71" w14:textId="0817D3E8" w:rsidR="00D86133" w:rsidRPr="00D86133" w:rsidRDefault="00517E77" w:rsidP="004905A3">
      <w:pPr>
        <w:pStyle w:val="Text"/>
        <w:spacing w:before="120"/>
        <w:rPr>
          <w:rFonts w:ascii="Times New Roman" w:hAnsi="Times New Roman" w:cs="Times New Roman"/>
          <w:sz w:val="24"/>
          <w:szCs w:val="24"/>
        </w:rPr>
      </w:pPr>
      <w:hyperlink r:id="rId259" w:history="1">
        <w:r w:rsidR="00365779" w:rsidRPr="004905A3">
          <w:rPr>
            <w:rStyle w:val="Hyperlink"/>
            <w:rFonts w:ascii="Times New Roman" w:hAnsi="Times New Roman"/>
            <w:b/>
            <w:sz w:val="24"/>
            <w:szCs w:val="24"/>
            <w:lang w:val="en-GB"/>
          </w:rPr>
          <w:t>ITU-T L.1023 “Assessment method for Circular Scoring”</w:t>
        </w:r>
      </w:hyperlink>
      <w:r w:rsidR="00365779" w:rsidRPr="004905A3">
        <w:rPr>
          <w:rFonts w:ascii="Times New Roman" w:hAnsi="Times New Roman" w:cs="Times New Roman"/>
          <w:sz w:val="24"/>
          <w:szCs w:val="24"/>
          <w:lang w:val="en-GB"/>
        </w:rPr>
        <w:t xml:space="preserve"> </w:t>
      </w:r>
      <w:r w:rsidR="00D86133" w:rsidRPr="00D86133">
        <w:rPr>
          <w:rFonts w:ascii="Times New Roman" w:hAnsi="Times New Roman" w:cs="Times New Roman"/>
          <w:sz w:val="24"/>
          <w:szCs w:val="24"/>
        </w:rPr>
        <w:t>outlines an assessment methodology for circularity scoring of ICT goods.</w:t>
      </w:r>
      <w:r w:rsidR="00D86133">
        <w:rPr>
          <w:rFonts w:ascii="Times New Roman" w:hAnsi="Times New Roman" w:cs="Times New Roman"/>
          <w:sz w:val="24"/>
          <w:szCs w:val="24"/>
        </w:rPr>
        <w:t xml:space="preserve"> </w:t>
      </w:r>
      <w:r w:rsidR="00D86133" w:rsidRPr="00D86133">
        <w:rPr>
          <w:rFonts w:ascii="Times New Roman" w:hAnsi="Times New Roman" w:cs="Times New Roman"/>
          <w:sz w:val="24"/>
          <w:szCs w:val="24"/>
        </w:rPr>
        <w:t xml:space="preserve">The assessment method </w:t>
      </w:r>
      <w:proofErr w:type="gramStart"/>
      <w:r w:rsidR="00D86133" w:rsidRPr="00D86133">
        <w:rPr>
          <w:rFonts w:ascii="Times New Roman" w:hAnsi="Times New Roman" w:cs="Times New Roman"/>
          <w:sz w:val="24"/>
          <w:szCs w:val="24"/>
        </w:rPr>
        <w:t>consist</w:t>
      </w:r>
      <w:proofErr w:type="gramEnd"/>
      <w:r w:rsidR="00D86133" w:rsidRPr="00D86133">
        <w:rPr>
          <w:rFonts w:ascii="Times New Roman" w:hAnsi="Times New Roman" w:cs="Times New Roman"/>
          <w:sz w:val="24"/>
          <w:szCs w:val="24"/>
        </w:rPr>
        <w:t xml:space="preserve"> of three steps:</w:t>
      </w:r>
    </w:p>
    <w:p w14:paraId="1F3C05CA" w14:textId="4ED91FB7" w:rsidR="00D86133" w:rsidRPr="00D86133" w:rsidRDefault="00D86133" w:rsidP="00D86133">
      <w:pPr>
        <w:pStyle w:val="Text"/>
        <w:rPr>
          <w:rFonts w:ascii="Times New Roman" w:hAnsi="Times New Roman" w:cs="Times New Roman"/>
          <w:sz w:val="24"/>
          <w:szCs w:val="24"/>
        </w:rPr>
      </w:pPr>
      <w:r w:rsidRPr="00D86133">
        <w:rPr>
          <w:rFonts w:ascii="Times New Roman" w:hAnsi="Times New Roman" w:cs="Times New Roman"/>
          <w:sz w:val="24"/>
          <w:szCs w:val="24"/>
        </w:rPr>
        <w:t>1) Setting the relevance and applicability (</w:t>
      </w:r>
      <w:r w:rsidRPr="00D86133">
        <w:rPr>
          <w:rFonts w:ascii="Times New Roman" w:hAnsi="Times New Roman" w:cs="Times New Roman"/>
          <w:i/>
          <w:sz w:val="24"/>
          <w:szCs w:val="24"/>
        </w:rPr>
        <w:t>R</w:t>
      </w:r>
      <w:r w:rsidRPr="00D86133">
        <w:rPr>
          <w:rFonts w:ascii="Times New Roman" w:hAnsi="Times New Roman" w:cs="Times New Roman"/>
          <w:sz w:val="24"/>
          <w:szCs w:val="24"/>
        </w:rPr>
        <w:t>) of each criterion for circular product design (</w:t>
      </w:r>
      <w:r w:rsidRPr="00D86133">
        <w:rPr>
          <w:rFonts w:ascii="Times New Roman" w:hAnsi="Times New Roman" w:cs="Times New Roman"/>
          <w:i/>
          <w:sz w:val="24"/>
          <w:szCs w:val="24"/>
        </w:rPr>
        <w:t>Criterion, Criteria,</w:t>
      </w:r>
      <w:r w:rsidRPr="00D86133">
        <w:rPr>
          <w:rFonts w:ascii="Times New Roman" w:hAnsi="Times New Roman" w:cs="Times New Roman"/>
          <w:sz w:val="24"/>
          <w:szCs w:val="24"/>
        </w:rPr>
        <w:t xml:space="preserve"> </w:t>
      </w:r>
      <w:r w:rsidRPr="00D86133">
        <w:rPr>
          <w:rFonts w:ascii="Times New Roman" w:hAnsi="Times New Roman" w:cs="Times New Roman"/>
          <w:i/>
          <w:sz w:val="24"/>
          <w:szCs w:val="24"/>
        </w:rPr>
        <w:t>CCPD</w:t>
      </w:r>
      <w:r w:rsidRPr="00D86133">
        <w:rPr>
          <w:rFonts w:ascii="Times New Roman" w:hAnsi="Times New Roman" w:cs="Times New Roman"/>
          <w:sz w:val="24"/>
          <w:szCs w:val="24"/>
        </w:rPr>
        <w:t>) for the ICT good at hand,</w:t>
      </w:r>
    </w:p>
    <w:p w14:paraId="5CB6D1A6" w14:textId="6BEBC45D" w:rsidR="00D86133" w:rsidRPr="00D86133" w:rsidRDefault="00D86133" w:rsidP="00D86133">
      <w:pPr>
        <w:pStyle w:val="Text"/>
        <w:rPr>
          <w:rFonts w:ascii="Times New Roman" w:hAnsi="Times New Roman" w:cs="Times New Roman"/>
          <w:sz w:val="24"/>
          <w:szCs w:val="24"/>
        </w:rPr>
      </w:pPr>
      <w:r w:rsidRPr="00D86133">
        <w:rPr>
          <w:rFonts w:ascii="Times New Roman" w:hAnsi="Times New Roman" w:cs="Times New Roman"/>
          <w:sz w:val="24"/>
          <w:szCs w:val="24"/>
        </w:rPr>
        <w:t>2) Assess the margin of improvement (</w:t>
      </w:r>
      <w:r w:rsidRPr="00D86133">
        <w:rPr>
          <w:rFonts w:ascii="Times New Roman" w:hAnsi="Times New Roman" w:cs="Times New Roman"/>
          <w:i/>
          <w:sz w:val="24"/>
          <w:szCs w:val="24"/>
        </w:rPr>
        <w:t>MI</w:t>
      </w:r>
      <w:r w:rsidRPr="00D86133">
        <w:rPr>
          <w:rFonts w:ascii="Times New Roman" w:hAnsi="Times New Roman" w:cs="Times New Roman"/>
          <w:sz w:val="24"/>
          <w:szCs w:val="24"/>
        </w:rPr>
        <w:t xml:space="preserve">) of each </w:t>
      </w:r>
      <w:r w:rsidRPr="00D86133">
        <w:rPr>
          <w:rFonts w:ascii="Times New Roman" w:hAnsi="Times New Roman" w:cs="Times New Roman"/>
          <w:i/>
          <w:sz w:val="24"/>
          <w:szCs w:val="24"/>
        </w:rPr>
        <w:t>Criterion</w:t>
      </w:r>
      <w:r w:rsidRPr="00D86133">
        <w:rPr>
          <w:rFonts w:ascii="Times New Roman" w:hAnsi="Times New Roman" w:cs="Times New Roman"/>
          <w:sz w:val="24"/>
          <w:szCs w:val="24"/>
        </w:rPr>
        <w:t>,</w:t>
      </w:r>
    </w:p>
    <w:p w14:paraId="6C95C124" w14:textId="77777777" w:rsidR="00D86133" w:rsidRPr="00D86133" w:rsidRDefault="00D86133" w:rsidP="00D86133">
      <w:pPr>
        <w:pStyle w:val="Text"/>
        <w:rPr>
          <w:rFonts w:ascii="Times New Roman" w:hAnsi="Times New Roman" w:cs="Times New Roman"/>
          <w:sz w:val="24"/>
          <w:szCs w:val="24"/>
        </w:rPr>
      </w:pPr>
      <w:r w:rsidRPr="00D86133">
        <w:rPr>
          <w:rFonts w:ascii="Times New Roman" w:hAnsi="Times New Roman" w:cs="Times New Roman"/>
          <w:sz w:val="24"/>
          <w:szCs w:val="24"/>
        </w:rPr>
        <w:t>3) Calculate the circularity score (</w:t>
      </w:r>
      <w:r w:rsidRPr="00D86133">
        <w:rPr>
          <w:rFonts w:ascii="Times New Roman" w:hAnsi="Times New Roman" w:cs="Times New Roman"/>
          <w:i/>
          <w:sz w:val="24"/>
          <w:szCs w:val="24"/>
        </w:rPr>
        <w:t>Score</w:t>
      </w:r>
      <w:r w:rsidRPr="00D86133">
        <w:rPr>
          <w:rFonts w:ascii="Times New Roman" w:hAnsi="Times New Roman" w:cs="Times New Roman"/>
          <w:sz w:val="24"/>
          <w:szCs w:val="24"/>
        </w:rPr>
        <w:t>) from 0 to 100 % for the ICT good at hand for all three Circular Design Guideline Groups (</w:t>
      </w:r>
      <w:r w:rsidRPr="00D86133">
        <w:rPr>
          <w:rFonts w:ascii="Times New Roman" w:hAnsi="Times New Roman" w:cs="Times New Roman"/>
          <w:i/>
          <w:sz w:val="24"/>
          <w:szCs w:val="24"/>
        </w:rPr>
        <w:t>Groups,</w:t>
      </w:r>
      <w:r w:rsidRPr="00D86133">
        <w:rPr>
          <w:rFonts w:ascii="Times New Roman" w:hAnsi="Times New Roman" w:cs="Times New Roman"/>
          <w:sz w:val="24"/>
          <w:szCs w:val="24"/>
        </w:rPr>
        <w:t xml:space="preserve"> </w:t>
      </w:r>
      <w:r w:rsidRPr="00D86133">
        <w:rPr>
          <w:rFonts w:ascii="Times New Roman" w:hAnsi="Times New Roman" w:cs="Times New Roman"/>
          <w:i/>
          <w:sz w:val="24"/>
          <w:szCs w:val="24"/>
        </w:rPr>
        <w:t>CDGGs</w:t>
      </w:r>
      <w:r w:rsidRPr="00D86133">
        <w:rPr>
          <w:rFonts w:ascii="Times New Roman" w:hAnsi="Times New Roman" w:cs="Times New Roman"/>
          <w:sz w:val="24"/>
          <w:szCs w:val="24"/>
        </w:rPr>
        <w:t>). This includes:</w:t>
      </w:r>
    </w:p>
    <w:p w14:paraId="1DB2A81B" w14:textId="7AA29A1A" w:rsidR="00D86133" w:rsidRPr="00D86133" w:rsidRDefault="00D86133" w:rsidP="000A7553">
      <w:pPr>
        <w:pStyle w:val="Text"/>
        <w:numPr>
          <w:ilvl w:val="0"/>
          <w:numId w:val="29"/>
        </w:numPr>
        <w:spacing w:before="120"/>
        <w:rPr>
          <w:rFonts w:ascii="Times New Roman" w:hAnsi="Times New Roman" w:cs="Times New Roman"/>
          <w:sz w:val="24"/>
          <w:szCs w:val="24"/>
        </w:rPr>
      </w:pPr>
      <w:r w:rsidRPr="00D86133">
        <w:rPr>
          <w:rFonts w:ascii="Times New Roman" w:hAnsi="Times New Roman" w:cs="Times New Roman"/>
          <w:sz w:val="24"/>
          <w:szCs w:val="24"/>
        </w:rPr>
        <w:t xml:space="preserve">Using a predefined value matrix to identify the % score from 0 to 100 for each combination of </w:t>
      </w:r>
      <w:r w:rsidRPr="00D86133">
        <w:rPr>
          <w:rFonts w:ascii="Times New Roman" w:hAnsi="Times New Roman" w:cs="Times New Roman"/>
          <w:i/>
          <w:sz w:val="24"/>
          <w:szCs w:val="24"/>
        </w:rPr>
        <w:t>R×MI</w:t>
      </w:r>
      <w:r w:rsidRPr="00D86133">
        <w:rPr>
          <w:rFonts w:ascii="Times New Roman" w:hAnsi="Times New Roman" w:cs="Times New Roman"/>
          <w:sz w:val="24"/>
          <w:szCs w:val="24"/>
        </w:rPr>
        <w:t>.</w:t>
      </w:r>
    </w:p>
    <w:p w14:paraId="42811D1A" w14:textId="726B6946" w:rsidR="00365779" w:rsidRPr="00D86133" w:rsidRDefault="00D86133" w:rsidP="000A7553">
      <w:pPr>
        <w:pStyle w:val="Text"/>
        <w:numPr>
          <w:ilvl w:val="0"/>
          <w:numId w:val="29"/>
        </w:numPr>
        <w:spacing w:before="120"/>
        <w:rPr>
          <w:rFonts w:ascii="Times New Roman" w:hAnsi="Times New Roman" w:cs="Times New Roman"/>
          <w:sz w:val="24"/>
          <w:szCs w:val="24"/>
        </w:rPr>
      </w:pPr>
      <w:r w:rsidRPr="00D86133">
        <w:rPr>
          <w:rFonts w:ascii="Times New Roman" w:hAnsi="Times New Roman" w:cs="Times New Roman"/>
          <w:sz w:val="24"/>
          <w:szCs w:val="24"/>
        </w:rPr>
        <w:t xml:space="preserve">Average the included </w:t>
      </w:r>
      <w:r w:rsidRPr="00D86133">
        <w:rPr>
          <w:rFonts w:ascii="Times New Roman" w:hAnsi="Times New Roman" w:cs="Times New Roman"/>
          <w:i/>
          <w:sz w:val="24"/>
          <w:szCs w:val="24"/>
        </w:rPr>
        <w:t>Criteria</w:t>
      </w:r>
      <w:r w:rsidRPr="00D86133">
        <w:rPr>
          <w:rFonts w:ascii="Times New Roman" w:hAnsi="Times New Roman" w:cs="Times New Roman"/>
          <w:sz w:val="24"/>
          <w:szCs w:val="24"/>
        </w:rPr>
        <w:t xml:space="preserve"> for the ICT good at hand separately for all three </w:t>
      </w:r>
      <w:r w:rsidRPr="00D86133">
        <w:rPr>
          <w:rFonts w:ascii="Times New Roman" w:hAnsi="Times New Roman" w:cs="Times New Roman"/>
          <w:i/>
          <w:sz w:val="24"/>
          <w:szCs w:val="24"/>
        </w:rPr>
        <w:t>Groups:</w:t>
      </w:r>
      <w:r w:rsidRPr="00D86133">
        <w:rPr>
          <w:rFonts w:ascii="Times New Roman" w:hAnsi="Times New Roman" w:cs="Times New Roman"/>
          <w:sz w:val="24"/>
          <w:szCs w:val="24"/>
        </w:rPr>
        <w:t xml:space="preserve"> Product Durability, Ability to Recycle, Repair, Reuse, and Upgrade from equipment and manufacturer level.</w:t>
      </w:r>
    </w:p>
    <w:p w14:paraId="1B988071" w14:textId="3CDC4439" w:rsidR="000D6CA1" w:rsidRPr="000D6CA1" w:rsidRDefault="000D6CA1" w:rsidP="000D6CA1">
      <w:r w:rsidRPr="0037123E">
        <w:rPr>
          <w:b/>
          <w:bCs/>
        </w:rPr>
        <w:t>ITU-T L.1024 “Effect for global ICT of the potential of selling services instead of equipment on the waste creation and environmental impacts” (under approval):</w:t>
      </w:r>
      <w:r>
        <w:rPr>
          <w:b/>
          <w:bCs/>
        </w:rPr>
        <w:t xml:space="preserve"> </w:t>
      </w:r>
      <w:r w:rsidRPr="000D6CA1">
        <w:t xml:space="preserve">It is expected that currently billions of new ICT goods – smartphones and others - are sold annually and even more are expected in 2025. Business models based on </w:t>
      </w:r>
      <w:proofErr w:type="spellStart"/>
      <w:r w:rsidRPr="000D6CA1">
        <w:t>servitization</w:t>
      </w:r>
      <w:proofErr w:type="spellEnd"/>
      <w:r w:rsidRPr="000D6CA1">
        <w:t xml:space="preserve"> which would - most effectively - improve the circularity of these ICT goods are not well understood, e.g. prolonging the lifetime and/or the e-waste collection rate. The cases in the ICT ecosystem – for which the ICT goods - are better sold as services/subscriptions than products, are not clearly understood from an environmental point of view.</w:t>
      </w:r>
      <w:r>
        <w:t xml:space="preserve"> </w:t>
      </w:r>
      <w:r w:rsidRPr="000D6CA1">
        <w:t xml:space="preserve">This Recommendation </w:t>
      </w:r>
      <w:proofErr w:type="spellStart"/>
      <w:r w:rsidRPr="000D6CA1">
        <w:t>utilises</w:t>
      </w:r>
      <w:proofErr w:type="spellEnd"/>
      <w:r w:rsidRPr="000D6CA1">
        <w:t xml:space="preserve"> information compiled from stakeholders which can provide good insights into the specified potential challenge.</w:t>
      </w:r>
    </w:p>
    <w:p w14:paraId="6A72C4EB" w14:textId="3B7A5D0A" w:rsidR="000D6CA1" w:rsidRPr="008406F1" w:rsidRDefault="00517E77" w:rsidP="000D6CA1">
      <w:pPr>
        <w:rPr>
          <w:rStyle w:val="Hyperlink"/>
          <w:bCs/>
          <w:color w:val="auto"/>
          <w:szCs w:val="24"/>
          <w:u w:val="none"/>
          <w:lang w:val="en-GB"/>
        </w:rPr>
      </w:pPr>
      <w:hyperlink r:id="rId260" w:history="1">
        <w:r w:rsidR="000D6CA1" w:rsidRPr="00ED6867">
          <w:rPr>
            <w:rStyle w:val="Hyperlink"/>
            <w:b/>
            <w:szCs w:val="24"/>
            <w:lang w:val="en-GB"/>
          </w:rPr>
          <w:t>ITU-T L.1031 (revised) “Guideline for achieving the e-waste targets of the Connect 2030 Agenda”</w:t>
        </w:r>
      </w:hyperlink>
      <w:r w:rsidR="000D6CA1" w:rsidRPr="00892A8B">
        <w:rPr>
          <w:rStyle w:val="Hyperlink"/>
          <w:bCs/>
          <w:color w:val="auto"/>
          <w:szCs w:val="24"/>
          <w:u w:val="none"/>
          <w:lang w:val="en-GB"/>
        </w:rPr>
        <w:t xml:space="preserve"> describes a three-step approach to achieve the e-waste targets set in the Connect 2030 Agenda. These steps consist of guidance on developing an e-waste inventory, approaches to design e-waste prevention and reduction programmes and the supportive measures required for successfully implementing the Connect 2030 e-waste targets. This Recommendation is intended to be utilized by relevant stakeholders to take their first step in addressing Target 3.2 of the Connect 2030 Agenda that is to increase the global e-waste recycling rate to 30% and Target 3.3 that is to raise the percentage of countries with e-waste legislation to 50%.</w:t>
      </w:r>
    </w:p>
    <w:p w14:paraId="481B44DB" w14:textId="1AF87258" w:rsidR="00B76ED9" w:rsidRDefault="00517E77" w:rsidP="00B76ED9">
      <w:hyperlink r:id="rId261" w:history="1">
        <w:r w:rsidR="00B76ED9" w:rsidRPr="00017B4F">
          <w:rPr>
            <w:rStyle w:val="Hyperlink"/>
            <w:b/>
            <w:bCs/>
          </w:rPr>
          <w:t xml:space="preserve">ITU-T L.1304 “Procurement Criteria for Sustainable Data </w:t>
        </w:r>
        <w:proofErr w:type="spellStart"/>
        <w:r w:rsidR="00B76ED9" w:rsidRPr="00017B4F">
          <w:rPr>
            <w:rStyle w:val="Hyperlink"/>
            <w:b/>
            <w:bCs/>
          </w:rPr>
          <w:t>Centres</w:t>
        </w:r>
        <w:proofErr w:type="spellEnd"/>
        <w:r w:rsidR="00B76ED9" w:rsidRPr="00017B4F">
          <w:rPr>
            <w:rStyle w:val="Hyperlink"/>
            <w:b/>
            <w:bCs/>
          </w:rPr>
          <w:t>”</w:t>
        </w:r>
      </w:hyperlink>
      <w:r w:rsidR="00B76ED9" w:rsidRPr="00892A8B">
        <w:t xml:space="preserve"> aims to support public authorities in purchasing data </w:t>
      </w:r>
      <w:proofErr w:type="spellStart"/>
      <w:r w:rsidR="00B76ED9" w:rsidRPr="00892A8B">
        <w:t>centres</w:t>
      </w:r>
      <w:proofErr w:type="spellEnd"/>
      <w:r w:rsidR="00B76ED9" w:rsidRPr="00892A8B">
        <w:t xml:space="preserve"> related products, services and items with reduced environmental impacts through establishing a set of procurement criteria.</w:t>
      </w:r>
    </w:p>
    <w:p w14:paraId="3F458F4B" w14:textId="12D6738B" w:rsidR="00912E17" w:rsidRDefault="00517E77" w:rsidP="00F77DEF">
      <w:pPr>
        <w:rPr>
          <w:szCs w:val="24"/>
          <w:lang w:val="en-GB"/>
        </w:rPr>
      </w:pPr>
      <w:hyperlink r:id="rId262" w:history="1">
        <w:r w:rsidR="00912E17" w:rsidRPr="006F6CA1">
          <w:rPr>
            <w:rStyle w:val="Hyperlink"/>
            <w:b/>
            <w:szCs w:val="24"/>
            <w:lang w:val="en-GB"/>
          </w:rPr>
          <w:t>ITU-T L.1310 (revised) “Energy efficiency metrics and measurement methods for telecommunication equipment”</w:t>
        </w:r>
      </w:hyperlink>
      <w:r w:rsidR="00912E17" w:rsidRPr="006F6CA1">
        <w:rPr>
          <w:szCs w:val="24"/>
          <w:lang w:val="en-GB"/>
        </w:rPr>
        <w:t xml:space="preserve"> </w:t>
      </w:r>
      <w:r w:rsidR="00F77DEF" w:rsidRPr="00F77DEF">
        <w:rPr>
          <w:szCs w:val="24"/>
          <w:lang w:val="en-GB"/>
        </w:rPr>
        <w:t>contains the definition of energy efficiency metrics test procedures, methodologies and measurement profiles required to assess the energy efficiency of telecommunication equipment.</w:t>
      </w:r>
      <w:r w:rsidR="00F77DEF">
        <w:rPr>
          <w:szCs w:val="24"/>
          <w:lang w:val="en-GB"/>
        </w:rPr>
        <w:t xml:space="preserve"> </w:t>
      </w:r>
      <w:r w:rsidR="00F77DEF" w:rsidRPr="00F77DEF">
        <w:rPr>
          <w:szCs w:val="24"/>
          <w:lang w:val="en-GB"/>
        </w:rPr>
        <w:t>Energy efficiency metrics and measurement methods are defined for telecommunication network equipment and small networking equipment.</w:t>
      </w:r>
      <w:r w:rsidR="00F77DEF">
        <w:rPr>
          <w:szCs w:val="24"/>
          <w:lang w:val="en-GB"/>
        </w:rPr>
        <w:t xml:space="preserve"> </w:t>
      </w:r>
      <w:r w:rsidR="00F77DEF" w:rsidRPr="00F77DEF">
        <w:rPr>
          <w:szCs w:val="24"/>
          <w:lang w:val="en-GB"/>
        </w:rPr>
        <w:t>These metrics allow for the comparison of equipment within the same class, e.g., equipment using the same technologies.</w:t>
      </w:r>
      <w:r w:rsidR="00F77DEF">
        <w:rPr>
          <w:szCs w:val="24"/>
          <w:lang w:val="en-GB"/>
        </w:rPr>
        <w:t xml:space="preserve"> </w:t>
      </w:r>
      <w:r w:rsidR="00F77DEF" w:rsidRPr="00F77DEF">
        <w:rPr>
          <w:szCs w:val="24"/>
          <w:lang w:val="en-GB"/>
        </w:rPr>
        <w:t>The comparison of equipment in different classes is out of the scope of this Recommendation.</w:t>
      </w:r>
    </w:p>
    <w:p w14:paraId="29176508" w14:textId="56D9ABBA" w:rsidR="00A30B79" w:rsidRPr="006F5B8D" w:rsidRDefault="00517E77" w:rsidP="00A30B79">
      <w:pPr>
        <w:rPr>
          <w:szCs w:val="24"/>
          <w:highlight w:val="yellow"/>
          <w:lang w:val="en-GB"/>
        </w:rPr>
      </w:pPr>
      <w:hyperlink r:id="rId263" w:history="1">
        <w:r w:rsidR="00A30B79" w:rsidRPr="0032618B">
          <w:rPr>
            <w:rStyle w:val="Hyperlink"/>
            <w:b/>
            <w:bCs/>
            <w:szCs w:val="24"/>
            <w:lang w:val="en-GB"/>
          </w:rPr>
          <w:t>ITU-T L.1331 (revised) “Assessment of mobile network energy efficiency”</w:t>
        </w:r>
      </w:hyperlink>
      <w:r w:rsidR="00A30B79">
        <w:rPr>
          <w:szCs w:val="24"/>
          <w:lang w:val="en-GB"/>
        </w:rPr>
        <w:t xml:space="preserve"> </w:t>
      </w:r>
      <w:r w:rsidR="00A30B79" w:rsidRPr="00A30B79">
        <w:rPr>
          <w:szCs w:val="24"/>
          <w:lang w:val="en-GB"/>
        </w:rPr>
        <w:t>aims to provide a better understanding of the energy efficiency of mobile networks. The focus of this Recommendation is on the metrics and methods of assessing energy efficiency in operational networks. The networks considered are those whose size and scale could be defined by topologic, geographic or demographic boundaries. This Recommendation explains how to extrapolate the measurements made on partial networks to the level of the total network. Such a simplified approach is proposed as a way of making approximate energy efficiency evaluations at the level of network elements and cannot therefore be considered sufficient for the entire network operation including, for example, transport.</w:t>
      </w:r>
    </w:p>
    <w:p w14:paraId="228653BD" w14:textId="7B258CD4" w:rsidR="001C0533" w:rsidRPr="001C0533" w:rsidRDefault="00517E77" w:rsidP="001C0533">
      <w:pPr>
        <w:rPr>
          <w:szCs w:val="24"/>
          <w:lang w:val="en-GB"/>
        </w:rPr>
      </w:pPr>
      <w:hyperlink r:id="rId264" w:history="1">
        <w:r w:rsidR="001C0533" w:rsidRPr="00341FFD">
          <w:rPr>
            <w:rStyle w:val="Hyperlink"/>
            <w:b/>
            <w:bCs/>
            <w:szCs w:val="24"/>
            <w:lang w:val="en-GB"/>
          </w:rPr>
          <w:t>ITU-T L.Suppl.38 to Recommendation ITU-T L.1470</w:t>
        </w:r>
        <w:r w:rsidR="003731D2" w:rsidRPr="00341FFD">
          <w:rPr>
            <w:rStyle w:val="Hyperlink"/>
            <w:b/>
            <w:bCs/>
            <w:szCs w:val="24"/>
            <w:lang w:val="en-GB"/>
          </w:rPr>
          <w:t xml:space="preserve"> “</w:t>
        </w:r>
        <w:r w:rsidR="001C0533" w:rsidRPr="00341FFD">
          <w:rPr>
            <w:rStyle w:val="Hyperlink"/>
            <w:b/>
            <w:bCs/>
            <w:szCs w:val="24"/>
            <w:lang w:val="en-GB"/>
          </w:rPr>
          <w:t>Guidance to ICT manufacturers on setting 1.5°C aligned targets compliant with Recommendation ITU-T L.1470”</w:t>
        </w:r>
      </w:hyperlink>
      <w:r w:rsidR="001C0533" w:rsidRPr="00341FFD">
        <w:rPr>
          <w:b/>
          <w:bCs/>
          <w:szCs w:val="24"/>
          <w:lang w:val="en-GB"/>
        </w:rPr>
        <w:t xml:space="preserve"> </w:t>
      </w:r>
      <w:r w:rsidR="001C0533" w:rsidRPr="00341FFD">
        <w:rPr>
          <w:szCs w:val="24"/>
          <w:lang w:val="en-GB"/>
        </w:rPr>
        <w:t>supports information and communication technology (ICTs) organizations in setting science-based targets for greenhouse gases (GHGs) according to the decarbonisation pathways, described in detail in Recommendation ITU-T L.1470 ‘GHG emissions trajectories for the ICT sector compatible with the UNFCCC (United Nations Framework Convention on Climate Change) Paris Agreement’, aligned to the IPCC Special Report on 1.5°C and is intended to be provided to Science Based Targets Initiative (SBTi) to be used as a sectoral target-setting approach. This supplement focuses exclusively on ICT manufacturers. Guidance for additional sub-sectors, including such as semi-conductor manufacturers and PCB manufacturers, will be covered in future work.</w:t>
      </w:r>
    </w:p>
    <w:p w14:paraId="2B33A51C" w14:textId="164732C2" w:rsidR="001C0533" w:rsidRPr="001C0533" w:rsidRDefault="001C0533" w:rsidP="001C0533">
      <w:pPr>
        <w:rPr>
          <w:sz w:val="22"/>
          <w:szCs w:val="22"/>
          <w:highlight w:val="red"/>
          <w:lang w:val="en-GB"/>
        </w:rPr>
      </w:pPr>
      <w:r w:rsidRPr="001C0533">
        <w:rPr>
          <w:sz w:val="22"/>
          <w:szCs w:val="22"/>
          <w:lang w:val="en-GB"/>
        </w:rPr>
        <w:t>Note: The term ICT manufacturers refers to organisations which have the financial and organisational control of the design and production of ICT goods, also including software providers.</w:t>
      </w:r>
    </w:p>
    <w:p w14:paraId="678B1E9B" w14:textId="1FDE1C76" w:rsidR="00344461" w:rsidRPr="006F5B8D" w:rsidRDefault="00517E77" w:rsidP="00344461">
      <w:pPr>
        <w:rPr>
          <w:szCs w:val="24"/>
          <w:highlight w:val="yellow"/>
          <w:lang w:val="en-GB"/>
        </w:rPr>
      </w:pPr>
      <w:hyperlink r:id="rId265" w:history="1">
        <w:r w:rsidR="00344461" w:rsidRPr="00E73F93">
          <w:rPr>
            <w:rStyle w:val="Hyperlink"/>
            <w:b/>
            <w:bCs/>
            <w:szCs w:val="24"/>
            <w:lang w:val="en-GB"/>
          </w:rPr>
          <w:t>ITU-</w:t>
        </w:r>
        <w:r w:rsidR="00157BFE" w:rsidRPr="00E73F93">
          <w:rPr>
            <w:rStyle w:val="Hyperlink"/>
            <w:b/>
            <w:bCs/>
            <w:szCs w:val="24"/>
            <w:lang w:val="en-GB"/>
          </w:rPr>
          <w:t>T</w:t>
        </w:r>
        <w:r w:rsidR="00344461" w:rsidRPr="00E73F93">
          <w:rPr>
            <w:rStyle w:val="Hyperlink"/>
            <w:b/>
            <w:bCs/>
            <w:szCs w:val="24"/>
            <w:lang w:val="en-GB"/>
          </w:rPr>
          <w:t xml:space="preserve"> L.Suppl.40 to Recommendation ITU-T L.1371 “Scoring tool to assess the sustainability performance of office buildings”</w:t>
        </w:r>
      </w:hyperlink>
      <w:r w:rsidR="00344461">
        <w:rPr>
          <w:szCs w:val="24"/>
          <w:lang w:val="en-GB"/>
        </w:rPr>
        <w:t xml:space="preserve"> </w:t>
      </w:r>
      <w:r w:rsidR="00344461" w:rsidRPr="00344461">
        <w:rPr>
          <w:szCs w:val="24"/>
          <w:lang w:val="en-GB"/>
        </w:rPr>
        <w:t>presents the scoring tool that can be used to assess the sustainability performance of office buildings using Recommendation ITU-T L.1371 “A methodology for assessing and scoring the sustainability performance of office buildings”.</w:t>
      </w:r>
    </w:p>
    <w:p w14:paraId="33F70D2A" w14:textId="77777777" w:rsidR="006A46AE" w:rsidRPr="00825276" w:rsidRDefault="006A46AE" w:rsidP="006A46AE">
      <w:pPr>
        <w:pStyle w:val="Headingb"/>
      </w:pPr>
      <w:bookmarkStart w:id="143" w:name="_Toc480527905"/>
      <w:r w:rsidRPr="00825276">
        <w:t>I.6.2</w:t>
      </w:r>
      <w:r w:rsidRPr="00825276">
        <w:tab/>
        <w:t>Electromagnetic fields</w:t>
      </w:r>
      <w:bookmarkEnd w:id="143"/>
    </w:p>
    <w:p w14:paraId="6B455703" w14:textId="360A1EC7" w:rsidR="007C78F4" w:rsidRPr="00B3394A" w:rsidRDefault="00517E77" w:rsidP="007C78F4">
      <w:hyperlink r:id="rId266" w:history="1">
        <w:r w:rsidR="007C78F4" w:rsidRPr="000077FC">
          <w:rPr>
            <w:rStyle w:val="Hyperlink"/>
            <w:b/>
            <w:bCs/>
          </w:rPr>
          <w:t>ITU-T K.34 (revised) “Classification of electromagnetic environmental conditions for telecommunication equipment - Basic EMC Recommendation”</w:t>
        </w:r>
      </w:hyperlink>
      <w:r w:rsidR="007C78F4" w:rsidRPr="00B3394A">
        <w:t xml:space="preserve"> defines electromagnetic environmental classes for telecommunication equipment covering all relevant electromagnetic environmental parameters. This Recommendation applies to telecommunication equipment installed in telecommunication </w:t>
      </w:r>
      <w:proofErr w:type="spellStart"/>
      <w:r w:rsidR="007C78F4" w:rsidRPr="00B3394A">
        <w:t>centres</w:t>
      </w:r>
      <w:proofErr w:type="spellEnd"/>
      <w:r w:rsidR="007C78F4" w:rsidRPr="00B3394A">
        <w:t>, outdoor locations and customer premises. This is a basic EMC Recommendation for telecommunications.</w:t>
      </w:r>
    </w:p>
    <w:p w14:paraId="33A920A5" w14:textId="5ACE5164" w:rsidR="00C13706" w:rsidRDefault="00517E77" w:rsidP="00C13706">
      <w:hyperlink r:id="rId267" w:history="1">
        <w:r w:rsidR="00C13706" w:rsidRPr="004D6D81">
          <w:rPr>
            <w:rStyle w:val="Hyperlink"/>
            <w:b/>
            <w:bCs/>
          </w:rPr>
          <w:t>ITU-T K.35 (revised) “Bonding configurations and earthing at remote electronic sites”</w:t>
        </w:r>
      </w:hyperlink>
      <w:r w:rsidR="00C13706" w:rsidRPr="00B3394A">
        <w:t>:</w:t>
      </w:r>
      <w:r w:rsidR="00C13706">
        <w:t xml:space="preserve"> Bonding configurations, earthing, and the type of power distribution for equipment located at remote electronic sites are proposed, which are intended to promote harmony of installation and equipment configurations while providing for personnel safety and electromagnetic compatibility.</w:t>
      </w:r>
    </w:p>
    <w:p w14:paraId="2C96B67F" w14:textId="10EC8302" w:rsidR="004A4FC0" w:rsidRPr="00B3394A" w:rsidRDefault="004A4FC0" w:rsidP="004A4FC0">
      <w:r w:rsidRPr="00B3394A">
        <w:rPr>
          <w:b/>
        </w:rPr>
        <w:lastRenderedPageBreak/>
        <w:t>ITU-T K.56 (revised) “Protection of radio base stations against lightning discharges” (under approval)</w:t>
      </w:r>
      <w:r w:rsidRPr="00B3394A">
        <w:t xml:space="preserve"> presents the techniques applied to a telecommunication radio base station in order to protect it against lightning discharges. The need of protection is obtained from the methodology contained in IEC 62305-2, which is used to determine the relevant lightning protection level (LPL) for the installation. The protection techniques for the external area cover the lightning protection system (LPS), bonding procedures, earthing and the installation of surge protective devices (SPDs) at the power meter station. The protection techniques for the equipment building cover the feeder and lighting cables, the electric power conductors, the telecommunication cabling and the earthing/bonding procedures applied to cable trays and equipment frames. This Recommendation also provides guidelines in order to achieve adequate protection of the telecommunication equipment based on the coordination between equipment resistibility, SPD protection level and installation characteristics.</w:t>
      </w:r>
    </w:p>
    <w:p w14:paraId="168D2479" w14:textId="1F9913F0" w:rsidR="00937FAF" w:rsidRPr="00B3394A" w:rsidRDefault="00517E77" w:rsidP="00937FAF">
      <w:hyperlink r:id="rId268" w:history="1">
        <w:r w:rsidR="00937FAF" w:rsidRPr="004D6D81">
          <w:rPr>
            <w:rStyle w:val="Hyperlink"/>
            <w:b/>
            <w:bCs/>
          </w:rPr>
          <w:t>ITU-T K.70 (revised) “Mitigation techniques to limit human exposure to EMFs in the vicinity of radiocommunication stations”</w:t>
        </w:r>
      </w:hyperlink>
      <w:r w:rsidR="00937FAF" w:rsidRPr="00B3394A">
        <w:t xml:space="preserve"> defines techniques which may be used by telecommunication operators to evaluate the cumulative (total) exposure ratio in the vicinity of transmitting antennas and to identify the main source of radiation. It offers guidance on mitigation methods which allow reduction of radiation level in order to comply with exposure limits. It also provides guidance on procedures necessary in the environment (on site) in which, in most cases, there is a simultaneous exposure to multiple frequencies from many different sources. Radiating sources may belong to many operators and may represent different radiocommunication services (e.g., cellular systems, </w:t>
      </w:r>
      <w:proofErr w:type="spellStart"/>
      <w:r w:rsidR="00937FAF" w:rsidRPr="00B3394A">
        <w:t>trunking</w:t>
      </w:r>
      <w:proofErr w:type="spellEnd"/>
      <w:r w:rsidR="00937FAF" w:rsidRPr="00B3394A">
        <w:t xml:space="preserve"> systems, broadcasting, radio relays, wireless access, etc.).</w:t>
      </w:r>
    </w:p>
    <w:p w14:paraId="41DA2385" w14:textId="0FC2A712" w:rsidR="00937FAF" w:rsidRPr="00B3394A" w:rsidRDefault="00937FAF" w:rsidP="00937FAF">
      <w:r w:rsidRPr="00B3394A">
        <w:t xml:space="preserve">This Recommendation includes an electronic attachment with an EMF-estimator software that implements the methodology it describes. Amendment 2 adds Appendix I with distinct 32-bit and </w:t>
      </w:r>
      <w:proofErr w:type="gramStart"/>
      <w:r w:rsidRPr="00B3394A">
        <w:t>64 bit</w:t>
      </w:r>
      <w:proofErr w:type="gramEnd"/>
      <w:r w:rsidRPr="00B3394A">
        <w:t xml:space="preserve"> versions of the EMF estimator software. As Microsoft Access 32-bit and 64-bit versions cannot be served by the same software package, two versions of this software are proposed. More exactly two separate install procedures are required in order to run this software depending on the Microsoft Access version installed on user PC. The "save" procedures were also substantially improved in these versions, and the antenna library was also reorganized and expanded. The new software package is in the attached zipped file.</w:t>
      </w:r>
    </w:p>
    <w:p w14:paraId="3990289E" w14:textId="7415D877" w:rsidR="00D42BAC" w:rsidRPr="00B3394A" w:rsidRDefault="00517E77" w:rsidP="00D42BAC">
      <w:hyperlink r:id="rId269" w:history="1">
        <w:r w:rsidR="00D42BAC" w:rsidRPr="00E125BE">
          <w:rPr>
            <w:rStyle w:val="Hyperlink"/>
            <w:b/>
            <w:bCs/>
          </w:rPr>
          <w:t xml:space="preserve">ITU-T K.78 (revised) “High altitude electromagnetic pulse immunity guide for telecommunication </w:t>
        </w:r>
        <w:proofErr w:type="spellStart"/>
        <w:r w:rsidR="00D42BAC" w:rsidRPr="00E125BE">
          <w:rPr>
            <w:rStyle w:val="Hyperlink"/>
            <w:b/>
            <w:bCs/>
          </w:rPr>
          <w:t>centres</w:t>
        </w:r>
        <w:proofErr w:type="spellEnd"/>
        <w:r w:rsidR="00D42BAC" w:rsidRPr="00E125BE">
          <w:rPr>
            <w:rStyle w:val="Hyperlink"/>
            <w:b/>
            <w:bCs/>
          </w:rPr>
          <w:t>”</w:t>
        </w:r>
      </w:hyperlink>
      <w:r w:rsidR="00D42BAC" w:rsidRPr="00B3394A">
        <w:t xml:space="preserve"> specifies the radiated and conducted immunity requirements against a high altitude electromagnetic pulse (HEMP) for equipment installed in telecommunication </w:t>
      </w:r>
      <w:proofErr w:type="spellStart"/>
      <w:r w:rsidR="00D42BAC" w:rsidRPr="00B3394A">
        <w:t>centres</w:t>
      </w:r>
      <w:proofErr w:type="spellEnd"/>
      <w:r w:rsidR="00D42BAC" w:rsidRPr="00B3394A">
        <w:t xml:space="preserve"> for functions such as switching, transmission, radiocommunication, and power distribution. The requirements consist of immunity test methods and levels for telecommunication equipment in each installation condition. The telecommunication system can be more robust by applying surge protective devices (SPDs) for surge mitigation and electromagnetic screening to the building and/or equipment enclosures.</w:t>
      </w:r>
    </w:p>
    <w:p w14:paraId="6B5B68E3" w14:textId="6D180457" w:rsidR="00EF15A0" w:rsidRPr="006F5B8D" w:rsidRDefault="00517E77" w:rsidP="00670298">
      <w:pPr>
        <w:rPr>
          <w:highlight w:val="yellow"/>
        </w:rPr>
      </w:pPr>
      <w:hyperlink r:id="rId270" w:history="1">
        <w:r w:rsidR="00670298" w:rsidRPr="00E125BE">
          <w:rPr>
            <w:rStyle w:val="Hyperlink"/>
            <w:b/>
            <w:bCs/>
          </w:rPr>
          <w:t>ITU-T K.91 (revised) “Guidance for assessment, evaluation and monitoring of human exposure to radio frequency electromagnetic fields”</w:t>
        </w:r>
      </w:hyperlink>
      <w:r w:rsidR="00670298" w:rsidRPr="00B3394A">
        <w:t>:</w:t>
      </w:r>
      <w:r w:rsidR="00670298">
        <w:t xml:space="preserve"> There are many possible methods of exposure assessment and each of them has its own advantages and disadvantages. Recommendation ITU-T K.91 gives guidance on how to assess and monitor human exposure to radio frequency (RF) electromagnetic fields (EMFs) in areas with surrounding radiocommunication installations based on existing exposure and compliance standards in the 9 kHz to 300 GHz range. This includes procedures for evaluating exposure and how to show compliance with exposure limits with reference to existing standards. Recommendation ITU-T K.91 is oriented to the examination of the area accessible to people in the real environment of currently operated services with many different sources of RF EMF, but also gives references to standards and Recommendations related to EMF compliance of products. Recommendation ITU-T K.91 includes an electronic attachment containing an uncertainty calculator and the Watt guard modules.</w:t>
      </w:r>
    </w:p>
    <w:p w14:paraId="5017D730" w14:textId="28A94469" w:rsidR="0036270A" w:rsidRPr="00EF1DD1" w:rsidRDefault="00113F98" w:rsidP="00113F98">
      <w:pPr>
        <w:rPr>
          <w:bCs/>
          <w:lang w:val="en-GB"/>
        </w:rPr>
      </w:pPr>
      <w:r w:rsidRPr="00EF1DD1">
        <w:rPr>
          <w:b/>
          <w:lang w:val="en-GB"/>
        </w:rPr>
        <w:lastRenderedPageBreak/>
        <w:t>ITU-T K.112 (revised) “Lightning protection, earthing and bonding: Practical procedures for radio base stations” (under approval)</w:t>
      </w:r>
      <w:r w:rsidRPr="00EF1DD1">
        <w:rPr>
          <w:bCs/>
          <w:lang w:val="en-GB"/>
        </w:rPr>
        <w:t xml:space="preserve"> provides a set of practical procedures related to the lightning protection, earthing and bonding of a radio base station (RBS). It considers two types of RBS: those that are stand-alone installations, comprising a tower and the associated equipment and those that are installed on the roof of a building. In both cases, this Recommendation provides the procedures for the design and installation of the lightning air-termination system, down-conductors, earthing network, bonding conductors and surge protective devices (SPDs). This includes the specification of the materials, </w:t>
      </w:r>
      <w:proofErr w:type="spellStart"/>
      <w:r w:rsidRPr="00EF1DD1">
        <w:rPr>
          <w:bCs/>
          <w:lang w:val="en-GB"/>
        </w:rPr>
        <w:t>anti corrosion</w:t>
      </w:r>
      <w:proofErr w:type="spellEnd"/>
      <w:r w:rsidRPr="00EF1DD1">
        <w:rPr>
          <w:bCs/>
          <w:lang w:val="en-GB"/>
        </w:rPr>
        <w:t xml:space="preserve"> protection and special treatment for rocky areas. Particular attention is directed to the protection of the navigation light systems and of the electric power conductors that feed the RBS, especially in the case where the RBS is installed on the roof of a building. Annex A presents practical examples of earthing network design, whereas Annex B presents an overview of the techniques for measuring the earthing resistance and the earth resistivity.</w:t>
      </w:r>
    </w:p>
    <w:p w14:paraId="00B23A54" w14:textId="2D42B04B" w:rsidR="0036270A" w:rsidRPr="00B3394A" w:rsidRDefault="00517E77" w:rsidP="0036270A">
      <w:pPr>
        <w:rPr>
          <w:bCs/>
          <w:lang w:val="en-GB"/>
        </w:rPr>
      </w:pPr>
      <w:hyperlink r:id="rId271" w:history="1">
        <w:r w:rsidR="0036270A" w:rsidRPr="00E125BE">
          <w:rPr>
            <w:rStyle w:val="Hyperlink"/>
            <w:b/>
            <w:lang w:val="en-GB"/>
          </w:rPr>
          <w:t>ITU-T K.145 (revised) “Assessment and management of compliance with radio frequency electromagnetic field exposure limits for workers at radiocommunication sites and facilities”</w:t>
        </w:r>
      </w:hyperlink>
      <w:r w:rsidR="0036270A" w:rsidRPr="00B3394A">
        <w:rPr>
          <w:bCs/>
          <w:lang w:val="en-GB"/>
        </w:rPr>
        <w:t xml:space="preserve"> includes guidance on the protection of workers against radio frequency electromagnetic fields (RF-EMFs) exposure in their working environments. Radio frequency (RF) workers range from installation engineers and tower climbers to R&amp;D personnel and laboratory testing engineers. All of these RF workers are exposed to stronger RF-EMF fields than the general public. There are also RF informed workers who have been provided with information on RF-EMF safe working practices for a site as well as all other workers who are regarded as members of the public for the purposes of RF-EMF exposure limits. This Recommendation provides minimum general safety guidance for telecommunication RF workers around the world.</w:t>
      </w:r>
    </w:p>
    <w:p w14:paraId="4AE1FE37" w14:textId="4DB5F9EC" w:rsidR="00E41975" w:rsidRPr="00B3394A" w:rsidRDefault="00517E77" w:rsidP="00E41975">
      <w:pPr>
        <w:rPr>
          <w:rFonts w:eastAsia="MS Mincho"/>
          <w:lang w:val="en-GB"/>
        </w:rPr>
      </w:pPr>
      <w:hyperlink r:id="rId272" w:history="1">
        <w:r w:rsidR="00E41975" w:rsidRPr="0095573B">
          <w:rPr>
            <w:rStyle w:val="Hyperlink"/>
            <w:rFonts w:eastAsia="MS Mincho"/>
            <w:b/>
            <w:bCs/>
            <w:lang w:val="en-GB"/>
          </w:rPr>
          <w:t>ITU-T K.148 “Multiservice surge protective device application guide”</w:t>
        </w:r>
      </w:hyperlink>
      <w:r w:rsidR="00E41975" w:rsidRPr="00B3394A">
        <w:rPr>
          <w:rFonts w:eastAsia="MS Mincho"/>
          <w:lang w:val="en-GB"/>
        </w:rPr>
        <w:t>: A Multiservice Surge Protective Device (MSPD) protects two or more services e.g. mains and telecommunications, and has a common bonding point for the service surge protective devices (SPDs) contained in the MSPD. This Recommendation application guide on MSPDs explains their uses, required performance parameters and usage consequences.</w:t>
      </w:r>
    </w:p>
    <w:p w14:paraId="10EA0FA7" w14:textId="376CB27A" w:rsidR="0070415B" w:rsidRPr="00B3394A" w:rsidRDefault="00517E77" w:rsidP="0070415B">
      <w:pPr>
        <w:rPr>
          <w:rFonts w:eastAsia="MS Mincho"/>
          <w:lang w:val="en-GB"/>
        </w:rPr>
      </w:pPr>
      <w:hyperlink r:id="rId273" w:history="1">
        <w:r w:rsidR="0070415B" w:rsidRPr="0095573B">
          <w:rPr>
            <w:rStyle w:val="Hyperlink"/>
            <w:rFonts w:eastAsia="MS Mincho"/>
            <w:b/>
            <w:bCs/>
            <w:lang w:val="en-GB"/>
          </w:rPr>
          <w:t>ITU-T K.149 “Passive intermodulation test methods of array antenna systems in mobile communication systems”</w:t>
        </w:r>
      </w:hyperlink>
      <w:r w:rsidR="0070415B" w:rsidRPr="00B3394A">
        <w:rPr>
          <w:rFonts w:eastAsia="MS Mincho"/>
          <w:lang w:val="en-GB"/>
        </w:rPr>
        <w:t xml:space="preserve"> specifies methods for measuring passive intermodulation level of array antenna systems in mobile communication systems, including test equipment and test procedures. This Recommendation covers the following frequency ranges, but not limited to the following ranges: LTE 700, APT 700, LTE 800, Cellular 850, E-GSM 900, DCS 1800, PCS 1900, AWS 1700/2100, UMTS 2100 and LTE 2600 operating bands.</w:t>
      </w:r>
    </w:p>
    <w:p w14:paraId="0F3A4258" w14:textId="3438980C" w:rsidR="00FE78B2" w:rsidRPr="006F5B8D" w:rsidRDefault="00517E77" w:rsidP="00FE78B2">
      <w:pPr>
        <w:rPr>
          <w:rFonts w:eastAsia="MS Mincho"/>
          <w:highlight w:val="yellow"/>
          <w:lang w:val="en-GB"/>
        </w:rPr>
      </w:pPr>
      <w:hyperlink r:id="rId274" w:history="1">
        <w:r w:rsidR="00FE78B2" w:rsidRPr="002934C4">
          <w:rPr>
            <w:rStyle w:val="Hyperlink"/>
            <w:rFonts w:eastAsia="MS Mincho"/>
            <w:b/>
            <w:bCs/>
            <w:lang w:val="en-GB"/>
          </w:rPr>
          <w:t>ITU-T K.150 “Information of semiconductor devices required for design of telecommunication equipment applying soft error mitigation measures”</w:t>
        </w:r>
      </w:hyperlink>
      <w:r w:rsidR="00FE78B2">
        <w:rPr>
          <w:rFonts w:eastAsia="MS Mincho"/>
          <w:lang w:val="en-GB"/>
        </w:rPr>
        <w:t xml:space="preserve"> </w:t>
      </w:r>
      <w:r w:rsidR="00FE78B2" w:rsidRPr="00FE78B2">
        <w:rPr>
          <w:rFonts w:eastAsia="MS Mincho"/>
          <w:lang w:val="en-GB"/>
        </w:rPr>
        <w:t>describes characteristic parameters and functions of semiconductor devices that a telecommunication equipment designer needs when implementing soft error mitigation measures. This Recommendation describes kinds of information expected to be supplied from semiconductor device vendors to designers for telecommunication equipment. The definition of expected information and objective to collect it are described firstly. It is described which semiconductor devices are targeted to collect information next. Finally, details of expected information to be collected are described for each target semiconductor devices.</w:t>
      </w:r>
    </w:p>
    <w:p w14:paraId="3B534A46" w14:textId="42E7383D" w:rsidR="0071049E" w:rsidRDefault="00517E77" w:rsidP="0071049E">
      <w:pPr>
        <w:rPr>
          <w:rFonts w:eastAsiaTheme="minorEastAsia"/>
          <w:color w:val="000000" w:themeColor="text1"/>
          <w:lang w:val="en-GB"/>
        </w:rPr>
      </w:pPr>
      <w:hyperlink r:id="rId275" w:history="1">
        <w:r w:rsidR="0071049E" w:rsidRPr="001E658F">
          <w:rPr>
            <w:rStyle w:val="Hyperlink"/>
            <w:rFonts w:eastAsiaTheme="minorEastAsia"/>
            <w:b/>
            <w:bCs/>
            <w:lang w:val="en-GB"/>
          </w:rPr>
          <w:t>ITU-T K.Suppl.21 to Recommendation ITU-T K.21 “Rationale for setting resistibility requirements of telecommunication equipment installed in customer premises against lightning”</w:t>
        </w:r>
      </w:hyperlink>
      <w:r w:rsidR="00BE2324">
        <w:rPr>
          <w:rFonts w:eastAsiaTheme="minorEastAsia"/>
          <w:color w:val="000000" w:themeColor="text1"/>
          <w:lang w:val="en-GB"/>
        </w:rPr>
        <w:t xml:space="preserve"> </w:t>
      </w:r>
      <w:r w:rsidR="0071049E" w:rsidRPr="0071049E">
        <w:rPr>
          <w:rFonts w:eastAsiaTheme="minorEastAsia"/>
          <w:color w:val="000000" w:themeColor="text1"/>
          <w:lang w:val="en-GB"/>
        </w:rPr>
        <w:t xml:space="preserve">provides technical information (rationale) for setting the resistibility requirements against lightning in </w:t>
      </w:r>
      <w:r w:rsidR="00BD45EE">
        <w:rPr>
          <w:rFonts w:eastAsiaTheme="minorEastAsia"/>
          <w:color w:val="000000" w:themeColor="text1"/>
          <w:lang w:val="en-GB"/>
        </w:rPr>
        <w:t xml:space="preserve">Rec. ITU-T </w:t>
      </w:r>
      <w:r w:rsidR="0071049E" w:rsidRPr="0071049E">
        <w:rPr>
          <w:rFonts w:eastAsiaTheme="minorEastAsia"/>
          <w:color w:val="000000" w:themeColor="text1"/>
          <w:lang w:val="en-GB"/>
        </w:rPr>
        <w:t xml:space="preserve">K.21. This information should be referred on the case of revision of Recommendation </w:t>
      </w:r>
      <w:r w:rsidR="00BD45EE">
        <w:rPr>
          <w:rFonts w:eastAsiaTheme="minorEastAsia"/>
          <w:color w:val="000000" w:themeColor="text1"/>
          <w:lang w:val="en-GB"/>
        </w:rPr>
        <w:t xml:space="preserve">ITU-T </w:t>
      </w:r>
      <w:r w:rsidR="0071049E" w:rsidRPr="0071049E">
        <w:rPr>
          <w:rFonts w:eastAsiaTheme="minorEastAsia"/>
          <w:color w:val="000000" w:themeColor="text1"/>
          <w:lang w:val="en-GB"/>
        </w:rPr>
        <w:t xml:space="preserve">K.21, the rationale described in this Supplements mainly quoted from past </w:t>
      </w:r>
      <w:r w:rsidR="0071049E" w:rsidRPr="0071049E">
        <w:rPr>
          <w:rFonts w:eastAsiaTheme="minorEastAsia"/>
          <w:color w:val="000000" w:themeColor="text1"/>
          <w:lang w:val="en-GB"/>
        </w:rPr>
        <w:lastRenderedPageBreak/>
        <w:t xml:space="preserve">contributions and other documents discussed in SG5 on the stage of establishment and revision of </w:t>
      </w:r>
      <w:r w:rsidR="00BD45EE">
        <w:rPr>
          <w:rFonts w:eastAsiaTheme="minorEastAsia"/>
          <w:color w:val="000000" w:themeColor="text1"/>
          <w:lang w:val="en-GB"/>
        </w:rPr>
        <w:t xml:space="preserve">ITU-T </w:t>
      </w:r>
      <w:r w:rsidR="0071049E" w:rsidRPr="0071049E">
        <w:rPr>
          <w:rFonts w:eastAsiaTheme="minorEastAsia"/>
          <w:color w:val="000000" w:themeColor="text1"/>
          <w:lang w:val="en-GB"/>
        </w:rPr>
        <w:t>K.21.</w:t>
      </w:r>
      <w:r w:rsidR="0071049E">
        <w:rPr>
          <w:rFonts w:eastAsiaTheme="minorEastAsia"/>
          <w:color w:val="000000" w:themeColor="text1"/>
          <w:lang w:val="en-GB"/>
        </w:rPr>
        <w:t xml:space="preserve"> </w:t>
      </w:r>
      <w:r w:rsidR="0071049E" w:rsidRPr="0071049E">
        <w:rPr>
          <w:rFonts w:eastAsiaTheme="minorEastAsia"/>
          <w:color w:val="000000" w:themeColor="text1"/>
          <w:lang w:val="en-GB"/>
        </w:rPr>
        <w:t xml:space="preserve">Also, this supplement intends that rationale for revision of </w:t>
      </w:r>
      <w:r w:rsidR="00BD45EE">
        <w:rPr>
          <w:rFonts w:eastAsiaTheme="minorEastAsia"/>
          <w:color w:val="000000" w:themeColor="text1"/>
          <w:lang w:val="en-GB"/>
        </w:rPr>
        <w:t xml:space="preserve">Rec. ITU-T </w:t>
      </w:r>
      <w:r w:rsidR="0071049E" w:rsidRPr="0071049E">
        <w:rPr>
          <w:rFonts w:eastAsiaTheme="minorEastAsia"/>
          <w:color w:val="000000" w:themeColor="text1"/>
          <w:lang w:val="en-GB"/>
        </w:rPr>
        <w:t xml:space="preserve">K.21 is added on the case </w:t>
      </w:r>
      <w:r w:rsidR="00BD45EE">
        <w:rPr>
          <w:rFonts w:eastAsiaTheme="minorEastAsia"/>
          <w:color w:val="000000" w:themeColor="text1"/>
          <w:lang w:val="en-GB"/>
        </w:rPr>
        <w:t xml:space="preserve">Rec. ITU-T </w:t>
      </w:r>
      <w:r w:rsidR="0071049E" w:rsidRPr="0071049E">
        <w:rPr>
          <w:rFonts w:eastAsiaTheme="minorEastAsia"/>
          <w:color w:val="000000" w:themeColor="text1"/>
          <w:lang w:val="en-GB"/>
        </w:rPr>
        <w:t>K.21 is revised.</w:t>
      </w:r>
    </w:p>
    <w:p w14:paraId="320EDA69" w14:textId="62F4F1EF" w:rsidR="00C7137B" w:rsidRDefault="00517E77" w:rsidP="00C7137B">
      <w:pPr>
        <w:rPr>
          <w:rFonts w:eastAsiaTheme="minorEastAsia"/>
          <w:color w:val="000000" w:themeColor="text1"/>
          <w:lang w:val="en-GB"/>
        </w:rPr>
      </w:pPr>
      <w:hyperlink r:id="rId276" w:history="1">
        <w:r w:rsidR="00C7137B" w:rsidRPr="004A0606">
          <w:rPr>
            <w:rStyle w:val="Hyperlink"/>
            <w:rFonts w:eastAsiaTheme="minorEastAsia"/>
            <w:b/>
            <w:bCs/>
            <w:lang w:val="en-GB"/>
          </w:rPr>
          <w:t>ITU-T K.Suppl.22 to Recommendation ITU-T K.45 “Rationale for setting resistibility requirements of telecommunication equipment installed in the access and trunk networks against lightning”</w:t>
        </w:r>
      </w:hyperlink>
      <w:r w:rsidR="00C7137B">
        <w:rPr>
          <w:rFonts w:eastAsiaTheme="minorEastAsia"/>
          <w:color w:val="000000" w:themeColor="text1"/>
          <w:lang w:val="en-GB"/>
        </w:rPr>
        <w:t xml:space="preserve"> </w:t>
      </w:r>
      <w:r w:rsidR="00C7137B" w:rsidRPr="00C7137B">
        <w:rPr>
          <w:rFonts w:eastAsiaTheme="minorEastAsia"/>
          <w:color w:val="000000" w:themeColor="text1"/>
          <w:lang w:val="en-GB"/>
        </w:rPr>
        <w:t>provides technical information (rationale) for setting the resistibility requirements against lightning in Rec. ITU-T K.45. This information should be referred on the case of revision of Recommendation ITU-T K.45, the rationale described in this Supplement mainly quoted from past contributions and other documents discussed in SG5 on the stage of establishment and revision of Rec. ITU-T K.45.</w:t>
      </w:r>
      <w:r w:rsidR="00C7137B">
        <w:rPr>
          <w:rFonts w:eastAsiaTheme="minorEastAsia"/>
          <w:color w:val="000000" w:themeColor="text1"/>
          <w:lang w:val="en-GB"/>
        </w:rPr>
        <w:t xml:space="preserve"> </w:t>
      </w:r>
      <w:r w:rsidR="00C7137B" w:rsidRPr="00C7137B">
        <w:rPr>
          <w:rFonts w:eastAsiaTheme="minorEastAsia"/>
          <w:color w:val="000000" w:themeColor="text1"/>
          <w:lang w:val="en-GB"/>
        </w:rPr>
        <w:t>Also, this supplement intends that rationale for revision of Rec. ITU-T K.45 is added on the case Rec. ITU-T K.45 is revised.</w:t>
      </w:r>
    </w:p>
    <w:p w14:paraId="4895E0AE" w14:textId="6CBBC2CB" w:rsidR="00400290" w:rsidRPr="006F5B8D" w:rsidRDefault="00517E77" w:rsidP="00400290">
      <w:pPr>
        <w:rPr>
          <w:rFonts w:eastAsiaTheme="minorEastAsia"/>
          <w:color w:val="000000" w:themeColor="text1"/>
          <w:highlight w:val="yellow"/>
          <w:lang w:val="en-GB"/>
        </w:rPr>
      </w:pPr>
      <w:hyperlink r:id="rId277" w:history="1">
        <w:r w:rsidR="00400290" w:rsidRPr="004E03B0">
          <w:rPr>
            <w:rStyle w:val="Hyperlink"/>
            <w:rFonts w:eastAsiaTheme="minorEastAsia"/>
            <w:b/>
            <w:bCs/>
            <w:lang w:val="en-GB"/>
          </w:rPr>
          <w:t>ITU-T K.Suppl.23 to Recommendation ITU-T K.147 “Ethernet port surge voltages and currents”</w:t>
        </w:r>
      </w:hyperlink>
      <w:r w:rsidR="00400290">
        <w:rPr>
          <w:rFonts w:eastAsiaTheme="minorEastAsia"/>
          <w:color w:val="000000" w:themeColor="text1"/>
          <w:lang w:val="en-GB"/>
        </w:rPr>
        <w:t xml:space="preserve"> </w:t>
      </w:r>
      <w:r w:rsidR="00400290" w:rsidRPr="00400290">
        <w:rPr>
          <w:rFonts w:eastAsiaTheme="minorEastAsia"/>
          <w:color w:val="000000" w:themeColor="text1"/>
          <w:lang w:val="en-GB"/>
        </w:rPr>
        <w:t>simulates Ethernet port voltages and currents due to magnetic and direct surge coupling. Examples of the resultant equipment port impulse current paths for a Smith termination, capacitance and insulation voltage limiting, are shown and discussed.</w:t>
      </w:r>
    </w:p>
    <w:p w14:paraId="5CA9293C" w14:textId="63320D7E" w:rsidR="006A46AE" w:rsidRDefault="006A46AE" w:rsidP="006A46AE">
      <w:pPr>
        <w:pStyle w:val="Headingb"/>
      </w:pPr>
      <w:bookmarkStart w:id="144" w:name="_Toc480527906"/>
      <w:r w:rsidRPr="009224AD">
        <w:t>I.6.4</w:t>
      </w:r>
      <w:r w:rsidRPr="009224AD">
        <w:tab/>
        <w:t>Emergency communication &amp; disaster relief</w:t>
      </w:r>
      <w:bookmarkEnd w:id="144"/>
    </w:p>
    <w:p w14:paraId="37633967" w14:textId="77777777" w:rsidR="009B28FB" w:rsidRPr="0089430F" w:rsidRDefault="009B28FB" w:rsidP="009B28FB">
      <w:pPr>
        <w:rPr>
          <w:lang w:val="en-GB" w:eastAsia="en-US"/>
        </w:rPr>
      </w:pPr>
      <w:r w:rsidRPr="0089430F">
        <w:rPr>
          <w:b/>
          <w:bCs/>
          <w:lang w:val="en-GB" w:eastAsia="en-US"/>
        </w:rPr>
        <w:t>ITU-T Q.3060 “Signalling architecture of the fast deployment emergency telecommunication network to be used in a natural disaster” (under approval)</w:t>
      </w:r>
      <w:r w:rsidRPr="0089430F">
        <w:rPr>
          <w:lang w:val="en-GB" w:eastAsia="en-US"/>
        </w:rPr>
        <w:t>: In the last decade, climate change and natural disasters affected most of the countries all over the globe. The consequence such as tropical storms, floods and droughts directly affect social and various industrial sectors including ICT.</w:t>
      </w:r>
    </w:p>
    <w:p w14:paraId="749DF14B" w14:textId="77777777" w:rsidR="009B28FB" w:rsidRPr="0089430F" w:rsidRDefault="009B28FB" w:rsidP="009B28FB">
      <w:pPr>
        <w:rPr>
          <w:lang w:val="en-GB" w:eastAsia="en-US"/>
        </w:rPr>
      </w:pPr>
      <w:r w:rsidRPr="0089430F">
        <w:rPr>
          <w:lang w:val="en-GB" w:eastAsia="en-US"/>
        </w:rPr>
        <w:t>In this regard, the deployment of special emergency telecommunication network becomes a first and important aid for civilians afflicted by natural disasters. The rapid deployment of such networks is fundamental.</w:t>
      </w:r>
    </w:p>
    <w:p w14:paraId="6A3EB205" w14:textId="77777777" w:rsidR="009B28FB" w:rsidRPr="0089430F" w:rsidRDefault="009B28FB" w:rsidP="009B28FB">
      <w:pPr>
        <w:rPr>
          <w:lang w:val="en-GB" w:eastAsia="en-US"/>
        </w:rPr>
      </w:pPr>
      <w:r w:rsidRPr="0089430F">
        <w:rPr>
          <w:lang w:val="en-GB" w:eastAsia="en-US"/>
        </w:rPr>
        <w:t>Currently, the emergency systems, which are used in a natural disaster cases, are based on the existing technologies such as space-based networks (e.g. Iridium, etc.). However, in forthcoming 5G and IoT era, there are some technologies which may play an important role in helping to provide wide number of ICT services from simple voice/video communication up to telemetry exchange, to name a few. All these services which are rapidly deployed in harmed country may sufficiently change the situation and help to save life of victims of natural hazard events.</w:t>
      </w:r>
    </w:p>
    <w:p w14:paraId="024059B0" w14:textId="77777777" w:rsidR="009B28FB" w:rsidRPr="0089430F" w:rsidRDefault="009B28FB" w:rsidP="009B28FB">
      <w:pPr>
        <w:rPr>
          <w:lang w:val="en-GB" w:eastAsia="en-US"/>
        </w:rPr>
      </w:pPr>
      <w:r w:rsidRPr="0089430F">
        <w:rPr>
          <w:lang w:val="en-GB" w:eastAsia="en-US"/>
        </w:rPr>
        <w:t xml:space="preserve">The goal of this Recommendation is to describe the functional elements, services and </w:t>
      </w:r>
      <w:proofErr w:type="spellStart"/>
      <w:r w:rsidRPr="0089430F">
        <w:rPr>
          <w:lang w:val="en-GB" w:eastAsia="en-US"/>
        </w:rPr>
        <w:t>signaling</w:t>
      </w:r>
      <w:proofErr w:type="spellEnd"/>
      <w:r w:rsidRPr="0089430F">
        <w:rPr>
          <w:lang w:val="en-GB" w:eastAsia="en-US"/>
        </w:rPr>
        <w:t xml:space="preserve"> architecture of emergency telecommunication network which can be rapidly deployed in a country affected by a natural disaster.</w:t>
      </w:r>
    </w:p>
    <w:p w14:paraId="67D382BC" w14:textId="58DE1AC4" w:rsidR="001968B7" w:rsidRPr="00E27D62" w:rsidRDefault="001968B7" w:rsidP="001968B7">
      <w:pPr>
        <w:pStyle w:val="Headingb"/>
      </w:pPr>
      <w:r w:rsidRPr="00E27D62">
        <w:t>I.6.5</w:t>
      </w:r>
      <w:r w:rsidRPr="00E27D62">
        <w:tab/>
        <w:t>Naming, numbering, addressing and identification</w:t>
      </w:r>
    </w:p>
    <w:p w14:paraId="53CFB584" w14:textId="77777777" w:rsidR="008B0964" w:rsidRPr="004C4D75" w:rsidRDefault="008B0964" w:rsidP="008B0964">
      <w:pPr>
        <w:pStyle w:val="Headingb"/>
        <w:rPr>
          <w:b w:val="0"/>
          <w:bCs/>
        </w:rPr>
      </w:pPr>
      <w:r>
        <w:t>ITU-T E.157 (revised) “</w:t>
      </w:r>
      <w:r w:rsidRPr="004C4D75">
        <w:t>International calling party number delivery</w:t>
      </w:r>
      <w:r>
        <w:t xml:space="preserve">” (under approval) </w:t>
      </w:r>
      <w:r w:rsidRPr="004C4D75">
        <w:rPr>
          <w:b w:val="0"/>
          <w:bCs/>
        </w:rPr>
        <w:t>provides guidance for international calling party number delivery across boundaries of countries which is technology neutral.</w:t>
      </w:r>
    </w:p>
    <w:p w14:paraId="7560476C" w14:textId="6E1583C7" w:rsidR="00361128" w:rsidRPr="00D94EDD" w:rsidRDefault="00517E77" w:rsidP="00361128">
      <w:pPr>
        <w:pStyle w:val="Headingb"/>
        <w:rPr>
          <w:b w:val="0"/>
          <w:bCs/>
        </w:rPr>
      </w:pPr>
      <w:hyperlink r:id="rId278" w:history="1">
        <w:r w:rsidR="008172F9" w:rsidRPr="00F47E4F">
          <w:rPr>
            <w:rStyle w:val="Hyperlink"/>
          </w:rPr>
          <w:t>ITU-T E.212 (2016) Amd.3 “The international identification plan for public networks and subscriptions - Annex H: Criteria and procedures for the assignment and reclamation of shared ITU-T E.212 mobile country codes (MCC) for regional and other international organizations (ROIO)/standards development organization (SDO)-specified networks and their respective mobile network codes (MNCs)”</w:t>
        </w:r>
      </w:hyperlink>
      <w:r w:rsidR="00F47E4F" w:rsidRPr="00F47E4F">
        <w:rPr>
          <w:b w:val="0"/>
          <w:bCs/>
        </w:rPr>
        <w:t xml:space="preserve"> </w:t>
      </w:r>
      <w:r w:rsidR="008172F9" w:rsidRPr="00D94EDD">
        <w:rPr>
          <w:b w:val="0"/>
          <w:bCs/>
        </w:rPr>
        <w:t xml:space="preserve">provides criteria for assignment of shared E.212 </w:t>
      </w:r>
      <w:r w:rsidR="008172F9" w:rsidRPr="00D94EDD">
        <w:rPr>
          <w:b w:val="0"/>
          <w:bCs/>
        </w:rPr>
        <w:lastRenderedPageBreak/>
        <w:t>resources for specific use cases to applicants that are regional and other international organizations (ROIO)/standard development organization (SDO)-specified networks.</w:t>
      </w:r>
    </w:p>
    <w:p w14:paraId="609FBBBC" w14:textId="77777777" w:rsidR="006A46AE" w:rsidRPr="000C24BB" w:rsidRDefault="006A46AE" w:rsidP="006A46AE">
      <w:pPr>
        <w:pStyle w:val="Headingb"/>
      </w:pPr>
      <w:bookmarkStart w:id="145" w:name="_Toc480527908"/>
      <w:r w:rsidRPr="000C24BB">
        <w:t>I.7</w:t>
      </w:r>
      <w:r w:rsidRPr="000C24BB">
        <w:tab/>
        <w:t>Tariff and accounting principles and international telecommunication/ICT economic and policy issues</w:t>
      </w:r>
    </w:p>
    <w:p w14:paraId="62D4092A" w14:textId="77777777" w:rsidR="006A46AE" w:rsidRPr="00C7394F" w:rsidRDefault="006A46AE" w:rsidP="006A46AE">
      <w:pPr>
        <w:pStyle w:val="Headingb"/>
      </w:pPr>
      <w:r w:rsidRPr="00C7394F">
        <w:t>I.7.1</w:t>
      </w:r>
      <w:r w:rsidRPr="00C7394F">
        <w:tab/>
        <w:t>Economic impact of IXP, Universal service, NGN, Mobile Roaming and SMPOTT and Valuation of spectrum</w:t>
      </w:r>
    </w:p>
    <w:p w14:paraId="4F762D9E" w14:textId="6C236576" w:rsidR="005D6C25" w:rsidRPr="00B466B6" w:rsidRDefault="005D6C25" w:rsidP="005D6C25">
      <w:pPr>
        <w:rPr>
          <w:bCs/>
          <w:lang w:val="en-GB"/>
        </w:rPr>
      </w:pPr>
      <w:r w:rsidRPr="00B466B6">
        <w:rPr>
          <w:b/>
          <w:lang w:val="en-GB"/>
        </w:rPr>
        <w:t xml:space="preserve">ITU-T D.600R Annex B “Cost methodology for the regional tariff group for Africa applicable to the international automatic telephone service – Annex B: Guidelines for implementing efficient cost models for telecommunication service tariffs in the Africa region” (under approval) </w:t>
      </w:r>
      <w:r w:rsidR="0075603A" w:rsidRPr="00B466B6">
        <w:rPr>
          <w:bCs/>
          <w:lang w:val="en-GB"/>
        </w:rPr>
        <w:t>provides guidelines to Member States of the Africa region for the construction of costing model, within the framework of the approval of prices of telecommunication services, taking into account the technological development and innovation in the field of telecommunications as well as the specificity of each country.</w:t>
      </w:r>
    </w:p>
    <w:p w14:paraId="1B7F3979" w14:textId="3C8FC0A5" w:rsidR="005A13FA" w:rsidRPr="00B466B6" w:rsidRDefault="005A13FA" w:rsidP="005A13FA">
      <w:pPr>
        <w:rPr>
          <w:lang w:val="en-GB"/>
        </w:rPr>
      </w:pPr>
      <w:r w:rsidRPr="00B466B6">
        <w:rPr>
          <w:b/>
          <w:lang w:val="en-GB"/>
        </w:rPr>
        <w:t>ITU-T D.607R “One Network Area Roaming” (under approval)</w:t>
      </w:r>
      <w:r w:rsidRPr="00B466B6">
        <w:rPr>
          <w:lang w:val="en-GB"/>
        </w:rPr>
        <w:t>,</w:t>
      </w:r>
      <w:r w:rsidRPr="00B466B6">
        <w:rPr>
          <w:bCs/>
          <w:lang w:val="en-GB"/>
        </w:rPr>
        <w:t xml:space="preserve"> based on African regional experiences, aims to promote regional integration by bringing down the high cost of mobile roaming. It provides a framework and tools for facilitating and making affordable international telecommunications services to and from Africa’s countries.</w:t>
      </w:r>
    </w:p>
    <w:p w14:paraId="71DE5CB2" w14:textId="3632AF37" w:rsidR="008753AB" w:rsidRPr="00B466B6" w:rsidRDefault="008753AB" w:rsidP="008753AB">
      <w:pPr>
        <w:rPr>
          <w:b/>
          <w:lang w:val="en-GB"/>
        </w:rPr>
      </w:pPr>
      <w:r w:rsidRPr="00B466B6">
        <w:rPr>
          <w:b/>
          <w:lang w:val="en-GB"/>
        </w:rPr>
        <w:t>ITU-T D.1041 “Policy and methodological principles for determining colocation and access charges” (under approval)</w:t>
      </w:r>
      <w:r w:rsidRPr="00B466B6">
        <w:rPr>
          <w:bCs/>
          <w:lang w:val="en-GB"/>
        </w:rPr>
        <w:t>: Co-location is an important telecommunications wholesale service essential to a competitive telecommunications landscape and a sustainable environment, as it eliminates the need for operators to build-out new or replicate existing infrastructure. A key component for encouraging co-location is the establishment of reasonable co-location access and service rates on the principles of fairness and equity.</w:t>
      </w:r>
    </w:p>
    <w:p w14:paraId="126BB7C5" w14:textId="77777777" w:rsidR="006A46AE" w:rsidRPr="00CF5650" w:rsidRDefault="006A46AE" w:rsidP="006A46AE">
      <w:pPr>
        <w:pStyle w:val="Headingb"/>
      </w:pPr>
      <w:r w:rsidRPr="00CF5650">
        <w:t>I.8</w:t>
      </w:r>
      <w:r w:rsidRPr="00CF5650">
        <w:tab/>
        <w:t>Quality of service and experience, and network performance</w:t>
      </w:r>
      <w:bookmarkEnd w:id="145"/>
    </w:p>
    <w:p w14:paraId="13DA8862" w14:textId="21C170C3" w:rsidR="00370D48" w:rsidRDefault="00517E77" w:rsidP="00370D48">
      <w:hyperlink r:id="rId279" w:history="1">
        <w:r w:rsidR="00370D48" w:rsidRPr="007C4940">
          <w:rPr>
            <w:rStyle w:val="Hyperlink"/>
            <w:b/>
            <w:bCs/>
            <w:lang w:val="en-GB" w:eastAsia="en-US"/>
          </w:rPr>
          <w:t>ITU-T E.804.1 “Application guide for Recommendation ITU-T E.804: Quality of service aspects for popular services in mobile networks”</w:t>
        </w:r>
      </w:hyperlink>
      <w:r w:rsidR="00370D48">
        <w:rPr>
          <w:lang w:val="en-GB" w:eastAsia="en-US"/>
        </w:rPr>
        <w:t xml:space="preserve"> </w:t>
      </w:r>
      <w:r w:rsidR="00370D48" w:rsidRPr="00A31BB2">
        <w:rPr>
          <w:lang w:val="en-GB" w:eastAsia="en-US"/>
        </w:rPr>
        <w:t>provides detailed guidance on the application of QoS metrics defined in Recommendation ITU-T E.804 section 7.</w:t>
      </w:r>
    </w:p>
    <w:p w14:paraId="7AC4DA94" w14:textId="244D1A81" w:rsidR="00972E15" w:rsidRDefault="00972E15" w:rsidP="009431E5">
      <w:r w:rsidRPr="00B466B6">
        <w:rPr>
          <w:b/>
          <w:bCs/>
        </w:rPr>
        <w:t xml:space="preserve">ITU-T E.805.1 “QoS operational strategy for improved regulatory supervision on providers of mobile telecommunication services” (under </w:t>
      </w:r>
      <w:r w:rsidR="00A2117F" w:rsidRPr="00B466B6">
        <w:rPr>
          <w:b/>
          <w:bCs/>
        </w:rPr>
        <w:t>approval</w:t>
      </w:r>
      <w:r w:rsidRPr="00B466B6">
        <w:rPr>
          <w:b/>
          <w:bCs/>
        </w:rPr>
        <w:t>)</w:t>
      </w:r>
      <w:r>
        <w:t xml:space="preserve"> </w:t>
      </w:r>
      <w:r w:rsidR="009431E5">
        <w:t>provides guidance to telecommunication regulators on how to achieve their regulatory goals for quality of service (QoS) at reduced regulatory effort and improved operational efficiency, thereby providing desired benefits to consumers and providers of mobile telecommunication services. Telecommunication regulators involved in QoS supervision often face challenges on how mobile QoS within their respective jurisdictions can be enforced in a cost-effective manner and over a desired turnaround time, while not compromising reliability in QoS assessment outcomes.</w:t>
      </w:r>
    </w:p>
    <w:p w14:paraId="4DA5EAF9" w14:textId="3D6D4DD2" w:rsidR="000A7D49" w:rsidRDefault="00517E77" w:rsidP="000A7D49">
      <w:hyperlink r:id="rId280" w:history="1">
        <w:r w:rsidR="000A7D49" w:rsidRPr="007B5595">
          <w:rPr>
            <w:rStyle w:val="Hyperlink"/>
            <w:b/>
            <w:bCs/>
          </w:rPr>
          <w:t>ITU-T E.812 Amd.1 “Crowdsourcing approach for the assessment of end-to-end quality of service in fixed and mobile broadband networks - Amendment 1: New Appendix II and Appendix III”</w:t>
        </w:r>
      </w:hyperlink>
      <w:r w:rsidR="000A7D49">
        <w:t xml:space="preserve"> introduces Appendix II (Use cases for the crowdsourcing approach) and Appendix III (Practical approaches to fixed broadband crowdsourcing).</w:t>
      </w:r>
    </w:p>
    <w:p w14:paraId="1DC3E001" w14:textId="6C3E5F00" w:rsidR="00B1611E" w:rsidRDefault="00517E77" w:rsidP="00B1611E">
      <w:pPr>
        <w:widowControl w:val="0"/>
      </w:pPr>
      <w:hyperlink r:id="rId281" w:history="1">
        <w:r w:rsidR="00B1611E" w:rsidRPr="00CA36D9">
          <w:rPr>
            <w:rStyle w:val="Hyperlink"/>
            <w:b/>
            <w:bCs/>
          </w:rPr>
          <w:t>ITU-T G.1035 “Influencing factors on quality of experience (</w:t>
        </w:r>
        <w:proofErr w:type="spellStart"/>
        <w:r w:rsidR="00B1611E" w:rsidRPr="00CA36D9">
          <w:rPr>
            <w:rStyle w:val="Hyperlink"/>
            <w:b/>
            <w:bCs/>
          </w:rPr>
          <w:t>QoE</w:t>
        </w:r>
        <w:proofErr w:type="spellEnd"/>
        <w:r w:rsidR="00B1611E" w:rsidRPr="00CA36D9">
          <w:rPr>
            <w:rStyle w:val="Hyperlink"/>
            <w:b/>
            <w:bCs/>
          </w:rPr>
          <w:t>) for virtual reality (VR) services”</w:t>
        </w:r>
      </w:hyperlink>
      <w:r w:rsidR="00B1611E" w:rsidRPr="00CA36D9">
        <w:t xml:space="preserve"> classifies virtual reality services and identifies the key </w:t>
      </w:r>
      <w:proofErr w:type="spellStart"/>
      <w:r w:rsidR="00B1611E" w:rsidRPr="00CA36D9">
        <w:t>QoE</w:t>
      </w:r>
      <w:proofErr w:type="spellEnd"/>
      <w:r w:rsidR="00B1611E" w:rsidRPr="00CA36D9">
        <w:t xml:space="preserve"> factors of VR.</w:t>
      </w:r>
    </w:p>
    <w:p w14:paraId="2FCF72DF" w14:textId="5D3F2688" w:rsidR="00922C0A" w:rsidRDefault="00517E77" w:rsidP="00922C0A">
      <w:pPr>
        <w:widowControl w:val="0"/>
      </w:pPr>
      <w:hyperlink r:id="rId282" w:history="1">
        <w:r w:rsidR="00922C0A" w:rsidRPr="00B42E6E">
          <w:rPr>
            <w:rStyle w:val="Hyperlink"/>
            <w:b/>
            <w:bCs/>
          </w:rPr>
          <w:t>ITU-T P.381 (revised) “Technical requirements and test methods for the universal wired headset or headphone interface of digital mobile terminals”</w:t>
        </w:r>
      </w:hyperlink>
      <w:r w:rsidR="00922C0A">
        <w:t xml:space="preserve"> specifies critical physical and electrical-acoustical characteristics for the universal headset interface and provides corresponding test methods. Both 3.5 mm and 2.5 mm diameter headset/headphone interfaces have been widely </w:t>
      </w:r>
      <w:r w:rsidR="00922C0A">
        <w:lastRenderedPageBreak/>
        <w:t>used in digital mobile terminals in recent years. Nowadays, the consumer is free to choose either the headset/headphone originally provided by the terminal manufacturer or others that are offered separately. However, the quality of service (QoS)/quality of experience (</w:t>
      </w:r>
      <w:proofErr w:type="spellStart"/>
      <w:r w:rsidR="00922C0A">
        <w:t>QoE</w:t>
      </w:r>
      <w:proofErr w:type="spellEnd"/>
      <w:r w:rsidR="00922C0A">
        <w:t>) perceived by users is influenced by both the electrical performance of the interface and the compatibility between the terminal and the connected headset/headphone.</w:t>
      </w:r>
    </w:p>
    <w:p w14:paraId="7C7519F4" w14:textId="43575B09" w:rsidR="00B97E6B" w:rsidRDefault="00517E77" w:rsidP="00B97E6B">
      <w:pPr>
        <w:widowControl w:val="0"/>
      </w:pPr>
      <w:hyperlink r:id="rId283" w:history="1">
        <w:r w:rsidR="00B97E6B" w:rsidRPr="00FF12EA">
          <w:rPr>
            <w:rStyle w:val="Hyperlink"/>
            <w:b/>
            <w:bCs/>
          </w:rPr>
          <w:t>ITU-T P.382 (revised) “Technical requirements and test methods for multi-microphone wired headset or headphone interfaces of digital wireless terminals”</w:t>
        </w:r>
      </w:hyperlink>
      <w:r w:rsidR="00B97E6B" w:rsidRPr="00FF12EA">
        <w:t>:</w:t>
      </w:r>
      <w:r w:rsidR="00B97E6B">
        <w:t xml:space="preserve"> Headset/headphone interfaces of diameter 3.5 mm and 2.5 mm have been widely used in digital mobile terminals during recent years. Nowadays, the consumer is free to choose either the headset/headphone originally provided by the terminal manufacturer or others that are offered separately. However, the quality of service/quality of experience (QoS/</w:t>
      </w:r>
      <w:proofErr w:type="spellStart"/>
      <w:r w:rsidR="00B97E6B">
        <w:t>QoE</w:t>
      </w:r>
      <w:proofErr w:type="spellEnd"/>
      <w:r w:rsidR="00B97E6B">
        <w:t xml:space="preserve">) perceived by users is influenced by both the electrical performance of the interface and the compatibility between the terminal and the connected headset/headphone. Recommendation ITU T P.382 specifies critical physical and </w:t>
      </w:r>
      <w:proofErr w:type="spellStart"/>
      <w:r w:rsidR="00B97E6B">
        <w:t>electroacoustical</w:t>
      </w:r>
      <w:proofErr w:type="spellEnd"/>
      <w:r w:rsidR="00B97E6B">
        <w:t xml:space="preserve"> characteristics for the universal headset interface with more than four terminals and provides corresponding test methods.</w:t>
      </w:r>
    </w:p>
    <w:p w14:paraId="15618006" w14:textId="40BD92AD" w:rsidR="00CA5D85" w:rsidRDefault="00517E77" w:rsidP="00CA5D85">
      <w:pPr>
        <w:widowControl w:val="0"/>
      </w:pPr>
      <w:hyperlink r:id="rId284" w:history="1">
        <w:r w:rsidR="00CA5D85" w:rsidRPr="003804E9">
          <w:rPr>
            <w:rStyle w:val="Hyperlink"/>
            <w:b/>
            <w:bCs/>
          </w:rPr>
          <w:t>ITU-T P.919 “Subjective test methodologies for 360º video on head-mounted displays”</w:t>
        </w:r>
      </w:hyperlink>
      <w:r w:rsidR="003804E9" w:rsidRPr="003804E9">
        <w:t xml:space="preserve"> </w:t>
      </w:r>
      <w:r w:rsidR="00CA5D85">
        <w:t>describes subjective assessment methods for evaluating quality of experience of short (between 10 seconds and 30 seconds) 360º video. It also outlines the characteristics of the source sequences to be used, such as duration, kind of content and number of sequences. Details within this recommendation are expected to change, based on experiments into how best to conduct subjective tests with 360º content.</w:t>
      </w:r>
    </w:p>
    <w:p w14:paraId="11E2136F" w14:textId="4AAB288C" w:rsidR="000F1A4A" w:rsidRDefault="00517E77" w:rsidP="000F1A4A">
      <w:pPr>
        <w:widowControl w:val="0"/>
        <w:rPr>
          <w:lang w:val="en-GB"/>
        </w:rPr>
      </w:pPr>
      <w:hyperlink r:id="rId285" w:history="1">
        <w:r w:rsidR="000F1A4A" w:rsidRPr="00670E17">
          <w:rPr>
            <w:rStyle w:val="Hyperlink"/>
            <w:b/>
            <w:bCs/>
            <w:lang w:val="en-GB"/>
          </w:rPr>
          <w:t>ITU-T P.Suppl.</w:t>
        </w:r>
        <w:r w:rsidR="00845361" w:rsidRPr="00670E17">
          <w:rPr>
            <w:rStyle w:val="Hyperlink"/>
            <w:b/>
            <w:bCs/>
            <w:lang w:val="en-GB"/>
          </w:rPr>
          <w:t>28</w:t>
        </w:r>
        <w:r w:rsidR="000F1A4A" w:rsidRPr="00670E17">
          <w:rPr>
            <w:rStyle w:val="Hyperlink"/>
            <w:b/>
            <w:bCs/>
            <w:lang w:val="en-GB"/>
          </w:rPr>
          <w:t xml:space="preserve"> “Considerations for the development of new QoS and </w:t>
        </w:r>
        <w:proofErr w:type="spellStart"/>
        <w:r w:rsidR="000F1A4A" w:rsidRPr="00670E17">
          <w:rPr>
            <w:rStyle w:val="Hyperlink"/>
            <w:b/>
            <w:bCs/>
            <w:lang w:val="en-GB"/>
          </w:rPr>
          <w:t>QoE</w:t>
        </w:r>
        <w:proofErr w:type="spellEnd"/>
        <w:r w:rsidR="000F1A4A" w:rsidRPr="00670E17">
          <w:rPr>
            <w:rStyle w:val="Hyperlink"/>
            <w:b/>
            <w:bCs/>
            <w:lang w:val="en-GB"/>
          </w:rPr>
          <w:t xml:space="preserve"> related objective models to be embedded in Recommendations prepared by Study Group 12”</w:t>
        </w:r>
      </w:hyperlink>
      <w:r w:rsidR="000F1A4A">
        <w:rPr>
          <w:lang w:val="en-GB"/>
        </w:rPr>
        <w:t xml:space="preserve"> </w:t>
      </w:r>
      <w:r w:rsidR="000F1A4A" w:rsidRPr="000F1A4A">
        <w:rPr>
          <w:lang w:val="en-GB"/>
        </w:rPr>
        <w:t xml:space="preserve">provides guidelines for Recommendations which are to be consented by SG12, when these Recommendations describe or specify tools for the objective estimation of dimensions of QoS and </w:t>
      </w:r>
      <w:proofErr w:type="spellStart"/>
      <w:r w:rsidR="000F1A4A" w:rsidRPr="000F1A4A">
        <w:rPr>
          <w:lang w:val="en-GB"/>
        </w:rPr>
        <w:t>QoE</w:t>
      </w:r>
      <w:proofErr w:type="spellEnd"/>
      <w:r w:rsidR="000F1A4A" w:rsidRPr="000F1A4A">
        <w:rPr>
          <w:lang w:val="en-GB"/>
        </w:rPr>
        <w:t xml:space="preserve"> with quality models.</w:t>
      </w:r>
    </w:p>
    <w:p w14:paraId="233F6EFC" w14:textId="351D8B5C" w:rsidR="0041749D" w:rsidRPr="000D5831" w:rsidRDefault="0041749D" w:rsidP="0041749D">
      <w:pPr>
        <w:rPr>
          <w:lang w:val="en-GB"/>
        </w:rPr>
      </w:pPr>
      <w:r w:rsidRPr="00CF43BF">
        <w:rPr>
          <w:b/>
          <w:bCs/>
          <w:lang w:val="en-GB" w:eastAsia="en-US"/>
        </w:rPr>
        <w:t>ITU-T Y.3109 “QoS requirements and framework for virtual reality delivery using mobile edge computing supported by IMT-2020” (under approval)</w:t>
      </w:r>
      <w:r w:rsidRPr="00CF43BF">
        <w:rPr>
          <w:lang w:val="en-GB" w:eastAsia="en-US"/>
        </w:rPr>
        <w:t xml:space="preserve"> specifies Quality of Service (QoS) requirements and a framework for virtual reality delivery using mobile edge computing in IMT-2020. It first provides an introduction on virtual reality delivery using mobile edging computing supported by International Mobile Telecommunications (IMT) 2020 network. It then specifies QoS requirements and a framework. The classification of VR services and the detailed VR service factors that become a basis for identifying requirements are specified in Appendix I and II. The typical VR user cases and guidelines for deployments of VR services are described in Appendix III and VI.</w:t>
      </w:r>
    </w:p>
    <w:p w14:paraId="231568F8" w14:textId="77777777" w:rsidR="006A46AE" w:rsidRPr="00080B1C" w:rsidRDefault="006A46AE" w:rsidP="006A46AE">
      <w:pPr>
        <w:pStyle w:val="Headingb"/>
      </w:pPr>
      <w:bookmarkStart w:id="146" w:name="_Toc480527909"/>
      <w:r w:rsidRPr="00080B1C">
        <w:t>I.9</w:t>
      </w:r>
      <w:r w:rsidRPr="00080B1C">
        <w:tab/>
        <w:t>Conformity, interoperability and testing</w:t>
      </w:r>
      <w:bookmarkEnd w:id="146"/>
    </w:p>
    <w:p w14:paraId="0768C053" w14:textId="77777777" w:rsidR="006A46AE" w:rsidRPr="00080B1C" w:rsidRDefault="006A46AE" w:rsidP="006A46AE">
      <w:pPr>
        <w:pStyle w:val="Headingb"/>
      </w:pPr>
      <w:r w:rsidRPr="00080B1C">
        <w:t>I.9.3</w:t>
      </w:r>
      <w:r w:rsidRPr="00080B1C">
        <w:tab/>
        <w:t>SIP-IMS conformity assessment and interconnection testing</w:t>
      </w:r>
    </w:p>
    <w:p w14:paraId="25545FD7" w14:textId="136EEAB7" w:rsidR="006A46AE" w:rsidRPr="00080B1C" w:rsidRDefault="006A46AE" w:rsidP="007F1F39">
      <w:pPr>
        <w:pStyle w:val="Headingb"/>
        <w:keepNext w:val="0"/>
      </w:pPr>
      <w:r w:rsidRPr="00080B1C">
        <w:t>I.9.8</w:t>
      </w:r>
      <w:r w:rsidRPr="00080B1C">
        <w:tab/>
        <w:t>Testing Internet of things</w:t>
      </w:r>
    </w:p>
    <w:p w14:paraId="212F22B5" w14:textId="31B9809D" w:rsidR="00080B1C" w:rsidRPr="007E4E44" w:rsidRDefault="00517E77" w:rsidP="00080B1C">
      <w:pPr>
        <w:rPr>
          <w:lang w:val="en-GB" w:eastAsia="en-US"/>
        </w:rPr>
      </w:pPr>
      <w:hyperlink r:id="rId286" w:history="1">
        <w:r w:rsidR="00080B1C" w:rsidRPr="000834ED">
          <w:rPr>
            <w:rStyle w:val="Hyperlink"/>
            <w:b/>
            <w:bCs/>
            <w:lang w:val="en-GB" w:eastAsia="en-US"/>
          </w:rPr>
          <w:t>ITU-T Q.4062 “Framework for IoT Testing”</w:t>
        </w:r>
      </w:hyperlink>
      <w:r w:rsidR="00080B1C" w:rsidRPr="007E4E44">
        <w:rPr>
          <w:lang w:val="en-GB" w:eastAsia="en-US"/>
        </w:rPr>
        <w:t xml:space="preserve">: The IoT is one of the global infrastructures for the information society, delivering advanced services by interconnecting things based on, existing and evolving, interoperable information and communication technologies. Such a global infrastructure can be achieved by use of multiple access technologies for different types of communication networks such as BAN, PAN, LAN, WLAN, LPWAN, FAN, MAN, WAN and Cellular networks. Conformance and interoperability tests not only for domains with single access technology but also for the integrated domains with multiple access technologies are required. The main goal of this Recommendation is to specify the testing framework for IoT to accommodate the tests for such </w:t>
      </w:r>
      <w:r w:rsidR="00080B1C" w:rsidRPr="007E4E44">
        <w:rPr>
          <w:lang w:val="en-GB" w:eastAsia="en-US"/>
        </w:rPr>
        <w:lastRenderedPageBreak/>
        <w:t>integrated domains with multiple access technologies. Conformance and interoperability tests for domains served by single unified access technology have been taken into account by relevant SDOs and therefore are out of scope of this Recommendation. This Recommendation describes the types of the tests for the domains with multiple access technologies and specifies the test procedures and the considerations correspond to the testing types.</w:t>
      </w:r>
    </w:p>
    <w:p w14:paraId="157A14F1" w14:textId="4726EDEF" w:rsidR="00A20762" w:rsidRPr="007E4E44" w:rsidRDefault="00517E77" w:rsidP="00A20762">
      <w:pPr>
        <w:rPr>
          <w:lang w:val="en-GB" w:eastAsia="en-US"/>
        </w:rPr>
      </w:pPr>
      <w:hyperlink r:id="rId287" w:history="1">
        <w:r w:rsidR="00A20762" w:rsidRPr="00CE1BBD">
          <w:rPr>
            <w:rStyle w:val="Hyperlink"/>
            <w:b/>
            <w:bCs/>
            <w:lang w:val="en-GB" w:eastAsia="en-US"/>
          </w:rPr>
          <w:t>ITU-T Q.4063 “The framework of testing of identification systems used in IoT”</w:t>
        </w:r>
      </w:hyperlink>
      <w:r w:rsidR="00A20762" w:rsidRPr="00CE1BBD">
        <w:rPr>
          <w:lang w:val="en-GB" w:eastAsia="en-US"/>
        </w:rPr>
        <w:t>:</w:t>
      </w:r>
      <w:r w:rsidR="00A20762" w:rsidRPr="007E4E44">
        <w:rPr>
          <w:lang w:val="en-GB" w:eastAsia="en-US"/>
        </w:rPr>
        <w:t xml:space="preserve"> The concept of the Internet of Things, defined in Recommendation ITU-T Y.4000/Y.2060, nowadays plays an important role for telecommunication and information technologies. According to a forecast, the number of Internet of Things in the foreseeable future will be hundreds of </w:t>
      </w:r>
      <w:proofErr w:type="gramStart"/>
      <w:r w:rsidR="00A20762" w:rsidRPr="007E4E44">
        <w:rPr>
          <w:lang w:val="en-GB" w:eastAsia="en-US"/>
        </w:rPr>
        <w:t>billions</w:t>
      </w:r>
      <w:proofErr w:type="gramEnd"/>
      <w:r w:rsidR="00A20762" w:rsidRPr="007E4E44">
        <w:rPr>
          <w:lang w:val="en-GB" w:eastAsia="en-US"/>
        </w:rPr>
        <w:t xml:space="preserve"> pieces, and further it will grow up to trillions. It is essential that most of customers of telecommunication networks will be IoT-based devices in the near future. In other words, all objects which are surround us might become IoT. The IoT, in accordance with the Recommendation ITU-T Y.4050/Y.2069, are things which have a network address and have the ability to integrate it. The penetration of IoT devices is going very fast and therefore, requires the standardization of identification procedures and relevant testing methods.</w:t>
      </w:r>
    </w:p>
    <w:p w14:paraId="76A1F183" w14:textId="0F80003A" w:rsidR="00A20762" w:rsidRPr="007E4E44" w:rsidRDefault="00A20762" w:rsidP="00A20762">
      <w:pPr>
        <w:rPr>
          <w:lang w:val="en-GB" w:eastAsia="en-US"/>
        </w:rPr>
      </w:pPr>
      <w:r w:rsidRPr="007E4E44">
        <w:rPr>
          <w:lang w:val="en-GB" w:eastAsia="en-US"/>
        </w:rPr>
        <w:t>Also, bearing in mind that there are a lot of applications of Internet of Things, the testing of their identity might be considered as a very important issue as it allows customer to ensure the authenticity of the IoT. The classification of IoT, in terms of testing of their identification systems and the relevant testing approaches are subjects of this Recommendation.</w:t>
      </w:r>
    </w:p>
    <w:p w14:paraId="30ED8FA0" w14:textId="77777777" w:rsidR="006A46AE" w:rsidRPr="00A10F95" w:rsidRDefault="006A46AE" w:rsidP="007F1F39">
      <w:pPr>
        <w:pStyle w:val="Headingb"/>
        <w:keepNext w:val="0"/>
      </w:pPr>
      <w:r w:rsidRPr="00A10F95">
        <w:t>I.9.9</w:t>
      </w:r>
      <w:r w:rsidRPr="00A10F95">
        <w:tab/>
        <w:t>Testing energy efficiency of base stations</w:t>
      </w:r>
    </w:p>
    <w:p w14:paraId="24ABC2C5" w14:textId="77777777" w:rsidR="006A46AE" w:rsidRPr="00A10F95" w:rsidRDefault="006A46AE" w:rsidP="007F1F39">
      <w:pPr>
        <w:pStyle w:val="Headingb"/>
        <w:keepNext w:val="0"/>
      </w:pPr>
      <w:r w:rsidRPr="00A10F95">
        <w:t>I.9.10</w:t>
      </w:r>
      <w:r w:rsidRPr="00A10F95">
        <w:tab/>
        <w:t>Testing cloud computing</w:t>
      </w:r>
    </w:p>
    <w:p w14:paraId="19DC8B26" w14:textId="4A84B215" w:rsidR="006A46AE" w:rsidRPr="009864F0" w:rsidRDefault="006A46AE" w:rsidP="007F1F39">
      <w:pPr>
        <w:pStyle w:val="Headingb"/>
        <w:keepNext w:val="0"/>
      </w:pPr>
      <w:r w:rsidRPr="009864F0">
        <w:t>I.9.11</w:t>
      </w:r>
      <w:r w:rsidRPr="009864F0">
        <w:tab/>
        <w:t>Testing SDN</w:t>
      </w:r>
    </w:p>
    <w:p w14:paraId="014A52CF" w14:textId="7FC75B42" w:rsidR="006A46AE" w:rsidRPr="006B74E2" w:rsidRDefault="006A46AE" w:rsidP="007F1F39">
      <w:pPr>
        <w:pStyle w:val="Headingb"/>
        <w:keepNext w:val="0"/>
      </w:pPr>
      <w:r w:rsidRPr="006B74E2">
        <w:t>I.10</w:t>
      </w:r>
      <w:r w:rsidRPr="006B74E2">
        <w:tab/>
        <w:t>Mainstreaming accessibility in ICTs</w:t>
      </w:r>
    </w:p>
    <w:p w14:paraId="6C85337F" w14:textId="2815C27C" w:rsidR="000D6D55" w:rsidRPr="001F390E" w:rsidRDefault="000D6D55" w:rsidP="000D6D55">
      <w:pPr>
        <w:rPr>
          <w:lang w:val="en-GB" w:eastAsia="en-US"/>
        </w:rPr>
      </w:pPr>
      <w:r w:rsidRPr="001F390E">
        <w:rPr>
          <w:b/>
          <w:lang w:val="en-GB" w:eastAsia="en-US"/>
        </w:rPr>
        <w:t>ITU-T H.702 (V2) (revised) “Accessibility profiles for IPTV systems” (under approval)</w:t>
      </w:r>
      <w:r w:rsidRPr="001F390E">
        <w:rPr>
          <w:lang w:val="en-GB" w:eastAsia="en-US"/>
        </w:rPr>
        <w:t xml:space="preserve"> defines three profiles for accessibility features in IPTV systems, with increasing levels of support. Accessibility information such as caption, sign language and audio description that are sent separately from video contents to IPTV terminal devices. By defining the above profiles, persons with disabilities can choose more easily the terminal devices that have the functions they need. The set of parameters within each profile were identified in consultation with the assistance of persons with disabilities participating in the work of ITU-T. This version includes the accessibility profiles for cognitive disabilities and appendix about an example for H.702 based system, and harmonizes the latest term definitions.</w:t>
      </w:r>
    </w:p>
    <w:p w14:paraId="65D2E13E" w14:textId="7CDF218A" w:rsidR="00D940B1" w:rsidRPr="001F390E" w:rsidRDefault="00D940B1" w:rsidP="000D6D55">
      <w:pPr>
        <w:rPr>
          <w:lang w:val="en-GB" w:eastAsia="en-US"/>
        </w:rPr>
      </w:pPr>
      <w:r w:rsidRPr="001F390E">
        <w:rPr>
          <w:b/>
          <w:lang w:val="en-GB" w:eastAsia="en-US"/>
        </w:rPr>
        <w:t>ITU-T H.704 “Enhanced UI framework for IPTV terminal device - Gesture control interface” (under approval)</w:t>
      </w:r>
      <w:r w:rsidRPr="001F390E">
        <w:rPr>
          <w:lang w:val="en-GB" w:eastAsia="en-US"/>
        </w:rPr>
        <w:t xml:space="preserve"> defines the general requirements, functional elements and interfaces supporting enhanced capability of user interaction by gesture recognition and controlling over IPTV terminal devices, based on the enhanced user interface (UI) framework defined in [ITU-T H.703]. Those functional elements are described in the gesture controlling enabler and gesture recognition enabler defined in this Recommendation. Moreover, the procedures of interaction between gesture recognition device and gesture-controlled device are defined with the recommended information used in the interaction. This Recommendation enables the gesture controlling feature in the Enhanced IPTV User Interface defined in [ITU-T H.703]. With those features, users can control the operation of IPTV applications in an IPTV terminal device in a convenient, natural and comfortable way.</w:t>
      </w:r>
    </w:p>
    <w:p w14:paraId="1716A678" w14:textId="308EDBFC" w:rsidR="00691AC3" w:rsidRPr="00691AC3" w:rsidRDefault="00517E77" w:rsidP="00691AC3">
      <w:pPr>
        <w:rPr>
          <w:lang w:val="en-GB" w:eastAsia="en-US"/>
        </w:rPr>
      </w:pPr>
      <w:hyperlink r:id="rId288" w:history="1">
        <w:r w:rsidR="00691AC3" w:rsidRPr="001B49EB">
          <w:rPr>
            <w:rStyle w:val="Hyperlink"/>
            <w:b/>
            <w:lang w:val="en-GB" w:eastAsia="en-US"/>
          </w:rPr>
          <w:t>ITU-T Y.4211 “Accessibility requirements for smart public transportation services”</w:t>
        </w:r>
      </w:hyperlink>
      <w:r w:rsidR="00691AC3" w:rsidRPr="0005682D">
        <w:rPr>
          <w:b/>
          <w:lang w:val="en-GB" w:eastAsia="en-US"/>
        </w:rPr>
        <w:t>:</w:t>
      </w:r>
      <w:r w:rsidR="00691AC3">
        <w:rPr>
          <w:b/>
          <w:bCs/>
          <w:lang w:val="en-GB" w:eastAsia="en-US"/>
        </w:rPr>
        <w:t xml:space="preserve"> </w:t>
      </w:r>
      <w:r w:rsidR="00691AC3" w:rsidRPr="00691AC3">
        <w:rPr>
          <w:lang w:val="en-GB" w:eastAsia="en-US"/>
        </w:rPr>
        <w:t xml:space="preserve">The concept of accessibility in public transportation services has been mainly concerned with eliminating physical barriers such as adopting accessible trains and buses that allows a wheelchair </w:t>
      </w:r>
      <w:r w:rsidR="00691AC3" w:rsidRPr="00691AC3">
        <w:rPr>
          <w:lang w:val="en-GB" w:eastAsia="en-US"/>
        </w:rPr>
        <w:lastRenderedPageBreak/>
        <w:t>accessibility by mechanical lowering-entrance floors. In smart public transportation services, the use of Internet of Things, when properly designed, may increase accessibility of public transportation services by providing access of information and physical accessibility. The Internet of Things can be used to create tools for persons with many types of disabilities and specific needs, including physical, visual, hearing and cognitive disabilities. In order for the smart transportation services to appropriately provide accessible services, information of accessibility profiles must be agreed upon in advance. Such accessibility profiles should basically include information on accessibility needs while traveling on public transportation services. This Recommendation specifies accessibility requirements for smart public transportation services.</w:t>
      </w:r>
    </w:p>
    <w:p w14:paraId="76E6577E" w14:textId="21A69829" w:rsidR="006A46AE" w:rsidRPr="00AD3DD6" w:rsidRDefault="006A46AE" w:rsidP="006A46AE">
      <w:pPr>
        <w:pStyle w:val="Headingb"/>
      </w:pPr>
      <w:r w:rsidRPr="00AD3DD6">
        <w:t>I.11</w:t>
      </w:r>
      <w:r w:rsidRPr="00AD3DD6">
        <w:tab/>
        <w:t>Combating Counterfeiting</w:t>
      </w:r>
      <w:r w:rsidR="000F1AB5">
        <w:t xml:space="preserve"> and the use of stolen ICT devices</w:t>
      </w:r>
    </w:p>
    <w:p w14:paraId="5AF060F1" w14:textId="7DC34C83" w:rsidR="00090352" w:rsidRDefault="00517E77" w:rsidP="00AD3DD6">
      <w:pPr>
        <w:rPr>
          <w:rFonts w:asciiTheme="majorBidi" w:hAnsiTheme="majorBidi" w:cstheme="majorBidi"/>
          <w:szCs w:val="22"/>
        </w:rPr>
      </w:pPr>
      <w:hyperlink r:id="rId289" w:history="1">
        <w:r w:rsidR="002F309E" w:rsidRPr="00A418E6">
          <w:rPr>
            <w:rStyle w:val="Hyperlink"/>
            <w:rFonts w:asciiTheme="majorBidi" w:hAnsiTheme="majorBidi" w:cstheme="majorBidi"/>
            <w:b/>
            <w:bCs/>
            <w:szCs w:val="22"/>
          </w:rPr>
          <w:t xml:space="preserve">ITU-T </w:t>
        </w:r>
        <w:r w:rsidR="00ED7A10" w:rsidRPr="00A418E6">
          <w:rPr>
            <w:rStyle w:val="Hyperlink"/>
            <w:rFonts w:asciiTheme="majorBidi" w:hAnsiTheme="majorBidi" w:cstheme="majorBidi"/>
            <w:b/>
            <w:bCs/>
            <w:szCs w:val="22"/>
          </w:rPr>
          <w:t>Q.5052 “</w:t>
        </w:r>
        <w:r w:rsidR="002F38D1" w:rsidRPr="00A418E6">
          <w:rPr>
            <w:rStyle w:val="Hyperlink"/>
            <w:rFonts w:asciiTheme="majorBidi" w:hAnsiTheme="majorBidi" w:cstheme="majorBidi"/>
            <w:b/>
            <w:bCs/>
            <w:szCs w:val="22"/>
          </w:rPr>
          <w:t>Addressing mobile devices with duplicate unique identifier</w:t>
        </w:r>
        <w:r w:rsidR="00ED7A10" w:rsidRPr="00A418E6">
          <w:rPr>
            <w:rStyle w:val="Hyperlink"/>
            <w:rFonts w:asciiTheme="majorBidi" w:hAnsiTheme="majorBidi" w:cstheme="majorBidi"/>
            <w:b/>
            <w:bCs/>
            <w:szCs w:val="22"/>
          </w:rPr>
          <w:t>”</w:t>
        </w:r>
      </w:hyperlink>
      <w:r w:rsidR="00ED7A10">
        <w:rPr>
          <w:rFonts w:asciiTheme="majorBidi" w:hAnsiTheme="majorBidi" w:cstheme="majorBidi"/>
          <w:szCs w:val="22"/>
        </w:rPr>
        <w:t xml:space="preserve"> which </w:t>
      </w:r>
      <w:r w:rsidR="00F62A73">
        <w:rPr>
          <w:rFonts w:ascii="Times" w:hAnsi="Times"/>
        </w:rPr>
        <w:t>identifies challenges and</w:t>
      </w:r>
      <w:r w:rsidR="00F62A73" w:rsidRPr="00394E5B">
        <w:rPr>
          <w:rFonts w:ascii="Times" w:hAnsi="Times"/>
        </w:rPr>
        <w:t xml:space="preserve"> proposes mechanisms to enable </w:t>
      </w:r>
      <w:r w:rsidR="00F62A73">
        <w:rPr>
          <w:rFonts w:ascii="Times" w:hAnsi="Times"/>
        </w:rPr>
        <w:t xml:space="preserve">the </w:t>
      </w:r>
      <w:r w:rsidR="00F62A73" w:rsidRPr="00394E5B">
        <w:rPr>
          <w:rFonts w:ascii="Times" w:hAnsi="Times"/>
        </w:rPr>
        <w:t>detection of mobile devices with duplicate identifiers present on</w:t>
      </w:r>
      <w:r w:rsidR="00F62A73">
        <w:rPr>
          <w:rFonts w:ascii="Times" w:hAnsi="Times"/>
        </w:rPr>
        <w:t xml:space="preserve"> </w:t>
      </w:r>
      <w:r w:rsidR="00F62A73" w:rsidRPr="00394E5B">
        <w:rPr>
          <w:rFonts w:ascii="Times" w:hAnsi="Times"/>
        </w:rPr>
        <w:t>operator network</w:t>
      </w:r>
      <w:r w:rsidR="00F62A73">
        <w:rPr>
          <w:rFonts w:ascii="Times" w:hAnsi="Times"/>
        </w:rPr>
        <w:t xml:space="preserve">s </w:t>
      </w:r>
      <w:r w:rsidR="00F62A73" w:rsidRPr="00394E5B">
        <w:rPr>
          <w:rFonts w:ascii="Times" w:hAnsi="Times"/>
        </w:rPr>
        <w:t xml:space="preserve">as well as </w:t>
      </w:r>
      <w:r w:rsidR="00F62A73">
        <w:rPr>
          <w:rFonts w:ascii="Times" w:hAnsi="Times"/>
        </w:rPr>
        <w:t xml:space="preserve">recommending </w:t>
      </w:r>
      <w:r w:rsidR="00F62A73" w:rsidRPr="00394E5B">
        <w:rPr>
          <w:rFonts w:ascii="Times" w:hAnsi="Times"/>
        </w:rPr>
        <w:t>mechanisms for validating the legitimacy of such devices</w:t>
      </w:r>
      <w:r w:rsidR="00F62A73">
        <w:rPr>
          <w:rFonts w:ascii="Times" w:hAnsi="Times"/>
        </w:rPr>
        <w:t>.</w:t>
      </w:r>
    </w:p>
    <w:p w14:paraId="375E64CF" w14:textId="27140F24" w:rsidR="0057753C" w:rsidRPr="00595F94" w:rsidRDefault="00735CDA" w:rsidP="00AD3DD6">
      <w:pPr>
        <w:rPr>
          <w:lang w:val="en-GB" w:eastAsia="en-US"/>
        </w:rPr>
      </w:pPr>
      <w:r w:rsidRPr="00595F94">
        <w:rPr>
          <w:b/>
          <w:bCs/>
          <w:lang w:val="en-GB" w:eastAsia="en-US"/>
        </w:rPr>
        <w:t xml:space="preserve">ITU-T </w:t>
      </w:r>
      <w:r w:rsidR="002F1142" w:rsidRPr="00595F94">
        <w:rPr>
          <w:b/>
          <w:bCs/>
          <w:lang w:val="en-GB" w:eastAsia="en-US"/>
        </w:rPr>
        <w:t>Q.5053 “</w:t>
      </w:r>
      <w:r w:rsidR="00AC3D57" w:rsidRPr="00595F94">
        <w:rPr>
          <w:b/>
          <w:bCs/>
          <w:lang w:val="en-GB" w:eastAsia="en-US"/>
        </w:rPr>
        <w:t>Mobile device access list audit interface</w:t>
      </w:r>
      <w:r w:rsidR="002F1142" w:rsidRPr="00595F94">
        <w:rPr>
          <w:b/>
          <w:bCs/>
          <w:lang w:val="en-GB" w:eastAsia="en-US"/>
        </w:rPr>
        <w:t>”</w:t>
      </w:r>
      <w:r w:rsidR="00D91069" w:rsidRPr="00595F94">
        <w:rPr>
          <w:b/>
          <w:bCs/>
          <w:lang w:val="en-GB" w:eastAsia="en-US"/>
        </w:rPr>
        <w:t xml:space="preserve"> (under approval)</w:t>
      </w:r>
      <w:r w:rsidR="00AC3D57">
        <w:rPr>
          <w:lang w:val="en-GB" w:eastAsia="en-US"/>
        </w:rPr>
        <w:t xml:space="preserve"> </w:t>
      </w:r>
      <w:r w:rsidR="00595F94" w:rsidRPr="00595F94">
        <w:rPr>
          <w:lang w:val="en-GB" w:eastAsia="en-US"/>
        </w:rPr>
        <w:t>defines the methodologies and interfaces between Mobile device access list audit system (MDALAS) and Mobile Network Operators’ Equipment Identity Register (EIR) to audit and reconcile whether the MNOs are complying with the defined Mobile device access list requirements. This document proposes different types of methodologies and interfaces to check and reconcile the Mobile device access list used by the MNOs to comply with the regulations with the Mobile device access list Audit System (MDALAS).</w:t>
      </w:r>
    </w:p>
    <w:p w14:paraId="208BE6AF" w14:textId="77777777" w:rsidR="008C2EC3" w:rsidRPr="00710410" w:rsidRDefault="00517E77" w:rsidP="008C2EC3">
      <w:pPr>
        <w:rPr>
          <w:rFonts w:asciiTheme="majorBidi" w:hAnsiTheme="majorBidi" w:cstheme="majorBidi"/>
        </w:rPr>
      </w:pPr>
      <w:hyperlink r:id="rId290" w:history="1">
        <w:r w:rsidR="008C2EC3" w:rsidRPr="00A418E6">
          <w:rPr>
            <w:rStyle w:val="Hyperlink"/>
            <w:rFonts w:asciiTheme="majorBidi" w:hAnsiTheme="majorBidi" w:cstheme="majorBidi"/>
            <w:b/>
          </w:rPr>
          <w:t>Technical Report ITU-T QTR-RLB-IMEI “Reliability of IMEI”</w:t>
        </w:r>
      </w:hyperlink>
      <w:r w:rsidR="008C2EC3" w:rsidRPr="6144D91C">
        <w:rPr>
          <w:rFonts w:asciiTheme="majorBidi" w:hAnsiTheme="majorBidi" w:cstheme="majorBidi"/>
        </w:rPr>
        <w:t xml:space="preserve"> contains a study on the reliability of IMEI, including information about key vulnerabilities to IMEI reprogramming on mobile devices, challenges to make the IMEI non-reprogrammable, effects of IMEI tampering on mobile users, brand owners, manufacturers, service providers, regulators, governments, law enforcement agencies and on national security. It addresses key challenges faced by a range of stakeholders that arise from cloned/tampered IMEIs, including concerns about the misuse of IMEI numbers raised by Member States at ITU Council-17 and ITU Council-18. It also proposes ways to improve IMEI reliability and preventive steps for solving the issues on a national and international level.</w:t>
      </w:r>
    </w:p>
    <w:p w14:paraId="0D375717" w14:textId="77777777" w:rsidR="006A46AE" w:rsidRPr="009150FC" w:rsidRDefault="006A46AE" w:rsidP="006A46AE">
      <w:pPr>
        <w:pStyle w:val="Headingb"/>
      </w:pPr>
      <w:r w:rsidRPr="009150FC">
        <w:t>I.12</w:t>
      </w:r>
      <w:r w:rsidRPr="009150FC">
        <w:tab/>
        <w:t>Signalling Protocols</w:t>
      </w:r>
    </w:p>
    <w:p w14:paraId="6F226B19" w14:textId="55D81834" w:rsidR="006A46AE" w:rsidRDefault="006A46AE" w:rsidP="006A46AE">
      <w:pPr>
        <w:pStyle w:val="Headingb"/>
      </w:pPr>
      <w:r w:rsidRPr="000E37F0">
        <w:t>I.13</w:t>
      </w:r>
      <w:r w:rsidRPr="000E37F0">
        <w:tab/>
        <w:t>Formal Languages and Identification</w:t>
      </w:r>
    </w:p>
    <w:p w14:paraId="03D6BFB4" w14:textId="77777777" w:rsidR="0034383A" w:rsidRPr="001F390E" w:rsidRDefault="0034383A" w:rsidP="0034383A">
      <w:pPr>
        <w:rPr>
          <w:lang w:val="en-GB"/>
        </w:rPr>
      </w:pPr>
      <w:r w:rsidRPr="001F390E">
        <w:rPr>
          <w:b/>
          <w:bCs/>
          <w:lang w:val="en-GB"/>
        </w:rPr>
        <w:t>ITU-T X.680 | ISO/IEC 8824-1 (revised) “Information technology – Abstract Syntax Notation One (ASN.1): Specification of basic notation” (under approval)</w:t>
      </w:r>
      <w:r w:rsidRPr="001F390E">
        <w:rPr>
          <w:lang w:val="en-GB"/>
        </w:rPr>
        <w:t xml:space="preserve"> provides a notation called Abstract Syntax Notation One (ASN.1) for defining the syntax of information data. It defines a number of simple data types and specifies a notation for referencing these types and for specifying values of these types. The ASN.1 </w:t>
      </w:r>
      <w:proofErr w:type="gramStart"/>
      <w:r w:rsidRPr="001F390E">
        <w:rPr>
          <w:lang w:val="en-GB"/>
        </w:rPr>
        <w:t>notations</w:t>
      </w:r>
      <w:proofErr w:type="gramEnd"/>
      <w:r w:rsidRPr="001F390E">
        <w:rPr>
          <w:lang w:val="en-GB"/>
        </w:rPr>
        <w:t xml:space="preserve"> can be applied whenever it is necessary to define the abstract syntax of information without constraining in any way how the information is encoded for transmission.</w:t>
      </w:r>
    </w:p>
    <w:p w14:paraId="60851B07" w14:textId="77777777" w:rsidR="0034383A" w:rsidRPr="001F390E" w:rsidRDefault="0034383A" w:rsidP="0034383A">
      <w:pPr>
        <w:rPr>
          <w:lang w:val="en-GB"/>
        </w:rPr>
      </w:pPr>
      <w:r w:rsidRPr="001F390E">
        <w:rPr>
          <w:b/>
          <w:bCs/>
          <w:lang w:val="en-GB"/>
        </w:rPr>
        <w:t>ITU-T X.681 | ISO/IEC 8824-2 (revised) “Information technology – Abstract Syntax Notation One (ASN.1): Information object specification” (under approval)</w:t>
      </w:r>
      <w:r w:rsidRPr="001F390E">
        <w:rPr>
          <w:lang w:val="en-GB"/>
        </w:rPr>
        <w:t xml:space="preserve"> provides the ASN.1 notation which allows information object classes as well as individual information objects and sets thereof to be defined and given reference names. An information object class defines the form of a conceptual table (an information object set) with one column for each field in the information object class, and with each complete row defining an information object.</w:t>
      </w:r>
    </w:p>
    <w:p w14:paraId="6D6AD60C" w14:textId="77777777" w:rsidR="0034383A" w:rsidRPr="001F390E" w:rsidRDefault="0034383A" w:rsidP="0034383A">
      <w:pPr>
        <w:rPr>
          <w:lang w:val="en-GB"/>
        </w:rPr>
      </w:pPr>
      <w:r w:rsidRPr="001F390E">
        <w:rPr>
          <w:b/>
          <w:bCs/>
          <w:lang w:val="en-GB"/>
        </w:rPr>
        <w:lastRenderedPageBreak/>
        <w:t>ITU-T X.682 | ISO/IEC 8824-3 (revised) “Information technology – Abstract Syntax Notation One (ASN.1): Constraint specification” (under approval)</w:t>
      </w:r>
      <w:r w:rsidRPr="001F390E">
        <w:rPr>
          <w:lang w:val="en-GB"/>
        </w:rPr>
        <w:t xml:space="preserve"> provides the ASN.1 notation for the general case of constraint and exception specification by which the data values of a structured data type can be limited. The notation also provides for signalling if and when a constraint is violated.</w:t>
      </w:r>
    </w:p>
    <w:p w14:paraId="36A289E3" w14:textId="77777777" w:rsidR="0034383A" w:rsidRPr="001F390E" w:rsidRDefault="0034383A" w:rsidP="0034383A">
      <w:pPr>
        <w:rPr>
          <w:lang w:val="en-GB"/>
        </w:rPr>
      </w:pPr>
      <w:r w:rsidRPr="001F390E">
        <w:rPr>
          <w:b/>
          <w:bCs/>
          <w:lang w:val="en-GB"/>
        </w:rPr>
        <w:t>ITU-T X.683 | ISO/IEC 8824-4 (revised) “Information technology – Abstract Syntax Notation One (ASN.1): Parameterization of ASN.1 specifications” (under approval)</w:t>
      </w:r>
      <w:r w:rsidRPr="001F390E">
        <w:rPr>
          <w:lang w:val="en-GB"/>
        </w:rPr>
        <w:t xml:space="preserve"> defines the provisions for parameterized reference names and parameterized assignments for data types which are useful for the designer when writing specifications where some aspects are left undefined at certain stages of the development to be filled in at a later stage to produce a complete definition of an abstract syntax.</w:t>
      </w:r>
    </w:p>
    <w:p w14:paraId="1490A94D" w14:textId="77777777" w:rsidR="0034383A" w:rsidRPr="001F390E" w:rsidRDefault="0034383A" w:rsidP="0034383A">
      <w:pPr>
        <w:rPr>
          <w:lang w:val="en-GB"/>
        </w:rPr>
      </w:pPr>
      <w:r w:rsidRPr="001F390E">
        <w:rPr>
          <w:b/>
          <w:bCs/>
          <w:lang w:val="en-GB"/>
        </w:rPr>
        <w:t>ITU-T X.690 | ISO/IEC 8825-1 (revised) “Information technology – ASN.1 encoding rules: Specification of Basic Encoding Rules (BER), Canonical Encoding Rules (CER) and Distinguished Encoding Rules (DER)” (under approval)</w:t>
      </w:r>
      <w:r w:rsidRPr="001F390E">
        <w:rPr>
          <w:lang w:val="en-GB"/>
        </w:rPr>
        <w:t xml:space="preserve"> defines a set of Basic Encoding Rules (BER) that may be applied to values of types defined using the ASN.1 notation. Application of these encoding rules produces a transfer syntax for such values. It is implicit in the specification of these encoding rules that they are also used for decoding. This Recommendation | International Standard defines also a set of Distinguished Encoding Rules (DER) and a set of Canonical Encoding Rules (CER) both of which provide constraints on the Basic Encoding Rules (BER). The key difference between them is that DER uses the definite length form of encoding while CER uses the indefinite length form. DER is more suitable for the small encoded values, while CER is more suitable for the large ones. It is implicit in the specification of these encoding rules that they are also used for decoding.</w:t>
      </w:r>
    </w:p>
    <w:p w14:paraId="0CBBAEAA" w14:textId="77777777" w:rsidR="0034383A" w:rsidRPr="001F390E" w:rsidRDefault="0034383A" w:rsidP="0034383A">
      <w:pPr>
        <w:rPr>
          <w:lang w:val="en-GB"/>
        </w:rPr>
      </w:pPr>
      <w:r w:rsidRPr="001F390E">
        <w:rPr>
          <w:b/>
          <w:bCs/>
          <w:lang w:val="en-GB"/>
        </w:rPr>
        <w:t>ITU-T X.691 | ISO/IEC 8825-2 (revised) “Information technology – ASN.1 encoding rules: Specification of Packed Encoding Rules (PER)” (under approval)</w:t>
      </w:r>
      <w:r w:rsidRPr="001F390E">
        <w:rPr>
          <w:lang w:val="en-GB"/>
        </w:rPr>
        <w:t xml:space="preserve"> describes a set of encoding rules that can be applied to values of all ASN.1 types to achieve a much more compact representation than that achieved by the Basic Encoding Rules and its derivatives (described in Rec. ITU-T X.690 | ISO/IEC 8825-1).</w:t>
      </w:r>
    </w:p>
    <w:p w14:paraId="1728725F" w14:textId="77777777" w:rsidR="0034383A" w:rsidRPr="001F390E" w:rsidRDefault="0034383A" w:rsidP="0034383A">
      <w:pPr>
        <w:rPr>
          <w:lang w:val="en-GB"/>
        </w:rPr>
      </w:pPr>
      <w:r w:rsidRPr="001F390E">
        <w:rPr>
          <w:b/>
          <w:bCs/>
          <w:lang w:val="en-GB"/>
        </w:rPr>
        <w:t>ITU-T X.692 | ISO/IEC 8825-3 (revised) “Information technology – ASN.1 encoding rules: Specification of Encoding Control Notation (ECN)” (under approval)</w:t>
      </w:r>
      <w:r w:rsidRPr="001F390E">
        <w:rPr>
          <w:lang w:val="en-GB"/>
        </w:rPr>
        <w:t xml:space="preserve"> defines the Encoding Control Notation (ECN) used to specify encodings (of ASN.1 types) that differ from those provided by standardized encoding rules such as the Basic Encoding Rules (BER) and the Packed Encoding Rules (PER).</w:t>
      </w:r>
    </w:p>
    <w:p w14:paraId="05B86C59" w14:textId="77777777" w:rsidR="0034383A" w:rsidRPr="001F390E" w:rsidRDefault="0034383A" w:rsidP="0034383A">
      <w:pPr>
        <w:rPr>
          <w:lang w:val="en-GB"/>
        </w:rPr>
      </w:pPr>
      <w:r w:rsidRPr="001F390E">
        <w:rPr>
          <w:b/>
          <w:bCs/>
          <w:lang w:val="en-GB"/>
        </w:rPr>
        <w:t>ITU-T X.693 | ISO/IEC 8825-4 (revised) “Information technology – ASN.1 encoding rules: XML Encoding Rules (XER)” (under approval)</w:t>
      </w:r>
      <w:r w:rsidRPr="001F390E">
        <w:rPr>
          <w:lang w:val="en-GB"/>
        </w:rPr>
        <w:t xml:space="preserve"> specifies rules for encoding values of ASN.1 </w:t>
      </w:r>
      <w:proofErr w:type="gramStart"/>
      <w:r w:rsidRPr="001F390E">
        <w:rPr>
          <w:lang w:val="en-GB"/>
        </w:rPr>
        <w:t>types</w:t>
      </w:r>
      <w:proofErr w:type="gramEnd"/>
      <w:r w:rsidRPr="001F390E">
        <w:rPr>
          <w:lang w:val="en-GB"/>
        </w:rPr>
        <w:t xml:space="preserve"> using the Extensible </w:t>
      </w:r>
      <w:proofErr w:type="spellStart"/>
      <w:r w:rsidRPr="001F390E">
        <w:rPr>
          <w:lang w:val="en-GB"/>
        </w:rPr>
        <w:t>Markup</w:t>
      </w:r>
      <w:proofErr w:type="spellEnd"/>
      <w:r w:rsidRPr="001F390E">
        <w:rPr>
          <w:lang w:val="en-GB"/>
        </w:rPr>
        <w:t xml:space="preserve"> Language (XML).</w:t>
      </w:r>
    </w:p>
    <w:p w14:paraId="157C5F0F" w14:textId="43C20257" w:rsidR="006B3146" w:rsidRPr="006B3146" w:rsidRDefault="00517E77" w:rsidP="006B3146">
      <w:pPr>
        <w:rPr>
          <w:lang w:val="en-GB" w:eastAsia="en-US"/>
        </w:rPr>
      </w:pPr>
      <w:hyperlink r:id="rId291" w:history="1">
        <w:r w:rsidR="0034383A" w:rsidRPr="00C45735">
          <w:rPr>
            <w:rStyle w:val="Hyperlink"/>
            <w:b/>
            <w:bCs/>
            <w:lang w:val="en-GB" w:eastAsia="en-US"/>
          </w:rPr>
          <w:t>ITU-T Z.161 (revised) “Testing and Test Control Notation version 3: TTCN-3 core language”</w:t>
        </w:r>
      </w:hyperlink>
      <w:r w:rsidR="0034383A" w:rsidRPr="00C45735">
        <w:rPr>
          <w:lang w:val="en-GB" w:eastAsia="en-US"/>
        </w:rPr>
        <w:t xml:space="preserve"> </w:t>
      </w:r>
      <w:r w:rsidR="006B3146" w:rsidRPr="00C45735">
        <w:rPr>
          <w:lang w:val="en-GB" w:eastAsia="en-US"/>
        </w:rPr>
        <w:t>defines</w:t>
      </w:r>
      <w:r w:rsidR="006B3146" w:rsidRPr="006B3146">
        <w:rPr>
          <w:lang w:val="en-GB" w:eastAsia="en-US"/>
        </w:rPr>
        <w:t xml:space="preserve"> Testing and Test Control Notation 3 (TTCN-3) intended for specification of test suites that are independent of platforms, test methods, protocol layers and protocols. TTCN-3 can be used for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and application programming interfaces (APIs). The specification of test suites for physical layer protocols is outside the scope of this Recommendation.</w:t>
      </w:r>
      <w:r w:rsidR="006B3146">
        <w:rPr>
          <w:lang w:val="en-GB" w:eastAsia="en-US"/>
        </w:rPr>
        <w:t xml:space="preserve"> </w:t>
      </w:r>
      <w:r w:rsidR="006B3146" w:rsidRPr="006B3146">
        <w:rPr>
          <w:lang w:val="en-GB" w:eastAsia="en-US"/>
        </w:rPr>
        <w:t>This revision of the Recommendation contains amendments, clarifications, corrigenda and editorial corrections.</w:t>
      </w:r>
    </w:p>
    <w:p w14:paraId="0F2150E7" w14:textId="2DEE08A2" w:rsidR="0034383A" w:rsidRPr="00712223" w:rsidRDefault="00517E77" w:rsidP="0034383A">
      <w:pPr>
        <w:rPr>
          <w:lang w:val="en-GB" w:eastAsia="en-US"/>
        </w:rPr>
      </w:pPr>
      <w:hyperlink r:id="rId292" w:history="1">
        <w:r w:rsidR="0034383A" w:rsidRPr="00E36D6B">
          <w:rPr>
            <w:rStyle w:val="Hyperlink"/>
            <w:b/>
            <w:bCs/>
            <w:lang w:val="en-GB" w:eastAsia="en-US"/>
          </w:rPr>
          <w:t>ITU-T Z.161.3 (revised) “Testing and Test Control Notation version 3: TTCN-3 language extensions: Advanced parameterization”</w:t>
        </w:r>
      </w:hyperlink>
      <w:r w:rsidR="0034383A" w:rsidRPr="00712223">
        <w:rPr>
          <w:lang w:val="en-GB" w:eastAsia="en-US"/>
        </w:rPr>
        <w:t xml:space="preserve"> defines the advanced parameterization package of </w:t>
      </w:r>
      <w:r w:rsidR="0034383A" w:rsidRPr="00712223">
        <w:rPr>
          <w:lang w:val="en-GB" w:eastAsia="en-US"/>
        </w:rPr>
        <w:lastRenderedPageBreak/>
        <w:t>TTCN-3.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0C2954BC" w14:textId="23746B2A" w:rsidR="0034383A" w:rsidRPr="00CC7C95" w:rsidRDefault="00517E77" w:rsidP="0034383A">
      <w:pPr>
        <w:rPr>
          <w:lang w:val="en-GB" w:eastAsia="en-US"/>
        </w:rPr>
      </w:pPr>
      <w:hyperlink r:id="rId293" w:history="1">
        <w:r w:rsidR="0034383A" w:rsidRPr="001B1FE4">
          <w:rPr>
            <w:rStyle w:val="Hyperlink"/>
            <w:b/>
            <w:bCs/>
            <w:lang w:val="en-GB" w:eastAsia="en-US"/>
          </w:rPr>
          <w:t>ITU-T Z.161.4 (revised) “Testing and Test Control Notation version 3: TTCN-3 language extensions: Behaviour types”</w:t>
        </w:r>
      </w:hyperlink>
      <w:r w:rsidR="0034383A" w:rsidRPr="00CC7C95">
        <w:rPr>
          <w:lang w:val="en-GB" w:eastAsia="en-US"/>
        </w:rPr>
        <w:t xml:space="preserve"> defines the behaviour types package of TTCN 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 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28A46739" w14:textId="1C39D68B" w:rsidR="0034383A" w:rsidRPr="0054124F" w:rsidRDefault="00517E77" w:rsidP="0034383A">
      <w:pPr>
        <w:rPr>
          <w:lang w:val="en-GB" w:eastAsia="en-US"/>
        </w:rPr>
      </w:pPr>
      <w:hyperlink r:id="rId294" w:history="1">
        <w:r w:rsidR="0034383A" w:rsidRPr="00A77287">
          <w:rPr>
            <w:rStyle w:val="Hyperlink"/>
            <w:b/>
            <w:bCs/>
            <w:lang w:val="en-GB" w:eastAsia="en-US"/>
          </w:rPr>
          <w:t>ITU-T Z.161.6 (revised) “Testing and Test Control Notation version 3: TTCN-3 language extensions: Advanced Matching”</w:t>
        </w:r>
      </w:hyperlink>
      <w:r w:rsidR="0034383A" w:rsidRPr="00A77287">
        <w:rPr>
          <w:lang w:val="en-GB" w:eastAsia="en-US"/>
        </w:rPr>
        <w:t xml:space="preserve"> defines</w:t>
      </w:r>
      <w:r w:rsidR="0034383A" w:rsidRPr="0054124F">
        <w:rPr>
          <w:lang w:val="en-GB" w:eastAsia="en-US"/>
        </w:rPr>
        <w:t xml:space="preserve"> the support of advance matching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w:t>
      </w:r>
    </w:p>
    <w:p w14:paraId="4618AEA7" w14:textId="7927EEFA" w:rsidR="0034383A" w:rsidRPr="0089451A" w:rsidRDefault="00517E77" w:rsidP="0034383A">
      <w:pPr>
        <w:rPr>
          <w:lang w:val="en-GB" w:eastAsia="en-US"/>
        </w:rPr>
      </w:pPr>
      <w:hyperlink r:id="rId295" w:history="1">
        <w:r w:rsidR="0034383A" w:rsidRPr="007B7BA5">
          <w:rPr>
            <w:rStyle w:val="Hyperlink"/>
            <w:b/>
            <w:bCs/>
            <w:lang w:val="en-GB" w:eastAsia="en-US"/>
          </w:rPr>
          <w:t>ITU-T Z.161.7 (revised) “Testing and Test Control Notation version 3: TTCN-3 language extensions: Object-Oriented Features”</w:t>
        </w:r>
      </w:hyperlink>
      <w:r w:rsidR="0034383A" w:rsidRPr="0089451A">
        <w:rPr>
          <w:lang w:val="en-GB" w:eastAsia="en-US"/>
        </w:rPr>
        <w:t xml:space="preserve"> defines the support for object-oriented features in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w:t>
      </w:r>
    </w:p>
    <w:p w14:paraId="3BF1184E" w14:textId="759D28A4" w:rsidR="0034383A" w:rsidRPr="0041098A" w:rsidRDefault="00517E77" w:rsidP="0034383A">
      <w:pPr>
        <w:rPr>
          <w:lang w:val="en-GB" w:eastAsia="en-US"/>
        </w:rPr>
      </w:pPr>
      <w:hyperlink r:id="rId296" w:history="1">
        <w:r w:rsidR="0034383A" w:rsidRPr="00A44198">
          <w:rPr>
            <w:rStyle w:val="Hyperlink"/>
            <w:b/>
            <w:bCs/>
            <w:lang w:val="en-GB" w:eastAsia="en-US"/>
          </w:rPr>
          <w:t>ITU-T Z.165.1 (revised) “Testing and Test Control Notation version 3: TTCN-3 language extensions: Extended TRI”</w:t>
        </w:r>
      </w:hyperlink>
      <w:r w:rsidR="0034383A" w:rsidRPr="0041098A">
        <w:rPr>
          <w:lang w:val="en-GB" w:eastAsia="en-US"/>
        </w:rPr>
        <w:t xml:space="preserve"> defines the extended TRI package of TTCN 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CORBA based platforms, APIs, etc. TTCN 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2B3E47CC" w14:textId="1AD2421B" w:rsidR="0034383A" w:rsidRPr="00436BD6" w:rsidRDefault="00517E77" w:rsidP="0034383A">
      <w:pPr>
        <w:rPr>
          <w:lang w:val="en-GB" w:eastAsia="en-US"/>
        </w:rPr>
      </w:pPr>
      <w:hyperlink r:id="rId297" w:history="1">
        <w:r w:rsidR="0034383A" w:rsidRPr="007A349F">
          <w:rPr>
            <w:rStyle w:val="Hyperlink"/>
            <w:b/>
            <w:bCs/>
            <w:lang w:val="en-GB" w:eastAsia="en-US"/>
          </w:rPr>
          <w:t>ITU-T Z.166 (revised) “Testing and Test Control Notation version 3: TTCN-3 control interface (TCI)”</w:t>
        </w:r>
      </w:hyperlink>
      <w:r w:rsidR="0034383A" w:rsidRPr="00436BD6">
        <w:rPr>
          <w:lang w:val="en-GB" w:eastAsia="en-US"/>
        </w:rPr>
        <w:t xml:space="preserve"> specifies the control interfaces for Testing and Test Control Notation 3 (TTCN-3) test system implementations. The TTCN-3 control interfaces (TCIs) provide a standardized adaptation for management, test component handling and encoding/decoding of a test system to a particular test platform. This Recommendation defines the interfaces as a set of operations </w:t>
      </w:r>
      <w:r w:rsidR="0034383A" w:rsidRPr="00436BD6">
        <w:rPr>
          <w:lang w:val="en-GB" w:eastAsia="en-US"/>
        </w:rPr>
        <w:lastRenderedPageBreak/>
        <w:t>independent of a target language. The interfaces are defined to be compatible with the TTCN-3 standards (see clause 2 of ETSI ES 201 873-6 V4.12.1). The interface definition uses the Common Object Request Broker Architecture (CORBA) Interface Definition Language (IDL) to specify the TCI completely. Clauses 8, 9 and 9.7 of ETSI ES 201 873-6 V4.12.1 present language mappings for this abstract specification to the target languages Java and ANSI C. This revision of the Recommendation contains amendments, clarifications, corrigenda and editorial corrections.</w:t>
      </w:r>
    </w:p>
    <w:p w14:paraId="5E256126" w14:textId="15A56FDD" w:rsidR="0034383A" w:rsidRDefault="00517E77" w:rsidP="0034383A">
      <w:pPr>
        <w:rPr>
          <w:lang w:val="en-GB" w:eastAsia="en-US"/>
        </w:rPr>
      </w:pPr>
      <w:hyperlink r:id="rId298" w:history="1">
        <w:r w:rsidR="0034383A" w:rsidRPr="00522FE7">
          <w:rPr>
            <w:rStyle w:val="Hyperlink"/>
            <w:b/>
            <w:bCs/>
            <w:lang w:val="en-GB" w:eastAsia="en-US"/>
          </w:rPr>
          <w:t>ITU-T Z.167 (revised) “Testing and Test Control Notation version 3: Using ASN.1 with TTCN-3”</w:t>
        </w:r>
      </w:hyperlink>
      <w:r w:rsidR="0034383A" w:rsidRPr="00BB6B0C">
        <w:rPr>
          <w:lang w:val="en-GB" w:eastAsia="en-US"/>
        </w:rPr>
        <w:t xml:space="preserve"> defines a normative way of using ASN.1 as defined in Recommendations ITU-T X.680, ITU-T X.681, ITU-T X.682 and ITU-T X.683 with TTCN-3. The harmonization of other languages with TTCN-3 is not covered by this Recommendation. This revision of the Recommendation contains amendments, clarifications, corrigenda and editorial corrections.</w:t>
      </w:r>
    </w:p>
    <w:p w14:paraId="0C5BF125" w14:textId="7EEE76BE" w:rsidR="00431EA1" w:rsidRPr="0034383A" w:rsidRDefault="00517E77" w:rsidP="00431EA1">
      <w:pPr>
        <w:rPr>
          <w:lang w:val="en-GB" w:eastAsia="en-US"/>
        </w:rPr>
      </w:pPr>
      <w:hyperlink r:id="rId299" w:history="1">
        <w:r w:rsidR="00431EA1" w:rsidRPr="00F92997">
          <w:rPr>
            <w:rStyle w:val="Hyperlink"/>
            <w:b/>
            <w:bCs/>
            <w:lang w:val="en-GB" w:eastAsia="en-US"/>
          </w:rPr>
          <w:t>ITU-T Z.169 (revised) “Testing and Test Control Notation version 3: Using XML schema with TTCN-3”</w:t>
        </w:r>
      </w:hyperlink>
      <w:r w:rsidR="00431EA1">
        <w:rPr>
          <w:lang w:val="en-GB" w:eastAsia="en-US"/>
        </w:rPr>
        <w:t xml:space="preserve"> </w:t>
      </w:r>
      <w:r w:rsidR="00431EA1" w:rsidRPr="00431EA1">
        <w:rPr>
          <w:lang w:val="en-GB" w:eastAsia="en-US"/>
        </w:rPr>
        <w:t>defines the mapping rules for the world wide web consortium (W3C) schema to Testing and Test Control Notation 3 (TTCN-3) to enable testing of XML-based systems, interfaces and protocols.</w:t>
      </w:r>
      <w:r w:rsidR="00431EA1">
        <w:rPr>
          <w:lang w:val="en-GB" w:eastAsia="en-US"/>
        </w:rPr>
        <w:t xml:space="preserve"> </w:t>
      </w:r>
      <w:r w:rsidR="00431EA1" w:rsidRPr="00431EA1">
        <w:rPr>
          <w:lang w:val="en-GB" w:eastAsia="en-US"/>
        </w:rPr>
        <w:t>This revision of the Recommendation contains amendments, clarifications, corrigenda and editorial corrections.</w:t>
      </w:r>
    </w:p>
    <w:p w14:paraId="6A14EFB0" w14:textId="01578F74" w:rsidR="00024164" w:rsidRPr="00B9670D" w:rsidRDefault="00024164" w:rsidP="00024164">
      <w:pPr>
        <w:pStyle w:val="Headingb"/>
      </w:pPr>
      <w:r w:rsidRPr="00B9670D">
        <w:t>I.14</w:t>
      </w:r>
      <w:r w:rsidRPr="00B9670D">
        <w:tab/>
        <w:t>Rules and Procedures</w:t>
      </w:r>
      <w:r w:rsidR="00B9670D" w:rsidRPr="00B9670D">
        <w:t>, Working Methods</w:t>
      </w:r>
    </w:p>
    <w:p w14:paraId="56C979E0" w14:textId="0EE0EA5D" w:rsidR="00A406D0" w:rsidRDefault="00517E77" w:rsidP="0084222A">
      <w:hyperlink r:id="rId300" w:history="1">
        <w:r w:rsidR="0084222A" w:rsidRPr="00962F89">
          <w:rPr>
            <w:rStyle w:val="Hyperlink"/>
            <w:b/>
            <w:bCs/>
          </w:rPr>
          <w:t>Author's guide for drafting ITU-T Recommendation</w:t>
        </w:r>
        <w:r w:rsidR="001846FB" w:rsidRPr="00962F89">
          <w:rPr>
            <w:rStyle w:val="Hyperlink"/>
            <w:b/>
            <w:bCs/>
          </w:rPr>
          <w:t>s (25 September 2020)</w:t>
        </w:r>
      </w:hyperlink>
      <w:r w:rsidR="0084222A" w:rsidRPr="0084222A">
        <w:rPr>
          <w:b/>
          <w:bCs/>
        </w:rPr>
        <w:t xml:space="preserve"> </w:t>
      </w:r>
      <w:r w:rsidR="0084222A" w:rsidRPr="0084222A">
        <w:t>permits uniform, efficient preparation of texts by TSB for publication. It covers the rules for drafting a Recommendation in a standard manner. Its provisions should be applied in all instances where texts (such as draft Recommendations) are being prepared by study group authors for approval and publication. The methods presented in this author's guide are the basis for a template and will remain stable until changes to current publication procedures necessitate their modification.</w:t>
      </w:r>
      <w:r w:rsidR="0084222A">
        <w:t xml:space="preserve"> </w:t>
      </w:r>
      <w:r w:rsidR="0084222A" w:rsidRPr="0084222A">
        <w:t>In order to facilitate comparison with other presentation styles, this author's guide has been prepared in accordance with the presentation rules that it mandates. The examples used within the text, such as references, are for illustrative purposes only. Thus, this author's guide constitutes an example of the proposed presentation style. Please note that Recommendation ITU-T A.1500 is a fictitious Recommendation used to illustrate the points given in this guide.</w:t>
      </w:r>
    </w:p>
    <w:p w14:paraId="112A1A11" w14:textId="19C707B0" w:rsidR="007558EB" w:rsidRDefault="00B9649C" w:rsidP="00B9649C">
      <w:pPr>
        <w:rPr>
          <w:lang w:val="en-GB"/>
        </w:rPr>
      </w:pPr>
      <w:r w:rsidRPr="008F5854">
        <w:rPr>
          <w:b/>
          <w:bCs/>
          <w:lang w:val="en-GB"/>
        </w:rPr>
        <w:t>Technical Paper “Description of the incubation mechanism and ways to improve it”</w:t>
      </w:r>
      <w:r w:rsidR="008F5854">
        <w:rPr>
          <w:b/>
          <w:bCs/>
          <w:lang w:val="en-GB"/>
        </w:rPr>
        <w:t xml:space="preserve"> (under publication): </w:t>
      </w:r>
      <w:r w:rsidR="00B0674E" w:rsidRPr="00B0674E">
        <w:t>Security (understood as per SG17 mandate) is under a very strong evolution at a much faster pace than a 4 years term cadence. There are many forces in action driving a lot of innovation such as: - Strong arm race between attackers and defenders - The general Digitalization mega-trend driving general innovation (AI, DLT, etc.) - A fundamental singularity moment is approaching called post-quantum - A strong change in the policy and regulatory frameworks at country and regional levels (e.g. GDPR) In this context, SG17 took the initiative to develop a strategy of transformation of security studies through a correspondence group called CG-</w:t>
      </w:r>
      <w:proofErr w:type="spellStart"/>
      <w:r w:rsidR="00B0674E" w:rsidRPr="00B0674E">
        <w:t>xss</w:t>
      </w:r>
      <w:proofErr w:type="spellEnd"/>
      <w:r w:rsidR="00B0674E" w:rsidRPr="00B0674E">
        <w:t xml:space="preserve">. This correspondence group and the associated special sessions on transformation of security studies delivered a strategy in three steps where the first step was about the creation of an incubation mechanism to deal with innovation at a much </w:t>
      </w:r>
      <w:proofErr w:type="gramStart"/>
      <w:r w:rsidR="00B0674E" w:rsidRPr="00B0674E">
        <w:t>more timely</w:t>
      </w:r>
      <w:proofErr w:type="gramEnd"/>
      <w:r w:rsidR="00B0674E" w:rsidRPr="00B0674E">
        <w:t xml:space="preserve"> manner. Whilst this incubation mechanism proved to be successful in pilot, a lot of the documentation describing it got diluted in too many temporary documents. It was therefore felt the need for a reference live document that can codify this incubation mechanism and fundamentally incrementally answer the question: how to bring innovation in cybersecurity </w:t>
      </w:r>
      <w:proofErr w:type="spellStart"/>
      <w:r w:rsidR="00B0674E" w:rsidRPr="00B0674E">
        <w:t>standardisation</w:t>
      </w:r>
      <w:proofErr w:type="spellEnd"/>
      <w:r w:rsidR="00B0674E" w:rsidRPr="00B0674E">
        <w:t xml:space="preserve"> in Study Group 17 in a timely manner? This document proposes a technical paper whose purpose is precisely to answer this question. As any mechanism can be improved it will as well review and </w:t>
      </w:r>
      <w:proofErr w:type="spellStart"/>
      <w:r w:rsidR="00B0674E" w:rsidRPr="00B0674E">
        <w:t>analyse</w:t>
      </w:r>
      <w:proofErr w:type="spellEnd"/>
      <w:r w:rsidR="00B0674E" w:rsidRPr="00B0674E">
        <w:t xml:space="preserve"> what other SDOs are doing to bring innovation and perhaps it will help SG17 to constantly review and improve this mechanism.</w:t>
      </w:r>
    </w:p>
    <w:p w14:paraId="7ED5FE14" w14:textId="6765A198" w:rsidR="007558EB" w:rsidRDefault="00B9649C" w:rsidP="00B9649C">
      <w:pPr>
        <w:rPr>
          <w:lang w:val="en-GB"/>
        </w:rPr>
      </w:pPr>
      <w:r w:rsidRPr="008F5854">
        <w:rPr>
          <w:b/>
          <w:bCs/>
          <w:lang w:val="en-GB"/>
        </w:rPr>
        <w:lastRenderedPageBreak/>
        <w:t>Technical Paper “Strategic approaches to the transformation of security studies”</w:t>
      </w:r>
      <w:r w:rsidR="008F5854">
        <w:rPr>
          <w:b/>
          <w:bCs/>
          <w:lang w:val="en-GB"/>
        </w:rPr>
        <w:t xml:space="preserve"> (under publication): </w:t>
      </w:r>
      <w:r w:rsidR="007558EB" w:rsidRPr="007558EB">
        <w:t>Study Group 17 is now clearly facing a growth problem in many dimensions and whilst this is a good problem to have, it is still a problem. - In one hand the strong and fast evolution of Security is the result of many external forces leading to a massive innovation and prompting SG17 on considering if it has the right structure for the future - On the other hand, resources not being infinite what shall SG17 consider to offer an efficient structure for the future In many ways, a Study Group is like a company which product is called a 'recommendation' and which needs to understand how to structure its 'portfolio' in the right 'business units' called essentially Working Parties and Questions. Like in a company, the success chances are heavily related to how the organization is setup and how are leaders allocated to this organization. So, it is of the most importance, especially now in the current moment in our history, to pay a particular attention to the future structure of security studies. As wisely, a correspondence group for the transformation of security studies was setup in the course of this study period, a lot of work and thinking was already delivered and documented including methodology, potential models, even examples for new structures and even a story for the study group. Yet this knowledge is very diluted in many TDs and it is necessary now to regroup all of this work into a live document so that we can collectively develop a new approach for SG17. This document proposes a technical paper whose purpose is precisely to address this problem by regrouping our knowledge already produced in a living document and offer a vehicle to help SG17 community with a strategic approach to transformation of security studies.</w:t>
      </w:r>
    </w:p>
    <w:p w14:paraId="16AB967C" w14:textId="715C5BEB" w:rsidR="00373D43" w:rsidRPr="00180522" w:rsidRDefault="001968B7" w:rsidP="001968B7">
      <w:pPr>
        <w:jc w:val="center"/>
        <w:rPr>
          <w:lang w:val="en-GB"/>
        </w:rPr>
      </w:pPr>
      <w:r>
        <w:rPr>
          <w:lang w:val="en-GB"/>
        </w:rPr>
        <w:t>_______</w:t>
      </w:r>
      <w:r w:rsidR="00C44FDC">
        <w:rPr>
          <w:lang w:val="en-GB"/>
        </w:rPr>
        <w:t>____________</w:t>
      </w:r>
    </w:p>
    <w:sectPr w:rsidR="00373D43" w:rsidRPr="00180522" w:rsidSect="00726526">
      <w:headerReference w:type="even" r:id="rId301"/>
      <w:headerReference w:type="default" r:id="rId302"/>
      <w:footerReference w:type="even" r:id="rId303"/>
      <w:footerReference w:type="default" r:id="rId304"/>
      <w:headerReference w:type="first" r:id="rId305"/>
      <w:footerReference w:type="first" r:id="rId306"/>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06E67" w14:textId="77777777" w:rsidR="00AC6978" w:rsidRDefault="00AC6978">
      <w:r>
        <w:separator/>
      </w:r>
    </w:p>
  </w:endnote>
  <w:endnote w:type="continuationSeparator" w:id="0">
    <w:p w14:paraId="534DD2A4" w14:textId="77777777" w:rsidR="00AC6978" w:rsidRDefault="00AC6978">
      <w:r>
        <w:continuationSeparator/>
      </w:r>
    </w:p>
  </w:endnote>
  <w:endnote w:type="continuationNotice" w:id="1">
    <w:p w14:paraId="135D0F23" w14:textId="77777777" w:rsidR="00AC6978" w:rsidRDefault="00AC697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E8C03" w14:textId="77777777" w:rsidR="00D95FF1" w:rsidRDefault="00D95F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38F00" w14:textId="77777777" w:rsidR="00D95FF1" w:rsidRDefault="00D95F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A6006" w14:textId="3F8D5AAA" w:rsidR="00E85A7A" w:rsidRPr="00D95FF1" w:rsidRDefault="00E85A7A" w:rsidP="00D95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6D2F3" w14:textId="77777777" w:rsidR="00AC6978" w:rsidRDefault="00AC6978">
      <w:r>
        <w:separator/>
      </w:r>
    </w:p>
  </w:footnote>
  <w:footnote w:type="continuationSeparator" w:id="0">
    <w:p w14:paraId="4C5DEAEA" w14:textId="77777777" w:rsidR="00AC6978" w:rsidRDefault="00AC6978">
      <w:r>
        <w:continuationSeparator/>
      </w:r>
    </w:p>
  </w:footnote>
  <w:footnote w:type="continuationNotice" w:id="1">
    <w:p w14:paraId="7B48A18F" w14:textId="77777777" w:rsidR="00AC6978" w:rsidRDefault="00AC697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81755" w14:textId="77777777" w:rsidR="00D95FF1" w:rsidRDefault="00D95F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138F5" w14:textId="231D49ED" w:rsidR="00726526" w:rsidRPr="00726526" w:rsidRDefault="00726526" w:rsidP="00B47E0F">
    <w:pPr>
      <w:pStyle w:val="Header"/>
    </w:pPr>
    <w:r w:rsidRPr="00726526">
      <w:t xml:space="preserve">- </w:t>
    </w:r>
    <w:r w:rsidRPr="00726526">
      <w:fldChar w:fldCharType="begin"/>
    </w:r>
    <w:r w:rsidRPr="00726526">
      <w:instrText xml:space="preserve"> PAGE  \* MERGEFORMAT </w:instrText>
    </w:r>
    <w:r w:rsidRPr="00726526">
      <w:fldChar w:fldCharType="separate"/>
    </w:r>
    <w:r w:rsidRPr="00726526">
      <w:rPr>
        <w:noProof/>
      </w:rPr>
      <w:t>1</w:t>
    </w:r>
    <w:r w:rsidRPr="00726526">
      <w:fldChar w:fldCharType="end"/>
    </w:r>
    <w:r w:rsidRPr="00726526">
      <w:t xml:space="preserve"> -</w:t>
    </w:r>
    <w:r w:rsidR="00B47E0F">
      <w:br/>
      <w:t>TSAG-TD931</w:t>
    </w:r>
    <w:r w:rsidR="00D95FF1">
      <w:t>-</w:t>
    </w:r>
    <w:r w:rsidR="00EF315F">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DA737" w14:textId="77777777" w:rsidR="00D95FF1" w:rsidRDefault="00D95F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D88E4852"/>
    <w:lvl w:ilvl="0" w:tplc="A7E4568C">
      <w:start w:val="1"/>
      <w:numFmt w:val="decimal"/>
      <w:pStyle w:val="ListNumber4"/>
      <w:lvlText w:val="%1."/>
      <w:lvlJc w:val="left"/>
      <w:pPr>
        <w:tabs>
          <w:tab w:val="num" w:pos="1440"/>
        </w:tabs>
        <w:ind w:left="1440" w:hanging="360"/>
      </w:pPr>
    </w:lvl>
    <w:lvl w:ilvl="1" w:tplc="95707752">
      <w:numFmt w:val="decimal"/>
      <w:lvlText w:val=""/>
      <w:lvlJc w:val="left"/>
    </w:lvl>
    <w:lvl w:ilvl="2" w:tplc="EA347F6A">
      <w:numFmt w:val="decimal"/>
      <w:lvlText w:val=""/>
      <w:lvlJc w:val="left"/>
    </w:lvl>
    <w:lvl w:ilvl="3" w:tplc="A9CA1E76">
      <w:numFmt w:val="decimal"/>
      <w:lvlText w:val=""/>
      <w:lvlJc w:val="left"/>
    </w:lvl>
    <w:lvl w:ilvl="4" w:tplc="F1D624D4">
      <w:numFmt w:val="decimal"/>
      <w:lvlText w:val=""/>
      <w:lvlJc w:val="left"/>
    </w:lvl>
    <w:lvl w:ilvl="5" w:tplc="47A4DF90">
      <w:numFmt w:val="decimal"/>
      <w:lvlText w:val=""/>
      <w:lvlJc w:val="left"/>
    </w:lvl>
    <w:lvl w:ilvl="6" w:tplc="5B80B6D4">
      <w:numFmt w:val="decimal"/>
      <w:lvlText w:val=""/>
      <w:lvlJc w:val="left"/>
    </w:lvl>
    <w:lvl w:ilvl="7" w:tplc="99888F0A">
      <w:numFmt w:val="decimal"/>
      <w:lvlText w:val=""/>
      <w:lvlJc w:val="left"/>
    </w:lvl>
    <w:lvl w:ilvl="8" w:tplc="D5B61E48">
      <w:numFmt w:val="decimal"/>
      <w:lvlText w:val=""/>
      <w:lvlJc w:val="left"/>
    </w:lvl>
  </w:abstractNum>
  <w:abstractNum w:abstractNumId="2" w15:restartNumberingAfterBreak="0">
    <w:nsid w:val="FFFFFF7F"/>
    <w:multiLevelType w:val="hybridMultilevel"/>
    <w:tmpl w:val="71846262"/>
    <w:lvl w:ilvl="0" w:tplc="FCE6C332">
      <w:start w:val="1"/>
      <w:numFmt w:val="decimal"/>
      <w:pStyle w:val="BodyText3"/>
      <w:lvlText w:val="%1."/>
      <w:lvlJc w:val="left"/>
      <w:pPr>
        <w:tabs>
          <w:tab w:val="num" w:pos="643"/>
        </w:tabs>
        <w:ind w:left="643" w:hanging="360"/>
      </w:pPr>
      <w:rPr>
        <w:rFonts w:cs="Times New Roman" w:hint="default"/>
      </w:rPr>
    </w:lvl>
    <w:lvl w:ilvl="1" w:tplc="001228EE">
      <w:numFmt w:val="decimal"/>
      <w:lvlText w:val=""/>
      <w:lvlJc w:val="left"/>
    </w:lvl>
    <w:lvl w:ilvl="2" w:tplc="8064FE16">
      <w:numFmt w:val="decimal"/>
      <w:lvlText w:val=""/>
      <w:lvlJc w:val="left"/>
    </w:lvl>
    <w:lvl w:ilvl="3" w:tplc="5C0A4EFA">
      <w:numFmt w:val="decimal"/>
      <w:lvlText w:val=""/>
      <w:lvlJc w:val="left"/>
    </w:lvl>
    <w:lvl w:ilvl="4" w:tplc="400C68BC">
      <w:numFmt w:val="decimal"/>
      <w:lvlText w:val=""/>
      <w:lvlJc w:val="left"/>
    </w:lvl>
    <w:lvl w:ilvl="5" w:tplc="5F4A1E62">
      <w:numFmt w:val="decimal"/>
      <w:lvlText w:val=""/>
      <w:lvlJc w:val="left"/>
    </w:lvl>
    <w:lvl w:ilvl="6" w:tplc="0428F3CC">
      <w:numFmt w:val="decimal"/>
      <w:lvlText w:val=""/>
      <w:lvlJc w:val="left"/>
    </w:lvl>
    <w:lvl w:ilvl="7" w:tplc="82A69A70">
      <w:numFmt w:val="decimal"/>
      <w:lvlText w:val=""/>
      <w:lvlJc w:val="left"/>
    </w:lvl>
    <w:lvl w:ilvl="8" w:tplc="459E4E7C">
      <w:numFmt w:val="decimal"/>
      <w:lvlText w:val=""/>
      <w:lvlJc w:val="left"/>
    </w:lvl>
  </w:abstractNum>
  <w:abstractNum w:abstractNumId="3" w15:restartNumberingAfterBreak="0">
    <w:nsid w:val="FFFFFF80"/>
    <w:multiLevelType w:val="hybridMultilevel"/>
    <w:tmpl w:val="7724422E"/>
    <w:lvl w:ilvl="0" w:tplc="1AE2D59C">
      <w:start w:val="1"/>
      <w:numFmt w:val="bullet"/>
      <w:pStyle w:val="ListBullet5"/>
      <w:lvlText w:val=""/>
      <w:lvlJc w:val="left"/>
      <w:pPr>
        <w:tabs>
          <w:tab w:val="num" w:pos="1800"/>
        </w:tabs>
        <w:ind w:left="1800" w:hanging="360"/>
      </w:pPr>
      <w:rPr>
        <w:rFonts w:ascii="Symbol" w:hAnsi="Symbol" w:hint="default"/>
      </w:rPr>
    </w:lvl>
    <w:lvl w:ilvl="1" w:tplc="6992953E">
      <w:numFmt w:val="decimal"/>
      <w:lvlText w:val=""/>
      <w:lvlJc w:val="left"/>
    </w:lvl>
    <w:lvl w:ilvl="2" w:tplc="EF2C1F08">
      <w:numFmt w:val="decimal"/>
      <w:lvlText w:val=""/>
      <w:lvlJc w:val="left"/>
    </w:lvl>
    <w:lvl w:ilvl="3" w:tplc="F2F8D028">
      <w:numFmt w:val="decimal"/>
      <w:lvlText w:val=""/>
      <w:lvlJc w:val="left"/>
    </w:lvl>
    <w:lvl w:ilvl="4" w:tplc="2ECC8E34">
      <w:numFmt w:val="decimal"/>
      <w:lvlText w:val=""/>
      <w:lvlJc w:val="left"/>
    </w:lvl>
    <w:lvl w:ilvl="5" w:tplc="F3408B42">
      <w:numFmt w:val="decimal"/>
      <w:lvlText w:val=""/>
      <w:lvlJc w:val="left"/>
    </w:lvl>
    <w:lvl w:ilvl="6" w:tplc="DED4028C">
      <w:numFmt w:val="decimal"/>
      <w:lvlText w:val=""/>
      <w:lvlJc w:val="left"/>
    </w:lvl>
    <w:lvl w:ilvl="7" w:tplc="23562366">
      <w:numFmt w:val="decimal"/>
      <w:lvlText w:val=""/>
      <w:lvlJc w:val="left"/>
    </w:lvl>
    <w:lvl w:ilvl="8" w:tplc="599E7FC0">
      <w:numFmt w:val="decimal"/>
      <w:lvlText w:val=""/>
      <w:lvlJc w:val="left"/>
    </w:lvl>
  </w:abstractNum>
  <w:abstractNum w:abstractNumId="4" w15:restartNumberingAfterBreak="0">
    <w:nsid w:val="FFFFFF81"/>
    <w:multiLevelType w:val="hybridMultilevel"/>
    <w:tmpl w:val="7C123098"/>
    <w:lvl w:ilvl="0" w:tplc="822EB644">
      <w:start w:val="1"/>
      <w:numFmt w:val="bullet"/>
      <w:pStyle w:val="TABLE"/>
      <w:lvlText w:val=""/>
      <w:lvlJc w:val="left"/>
      <w:pPr>
        <w:tabs>
          <w:tab w:val="num" w:pos="1209"/>
        </w:tabs>
        <w:ind w:left="1209" w:hanging="360"/>
      </w:pPr>
      <w:rPr>
        <w:rFonts w:ascii="Symbol" w:hAnsi="Symbol" w:hint="default"/>
      </w:rPr>
    </w:lvl>
    <w:lvl w:ilvl="1" w:tplc="E836F0B4">
      <w:numFmt w:val="decimal"/>
      <w:lvlText w:val=""/>
      <w:lvlJc w:val="left"/>
    </w:lvl>
    <w:lvl w:ilvl="2" w:tplc="AC54C0F0">
      <w:numFmt w:val="decimal"/>
      <w:lvlText w:val=""/>
      <w:lvlJc w:val="left"/>
    </w:lvl>
    <w:lvl w:ilvl="3" w:tplc="4C9C5296">
      <w:numFmt w:val="decimal"/>
      <w:lvlText w:val=""/>
      <w:lvlJc w:val="left"/>
    </w:lvl>
    <w:lvl w:ilvl="4" w:tplc="ACB64396">
      <w:numFmt w:val="decimal"/>
      <w:lvlText w:val=""/>
      <w:lvlJc w:val="left"/>
    </w:lvl>
    <w:lvl w:ilvl="5" w:tplc="56CC3868">
      <w:numFmt w:val="decimal"/>
      <w:lvlText w:val=""/>
      <w:lvlJc w:val="left"/>
    </w:lvl>
    <w:lvl w:ilvl="6" w:tplc="47CCBC40">
      <w:numFmt w:val="decimal"/>
      <w:lvlText w:val=""/>
      <w:lvlJc w:val="left"/>
    </w:lvl>
    <w:lvl w:ilvl="7" w:tplc="72A8160C">
      <w:numFmt w:val="decimal"/>
      <w:lvlText w:val=""/>
      <w:lvlJc w:val="left"/>
    </w:lvl>
    <w:lvl w:ilvl="8" w:tplc="39A0010C">
      <w:numFmt w:val="decimal"/>
      <w:lvlText w:val=""/>
      <w:lvlJc w:val="left"/>
    </w:lvl>
  </w:abstractNum>
  <w:abstractNum w:abstractNumId="5" w15:restartNumberingAfterBreak="0">
    <w:nsid w:val="FFFFFF82"/>
    <w:multiLevelType w:val="hybridMultilevel"/>
    <w:tmpl w:val="C582B2F2"/>
    <w:lvl w:ilvl="0" w:tplc="77DCD88A">
      <w:start w:val="1"/>
      <w:numFmt w:val="bullet"/>
      <w:pStyle w:val="ListBullet3"/>
      <w:lvlText w:val=""/>
      <w:lvlJc w:val="left"/>
      <w:pPr>
        <w:tabs>
          <w:tab w:val="num" w:pos="1080"/>
        </w:tabs>
        <w:ind w:left="1080" w:hanging="360"/>
      </w:pPr>
      <w:rPr>
        <w:rFonts w:ascii="Symbol" w:hAnsi="Symbol" w:hint="default"/>
      </w:rPr>
    </w:lvl>
    <w:lvl w:ilvl="1" w:tplc="A2A8A096">
      <w:numFmt w:val="decimal"/>
      <w:lvlText w:val=""/>
      <w:lvlJc w:val="left"/>
    </w:lvl>
    <w:lvl w:ilvl="2" w:tplc="43FA44E4">
      <w:numFmt w:val="decimal"/>
      <w:lvlText w:val=""/>
      <w:lvlJc w:val="left"/>
    </w:lvl>
    <w:lvl w:ilvl="3" w:tplc="2C10A870">
      <w:numFmt w:val="decimal"/>
      <w:lvlText w:val=""/>
      <w:lvlJc w:val="left"/>
    </w:lvl>
    <w:lvl w:ilvl="4" w:tplc="3C064334">
      <w:numFmt w:val="decimal"/>
      <w:lvlText w:val=""/>
      <w:lvlJc w:val="left"/>
    </w:lvl>
    <w:lvl w:ilvl="5" w:tplc="7F2638D2">
      <w:numFmt w:val="decimal"/>
      <w:lvlText w:val=""/>
      <w:lvlJc w:val="left"/>
    </w:lvl>
    <w:lvl w:ilvl="6" w:tplc="2E0275FA">
      <w:numFmt w:val="decimal"/>
      <w:lvlText w:val=""/>
      <w:lvlJc w:val="left"/>
    </w:lvl>
    <w:lvl w:ilvl="7" w:tplc="818A03B4">
      <w:numFmt w:val="decimal"/>
      <w:lvlText w:val=""/>
      <w:lvlJc w:val="left"/>
    </w:lvl>
    <w:lvl w:ilvl="8" w:tplc="8CA8B374">
      <w:numFmt w:val="decimal"/>
      <w:lvlText w:val=""/>
      <w:lvlJc w:val="left"/>
    </w:lvl>
  </w:abstractNum>
  <w:abstractNum w:abstractNumId="6" w15:restartNumberingAfterBreak="0">
    <w:nsid w:val="FFFFFF89"/>
    <w:multiLevelType w:val="hybridMultilevel"/>
    <w:tmpl w:val="906A9A38"/>
    <w:lvl w:ilvl="0" w:tplc="D7DE0708">
      <w:start w:val="1"/>
      <w:numFmt w:val="bullet"/>
      <w:pStyle w:val="Annexref"/>
      <w:lvlText w:val=""/>
      <w:lvlJc w:val="left"/>
      <w:pPr>
        <w:tabs>
          <w:tab w:val="num" w:pos="360"/>
        </w:tabs>
        <w:ind w:left="360" w:hanging="360"/>
      </w:pPr>
      <w:rPr>
        <w:rFonts w:ascii="Symbol" w:hAnsi="Symbol" w:hint="default"/>
      </w:rPr>
    </w:lvl>
    <w:lvl w:ilvl="1" w:tplc="0726B616">
      <w:numFmt w:val="decimal"/>
      <w:lvlText w:val=""/>
      <w:lvlJc w:val="left"/>
    </w:lvl>
    <w:lvl w:ilvl="2" w:tplc="E622425E">
      <w:numFmt w:val="decimal"/>
      <w:lvlText w:val=""/>
      <w:lvlJc w:val="left"/>
    </w:lvl>
    <w:lvl w:ilvl="3" w:tplc="94AAC964">
      <w:numFmt w:val="decimal"/>
      <w:lvlText w:val=""/>
      <w:lvlJc w:val="left"/>
    </w:lvl>
    <w:lvl w:ilvl="4" w:tplc="7A765FE0">
      <w:numFmt w:val="decimal"/>
      <w:lvlText w:val=""/>
      <w:lvlJc w:val="left"/>
    </w:lvl>
    <w:lvl w:ilvl="5" w:tplc="69600942">
      <w:numFmt w:val="decimal"/>
      <w:lvlText w:val=""/>
      <w:lvlJc w:val="left"/>
    </w:lvl>
    <w:lvl w:ilvl="6" w:tplc="675A5FD6">
      <w:numFmt w:val="decimal"/>
      <w:lvlText w:val=""/>
      <w:lvlJc w:val="left"/>
    </w:lvl>
    <w:lvl w:ilvl="7" w:tplc="F4E4879C">
      <w:numFmt w:val="decimal"/>
      <w:lvlText w:val=""/>
      <w:lvlJc w:val="left"/>
    </w:lvl>
    <w:lvl w:ilvl="8" w:tplc="0A98AB58">
      <w:numFmt w:val="decimal"/>
      <w:lvlText w:val=""/>
      <w:lvlJc w:val="left"/>
    </w:lvl>
  </w:abstractNum>
  <w:abstractNum w:abstractNumId="7"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3C37CFD"/>
    <w:multiLevelType w:val="hybridMultilevel"/>
    <w:tmpl w:val="9314FEA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5D6503"/>
    <w:multiLevelType w:val="hybridMultilevel"/>
    <w:tmpl w:val="EC30725A"/>
    <w:lvl w:ilvl="0" w:tplc="BBF6815E">
      <w:start w:val="1"/>
      <w:numFmt w:val="bullet"/>
      <w:lvlText w:val=""/>
      <w:lvlJc w:val="left"/>
      <w:pPr>
        <w:ind w:left="720" w:hanging="360"/>
      </w:pPr>
      <w:rPr>
        <w:rFonts w:ascii="Symbol" w:hAnsi="Symbol" w:hint="default"/>
      </w:rPr>
    </w:lvl>
    <w:lvl w:ilvl="1" w:tplc="94DAFA80">
      <w:start w:val="1"/>
      <w:numFmt w:val="bullet"/>
      <w:lvlText w:val="o"/>
      <w:lvlJc w:val="left"/>
      <w:pPr>
        <w:ind w:left="1440" w:hanging="360"/>
      </w:pPr>
      <w:rPr>
        <w:rFonts w:ascii="Courier New" w:hAnsi="Courier New" w:hint="default"/>
      </w:rPr>
    </w:lvl>
    <w:lvl w:ilvl="2" w:tplc="88BABBD8">
      <w:start w:val="1"/>
      <w:numFmt w:val="bullet"/>
      <w:lvlText w:val=""/>
      <w:lvlJc w:val="left"/>
      <w:pPr>
        <w:ind w:left="2160" w:hanging="360"/>
      </w:pPr>
      <w:rPr>
        <w:rFonts w:ascii="Wingdings" w:hAnsi="Wingdings" w:hint="default"/>
      </w:rPr>
    </w:lvl>
    <w:lvl w:ilvl="3" w:tplc="CAA47BB8">
      <w:start w:val="1"/>
      <w:numFmt w:val="bullet"/>
      <w:lvlText w:val=""/>
      <w:lvlJc w:val="left"/>
      <w:pPr>
        <w:ind w:left="2880" w:hanging="360"/>
      </w:pPr>
      <w:rPr>
        <w:rFonts w:ascii="Symbol" w:hAnsi="Symbol" w:hint="default"/>
      </w:rPr>
    </w:lvl>
    <w:lvl w:ilvl="4" w:tplc="A2BEDBD2">
      <w:start w:val="1"/>
      <w:numFmt w:val="bullet"/>
      <w:lvlText w:val="o"/>
      <w:lvlJc w:val="left"/>
      <w:pPr>
        <w:ind w:left="3600" w:hanging="360"/>
      </w:pPr>
      <w:rPr>
        <w:rFonts w:ascii="Courier New" w:hAnsi="Courier New" w:hint="default"/>
      </w:rPr>
    </w:lvl>
    <w:lvl w:ilvl="5" w:tplc="BA1085F8">
      <w:start w:val="1"/>
      <w:numFmt w:val="bullet"/>
      <w:lvlText w:val=""/>
      <w:lvlJc w:val="left"/>
      <w:pPr>
        <w:ind w:left="4320" w:hanging="360"/>
      </w:pPr>
      <w:rPr>
        <w:rFonts w:ascii="Wingdings" w:hAnsi="Wingdings" w:hint="default"/>
      </w:rPr>
    </w:lvl>
    <w:lvl w:ilvl="6" w:tplc="F06E2E8E">
      <w:start w:val="1"/>
      <w:numFmt w:val="bullet"/>
      <w:lvlText w:val=""/>
      <w:lvlJc w:val="left"/>
      <w:pPr>
        <w:ind w:left="5040" w:hanging="360"/>
      </w:pPr>
      <w:rPr>
        <w:rFonts w:ascii="Symbol" w:hAnsi="Symbol" w:hint="default"/>
      </w:rPr>
    </w:lvl>
    <w:lvl w:ilvl="7" w:tplc="71E61A0E">
      <w:start w:val="1"/>
      <w:numFmt w:val="bullet"/>
      <w:lvlText w:val="o"/>
      <w:lvlJc w:val="left"/>
      <w:pPr>
        <w:ind w:left="5760" w:hanging="360"/>
      </w:pPr>
      <w:rPr>
        <w:rFonts w:ascii="Courier New" w:hAnsi="Courier New" w:hint="default"/>
      </w:rPr>
    </w:lvl>
    <w:lvl w:ilvl="8" w:tplc="CA166358">
      <w:start w:val="1"/>
      <w:numFmt w:val="bullet"/>
      <w:lvlText w:val=""/>
      <w:lvlJc w:val="left"/>
      <w:pPr>
        <w:ind w:left="6480" w:hanging="360"/>
      </w:pPr>
      <w:rPr>
        <w:rFonts w:ascii="Wingdings" w:hAnsi="Wingdings" w:hint="default"/>
      </w:rPr>
    </w:lvl>
  </w:abstractNum>
  <w:abstractNum w:abstractNumId="10" w15:restartNumberingAfterBreak="0">
    <w:nsid w:val="0BE620A4"/>
    <w:multiLevelType w:val="hybridMultilevel"/>
    <w:tmpl w:val="BC98C05E"/>
    <w:lvl w:ilvl="0" w:tplc="7FF0A616">
      <w:start w:val="1"/>
      <w:numFmt w:val="bullet"/>
      <w:lvlText w:val=""/>
      <w:lvlJc w:val="left"/>
      <w:pPr>
        <w:tabs>
          <w:tab w:val="num" w:pos="720"/>
        </w:tabs>
        <w:ind w:left="720" w:hanging="360"/>
      </w:pPr>
      <w:rPr>
        <w:rFonts w:ascii="Symbol" w:hAnsi="Symbol" w:hint="default"/>
        <w:sz w:val="20"/>
      </w:rPr>
    </w:lvl>
    <w:lvl w:ilvl="1" w:tplc="3DCE5CFE" w:tentative="1">
      <w:start w:val="1"/>
      <w:numFmt w:val="bullet"/>
      <w:lvlText w:val="o"/>
      <w:lvlJc w:val="left"/>
      <w:pPr>
        <w:tabs>
          <w:tab w:val="num" w:pos="1440"/>
        </w:tabs>
        <w:ind w:left="1440" w:hanging="360"/>
      </w:pPr>
      <w:rPr>
        <w:rFonts w:ascii="Courier New" w:hAnsi="Courier New" w:hint="default"/>
        <w:sz w:val="20"/>
      </w:rPr>
    </w:lvl>
    <w:lvl w:ilvl="2" w:tplc="D0106E2A" w:tentative="1">
      <w:start w:val="1"/>
      <w:numFmt w:val="bullet"/>
      <w:lvlText w:val=""/>
      <w:lvlJc w:val="left"/>
      <w:pPr>
        <w:tabs>
          <w:tab w:val="num" w:pos="2160"/>
        </w:tabs>
        <w:ind w:left="2160" w:hanging="360"/>
      </w:pPr>
      <w:rPr>
        <w:rFonts w:ascii="Wingdings" w:hAnsi="Wingdings" w:hint="default"/>
        <w:sz w:val="20"/>
      </w:rPr>
    </w:lvl>
    <w:lvl w:ilvl="3" w:tplc="AE3A8B82" w:tentative="1">
      <w:start w:val="1"/>
      <w:numFmt w:val="bullet"/>
      <w:lvlText w:val=""/>
      <w:lvlJc w:val="left"/>
      <w:pPr>
        <w:tabs>
          <w:tab w:val="num" w:pos="2880"/>
        </w:tabs>
        <w:ind w:left="2880" w:hanging="360"/>
      </w:pPr>
      <w:rPr>
        <w:rFonts w:ascii="Wingdings" w:hAnsi="Wingdings" w:hint="default"/>
        <w:sz w:val="20"/>
      </w:rPr>
    </w:lvl>
    <w:lvl w:ilvl="4" w:tplc="5DA4C198" w:tentative="1">
      <w:start w:val="1"/>
      <w:numFmt w:val="bullet"/>
      <w:lvlText w:val=""/>
      <w:lvlJc w:val="left"/>
      <w:pPr>
        <w:tabs>
          <w:tab w:val="num" w:pos="3600"/>
        </w:tabs>
        <w:ind w:left="3600" w:hanging="360"/>
      </w:pPr>
      <w:rPr>
        <w:rFonts w:ascii="Wingdings" w:hAnsi="Wingdings" w:hint="default"/>
        <w:sz w:val="20"/>
      </w:rPr>
    </w:lvl>
    <w:lvl w:ilvl="5" w:tplc="99A269F2" w:tentative="1">
      <w:start w:val="1"/>
      <w:numFmt w:val="bullet"/>
      <w:lvlText w:val=""/>
      <w:lvlJc w:val="left"/>
      <w:pPr>
        <w:tabs>
          <w:tab w:val="num" w:pos="4320"/>
        </w:tabs>
        <w:ind w:left="4320" w:hanging="360"/>
      </w:pPr>
      <w:rPr>
        <w:rFonts w:ascii="Wingdings" w:hAnsi="Wingdings" w:hint="default"/>
        <w:sz w:val="20"/>
      </w:rPr>
    </w:lvl>
    <w:lvl w:ilvl="6" w:tplc="C0AAF3DA" w:tentative="1">
      <w:start w:val="1"/>
      <w:numFmt w:val="bullet"/>
      <w:lvlText w:val=""/>
      <w:lvlJc w:val="left"/>
      <w:pPr>
        <w:tabs>
          <w:tab w:val="num" w:pos="5040"/>
        </w:tabs>
        <w:ind w:left="5040" w:hanging="360"/>
      </w:pPr>
      <w:rPr>
        <w:rFonts w:ascii="Wingdings" w:hAnsi="Wingdings" w:hint="default"/>
        <w:sz w:val="20"/>
      </w:rPr>
    </w:lvl>
    <w:lvl w:ilvl="7" w:tplc="8108B362" w:tentative="1">
      <w:start w:val="1"/>
      <w:numFmt w:val="bullet"/>
      <w:lvlText w:val=""/>
      <w:lvlJc w:val="left"/>
      <w:pPr>
        <w:tabs>
          <w:tab w:val="num" w:pos="5760"/>
        </w:tabs>
        <w:ind w:left="5760" w:hanging="360"/>
      </w:pPr>
      <w:rPr>
        <w:rFonts w:ascii="Wingdings" w:hAnsi="Wingdings" w:hint="default"/>
        <w:sz w:val="20"/>
      </w:rPr>
    </w:lvl>
    <w:lvl w:ilvl="8" w:tplc="59E07A4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295F30"/>
    <w:multiLevelType w:val="hybridMultilevel"/>
    <w:tmpl w:val="E834B34A"/>
    <w:lvl w:ilvl="0" w:tplc="731455E2">
      <w:start w:val="1"/>
      <w:numFmt w:val="bullet"/>
      <w:lvlText w:val="–"/>
      <w:lvlJc w:val="left"/>
      <w:pPr>
        <w:ind w:left="720" w:hanging="360"/>
      </w:pPr>
      <w:rPr>
        <w:rFonts w:ascii="Times New Roman" w:hAnsi="Times New Roman" w:cs="Times New Roman"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602346"/>
    <w:multiLevelType w:val="hybridMultilevel"/>
    <w:tmpl w:val="EDF437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102D4B1A"/>
    <w:multiLevelType w:val="hybridMultilevel"/>
    <w:tmpl w:val="B114FCFE"/>
    <w:lvl w:ilvl="0" w:tplc="BBF6815E">
      <w:start w:val="1"/>
      <w:numFmt w:val="bullet"/>
      <w:lvlText w:val=""/>
      <w:lvlJc w:val="left"/>
      <w:pPr>
        <w:ind w:left="726" w:hanging="363"/>
      </w:pPr>
      <w:rPr>
        <w:rFonts w:ascii="Symbol" w:hAnsi="Symbol" w:hint="default"/>
      </w:rPr>
    </w:lvl>
    <w:lvl w:ilvl="1" w:tplc="D4ECF3F4">
      <w:start w:val="1"/>
      <w:numFmt w:val="bullet"/>
      <w:lvlText w:val="–"/>
      <w:lvlJc w:val="left"/>
      <w:pPr>
        <w:ind w:left="1446" w:hanging="360"/>
      </w:pPr>
      <w:rPr>
        <w:rFonts w:ascii="Arial" w:hAnsi="Arial"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4" w15:restartNumberingAfterBreak="0">
    <w:nsid w:val="168F2DA5"/>
    <w:multiLevelType w:val="hybridMultilevel"/>
    <w:tmpl w:val="AC0001FA"/>
    <w:lvl w:ilvl="0" w:tplc="BBF6815E">
      <w:start w:val="1"/>
      <w:numFmt w:val="bullet"/>
      <w:lvlText w:val=""/>
      <w:lvlJc w:val="left"/>
      <w:pPr>
        <w:ind w:left="720" w:hanging="360"/>
      </w:pPr>
      <w:rPr>
        <w:rFonts w:ascii="Symbol" w:hAnsi="Symbol" w:hint="default"/>
      </w:rPr>
    </w:lvl>
    <w:lvl w:ilvl="1" w:tplc="94DAFA80">
      <w:start w:val="1"/>
      <w:numFmt w:val="bullet"/>
      <w:lvlText w:val="o"/>
      <w:lvlJc w:val="left"/>
      <w:pPr>
        <w:ind w:left="1440" w:hanging="360"/>
      </w:pPr>
      <w:rPr>
        <w:rFonts w:ascii="Courier New" w:hAnsi="Courier New" w:hint="default"/>
      </w:rPr>
    </w:lvl>
    <w:lvl w:ilvl="2" w:tplc="88BABBD8">
      <w:start w:val="1"/>
      <w:numFmt w:val="bullet"/>
      <w:lvlText w:val=""/>
      <w:lvlJc w:val="left"/>
      <w:pPr>
        <w:ind w:left="2160" w:hanging="360"/>
      </w:pPr>
      <w:rPr>
        <w:rFonts w:ascii="Wingdings" w:hAnsi="Wingdings" w:hint="default"/>
      </w:rPr>
    </w:lvl>
    <w:lvl w:ilvl="3" w:tplc="CAA47BB8">
      <w:start w:val="1"/>
      <w:numFmt w:val="bullet"/>
      <w:lvlText w:val=""/>
      <w:lvlJc w:val="left"/>
      <w:pPr>
        <w:ind w:left="2880" w:hanging="360"/>
      </w:pPr>
      <w:rPr>
        <w:rFonts w:ascii="Symbol" w:hAnsi="Symbol" w:hint="default"/>
      </w:rPr>
    </w:lvl>
    <w:lvl w:ilvl="4" w:tplc="A2BEDBD2">
      <w:start w:val="1"/>
      <w:numFmt w:val="bullet"/>
      <w:lvlText w:val="o"/>
      <w:lvlJc w:val="left"/>
      <w:pPr>
        <w:ind w:left="3600" w:hanging="360"/>
      </w:pPr>
      <w:rPr>
        <w:rFonts w:ascii="Courier New" w:hAnsi="Courier New" w:hint="default"/>
      </w:rPr>
    </w:lvl>
    <w:lvl w:ilvl="5" w:tplc="BA1085F8">
      <w:start w:val="1"/>
      <w:numFmt w:val="bullet"/>
      <w:lvlText w:val=""/>
      <w:lvlJc w:val="left"/>
      <w:pPr>
        <w:ind w:left="4320" w:hanging="360"/>
      </w:pPr>
      <w:rPr>
        <w:rFonts w:ascii="Wingdings" w:hAnsi="Wingdings" w:hint="default"/>
      </w:rPr>
    </w:lvl>
    <w:lvl w:ilvl="6" w:tplc="F06E2E8E">
      <w:start w:val="1"/>
      <w:numFmt w:val="bullet"/>
      <w:lvlText w:val=""/>
      <w:lvlJc w:val="left"/>
      <w:pPr>
        <w:ind w:left="5040" w:hanging="360"/>
      </w:pPr>
      <w:rPr>
        <w:rFonts w:ascii="Symbol" w:hAnsi="Symbol" w:hint="default"/>
      </w:rPr>
    </w:lvl>
    <w:lvl w:ilvl="7" w:tplc="71E61A0E">
      <w:start w:val="1"/>
      <w:numFmt w:val="bullet"/>
      <w:lvlText w:val="o"/>
      <w:lvlJc w:val="left"/>
      <w:pPr>
        <w:ind w:left="5760" w:hanging="360"/>
      </w:pPr>
      <w:rPr>
        <w:rFonts w:ascii="Courier New" w:hAnsi="Courier New" w:hint="default"/>
      </w:rPr>
    </w:lvl>
    <w:lvl w:ilvl="8" w:tplc="CA166358">
      <w:start w:val="1"/>
      <w:numFmt w:val="bullet"/>
      <w:lvlText w:val=""/>
      <w:lvlJc w:val="left"/>
      <w:pPr>
        <w:ind w:left="6480" w:hanging="360"/>
      </w:pPr>
      <w:rPr>
        <w:rFonts w:ascii="Wingdings" w:hAnsi="Wingdings" w:hint="default"/>
      </w:rPr>
    </w:lvl>
  </w:abstractNum>
  <w:abstractNum w:abstractNumId="15" w15:restartNumberingAfterBreak="0">
    <w:nsid w:val="16CF416B"/>
    <w:multiLevelType w:val="hybridMultilevel"/>
    <w:tmpl w:val="C3ECAD3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BB62D0"/>
    <w:multiLevelType w:val="hybridMultilevel"/>
    <w:tmpl w:val="5E204B7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198D5960"/>
    <w:multiLevelType w:val="hybridMultilevel"/>
    <w:tmpl w:val="FA565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9B01D06"/>
    <w:multiLevelType w:val="hybridMultilevel"/>
    <w:tmpl w:val="305A6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D05B4B"/>
    <w:multiLevelType w:val="hybridMultilevel"/>
    <w:tmpl w:val="3FA8675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114E7C"/>
    <w:multiLevelType w:val="hybridMultilevel"/>
    <w:tmpl w:val="9FA4E890"/>
    <w:lvl w:ilvl="0" w:tplc="28B2B48A">
      <w:start w:val="11"/>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A55FE8"/>
    <w:multiLevelType w:val="hybridMultilevel"/>
    <w:tmpl w:val="751AD680"/>
    <w:lvl w:ilvl="0" w:tplc="8F60FE96">
      <w:start w:val="1"/>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EF5F8F"/>
    <w:multiLevelType w:val="hybridMultilevel"/>
    <w:tmpl w:val="6622C280"/>
    <w:lvl w:ilvl="0" w:tplc="882451C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7B92897"/>
    <w:multiLevelType w:val="hybridMultilevel"/>
    <w:tmpl w:val="0BAE901A"/>
    <w:lvl w:ilvl="0" w:tplc="0809000F">
      <w:start w:val="1"/>
      <w:numFmt w:val="decimal"/>
      <w:lvlText w:val="%1."/>
      <w:lvlJc w:val="left"/>
      <w:pPr>
        <w:ind w:left="1494" w:hanging="360"/>
      </w:pPr>
    </w:lvl>
    <w:lvl w:ilvl="1" w:tplc="5D1EE4F4">
      <w:start w:val="1"/>
      <w:numFmt w:val="decimal"/>
      <w:lvlText w:val="%2)"/>
      <w:lvlJc w:val="left"/>
      <w:pPr>
        <w:ind w:left="2649" w:hanging="795"/>
      </w:pPr>
      <w:rPr>
        <w:rFonts w:hint="default"/>
      </w:rPr>
    </w:lvl>
    <w:lvl w:ilvl="2" w:tplc="97EA7DB0">
      <w:start w:val="1"/>
      <w:numFmt w:val="decimal"/>
      <w:lvlText w:val="%3"/>
      <w:lvlJc w:val="left"/>
      <w:pPr>
        <w:ind w:left="3549" w:hanging="795"/>
      </w:pPr>
      <w:rPr>
        <w:rFonts w:hint="default"/>
      </w:r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15:restartNumberingAfterBreak="0">
    <w:nsid w:val="28DD707C"/>
    <w:multiLevelType w:val="multilevel"/>
    <w:tmpl w:val="B74EA6F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2A874136"/>
    <w:multiLevelType w:val="hybridMultilevel"/>
    <w:tmpl w:val="D95E62E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15:restartNumberingAfterBreak="0">
    <w:nsid w:val="2C14316C"/>
    <w:multiLevelType w:val="hybridMultilevel"/>
    <w:tmpl w:val="60701CE4"/>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CFC0544"/>
    <w:multiLevelType w:val="hybridMultilevel"/>
    <w:tmpl w:val="6F8E2516"/>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30" w15:restartNumberingAfterBreak="0">
    <w:nsid w:val="2EE675B9"/>
    <w:multiLevelType w:val="hybridMultilevel"/>
    <w:tmpl w:val="246CA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5C4F6F"/>
    <w:multiLevelType w:val="hybridMultilevel"/>
    <w:tmpl w:val="4060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400B01"/>
    <w:multiLevelType w:val="hybridMultilevel"/>
    <w:tmpl w:val="3F6A406E"/>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E34055B"/>
    <w:multiLevelType w:val="hybridMultilevel"/>
    <w:tmpl w:val="3E5E071E"/>
    <w:lvl w:ilvl="0" w:tplc="BBF6815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31F4662"/>
    <w:multiLevelType w:val="hybridMultilevel"/>
    <w:tmpl w:val="A32ECE42"/>
    <w:lvl w:ilvl="0" w:tplc="BBF6815E">
      <w:start w:val="1"/>
      <w:numFmt w:val="bullet"/>
      <w:lvlText w:val=""/>
      <w:lvlJc w:val="left"/>
      <w:pPr>
        <w:tabs>
          <w:tab w:val="num" w:pos="720"/>
        </w:tabs>
        <w:ind w:left="720" w:hanging="360"/>
      </w:pPr>
      <w:rPr>
        <w:rFonts w:ascii="Symbol" w:hAnsi="Symbol" w:hint="default"/>
        <w:sz w:val="20"/>
      </w:rPr>
    </w:lvl>
    <w:lvl w:ilvl="1" w:tplc="619E4862" w:tentative="1">
      <w:start w:val="1"/>
      <w:numFmt w:val="bullet"/>
      <w:lvlText w:val=""/>
      <w:lvlJc w:val="left"/>
      <w:pPr>
        <w:tabs>
          <w:tab w:val="num" w:pos="1440"/>
        </w:tabs>
        <w:ind w:left="1440" w:hanging="360"/>
      </w:pPr>
      <w:rPr>
        <w:rFonts w:ascii="Symbol" w:hAnsi="Symbol" w:hint="default"/>
        <w:sz w:val="20"/>
      </w:rPr>
    </w:lvl>
    <w:lvl w:ilvl="2" w:tplc="5E345E4A" w:tentative="1">
      <w:start w:val="1"/>
      <w:numFmt w:val="bullet"/>
      <w:lvlText w:val=""/>
      <w:lvlJc w:val="left"/>
      <w:pPr>
        <w:tabs>
          <w:tab w:val="num" w:pos="2160"/>
        </w:tabs>
        <w:ind w:left="2160" w:hanging="360"/>
      </w:pPr>
      <w:rPr>
        <w:rFonts w:ascii="Symbol" w:hAnsi="Symbol" w:hint="default"/>
        <w:sz w:val="20"/>
      </w:rPr>
    </w:lvl>
    <w:lvl w:ilvl="3" w:tplc="BCDE252E" w:tentative="1">
      <w:start w:val="1"/>
      <w:numFmt w:val="bullet"/>
      <w:lvlText w:val=""/>
      <w:lvlJc w:val="left"/>
      <w:pPr>
        <w:tabs>
          <w:tab w:val="num" w:pos="2880"/>
        </w:tabs>
        <w:ind w:left="2880" w:hanging="360"/>
      </w:pPr>
      <w:rPr>
        <w:rFonts w:ascii="Symbol" w:hAnsi="Symbol" w:hint="default"/>
        <w:sz w:val="20"/>
      </w:rPr>
    </w:lvl>
    <w:lvl w:ilvl="4" w:tplc="C56AE9CA" w:tentative="1">
      <w:start w:val="1"/>
      <w:numFmt w:val="bullet"/>
      <w:lvlText w:val=""/>
      <w:lvlJc w:val="left"/>
      <w:pPr>
        <w:tabs>
          <w:tab w:val="num" w:pos="3600"/>
        </w:tabs>
        <w:ind w:left="3600" w:hanging="360"/>
      </w:pPr>
      <w:rPr>
        <w:rFonts w:ascii="Symbol" w:hAnsi="Symbol" w:hint="default"/>
        <w:sz w:val="20"/>
      </w:rPr>
    </w:lvl>
    <w:lvl w:ilvl="5" w:tplc="79228BBA" w:tentative="1">
      <w:start w:val="1"/>
      <w:numFmt w:val="bullet"/>
      <w:lvlText w:val=""/>
      <w:lvlJc w:val="left"/>
      <w:pPr>
        <w:tabs>
          <w:tab w:val="num" w:pos="4320"/>
        </w:tabs>
        <w:ind w:left="4320" w:hanging="360"/>
      </w:pPr>
      <w:rPr>
        <w:rFonts w:ascii="Symbol" w:hAnsi="Symbol" w:hint="default"/>
        <w:sz w:val="20"/>
      </w:rPr>
    </w:lvl>
    <w:lvl w:ilvl="6" w:tplc="C41C04D6" w:tentative="1">
      <w:start w:val="1"/>
      <w:numFmt w:val="bullet"/>
      <w:lvlText w:val=""/>
      <w:lvlJc w:val="left"/>
      <w:pPr>
        <w:tabs>
          <w:tab w:val="num" w:pos="5040"/>
        </w:tabs>
        <w:ind w:left="5040" w:hanging="360"/>
      </w:pPr>
      <w:rPr>
        <w:rFonts w:ascii="Symbol" w:hAnsi="Symbol" w:hint="default"/>
        <w:sz w:val="20"/>
      </w:rPr>
    </w:lvl>
    <w:lvl w:ilvl="7" w:tplc="ED185D78" w:tentative="1">
      <w:start w:val="1"/>
      <w:numFmt w:val="bullet"/>
      <w:lvlText w:val=""/>
      <w:lvlJc w:val="left"/>
      <w:pPr>
        <w:tabs>
          <w:tab w:val="num" w:pos="5760"/>
        </w:tabs>
        <w:ind w:left="5760" w:hanging="360"/>
      </w:pPr>
      <w:rPr>
        <w:rFonts w:ascii="Symbol" w:hAnsi="Symbol" w:hint="default"/>
        <w:sz w:val="20"/>
      </w:rPr>
    </w:lvl>
    <w:lvl w:ilvl="8" w:tplc="2DDA506C"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45074CF"/>
    <w:multiLevelType w:val="hybridMultilevel"/>
    <w:tmpl w:val="6C9AB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3D42A8"/>
    <w:multiLevelType w:val="hybridMultilevel"/>
    <w:tmpl w:val="C7688132"/>
    <w:lvl w:ilvl="0" w:tplc="BBF6815E">
      <w:start w:val="1"/>
      <w:numFmt w:val="bullet"/>
      <w:lvlText w:val=""/>
      <w:lvlJc w:val="left"/>
      <w:pPr>
        <w:ind w:left="726" w:hanging="363"/>
      </w:pPr>
      <w:rPr>
        <w:rFonts w:ascii="Symbol" w:hAnsi="Symbol" w:hint="default"/>
      </w:rPr>
    </w:lvl>
    <w:lvl w:ilvl="1" w:tplc="FFFFFFFF">
      <w:start w:val="1"/>
      <w:numFmt w:val="bullet"/>
      <w:lvlText w:val=""/>
      <w:lvlJc w:val="left"/>
      <w:pPr>
        <w:ind w:left="1446" w:hanging="360"/>
      </w:pPr>
      <w:rPr>
        <w:rFonts w:ascii="Wingdings" w:hAnsi="Wingdings"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8" w15:restartNumberingAfterBreak="0">
    <w:nsid w:val="4F177B81"/>
    <w:multiLevelType w:val="hybridMultilevel"/>
    <w:tmpl w:val="CA6C2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F52527D"/>
    <w:multiLevelType w:val="hybridMultilevel"/>
    <w:tmpl w:val="B5EA68F2"/>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05F1CD4"/>
    <w:multiLevelType w:val="hybridMultilevel"/>
    <w:tmpl w:val="451EF07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35363ED"/>
    <w:multiLevelType w:val="hybridMultilevel"/>
    <w:tmpl w:val="6BA4CE8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42" w15:restartNumberingAfterBreak="0">
    <w:nsid w:val="54284A28"/>
    <w:multiLevelType w:val="hybridMultilevel"/>
    <w:tmpl w:val="5588DD8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3" w15:restartNumberingAfterBreak="0">
    <w:nsid w:val="55933C19"/>
    <w:multiLevelType w:val="hybridMultilevel"/>
    <w:tmpl w:val="BCCA218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B19066F"/>
    <w:multiLevelType w:val="hybridMultilevel"/>
    <w:tmpl w:val="0818E1EC"/>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B7F5742"/>
    <w:multiLevelType w:val="hybridMultilevel"/>
    <w:tmpl w:val="9E8CE2A4"/>
    <w:lvl w:ilvl="0" w:tplc="BBF6815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7" w15:restartNumberingAfterBreak="0">
    <w:nsid w:val="5F951270"/>
    <w:multiLevelType w:val="hybridMultilevel"/>
    <w:tmpl w:val="2C9CBA8A"/>
    <w:lvl w:ilvl="0" w:tplc="20409874">
      <w:start w:val="1"/>
      <w:numFmt w:val="bullet"/>
      <w:lvlText w:val=""/>
      <w:lvlJc w:val="left"/>
      <w:pPr>
        <w:tabs>
          <w:tab w:val="num" w:pos="720"/>
        </w:tabs>
        <w:ind w:left="720" w:hanging="360"/>
      </w:pPr>
      <w:rPr>
        <w:rFonts w:ascii="Symbol" w:hAnsi="Symbol" w:hint="default"/>
        <w:sz w:val="20"/>
      </w:rPr>
    </w:lvl>
    <w:lvl w:ilvl="1" w:tplc="004E3080" w:tentative="1">
      <w:start w:val="1"/>
      <w:numFmt w:val="bullet"/>
      <w:lvlText w:val="o"/>
      <w:lvlJc w:val="left"/>
      <w:pPr>
        <w:tabs>
          <w:tab w:val="num" w:pos="1440"/>
        </w:tabs>
        <w:ind w:left="1440" w:hanging="360"/>
      </w:pPr>
      <w:rPr>
        <w:rFonts w:ascii="Courier New" w:hAnsi="Courier New" w:hint="default"/>
        <w:sz w:val="20"/>
      </w:rPr>
    </w:lvl>
    <w:lvl w:ilvl="2" w:tplc="2134472E" w:tentative="1">
      <w:start w:val="1"/>
      <w:numFmt w:val="bullet"/>
      <w:lvlText w:val=""/>
      <w:lvlJc w:val="left"/>
      <w:pPr>
        <w:tabs>
          <w:tab w:val="num" w:pos="2160"/>
        </w:tabs>
        <w:ind w:left="2160" w:hanging="360"/>
      </w:pPr>
      <w:rPr>
        <w:rFonts w:ascii="Wingdings" w:hAnsi="Wingdings" w:hint="default"/>
        <w:sz w:val="20"/>
      </w:rPr>
    </w:lvl>
    <w:lvl w:ilvl="3" w:tplc="2062BB94" w:tentative="1">
      <w:start w:val="1"/>
      <w:numFmt w:val="bullet"/>
      <w:lvlText w:val=""/>
      <w:lvlJc w:val="left"/>
      <w:pPr>
        <w:tabs>
          <w:tab w:val="num" w:pos="2880"/>
        </w:tabs>
        <w:ind w:left="2880" w:hanging="360"/>
      </w:pPr>
      <w:rPr>
        <w:rFonts w:ascii="Wingdings" w:hAnsi="Wingdings" w:hint="default"/>
        <w:sz w:val="20"/>
      </w:rPr>
    </w:lvl>
    <w:lvl w:ilvl="4" w:tplc="D1149A08" w:tentative="1">
      <w:start w:val="1"/>
      <w:numFmt w:val="bullet"/>
      <w:lvlText w:val=""/>
      <w:lvlJc w:val="left"/>
      <w:pPr>
        <w:tabs>
          <w:tab w:val="num" w:pos="3600"/>
        </w:tabs>
        <w:ind w:left="3600" w:hanging="360"/>
      </w:pPr>
      <w:rPr>
        <w:rFonts w:ascii="Wingdings" w:hAnsi="Wingdings" w:hint="default"/>
        <w:sz w:val="20"/>
      </w:rPr>
    </w:lvl>
    <w:lvl w:ilvl="5" w:tplc="C1EC0F00" w:tentative="1">
      <w:start w:val="1"/>
      <w:numFmt w:val="bullet"/>
      <w:lvlText w:val=""/>
      <w:lvlJc w:val="left"/>
      <w:pPr>
        <w:tabs>
          <w:tab w:val="num" w:pos="4320"/>
        </w:tabs>
        <w:ind w:left="4320" w:hanging="360"/>
      </w:pPr>
      <w:rPr>
        <w:rFonts w:ascii="Wingdings" w:hAnsi="Wingdings" w:hint="default"/>
        <w:sz w:val="20"/>
      </w:rPr>
    </w:lvl>
    <w:lvl w:ilvl="6" w:tplc="D5D83D48" w:tentative="1">
      <w:start w:val="1"/>
      <w:numFmt w:val="bullet"/>
      <w:lvlText w:val=""/>
      <w:lvlJc w:val="left"/>
      <w:pPr>
        <w:tabs>
          <w:tab w:val="num" w:pos="5040"/>
        </w:tabs>
        <w:ind w:left="5040" w:hanging="360"/>
      </w:pPr>
      <w:rPr>
        <w:rFonts w:ascii="Wingdings" w:hAnsi="Wingdings" w:hint="default"/>
        <w:sz w:val="20"/>
      </w:rPr>
    </w:lvl>
    <w:lvl w:ilvl="7" w:tplc="573E7532" w:tentative="1">
      <w:start w:val="1"/>
      <w:numFmt w:val="bullet"/>
      <w:lvlText w:val=""/>
      <w:lvlJc w:val="left"/>
      <w:pPr>
        <w:tabs>
          <w:tab w:val="num" w:pos="5760"/>
        </w:tabs>
        <w:ind w:left="5760" w:hanging="360"/>
      </w:pPr>
      <w:rPr>
        <w:rFonts w:ascii="Wingdings" w:hAnsi="Wingdings" w:hint="default"/>
        <w:sz w:val="20"/>
      </w:rPr>
    </w:lvl>
    <w:lvl w:ilvl="8" w:tplc="9FDA0852"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4640A7A"/>
    <w:multiLevelType w:val="hybridMultilevel"/>
    <w:tmpl w:val="37960810"/>
    <w:lvl w:ilvl="0" w:tplc="83668576">
      <w:start w:val="1"/>
      <w:numFmt w:val="bullet"/>
      <w:lvlText w:val=""/>
      <w:lvlJc w:val="left"/>
      <w:pPr>
        <w:tabs>
          <w:tab w:val="num" w:pos="720"/>
        </w:tabs>
        <w:ind w:left="720" w:hanging="360"/>
      </w:pPr>
      <w:rPr>
        <w:rFonts w:ascii="Symbol" w:hAnsi="Symbol" w:hint="default"/>
        <w:sz w:val="20"/>
      </w:rPr>
    </w:lvl>
    <w:lvl w:ilvl="1" w:tplc="9FCA9306" w:tentative="1">
      <w:start w:val="1"/>
      <w:numFmt w:val="bullet"/>
      <w:lvlText w:val="o"/>
      <w:lvlJc w:val="left"/>
      <w:pPr>
        <w:tabs>
          <w:tab w:val="num" w:pos="1440"/>
        </w:tabs>
        <w:ind w:left="1440" w:hanging="360"/>
      </w:pPr>
      <w:rPr>
        <w:rFonts w:ascii="Courier New" w:hAnsi="Courier New" w:hint="default"/>
        <w:sz w:val="20"/>
      </w:rPr>
    </w:lvl>
    <w:lvl w:ilvl="2" w:tplc="EB301F26" w:tentative="1">
      <w:start w:val="1"/>
      <w:numFmt w:val="bullet"/>
      <w:lvlText w:val=""/>
      <w:lvlJc w:val="left"/>
      <w:pPr>
        <w:tabs>
          <w:tab w:val="num" w:pos="2160"/>
        </w:tabs>
        <w:ind w:left="2160" w:hanging="360"/>
      </w:pPr>
      <w:rPr>
        <w:rFonts w:ascii="Wingdings" w:hAnsi="Wingdings" w:hint="default"/>
        <w:sz w:val="20"/>
      </w:rPr>
    </w:lvl>
    <w:lvl w:ilvl="3" w:tplc="6E8E9856" w:tentative="1">
      <w:start w:val="1"/>
      <w:numFmt w:val="bullet"/>
      <w:lvlText w:val=""/>
      <w:lvlJc w:val="left"/>
      <w:pPr>
        <w:tabs>
          <w:tab w:val="num" w:pos="2880"/>
        </w:tabs>
        <w:ind w:left="2880" w:hanging="360"/>
      </w:pPr>
      <w:rPr>
        <w:rFonts w:ascii="Wingdings" w:hAnsi="Wingdings" w:hint="default"/>
        <w:sz w:val="20"/>
      </w:rPr>
    </w:lvl>
    <w:lvl w:ilvl="4" w:tplc="95FEDE3C" w:tentative="1">
      <w:start w:val="1"/>
      <w:numFmt w:val="bullet"/>
      <w:lvlText w:val=""/>
      <w:lvlJc w:val="left"/>
      <w:pPr>
        <w:tabs>
          <w:tab w:val="num" w:pos="3600"/>
        </w:tabs>
        <w:ind w:left="3600" w:hanging="360"/>
      </w:pPr>
      <w:rPr>
        <w:rFonts w:ascii="Wingdings" w:hAnsi="Wingdings" w:hint="default"/>
        <w:sz w:val="20"/>
      </w:rPr>
    </w:lvl>
    <w:lvl w:ilvl="5" w:tplc="6936BD38" w:tentative="1">
      <w:start w:val="1"/>
      <w:numFmt w:val="bullet"/>
      <w:lvlText w:val=""/>
      <w:lvlJc w:val="left"/>
      <w:pPr>
        <w:tabs>
          <w:tab w:val="num" w:pos="4320"/>
        </w:tabs>
        <w:ind w:left="4320" w:hanging="360"/>
      </w:pPr>
      <w:rPr>
        <w:rFonts w:ascii="Wingdings" w:hAnsi="Wingdings" w:hint="default"/>
        <w:sz w:val="20"/>
      </w:rPr>
    </w:lvl>
    <w:lvl w:ilvl="6" w:tplc="A5924698" w:tentative="1">
      <w:start w:val="1"/>
      <w:numFmt w:val="bullet"/>
      <w:lvlText w:val=""/>
      <w:lvlJc w:val="left"/>
      <w:pPr>
        <w:tabs>
          <w:tab w:val="num" w:pos="5040"/>
        </w:tabs>
        <w:ind w:left="5040" w:hanging="360"/>
      </w:pPr>
      <w:rPr>
        <w:rFonts w:ascii="Wingdings" w:hAnsi="Wingdings" w:hint="default"/>
        <w:sz w:val="20"/>
      </w:rPr>
    </w:lvl>
    <w:lvl w:ilvl="7" w:tplc="AB205FB4" w:tentative="1">
      <w:start w:val="1"/>
      <w:numFmt w:val="bullet"/>
      <w:lvlText w:val=""/>
      <w:lvlJc w:val="left"/>
      <w:pPr>
        <w:tabs>
          <w:tab w:val="num" w:pos="5760"/>
        </w:tabs>
        <w:ind w:left="5760" w:hanging="360"/>
      </w:pPr>
      <w:rPr>
        <w:rFonts w:ascii="Wingdings" w:hAnsi="Wingdings" w:hint="default"/>
        <w:sz w:val="20"/>
      </w:rPr>
    </w:lvl>
    <w:lvl w:ilvl="8" w:tplc="F506AC92"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59547D1"/>
    <w:multiLevelType w:val="hybridMultilevel"/>
    <w:tmpl w:val="DCF8BE3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66F0857"/>
    <w:multiLevelType w:val="hybridMultilevel"/>
    <w:tmpl w:val="27C047C6"/>
    <w:lvl w:ilvl="0" w:tplc="016C051C">
      <w:start w:val="1"/>
      <w:numFmt w:val="bullet"/>
      <w:lvlText w:val=""/>
      <w:lvlJc w:val="left"/>
      <w:pPr>
        <w:tabs>
          <w:tab w:val="num" w:pos="720"/>
        </w:tabs>
        <w:ind w:left="720" w:hanging="360"/>
      </w:pPr>
      <w:rPr>
        <w:rFonts w:ascii="Symbol" w:hAnsi="Symbol" w:hint="default"/>
        <w:sz w:val="20"/>
      </w:rPr>
    </w:lvl>
    <w:lvl w:ilvl="1" w:tplc="737609B4" w:tentative="1">
      <w:start w:val="1"/>
      <w:numFmt w:val="bullet"/>
      <w:lvlText w:val="o"/>
      <w:lvlJc w:val="left"/>
      <w:pPr>
        <w:tabs>
          <w:tab w:val="num" w:pos="1440"/>
        </w:tabs>
        <w:ind w:left="1440" w:hanging="360"/>
      </w:pPr>
      <w:rPr>
        <w:rFonts w:ascii="Courier New" w:hAnsi="Courier New" w:hint="default"/>
        <w:sz w:val="20"/>
      </w:rPr>
    </w:lvl>
    <w:lvl w:ilvl="2" w:tplc="BE36C1D6" w:tentative="1">
      <w:start w:val="1"/>
      <w:numFmt w:val="bullet"/>
      <w:lvlText w:val=""/>
      <w:lvlJc w:val="left"/>
      <w:pPr>
        <w:tabs>
          <w:tab w:val="num" w:pos="2160"/>
        </w:tabs>
        <w:ind w:left="2160" w:hanging="360"/>
      </w:pPr>
      <w:rPr>
        <w:rFonts w:ascii="Wingdings" w:hAnsi="Wingdings" w:hint="default"/>
        <w:sz w:val="20"/>
      </w:rPr>
    </w:lvl>
    <w:lvl w:ilvl="3" w:tplc="A96ACD7C" w:tentative="1">
      <w:start w:val="1"/>
      <w:numFmt w:val="bullet"/>
      <w:lvlText w:val=""/>
      <w:lvlJc w:val="left"/>
      <w:pPr>
        <w:tabs>
          <w:tab w:val="num" w:pos="2880"/>
        </w:tabs>
        <w:ind w:left="2880" w:hanging="360"/>
      </w:pPr>
      <w:rPr>
        <w:rFonts w:ascii="Wingdings" w:hAnsi="Wingdings" w:hint="default"/>
        <w:sz w:val="20"/>
      </w:rPr>
    </w:lvl>
    <w:lvl w:ilvl="4" w:tplc="CAC80E0A" w:tentative="1">
      <w:start w:val="1"/>
      <w:numFmt w:val="bullet"/>
      <w:lvlText w:val=""/>
      <w:lvlJc w:val="left"/>
      <w:pPr>
        <w:tabs>
          <w:tab w:val="num" w:pos="3600"/>
        </w:tabs>
        <w:ind w:left="3600" w:hanging="360"/>
      </w:pPr>
      <w:rPr>
        <w:rFonts w:ascii="Wingdings" w:hAnsi="Wingdings" w:hint="default"/>
        <w:sz w:val="20"/>
      </w:rPr>
    </w:lvl>
    <w:lvl w:ilvl="5" w:tplc="EF948CD4" w:tentative="1">
      <w:start w:val="1"/>
      <w:numFmt w:val="bullet"/>
      <w:lvlText w:val=""/>
      <w:lvlJc w:val="left"/>
      <w:pPr>
        <w:tabs>
          <w:tab w:val="num" w:pos="4320"/>
        </w:tabs>
        <w:ind w:left="4320" w:hanging="360"/>
      </w:pPr>
      <w:rPr>
        <w:rFonts w:ascii="Wingdings" w:hAnsi="Wingdings" w:hint="default"/>
        <w:sz w:val="20"/>
      </w:rPr>
    </w:lvl>
    <w:lvl w:ilvl="6" w:tplc="3BD0EB42" w:tentative="1">
      <w:start w:val="1"/>
      <w:numFmt w:val="bullet"/>
      <w:lvlText w:val=""/>
      <w:lvlJc w:val="left"/>
      <w:pPr>
        <w:tabs>
          <w:tab w:val="num" w:pos="5040"/>
        </w:tabs>
        <w:ind w:left="5040" w:hanging="360"/>
      </w:pPr>
      <w:rPr>
        <w:rFonts w:ascii="Wingdings" w:hAnsi="Wingdings" w:hint="default"/>
        <w:sz w:val="20"/>
      </w:rPr>
    </w:lvl>
    <w:lvl w:ilvl="7" w:tplc="F87E82FE" w:tentative="1">
      <w:start w:val="1"/>
      <w:numFmt w:val="bullet"/>
      <w:lvlText w:val=""/>
      <w:lvlJc w:val="left"/>
      <w:pPr>
        <w:tabs>
          <w:tab w:val="num" w:pos="5760"/>
        </w:tabs>
        <w:ind w:left="5760" w:hanging="360"/>
      </w:pPr>
      <w:rPr>
        <w:rFonts w:ascii="Wingdings" w:hAnsi="Wingdings" w:hint="default"/>
        <w:sz w:val="20"/>
      </w:rPr>
    </w:lvl>
    <w:lvl w:ilvl="8" w:tplc="DF2A138E"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7B845FE"/>
    <w:multiLevelType w:val="hybridMultilevel"/>
    <w:tmpl w:val="FFFFFFFF"/>
    <w:lvl w:ilvl="0" w:tplc="DD5A50AE">
      <w:start w:val="1"/>
      <w:numFmt w:val="bullet"/>
      <w:lvlText w:val="–"/>
      <w:lvlJc w:val="left"/>
      <w:pPr>
        <w:ind w:left="720" w:hanging="360"/>
      </w:pPr>
      <w:rPr>
        <w:rFonts w:ascii="Times New Roman" w:hAnsi="Times New Roman" w:hint="default"/>
      </w:rPr>
    </w:lvl>
    <w:lvl w:ilvl="1" w:tplc="AF84D308">
      <w:start w:val="1"/>
      <w:numFmt w:val="bullet"/>
      <w:lvlText w:val="o"/>
      <w:lvlJc w:val="left"/>
      <w:pPr>
        <w:ind w:left="1440" w:hanging="360"/>
      </w:pPr>
      <w:rPr>
        <w:rFonts w:ascii="Courier New" w:hAnsi="Courier New" w:hint="default"/>
      </w:rPr>
    </w:lvl>
    <w:lvl w:ilvl="2" w:tplc="82CC322C">
      <w:start w:val="1"/>
      <w:numFmt w:val="bullet"/>
      <w:lvlText w:val=""/>
      <w:lvlJc w:val="left"/>
      <w:pPr>
        <w:ind w:left="2160" w:hanging="360"/>
      </w:pPr>
      <w:rPr>
        <w:rFonts w:ascii="Wingdings" w:hAnsi="Wingdings" w:hint="default"/>
      </w:rPr>
    </w:lvl>
    <w:lvl w:ilvl="3" w:tplc="0A18A652">
      <w:start w:val="1"/>
      <w:numFmt w:val="bullet"/>
      <w:lvlText w:val=""/>
      <w:lvlJc w:val="left"/>
      <w:pPr>
        <w:ind w:left="2880" w:hanging="360"/>
      </w:pPr>
      <w:rPr>
        <w:rFonts w:ascii="Symbol" w:hAnsi="Symbol" w:hint="default"/>
      </w:rPr>
    </w:lvl>
    <w:lvl w:ilvl="4" w:tplc="40346B36">
      <w:start w:val="1"/>
      <w:numFmt w:val="bullet"/>
      <w:lvlText w:val="o"/>
      <w:lvlJc w:val="left"/>
      <w:pPr>
        <w:ind w:left="3600" w:hanging="360"/>
      </w:pPr>
      <w:rPr>
        <w:rFonts w:ascii="Courier New" w:hAnsi="Courier New" w:hint="default"/>
      </w:rPr>
    </w:lvl>
    <w:lvl w:ilvl="5" w:tplc="84E84C62">
      <w:start w:val="1"/>
      <w:numFmt w:val="bullet"/>
      <w:lvlText w:val=""/>
      <w:lvlJc w:val="left"/>
      <w:pPr>
        <w:ind w:left="4320" w:hanging="360"/>
      </w:pPr>
      <w:rPr>
        <w:rFonts w:ascii="Wingdings" w:hAnsi="Wingdings" w:hint="default"/>
      </w:rPr>
    </w:lvl>
    <w:lvl w:ilvl="6" w:tplc="A53A3910">
      <w:start w:val="1"/>
      <w:numFmt w:val="bullet"/>
      <w:lvlText w:val=""/>
      <w:lvlJc w:val="left"/>
      <w:pPr>
        <w:ind w:left="5040" w:hanging="360"/>
      </w:pPr>
      <w:rPr>
        <w:rFonts w:ascii="Symbol" w:hAnsi="Symbol" w:hint="default"/>
      </w:rPr>
    </w:lvl>
    <w:lvl w:ilvl="7" w:tplc="A3F46374">
      <w:start w:val="1"/>
      <w:numFmt w:val="bullet"/>
      <w:lvlText w:val="o"/>
      <w:lvlJc w:val="left"/>
      <w:pPr>
        <w:ind w:left="5760" w:hanging="360"/>
      </w:pPr>
      <w:rPr>
        <w:rFonts w:ascii="Courier New" w:hAnsi="Courier New" w:hint="default"/>
      </w:rPr>
    </w:lvl>
    <w:lvl w:ilvl="8" w:tplc="ECDEC866">
      <w:start w:val="1"/>
      <w:numFmt w:val="bullet"/>
      <w:lvlText w:val=""/>
      <w:lvlJc w:val="left"/>
      <w:pPr>
        <w:ind w:left="6480" w:hanging="360"/>
      </w:pPr>
      <w:rPr>
        <w:rFonts w:ascii="Wingdings" w:hAnsi="Wingdings" w:hint="default"/>
      </w:rPr>
    </w:lvl>
  </w:abstractNum>
  <w:abstractNum w:abstractNumId="52" w15:restartNumberingAfterBreak="0">
    <w:nsid w:val="6A174A5A"/>
    <w:multiLevelType w:val="hybridMultilevel"/>
    <w:tmpl w:val="6478A88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AC97250"/>
    <w:multiLevelType w:val="hybridMultilevel"/>
    <w:tmpl w:val="5588DD8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4" w15:restartNumberingAfterBreak="0">
    <w:nsid w:val="6D2F7585"/>
    <w:multiLevelType w:val="hybridMultilevel"/>
    <w:tmpl w:val="8D56BEE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2225E9F"/>
    <w:multiLevelType w:val="hybridMultilevel"/>
    <w:tmpl w:val="7DC09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725E4BF3"/>
    <w:multiLevelType w:val="hybridMultilevel"/>
    <w:tmpl w:val="D10EA0E8"/>
    <w:lvl w:ilvl="0" w:tplc="B8D09A24">
      <w:start w:val="1"/>
      <w:numFmt w:val="bullet"/>
      <w:lvlText w:val=""/>
      <w:lvlJc w:val="left"/>
      <w:pPr>
        <w:tabs>
          <w:tab w:val="num" w:pos="720"/>
        </w:tabs>
        <w:ind w:left="720" w:hanging="360"/>
      </w:pPr>
      <w:rPr>
        <w:rFonts w:ascii="Symbol" w:hAnsi="Symbol" w:hint="default"/>
        <w:sz w:val="20"/>
      </w:rPr>
    </w:lvl>
    <w:lvl w:ilvl="1" w:tplc="04103612" w:tentative="1">
      <w:start w:val="1"/>
      <w:numFmt w:val="bullet"/>
      <w:lvlText w:val="o"/>
      <w:lvlJc w:val="left"/>
      <w:pPr>
        <w:tabs>
          <w:tab w:val="num" w:pos="1440"/>
        </w:tabs>
        <w:ind w:left="1440" w:hanging="360"/>
      </w:pPr>
      <w:rPr>
        <w:rFonts w:ascii="Courier New" w:hAnsi="Courier New" w:hint="default"/>
        <w:sz w:val="20"/>
      </w:rPr>
    </w:lvl>
    <w:lvl w:ilvl="2" w:tplc="9C68C39A" w:tentative="1">
      <w:start w:val="1"/>
      <w:numFmt w:val="bullet"/>
      <w:lvlText w:val=""/>
      <w:lvlJc w:val="left"/>
      <w:pPr>
        <w:tabs>
          <w:tab w:val="num" w:pos="2160"/>
        </w:tabs>
        <w:ind w:left="2160" w:hanging="360"/>
      </w:pPr>
      <w:rPr>
        <w:rFonts w:ascii="Wingdings" w:hAnsi="Wingdings" w:hint="default"/>
        <w:sz w:val="20"/>
      </w:rPr>
    </w:lvl>
    <w:lvl w:ilvl="3" w:tplc="777438B2" w:tentative="1">
      <w:start w:val="1"/>
      <w:numFmt w:val="bullet"/>
      <w:lvlText w:val=""/>
      <w:lvlJc w:val="left"/>
      <w:pPr>
        <w:tabs>
          <w:tab w:val="num" w:pos="2880"/>
        </w:tabs>
        <w:ind w:left="2880" w:hanging="360"/>
      </w:pPr>
      <w:rPr>
        <w:rFonts w:ascii="Wingdings" w:hAnsi="Wingdings" w:hint="default"/>
        <w:sz w:val="20"/>
      </w:rPr>
    </w:lvl>
    <w:lvl w:ilvl="4" w:tplc="5D1689A8" w:tentative="1">
      <w:start w:val="1"/>
      <w:numFmt w:val="bullet"/>
      <w:lvlText w:val=""/>
      <w:lvlJc w:val="left"/>
      <w:pPr>
        <w:tabs>
          <w:tab w:val="num" w:pos="3600"/>
        </w:tabs>
        <w:ind w:left="3600" w:hanging="360"/>
      </w:pPr>
      <w:rPr>
        <w:rFonts w:ascii="Wingdings" w:hAnsi="Wingdings" w:hint="default"/>
        <w:sz w:val="20"/>
      </w:rPr>
    </w:lvl>
    <w:lvl w:ilvl="5" w:tplc="8A8EF63C" w:tentative="1">
      <w:start w:val="1"/>
      <w:numFmt w:val="bullet"/>
      <w:lvlText w:val=""/>
      <w:lvlJc w:val="left"/>
      <w:pPr>
        <w:tabs>
          <w:tab w:val="num" w:pos="4320"/>
        </w:tabs>
        <w:ind w:left="4320" w:hanging="360"/>
      </w:pPr>
      <w:rPr>
        <w:rFonts w:ascii="Wingdings" w:hAnsi="Wingdings" w:hint="default"/>
        <w:sz w:val="20"/>
      </w:rPr>
    </w:lvl>
    <w:lvl w:ilvl="6" w:tplc="147643CA" w:tentative="1">
      <w:start w:val="1"/>
      <w:numFmt w:val="bullet"/>
      <w:lvlText w:val=""/>
      <w:lvlJc w:val="left"/>
      <w:pPr>
        <w:tabs>
          <w:tab w:val="num" w:pos="5040"/>
        </w:tabs>
        <w:ind w:left="5040" w:hanging="360"/>
      </w:pPr>
      <w:rPr>
        <w:rFonts w:ascii="Wingdings" w:hAnsi="Wingdings" w:hint="default"/>
        <w:sz w:val="20"/>
      </w:rPr>
    </w:lvl>
    <w:lvl w:ilvl="7" w:tplc="2318A8EA" w:tentative="1">
      <w:start w:val="1"/>
      <w:numFmt w:val="bullet"/>
      <w:lvlText w:val=""/>
      <w:lvlJc w:val="left"/>
      <w:pPr>
        <w:tabs>
          <w:tab w:val="num" w:pos="5760"/>
        </w:tabs>
        <w:ind w:left="5760" w:hanging="360"/>
      </w:pPr>
      <w:rPr>
        <w:rFonts w:ascii="Wingdings" w:hAnsi="Wingdings" w:hint="default"/>
        <w:sz w:val="20"/>
      </w:rPr>
    </w:lvl>
    <w:lvl w:ilvl="8" w:tplc="CC0C886C"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5A64505"/>
    <w:multiLevelType w:val="hybridMultilevel"/>
    <w:tmpl w:val="4956F22A"/>
    <w:lvl w:ilvl="0" w:tplc="887A2EE0">
      <w:start w:val="1"/>
      <w:numFmt w:val="bullet"/>
      <w:lvlText w:val=""/>
      <w:lvlJc w:val="left"/>
      <w:pPr>
        <w:tabs>
          <w:tab w:val="num" w:pos="720"/>
        </w:tabs>
        <w:ind w:left="720" w:hanging="360"/>
      </w:pPr>
      <w:rPr>
        <w:rFonts w:ascii="Symbol" w:hAnsi="Symbol" w:hint="default"/>
        <w:sz w:val="20"/>
      </w:rPr>
    </w:lvl>
    <w:lvl w:ilvl="1" w:tplc="CCF2DE78" w:tentative="1">
      <w:start w:val="1"/>
      <w:numFmt w:val="bullet"/>
      <w:lvlText w:val="o"/>
      <w:lvlJc w:val="left"/>
      <w:pPr>
        <w:tabs>
          <w:tab w:val="num" w:pos="1440"/>
        </w:tabs>
        <w:ind w:left="1440" w:hanging="360"/>
      </w:pPr>
      <w:rPr>
        <w:rFonts w:ascii="Courier New" w:hAnsi="Courier New" w:hint="default"/>
        <w:sz w:val="20"/>
      </w:rPr>
    </w:lvl>
    <w:lvl w:ilvl="2" w:tplc="608649CA" w:tentative="1">
      <w:start w:val="1"/>
      <w:numFmt w:val="bullet"/>
      <w:lvlText w:val=""/>
      <w:lvlJc w:val="left"/>
      <w:pPr>
        <w:tabs>
          <w:tab w:val="num" w:pos="2160"/>
        </w:tabs>
        <w:ind w:left="2160" w:hanging="360"/>
      </w:pPr>
      <w:rPr>
        <w:rFonts w:ascii="Wingdings" w:hAnsi="Wingdings" w:hint="default"/>
        <w:sz w:val="20"/>
      </w:rPr>
    </w:lvl>
    <w:lvl w:ilvl="3" w:tplc="5D2E0E2C" w:tentative="1">
      <w:start w:val="1"/>
      <w:numFmt w:val="bullet"/>
      <w:lvlText w:val=""/>
      <w:lvlJc w:val="left"/>
      <w:pPr>
        <w:tabs>
          <w:tab w:val="num" w:pos="2880"/>
        </w:tabs>
        <w:ind w:left="2880" w:hanging="360"/>
      </w:pPr>
      <w:rPr>
        <w:rFonts w:ascii="Wingdings" w:hAnsi="Wingdings" w:hint="default"/>
        <w:sz w:val="20"/>
      </w:rPr>
    </w:lvl>
    <w:lvl w:ilvl="4" w:tplc="25548E0E" w:tentative="1">
      <w:start w:val="1"/>
      <w:numFmt w:val="bullet"/>
      <w:lvlText w:val=""/>
      <w:lvlJc w:val="left"/>
      <w:pPr>
        <w:tabs>
          <w:tab w:val="num" w:pos="3600"/>
        </w:tabs>
        <w:ind w:left="3600" w:hanging="360"/>
      </w:pPr>
      <w:rPr>
        <w:rFonts w:ascii="Wingdings" w:hAnsi="Wingdings" w:hint="default"/>
        <w:sz w:val="20"/>
      </w:rPr>
    </w:lvl>
    <w:lvl w:ilvl="5" w:tplc="29945A40" w:tentative="1">
      <w:start w:val="1"/>
      <w:numFmt w:val="bullet"/>
      <w:lvlText w:val=""/>
      <w:lvlJc w:val="left"/>
      <w:pPr>
        <w:tabs>
          <w:tab w:val="num" w:pos="4320"/>
        </w:tabs>
        <w:ind w:left="4320" w:hanging="360"/>
      </w:pPr>
      <w:rPr>
        <w:rFonts w:ascii="Wingdings" w:hAnsi="Wingdings" w:hint="default"/>
        <w:sz w:val="20"/>
      </w:rPr>
    </w:lvl>
    <w:lvl w:ilvl="6" w:tplc="A476D422" w:tentative="1">
      <w:start w:val="1"/>
      <w:numFmt w:val="bullet"/>
      <w:lvlText w:val=""/>
      <w:lvlJc w:val="left"/>
      <w:pPr>
        <w:tabs>
          <w:tab w:val="num" w:pos="5040"/>
        </w:tabs>
        <w:ind w:left="5040" w:hanging="360"/>
      </w:pPr>
      <w:rPr>
        <w:rFonts w:ascii="Wingdings" w:hAnsi="Wingdings" w:hint="default"/>
        <w:sz w:val="20"/>
      </w:rPr>
    </w:lvl>
    <w:lvl w:ilvl="7" w:tplc="C2664270" w:tentative="1">
      <w:start w:val="1"/>
      <w:numFmt w:val="bullet"/>
      <w:lvlText w:val=""/>
      <w:lvlJc w:val="left"/>
      <w:pPr>
        <w:tabs>
          <w:tab w:val="num" w:pos="5760"/>
        </w:tabs>
        <w:ind w:left="5760" w:hanging="360"/>
      </w:pPr>
      <w:rPr>
        <w:rFonts w:ascii="Wingdings" w:hAnsi="Wingdings" w:hint="default"/>
        <w:sz w:val="20"/>
      </w:rPr>
    </w:lvl>
    <w:lvl w:ilvl="8" w:tplc="0FFEE01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9" w15:restartNumberingAfterBreak="0">
    <w:nsid w:val="7B931992"/>
    <w:multiLevelType w:val="hybridMultilevel"/>
    <w:tmpl w:val="7A46435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C9F36F8"/>
    <w:multiLevelType w:val="hybridMultilevel"/>
    <w:tmpl w:val="1A64E8F4"/>
    <w:lvl w:ilvl="0" w:tplc="D4ECF3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4"/>
  </w:num>
  <w:num w:numId="5">
    <w:abstractNumId w:val="58"/>
  </w:num>
  <w:num w:numId="6">
    <w:abstractNumId w:val="33"/>
  </w:num>
  <w:num w:numId="7">
    <w:abstractNumId w:val="46"/>
  </w:num>
  <w:num w:numId="8">
    <w:abstractNumId w:val="29"/>
  </w:num>
  <w:num w:numId="9">
    <w:abstractNumId w:val="37"/>
  </w:num>
  <w:num w:numId="10">
    <w:abstractNumId w:val="60"/>
  </w:num>
  <w:num w:numId="11">
    <w:abstractNumId w:val="41"/>
  </w:num>
  <w:num w:numId="12">
    <w:abstractNumId w:val="44"/>
  </w:num>
  <w:num w:numId="13">
    <w:abstractNumId w:val="59"/>
  </w:num>
  <w:num w:numId="14">
    <w:abstractNumId w:val="5"/>
  </w:num>
  <w:num w:numId="15">
    <w:abstractNumId w:val="3"/>
  </w:num>
  <w:num w:numId="16">
    <w:abstractNumId w:val="1"/>
  </w:num>
  <w:num w:numId="17">
    <w:abstractNumId w:val="0"/>
  </w:num>
  <w:num w:numId="18">
    <w:abstractNumId w:val="49"/>
  </w:num>
  <w:num w:numId="19">
    <w:abstractNumId w:val="43"/>
  </w:num>
  <w:num w:numId="20">
    <w:abstractNumId w:val="32"/>
  </w:num>
  <w:num w:numId="21">
    <w:abstractNumId w:val="11"/>
  </w:num>
  <w:num w:numId="22">
    <w:abstractNumId w:val="24"/>
  </w:num>
  <w:num w:numId="23">
    <w:abstractNumId w:val="26"/>
  </w:num>
  <w:num w:numId="24">
    <w:abstractNumId w:val="38"/>
  </w:num>
  <w:num w:numId="25">
    <w:abstractNumId w:val="23"/>
  </w:num>
  <w:num w:numId="26">
    <w:abstractNumId w:val="8"/>
  </w:num>
  <w:num w:numId="27">
    <w:abstractNumId w:val="42"/>
  </w:num>
  <w:num w:numId="28">
    <w:abstractNumId w:val="36"/>
  </w:num>
  <w:num w:numId="29">
    <w:abstractNumId w:val="31"/>
  </w:num>
  <w:num w:numId="30">
    <w:abstractNumId w:val="53"/>
  </w:num>
  <w:num w:numId="31">
    <w:abstractNumId w:val="51"/>
  </w:num>
  <w:num w:numId="32">
    <w:abstractNumId w:val="22"/>
  </w:num>
  <w:num w:numId="33">
    <w:abstractNumId w:val="30"/>
  </w:num>
  <w:num w:numId="34">
    <w:abstractNumId w:val="28"/>
  </w:num>
  <w:num w:numId="35">
    <w:abstractNumId w:val="9"/>
  </w:num>
  <w:num w:numId="36">
    <w:abstractNumId w:val="14"/>
  </w:num>
  <w:num w:numId="37">
    <w:abstractNumId w:val="39"/>
  </w:num>
  <w:num w:numId="38">
    <w:abstractNumId w:val="40"/>
  </w:num>
  <w:num w:numId="39">
    <w:abstractNumId w:val="52"/>
  </w:num>
  <w:num w:numId="40">
    <w:abstractNumId w:val="54"/>
  </w:num>
  <w:num w:numId="41">
    <w:abstractNumId w:val="25"/>
  </w:num>
  <w:num w:numId="42">
    <w:abstractNumId w:val="34"/>
  </w:num>
  <w:num w:numId="43">
    <w:abstractNumId w:val="45"/>
  </w:num>
  <w:num w:numId="44">
    <w:abstractNumId w:val="35"/>
  </w:num>
  <w:num w:numId="45">
    <w:abstractNumId w:val="19"/>
  </w:num>
  <w:num w:numId="46">
    <w:abstractNumId w:val="15"/>
  </w:num>
  <w:num w:numId="47">
    <w:abstractNumId w:val="27"/>
  </w:num>
  <w:num w:numId="48">
    <w:abstractNumId w:val="17"/>
  </w:num>
  <w:num w:numId="49">
    <w:abstractNumId w:val="17"/>
  </w:num>
  <w:num w:numId="50">
    <w:abstractNumId w:val="55"/>
  </w:num>
  <w:num w:numId="51">
    <w:abstractNumId w:val="55"/>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16"/>
  </w:num>
  <w:num w:numId="55">
    <w:abstractNumId w:val="12"/>
  </w:num>
  <w:num w:numId="56">
    <w:abstractNumId w:val="48"/>
  </w:num>
  <w:num w:numId="57">
    <w:abstractNumId w:val="50"/>
  </w:num>
  <w:num w:numId="58">
    <w:abstractNumId w:val="57"/>
  </w:num>
  <w:num w:numId="59">
    <w:abstractNumId w:val="18"/>
  </w:num>
  <w:num w:numId="60">
    <w:abstractNumId w:val="47"/>
  </w:num>
  <w:num w:numId="61">
    <w:abstractNumId w:val="13"/>
  </w:num>
  <w:num w:numId="62">
    <w:abstractNumId w:val="56"/>
  </w:num>
  <w:num w:numId="63">
    <w:abstractNumId w:val="21"/>
  </w:num>
  <w:num w:numId="64">
    <w:abstractNumId w:val="2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fr-FR" w:vendorID="64" w:dllVersion="6" w:nlCheck="1" w:checkStyle="0"/>
  <w:activeWritingStyle w:appName="MSWord" w:lang="fr-FR" w:vendorID="64" w:dllVersion="0" w:nlCheck="1" w:checkStyle="0"/>
  <w:activeWritingStyle w:appName="MSWord" w:lang="es-CO" w:vendorID="64" w:dllVersion="0" w:nlCheck="1" w:checkStyle="0"/>
  <w:activeWritingStyle w:appName="MSWord" w:lang="fr-CH"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D43"/>
    <w:rsid w:val="00000469"/>
    <w:rsid w:val="00000E42"/>
    <w:rsid w:val="0000140C"/>
    <w:rsid w:val="0000163C"/>
    <w:rsid w:val="0000169F"/>
    <w:rsid w:val="00001BF1"/>
    <w:rsid w:val="00001F2D"/>
    <w:rsid w:val="00002222"/>
    <w:rsid w:val="0000222C"/>
    <w:rsid w:val="00002389"/>
    <w:rsid w:val="000037C9"/>
    <w:rsid w:val="00003923"/>
    <w:rsid w:val="00003FF1"/>
    <w:rsid w:val="00004748"/>
    <w:rsid w:val="000047E6"/>
    <w:rsid w:val="00004872"/>
    <w:rsid w:val="00004E60"/>
    <w:rsid w:val="0000626E"/>
    <w:rsid w:val="00006BFA"/>
    <w:rsid w:val="00007173"/>
    <w:rsid w:val="000077FC"/>
    <w:rsid w:val="000078F8"/>
    <w:rsid w:val="00007B12"/>
    <w:rsid w:val="00007C13"/>
    <w:rsid w:val="00007FD3"/>
    <w:rsid w:val="0001057B"/>
    <w:rsid w:val="000105C5"/>
    <w:rsid w:val="00010805"/>
    <w:rsid w:val="00010878"/>
    <w:rsid w:val="00011A8E"/>
    <w:rsid w:val="0001213A"/>
    <w:rsid w:val="000121BA"/>
    <w:rsid w:val="000122F9"/>
    <w:rsid w:val="00012B63"/>
    <w:rsid w:val="00012ECF"/>
    <w:rsid w:val="0001345C"/>
    <w:rsid w:val="00013F5C"/>
    <w:rsid w:val="0001444A"/>
    <w:rsid w:val="00014568"/>
    <w:rsid w:val="00014788"/>
    <w:rsid w:val="00014BB2"/>
    <w:rsid w:val="0001521C"/>
    <w:rsid w:val="0001530F"/>
    <w:rsid w:val="000153F3"/>
    <w:rsid w:val="00015831"/>
    <w:rsid w:val="00015A33"/>
    <w:rsid w:val="00015DF0"/>
    <w:rsid w:val="00016BA5"/>
    <w:rsid w:val="00017936"/>
    <w:rsid w:val="00017ACC"/>
    <w:rsid w:val="00017B4F"/>
    <w:rsid w:val="000200DC"/>
    <w:rsid w:val="00020105"/>
    <w:rsid w:val="0002156B"/>
    <w:rsid w:val="00021815"/>
    <w:rsid w:val="00021CC6"/>
    <w:rsid w:val="00023479"/>
    <w:rsid w:val="0002397B"/>
    <w:rsid w:val="00023D1E"/>
    <w:rsid w:val="00024164"/>
    <w:rsid w:val="0002435B"/>
    <w:rsid w:val="000245ED"/>
    <w:rsid w:val="000246D1"/>
    <w:rsid w:val="00024B0B"/>
    <w:rsid w:val="00024BB4"/>
    <w:rsid w:val="00024BD8"/>
    <w:rsid w:val="00024ED3"/>
    <w:rsid w:val="000258A5"/>
    <w:rsid w:val="00025E60"/>
    <w:rsid w:val="000262C8"/>
    <w:rsid w:val="000263AA"/>
    <w:rsid w:val="0002651A"/>
    <w:rsid w:val="000267E4"/>
    <w:rsid w:val="00026FA5"/>
    <w:rsid w:val="000278C6"/>
    <w:rsid w:val="00027B9D"/>
    <w:rsid w:val="00027C0F"/>
    <w:rsid w:val="00030BBF"/>
    <w:rsid w:val="00032542"/>
    <w:rsid w:val="00032EB9"/>
    <w:rsid w:val="000333AA"/>
    <w:rsid w:val="00033724"/>
    <w:rsid w:val="0003375C"/>
    <w:rsid w:val="00033CFF"/>
    <w:rsid w:val="00034364"/>
    <w:rsid w:val="0003453A"/>
    <w:rsid w:val="00034683"/>
    <w:rsid w:val="00034BF6"/>
    <w:rsid w:val="00035AED"/>
    <w:rsid w:val="00036ED2"/>
    <w:rsid w:val="00036FD7"/>
    <w:rsid w:val="0003707F"/>
    <w:rsid w:val="0003723C"/>
    <w:rsid w:val="000373F0"/>
    <w:rsid w:val="000374CE"/>
    <w:rsid w:val="00037943"/>
    <w:rsid w:val="00037A63"/>
    <w:rsid w:val="00037B00"/>
    <w:rsid w:val="000401E9"/>
    <w:rsid w:val="00040344"/>
    <w:rsid w:val="00040917"/>
    <w:rsid w:val="00040AAC"/>
    <w:rsid w:val="00040B7A"/>
    <w:rsid w:val="00040C95"/>
    <w:rsid w:val="00040EA7"/>
    <w:rsid w:val="0004147D"/>
    <w:rsid w:val="00041507"/>
    <w:rsid w:val="000415F6"/>
    <w:rsid w:val="000418D4"/>
    <w:rsid w:val="0004198E"/>
    <w:rsid w:val="00041B76"/>
    <w:rsid w:val="00042EAA"/>
    <w:rsid w:val="00043327"/>
    <w:rsid w:val="000437EC"/>
    <w:rsid w:val="00043944"/>
    <w:rsid w:val="0004394F"/>
    <w:rsid w:val="00043952"/>
    <w:rsid w:val="00044D72"/>
    <w:rsid w:val="0004535C"/>
    <w:rsid w:val="000453B4"/>
    <w:rsid w:val="00045486"/>
    <w:rsid w:val="00045736"/>
    <w:rsid w:val="000460EB"/>
    <w:rsid w:val="00046259"/>
    <w:rsid w:val="000464F4"/>
    <w:rsid w:val="00046CE3"/>
    <w:rsid w:val="00047CEE"/>
    <w:rsid w:val="00047D72"/>
    <w:rsid w:val="00047EE0"/>
    <w:rsid w:val="00047F39"/>
    <w:rsid w:val="00047F89"/>
    <w:rsid w:val="00050612"/>
    <w:rsid w:val="00051193"/>
    <w:rsid w:val="00051696"/>
    <w:rsid w:val="00051E89"/>
    <w:rsid w:val="00052C1C"/>
    <w:rsid w:val="000533A3"/>
    <w:rsid w:val="00053FFC"/>
    <w:rsid w:val="000546DB"/>
    <w:rsid w:val="0005470B"/>
    <w:rsid w:val="00054F52"/>
    <w:rsid w:val="000554B1"/>
    <w:rsid w:val="000555E9"/>
    <w:rsid w:val="00055D32"/>
    <w:rsid w:val="000563B5"/>
    <w:rsid w:val="000566B7"/>
    <w:rsid w:val="0005682D"/>
    <w:rsid w:val="000568BC"/>
    <w:rsid w:val="00057161"/>
    <w:rsid w:val="00057470"/>
    <w:rsid w:val="00057DFA"/>
    <w:rsid w:val="00057EFE"/>
    <w:rsid w:val="00057F8C"/>
    <w:rsid w:val="00060087"/>
    <w:rsid w:val="000602E1"/>
    <w:rsid w:val="0006046E"/>
    <w:rsid w:val="000606B4"/>
    <w:rsid w:val="00060BA9"/>
    <w:rsid w:val="00061536"/>
    <w:rsid w:val="0006199C"/>
    <w:rsid w:val="00061D49"/>
    <w:rsid w:val="00061FA4"/>
    <w:rsid w:val="000620EF"/>
    <w:rsid w:val="00062219"/>
    <w:rsid w:val="000629C2"/>
    <w:rsid w:val="00062BCB"/>
    <w:rsid w:val="00062C3F"/>
    <w:rsid w:val="00063149"/>
    <w:rsid w:val="00063B26"/>
    <w:rsid w:val="00064208"/>
    <w:rsid w:val="00064643"/>
    <w:rsid w:val="000648C6"/>
    <w:rsid w:val="00064C8B"/>
    <w:rsid w:val="00064D0D"/>
    <w:rsid w:val="00065304"/>
    <w:rsid w:val="00065D24"/>
    <w:rsid w:val="000664C2"/>
    <w:rsid w:val="00066584"/>
    <w:rsid w:val="000667DD"/>
    <w:rsid w:val="0006795D"/>
    <w:rsid w:val="00067B13"/>
    <w:rsid w:val="00067E2F"/>
    <w:rsid w:val="0007021C"/>
    <w:rsid w:val="000702B2"/>
    <w:rsid w:val="0007033F"/>
    <w:rsid w:val="000703F7"/>
    <w:rsid w:val="0007081D"/>
    <w:rsid w:val="000711B0"/>
    <w:rsid w:val="000712E6"/>
    <w:rsid w:val="00071381"/>
    <w:rsid w:val="00071495"/>
    <w:rsid w:val="00071AA1"/>
    <w:rsid w:val="00071FD6"/>
    <w:rsid w:val="00072261"/>
    <w:rsid w:val="0007275C"/>
    <w:rsid w:val="00072995"/>
    <w:rsid w:val="00072A51"/>
    <w:rsid w:val="00072D0D"/>
    <w:rsid w:val="00072D91"/>
    <w:rsid w:val="00073014"/>
    <w:rsid w:val="000730ED"/>
    <w:rsid w:val="000731A4"/>
    <w:rsid w:val="0007357C"/>
    <w:rsid w:val="000735A2"/>
    <w:rsid w:val="000736A9"/>
    <w:rsid w:val="000736F2"/>
    <w:rsid w:val="0007394E"/>
    <w:rsid w:val="000740AD"/>
    <w:rsid w:val="0007462E"/>
    <w:rsid w:val="00074B35"/>
    <w:rsid w:val="00075613"/>
    <w:rsid w:val="0007694B"/>
    <w:rsid w:val="00076BDF"/>
    <w:rsid w:val="00076D18"/>
    <w:rsid w:val="00076D20"/>
    <w:rsid w:val="000779EA"/>
    <w:rsid w:val="0008012A"/>
    <w:rsid w:val="0008023C"/>
    <w:rsid w:val="0008048B"/>
    <w:rsid w:val="00080B1C"/>
    <w:rsid w:val="000819CC"/>
    <w:rsid w:val="00081EA9"/>
    <w:rsid w:val="00081F76"/>
    <w:rsid w:val="0008237E"/>
    <w:rsid w:val="0008239C"/>
    <w:rsid w:val="0008240C"/>
    <w:rsid w:val="000827A3"/>
    <w:rsid w:val="000829B8"/>
    <w:rsid w:val="00082A3A"/>
    <w:rsid w:val="00082CC2"/>
    <w:rsid w:val="00082D27"/>
    <w:rsid w:val="000831F6"/>
    <w:rsid w:val="000834ED"/>
    <w:rsid w:val="00083BF0"/>
    <w:rsid w:val="00083CD9"/>
    <w:rsid w:val="00083D88"/>
    <w:rsid w:val="00083E9A"/>
    <w:rsid w:val="000845E4"/>
    <w:rsid w:val="0008473A"/>
    <w:rsid w:val="000847C0"/>
    <w:rsid w:val="0008487E"/>
    <w:rsid w:val="00084A4D"/>
    <w:rsid w:val="00084C58"/>
    <w:rsid w:val="0008527A"/>
    <w:rsid w:val="00085DB2"/>
    <w:rsid w:val="0008639B"/>
    <w:rsid w:val="00086951"/>
    <w:rsid w:val="00086B43"/>
    <w:rsid w:val="00086D3D"/>
    <w:rsid w:val="00086DCD"/>
    <w:rsid w:val="00086F81"/>
    <w:rsid w:val="00087F02"/>
    <w:rsid w:val="00090352"/>
    <w:rsid w:val="000908EE"/>
    <w:rsid w:val="000909A5"/>
    <w:rsid w:val="00090D62"/>
    <w:rsid w:val="00091313"/>
    <w:rsid w:val="000914FB"/>
    <w:rsid w:val="00091844"/>
    <w:rsid w:val="00091DA8"/>
    <w:rsid w:val="0009208E"/>
    <w:rsid w:val="00092091"/>
    <w:rsid w:val="00092422"/>
    <w:rsid w:val="00092E6D"/>
    <w:rsid w:val="00093086"/>
    <w:rsid w:val="00093148"/>
    <w:rsid w:val="0009412C"/>
    <w:rsid w:val="000942DC"/>
    <w:rsid w:val="000945E5"/>
    <w:rsid w:val="00094A93"/>
    <w:rsid w:val="00094AFA"/>
    <w:rsid w:val="00095083"/>
    <w:rsid w:val="000950E0"/>
    <w:rsid w:val="0009510C"/>
    <w:rsid w:val="000952E6"/>
    <w:rsid w:val="000954CE"/>
    <w:rsid w:val="00095961"/>
    <w:rsid w:val="00096128"/>
    <w:rsid w:val="0009629E"/>
    <w:rsid w:val="00096549"/>
    <w:rsid w:val="00096A69"/>
    <w:rsid w:val="00096F3B"/>
    <w:rsid w:val="00097A36"/>
    <w:rsid w:val="000A0427"/>
    <w:rsid w:val="000A0CD5"/>
    <w:rsid w:val="000A0D69"/>
    <w:rsid w:val="000A1C27"/>
    <w:rsid w:val="000A21D7"/>
    <w:rsid w:val="000A2720"/>
    <w:rsid w:val="000A2874"/>
    <w:rsid w:val="000A2A15"/>
    <w:rsid w:val="000A2A61"/>
    <w:rsid w:val="000A3338"/>
    <w:rsid w:val="000A37A2"/>
    <w:rsid w:val="000A3960"/>
    <w:rsid w:val="000A3FA5"/>
    <w:rsid w:val="000A4189"/>
    <w:rsid w:val="000A4884"/>
    <w:rsid w:val="000A566E"/>
    <w:rsid w:val="000A593C"/>
    <w:rsid w:val="000A5F8C"/>
    <w:rsid w:val="000A60E3"/>
    <w:rsid w:val="000A6D5E"/>
    <w:rsid w:val="000A7553"/>
    <w:rsid w:val="000A77DC"/>
    <w:rsid w:val="000A7D49"/>
    <w:rsid w:val="000B0056"/>
    <w:rsid w:val="000B0258"/>
    <w:rsid w:val="000B07DA"/>
    <w:rsid w:val="000B0853"/>
    <w:rsid w:val="000B101D"/>
    <w:rsid w:val="000B1391"/>
    <w:rsid w:val="000B140F"/>
    <w:rsid w:val="000B1B66"/>
    <w:rsid w:val="000B2D51"/>
    <w:rsid w:val="000B2EC1"/>
    <w:rsid w:val="000B34EC"/>
    <w:rsid w:val="000B365B"/>
    <w:rsid w:val="000B3827"/>
    <w:rsid w:val="000B39A0"/>
    <w:rsid w:val="000B39C4"/>
    <w:rsid w:val="000B4095"/>
    <w:rsid w:val="000B49EE"/>
    <w:rsid w:val="000B54B2"/>
    <w:rsid w:val="000B5709"/>
    <w:rsid w:val="000B6626"/>
    <w:rsid w:val="000B67D2"/>
    <w:rsid w:val="000B6C31"/>
    <w:rsid w:val="000B78B8"/>
    <w:rsid w:val="000C01CD"/>
    <w:rsid w:val="000C0361"/>
    <w:rsid w:val="000C06D0"/>
    <w:rsid w:val="000C07CA"/>
    <w:rsid w:val="000C109A"/>
    <w:rsid w:val="000C1112"/>
    <w:rsid w:val="000C1419"/>
    <w:rsid w:val="000C1459"/>
    <w:rsid w:val="000C1773"/>
    <w:rsid w:val="000C19AB"/>
    <w:rsid w:val="000C2207"/>
    <w:rsid w:val="000C24BB"/>
    <w:rsid w:val="000C2528"/>
    <w:rsid w:val="000C2B37"/>
    <w:rsid w:val="000C2F70"/>
    <w:rsid w:val="000C393A"/>
    <w:rsid w:val="000C399B"/>
    <w:rsid w:val="000C48CD"/>
    <w:rsid w:val="000C4D41"/>
    <w:rsid w:val="000C5287"/>
    <w:rsid w:val="000C556D"/>
    <w:rsid w:val="000C598D"/>
    <w:rsid w:val="000C63E6"/>
    <w:rsid w:val="000C6CAA"/>
    <w:rsid w:val="000C764B"/>
    <w:rsid w:val="000C77D4"/>
    <w:rsid w:val="000C77FD"/>
    <w:rsid w:val="000C7C43"/>
    <w:rsid w:val="000D066D"/>
    <w:rsid w:val="000D1229"/>
    <w:rsid w:val="000D1479"/>
    <w:rsid w:val="000D1722"/>
    <w:rsid w:val="000D1C6A"/>
    <w:rsid w:val="000D22E9"/>
    <w:rsid w:val="000D2454"/>
    <w:rsid w:val="000D2E99"/>
    <w:rsid w:val="000D30C8"/>
    <w:rsid w:val="000D33D2"/>
    <w:rsid w:val="000D36E0"/>
    <w:rsid w:val="000D3D47"/>
    <w:rsid w:val="000D41C2"/>
    <w:rsid w:val="000D4317"/>
    <w:rsid w:val="000D453E"/>
    <w:rsid w:val="000D4FC5"/>
    <w:rsid w:val="000D5420"/>
    <w:rsid w:val="000D5831"/>
    <w:rsid w:val="000D5BC7"/>
    <w:rsid w:val="000D60C1"/>
    <w:rsid w:val="000D6A08"/>
    <w:rsid w:val="000D6C39"/>
    <w:rsid w:val="000D6CA1"/>
    <w:rsid w:val="000D6D55"/>
    <w:rsid w:val="000D6D7F"/>
    <w:rsid w:val="000D6E51"/>
    <w:rsid w:val="000D71AF"/>
    <w:rsid w:val="000D71B4"/>
    <w:rsid w:val="000D77AD"/>
    <w:rsid w:val="000D7B5A"/>
    <w:rsid w:val="000D7C14"/>
    <w:rsid w:val="000E0047"/>
    <w:rsid w:val="000E04E3"/>
    <w:rsid w:val="000E0512"/>
    <w:rsid w:val="000E0F2D"/>
    <w:rsid w:val="000E1490"/>
    <w:rsid w:val="000E1850"/>
    <w:rsid w:val="000E19D9"/>
    <w:rsid w:val="000E1A14"/>
    <w:rsid w:val="000E1BF8"/>
    <w:rsid w:val="000E1D94"/>
    <w:rsid w:val="000E1DEF"/>
    <w:rsid w:val="000E23F6"/>
    <w:rsid w:val="000E37F0"/>
    <w:rsid w:val="000E3CB3"/>
    <w:rsid w:val="000E3DEC"/>
    <w:rsid w:val="000E3E01"/>
    <w:rsid w:val="000E3F38"/>
    <w:rsid w:val="000E4054"/>
    <w:rsid w:val="000E4968"/>
    <w:rsid w:val="000E4F2B"/>
    <w:rsid w:val="000E50BF"/>
    <w:rsid w:val="000E54D6"/>
    <w:rsid w:val="000E5559"/>
    <w:rsid w:val="000E5D75"/>
    <w:rsid w:val="000E605B"/>
    <w:rsid w:val="000E6653"/>
    <w:rsid w:val="000E6BBA"/>
    <w:rsid w:val="000E7076"/>
    <w:rsid w:val="000E7D2E"/>
    <w:rsid w:val="000E7F47"/>
    <w:rsid w:val="000F08C3"/>
    <w:rsid w:val="000F09F4"/>
    <w:rsid w:val="000F0DE4"/>
    <w:rsid w:val="000F0DEF"/>
    <w:rsid w:val="000F0F15"/>
    <w:rsid w:val="000F10CE"/>
    <w:rsid w:val="000F10FA"/>
    <w:rsid w:val="000F11C0"/>
    <w:rsid w:val="000F11F8"/>
    <w:rsid w:val="000F12E7"/>
    <w:rsid w:val="000F1696"/>
    <w:rsid w:val="000F1A4A"/>
    <w:rsid w:val="000F1AB5"/>
    <w:rsid w:val="000F233C"/>
    <w:rsid w:val="000F24B2"/>
    <w:rsid w:val="000F253E"/>
    <w:rsid w:val="000F27A9"/>
    <w:rsid w:val="000F2B43"/>
    <w:rsid w:val="000F30DF"/>
    <w:rsid w:val="000F360D"/>
    <w:rsid w:val="000F474A"/>
    <w:rsid w:val="000F4E2A"/>
    <w:rsid w:val="000F519B"/>
    <w:rsid w:val="000F5DC9"/>
    <w:rsid w:val="000F62F1"/>
    <w:rsid w:val="000F68DB"/>
    <w:rsid w:val="000F6CB1"/>
    <w:rsid w:val="000F6D6F"/>
    <w:rsid w:val="000F7134"/>
    <w:rsid w:val="000F7F84"/>
    <w:rsid w:val="001001AB"/>
    <w:rsid w:val="00100904"/>
    <w:rsid w:val="00100C9A"/>
    <w:rsid w:val="00100CD7"/>
    <w:rsid w:val="00101071"/>
    <w:rsid w:val="001015DF"/>
    <w:rsid w:val="001016AE"/>
    <w:rsid w:val="00102090"/>
    <w:rsid w:val="00102BA9"/>
    <w:rsid w:val="00103050"/>
    <w:rsid w:val="00103072"/>
    <w:rsid w:val="0010429B"/>
    <w:rsid w:val="001043CE"/>
    <w:rsid w:val="001044D0"/>
    <w:rsid w:val="001046DF"/>
    <w:rsid w:val="00105CFB"/>
    <w:rsid w:val="00106569"/>
    <w:rsid w:val="001067CB"/>
    <w:rsid w:val="001079A2"/>
    <w:rsid w:val="00107B8C"/>
    <w:rsid w:val="00107C5C"/>
    <w:rsid w:val="00107F05"/>
    <w:rsid w:val="00110943"/>
    <w:rsid w:val="001109B1"/>
    <w:rsid w:val="00111469"/>
    <w:rsid w:val="001114FA"/>
    <w:rsid w:val="00111736"/>
    <w:rsid w:val="00111947"/>
    <w:rsid w:val="00111D4E"/>
    <w:rsid w:val="001122D5"/>
    <w:rsid w:val="00112B50"/>
    <w:rsid w:val="00113B8D"/>
    <w:rsid w:val="00113F98"/>
    <w:rsid w:val="00113FD1"/>
    <w:rsid w:val="00114BA3"/>
    <w:rsid w:val="00114DF5"/>
    <w:rsid w:val="001151F1"/>
    <w:rsid w:val="0011532B"/>
    <w:rsid w:val="001153FB"/>
    <w:rsid w:val="00115FC4"/>
    <w:rsid w:val="001167EC"/>
    <w:rsid w:val="00116DC8"/>
    <w:rsid w:val="00116DF7"/>
    <w:rsid w:val="00117017"/>
    <w:rsid w:val="001179C9"/>
    <w:rsid w:val="00117FCB"/>
    <w:rsid w:val="00120328"/>
    <w:rsid w:val="001204FF"/>
    <w:rsid w:val="00121202"/>
    <w:rsid w:val="001212D8"/>
    <w:rsid w:val="001215E9"/>
    <w:rsid w:val="001216FB"/>
    <w:rsid w:val="00122089"/>
    <w:rsid w:val="001223A1"/>
    <w:rsid w:val="00122B8F"/>
    <w:rsid w:val="00122CE4"/>
    <w:rsid w:val="00122D08"/>
    <w:rsid w:val="00122F1E"/>
    <w:rsid w:val="0012324B"/>
    <w:rsid w:val="00123385"/>
    <w:rsid w:val="0012386D"/>
    <w:rsid w:val="00123CE5"/>
    <w:rsid w:val="00124430"/>
    <w:rsid w:val="00124651"/>
    <w:rsid w:val="001249CD"/>
    <w:rsid w:val="00125298"/>
    <w:rsid w:val="00125A17"/>
    <w:rsid w:val="00126089"/>
    <w:rsid w:val="001260C0"/>
    <w:rsid w:val="001262A0"/>
    <w:rsid w:val="001267B8"/>
    <w:rsid w:val="00126BCA"/>
    <w:rsid w:val="00126D5D"/>
    <w:rsid w:val="00127A50"/>
    <w:rsid w:val="00127F82"/>
    <w:rsid w:val="001300E9"/>
    <w:rsid w:val="00130297"/>
    <w:rsid w:val="001308AA"/>
    <w:rsid w:val="001311D3"/>
    <w:rsid w:val="00131730"/>
    <w:rsid w:val="0013243D"/>
    <w:rsid w:val="001333CB"/>
    <w:rsid w:val="00133EF8"/>
    <w:rsid w:val="00134031"/>
    <w:rsid w:val="00134499"/>
    <w:rsid w:val="0013527F"/>
    <w:rsid w:val="00135FC4"/>
    <w:rsid w:val="00136092"/>
    <w:rsid w:val="00136907"/>
    <w:rsid w:val="00136A56"/>
    <w:rsid w:val="00136BC0"/>
    <w:rsid w:val="00136E7B"/>
    <w:rsid w:val="00136EF1"/>
    <w:rsid w:val="00140EDE"/>
    <w:rsid w:val="00140FEE"/>
    <w:rsid w:val="00141089"/>
    <w:rsid w:val="00141233"/>
    <w:rsid w:val="00141C85"/>
    <w:rsid w:val="00142431"/>
    <w:rsid w:val="00142F3D"/>
    <w:rsid w:val="00143156"/>
    <w:rsid w:val="00143334"/>
    <w:rsid w:val="00143477"/>
    <w:rsid w:val="001434ED"/>
    <w:rsid w:val="00143866"/>
    <w:rsid w:val="00143869"/>
    <w:rsid w:val="00143E7D"/>
    <w:rsid w:val="0014406E"/>
    <w:rsid w:val="00144799"/>
    <w:rsid w:val="00144A71"/>
    <w:rsid w:val="001452D7"/>
    <w:rsid w:val="001455C2"/>
    <w:rsid w:val="001457DC"/>
    <w:rsid w:val="00145B5A"/>
    <w:rsid w:val="00145CFA"/>
    <w:rsid w:val="00146099"/>
    <w:rsid w:val="001463D7"/>
    <w:rsid w:val="00146F46"/>
    <w:rsid w:val="001473BF"/>
    <w:rsid w:val="00147721"/>
    <w:rsid w:val="001477EC"/>
    <w:rsid w:val="00150BB7"/>
    <w:rsid w:val="00150C92"/>
    <w:rsid w:val="00151E55"/>
    <w:rsid w:val="00152375"/>
    <w:rsid w:val="001536FC"/>
    <w:rsid w:val="001537C6"/>
    <w:rsid w:val="0015539B"/>
    <w:rsid w:val="00155970"/>
    <w:rsid w:val="00155AC4"/>
    <w:rsid w:val="00155D1C"/>
    <w:rsid w:val="00155D7A"/>
    <w:rsid w:val="00155E34"/>
    <w:rsid w:val="00155EB8"/>
    <w:rsid w:val="00156000"/>
    <w:rsid w:val="001575D2"/>
    <w:rsid w:val="001577E3"/>
    <w:rsid w:val="0015787F"/>
    <w:rsid w:val="00157BFE"/>
    <w:rsid w:val="00157E80"/>
    <w:rsid w:val="00160475"/>
    <w:rsid w:val="00160718"/>
    <w:rsid w:val="00160A54"/>
    <w:rsid w:val="00160AE0"/>
    <w:rsid w:val="00160CB7"/>
    <w:rsid w:val="001615CC"/>
    <w:rsid w:val="00161735"/>
    <w:rsid w:val="00162DD6"/>
    <w:rsid w:val="001648EB"/>
    <w:rsid w:val="001649DC"/>
    <w:rsid w:val="00164CF6"/>
    <w:rsid w:val="00165580"/>
    <w:rsid w:val="0016563F"/>
    <w:rsid w:val="0016567B"/>
    <w:rsid w:val="001659E1"/>
    <w:rsid w:val="00165A85"/>
    <w:rsid w:val="001663B8"/>
    <w:rsid w:val="00166972"/>
    <w:rsid w:val="00166CDA"/>
    <w:rsid w:val="001673AB"/>
    <w:rsid w:val="001673DC"/>
    <w:rsid w:val="00167DBE"/>
    <w:rsid w:val="00167F84"/>
    <w:rsid w:val="001702DE"/>
    <w:rsid w:val="001703C7"/>
    <w:rsid w:val="0017063F"/>
    <w:rsid w:val="0017094D"/>
    <w:rsid w:val="0017197F"/>
    <w:rsid w:val="00171AE4"/>
    <w:rsid w:val="00171DA1"/>
    <w:rsid w:val="00172091"/>
    <w:rsid w:val="001720C6"/>
    <w:rsid w:val="0017239D"/>
    <w:rsid w:val="0017286A"/>
    <w:rsid w:val="00173536"/>
    <w:rsid w:val="001739E6"/>
    <w:rsid w:val="00173BD3"/>
    <w:rsid w:val="00173E95"/>
    <w:rsid w:val="00173FDF"/>
    <w:rsid w:val="00174276"/>
    <w:rsid w:val="001750B7"/>
    <w:rsid w:val="001754FC"/>
    <w:rsid w:val="001758DE"/>
    <w:rsid w:val="001759E6"/>
    <w:rsid w:val="00175E09"/>
    <w:rsid w:val="00176002"/>
    <w:rsid w:val="00176988"/>
    <w:rsid w:val="001770F4"/>
    <w:rsid w:val="0017788A"/>
    <w:rsid w:val="00177A35"/>
    <w:rsid w:val="00180078"/>
    <w:rsid w:val="001800D1"/>
    <w:rsid w:val="001803D3"/>
    <w:rsid w:val="00180522"/>
    <w:rsid w:val="001808A0"/>
    <w:rsid w:val="00180FE0"/>
    <w:rsid w:val="0018102D"/>
    <w:rsid w:val="00181442"/>
    <w:rsid w:val="00181523"/>
    <w:rsid w:val="00182644"/>
    <w:rsid w:val="001828C4"/>
    <w:rsid w:val="00182A22"/>
    <w:rsid w:val="00182FB9"/>
    <w:rsid w:val="00182FBD"/>
    <w:rsid w:val="001834A0"/>
    <w:rsid w:val="00183892"/>
    <w:rsid w:val="00183E89"/>
    <w:rsid w:val="0018413B"/>
    <w:rsid w:val="00184198"/>
    <w:rsid w:val="001846FB"/>
    <w:rsid w:val="00184AE6"/>
    <w:rsid w:val="00185017"/>
    <w:rsid w:val="0018527C"/>
    <w:rsid w:val="00185E11"/>
    <w:rsid w:val="00186590"/>
    <w:rsid w:val="00186680"/>
    <w:rsid w:val="0018708F"/>
    <w:rsid w:val="00187B9F"/>
    <w:rsid w:val="00191644"/>
    <w:rsid w:val="00191B1A"/>
    <w:rsid w:val="00192043"/>
    <w:rsid w:val="0019265B"/>
    <w:rsid w:val="00192CD9"/>
    <w:rsid w:val="00194F77"/>
    <w:rsid w:val="001951B6"/>
    <w:rsid w:val="00195340"/>
    <w:rsid w:val="001954C9"/>
    <w:rsid w:val="001955D0"/>
    <w:rsid w:val="0019565B"/>
    <w:rsid w:val="00195688"/>
    <w:rsid w:val="001958EF"/>
    <w:rsid w:val="001958F6"/>
    <w:rsid w:val="00195A50"/>
    <w:rsid w:val="00195C0A"/>
    <w:rsid w:val="001968B7"/>
    <w:rsid w:val="00196B8F"/>
    <w:rsid w:val="00196C3A"/>
    <w:rsid w:val="00197906"/>
    <w:rsid w:val="0019797F"/>
    <w:rsid w:val="001A0B03"/>
    <w:rsid w:val="001A0EF4"/>
    <w:rsid w:val="001A11B6"/>
    <w:rsid w:val="001A14F3"/>
    <w:rsid w:val="001A16EB"/>
    <w:rsid w:val="001A1BAB"/>
    <w:rsid w:val="001A1C05"/>
    <w:rsid w:val="001A2158"/>
    <w:rsid w:val="001A24CF"/>
    <w:rsid w:val="001A2829"/>
    <w:rsid w:val="001A37C8"/>
    <w:rsid w:val="001A3D48"/>
    <w:rsid w:val="001A3D8A"/>
    <w:rsid w:val="001A3EF0"/>
    <w:rsid w:val="001A4357"/>
    <w:rsid w:val="001A5106"/>
    <w:rsid w:val="001A553A"/>
    <w:rsid w:val="001A5609"/>
    <w:rsid w:val="001A5838"/>
    <w:rsid w:val="001A5D0C"/>
    <w:rsid w:val="001A5F49"/>
    <w:rsid w:val="001A6808"/>
    <w:rsid w:val="001A6D43"/>
    <w:rsid w:val="001A6DB6"/>
    <w:rsid w:val="001A6E88"/>
    <w:rsid w:val="001A782F"/>
    <w:rsid w:val="001A7970"/>
    <w:rsid w:val="001A7994"/>
    <w:rsid w:val="001B027C"/>
    <w:rsid w:val="001B0878"/>
    <w:rsid w:val="001B08E9"/>
    <w:rsid w:val="001B0AE0"/>
    <w:rsid w:val="001B0C01"/>
    <w:rsid w:val="001B0D76"/>
    <w:rsid w:val="001B1FE4"/>
    <w:rsid w:val="001B20EA"/>
    <w:rsid w:val="001B2774"/>
    <w:rsid w:val="001B28E4"/>
    <w:rsid w:val="001B31AB"/>
    <w:rsid w:val="001B32CB"/>
    <w:rsid w:val="001B3932"/>
    <w:rsid w:val="001B3E90"/>
    <w:rsid w:val="001B49EB"/>
    <w:rsid w:val="001B4F2B"/>
    <w:rsid w:val="001B4F89"/>
    <w:rsid w:val="001B50FD"/>
    <w:rsid w:val="001B519F"/>
    <w:rsid w:val="001B6021"/>
    <w:rsid w:val="001B6973"/>
    <w:rsid w:val="001B6D7D"/>
    <w:rsid w:val="001B71D4"/>
    <w:rsid w:val="001B720F"/>
    <w:rsid w:val="001B7390"/>
    <w:rsid w:val="001B7C5B"/>
    <w:rsid w:val="001C03B7"/>
    <w:rsid w:val="001C0533"/>
    <w:rsid w:val="001C0D8C"/>
    <w:rsid w:val="001C161F"/>
    <w:rsid w:val="001C1671"/>
    <w:rsid w:val="001C275C"/>
    <w:rsid w:val="001C28BB"/>
    <w:rsid w:val="001C30EF"/>
    <w:rsid w:val="001C37A8"/>
    <w:rsid w:val="001C3EAA"/>
    <w:rsid w:val="001C46B6"/>
    <w:rsid w:val="001C494F"/>
    <w:rsid w:val="001C4B4F"/>
    <w:rsid w:val="001C500E"/>
    <w:rsid w:val="001C5654"/>
    <w:rsid w:val="001C5889"/>
    <w:rsid w:val="001C68A0"/>
    <w:rsid w:val="001C6A23"/>
    <w:rsid w:val="001C7173"/>
    <w:rsid w:val="001D0080"/>
    <w:rsid w:val="001D01CC"/>
    <w:rsid w:val="001D0300"/>
    <w:rsid w:val="001D1129"/>
    <w:rsid w:val="001D1635"/>
    <w:rsid w:val="001D1654"/>
    <w:rsid w:val="001D1817"/>
    <w:rsid w:val="001D23F4"/>
    <w:rsid w:val="001D256B"/>
    <w:rsid w:val="001D26FA"/>
    <w:rsid w:val="001D2CD9"/>
    <w:rsid w:val="001D320D"/>
    <w:rsid w:val="001D4767"/>
    <w:rsid w:val="001D47FB"/>
    <w:rsid w:val="001D4BA3"/>
    <w:rsid w:val="001D522C"/>
    <w:rsid w:val="001D573C"/>
    <w:rsid w:val="001D5AEF"/>
    <w:rsid w:val="001D5B6B"/>
    <w:rsid w:val="001D5F18"/>
    <w:rsid w:val="001D63FF"/>
    <w:rsid w:val="001D663E"/>
    <w:rsid w:val="001D67C0"/>
    <w:rsid w:val="001D6919"/>
    <w:rsid w:val="001D6D2D"/>
    <w:rsid w:val="001D7155"/>
    <w:rsid w:val="001D7B96"/>
    <w:rsid w:val="001D7E04"/>
    <w:rsid w:val="001E0661"/>
    <w:rsid w:val="001E0821"/>
    <w:rsid w:val="001E0F6F"/>
    <w:rsid w:val="001E1147"/>
    <w:rsid w:val="001E122D"/>
    <w:rsid w:val="001E2333"/>
    <w:rsid w:val="001E2644"/>
    <w:rsid w:val="001E2D98"/>
    <w:rsid w:val="001E2DAD"/>
    <w:rsid w:val="001E2F28"/>
    <w:rsid w:val="001E3BC2"/>
    <w:rsid w:val="001E4E64"/>
    <w:rsid w:val="001E4EDB"/>
    <w:rsid w:val="001E5368"/>
    <w:rsid w:val="001E5397"/>
    <w:rsid w:val="001E5B77"/>
    <w:rsid w:val="001E5EB0"/>
    <w:rsid w:val="001E658F"/>
    <w:rsid w:val="001E65C9"/>
    <w:rsid w:val="001E67F6"/>
    <w:rsid w:val="001E6AEA"/>
    <w:rsid w:val="001E6E8F"/>
    <w:rsid w:val="001E7181"/>
    <w:rsid w:val="001E777C"/>
    <w:rsid w:val="001E7C78"/>
    <w:rsid w:val="001F0198"/>
    <w:rsid w:val="001F01C3"/>
    <w:rsid w:val="001F08FB"/>
    <w:rsid w:val="001F0C31"/>
    <w:rsid w:val="001F11AD"/>
    <w:rsid w:val="001F1207"/>
    <w:rsid w:val="001F1C77"/>
    <w:rsid w:val="001F1F9B"/>
    <w:rsid w:val="001F2C82"/>
    <w:rsid w:val="001F2C8D"/>
    <w:rsid w:val="001F2D5C"/>
    <w:rsid w:val="001F30DE"/>
    <w:rsid w:val="001F33AB"/>
    <w:rsid w:val="001F3576"/>
    <w:rsid w:val="001F375B"/>
    <w:rsid w:val="001F390E"/>
    <w:rsid w:val="001F4712"/>
    <w:rsid w:val="001F49C8"/>
    <w:rsid w:val="001F55D3"/>
    <w:rsid w:val="001F5E41"/>
    <w:rsid w:val="001F5ED2"/>
    <w:rsid w:val="001F6191"/>
    <w:rsid w:val="001F61DC"/>
    <w:rsid w:val="001F6648"/>
    <w:rsid w:val="001F6650"/>
    <w:rsid w:val="001F6911"/>
    <w:rsid w:val="001F6CAC"/>
    <w:rsid w:val="001F724D"/>
    <w:rsid w:val="001F7914"/>
    <w:rsid w:val="001F7D83"/>
    <w:rsid w:val="001F7E37"/>
    <w:rsid w:val="00200B67"/>
    <w:rsid w:val="00200DE6"/>
    <w:rsid w:val="002013A1"/>
    <w:rsid w:val="0020147D"/>
    <w:rsid w:val="002014D8"/>
    <w:rsid w:val="00201B24"/>
    <w:rsid w:val="00202525"/>
    <w:rsid w:val="00202617"/>
    <w:rsid w:val="002026E9"/>
    <w:rsid w:val="0020313D"/>
    <w:rsid w:val="00203D88"/>
    <w:rsid w:val="002040D6"/>
    <w:rsid w:val="002043F4"/>
    <w:rsid w:val="00204616"/>
    <w:rsid w:val="002050BE"/>
    <w:rsid w:val="0020530C"/>
    <w:rsid w:val="00205D61"/>
    <w:rsid w:val="00205E9B"/>
    <w:rsid w:val="0020620C"/>
    <w:rsid w:val="0020702B"/>
    <w:rsid w:val="002073B2"/>
    <w:rsid w:val="0020768A"/>
    <w:rsid w:val="002078CC"/>
    <w:rsid w:val="00210944"/>
    <w:rsid w:val="002109EE"/>
    <w:rsid w:val="00210B79"/>
    <w:rsid w:val="00210CA6"/>
    <w:rsid w:val="00211650"/>
    <w:rsid w:val="002125CD"/>
    <w:rsid w:val="00212B30"/>
    <w:rsid w:val="0021319C"/>
    <w:rsid w:val="00213821"/>
    <w:rsid w:val="00213AB9"/>
    <w:rsid w:val="0021417E"/>
    <w:rsid w:val="00214326"/>
    <w:rsid w:val="00214A22"/>
    <w:rsid w:val="00214AE3"/>
    <w:rsid w:val="00214CD0"/>
    <w:rsid w:val="0021515D"/>
    <w:rsid w:val="0021529F"/>
    <w:rsid w:val="00215434"/>
    <w:rsid w:val="00215DAF"/>
    <w:rsid w:val="002162C3"/>
    <w:rsid w:val="0021643D"/>
    <w:rsid w:val="0021687B"/>
    <w:rsid w:val="00217462"/>
    <w:rsid w:val="002175D1"/>
    <w:rsid w:val="00217D62"/>
    <w:rsid w:val="00220082"/>
    <w:rsid w:val="002207F6"/>
    <w:rsid w:val="00220B30"/>
    <w:rsid w:val="00220CF1"/>
    <w:rsid w:val="00221EFB"/>
    <w:rsid w:val="00221F95"/>
    <w:rsid w:val="002221E5"/>
    <w:rsid w:val="00222AB8"/>
    <w:rsid w:val="00222C54"/>
    <w:rsid w:val="002236A2"/>
    <w:rsid w:val="00223A61"/>
    <w:rsid w:val="002244F3"/>
    <w:rsid w:val="002258B4"/>
    <w:rsid w:val="002258D5"/>
    <w:rsid w:val="002265A5"/>
    <w:rsid w:val="00226A19"/>
    <w:rsid w:val="00226FCB"/>
    <w:rsid w:val="0022716D"/>
    <w:rsid w:val="002276B8"/>
    <w:rsid w:val="00230372"/>
    <w:rsid w:val="00230404"/>
    <w:rsid w:val="00230A9B"/>
    <w:rsid w:val="002322E0"/>
    <w:rsid w:val="0023240B"/>
    <w:rsid w:val="002328E1"/>
    <w:rsid w:val="00232FAA"/>
    <w:rsid w:val="00233149"/>
    <w:rsid w:val="002334D1"/>
    <w:rsid w:val="00235138"/>
    <w:rsid w:val="00235265"/>
    <w:rsid w:val="00235677"/>
    <w:rsid w:val="00235718"/>
    <w:rsid w:val="0023573D"/>
    <w:rsid w:val="00235C12"/>
    <w:rsid w:val="002360F7"/>
    <w:rsid w:val="00236ABD"/>
    <w:rsid w:val="00237630"/>
    <w:rsid w:val="002379CF"/>
    <w:rsid w:val="002409C6"/>
    <w:rsid w:val="00240BDA"/>
    <w:rsid w:val="00241277"/>
    <w:rsid w:val="00241990"/>
    <w:rsid w:val="00241D55"/>
    <w:rsid w:val="00242317"/>
    <w:rsid w:val="0024239F"/>
    <w:rsid w:val="00242A02"/>
    <w:rsid w:val="002431CD"/>
    <w:rsid w:val="00243439"/>
    <w:rsid w:val="0024371B"/>
    <w:rsid w:val="002437E2"/>
    <w:rsid w:val="00243B9F"/>
    <w:rsid w:val="00244089"/>
    <w:rsid w:val="00244517"/>
    <w:rsid w:val="0024463C"/>
    <w:rsid w:val="00244EC9"/>
    <w:rsid w:val="0024588E"/>
    <w:rsid w:val="002459B8"/>
    <w:rsid w:val="00246418"/>
    <w:rsid w:val="002469A2"/>
    <w:rsid w:val="00246F84"/>
    <w:rsid w:val="00247421"/>
    <w:rsid w:val="00247560"/>
    <w:rsid w:val="00247652"/>
    <w:rsid w:val="00247704"/>
    <w:rsid w:val="00247EAF"/>
    <w:rsid w:val="00247F5B"/>
    <w:rsid w:val="002500FA"/>
    <w:rsid w:val="00250939"/>
    <w:rsid w:val="002510EB"/>
    <w:rsid w:val="0025151E"/>
    <w:rsid w:val="0025167A"/>
    <w:rsid w:val="00251B91"/>
    <w:rsid w:val="002522DA"/>
    <w:rsid w:val="0025261A"/>
    <w:rsid w:val="00252724"/>
    <w:rsid w:val="00252B83"/>
    <w:rsid w:val="00253029"/>
    <w:rsid w:val="00253402"/>
    <w:rsid w:val="002534EE"/>
    <w:rsid w:val="002535ED"/>
    <w:rsid w:val="00253EDC"/>
    <w:rsid w:val="002541BC"/>
    <w:rsid w:val="002549E8"/>
    <w:rsid w:val="00254A00"/>
    <w:rsid w:val="00254C2C"/>
    <w:rsid w:val="00254CAF"/>
    <w:rsid w:val="00255214"/>
    <w:rsid w:val="0025538D"/>
    <w:rsid w:val="0025556E"/>
    <w:rsid w:val="002559BA"/>
    <w:rsid w:val="00256466"/>
    <w:rsid w:val="00256B5A"/>
    <w:rsid w:val="00256C4B"/>
    <w:rsid w:val="002571C0"/>
    <w:rsid w:val="00257963"/>
    <w:rsid w:val="00257A16"/>
    <w:rsid w:val="00257F0D"/>
    <w:rsid w:val="0026023A"/>
    <w:rsid w:val="002606A3"/>
    <w:rsid w:val="00261881"/>
    <w:rsid w:val="0026190E"/>
    <w:rsid w:val="00261AB3"/>
    <w:rsid w:val="00261F00"/>
    <w:rsid w:val="00262800"/>
    <w:rsid w:val="0026285A"/>
    <w:rsid w:val="00263F15"/>
    <w:rsid w:val="00263F8E"/>
    <w:rsid w:val="00264B14"/>
    <w:rsid w:val="00265177"/>
    <w:rsid w:val="002652C8"/>
    <w:rsid w:val="00265464"/>
    <w:rsid w:val="0026678E"/>
    <w:rsid w:val="00266CB1"/>
    <w:rsid w:val="002672A2"/>
    <w:rsid w:val="00267E96"/>
    <w:rsid w:val="00267FAE"/>
    <w:rsid w:val="00270B63"/>
    <w:rsid w:val="0027175B"/>
    <w:rsid w:val="00271814"/>
    <w:rsid w:val="00271B13"/>
    <w:rsid w:val="00271FCC"/>
    <w:rsid w:val="00272844"/>
    <w:rsid w:val="00272C70"/>
    <w:rsid w:val="00273213"/>
    <w:rsid w:val="0027342E"/>
    <w:rsid w:val="00273549"/>
    <w:rsid w:val="0027388A"/>
    <w:rsid w:val="0027396C"/>
    <w:rsid w:val="00273A00"/>
    <w:rsid w:val="00273BA9"/>
    <w:rsid w:val="0027401E"/>
    <w:rsid w:val="00274054"/>
    <w:rsid w:val="00274902"/>
    <w:rsid w:val="00275223"/>
    <w:rsid w:val="002764B6"/>
    <w:rsid w:val="00277B72"/>
    <w:rsid w:val="002802A3"/>
    <w:rsid w:val="00280D12"/>
    <w:rsid w:val="00280E5E"/>
    <w:rsid w:val="002811F6"/>
    <w:rsid w:val="00281906"/>
    <w:rsid w:val="002819F1"/>
    <w:rsid w:val="00281AC6"/>
    <w:rsid w:val="00281B31"/>
    <w:rsid w:val="0028227C"/>
    <w:rsid w:val="00282672"/>
    <w:rsid w:val="00282D0E"/>
    <w:rsid w:val="00282E97"/>
    <w:rsid w:val="00282EDF"/>
    <w:rsid w:val="00283DF3"/>
    <w:rsid w:val="0028435B"/>
    <w:rsid w:val="002849AA"/>
    <w:rsid w:val="00284BBB"/>
    <w:rsid w:val="00284EE7"/>
    <w:rsid w:val="002857E4"/>
    <w:rsid w:val="002858B7"/>
    <w:rsid w:val="00285A20"/>
    <w:rsid w:val="0028606B"/>
    <w:rsid w:val="00286D30"/>
    <w:rsid w:val="00287077"/>
    <w:rsid w:val="00287743"/>
    <w:rsid w:val="002878F0"/>
    <w:rsid w:val="00287BEE"/>
    <w:rsid w:val="00287F3C"/>
    <w:rsid w:val="00290069"/>
    <w:rsid w:val="002901BE"/>
    <w:rsid w:val="002905B0"/>
    <w:rsid w:val="00290D5E"/>
    <w:rsid w:val="00290DDA"/>
    <w:rsid w:val="00290FBC"/>
    <w:rsid w:val="00291025"/>
    <w:rsid w:val="0029112A"/>
    <w:rsid w:val="00291C7C"/>
    <w:rsid w:val="00292275"/>
    <w:rsid w:val="00292415"/>
    <w:rsid w:val="0029262A"/>
    <w:rsid w:val="0029285B"/>
    <w:rsid w:val="002931C4"/>
    <w:rsid w:val="002932E3"/>
    <w:rsid w:val="00293478"/>
    <w:rsid w:val="002934C4"/>
    <w:rsid w:val="00293AF2"/>
    <w:rsid w:val="00293B8F"/>
    <w:rsid w:val="00294F3D"/>
    <w:rsid w:val="002956E2"/>
    <w:rsid w:val="00295B59"/>
    <w:rsid w:val="00295C1F"/>
    <w:rsid w:val="00295F80"/>
    <w:rsid w:val="00296074"/>
    <w:rsid w:val="00296675"/>
    <w:rsid w:val="00296E57"/>
    <w:rsid w:val="00297061"/>
    <w:rsid w:val="0029722D"/>
    <w:rsid w:val="002975C9"/>
    <w:rsid w:val="00297A9C"/>
    <w:rsid w:val="002A1103"/>
    <w:rsid w:val="002A1BB9"/>
    <w:rsid w:val="002A1FFC"/>
    <w:rsid w:val="002A23A2"/>
    <w:rsid w:val="002A23DF"/>
    <w:rsid w:val="002A2966"/>
    <w:rsid w:val="002A2C99"/>
    <w:rsid w:val="002A2DEE"/>
    <w:rsid w:val="002A300D"/>
    <w:rsid w:val="002A34E6"/>
    <w:rsid w:val="002A3ECB"/>
    <w:rsid w:val="002A44DA"/>
    <w:rsid w:val="002A47BA"/>
    <w:rsid w:val="002A4ADB"/>
    <w:rsid w:val="002A4C5A"/>
    <w:rsid w:val="002A4FEE"/>
    <w:rsid w:val="002A6EBE"/>
    <w:rsid w:val="002A713C"/>
    <w:rsid w:val="002B05C6"/>
    <w:rsid w:val="002B085D"/>
    <w:rsid w:val="002B1581"/>
    <w:rsid w:val="002B19CF"/>
    <w:rsid w:val="002B1FF6"/>
    <w:rsid w:val="002B2111"/>
    <w:rsid w:val="002B2851"/>
    <w:rsid w:val="002B286D"/>
    <w:rsid w:val="002B2BC8"/>
    <w:rsid w:val="002B35E9"/>
    <w:rsid w:val="002B3667"/>
    <w:rsid w:val="002B38F8"/>
    <w:rsid w:val="002B3A3A"/>
    <w:rsid w:val="002B3EEF"/>
    <w:rsid w:val="002B4310"/>
    <w:rsid w:val="002B43EB"/>
    <w:rsid w:val="002B4C51"/>
    <w:rsid w:val="002B4CF3"/>
    <w:rsid w:val="002B4D46"/>
    <w:rsid w:val="002B5172"/>
    <w:rsid w:val="002B52EC"/>
    <w:rsid w:val="002B60E2"/>
    <w:rsid w:val="002B652E"/>
    <w:rsid w:val="002B67D0"/>
    <w:rsid w:val="002B73CF"/>
    <w:rsid w:val="002B7D70"/>
    <w:rsid w:val="002B7F07"/>
    <w:rsid w:val="002B7F8C"/>
    <w:rsid w:val="002C0721"/>
    <w:rsid w:val="002C0DB2"/>
    <w:rsid w:val="002C20D2"/>
    <w:rsid w:val="002C2393"/>
    <w:rsid w:val="002C2866"/>
    <w:rsid w:val="002C2A58"/>
    <w:rsid w:val="002C2A9E"/>
    <w:rsid w:val="002C2D31"/>
    <w:rsid w:val="002C3474"/>
    <w:rsid w:val="002C3671"/>
    <w:rsid w:val="002C3A16"/>
    <w:rsid w:val="002C3B16"/>
    <w:rsid w:val="002C3BB2"/>
    <w:rsid w:val="002C4E5B"/>
    <w:rsid w:val="002C52A7"/>
    <w:rsid w:val="002C55E3"/>
    <w:rsid w:val="002C580F"/>
    <w:rsid w:val="002C5E71"/>
    <w:rsid w:val="002C5EC2"/>
    <w:rsid w:val="002C618D"/>
    <w:rsid w:val="002C6C9E"/>
    <w:rsid w:val="002C6DDF"/>
    <w:rsid w:val="002C6F82"/>
    <w:rsid w:val="002C79B0"/>
    <w:rsid w:val="002CB1E2"/>
    <w:rsid w:val="002D0274"/>
    <w:rsid w:val="002D082E"/>
    <w:rsid w:val="002D119C"/>
    <w:rsid w:val="002D17D9"/>
    <w:rsid w:val="002D18EC"/>
    <w:rsid w:val="002D2872"/>
    <w:rsid w:val="002D2F33"/>
    <w:rsid w:val="002D3EFA"/>
    <w:rsid w:val="002D43AF"/>
    <w:rsid w:val="002D463F"/>
    <w:rsid w:val="002D47C8"/>
    <w:rsid w:val="002D4952"/>
    <w:rsid w:val="002D4FC8"/>
    <w:rsid w:val="002D5B68"/>
    <w:rsid w:val="002D5CEC"/>
    <w:rsid w:val="002D5E76"/>
    <w:rsid w:val="002D60C6"/>
    <w:rsid w:val="002D633F"/>
    <w:rsid w:val="002D64FE"/>
    <w:rsid w:val="002D6531"/>
    <w:rsid w:val="002D673D"/>
    <w:rsid w:val="002D6A47"/>
    <w:rsid w:val="002D6DA6"/>
    <w:rsid w:val="002D6EF4"/>
    <w:rsid w:val="002D75FD"/>
    <w:rsid w:val="002E10D8"/>
    <w:rsid w:val="002E1DFF"/>
    <w:rsid w:val="002E22D1"/>
    <w:rsid w:val="002E2A0B"/>
    <w:rsid w:val="002E374D"/>
    <w:rsid w:val="002E4453"/>
    <w:rsid w:val="002E4493"/>
    <w:rsid w:val="002E4C70"/>
    <w:rsid w:val="002E5784"/>
    <w:rsid w:val="002E658E"/>
    <w:rsid w:val="002E67E4"/>
    <w:rsid w:val="002E6839"/>
    <w:rsid w:val="002E68A9"/>
    <w:rsid w:val="002E6C8A"/>
    <w:rsid w:val="002E75F4"/>
    <w:rsid w:val="002F01BD"/>
    <w:rsid w:val="002F0DD6"/>
    <w:rsid w:val="002F0E38"/>
    <w:rsid w:val="002F1142"/>
    <w:rsid w:val="002F15C4"/>
    <w:rsid w:val="002F15C8"/>
    <w:rsid w:val="002F17B1"/>
    <w:rsid w:val="002F17E4"/>
    <w:rsid w:val="002F1CBD"/>
    <w:rsid w:val="002F225B"/>
    <w:rsid w:val="002F23F8"/>
    <w:rsid w:val="002F2F94"/>
    <w:rsid w:val="002F309E"/>
    <w:rsid w:val="002F336E"/>
    <w:rsid w:val="002F37E4"/>
    <w:rsid w:val="002F38D1"/>
    <w:rsid w:val="002F3B62"/>
    <w:rsid w:val="002F3E09"/>
    <w:rsid w:val="002F3F17"/>
    <w:rsid w:val="002F40C6"/>
    <w:rsid w:val="002F4C60"/>
    <w:rsid w:val="002F500B"/>
    <w:rsid w:val="002F505E"/>
    <w:rsid w:val="002F62A6"/>
    <w:rsid w:val="002F6303"/>
    <w:rsid w:val="002F6519"/>
    <w:rsid w:val="002F659E"/>
    <w:rsid w:val="002F6C96"/>
    <w:rsid w:val="002F702B"/>
    <w:rsid w:val="002F71A9"/>
    <w:rsid w:val="002F74D4"/>
    <w:rsid w:val="002F7611"/>
    <w:rsid w:val="002F7EBA"/>
    <w:rsid w:val="00300283"/>
    <w:rsid w:val="003009E5"/>
    <w:rsid w:val="00300CBA"/>
    <w:rsid w:val="00301664"/>
    <w:rsid w:val="00301BD0"/>
    <w:rsid w:val="0030255A"/>
    <w:rsid w:val="00302A43"/>
    <w:rsid w:val="003032F1"/>
    <w:rsid w:val="003040F1"/>
    <w:rsid w:val="00304153"/>
    <w:rsid w:val="003044EF"/>
    <w:rsid w:val="003046CE"/>
    <w:rsid w:val="00304900"/>
    <w:rsid w:val="003049A6"/>
    <w:rsid w:val="00304FE9"/>
    <w:rsid w:val="003055A3"/>
    <w:rsid w:val="0030604A"/>
    <w:rsid w:val="00306326"/>
    <w:rsid w:val="0030657A"/>
    <w:rsid w:val="003071EA"/>
    <w:rsid w:val="003074F5"/>
    <w:rsid w:val="003101DA"/>
    <w:rsid w:val="00310F18"/>
    <w:rsid w:val="003110DF"/>
    <w:rsid w:val="003110E0"/>
    <w:rsid w:val="00311216"/>
    <w:rsid w:val="0031157E"/>
    <w:rsid w:val="0031180B"/>
    <w:rsid w:val="003118D2"/>
    <w:rsid w:val="00311B9B"/>
    <w:rsid w:val="00311D5E"/>
    <w:rsid w:val="00312158"/>
    <w:rsid w:val="00312162"/>
    <w:rsid w:val="00312829"/>
    <w:rsid w:val="00312BDD"/>
    <w:rsid w:val="0031304D"/>
    <w:rsid w:val="003130CF"/>
    <w:rsid w:val="003132DD"/>
    <w:rsid w:val="00313560"/>
    <w:rsid w:val="003137D1"/>
    <w:rsid w:val="00313C6A"/>
    <w:rsid w:val="00313DE1"/>
    <w:rsid w:val="0031468E"/>
    <w:rsid w:val="00314E2C"/>
    <w:rsid w:val="00315436"/>
    <w:rsid w:val="0031561B"/>
    <w:rsid w:val="00315F4D"/>
    <w:rsid w:val="00316113"/>
    <w:rsid w:val="0031655F"/>
    <w:rsid w:val="00316C75"/>
    <w:rsid w:val="00317140"/>
    <w:rsid w:val="00317329"/>
    <w:rsid w:val="00317510"/>
    <w:rsid w:val="00320412"/>
    <w:rsid w:val="003207E7"/>
    <w:rsid w:val="00320B3F"/>
    <w:rsid w:val="0032163A"/>
    <w:rsid w:val="00321BAB"/>
    <w:rsid w:val="00321DC4"/>
    <w:rsid w:val="00321E20"/>
    <w:rsid w:val="00322226"/>
    <w:rsid w:val="00322645"/>
    <w:rsid w:val="0032293C"/>
    <w:rsid w:val="00322BA8"/>
    <w:rsid w:val="00322E53"/>
    <w:rsid w:val="00323060"/>
    <w:rsid w:val="003232FD"/>
    <w:rsid w:val="00323713"/>
    <w:rsid w:val="00323751"/>
    <w:rsid w:val="003239D7"/>
    <w:rsid w:val="003239FD"/>
    <w:rsid w:val="00323FBE"/>
    <w:rsid w:val="00324425"/>
    <w:rsid w:val="00324435"/>
    <w:rsid w:val="00324467"/>
    <w:rsid w:val="003248DA"/>
    <w:rsid w:val="003252C7"/>
    <w:rsid w:val="00325808"/>
    <w:rsid w:val="00325B02"/>
    <w:rsid w:val="00325BAA"/>
    <w:rsid w:val="00325C05"/>
    <w:rsid w:val="0032618B"/>
    <w:rsid w:val="00327C00"/>
    <w:rsid w:val="00327EFA"/>
    <w:rsid w:val="00330325"/>
    <w:rsid w:val="0033037C"/>
    <w:rsid w:val="00330508"/>
    <w:rsid w:val="00330F15"/>
    <w:rsid w:val="003313D4"/>
    <w:rsid w:val="003313FE"/>
    <w:rsid w:val="003317CD"/>
    <w:rsid w:val="00331899"/>
    <w:rsid w:val="00331A6C"/>
    <w:rsid w:val="00332498"/>
    <w:rsid w:val="00332BEF"/>
    <w:rsid w:val="00332E8D"/>
    <w:rsid w:val="0033393D"/>
    <w:rsid w:val="00333E5A"/>
    <w:rsid w:val="0033408C"/>
    <w:rsid w:val="0033412F"/>
    <w:rsid w:val="0033447D"/>
    <w:rsid w:val="003351C3"/>
    <w:rsid w:val="003351EF"/>
    <w:rsid w:val="00335443"/>
    <w:rsid w:val="003355CC"/>
    <w:rsid w:val="003358E6"/>
    <w:rsid w:val="00335B85"/>
    <w:rsid w:val="00335E62"/>
    <w:rsid w:val="0033606E"/>
    <w:rsid w:val="00337136"/>
    <w:rsid w:val="0033797F"/>
    <w:rsid w:val="00337A18"/>
    <w:rsid w:val="00337C7C"/>
    <w:rsid w:val="00337FC8"/>
    <w:rsid w:val="0034004E"/>
    <w:rsid w:val="0034007B"/>
    <w:rsid w:val="003400E1"/>
    <w:rsid w:val="0034036E"/>
    <w:rsid w:val="00341832"/>
    <w:rsid w:val="003419BA"/>
    <w:rsid w:val="00341FFD"/>
    <w:rsid w:val="00342279"/>
    <w:rsid w:val="00342525"/>
    <w:rsid w:val="003427D8"/>
    <w:rsid w:val="0034383A"/>
    <w:rsid w:val="00343AAA"/>
    <w:rsid w:val="0034407F"/>
    <w:rsid w:val="003441D5"/>
    <w:rsid w:val="00344461"/>
    <w:rsid w:val="0034453E"/>
    <w:rsid w:val="00344CDC"/>
    <w:rsid w:val="00344F18"/>
    <w:rsid w:val="00344F32"/>
    <w:rsid w:val="003450A7"/>
    <w:rsid w:val="00345610"/>
    <w:rsid w:val="00345CCB"/>
    <w:rsid w:val="00346220"/>
    <w:rsid w:val="00346D12"/>
    <w:rsid w:val="00346DF0"/>
    <w:rsid w:val="00346F99"/>
    <w:rsid w:val="0034729F"/>
    <w:rsid w:val="00347C59"/>
    <w:rsid w:val="00350181"/>
    <w:rsid w:val="00350248"/>
    <w:rsid w:val="003506F3"/>
    <w:rsid w:val="00351083"/>
    <w:rsid w:val="003510CE"/>
    <w:rsid w:val="0035162E"/>
    <w:rsid w:val="00351A87"/>
    <w:rsid w:val="003521CC"/>
    <w:rsid w:val="00352249"/>
    <w:rsid w:val="00352618"/>
    <w:rsid w:val="00352E7A"/>
    <w:rsid w:val="0035389B"/>
    <w:rsid w:val="00353EEB"/>
    <w:rsid w:val="003547B9"/>
    <w:rsid w:val="003548E5"/>
    <w:rsid w:val="00354A44"/>
    <w:rsid w:val="003558EB"/>
    <w:rsid w:val="00355D7E"/>
    <w:rsid w:val="003560E6"/>
    <w:rsid w:val="0035683C"/>
    <w:rsid w:val="00357487"/>
    <w:rsid w:val="00357C2C"/>
    <w:rsid w:val="003603C7"/>
    <w:rsid w:val="00360441"/>
    <w:rsid w:val="00360626"/>
    <w:rsid w:val="003610E2"/>
    <w:rsid w:val="00361128"/>
    <w:rsid w:val="0036131A"/>
    <w:rsid w:val="00361960"/>
    <w:rsid w:val="00361B19"/>
    <w:rsid w:val="0036270A"/>
    <w:rsid w:val="00362912"/>
    <w:rsid w:val="00362BC1"/>
    <w:rsid w:val="00362C55"/>
    <w:rsid w:val="00362F38"/>
    <w:rsid w:val="00362FF7"/>
    <w:rsid w:val="003634B4"/>
    <w:rsid w:val="003641D1"/>
    <w:rsid w:val="00364DC6"/>
    <w:rsid w:val="00364FAD"/>
    <w:rsid w:val="0036507E"/>
    <w:rsid w:val="00365779"/>
    <w:rsid w:val="00365D12"/>
    <w:rsid w:val="00365D2A"/>
    <w:rsid w:val="003660E9"/>
    <w:rsid w:val="00366241"/>
    <w:rsid w:val="00366459"/>
    <w:rsid w:val="00366F98"/>
    <w:rsid w:val="003671DA"/>
    <w:rsid w:val="00367749"/>
    <w:rsid w:val="00367984"/>
    <w:rsid w:val="00367E40"/>
    <w:rsid w:val="0037012D"/>
    <w:rsid w:val="003706B3"/>
    <w:rsid w:val="003707FE"/>
    <w:rsid w:val="00370BFD"/>
    <w:rsid w:val="00370D48"/>
    <w:rsid w:val="00370E4F"/>
    <w:rsid w:val="00371189"/>
    <w:rsid w:val="0037123E"/>
    <w:rsid w:val="003713D2"/>
    <w:rsid w:val="003718AC"/>
    <w:rsid w:val="00371B60"/>
    <w:rsid w:val="00371F3B"/>
    <w:rsid w:val="0037266B"/>
    <w:rsid w:val="00372B1E"/>
    <w:rsid w:val="003731D2"/>
    <w:rsid w:val="003733BE"/>
    <w:rsid w:val="003736BD"/>
    <w:rsid w:val="003738A6"/>
    <w:rsid w:val="00373D43"/>
    <w:rsid w:val="00374019"/>
    <w:rsid w:val="003742CB"/>
    <w:rsid w:val="00374D62"/>
    <w:rsid w:val="00375468"/>
    <w:rsid w:val="00375537"/>
    <w:rsid w:val="0037553F"/>
    <w:rsid w:val="00376554"/>
    <w:rsid w:val="0037705C"/>
    <w:rsid w:val="00377347"/>
    <w:rsid w:val="0037763C"/>
    <w:rsid w:val="00377867"/>
    <w:rsid w:val="003779BB"/>
    <w:rsid w:val="003804E9"/>
    <w:rsid w:val="00381059"/>
    <w:rsid w:val="003810C5"/>
    <w:rsid w:val="00381493"/>
    <w:rsid w:val="00381697"/>
    <w:rsid w:val="00381789"/>
    <w:rsid w:val="00381E67"/>
    <w:rsid w:val="003825F3"/>
    <w:rsid w:val="00382610"/>
    <w:rsid w:val="0038313E"/>
    <w:rsid w:val="003834C1"/>
    <w:rsid w:val="00383506"/>
    <w:rsid w:val="003838A0"/>
    <w:rsid w:val="00383C4C"/>
    <w:rsid w:val="003849B9"/>
    <w:rsid w:val="00384A10"/>
    <w:rsid w:val="00384CE2"/>
    <w:rsid w:val="00385A6D"/>
    <w:rsid w:val="00386027"/>
    <w:rsid w:val="00386321"/>
    <w:rsid w:val="00386758"/>
    <w:rsid w:val="00386B08"/>
    <w:rsid w:val="00386F9E"/>
    <w:rsid w:val="00387161"/>
    <w:rsid w:val="003873FF"/>
    <w:rsid w:val="00387EEE"/>
    <w:rsid w:val="003908F6"/>
    <w:rsid w:val="00391028"/>
    <w:rsid w:val="0039134D"/>
    <w:rsid w:val="0039167D"/>
    <w:rsid w:val="0039175E"/>
    <w:rsid w:val="003919C6"/>
    <w:rsid w:val="00391EDF"/>
    <w:rsid w:val="00392C04"/>
    <w:rsid w:val="00392C57"/>
    <w:rsid w:val="0039300F"/>
    <w:rsid w:val="0039331F"/>
    <w:rsid w:val="00393440"/>
    <w:rsid w:val="00393834"/>
    <w:rsid w:val="00393AE8"/>
    <w:rsid w:val="003943D7"/>
    <w:rsid w:val="00394B6C"/>
    <w:rsid w:val="003958DA"/>
    <w:rsid w:val="003959D8"/>
    <w:rsid w:val="00395C7F"/>
    <w:rsid w:val="0039641C"/>
    <w:rsid w:val="003972E5"/>
    <w:rsid w:val="0039765C"/>
    <w:rsid w:val="00397AB7"/>
    <w:rsid w:val="003A001F"/>
    <w:rsid w:val="003A0178"/>
    <w:rsid w:val="003A0620"/>
    <w:rsid w:val="003A0D11"/>
    <w:rsid w:val="003A13FC"/>
    <w:rsid w:val="003A1AE4"/>
    <w:rsid w:val="003A20C3"/>
    <w:rsid w:val="003A2714"/>
    <w:rsid w:val="003A2716"/>
    <w:rsid w:val="003A3060"/>
    <w:rsid w:val="003A3A48"/>
    <w:rsid w:val="003A3D45"/>
    <w:rsid w:val="003A4212"/>
    <w:rsid w:val="003A4877"/>
    <w:rsid w:val="003A50C2"/>
    <w:rsid w:val="003A545D"/>
    <w:rsid w:val="003A5964"/>
    <w:rsid w:val="003A6833"/>
    <w:rsid w:val="003A6E54"/>
    <w:rsid w:val="003A6F1E"/>
    <w:rsid w:val="003A7DFD"/>
    <w:rsid w:val="003A7E77"/>
    <w:rsid w:val="003AE0F9"/>
    <w:rsid w:val="003B1760"/>
    <w:rsid w:val="003B1824"/>
    <w:rsid w:val="003B1B18"/>
    <w:rsid w:val="003B1FDB"/>
    <w:rsid w:val="003B22A3"/>
    <w:rsid w:val="003B22B6"/>
    <w:rsid w:val="003B22EC"/>
    <w:rsid w:val="003B2AD1"/>
    <w:rsid w:val="003B2D08"/>
    <w:rsid w:val="003B37DB"/>
    <w:rsid w:val="003B3D46"/>
    <w:rsid w:val="003B4C77"/>
    <w:rsid w:val="003B56F6"/>
    <w:rsid w:val="003B577A"/>
    <w:rsid w:val="003B5D4B"/>
    <w:rsid w:val="003B5FA7"/>
    <w:rsid w:val="003B6673"/>
    <w:rsid w:val="003B6C24"/>
    <w:rsid w:val="003B7051"/>
    <w:rsid w:val="003B7325"/>
    <w:rsid w:val="003B7BA9"/>
    <w:rsid w:val="003C0BD5"/>
    <w:rsid w:val="003C1080"/>
    <w:rsid w:val="003C1B55"/>
    <w:rsid w:val="003C1D67"/>
    <w:rsid w:val="003C1FE2"/>
    <w:rsid w:val="003C2543"/>
    <w:rsid w:val="003C26DE"/>
    <w:rsid w:val="003C3100"/>
    <w:rsid w:val="003C3CA8"/>
    <w:rsid w:val="003C3FE4"/>
    <w:rsid w:val="003C40FA"/>
    <w:rsid w:val="003C42E5"/>
    <w:rsid w:val="003C44C9"/>
    <w:rsid w:val="003C4504"/>
    <w:rsid w:val="003C4902"/>
    <w:rsid w:val="003C4B0F"/>
    <w:rsid w:val="003C4BC5"/>
    <w:rsid w:val="003C5057"/>
    <w:rsid w:val="003C5177"/>
    <w:rsid w:val="003C636C"/>
    <w:rsid w:val="003C6816"/>
    <w:rsid w:val="003C6AD5"/>
    <w:rsid w:val="003C6F5E"/>
    <w:rsid w:val="003C7372"/>
    <w:rsid w:val="003D03FD"/>
    <w:rsid w:val="003D04D2"/>
    <w:rsid w:val="003D0AE9"/>
    <w:rsid w:val="003D0D76"/>
    <w:rsid w:val="003D14F9"/>
    <w:rsid w:val="003D1A3C"/>
    <w:rsid w:val="003D2034"/>
    <w:rsid w:val="003D28EB"/>
    <w:rsid w:val="003D2AA3"/>
    <w:rsid w:val="003D2B95"/>
    <w:rsid w:val="003D2C53"/>
    <w:rsid w:val="003D2F11"/>
    <w:rsid w:val="003D33A9"/>
    <w:rsid w:val="003D3598"/>
    <w:rsid w:val="003D3607"/>
    <w:rsid w:val="003D3BDE"/>
    <w:rsid w:val="003D3CA4"/>
    <w:rsid w:val="003D4120"/>
    <w:rsid w:val="003D42B8"/>
    <w:rsid w:val="003D479E"/>
    <w:rsid w:val="003D4F6B"/>
    <w:rsid w:val="003D54B4"/>
    <w:rsid w:val="003D60E6"/>
    <w:rsid w:val="003D62C3"/>
    <w:rsid w:val="003D63FA"/>
    <w:rsid w:val="003D731A"/>
    <w:rsid w:val="003D7773"/>
    <w:rsid w:val="003D793D"/>
    <w:rsid w:val="003D7A76"/>
    <w:rsid w:val="003E00DF"/>
    <w:rsid w:val="003E016A"/>
    <w:rsid w:val="003E082C"/>
    <w:rsid w:val="003E0955"/>
    <w:rsid w:val="003E0D98"/>
    <w:rsid w:val="003E1500"/>
    <w:rsid w:val="003E1574"/>
    <w:rsid w:val="003E1653"/>
    <w:rsid w:val="003E1D04"/>
    <w:rsid w:val="003E1E37"/>
    <w:rsid w:val="003E2374"/>
    <w:rsid w:val="003E2490"/>
    <w:rsid w:val="003E296E"/>
    <w:rsid w:val="003E2A4D"/>
    <w:rsid w:val="003E2E50"/>
    <w:rsid w:val="003E30E6"/>
    <w:rsid w:val="003E37AB"/>
    <w:rsid w:val="003E3CF4"/>
    <w:rsid w:val="003E40C8"/>
    <w:rsid w:val="003E45AF"/>
    <w:rsid w:val="003E4E71"/>
    <w:rsid w:val="003E5599"/>
    <w:rsid w:val="003E590D"/>
    <w:rsid w:val="003E5A46"/>
    <w:rsid w:val="003E633C"/>
    <w:rsid w:val="003F02CD"/>
    <w:rsid w:val="003F0A07"/>
    <w:rsid w:val="003F0CC2"/>
    <w:rsid w:val="003F14D9"/>
    <w:rsid w:val="003F19BD"/>
    <w:rsid w:val="003F1AF5"/>
    <w:rsid w:val="003F1F9D"/>
    <w:rsid w:val="003F2504"/>
    <w:rsid w:val="003F25D5"/>
    <w:rsid w:val="003F2708"/>
    <w:rsid w:val="003F28D7"/>
    <w:rsid w:val="003F2924"/>
    <w:rsid w:val="003F3019"/>
    <w:rsid w:val="003F336F"/>
    <w:rsid w:val="003F36F7"/>
    <w:rsid w:val="003F3F1C"/>
    <w:rsid w:val="003F40B4"/>
    <w:rsid w:val="003F45FE"/>
    <w:rsid w:val="003F4FC4"/>
    <w:rsid w:val="003F5591"/>
    <w:rsid w:val="003F55FE"/>
    <w:rsid w:val="003F58B9"/>
    <w:rsid w:val="003F5E46"/>
    <w:rsid w:val="003F677C"/>
    <w:rsid w:val="003F677D"/>
    <w:rsid w:val="003F6E61"/>
    <w:rsid w:val="003F7912"/>
    <w:rsid w:val="003F7D47"/>
    <w:rsid w:val="00400290"/>
    <w:rsid w:val="00400D30"/>
    <w:rsid w:val="00401B95"/>
    <w:rsid w:val="00402FC4"/>
    <w:rsid w:val="00403A2F"/>
    <w:rsid w:val="00403A96"/>
    <w:rsid w:val="00403EC2"/>
    <w:rsid w:val="00403F2B"/>
    <w:rsid w:val="0040416A"/>
    <w:rsid w:val="00404235"/>
    <w:rsid w:val="00404251"/>
    <w:rsid w:val="0040455A"/>
    <w:rsid w:val="00404AD8"/>
    <w:rsid w:val="00405D09"/>
    <w:rsid w:val="00406256"/>
    <w:rsid w:val="0040651F"/>
    <w:rsid w:val="00406E29"/>
    <w:rsid w:val="0040738A"/>
    <w:rsid w:val="004079CB"/>
    <w:rsid w:val="00407A50"/>
    <w:rsid w:val="00407C81"/>
    <w:rsid w:val="00407CBD"/>
    <w:rsid w:val="00410010"/>
    <w:rsid w:val="0041004F"/>
    <w:rsid w:val="0041063B"/>
    <w:rsid w:val="004107F0"/>
    <w:rsid w:val="0041095A"/>
    <w:rsid w:val="0041098A"/>
    <w:rsid w:val="00410E97"/>
    <w:rsid w:val="004115D6"/>
    <w:rsid w:val="0041180C"/>
    <w:rsid w:val="00411849"/>
    <w:rsid w:val="00411861"/>
    <w:rsid w:val="00411880"/>
    <w:rsid w:val="00411F63"/>
    <w:rsid w:val="00412759"/>
    <w:rsid w:val="00412E28"/>
    <w:rsid w:val="00413321"/>
    <w:rsid w:val="004135F5"/>
    <w:rsid w:val="00413834"/>
    <w:rsid w:val="00414119"/>
    <w:rsid w:val="0041487A"/>
    <w:rsid w:val="004148B5"/>
    <w:rsid w:val="00415327"/>
    <w:rsid w:val="0041563B"/>
    <w:rsid w:val="00415A05"/>
    <w:rsid w:val="00415C79"/>
    <w:rsid w:val="0041610D"/>
    <w:rsid w:val="00416693"/>
    <w:rsid w:val="004170B3"/>
    <w:rsid w:val="0041749D"/>
    <w:rsid w:val="00417816"/>
    <w:rsid w:val="004178F8"/>
    <w:rsid w:val="00417BF9"/>
    <w:rsid w:val="0042082E"/>
    <w:rsid w:val="004209FC"/>
    <w:rsid w:val="00420ED1"/>
    <w:rsid w:val="00421CAF"/>
    <w:rsid w:val="00421E69"/>
    <w:rsid w:val="00422088"/>
    <w:rsid w:val="0042281A"/>
    <w:rsid w:val="00423093"/>
    <w:rsid w:val="00423426"/>
    <w:rsid w:val="004240FA"/>
    <w:rsid w:val="00424394"/>
    <w:rsid w:val="004244D4"/>
    <w:rsid w:val="0042455A"/>
    <w:rsid w:val="00424880"/>
    <w:rsid w:val="00424F1C"/>
    <w:rsid w:val="0042516D"/>
    <w:rsid w:val="004254AB"/>
    <w:rsid w:val="004258B1"/>
    <w:rsid w:val="00426673"/>
    <w:rsid w:val="004268A3"/>
    <w:rsid w:val="004269DE"/>
    <w:rsid w:val="004271EF"/>
    <w:rsid w:val="0042733D"/>
    <w:rsid w:val="0042764F"/>
    <w:rsid w:val="004277FB"/>
    <w:rsid w:val="00427893"/>
    <w:rsid w:val="004278A8"/>
    <w:rsid w:val="00427938"/>
    <w:rsid w:val="00427B15"/>
    <w:rsid w:val="00427FC5"/>
    <w:rsid w:val="00430981"/>
    <w:rsid w:val="00430DC7"/>
    <w:rsid w:val="00431173"/>
    <w:rsid w:val="00431EA1"/>
    <w:rsid w:val="0043208E"/>
    <w:rsid w:val="00433A2C"/>
    <w:rsid w:val="00433F7B"/>
    <w:rsid w:val="004347E4"/>
    <w:rsid w:val="00434809"/>
    <w:rsid w:val="004349D9"/>
    <w:rsid w:val="004349FA"/>
    <w:rsid w:val="00434A8E"/>
    <w:rsid w:val="00434EEB"/>
    <w:rsid w:val="00434F49"/>
    <w:rsid w:val="00435186"/>
    <w:rsid w:val="00435B1F"/>
    <w:rsid w:val="00436712"/>
    <w:rsid w:val="00436746"/>
    <w:rsid w:val="004369A4"/>
    <w:rsid w:val="004369C7"/>
    <w:rsid w:val="00436BD6"/>
    <w:rsid w:val="00437210"/>
    <w:rsid w:val="004373E4"/>
    <w:rsid w:val="00440657"/>
    <w:rsid w:val="004406DA"/>
    <w:rsid w:val="004408CC"/>
    <w:rsid w:val="00440A02"/>
    <w:rsid w:val="00440EA1"/>
    <w:rsid w:val="00440F93"/>
    <w:rsid w:val="004414C1"/>
    <w:rsid w:val="00441D9D"/>
    <w:rsid w:val="004421E8"/>
    <w:rsid w:val="004427AC"/>
    <w:rsid w:val="00442997"/>
    <w:rsid w:val="00442A14"/>
    <w:rsid w:val="00443B02"/>
    <w:rsid w:val="00443DF0"/>
    <w:rsid w:val="0044416C"/>
    <w:rsid w:val="0044461C"/>
    <w:rsid w:val="00444D95"/>
    <w:rsid w:val="0044529F"/>
    <w:rsid w:val="004453F4"/>
    <w:rsid w:val="00446017"/>
    <w:rsid w:val="00446444"/>
    <w:rsid w:val="004467E5"/>
    <w:rsid w:val="0044686D"/>
    <w:rsid w:val="004468DE"/>
    <w:rsid w:val="00446E13"/>
    <w:rsid w:val="0044700F"/>
    <w:rsid w:val="004501D5"/>
    <w:rsid w:val="00450233"/>
    <w:rsid w:val="0045030F"/>
    <w:rsid w:val="0045038B"/>
    <w:rsid w:val="00450A0A"/>
    <w:rsid w:val="00450BDF"/>
    <w:rsid w:val="00450F23"/>
    <w:rsid w:val="0045124B"/>
    <w:rsid w:val="0045140D"/>
    <w:rsid w:val="00451C6D"/>
    <w:rsid w:val="00451EBF"/>
    <w:rsid w:val="004521C5"/>
    <w:rsid w:val="0045255F"/>
    <w:rsid w:val="00452766"/>
    <w:rsid w:val="004528C5"/>
    <w:rsid w:val="00452F2A"/>
    <w:rsid w:val="00453010"/>
    <w:rsid w:val="00453196"/>
    <w:rsid w:val="00453258"/>
    <w:rsid w:val="004534E4"/>
    <w:rsid w:val="00453759"/>
    <w:rsid w:val="00453CE2"/>
    <w:rsid w:val="0045464E"/>
    <w:rsid w:val="00454655"/>
    <w:rsid w:val="00454EC6"/>
    <w:rsid w:val="00454EC8"/>
    <w:rsid w:val="00455029"/>
    <w:rsid w:val="004551B0"/>
    <w:rsid w:val="0045522B"/>
    <w:rsid w:val="00455358"/>
    <w:rsid w:val="00455386"/>
    <w:rsid w:val="00455DE7"/>
    <w:rsid w:val="00455F81"/>
    <w:rsid w:val="004565CD"/>
    <w:rsid w:val="0045687F"/>
    <w:rsid w:val="004571F7"/>
    <w:rsid w:val="004572BB"/>
    <w:rsid w:val="00457E37"/>
    <w:rsid w:val="00457E8C"/>
    <w:rsid w:val="00460909"/>
    <w:rsid w:val="00461144"/>
    <w:rsid w:val="004615BE"/>
    <w:rsid w:val="00461720"/>
    <w:rsid w:val="004627C0"/>
    <w:rsid w:val="00462D1E"/>
    <w:rsid w:val="00462DD1"/>
    <w:rsid w:val="004632C0"/>
    <w:rsid w:val="004638CB"/>
    <w:rsid w:val="00463B40"/>
    <w:rsid w:val="0046404B"/>
    <w:rsid w:val="00464221"/>
    <w:rsid w:val="00466315"/>
    <w:rsid w:val="004664AD"/>
    <w:rsid w:val="00466857"/>
    <w:rsid w:val="004668BC"/>
    <w:rsid w:val="004668E2"/>
    <w:rsid w:val="00466A3F"/>
    <w:rsid w:val="00466DE7"/>
    <w:rsid w:val="00467207"/>
    <w:rsid w:val="00467270"/>
    <w:rsid w:val="00470641"/>
    <w:rsid w:val="0047095D"/>
    <w:rsid w:val="00470DA0"/>
    <w:rsid w:val="0047129F"/>
    <w:rsid w:val="00471665"/>
    <w:rsid w:val="00471F63"/>
    <w:rsid w:val="00472548"/>
    <w:rsid w:val="0047288C"/>
    <w:rsid w:val="00472B84"/>
    <w:rsid w:val="00472CFA"/>
    <w:rsid w:val="0047317A"/>
    <w:rsid w:val="004736B9"/>
    <w:rsid w:val="00473BCE"/>
    <w:rsid w:val="00474B7D"/>
    <w:rsid w:val="00474FE7"/>
    <w:rsid w:val="004754A9"/>
    <w:rsid w:val="00475EEF"/>
    <w:rsid w:val="0047626A"/>
    <w:rsid w:val="0047677A"/>
    <w:rsid w:val="00477A8D"/>
    <w:rsid w:val="00480360"/>
    <w:rsid w:val="00480B33"/>
    <w:rsid w:val="00481223"/>
    <w:rsid w:val="004812EE"/>
    <w:rsid w:val="00481FB4"/>
    <w:rsid w:val="004823F8"/>
    <w:rsid w:val="00482789"/>
    <w:rsid w:val="00482A64"/>
    <w:rsid w:val="00482D5A"/>
    <w:rsid w:val="00483851"/>
    <w:rsid w:val="00484652"/>
    <w:rsid w:val="004848DD"/>
    <w:rsid w:val="00484D60"/>
    <w:rsid w:val="00485518"/>
    <w:rsid w:val="00485A55"/>
    <w:rsid w:val="004862E6"/>
    <w:rsid w:val="004872B7"/>
    <w:rsid w:val="00487781"/>
    <w:rsid w:val="004878AC"/>
    <w:rsid w:val="0048792D"/>
    <w:rsid w:val="004905A3"/>
    <w:rsid w:val="00490F4C"/>
    <w:rsid w:val="004917E7"/>
    <w:rsid w:val="00492790"/>
    <w:rsid w:val="00492A6E"/>
    <w:rsid w:val="00492BC7"/>
    <w:rsid w:val="00493424"/>
    <w:rsid w:val="0049370F"/>
    <w:rsid w:val="00493815"/>
    <w:rsid w:val="00494504"/>
    <w:rsid w:val="004947E8"/>
    <w:rsid w:val="00494877"/>
    <w:rsid w:val="0049496B"/>
    <w:rsid w:val="0049568B"/>
    <w:rsid w:val="00495749"/>
    <w:rsid w:val="00495869"/>
    <w:rsid w:val="00495D51"/>
    <w:rsid w:val="00495D85"/>
    <w:rsid w:val="0049600B"/>
    <w:rsid w:val="00496280"/>
    <w:rsid w:val="004965DC"/>
    <w:rsid w:val="0049751F"/>
    <w:rsid w:val="004977AC"/>
    <w:rsid w:val="00497B60"/>
    <w:rsid w:val="00497BC0"/>
    <w:rsid w:val="00497C75"/>
    <w:rsid w:val="004A0072"/>
    <w:rsid w:val="004A0177"/>
    <w:rsid w:val="004A0606"/>
    <w:rsid w:val="004A0676"/>
    <w:rsid w:val="004A069D"/>
    <w:rsid w:val="004A0BAC"/>
    <w:rsid w:val="004A0CFF"/>
    <w:rsid w:val="004A0E99"/>
    <w:rsid w:val="004A0F54"/>
    <w:rsid w:val="004A101A"/>
    <w:rsid w:val="004A117E"/>
    <w:rsid w:val="004A1789"/>
    <w:rsid w:val="004A1EBA"/>
    <w:rsid w:val="004A1F1B"/>
    <w:rsid w:val="004A245D"/>
    <w:rsid w:val="004A26E9"/>
    <w:rsid w:val="004A2AA8"/>
    <w:rsid w:val="004A2BC2"/>
    <w:rsid w:val="004A3069"/>
    <w:rsid w:val="004A3416"/>
    <w:rsid w:val="004A4030"/>
    <w:rsid w:val="004A4879"/>
    <w:rsid w:val="004A491F"/>
    <w:rsid w:val="004A4D9F"/>
    <w:rsid w:val="004A4FC0"/>
    <w:rsid w:val="004A5D35"/>
    <w:rsid w:val="004A693D"/>
    <w:rsid w:val="004A6A76"/>
    <w:rsid w:val="004A6D8E"/>
    <w:rsid w:val="004A6FD6"/>
    <w:rsid w:val="004A709C"/>
    <w:rsid w:val="004A71B8"/>
    <w:rsid w:val="004A7229"/>
    <w:rsid w:val="004A7252"/>
    <w:rsid w:val="004A7FDA"/>
    <w:rsid w:val="004B01C8"/>
    <w:rsid w:val="004B031D"/>
    <w:rsid w:val="004B05E1"/>
    <w:rsid w:val="004B06C6"/>
    <w:rsid w:val="004B0930"/>
    <w:rsid w:val="004B1559"/>
    <w:rsid w:val="004B1757"/>
    <w:rsid w:val="004B19DD"/>
    <w:rsid w:val="004B1A6A"/>
    <w:rsid w:val="004B2159"/>
    <w:rsid w:val="004B3042"/>
    <w:rsid w:val="004B3680"/>
    <w:rsid w:val="004B389F"/>
    <w:rsid w:val="004B426A"/>
    <w:rsid w:val="004B42D8"/>
    <w:rsid w:val="004B44CE"/>
    <w:rsid w:val="004B4D80"/>
    <w:rsid w:val="004B556A"/>
    <w:rsid w:val="004B5943"/>
    <w:rsid w:val="004B5B41"/>
    <w:rsid w:val="004B5DCF"/>
    <w:rsid w:val="004B5ED2"/>
    <w:rsid w:val="004B615C"/>
    <w:rsid w:val="004B6640"/>
    <w:rsid w:val="004B67C7"/>
    <w:rsid w:val="004B68C1"/>
    <w:rsid w:val="004B6D09"/>
    <w:rsid w:val="004B7AD8"/>
    <w:rsid w:val="004C00E8"/>
    <w:rsid w:val="004C0A18"/>
    <w:rsid w:val="004C0F06"/>
    <w:rsid w:val="004C1094"/>
    <w:rsid w:val="004C173C"/>
    <w:rsid w:val="004C18CA"/>
    <w:rsid w:val="004C1D67"/>
    <w:rsid w:val="004C1EEC"/>
    <w:rsid w:val="004C20A0"/>
    <w:rsid w:val="004C2485"/>
    <w:rsid w:val="004C27CF"/>
    <w:rsid w:val="004C2993"/>
    <w:rsid w:val="004C2B37"/>
    <w:rsid w:val="004C2E5D"/>
    <w:rsid w:val="004C2F37"/>
    <w:rsid w:val="004C368C"/>
    <w:rsid w:val="004C3B0C"/>
    <w:rsid w:val="004C401A"/>
    <w:rsid w:val="004C40AC"/>
    <w:rsid w:val="004C420D"/>
    <w:rsid w:val="004C483A"/>
    <w:rsid w:val="004C4AE8"/>
    <w:rsid w:val="004C4CA0"/>
    <w:rsid w:val="004C543D"/>
    <w:rsid w:val="004C56AD"/>
    <w:rsid w:val="004C5850"/>
    <w:rsid w:val="004C59EB"/>
    <w:rsid w:val="004C60A4"/>
    <w:rsid w:val="004C6AEC"/>
    <w:rsid w:val="004C7176"/>
    <w:rsid w:val="004C7FD8"/>
    <w:rsid w:val="004D057F"/>
    <w:rsid w:val="004D07B4"/>
    <w:rsid w:val="004D094B"/>
    <w:rsid w:val="004D1112"/>
    <w:rsid w:val="004D1332"/>
    <w:rsid w:val="004D18F0"/>
    <w:rsid w:val="004D1C18"/>
    <w:rsid w:val="004D1E20"/>
    <w:rsid w:val="004D275F"/>
    <w:rsid w:val="004D2924"/>
    <w:rsid w:val="004D2E89"/>
    <w:rsid w:val="004D3564"/>
    <w:rsid w:val="004D3872"/>
    <w:rsid w:val="004D3969"/>
    <w:rsid w:val="004D4525"/>
    <w:rsid w:val="004D5217"/>
    <w:rsid w:val="004D532C"/>
    <w:rsid w:val="004D6383"/>
    <w:rsid w:val="004D66B8"/>
    <w:rsid w:val="004D6D5E"/>
    <w:rsid w:val="004D6D81"/>
    <w:rsid w:val="004D7447"/>
    <w:rsid w:val="004D79D9"/>
    <w:rsid w:val="004D7AB4"/>
    <w:rsid w:val="004D7B6D"/>
    <w:rsid w:val="004E03B0"/>
    <w:rsid w:val="004E0FD6"/>
    <w:rsid w:val="004E1933"/>
    <w:rsid w:val="004E1CA9"/>
    <w:rsid w:val="004E2768"/>
    <w:rsid w:val="004E281E"/>
    <w:rsid w:val="004E3254"/>
    <w:rsid w:val="004E42DD"/>
    <w:rsid w:val="004E4358"/>
    <w:rsid w:val="004E4615"/>
    <w:rsid w:val="004E4669"/>
    <w:rsid w:val="004E4C4B"/>
    <w:rsid w:val="004E4CA4"/>
    <w:rsid w:val="004E531D"/>
    <w:rsid w:val="004E558F"/>
    <w:rsid w:val="004E568B"/>
    <w:rsid w:val="004E56AF"/>
    <w:rsid w:val="004E58C5"/>
    <w:rsid w:val="004E5B45"/>
    <w:rsid w:val="004E5E2B"/>
    <w:rsid w:val="004E5F09"/>
    <w:rsid w:val="004E6384"/>
    <w:rsid w:val="004E6C15"/>
    <w:rsid w:val="004E6F00"/>
    <w:rsid w:val="004E7F49"/>
    <w:rsid w:val="004E7FC7"/>
    <w:rsid w:val="004F0C57"/>
    <w:rsid w:val="004F0F96"/>
    <w:rsid w:val="004F10D8"/>
    <w:rsid w:val="004F17B4"/>
    <w:rsid w:val="004F1A0F"/>
    <w:rsid w:val="004F1D31"/>
    <w:rsid w:val="004F23E1"/>
    <w:rsid w:val="004F2A42"/>
    <w:rsid w:val="004F3194"/>
    <w:rsid w:val="004F38F9"/>
    <w:rsid w:val="004F44CF"/>
    <w:rsid w:val="004F45A7"/>
    <w:rsid w:val="004F45CB"/>
    <w:rsid w:val="004F495C"/>
    <w:rsid w:val="004F5520"/>
    <w:rsid w:val="004F5C84"/>
    <w:rsid w:val="004F5D24"/>
    <w:rsid w:val="004F69F0"/>
    <w:rsid w:val="004F7120"/>
    <w:rsid w:val="004F7513"/>
    <w:rsid w:val="004F7715"/>
    <w:rsid w:val="004F7902"/>
    <w:rsid w:val="005001C1"/>
    <w:rsid w:val="00500266"/>
    <w:rsid w:val="00500815"/>
    <w:rsid w:val="00500959"/>
    <w:rsid w:val="00500E3C"/>
    <w:rsid w:val="00501348"/>
    <w:rsid w:val="00501387"/>
    <w:rsid w:val="0050223C"/>
    <w:rsid w:val="00502738"/>
    <w:rsid w:val="00502758"/>
    <w:rsid w:val="00502EA2"/>
    <w:rsid w:val="00502FC4"/>
    <w:rsid w:val="0050368E"/>
    <w:rsid w:val="005039F4"/>
    <w:rsid w:val="00503FFF"/>
    <w:rsid w:val="005049E5"/>
    <w:rsid w:val="00504CD2"/>
    <w:rsid w:val="00504F68"/>
    <w:rsid w:val="0050546F"/>
    <w:rsid w:val="00505A5F"/>
    <w:rsid w:val="00505B1D"/>
    <w:rsid w:val="0050662C"/>
    <w:rsid w:val="00506642"/>
    <w:rsid w:val="00506C9C"/>
    <w:rsid w:val="00506DA2"/>
    <w:rsid w:val="005072F0"/>
    <w:rsid w:val="00507DB2"/>
    <w:rsid w:val="0051029C"/>
    <w:rsid w:val="005104AE"/>
    <w:rsid w:val="005111A7"/>
    <w:rsid w:val="005117E0"/>
    <w:rsid w:val="0051191A"/>
    <w:rsid w:val="0051205A"/>
    <w:rsid w:val="005127C4"/>
    <w:rsid w:val="00512900"/>
    <w:rsid w:val="00512956"/>
    <w:rsid w:val="00512C36"/>
    <w:rsid w:val="00512FDC"/>
    <w:rsid w:val="00513EF2"/>
    <w:rsid w:val="005140C4"/>
    <w:rsid w:val="005142DD"/>
    <w:rsid w:val="005146B5"/>
    <w:rsid w:val="00514B6C"/>
    <w:rsid w:val="00514BA4"/>
    <w:rsid w:val="00514BC1"/>
    <w:rsid w:val="00514E0B"/>
    <w:rsid w:val="005150C3"/>
    <w:rsid w:val="0051543B"/>
    <w:rsid w:val="00515A4B"/>
    <w:rsid w:val="00516CA9"/>
    <w:rsid w:val="005170F0"/>
    <w:rsid w:val="00517789"/>
    <w:rsid w:val="005179C2"/>
    <w:rsid w:val="00517DC7"/>
    <w:rsid w:val="00517E77"/>
    <w:rsid w:val="005201CE"/>
    <w:rsid w:val="0052046E"/>
    <w:rsid w:val="005204C5"/>
    <w:rsid w:val="005209AE"/>
    <w:rsid w:val="005210C5"/>
    <w:rsid w:val="00521110"/>
    <w:rsid w:val="0052171F"/>
    <w:rsid w:val="00521761"/>
    <w:rsid w:val="00521AB2"/>
    <w:rsid w:val="00521C72"/>
    <w:rsid w:val="00522317"/>
    <w:rsid w:val="00522778"/>
    <w:rsid w:val="00522D28"/>
    <w:rsid w:val="00522EB5"/>
    <w:rsid w:val="00522FE7"/>
    <w:rsid w:val="0052305E"/>
    <w:rsid w:val="005236E9"/>
    <w:rsid w:val="00523BEE"/>
    <w:rsid w:val="00523BFA"/>
    <w:rsid w:val="00523CEE"/>
    <w:rsid w:val="00523D05"/>
    <w:rsid w:val="0052414C"/>
    <w:rsid w:val="00524F1D"/>
    <w:rsid w:val="0052527A"/>
    <w:rsid w:val="00525566"/>
    <w:rsid w:val="00525AB9"/>
    <w:rsid w:val="00525AEC"/>
    <w:rsid w:val="00525C92"/>
    <w:rsid w:val="00525F17"/>
    <w:rsid w:val="00526119"/>
    <w:rsid w:val="00526439"/>
    <w:rsid w:val="00526455"/>
    <w:rsid w:val="00526467"/>
    <w:rsid w:val="00526510"/>
    <w:rsid w:val="0052677E"/>
    <w:rsid w:val="00527FC5"/>
    <w:rsid w:val="0052EDD6"/>
    <w:rsid w:val="0053002B"/>
    <w:rsid w:val="00530500"/>
    <w:rsid w:val="0053072C"/>
    <w:rsid w:val="00530ABF"/>
    <w:rsid w:val="00530CFA"/>
    <w:rsid w:val="00530EE2"/>
    <w:rsid w:val="00530F6F"/>
    <w:rsid w:val="0053136A"/>
    <w:rsid w:val="00531511"/>
    <w:rsid w:val="00531584"/>
    <w:rsid w:val="00531660"/>
    <w:rsid w:val="00531910"/>
    <w:rsid w:val="00531E39"/>
    <w:rsid w:val="005324D3"/>
    <w:rsid w:val="0053250D"/>
    <w:rsid w:val="005326E5"/>
    <w:rsid w:val="00532A0B"/>
    <w:rsid w:val="00532D61"/>
    <w:rsid w:val="00532E37"/>
    <w:rsid w:val="00533A20"/>
    <w:rsid w:val="00534084"/>
    <w:rsid w:val="00534168"/>
    <w:rsid w:val="00534298"/>
    <w:rsid w:val="005345D4"/>
    <w:rsid w:val="00534999"/>
    <w:rsid w:val="00534B12"/>
    <w:rsid w:val="00534FD5"/>
    <w:rsid w:val="0053504D"/>
    <w:rsid w:val="005352F4"/>
    <w:rsid w:val="0053595A"/>
    <w:rsid w:val="00536036"/>
    <w:rsid w:val="005368BA"/>
    <w:rsid w:val="00536CB7"/>
    <w:rsid w:val="005377E4"/>
    <w:rsid w:val="00537E68"/>
    <w:rsid w:val="005404EF"/>
    <w:rsid w:val="0054074E"/>
    <w:rsid w:val="00540B67"/>
    <w:rsid w:val="00540CAD"/>
    <w:rsid w:val="005411A6"/>
    <w:rsid w:val="0054124F"/>
    <w:rsid w:val="00541269"/>
    <w:rsid w:val="00541355"/>
    <w:rsid w:val="005413BB"/>
    <w:rsid w:val="005421AE"/>
    <w:rsid w:val="005433A7"/>
    <w:rsid w:val="00543C15"/>
    <w:rsid w:val="00543DF3"/>
    <w:rsid w:val="00544BB1"/>
    <w:rsid w:val="00544E57"/>
    <w:rsid w:val="00545A32"/>
    <w:rsid w:val="00545DAC"/>
    <w:rsid w:val="00545F8F"/>
    <w:rsid w:val="005460B9"/>
    <w:rsid w:val="005460CA"/>
    <w:rsid w:val="0054620B"/>
    <w:rsid w:val="005465EF"/>
    <w:rsid w:val="00546B79"/>
    <w:rsid w:val="0054718A"/>
    <w:rsid w:val="0054768A"/>
    <w:rsid w:val="00550422"/>
    <w:rsid w:val="0055118F"/>
    <w:rsid w:val="005511CC"/>
    <w:rsid w:val="00551632"/>
    <w:rsid w:val="00551783"/>
    <w:rsid w:val="00551812"/>
    <w:rsid w:val="005519D3"/>
    <w:rsid w:val="00552352"/>
    <w:rsid w:val="005533F3"/>
    <w:rsid w:val="005534CD"/>
    <w:rsid w:val="0055355E"/>
    <w:rsid w:val="00553752"/>
    <w:rsid w:val="005537EC"/>
    <w:rsid w:val="00553D94"/>
    <w:rsid w:val="00554A1A"/>
    <w:rsid w:val="00555207"/>
    <w:rsid w:val="00556A5C"/>
    <w:rsid w:val="00556CA4"/>
    <w:rsid w:val="005578B1"/>
    <w:rsid w:val="00557EBA"/>
    <w:rsid w:val="00557FE6"/>
    <w:rsid w:val="0056047D"/>
    <w:rsid w:val="005606A7"/>
    <w:rsid w:val="00560CD7"/>
    <w:rsid w:val="00561A87"/>
    <w:rsid w:val="00561B39"/>
    <w:rsid w:val="00561C59"/>
    <w:rsid w:val="00561D21"/>
    <w:rsid w:val="005621F3"/>
    <w:rsid w:val="00562B40"/>
    <w:rsid w:val="005641EC"/>
    <w:rsid w:val="005642B7"/>
    <w:rsid w:val="00564AF9"/>
    <w:rsid w:val="00564E32"/>
    <w:rsid w:val="00564FEE"/>
    <w:rsid w:val="005659DB"/>
    <w:rsid w:val="0056676B"/>
    <w:rsid w:val="00566CB1"/>
    <w:rsid w:val="00566D7C"/>
    <w:rsid w:val="00567718"/>
    <w:rsid w:val="0056771D"/>
    <w:rsid w:val="0056785A"/>
    <w:rsid w:val="00567B70"/>
    <w:rsid w:val="00567CBC"/>
    <w:rsid w:val="00567EC4"/>
    <w:rsid w:val="00567FF2"/>
    <w:rsid w:val="00570310"/>
    <w:rsid w:val="0057095C"/>
    <w:rsid w:val="00570990"/>
    <w:rsid w:val="00570C2A"/>
    <w:rsid w:val="00570C56"/>
    <w:rsid w:val="00570FBB"/>
    <w:rsid w:val="005711FE"/>
    <w:rsid w:val="00571280"/>
    <w:rsid w:val="005718E2"/>
    <w:rsid w:val="00571B94"/>
    <w:rsid w:val="00571DB0"/>
    <w:rsid w:val="00571E95"/>
    <w:rsid w:val="005724A4"/>
    <w:rsid w:val="0057262B"/>
    <w:rsid w:val="00572648"/>
    <w:rsid w:val="00572694"/>
    <w:rsid w:val="00572714"/>
    <w:rsid w:val="0057292E"/>
    <w:rsid w:val="00573A21"/>
    <w:rsid w:val="00573BB8"/>
    <w:rsid w:val="00573E90"/>
    <w:rsid w:val="00574A30"/>
    <w:rsid w:val="00574C98"/>
    <w:rsid w:val="00575262"/>
    <w:rsid w:val="005752F9"/>
    <w:rsid w:val="00575375"/>
    <w:rsid w:val="005762AE"/>
    <w:rsid w:val="0057654F"/>
    <w:rsid w:val="005769CF"/>
    <w:rsid w:val="00576C09"/>
    <w:rsid w:val="0057753C"/>
    <w:rsid w:val="00577616"/>
    <w:rsid w:val="00577676"/>
    <w:rsid w:val="0057787C"/>
    <w:rsid w:val="00577B3C"/>
    <w:rsid w:val="00580017"/>
    <w:rsid w:val="00580181"/>
    <w:rsid w:val="00580341"/>
    <w:rsid w:val="00580465"/>
    <w:rsid w:val="00581B53"/>
    <w:rsid w:val="00581D53"/>
    <w:rsid w:val="005821A2"/>
    <w:rsid w:val="00582D17"/>
    <w:rsid w:val="00582EFF"/>
    <w:rsid w:val="005837E2"/>
    <w:rsid w:val="0058394D"/>
    <w:rsid w:val="00583B4B"/>
    <w:rsid w:val="00584816"/>
    <w:rsid w:val="00584885"/>
    <w:rsid w:val="00584B71"/>
    <w:rsid w:val="00584FD7"/>
    <w:rsid w:val="00585012"/>
    <w:rsid w:val="00585277"/>
    <w:rsid w:val="005858C6"/>
    <w:rsid w:val="00585C20"/>
    <w:rsid w:val="00585CBC"/>
    <w:rsid w:val="0058617C"/>
    <w:rsid w:val="00586719"/>
    <w:rsid w:val="00586B44"/>
    <w:rsid w:val="00587244"/>
    <w:rsid w:val="005872C8"/>
    <w:rsid w:val="005879E4"/>
    <w:rsid w:val="00590617"/>
    <w:rsid w:val="0059090A"/>
    <w:rsid w:val="0059105D"/>
    <w:rsid w:val="005917F9"/>
    <w:rsid w:val="00591D76"/>
    <w:rsid w:val="0059207D"/>
    <w:rsid w:val="0059243A"/>
    <w:rsid w:val="005927AA"/>
    <w:rsid w:val="00592D3E"/>
    <w:rsid w:val="00592EB5"/>
    <w:rsid w:val="0059346D"/>
    <w:rsid w:val="005937C6"/>
    <w:rsid w:val="00593C53"/>
    <w:rsid w:val="00593F7D"/>
    <w:rsid w:val="00594351"/>
    <w:rsid w:val="0059542C"/>
    <w:rsid w:val="0059552A"/>
    <w:rsid w:val="00595F94"/>
    <w:rsid w:val="00596A4C"/>
    <w:rsid w:val="00596E18"/>
    <w:rsid w:val="00596FCE"/>
    <w:rsid w:val="0059798C"/>
    <w:rsid w:val="00597E5C"/>
    <w:rsid w:val="005A028E"/>
    <w:rsid w:val="005A057C"/>
    <w:rsid w:val="005A0875"/>
    <w:rsid w:val="005A0E8C"/>
    <w:rsid w:val="005A138B"/>
    <w:rsid w:val="005A13FA"/>
    <w:rsid w:val="005A1BB9"/>
    <w:rsid w:val="005A2319"/>
    <w:rsid w:val="005A2938"/>
    <w:rsid w:val="005A2DF1"/>
    <w:rsid w:val="005A371A"/>
    <w:rsid w:val="005A3FD3"/>
    <w:rsid w:val="005A41C5"/>
    <w:rsid w:val="005A4A48"/>
    <w:rsid w:val="005A5686"/>
    <w:rsid w:val="005A56C9"/>
    <w:rsid w:val="005A5979"/>
    <w:rsid w:val="005A65A8"/>
    <w:rsid w:val="005A6621"/>
    <w:rsid w:val="005A6B40"/>
    <w:rsid w:val="005A7197"/>
    <w:rsid w:val="005A71DA"/>
    <w:rsid w:val="005A72C9"/>
    <w:rsid w:val="005A7CF4"/>
    <w:rsid w:val="005A7E21"/>
    <w:rsid w:val="005B00D7"/>
    <w:rsid w:val="005B0810"/>
    <w:rsid w:val="005B0893"/>
    <w:rsid w:val="005B089C"/>
    <w:rsid w:val="005B0DE1"/>
    <w:rsid w:val="005B0FB7"/>
    <w:rsid w:val="005B1112"/>
    <w:rsid w:val="005B1C0A"/>
    <w:rsid w:val="005B1CBB"/>
    <w:rsid w:val="005B1CC0"/>
    <w:rsid w:val="005B27A8"/>
    <w:rsid w:val="005B282E"/>
    <w:rsid w:val="005B2BC8"/>
    <w:rsid w:val="005B370F"/>
    <w:rsid w:val="005B41DE"/>
    <w:rsid w:val="005B449F"/>
    <w:rsid w:val="005B4703"/>
    <w:rsid w:val="005B4D1F"/>
    <w:rsid w:val="005B507F"/>
    <w:rsid w:val="005B50A7"/>
    <w:rsid w:val="005B53B4"/>
    <w:rsid w:val="005B585E"/>
    <w:rsid w:val="005B62E9"/>
    <w:rsid w:val="005B6827"/>
    <w:rsid w:val="005B6ADA"/>
    <w:rsid w:val="005B72C5"/>
    <w:rsid w:val="005B771C"/>
    <w:rsid w:val="005B7EE5"/>
    <w:rsid w:val="005C0283"/>
    <w:rsid w:val="005C04E3"/>
    <w:rsid w:val="005C0549"/>
    <w:rsid w:val="005C06EB"/>
    <w:rsid w:val="005C0983"/>
    <w:rsid w:val="005C0984"/>
    <w:rsid w:val="005C0D53"/>
    <w:rsid w:val="005C0F58"/>
    <w:rsid w:val="005C0FBC"/>
    <w:rsid w:val="005C111D"/>
    <w:rsid w:val="005C1AA0"/>
    <w:rsid w:val="005C1FE3"/>
    <w:rsid w:val="005C2AA4"/>
    <w:rsid w:val="005C2DC6"/>
    <w:rsid w:val="005C2E44"/>
    <w:rsid w:val="005C3985"/>
    <w:rsid w:val="005C40D0"/>
    <w:rsid w:val="005C46CA"/>
    <w:rsid w:val="005C4ABC"/>
    <w:rsid w:val="005C4E50"/>
    <w:rsid w:val="005C55CF"/>
    <w:rsid w:val="005C5AB8"/>
    <w:rsid w:val="005C5B47"/>
    <w:rsid w:val="005C5DB4"/>
    <w:rsid w:val="005C5E12"/>
    <w:rsid w:val="005C6D59"/>
    <w:rsid w:val="005C772E"/>
    <w:rsid w:val="005C79D8"/>
    <w:rsid w:val="005C7C76"/>
    <w:rsid w:val="005C7D5A"/>
    <w:rsid w:val="005C7DEF"/>
    <w:rsid w:val="005D0169"/>
    <w:rsid w:val="005D01C6"/>
    <w:rsid w:val="005D03E3"/>
    <w:rsid w:val="005D07D0"/>
    <w:rsid w:val="005D0E4B"/>
    <w:rsid w:val="005D1226"/>
    <w:rsid w:val="005D182C"/>
    <w:rsid w:val="005D1A66"/>
    <w:rsid w:val="005D1DAE"/>
    <w:rsid w:val="005D1EF9"/>
    <w:rsid w:val="005D1F98"/>
    <w:rsid w:val="005D23B3"/>
    <w:rsid w:val="005D27CA"/>
    <w:rsid w:val="005D281C"/>
    <w:rsid w:val="005D29B5"/>
    <w:rsid w:val="005D3143"/>
    <w:rsid w:val="005D3621"/>
    <w:rsid w:val="005D38E7"/>
    <w:rsid w:val="005D3FA7"/>
    <w:rsid w:val="005D4263"/>
    <w:rsid w:val="005D43F5"/>
    <w:rsid w:val="005D4C64"/>
    <w:rsid w:val="005D59CC"/>
    <w:rsid w:val="005D6B2A"/>
    <w:rsid w:val="005D6C25"/>
    <w:rsid w:val="005D6D2C"/>
    <w:rsid w:val="005D6E14"/>
    <w:rsid w:val="005D6EDE"/>
    <w:rsid w:val="005D7504"/>
    <w:rsid w:val="005D7533"/>
    <w:rsid w:val="005E06CA"/>
    <w:rsid w:val="005E08E7"/>
    <w:rsid w:val="005E11C8"/>
    <w:rsid w:val="005E1251"/>
    <w:rsid w:val="005E1DB4"/>
    <w:rsid w:val="005E2704"/>
    <w:rsid w:val="005E28FF"/>
    <w:rsid w:val="005E2B39"/>
    <w:rsid w:val="005E2B71"/>
    <w:rsid w:val="005E35B1"/>
    <w:rsid w:val="005E3E80"/>
    <w:rsid w:val="005E3F30"/>
    <w:rsid w:val="005E445F"/>
    <w:rsid w:val="005E4519"/>
    <w:rsid w:val="005E48C7"/>
    <w:rsid w:val="005E491F"/>
    <w:rsid w:val="005E4944"/>
    <w:rsid w:val="005E4CE7"/>
    <w:rsid w:val="005E4FD3"/>
    <w:rsid w:val="005E533F"/>
    <w:rsid w:val="005E60BB"/>
    <w:rsid w:val="005E78BF"/>
    <w:rsid w:val="005F0042"/>
    <w:rsid w:val="005F0070"/>
    <w:rsid w:val="005F0DFE"/>
    <w:rsid w:val="005F0E94"/>
    <w:rsid w:val="005F1DF9"/>
    <w:rsid w:val="005F2076"/>
    <w:rsid w:val="005F2082"/>
    <w:rsid w:val="005F3380"/>
    <w:rsid w:val="005F3467"/>
    <w:rsid w:val="005F38D0"/>
    <w:rsid w:val="005F468F"/>
    <w:rsid w:val="005F4CF1"/>
    <w:rsid w:val="005F4F0D"/>
    <w:rsid w:val="005F563A"/>
    <w:rsid w:val="005F635C"/>
    <w:rsid w:val="005F76CF"/>
    <w:rsid w:val="005F7DA6"/>
    <w:rsid w:val="006008F3"/>
    <w:rsid w:val="00600D6B"/>
    <w:rsid w:val="00600E6D"/>
    <w:rsid w:val="00600F37"/>
    <w:rsid w:val="006025E0"/>
    <w:rsid w:val="0060285D"/>
    <w:rsid w:val="00602980"/>
    <w:rsid w:val="00602E78"/>
    <w:rsid w:val="00603923"/>
    <w:rsid w:val="006048A6"/>
    <w:rsid w:val="00604BF3"/>
    <w:rsid w:val="0060501A"/>
    <w:rsid w:val="006053A9"/>
    <w:rsid w:val="006056B8"/>
    <w:rsid w:val="006063AF"/>
    <w:rsid w:val="00606970"/>
    <w:rsid w:val="0060697A"/>
    <w:rsid w:val="00606A86"/>
    <w:rsid w:val="00607D79"/>
    <w:rsid w:val="00610B1D"/>
    <w:rsid w:val="00610B35"/>
    <w:rsid w:val="00611778"/>
    <w:rsid w:val="006118F2"/>
    <w:rsid w:val="00611AFD"/>
    <w:rsid w:val="00611B6B"/>
    <w:rsid w:val="00611C38"/>
    <w:rsid w:val="006121BA"/>
    <w:rsid w:val="0061278C"/>
    <w:rsid w:val="00612977"/>
    <w:rsid w:val="00613A77"/>
    <w:rsid w:val="00613E4E"/>
    <w:rsid w:val="006140A9"/>
    <w:rsid w:val="00614951"/>
    <w:rsid w:val="00614A4C"/>
    <w:rsid w:val="00614B94"/>
    <w:rsid w:val="00614CED"/>
    <w:rsid w:val="00615A3F"/>
    <w:rsid w:val="00615EBA"/>
    <w:rsid w:val="0061624D"/>
    <w:rsid w:val="006162E1"/>
    <w:rsid w:val="00616633"/>
    <w:rsid w:val="006169A2"/>
    <w:rsid w:val="0061725D"/>
    <w:rsid w:val="0061734E"/>
    <w:rsid w:val="00617469"/>
    <w:rsid w:val="006174F6"/>
    <w:rsid w:val="006175CC"/>
    <w:rsid w:val="006200F1"/>
    <w:rsid w:val="0062086A"/>
    <w:rsid w:val="00620AD8"/>
    <w:rsid w:val="00621243"/>
    <w:rsid w:val="00621B51"/>
    <w:rsid w:val="00621D2B"/>
    <w:rsid w:val="0062200B"/>
    <w:rsid w:val="00622014"/>
    <w:rsid w:val="00622066"/>
    <w:rsid w:val="00622566"/>
    <w:rsid w:val="00622B92"/>
    <w:rsid w:val="00622F37"/>
    <w:rsid w:val="0062333D"/>
    <w:rsid w:val="00623A56"/>
    <w:rsid w:val="00623C2A"/>
    <w:rsid w:val="0062414B"/>
    <w:rsid w:val="006241AB"/>
    <w:rsid w:val="006242A0"/>
    <w:rsid w:val="00624329"/>
    <w:rsid w:val="00624446"/>
    <w:rsid w:val="0062475D"/>
    <w:rsid w:val="006251CD"/>
    <w:rsid w:val="006258EA"/>
    <w:rsid w:val="0062594C"/>
    <w:rsid w:val="00625B8C"/>
    <w:rsid w:val="00625C00"/>
    <w:rsid w:val="00625D58"/>
    <w:rsid w:val="0062634D"/>
    <w:rsid w:val="0062676F"/>
    <w:rsid w:val="00626C57"/>
    <w:rsid w:val="00626EED"/>
    <w:rsid w:val="00627176"/>
    <w:rsid w:val="00627296"/>
    <w:rsid w:val="006277E7"/>
    <w:rsid w:val="006278C2"/>
    <w:rsid w:val="00627EFD"/>
    <w:rsid w:val="00630146"/>
    <w:rsid w:val="00630820"/>
    <w:rsid w:val="0063096B"/>
    <w:rsid w:val="00631502"/>
    <w:rsid w:val="00631707"/>
    <w:rsid w:val="00631FC6"/>
    <w:rsid w:val="006326CC"/>
    <w:rsid w:val="00632908"/>
    <w:rsid w:val="00632EF3"/>
    <w:rsid w:val="0063300D"/>
    <w:rsid w:val="006331D6"/>
    <w:rsid w:val="00634016"/>
    <w:rsid w:val="00634097"/>
    <w:rsid w:val="006340DE"/>
    <w:rsid w:val="00634DB6"/>
    <w:rsid w:val="00634E1E"/>
    <w:rsid w:val="00635164"/>
    <w:rsid w:val="00635760"/>
    <w:rsid w:val="0063589E"/>
    <w:rsid w:val="00635B7B"/>
    <w:rsid w:val="00635E20"/>
    <w:rsid w:val="00635E4A"/>
    <w:rsid w:val="00636073"/>
    <w:rsid w:val="006360A7"/>
    <w:rsid w:val="00636703"/>
    <w:rsid w:val="00636AF0"/>
    <w:rsid w:val="00636B78"/>
    <w:rsid w:val="00636BA2"/>
    <w:rsid w:val="00637336"/>
    <w:rsid w:val="00637E34"/>
    <w:rsid w:val="00640B0D"/>
    <w:rsid w:val="00640D0A"/>
    <w:rsid w:val="006421CD"/>
    <w:rsid w:val="00642324"/>
    <w:rsid w:val="00642554"/>
    <w:rsid w:val="006425C8"/>
    <w:rsid w:val="006432B5"/>
    <w:rsid w:val="006433A7"/>
    <w:rsid w:val="006433DC"/>
    <w:rsid w:val="00643A50"/>
    <w:rsid w:val="00643F00"/>
    <w:rsid w:val="00643F30"/>
    <w:rsid w:val="00644206"/>
    <w:rsid w:val="006443D7"/>
    <w:rsid w:val="00644410"/>
    <w:rsid w:val="0064445B"/>
    <w:rsid w:val="00644CC4"/>
    <w:rsid w:val="0064501E"/>
    <w:rsid w:val="00645410"/>
    <w:rsid w:val="00646356"/>
    <w:rsid w:val="006465C8"/>
    <w:rsid w:val="00647A67"/>
    <w:rsid w:val="00647A98"/>
    <w:rsid w:val="00647D76"/>
    <w:rsid w:val="006504D4"/>
    <w:rsid w:val="006505FC"/>
    <w:rsid w:val="00650A05"/>
    <w:rsid w:val="00650E37"/>
    <w:rsid w:val="00651070"/>
    <w:rsid w:val="00652B73"/>
    <w:rsid w:val="00652DF7"/>
    <w:rsid w:val="00653432"/>
    <w:rsid w:val="006534DC"/>
    <w:rsid w:val="00653C5B"/>
    <w:rsid w:val="00654A4A"/>
    <w:rsid w:val="00654A98"/>
    <w:rsid w:val="00654EF9"/>
    <w:rsid w:val="00655325"/>
    <w:rsid w:val="006553CE"/>
    <w:rsid w:val="006556CE"/>
    <w:rsid w:val="00655A34"/>
    <w:rsid w:val="00655B8D"/>
    <w:rsid w:val="00656355"/>
    <w:rsid w:val="006564FA"/>
    <w:rsid w:val="006567C6"/>
    <w:rsid w:val="00656EC4"/>
    <w:rsid w:val="00657C98"/>
    <w:rsid w:val="0066002F"/>
    <w:rsid w:val="0066079A"/>
    <w:rsid w:val="00660B1C"/>
    <w:rsid w:val="00660B23"/>
    <w:rsid w:val="00660CDF"/>
    <w:rsid w:val="006610D6"/>
    <w:rsid w:val="006618E5"/>
    <w:rsid w:val="00661B91"/>
    <w:rsid w:val="00662BD7"/>
    <w:rsid w:val="0066307D"/>
    <w:rsid w:val="00663255"/>
    <w:rsid w:val="006638F3"/>
    <w:rsid w:val="006641FA"/>
    <w:rsid w:val="006653E5"/>
    <w:rsid w:val="0066572A"/>
    <w:rsid w:val="00666043"/>
    <w:rsid w:val="006660F8"/>
    <w:rsid w:val="006661C7"/>
    <w:rsid w:val="00666B39"/>
    <w:rsid w:val="00666F7F"/>
    <w:rsid w:val="00667216"/>
    <w:rsid w:val="006672DE"/>
    <w:rsid w:val="006678AD"/>
    <w:rsid w:val="00667C70"/>
    <w:rsid w:val="00670298"/>
    <w:rsid w:val="00670319"/>
    <w:rsid w:val="0067057F"/>
    <w:rsid w:val="0067063F"/>
    <w:rsid w:val="00670926"/>
    <w:rsid w:val="00670E17"/>
    <w:rsid w:val="00671717"/>
    <w:rsid w:val="00671A74"/>
    <w:rsid w:val="00671CAF"/>
    <w:rsid w:val="006725AB"/>
    <w:rsid w:val="00673852"/>
    <w:rsid w:val="006742D3"/>
    <w:rsid w:val="006744D0"/>
    <w:rsid w:val="006746BD"/>
    <w:rsid w:val="00674C62"/>
    <w:rsid w:val="00674D08"/>
    <w:rsid w:val="00675471"/>
    <w:rsid w:val="00675EE7"/>
    <w:rsid w:val="00676053"/>
    <w:rsid w:val="0067619F"/>
    <w:rsid w:val="006763A4"/>
    <w:rsid w:val="00676525"/>
    <w:rsid w:val="0067658F"/>
    <w:rsid w:val="006767D9"/>
    <w:rsid w:val="00676BDE"/>
    <w:rsid w:val="00676FAB"/>
    <w:rsid w:val="00677047"/>
    <w:rsid w:val="00677877"/>
    <w:rsid w:val="00677947"/>
    <w:rsid w:val="00680142"/>
    <w:rsid w:val="006801C4"/>
    <w:rsid w:val="0068078A"/>
    <w:rsid w:val="00680C92"/>
    <w:rsid w:val="006815CC"/>
    <w:rsid w:val="006816D0"/>
    <w:rsid w:val="00681905"/>
    <w:rsid w:val="00681B2E"/>
    <w:rsid w:val="00682C4B"/>
    <w:rsid w:val="00682CE0"/>
    <w:rsid w:val="00682DC7"/>
    <w:rsid w:val="00683032"/>
    <w:rsid w:val="006838A9"/>
    <w:rsid w:val="00684268"/>
    <w:rsid w:val="00684442"/>
    <w:rsid w:val="00684E58"/>
    <w:rsid w:val="00684F73"/>
    <w:rsid w:val="0068515E"/>
    <w:rsid w:val="0068621C"/>
    <w:rsid w:val="006864D1"/>
    <w:rsid w:val="006868D1"/>
    <w:rsid w:val="00686A64"/>
    <w:rsid w:val="00686DD3"/>
    <w:rsid w:val="006879A8"/>
    <w:rsid w:val="00690BAA"/>
    <w:rsid w:val="00690CD1"/>
    <w:rsid w:val="00690DCA"/>
    <w:rsid w:val="006915DA"/>
    <w:rsid w:val="0069160C"/>
    <w:rsid w:val="00691998"/>
    <w:rsid w:val="00691AC3"/>
    <w:rsid w:val="00691C90"/>
    <w:rsid w:val="00692387"/>
    <w:rsid w:val="006929FE"/>
    <w:rsid w:val="00692D5B"/>
    <w:rsid w:val="00692E1E"/>
    <w:rsid w:val="006937F2"/>
    <w:rsid w:val="006937F8"/>
    <w:rsid w:val="00693847"/>
    <w:rsid w:val="006941A6"/>
    <w:rsid w:val="006944F8"/>
    <w:rsid w:val="00694773"/>
    <w:rsid w:val="006949A8"/>
    <w:rsid w:val="006958EF"/>
    <w:rsid w:val="00695AFD"/>
    <w:rsid w:val="00695C49"/>
    <w:rsid w:val="006965BB"/>
    <w:rsid w:val="0069690C"/>
    <w:rsid w:val="00696B8C"/>
    <w:rsid w:val="00696BBF"/>
    <w:rsid w:val="00696C5F"/>
    <w:rsid w:val="00697967"/>
    <w:rsid w:val="006A0693"/>
    <w:rsid w:val="006A0A81"/>
    <w:rsid w:val="006A0CC9"/>
    <w:rsid w:val="006A13AE"/>
    <w:rsid w:val="006A1DDE"/>
    <w:rsid w:val="006A2A48"/>
    <w:rsid w:val="006A2C34"/>
    <w:rsid w:val="006A2E6E"/>
    <w:rsid w:val="006A3CC5"/>
    <w:rsid w:val="006A4036"/>
    <w:rsid w:val="006A442D"/>
    <w:rsid w:val="006A44B1"/>
    <w:rsid w:val="006A44CE"/>
    <w:rsid w:val="006A46AE"/>
    <w:rsid w:val="006A4731"/>
    <w:rsid w:val="006A4DC2"/>
    <w:rsid w:val="006A5552"/>
    <w:rsid w:val="006A55B8"/>
    <w:rsid w:val="006A5893"/>
    <w:rsid w:val="006A6285"/>
    <w:rsid w:val="006A6A65"/>
    <w:rsid w:val="006A70E6"/>
    <w:rsid w:val="006A73F5"/>
    <w:rsid w:val="006A74B1"/>
    <w:rsid w:val="006A7765"/>
    <w:rsid w:val="006A781B"/>
    <w:rsid w:val="006B020A"/>
    <w:rsid w:val="006B0739"/>
    <w:rsid w:val="006B0788"/>
    <w:rsid w:val="006B08B6"/>
    <w:rsid w:val="006B0B5C"/>
    <w:rsid w:val="006B0D93"/>
    <w:rsid w:val="006B0DC0"/>
    <w:rsid w:val="006B1687"/>
    <w:rsid w:val="006B2182"/>
    <w:rsid w:val="006B228B"/>
    <w:rsid w:val="006B2BB8"/>
    <w:rsid w:val="006B2E90"/>
    <w:rsid w:val="006B310E"/>
    <w:rsid w:val="006B3146"/>
    <w:rsid w:val="006B3B57"/>
    <w:rsid w:val="006B3FB3"/>
    <w:rsid w:val="006B45A3"/>
    <w:rsid w:val="006B46BC"/>
    <w:rsid w:val="006B4A6A"/>
    <w:rsid w:val="006B4EC0"/>
    <w:rsid w:val="006B4FEB"/>
    <w:rsid w:val="006B55F5"/>
    <w:rsid w:val="006B5907"/>
    <w:rsid w:val="006B5A79"/>
    <w:rsid w:val="006B5B3E"/>
    <w:rsid w:val="006B5CA4"/>
    <w:rsid w:val="006B5F3A"/>
    <w:rsid w:val="006B5F4A"/>
    <w:rsid w:val="006B5FCA"/>
    <w:rsid w:val="006B6376"/>
    <w:rsid w:val="006B6C5C"/>
    <w:rsid w:val="006B6D63"/>
    <w:rsid w:val="006B6FC2"/>
    <w:rsid w:val="006B73A4"/>
    <w:rsid w:val="006B74E2"/>
    <w:rsid w:val="006B76E9"/>
    <w:rsid w:val="006B7780"/>
    <w:rsid w:val="006B787B"/>
    <w:rsid w:val="006B7D43"/>
    <w:rsid w:val="006B7DA9"/>
    <w:rsid w:val="006C0172"/>
    <w:rsid w:val="006C01FB"/>
    <w:rsid w:val="006C191D"/>
    <w:rsid w:val="006C1CAD"/>
    <w:rsid w:val="006C1FF4"/>
    <w:rsid w:val="006C21FE"/>
    <w:rsid w:val="006C2522"/>
    <w:rsid w:val="006C25EB"/>
    <w:rsid w:val="006C27B1"/>
    <w:rsid w:val="006C2A12"/>
    <w:rsid w:val="006C3052"/>
    <w:rsid w:val="006C3199"/>
    <w:rsid w:val="006C36DD"/>
    <w:rsid w:val="006C3BC5"/>
    <w:rsid w:val="006C3FF7"/>
    <w:rsid w:val="006C4844"/>
    <w:rsid w:val="006C4B94"/>
    <w:rsid w:val="006C4D23"/>
    <w:rsid w:val="006C537C"/>
    <w:rsid w:val="006C547C"/>
    <w:rsid w:val="006C55B8"/>
    <w:rsid w:val="006C5792"/>
    <w:rsid w:val="006C57C4"/>
    <w:rsid w:val="006C5DC0"/>
    <w:rsid w:val="006C60F0"/>
    <w:rsid w:val="006C6A13"/>
    <w:rsid w:val="006D0044"/>
    <w:rsid w:val="006D01A8"/>
    <w:rsid w:val="006D02A2"/>
    <w:rsid w:val="006D049E"/>
    <w:rsid w:val="006D06DA"/>
    <w:rsid w:val="006D0AB1"/>
    <w:rsid w:val="006D0FDF"/>
    <w:rsid w:val="006D1662"/>
    <w:rsid w:val="006D1676"/>
    <w:rsid w:val="006D2F8E"/>
    <w:rsid w:val="006D37AF"/>
    <w:rsid w:val="006D3A35"/>
    <w:rsid w:val="006D3A88"/>
    <w:rsid w:val="006D40DB"/>
    <w:rsid w:val="006D4D11"/>
    <w:rsid w:val="006D4E6C"/>
    <w:rsid w:val="006D51F6"/>
    <w:rsid w:val="006D520D"/>
    <w:rsid w:val="006D540B"/>
    <w:rsid w:val="006D5602"/>
    <w:rsid w:val="006D5AF7"/>
    <w:rsid w:val="006D7EE6"/>
    <w:rsid w:val="006E014F"/>
    <w:rsid w:val="006E0365"/>
    <w:rsid w:val="006E06DE"/>
    <w:rsid w:val="006E07CD"/>
    <w:rsid w:val="006E0A53"/>
    <w:rsid w:val="006E11E1"/>
    <w:rsid w:val="006E1316"/>
    <w:rsid w:val="006E15AC"/>
    <w:rsid w:val="006E19AC"/>
    <w:rsid w:val="006E22EF"/>
    <w:rsid w:val="006E269F"/>
    <w:rsid w:val="006E29F8"/>
    <w:rsid w:val="006E3328"/>
    <w:rsid w:val="006E439B"/>
    <w:rsid w:val="006E58FD"/>
    <w:rsid w:val="006E5C8F"/>
    <w:rsid w:val="006E5D42"/>
    <w:rsid w:val="006E5FC2"/>
    <w:rsid w:val="006E6A13"/>
    <w:rsid w:val="006E6B4E"/>
    <w:rsid w:val="006E6B6E"/>
    <w:rsid w:val="006E6F52"/>
    <w:rsid w:val="006E706E"/>
    <w:rsid w:val="006E7FED"/>
    <w:rsid w:val="006F0045"/>
    <w:rsid w:val="006F018B"/>
    <w:rsid w:val="006F041B"/>
    <w:rsid w:val="006F07A4"/>
    <w:rsid w:val="006F0872"/>
    <w:rsid w:val="006F110A"/>
    <w:rsid w:val="006F198B"/>
    <w:rsid w:val="006F2134"/>
    <w:rsid w:val="006F2221"/>
    <w:rsid w:val="006F2A07"/>
    <w:rsid w:val="006F2D93"/>
    <w:rsid w:val="006F3156"/>
    <w:rsid w:val="006F3963"/>
    <w:rsid w:val="006F431A"/>
    <w:rsid w:val="006F517F"/>
    <w:rsid w:val="006F5299"/>
    <w:rsid w:val="006F5331"/>
    <w:rsid w:val="006F5B8D"/>
    <w:rsid w:val="006F620F"/>
    <w:rsid w:val="006F6A4F"/>
    <w:rsid w:val="006F6AC2"/>
    <w:rsid w:val="006F6CA1"/>
    <w:rsid w:val="006F79DF"/>
    <w:rsid w:val="006F7F07"/>
    <w:rsid w:val="00700479"/>
    <w:rsid w:val="00700989"/>
    <w:rsid w:val="007021E8"/>
    <w:rsid w:val="00702BFE"/>
    <w:rsid w:val="0070382C"/>
    <w:rsid w:val="00704014"/>
    <w:rsid w:val="0070415B"/>
    <w:rsid w:val="00704B5F"/>
    <w:rsid w:val="00704D89"/>
    <w:rsid w:val="00705376"/>
    <w:rsid w:val="0070584E"/>
    <w:rsid w:val="007060FD"/>
    <w:rsid w:val="007061AB"/>
    <w:rsid w:val="007064AE"/>
    <w:rsid w:val="007065DD"/>
    <w:rsid w:val="00706A15"/>
    <w:rsid w:val="00706AA4"/>
    <w:rsid w:val="0070713F"/>
    <w:rsid w:val="00707379"/>
    <w:rsid w:val="0070782F"/>
    <w:rsid w:val="007078E8"/>
    <w:rsid w:val="00710410"/>
    <w:rsid w:val="0071049E"/>
    <w:rsid w:val="00710BF6"/>
    <w:rsid w:val="00710D5D"/>
    <w:rsid w:val="00710F19"/>
    <w:rsid w:val="00711235"/>
    <w:rsid w:val="0071159C"/>
    <w:rsid w:val="0071195B"/>
    <w:rsid w:val="007120EE"/>
    <w:rsid w:val="00712223"/>
    <w:rsid w:val="00712396"/>
    <w:rsid w:val="0071264F"/>
    <w:rsid w:val="00712687"/>
    <w:rsid w:val="007126F0"/>
    <w:rsid w:val="0071270F"/>
    <w:rsid w:val="00712944"/>
    <w:rsid w:val="00713380"/>
    <w:rsid w:val="00713E4F"/>
    <w:rsid w:val="00714491"/>
    <w:rsid w:val="00714A0C"/>
    <w:rsid w:val="00714BB5"/>
    <w:rsid w:val="00714C01"/>
    <w:rsid w:val="0071560B"/>
    <w:rsid w:val="007159D9"/>
    <w:rsid w:val="00715D6D"/>
    <w:rsid w:val="00715DA1"/>
    <w:rsid w:val="00715F7F"/>
    <w:rsid w:val="00715FE6"/>
    <w:rsid w:val="00716078"/>
    <w:rsid w:val="00716AAA"/>
    <w:rsid w:val="007171BD"/>
    <w:rsid w:val="0071756E"/>
    <w:rsid w:val="00717ADB"/>
    <w:rsid w:val="0071E57E"/>
    <w:rsid w:val="007206A2"/>
    <w:rsid w:val="00720F28"/>
    <w:rsid w:val="0072130B"/>
    <w:rsid w:val="00721A9D"/>
    <w:rsid w:val="007220C4"/>
    <w:rsid w:val="00722981"/>
    <w:rsid w:val="00722C49"/>
    <w:rsid w:val="00722D82"/>
    <w:rsid w:val="007233E2"/>
    <w:rsid w:val="00723602"/>
    <w:rsid w:val="00723B76"/>
    <w:rsid w:val="00724047"/>
    <w:rsid w:val="0072496D"/>
    <w:rsid w:val="007249F9"/>
    <w:rsid w:val="0072551E"/>
    <w:rsid w:val="007256DD"/>
    <w:rsid w:val="00725A57"/>
    <w:rsid w:val="00725EA9"/>
    <w:rsid w:val="007262E9"/>
    <w:rsid w:val="00726526"/>
    <w:rsid w:val="007265D1"/>
    <w:rsid w:val="0072672B"/>
    <w:rsid w:val="00726B0E"/>
    <w:rsid w:val="00726E46"/>
    <w:rsid w:val="0072758D"/>
    <w:rsid w:val="007275D5"/>
    <w:rsid w:val="007279E6"/>
    <w:rsid w:val="00727A13"/>
    <w:rsid w:val="00727E6D"/>
    <w:rsid w:val="007307D2"/>
    <w:rsid w:val="00730CCA"/>
    <w:rsid w:val="0073221E"/>
    <w:rsid w:val="007328C1"/>
    <w:rsid w:val="00732CAF"/>
    <w:rsid w:val="007331A7"/>
    <w:rsid w:val="0073332F"/>
    <w:rsid w:val="00733541"/>
    <w:rsid w:val="007335B6"/>
    <w:rsid w:val="007339CE"/>
    <w:rsid w:val="00733DA8"/>
    <w:rsid w:val="00734B03"/>
    <w:rsid w:val="00734B6A"/>
    <w:rsid w:val="007359CC"/>
    <w:rsid w:val="00735CDA"/>
    <w:rsid w:val="0073692F"/>
    <w:rsid w:val="00736954"/>
    <w:rsid w:val="007369D9"/>
    <w:rsid w:val="00737645"/>
    <w:rsid w:val="00737858"/>
    <w:rsid w:val="007379A3"/>
    <w:rsid w:val="007408F8"/>
    <w:rsid w:val="00742122"/>
    <w:rsid w:val="007424D3"/>
    <w:rsid w:val="00742522"/>
    <w:rsid w:val="00742D4E"/>
    <w:rsid w:val="007435D3"/>
    <w:rsid w:val="0074399B"/>
    <w:rsid w:val="00743B7D"/>
    <w:rsid w:val="00743CFF"/>
    <w:rsid w:val="00743F9E"/>
    <w:rsid w:val="00744365"/>
    <w:rsid w:val="007443BC"/>
    <w:rsid w:val="007444C2"/>
    <w:rsid w:val="007448E9"/>
    <w:rsid w:val="00744E86"/>
    <w:rsid w:val="007458E1"/>
    <w:rsid w:val="007459F9"/>
    <w:rsid w:val="00745CD8"/>
    <w:rsid w:val="00745FCF"/>
    <w:rsid w:val="00746359"/>
    <w:rsid w:val="00746A79"/>
    <w:rsid w:val="00746E92"/>
    <w:rsid w:val="007471D2"/>
    <w:rsid w:val="00747337"/>
    <w:rsid w:val="0074745E"/>
    <w:rsid w:val="007478A4"/>
    <w:rsid w:val="00750D11"/>
    <w:rsid w:val="00750ED7"/>
    <w:rsid w:val="00750F06"/>
    <w:rsid w:val="00751160"/>
    <w:rsid w:val="00752065"/>
    <w:rsid w:val="00753428"/>
    <w:rsid w:val="00753A00"/>
    <w:rsid w:val="00753A81"/>
    <w:rsid w:val="00753F42"/>
    <w:rsid w:val="00754131"/>
    <w:rsid w:val="00754978"/>
    <w:rsid w:val="00754A74"/>
    <w:rsid w:val="00754A77"/>
    <w:rsid w:val="00754B21"/>
    <w:rsid w:val="00754DBB"/>
    <w:rsid w:val="007550B0"/>
    <w:rsid w:val="007552E9"/>
    <w:rsid w:val="0075545C"/>
    <w:rsid w:val="007558EB"/>
    <w:rsid w:val="00755C00"/>
    <w:rsid w:val="0075603A"/>
    <w:rsid w:val="007563B2"/>
    <w:rsid w:val="00756723"/>
    <w:rsid w:val="00756A03"/>
    <w:rsid w:val="0075753F"/>
    <w:rsid w:val="007577A9"/>
    <w:rsid w:val="0075799C"/>
    <w:rsid w:val="00757AEE"/>
    <w:rsid w:val="00757B48"/>
    <w:rsid w:val="0076011F"/>
    <w:rsid w:val="007601DA"/>
    <w:rsid w:val="0076086E"/>
    <w:rsid w:val="007608D8"/>
    <w:rsid w:val="00760F10"/>
    <w:rsid w:val="00761C5A"/>
    <w:rsid w:val="00763062"/>
    <w:rsid w:val="00764B16"/>
    <w:rsid w:val="00764C09"/>
    <w:rsid w:val="00764E75"/>
    <w:rsid w:val="0076562D"/>
    <w:rsid w:val="00765D16"/>
    <w:rsid w:val="0076602E"/>
    <w:rsid w:val="007663EB"/>
    <w:rsid w:val="00766E39"/>
    <w:rsid w:val="00767586"/>
    <w:rsid w:val="00767949"/>
    <w:rsid w:val="007679AB"/>
    <w:rsid w:val="007679EC"/>
    <w:rsid w:val="00767C09"/>
    <w:rsid w:val="00770478"/>
    <w:rsid w:val="00770665"/>
    <w:rsid w:val="007706CC"/>
    <w:rsid w:val="00770B10"/>
    <w:rsid w:val="00770BC9"/>
    <w:rsid w:val="007710FB"/>
    <w:rsid w:val="0077116C"/>
    <w:rsid w:val="00771890"/>
    <w:rsid w:val="0077193A"/>
    <w:rsid w:val="00771C0E"/>
    <w:rsid w:val="00772383"/>
    <w:rsid w:val="00772877"/>
    <w:rsid w:val="00772F2B"/>
    <w:rsid w:val="00773143"/>
    <w:rsid w:val="0077339C"/>
    <w:rsid w:val="0077373C"/>
    <w:rsid w:val="00773E7D"/>
    <w:rsid w:val="00773ECF"/>
    <w:rsid w:val="00773F0D"/>
    <w:rsid w:val="00774113"/>
    <w:rsid w:val="00774939"/>
    <w:rsid w:val="00774D8A"/>
    <w:rsid w:val="0077525E"/>
    <w:rsid w:val="00775734"/>
    <w:rsid w:val="00775824"/>
    <w:rsid w:val="00775841"/>
    <w:rsid w:val="0077658C"/>
    <w:rsid w:val="00776CEE"/>
    <w:rsid w:val="007770FC"/>
    <w:rsid w:val="00777148"/>
    <w:rsid w:val="0077731D"/>
    <w:rsid w:val="0077757C"/>
    <w:rsid w:val="00777CB4"/>
    <w:rsid w:val="007807D7"/>
    <w:rsid w:val="00780B77"/>
    <w:rsid w:val="00780E85"/>
    <w:rsid w:val="00781491"/>
    <w:rsid w:val="007814C5"/>
    <w:rsid w:val="00781AF1"/>
    <w:rsid w:val="007820D4"/>
    <w:rsid w:val="00782433"/>
    <w:rsid w:val="00782F07"/>
    <w:rsid w:val="00783514"/>
    <w:rsid w:val="00783E3B"/>
    <w:rsid w:val="00784D05"/>
    <w:rsid w:val="00785270"/>
    <w:rsid w:val="007855E7"/>
    <w:rsid w:val="007856B2"/>
    <w:rsid w:val="00785715"/>
    <w:rsid w:val="00785D0A"/>
    <w:rsid w:val="00786847"/>
    <w:rsid w:val="00787527"/>
    <w:rsid w:val="00787710"/>
    <w:rsid w:val="00787714"/>
    <w:rsid w:val="00787792"/>
    <w:rsid w:val="00787ADE"/>
    <w:rsid w:val="00790562"/>
    <w:rsid w:val="007910E5"/>
    <w:rsid w:val="00791B91"/>
    <w:rsid w:val="007921DC"/>
    <w:rsid w:val="00792DA3"/>
    <w:rsid w:val="00793710"/>
    <w:rsid w:val="0079375E"/>
    <w:rsid w:val="00793CC1"/>
    <w:rsid w:val="0079408B"/>
    <w:rsid w:val="00794231"/>
    <w:rsid w:val="00794BB8"/>
    <w:rsid w:val="00795547"/>
    <w:rsid w:val="00795623"/>
    <w:rsid w:val="00795735"/>
    <w:rsid w:val="00795E43"/>
    <w:rsid w:val="0079614C"/>
    <w:rsid w:val="00796193"/>
    <w:rsid w:val="00796386"/>
    <w:rsid w:val="007963F7"/>
    <w:rsid w:val="00796614"/>
    <w:rsid w:val="00796D5A"/>
    <w:rsid w:val="00797116"/>
    <w:rsid w:val="00797171"/>
    <w:rsid w:val="007971CD"/>
    <w:rsid w:val="00797393"/>
    <w:rsid w:val="00797E07"/>
    <w:rsid w:val="007A0390"/>
    <w:rsid w:val="007A04C2"/>
    <w:rsid w:val="007A0B0C"/>
    <w:rsid w:val="007A0B2E"/>
    <w:rsid w:val="007A0E14"/>
    <w:rsid w:val="007A17AF"/>
    <w:rsid w:val="007A1882"/>
    <w:rsid w:val="007A1CC7"/>
    <w:rsid w:val="007A20DA"/>
    <w:rsid w:val="007A2420"/>
    <w:rsid w:val="007A349F"/>
    <w:rsid w:val="007A3BC0"/>
    <w:rsid w:val="007A431F"/>
    <w:rsid w:val="007A45C4"/>
    <w:rsid w:val="007A556F"/>
    <w:rsid w:val="007A5DE5"/>
    <w:rsid w:val="007A6263"/>
    <w:rsid w:val="007A6268"/>
    <w:rsid w:val="007A65CE"/>
    <w:rsid w:val="007A678E"/>
    <w:rsid w:val="007A6856"/>
    <w:rsid w:val="007A778B"/>
    <w:rsid w:val="007A7CFC"/>
    <w:rsid w:val="007A7EF1"/>
    <w:rsid w:val="007B01BA"/>
    <w:rsid w:val="007B078B"/>
    <w:rsid w:val="007B0B08"/>
    <w:rsid w:val="007B0C38"/>
    <w:rsid w:val="007B10E5"/>
    <w:rsid w:val="007B185C"/>
    <w:rsid w:val="007B1C76"/>
    <w:rsid w:val="007B1E3A"/>
    <w:rsid w:val="007B1FAD"/>
    <w:rsid w:val="007B2042"/>
    <w:rsid w:val="007B2629"/>
    <w:rsid w:val="007B2B0A"/>
    <w:rsid w:val="007B2BB6"/>
    <w:rsid w:val="007B2F5A"/>
    <w:rsid w:val="007B35BA"/>
    <w:rsid w:val="007B3684"/>
    <w:rsid w:val="007B3840"/>
    <w:rsid w:val="007B45F8"/>
    <w:rsid w:val="007B4776"/>
    <w:rsid w:val="007B54A2"/>
    <w:rsid w:val="007B5595"/>
    <w:rsid w:val="007B5B96"/>
    <w:rsid w:val="007B5C7E"/>
    <w:rsid w:val="007B5D7E"/>
    <w:rsid w:val="007B6702"/>
    <w:rsid w:val="007B6F4C"/>
    <w:rsid w:val="007B7393"/>
    <w:rsid w:val="007B77BE"/>
    <w:rsid w:val="007B7BA5"/>
    <w:rsid w:val="007B7C75"/>
    <w:rsid w:val="007C0180"/>
    <w:rsid w:val="007C0A96"/>
    <w:rsid w:val="007C1711"/>
    <w:rsid w:val="007C1BD8"/>
    <w:rsid w:val="007C208E"/>
    <w:rsid w:val="007C213D"/>
    <w:rsid w:val="007C2832"/>
    <w:rsid w:val="007C2C81"/>
    <w:rsid w:val="007C3079"/>
    <w:rsid w:val="007C3C06"/>
    <w:rsid w:val="007C41D6"/>
    <w:rsid w:val="007C44F7"/>
    <w:rsid w:val="007C48D8"/>
    <w:rsid w:val="007C4940"/>
    <w:rsid w:val="007C519F"/>
    <w:rsid w:val="007C5738"/>
    <w:rsid w:val="007C6279"/>
    <w:rsid w:val="007C62BB"/>
    <w:rsid w:val="007C6883"/>
    <w:rsid w:val="007C688A"/>
    <w:rsid w:val="007C6998"/>
    <w:rsid w:val="007C6CEC"/>
    <w:rsid w:val="007C7076"/>
    <w:rsid w:val="007C77BB"/>
    <w:rsid w:val="007C78F4"/>
    <w:rsid w:val="007C7909"/>
    <w:rsid w:val="007C7DE0"/>
    <w:rsid w:val="007D053E"/>
    <w:rsid w:val="007D068B"/>
    <w:rsid w:val="007D0860"/>
    <w:rsid w:val="007D13F5"/>
    <w:rsid w:val="007D24D0"/>
    <w:rsid w:val="007D2724"/>
    <w:rsid w:val="007D2C3A"/>
    <w:rsid w:val="007D3859"/>
    <w:rsid w:val="007D4449"/>
    <w:rsid w:val="007D4C0A"/>
    <w:rsid w:val="007D4EAE"/>
    <w:rsid w:val="007D4ED6"/>
    <w:rsid w:val="007D5AFB"/>
    <w:rsid w:val="007D5F1E"/>
    <w:rsid w:val="007D61AB"/>
    <w:rsid w:val="007D6346"/>
    <w:rsid w:val="007D63B9"/>
    <w:rsid w:val="007D64F1"/>
    <w:rsid w:val="007D74A5"/>
    <w:rsid w:val="007D7C35"/>
    <w:rsid w:val="007E0302"/>
    <w:rsid w:val="007E07EF"/>
    <w:rsid w:val="007E1042"/>
    <w:rsid w:val="007E13B1"/>
    <w:rsid w:val="007E1B44"/>
    <w:rsid w:val="007E1E7A"/>
    <w:rsid w:val="007E207C"/>
    <w:rsid w:val="007E214E"/>
    <w:rsid w:val="007E230A"/>
    <w:rsid w:val="007E2783"/>
    <w:rsid w:val="007E2877"/>
    <w:rsid w:val="007E34AE"/>
    <w:rsid w:val="007E34C7"/>
    <w:rsid w:val="007E3D24"/>
    <w:rsid w:val="007E4DA4"/>
    <w:rsid w:val="007E4E15"/>
    <w:rsid w:val="007E4E44"/>
    <w:rsid w:val="007E51ED"/>
    <w:rsid w:val="007E5476"/>
    <w:rsid w:val="007E5D28"/>
    <w:rsid w:val="007E5DFE"/>
    <w:rsid w:val="007E5F41"/>
    <w:rsid w:val="007E608F"/>
    <w:rsid w:val="007E60A7"/>
    <w:rsid w:val="007E6582"/>
    <w:rsid w:val="007E6CA4"/>
    <w:rsid w:val="007E7339"/>
    <w:rsid w:val="007E745D"/>
    <w:rsid w:val="007E7802"/>
    <w:rsid w:val="007E7A06"/>
    <w:rsid w:val="007E7AF6"/>
    <w:rsid w:val="007F09E6"/>
    <w:rsid w:val="007F0F34"/>
    <w:rsid w:val="007F1385"/>
    <w:rsid w:val="007F1EA9"/>
    <w:rsid w:val="007F1F39"/>
    <w:rsid w:val="007F20DF"/>
    <w:rsid w:val="007F2294"/>
    <w:rsid w:val="007F23CB"/>
    <w:rsid w:val="007F2A0F"/>
    <w:rsid w:val="007F2A48"/>
    <w:rsid w:val="007F3B85"/>
    <w:rsid w:val="007F3FFC"/>
    <w:rsid w:val="007F4255"/>
    <w:rsid w:val="007F551F"/>
    <w:rsid w:val="007F5A71"/>
    <w:rsid w:val="007F5C4A"/>
    <w:rsid w:val="007F5CD6"/>
    <w:rsid w:val="007F67EA"/>
    <w:rsid w:val="007F6DBC"/>
    <w:rsid w:val="007F70EF"/>
    <w:rsid w:val="007F781C"/>
    <w:rsid w:val="007F7A05"/>
    <w:rsid w:val="00800A22"/>
    <w:rsid w:val="00800F4F"/>
    <w:rsid w:val="008011D6"/>
    <w:rsid w:val="0080137E"/>
    <w:rsid w:val="0080160A"/>
    <w:rsid w:val="00801BF9"/>
    <w:rsid w:val="00801D05"/>
    <w:rsid w:val="00801E7D"/>
    <w:rsid w:val="00802F60"/>
    <w:rsid w:val="0080365F"/>
    <w:rsid w:val="008043FA"/>
    <w:rsid w:val="00804A63"/>
    <w:rsid w:val="00804DDD"/>
    <w:rsid w:val="0080562D"/>
    <w:rsid w:val="00805BA5"/>
    <w:rsid w:val="00805D3C"/>
    <w:rsid w:val="00806473"/>
    <w:rsid w:val="0080656F"/>
    <w:rsid w:val="00806935"/>
    <w:rsid w:val="00806950"/>
    <w:rsid w:val="00806C0F"/>
    <w:rsid w:val="00806C70"/>
    <w:rsid w:val="008075C9"/>
    <w:rsid w:val="0080776F"/>
    <w:rsid w:val="008077A1"/>
    <w:rsid w:val="00807C49"/>
    <w:rsid w:val="00807E5F"/>
    <w:rsid w:val="00810294"/>
    <w:rsid w:val="00811456"/>
    <w:rsid w:val="008115FF"/>
    <w:rsid w:val="008117D3"/>
    <w:rsid w:val="00811A5D"/>
    <w:rsid w:val="008123C5"/>
    <w:rsid w:val="008124AD"/>
    <w:rsid w:val="00812579"/>
    <w:rsid w:val="008126F9"/>
    <w:rsid w:val="00812988"/>
    <w:rsid w:val="00812B1F"/>
    <w:rsid w:val="008137C7"/>
    <w:rsid w:val="00814C18"/>
    <w:rsid w:val="00814DDA"/>
    <w:rsid w:val="00816BAD"/>
    <w:rsid w:val="008172F9"/>
    <w:rsid w:val="00820549"/>
    <w:rsid w:val="008206A7"/>
    <w:rsid w:val="00820747"/>
    <w:rsid w:val="0082079C"/>
    <w:rsid w:val="00820B04"/>
    <w:rsid w:val="00820DA3"/>
    <w:rsid w:val="008213D2"/>
    <w:rsid w:val="008214AE"/>
    <w:rsid w:val="00821509"/>
    <w:rsid w:val="00821C77"/>
    <w:rsid w:val="008223F6"/>
    <w:rsid w:val="0082290F"/>
    <w:rsid w:val="00822948"/>
    <w:rsid w:val="00822DCA"/>
    <w:rsid w:val="008232A4"/>
    <w:rsid w:val="0082351A"/>
    <w:rsid w:val="00823715"/>
    <w:rsid w:val="00823C08"/>
    <w:rsid w:val="00824B8F"/>
    <w:rsid w:val="00825276"/>
    <w:rsid w:val="008253FB"/>
    <w:rsid w:val="00825559"/>
    <w:rsid w:val="00826009"/>
    <w:rsid w:val="0082640B"/>
    <w:rsid w:val="008266AA"/>
    <w:rsid w:val="00826AFC"/>
    <w:rsid w:val="00826C76"/>
    <w:rsid w:val="00826CE6"/>
    <w:rsid w:val="008277BB"/>
    <w:rsid w:val="00827DC9"/>
    <w:rsid w:val="00827DF6"/>
    <w:rsid w:val="00830813"/>
    <w:rsid w:val="00830F16"/>
    <w:rsid w:val="008311D3"/>
    <w:rsid w:val="0083137F"/>
    <w:rsid w:val="00831BBD"/>
    <w:rsid w:val="00831C6F"/>
    <w:rsid w:val="0083217B"/>
    <w:rsid w:val="0083281A"/>
    <w:rsid w:val="0083321E"/>
    <w:rsid w:val="00833403"/>
    <w:rsid w:val="00834621"/>
    <w:rsid w:val="00834C4C"/>
    <w:rsid w:val="008352BD"/>
    <w:rsid w:val="008353DF"/>
    <w:rsid w:val="008354B1"/>
    <w:rsid w:val="00835DFD"/>
    <w:rsid w:val="00835F99"/>
    <w:rsid w:val="008367E7"/>
    <w:rsid w:val="00837742"/>
    <w:rsid w:val="0083EB5B"/>
    <w:rsid w:val="0084022C"/>
    <w:rsid w:val="008402B2"/>
    <w:rsid w:val="008406F1"/>
    <w:rsid w:val="0084084F"/>
    <w:rsid w:val="00840D33"/>
    <w:rsid w:val="0084222A"/>
    <w:rsid w:val="008425E2"/>
    <w:rsid w:val="00842CC6"/>
    <w:rsid w:val="00843696"/>
    <w:rsid w:val="00843826"/>
    <w:rsid w:val="00843F6D"/>
    <w:rsid w:val="0084477D"/>
    <w:rsid w:val="00845136"/>
    <w:rsid w:val="00845361"/>
    <w:rsid w:val="00845819"/>
    <w:rsid w:val="00845DB8"/>
    <w:rsid w:val="008460C7"/>
    <w:rsid w:val="00846355"/>
    <w:rsid w:val="008468F7"/>
    <w:rsid w:val="00846B3C"/>
    <w:rsid w:val="00846C10"/>
    <w:rsid w:val="00846CA0"/>
    <w:rsid w:val="00846F89"/>
    <w:rsid w:val="00847028"/>
    <w:rsid w:val="008474EA"/>
    <w:rsid w:val="0084775E"/>
    <w:rsid w:val="00847763"/>
    <w:rsid w:val="0085032F"/>
    <w:rsid w:val="00850AEC"/>
    <w:rsid w:val="00850BEE"/>
    <w:rsid w:val="00850C7A"/>
    <w:rsid w:val="00851647"/>
    <w:rsid w:val="00851651"/>
    <w:rsid w:val="00851767"/>
    <w:rsid w:val="008517FB"/>
    <w:rsid w:val="00851D80"/>
    <w:rsid w:val="0085295A"/>
    <w:rsid w:val="008533FF"/>
    <w:rsid w:val="00853D3D"/>
    <w:rsid w:val="0085412F"/>
    <w:rsid w:val="0085423D"/>
    <w:rsid w:val="008542E8"/>
    <w:rsid w:val="00854405"/>
    <w:rsid w:val="00854698"/>
    <w:rsid w:val="008549FE"/>
    <w:rsid w:val="00854CDE"/>
    <w:rsid w:val="0085517A"/>
    <w:rsid w:val="008552C9"/>
    <w:rsid w:val="00855333"/>
    <w:rsid w:val="00855BA2"/>
    <w:rsid w:val="0085613A"/>
    <w:rsid w:val="00856513"/>
    <w:rsid w:val="008569B7"/>
    <w:rsid w:val="00856C78"/>
    <w:rsid w:val="00856FEE"/>
    <w:rsid w:val="00857043"/>
    <w:rsid w:val="00857048"/>
    <w:rsid w:val="00857D24"/>
    <w:rsid w:val="00858200"/>
    <w:rsid w:val="0086052A"/>
    <w:rsid w:val="00860E85"/>
    <w:rsid w:val="008610A7"/>
    <w:rsid w:val="00861458"/>
    <w:rsid w:val="00861539"/>
    <w:rsid w:val="00861C4F"/>
    <w:rsid w:val="00862C34"/>
    <w:rsid w:val="0086344D"/>
    <w:rsid w:val="00863720"/>
    <w:rsid w:val="00863791"/>
    <w:rsid w:val="0086381B"/>
    <w:rsid w:val="008638C6"/>
    <w:rsid w:val="00863B18"/>
    <w:rsid w:val="00863CE9"/>
    <w:rsid w:val="00864261"/>
    <w:rsid w:val="00864ED2"/>
    <w:rsid w:val="008656D0"/>
    <w:rsid w:val="0086583E"/>
    <w:rsid w:val="0086589A"/>
    <w:rsid w:val="00865C32"/>
    <w:rsid w:val="00865C59"/>
    <w:rsid w:val="00866A7D"/>
    <w:rsid w:val="00866BD1"/>
    <w:rsid w:val="00866DAE"/>
    <w:rsid w:val="00867BB7"/>
    <w:rsid w:val="00867C0A"/>
    <w:rsid w:val="00867D48"/>
    <w:rsid w:val="00870112"/>
    <w:rsid w:val="00870678"/>
    <w:rsid w:val="0087103C"/>
    <w:rsid w:val="00871C68"/>
    <w:rsid w:val="0087274F"/>
    <w:rsid w:val="00873132"/>
    <w:rsid w:val="00873246"/>
    <w:rsid w:val="008734B2"/>
    <w:rsid w:val="0087359E"/>
    <w:rsid w:val="00873FFC"/>
    <w:rsid w:val="008747E9"/>
    <w:rsid w:val="0087494E"/>
    <w:rsid w:val="00874E95"/>
    <w:rsid w:val="008753AB"/>
    <w:rsid w:val="00875964"/>
    <w:rsid w:val="00875BDD"/>
    <w:rsid w:val="00875F42"/>
    <w:rsid w:val="0087612B"/>
    <w:rsid w:val="0087619A"/>
    <w:rsid w:val="0087660B"/>
    <w:rsid w:val="00876812"/>
    <w:rsid w:val="008768F9"/>
    <w:rsid w:val="00877DC4"/>
    <w:rsid w:val="00880A69"/>
    <w:rsid w:val="008812D9"/>
    <w:rsid w:val="0088159A"/>
    <w:rsid w:val="008821A1"/>
    <w:rsid w:val="0088224D"/>
    <w:rsid w:val="00882451"/>
    <w:rsid w:val="008828FB"/>
    <w:rsid w:val="00882CE0"/>
    <w:rsid w:val="00882DAA"/>
    <w:rsid w:val="00883497"/>
    <w:rsid w:val="00883A4E"/>
    <w:rsid w:val="00883ECC"/>
    <w:rsid w:val="0088470A"/>
    <w:rsid w:val="0088495D"/>
    <w:rsid w:val="00884F70"/>
    <w:rsid w:val="00885431"/>
    <w:rsid w:val="008858CA"/>
    <w:rsid w:val="00885D02"/>
    <w:rsid w:val="00886599"/>
    <w:rsid w:val="0088660A"/>
    <w:rsid w:val="008868B9"/>
    <w:rsid w:val="00886911"/>
    <w:rsid w:val="008869D8"/>
    <w:rsid w:val="00886A2B"/>
    <w:rsid w:val="00886B15"/>
    <w:rsid w:val="00886DAC"/>
    <w:rsid w:val="008870EA"/>
    <w:rsid w:val="00887552"/>
    <w:rsid w:val="00887CF1"/>
    <w:rsid w:val="00887E0C"/>
    <w:rsid w:val="008901B9"/>
    <w:rsid w:val="008906ED"/>
    <w:rsid w:val="00890F3E"/>
    <w:rsid w:val="0089106F"/>
    <w:rsid w:val="008915AA"/>
    <w:rsid w:val="00891BD2"/>
    <w:rsid w:val="00891BD5"/>
    <w:rsid w:val="00892257"/>
    <w:rsid w:val="008925CE"/>
    <w:rsid w:val="0089265C"/>
    <w:rsid w:val="0089285D"/>
    <w:rsid w:val="008929DA"/>
    <w:rsid w:val="00892A8B"/>
    <w:rsid w:val="00893D84"/>
    <w:rsid w:val="0089421A"/>
    <w:rsid w:val="0089430F"/>
    <w:rsid w:val="0089451A"/>
    <w:rsid w:val="008948A8"/>
    <w:rsid w:val="00894D97"/>
    <w:rsid w:val="008955B9"/>
    <w:rsid w:val="00895A78"/>
    <w:rsid w:val="00895A88"/>
    <w:rsid w:val="00895B87"/>
    <w:rsid w:val="00895DCB"/>
    <w:rsid w:val="00896A8D"/>
    <w:rsid w:val="00896E82"/>
    <w:rsid w:val="00897D8D"/>
    <w:rsid w:val="008A0ADF"/>
    <w:rsid w:val="008A1214"/>
    <w:rsid w:val="008A1533"/>
    <w:rsid w:val="008A1A1A"/>
    <w:rsid w:val="008A2673"/>
    <w:rsid w:val="008A2AD4"/>
    <w:rsid w:val="008A2C01"/>
    <w:rsid w:val="008A2C0B"/>
    <w:rsid w:val="008A2C3A"/>
    <w:rsid w:val="008A2CFA"/>
    <w:rsid w:val="008A2D48"/>
    <w:rsid w:val="008A2F29"/>
    <w:rsid w:val="008A3843"/>
    <w:rsid w:val="008A4018"/>
    <w:rsid w:val="008A41D8"/>
    <w:rsid w:val="008A47BF"/>
    <w:rsid w:val="008A4978"/>
    <w:rsid w:val="008A4C26"/>
    <w:rsid w:val="008A53E6"/>
    <w:rsid w:val="008A5772"/>
    <w:rsid w:val="008A5780"/>
    <w:rsid w:val="008A65DD"/>
    <w:rsid w:val="008A6810"/>
    <w:rsid w:val="008A69DD"/>
    <w:rsid w:val="008A7162"/>
    <w:rsid w:val="008A7219"/>
    <w:rsid w:val="008A759B"/>
    <w:rsid w:val="008A7741"/>
    <w:rsid w:val="008B0964"/>
    <w:rsid w:val="008B1830"/>
    <w:rsid w:val="008B1C25"/>
    <w:rsid w:val="008B1EC2"/>
    <w:rsid w:val="008B2715"/>
    <w:rsid w:val="008B2795"/>
    <w:rsid w:val="008B2FCC"/>
    <w:rsid w:val="008B3698"/>
    <w:rsid w:val="008B3708"/>
    <w:rsid w:val="008B418A"/>
    <w:rsid w:val="008B451B"/>
    <w:rsid w:val="008B453D"/>
    <w:rsid w:val="008B45AA"/>
    <w:rsid w:val="008B4CCA"/>
    <w:rsid w:val="008B4D11"/>
    <w:rsid w:val="008B4D94"/>
    <w:rsid w:val="008B50E0"/>
    <w:rsid w:val="008B5829"/>
    <w:rsid w:val="008B5EE8"/>
    <w:rsid w:val="008B6085"/>
    <w:rsid w:val="008B60D1"/>
    <w:rsid w:val="008B6265"/>
    <w:rsid w:val="008B6776"/>
    <w:rsid w:val="008B6AF3"/>
    <w:rsid w:val="008B7852"/>
    <w:rsid w:val="008B7B04"/>
    <w:rsid w:val="008B7EA9"/>
    <w:rsid w:val="008C0869"/>
    <w:rsid w:val="008C097B"/>
    <w:rsid w:val="008C0BEB"/>
    <w:rsid w:val="008C0E49"/>
    <w:rsid w:val="008C1380"/>
    <w:rsid w:val="008C1FD4"/>
    <w:rsid w:val="008C2133"/>
    <w:rsid w:val="008C26F9"/>
    <w:rsid w:val="008C2EC3"/>
    <w:rsid w:val="008C302E"/>
    <w:rsid w:val="008C30E3"/>
    <w:rsid w:val="008C31C0"/>
    <w:rsid w:val="008C445E"/>
    <w:rsid w:val="008C48EE"/>
    <w:rsid w:val="008C4EFD"/>
    <w:rsid w:val="008C50B7"/>
    <w:rsid w:val="008C5AF1"/>
    <w:rsid w:val="008C631F"/>
    <w:rsid w:val="008C6372"/>
    <w:rsid w:val="008C69E3"/>
    <w:rsid w:val="008C70FA"/>
    <w:rsid w:val="008C7191"/>
    <w:rsid w:val="008D0026"/>
    <w:rsid w:val="008D0158"/>
    <w:rsid w:val="008D0681"/>
    <w:rsid w:val="008D07E4"/>
    <w:rsid w:val="008D095C"/>
    <w:rsid w:val="008D0B9E"/>
    <w:rsid w:val="008D0F31"/>
    <w:rsid w:val="008D16D1"/>
    <w:rsid w:val="008D1762"/>
    <w:rsid w:val="008D184E"/>
    <w:rsid w:val="008D1EC6"/>
    <w:rsid w:val="008D22B5"/>
    <w:rsid w:val="008D28D9"/>
    <w:rsid w:val="008D2C1C"/>
    <w:rsid w:val="008D3067"/>
    <w:rsid w:val="008D3766"/>
    <w:rsid w:val="008D39EF"/>
    <w:rsid w:val="008D3B69"/>
    <w:rsid w:val="008D4045"/>
    <w:rsid w:val="008D43BB"/>
    <w:rsid w:val="008D4CAB"/>
    <w:rsid w:val="008D50F4"/>
    <w:rsid w:val="008D52F6"/>
    <w:rsid w:val="008D53FE"/>
    <w:rsid w:val="008D59C2"/>
    <w:rsid w:val="008D59E9"/>
    <w:rsid w:val="008D5C85"/>
    <w:rsid w:val="008D5D0E"/>
    <w:rsid w:val="008D620D"/>
    <w:rsid w:val="008D620F"/>
    <w:rsid w:val="008D73E7"/>
    <w:rsid w:val="008D743A"/>
    <w:rsid w:val="008E072F"/>
    <w:rsid w:val="008E090E"/>
    <w:rsid w:val="008E0C09"/>
    <w:rsid w:val="008E1118"/>
    <w:rsid w:val="008E120F"/>
    <w:rsid w:val="008E1514"/>
    <w:rsid w:val="008E21A0"/>
    <w:rsid w:val="008E2556"/>
    <w:rsid w:val="008E379F"/>
    <w:rsid w:val="008E3B38"/>
    <w:rsid w:val="008E3C0C"/>
    <w:rsid w:val="008E436E"/>
    <w:rsid w:val="008E4590"/>
    <w:rsid w:val="008E45F5"/>
    <w:rsid w:val="008E4E12"/>
    <w:rsid w:val="008E4EA9"/>
    <w:rsid w:val="008E6048"/>
    <w:rsid w:val="008E7489"/>
    <w:rsid w:val="008E7581"/>
    <w:rsid w:val="008E773E"/>
    <w:rsid w:val="008E7AEC"/>
    <w:rsid w:val="008F00FD"/>
    <w:rsid w:val="008F0456"/>
    <w:rsid w:val="008F0A10"/>
    <w:rsid w:val="008F104D"/>
    <w:rsid w:val="008F1189"/>
    <w:rsid w:val="008F1548"/>
    <w:rsid w:val="008F1676"/>
    <w:rsid w:val="008F1730"/>
    <w:rsid w:val="008F1C8A"/>
    <w:rsid w:val="008F1E49"/>
    <w:rsid w:val="008F20A7"/>
    <w:rsid w:val="008F23A9"/>
    <w:rsid w:val="008F23C7"/>
    <w:rsid w:val="008F2591"/>
    <w:rsid w:val="008F25D2"/>
    <w:rsid w:val="008F2698"/>
    <w:rsid w:val="008F2AED"/>
    <w:rsid w:val="008F30AA"/>
    <w:rsid w:val="008F31B1"/>
    <w:rsid w:val="008F380F"/>
    <w:rsid w:val="008F3E59"/>
    <w:rsid w:val="008F3EE2"/>
    <w:rsid w:val="008F4095"/>
    <w:rsid w:val="008F40E1"/>
    <w:rsid w:val="008F42B6"/>
    <w:rsid w:val="008F4727"/>
    <w:rsid w:val="008F4752"/>
    <w:rsid w:val="008F4E44"/>
    <w:rsid w:val="008F5426"/>
    <w:rsid w:val="008F5854"/>
    <w:rsid w:val="008F58C7"/>
    <w:rsid w:val="008F5A9E"/>
    <w:rsid w:val="008F6308"/>
    <w:rsid w:val="008F64A2"/>
    <w:rsid w:val="008F686B"/>
    <w:rsid w:val="008F6BAC"/>
    <w:rsid w:val="008F6F0D"/>
    <w:rsid w:val="008F7548"/>
    <w:rsid w:val="008F7C0C"/>
    <w:rsid w:val="008F7E93"/>
    <w:rsid w:val="00900217"/>
    <w:rsid w:val="0090061F"/>
    <w:rsid w:val="00900720"/>
    <w:rsid w:val="00900B56"/>
    <w:rsid w:val="00901034"/>
    <w:rsid w:val="009014D0"/>
    <w:rsid w:val="00901C7F"/>
    <w:rsid w:val="00901CF2"/>
    <w:rsid w:val="0090212C"/>
    <w:rsid w:val="00902297"/>
    <w:rsid w:val="0090252F"/>
    <w:rsid w:val="00902972"/>
    <w:rsid w:val="00903192"/>
    <w:rsid w:val="00903E16"/>
    <w:rsid w:val="00903E7C"/>
    <w:rsid w:val="00904C1A"/>
    <w:rsid w:val="009051AA"/>
    <w:rsid w:val="009055B6"/>
    <w:rsid w:val="009057D4"/>
    <w:rsid w:val="0090595D"/>
    <w:rsid w:val="00905CBC"/>
    <w:rsid w:val="00905EBF"/>
    <w:rsid w:val="00907137"/>
    <w:rsid w:val="00907776"/>
    <w:rsid w:val="009105B8"/>
    <w:rsid w:val="00910EB6"/>
    <w:rsid w:val="009111F3"/>
    <w:rsid w:val="0091121B"/>
    <w:rsid w:val="00911340"/>
    <w:rsid w:val="00911699"/>
    <w:rsid w:val="0091185B"/>
    <w:rsid w:val="00911C3F"/>
    <w:rsid w:val="00911D02"/>
    <w:rsid w:val="00911D23"/>
    <w:rsid w:val="00911F7E"/>
    <w:rsid w:val="00912E17"/>
    <w:rsid w:val="00912E22"/>
    <w:rsid w:val="00913825"/>
    <w:rsid w:val="00913A2E"/>
    <w:rsid w:val="00913FBB"/>
    <w:rsid w:val="00914094"/>
    <w:rsid w:val="00914111"/>
    <w:rsid w:val="00914696"/>
    <w:rsid w:val="009150F2"/>
    <w:rsid w:val="009150FC"/>
    <w:rsid w:val="0091596A"/>
    <w:rsid w:val="00915EBC"/>
    <w:rsid w:val="00916254"/>
    <w:rsid w:val="00917351"/>
    <w:rsid w:val="00917C60"/>
    <w:rsid w:val="00920085"/>
    <w:rsid w:val="00920528"/>
    <w:rsid w:val="0092057A"/>
    <w:rsid w:val="00920827"/>
    <w:rsid w:val="00920B4F"/>
    <w:rsid w:val="00920F25"/>
    <w:rsid w:val="00921B57"/>
    <w:rsid w:val="009224AD"/>
    <w:rsid w:val="0092254A"/>
    <w:rsid w:val="00922C0A"/>
    <w:rsid w:val="00923325"/>
    <w:rsid w:val="00923384"/>
    <w:rsid w:val="009238C0"/>
    <w:rsid w:val="00923EBF"/>
    <w:rsid w:val="00923FF1"/>
    <w:rsid w:val="0092458C"/>
    <w:rsid w:val="00924976"/>
    <w:rsid w:val="00925657"/>
    <w:rsid w:val="00925B72"/>
    <w:rsid w:val="00925F91"/>
    <w:rsid w:val="009261B2"/>
    <w:rsid w:val="00926458"/>
    <w:rsid w:val="00927739"/>
    <w:rsid w:val="0092790D"/>
    <w:rsid w:val="00930010"/>
    <w:rsid w:val="0093039C"/>
    <w:rsid w:val="00930669"/>
    <w:rsid w:val="00930938"/>
    <w:rsid w:val="00930961"/>
    <w:rsid w:val="00931BC9"/>
    <w:rsid w:val="00931CDE"/>
    <w:rsid w:val="00931D3F"/>
    <w:rsid w:val="00932425"/>
    <w:rsid w:val="00932445"/>
    <w:rsid w:val="009324E0"/>
    <w:rsid w:val="00932CB6"/>
    <w:rsid w:val="00932FA7"/>
    <w:rsid w:val="00933791"/>
    <w:rsid w:val="009338F2"/>
    <w:rsid w:val="00933B20"/>
    <w:rsid w:val="00933FAF"/>
    <w:rsid w:val="0093401C"/>
    <w:rsid w:val="0093426F"/>
    <w:rsid w:val="00934302"/>
    <w:rsid w:val="0093446E"/>
    <w:rsid w:val="00934772"/>
    <w:rsid w:val="00934BCD"/>
    <w:rsid w:val="00934C1B"/>
    <w:rsid w:val="00934CBB"/>
    <w:rsid w:val="00934DFD"/>
    <w:rsid w:val="009350EA"/>
    <w:rsid w:val="0093560E"/>
    <w:rsid w:val="00935DF8"/>
    <w:rsid w:val="00936670"/>
    <w:rsid w:val="00936AF4"/>
    <w:rsid w:val="0093701E"/>
    <w:rsid w:val="00937334"/>
    <w:rsid w:val="00937399"/>
    <w:rsid w:val="00937DD0"/>
    <w:rsid w:val="00937FAF"/>
    <w:rsid w:val="00940359"/>
    <w:rsid w:val="00940675"/>
    <w:rsid w:val="00940F51"/>
    <w:rsid w:val="00941566"/>
    <w:rsid w:val="00941777"/>
    <w:rsid w:val="00941AC2"/>
    <w:rsid w:val="00942057"/>
    <w:rsid w:val="009426DB"/>
    <w:rsid w:val="0094277F"/>
    <w:rsid w:val="00942844"/>
    <w:rsid w:val="009429BB"/>
    <w:rsid w:val="009429EB"/>
    <w:rsid w:val="00942BE6"/>
    <w:rsid w:val="00942BEB"/>
    <w:rsid w:val="009431E5"/>
    <w:rsid w:val="00943B4C"/>
    <w:rsid w:val="00943ED0"/>
    <w:rsid w:val="0094405B"/>
    <w:rsid w:val="009444BA"/>
    <w:rsid w:val="009445D6"/>
    <w:rsid w:val="0094519B"/>
    <w:rsid w:val="0094538E"/>
    <w:rsid w:val="0094544F"/>
    <w:rsid w:val="00945998"/>
    <w:rsid w:val="00945E33"/>
    <w:rsid w:val="00946ECC"/>
    <w:rsid w:val="009507FC"/>
    <w:rsid w:val="00950992"/>
    <w:rsid w:val="0095120C"/>
    <w:rsid w:val="00951559"/>
    <w:rsid w:val="00951681"/>
    <w:rsid w:val="00951AEC"/>
    <w:rsid w:val="00951F14"/>
    <w:rsid w:val="0095227E"/>
    <w:rsid w:val="009528B8"/>
    <w:rsid w:val="00952CC9"/>
    <w:rsid w:val="00952DED"/>
    <w:rsid w:val="00952F38"/>
    <w:rsid w:val="00952FC0"/>
    <w:rsid w:val="00952FDF"/>
    <w:rsid w:val="00952FF6"/>
    <w:rsid w:val="00953233"/>
    <w:rsid w:val="00953666"/>
    <w:rsid w:val="009541AB"/>
    <w:rsid w:val="009548E4"/>
    <w:rsid w:val="00954E43"/>
    <w:rsid w:val="0095573B"/>
    <w:rsid w:val="0095581C"/>
    <w:rsid w:val="00955C1F"/>
    <w:rsid w:val="00955DF9"/>
    <w:rsid w:val="00955F60"/>
    <w:rsid w:val="009560ED"/>
    <w:rsid w:val="00956305"/>
    <w:rsid w:val="00956564"/>
    <w:rsid w:val="009567EE"/>
    <w:rsid w:val="00957296"/>
    <w:rsid w:val="00957819"/>
    <w:rsid w:val="0096035C"/>
    <w:rsid w:val="00960686"/>
    <w:rsid w:val="009606DA"/>
    <w:rsid w:val="0096094E"/>
    <w:rsid w:val="00960A39"/>
    <w:rsid w:val="00960C5D"/>
    <w:rsid w:val="00960E98"/>
    <w:rsid w:val="009616CF"/>
    <w:rsid w:val="009617E3"/>
    <w:rsid w:val="00961EE2"/>
    <w:rsid w:val="009623D3"/>
    <w:rsid w:val="00962F89"/>
    <w:rsid w:val="009633C3"/>
    <w:rsid w:val="00963CD6"/>
    <w:rsid w:val="00963FBC"/>
    <w:rsid w:val="00963FC2"/>
    <w:rsid w:val="009640C6"/>
    <w:rsid w:val="00964818"/>
    <w:rsid w:val="00964D6B"/>
    <w:rsid w:val="00964E1F"/>
    <w:rsid w:val="00965157"/>
    <w:rsid w:val="0096555C"/>
    <w:rsid w:val="009656B4"/>
    <w:rsid w:val="00965C1D"/>
    <w:rsid w:val="00965E0D"/>
    <w:rsid w:val="009663C2"/>
    <w:rsid w:val="00966671"/>
    <w:rsid w:val="00966747"/>
    <w:rsid w:val="009669F6"/>
    <w:rsid w:val="009673A2"/>
    <w:rsid w:val="0096760F"/>
    <w:rsid w:val="00967B21"/>
    <w:rsid w:val="00970818"/>
    <w:rsid w:val="009708AB"/>
    <w:rsid w:val="0097095A"/>
    <w:rsid w:val="00970D9F"/>
    <w:rsid w:val="00971855"/>
    <w:rsid w:val="009723D4"/>
    <w:rsid w:val="009724AC"/>
    <w:rsid w:val="00972849"/>
    <w:rsid w:val="00972E15"/>
    <w:rsid w:val="009741CE"/>
    <w:rsid w:val="009749E1"/>
    <w:rsid w:val="00974E5E"/>
    <w:rsid w:val="009752A3"/>
    <w:rsid w:val="009753A8"/>
    <w:rsid w:val="00975EF1"/>
    <w:rsid w:val="0097612A"/>
    <w:rsid w:val="00976ADB"/>
    <w:rsid w:val="00976DA8"/>
    <w:rsid w:val="00976DAA"/>
    <w:rsid w:val="00976DB6"/>
    <w:rsid w:val="00977439"/>
    <w:rsid w:val="00977936"/>
    <w:rsid w:val="00977BFB"/>
    <w:rsid w:val="00977DB8"/>
    <w:rsid w:val="009806D2"/>
    <w:rsid w:val="00980D04"/>
    <w:rsid w:val="00981285"/>
    <w:rsid w:val="009812E8"/>
    <w:rsid w:val="00981737"/>
    <w:rsid w:val="00981C6B"/>
    <w:rsid w:val="00981FB1"/>
    <w:rsid w:val="0098228E"/>
    <w:rsid w:val="00982357"/>
    <w:rsid w:val="009826B5"/>
    <w:rsid w:val="00982C5B"/>
    <w:rsid w:val="0098310A"/>
    <w:rsid w:val="00983282"/>
    <w:rsid w:val="00983CA3"/>
    <w:rsid w:val="009844F6"/>
    <w:rsid w:val="0098455E"/>
    <w:rsid w:val="00984A80"/>
    <w:rsid w:val="00984B5B"/>
    <w:rsid w:val="00984B81"/>
    <w:rsid w:val="00984E47"/>
    <w:rsid w:val="00984F74"/>
    <w:rsid w:val="0098557B"/>
    <w:rsid w:val="009864F0"/>
    <w:rsid w:val="00986C2A"/>
    <w:rsid w:val="0098729F"/>
    <w:rsid w:val="009872CC"/>
    <w:rsid w:val="00987791"/>
    <w:rsid w:val="00987BE3"/>
    <w:rsid w:val="00991D83"/>
    <w:rsid w:val="009925E0"/>
    <w:rsid w:val="00992A05"/>
    <w:rsid w:val="00992E72"/>
    <w:rsid w:val="00992E78"/>
    <w:rsid w:val="00992FEE"/>
    <w:rsid w:val="009931E3"/>
    <w:rsid w:val="009932AB"/>
    <w:rsid w:val="00993523"/>
    <w:rsid w:val="00993D2E"/>
    <w:rsid w:val="00993DCA"/>
    <w:rsid w:val="009945BE"/>
    <w:rsid w:val="00994993"/>
    <w:rsid w:val="00994D6D"/>
    <w:rsid w:val="00994E85"/>
    <w:rsid w:val="00995271"/>
    <w:rsid w:val="009953BB"/>
    <w:rsid w:val="00995B71"/>
    <w:rsid w:val="00995BE6"/>
    <w:rsid w:val="00995FF9"/>
    <w:rsid w:val="00996552"/>
    <w:rsid w:val="00996FFC"/>
    <w:rsid w:val="009A0673"/>
    <w:rsid w:val="009A0820"/>
    <w:rsid w:val="009A0EC0"/>
    <w:rsid w:val="009A1576"/>
    <w:rsid w:val="009A18D6"/>
    <w:rsid w:val="009A1B90"/>
    <w:rsid w:val="009A1EF1"/>
    <w:rsid w:val="009A2D34"/>
    <w:rsid w:val="009A301C"/>
    <w:rsid w:val="009A3338"/>
    <w:rsid w:val="009A35A4"/>
    <w:rsid w:val="009A397F"/>
    <w:rsid w:val="009A39BE"/>
    <w:rsid w:val="009A3BDD"/>
    <w:rsid w:val="009A3D34"/>
    <w:rsid w:val="009A41F4"/>
    <w:rsid w:val="009A45FB"/>
    <w:rsid w:val="009A4ACF"/>
    <w:rsid w:val="009A4BD4"/>
    <w:rsid w:val="009A4E2D"/>
    <w:rsid w:val="009A5DB1"/>
    <w:rsid w:val="009A603B"/>
    <w:rsid w:val="009A65C2"/>
    <w:rsid w:val="009A7B35"/>
    <w:rsid w:val="009A7EC5"/>
    <w:rsid w:val="009B0360"/>
    <w:rsid w:val="009B04B9"/>
    <w:rsid w:val="009B0A69"/>
    <w:rsid w:val="009B114D"/>
    <w:rsid w:val="009B1798"/>
    <w:rsid w:val="009B1FF3"/>
    <w:rsid w:val="009B2282"/>
    <w:rsid w:val="009B28FB"/>
    <w:rsid w:val="009B2986"/>
    <w:rsid w:val="009B2EFD"/>
    <w:rsid w:val="009B2F05"/>
    <w:rsid w:val="009B306E"/>
    <w:rsid w:val="009B3209"/>
    <w:rsid w:val="009B3684"/>
    <w:rsid w:val="009B396B"/>
    <w:rsid w:val="009B3D3B"/>
    <w:rsid w:val="009B4136"/>
    <w:rsid w:val="009B4CBD"/>
    <w:rsid w:val="009B4ECA"/>
    <w:rsid w:val="009B5309"/>
    <w:rsid w:val="009B57FB"/>
    <w:rsid w:val="009B5C11"/>
    <w:rsid w:val="009B6475"/>
    <w:rsid w:val="009B6726"/>
    <w:rsid w:val="009B6989"/>
    <w:rsid w:val="009B6DCF"/>
    <w:rsid w:val="009B7265"/>
    <w:rsid w:val="009B7300"/>
    <w:rsid w:val="009B7CFE"/>
    <w:rsid w:val="009C1176"/>
    <w:rsid w:val="009C158E"/>
    <w:rsid w:val="009C20D9"/>
    <w:rsid w:val="009C2147"/>
    <w:rsid w:val="009C2639"/>
    <w:rsid w:val="009C28C5"/>
    <w:rsid w:val="009C2F17"/>
    <w:rsid w:val="009C3766"/>
    <w:rsid w:val="009C4148"/>
    <w:rsid w:val="009C42B4"/>
    <w:rsid w:val="009C4488"/>
    <w:rsid w:val="009C4B45"/>
    <w:rsid w:val="009C4D1A"/>
    <w:rsid w:val="009C51A9"/>
    <w:rsid w:val="009C5BC4"/>
    <w:rsid w:val="009C5DE5"/>
    <w:rsid w:val="009C627C"/>
    <w:rsid w:val="009C6603"/>
    <w:rsid w:val="009C6D37"/>
    <w:rsid w:val="009C6D4A"/>
    <w:rsid w:val="009D00E4"/>
    <w:rsid w:val="009D06C4"/>
    <w:rsid w:val="009D090E"/>
    <w:rsid w:val="009D1171"/>
    <w:rsid w:val="009D1383"/>
    <w:rsid w:val="009D15DC"/>
    <w:rsid w:val="009D1893"/>
    <w:rsid w:val="009D1A4F"/>
    <w:rsid w:val="009D1DC2"/>
    <w:rsid w:val="009D233E"/>
    <w:rsid w:val="009D2765"/>
    <w:rsid w:val="009D2918"/>
    <w:rsid w:val="009D2AC6"/>
    <w:rsid w:val="009D2CA5"/>
    <w:rsid w:val="009D2DF0"/>
    <w:rsid w:val="009D3822"/>
    <w:rsid w:val="009D3823"/>
    <w:rsid w:val="009D3B96"/>
    <w:rsid w:val="009D4009"/>
    <w:rsid w:val="009D4512"/>
    <w:rsid w:val="009D48CF"/>
    <w:rsid w:val="009D4FF6"/>
    <w:rsid w:val="009D5334"/>
    <w:rsid w:val="009D55A2"/>
    <w:rsid w:val="009D5BAB"/>
    <w:rsid w:val="009D7F47"/>
    <w:rsid w:val="009E0267"/>
    <w:rsid w:val="009E08D7"/>
    <w:rsid w:val="009E1480"/>
    <w:rsid w:val="009E1540"/>
    <w:rsid w:val="009E2037"/>
    <w:rsid w:val="009E20CF"/>
    <w:rsid w:val="009E2219"/>
    <w:rsid w:val="009E2F11"/>
    <w:rsid w:val="009E3B46"/>
    <w:rsid w:val="009E4020"/>
    <w:rsid w:val="009E4AAC"/>
    <w:rsid w:val="009E4DD2"/>
    <w:rsid w:val="009E4F25"/>
    <w:rsid w:val="009E51FF"/>
    <w:rsid w:val="009E535A"/>
    <w:rsid w:val="009E5AEF"/>
    <w:rsid w:val="009E5DFA"/>
    <w:rsid w:val="009E5FFA"/>
    <w:rsid w:val="009E62D1"/>
    <w:rsid w:val="009E634F"/>
    <w:rsid w:val="009E6E4F"/>
    <w:rsid w:val="009E6FD5"/>
    <w:rsid w:val="009F0181"/>
    <w:rsid w:val="009F0835"/>
    <w:rsid w:val="009F0C2E"/>
    <w:rsid w:val="009F0D52"/>
    <w:rsid w:val="009F0E31"/>
    <w:rsid w:val="009F123A"/>
    <w:rsid w:val="009F16CC"/>
    <w:rsid w:val="009F1915"/>
    <w:rsid w:val="009F19B4"/>
    <w:rsid w:val="009F1E80"/>
    <w:rsid w:val="009F1F1B"/>
    <w:rsid w:val="009F223B"/>
    <w:rsid w:val="009F2A67"/>
    <w:rsid w:val="009F2BBA"/>
    <w:rsid w:val="009F320A"/>
    <w:rsid w:val="009F3401"/>
    <w:rsid w:val="009F3E6B"/>
    <w:rsid w:val="009F47A6"/>
    <w:rsid w:val="009F485E"/>
    <w:rsid w:val="009F4F07"/>
    <w:rsid w:val="009F5A85"/>
    <w:rsid w:val="009F5BB1"/>
    <w:rsid w:val="009F5C35"/>
    <w:rsid w:val="009F6178"/>
    <w:rsid w:val="009F6192"/>
    <w:rsid w:val="009F6317"/>
    <w:rsid w:val="009F6A3F"/>
    <w:rsid w:val="009F6D5D"/>
    <w:rsid w:val="009F72A2"/>
    <w:rsid w:val="009F7404"/>
    <w:rsid w:val="009F7697"/>
    <w:rsid w:val="009F78FB"/>
    <w:rsid w:val="00A0016F"/>
    <w:rsid w:val="00A003DC"/>
    <w:rsid w:val="00A0069D"/>
    <w:rsid w:val="00A006E9"/>
    <w:rsid w:val="00A01038"/>
    <w:rsid w:val="00A0152F"/>
    <w:rsid w:val="00A01C8C"/>
    <w:rsid w:val="00A025A4"/>
    <w:rsid w:val="00A03811"/>
    <w:rsid w:val="00A0385C"/>
    <w:rsid w:val="00A03894"/>
    <w:rsid w:val="00A05011"/>
    <w:rsid w:val="00A0596D"/>
    <w:rsid w:val="00A05D69"/>
    <w:rsid w:val="00A05F66"/>
    <w:rsid w:val="00A06003"/>
    <w:rsid w:val="00A060FA"/>
    <w:rsid w:val="00A0629B"/>
    <w:rsid w:val="00A0684D"/>
    <w:rsid w:val="00A06947"/>
    <w:rsid w:val="00A07A4E"/>
    <w:rsid w:val="00A07B1B"/>
    <w:rsid w:val="00A1000B"/>
    <w:rsid w:val="00A10357"/>
    <w:rsid w:val="00A1085F"/>
    <w:rsid w:val="00A10CFE"/>
    <w:rsid w:val="00A10F95"/>
    <w:rsid w:val="00A1146E"/>
    <w:rsid w:val="00A1151B"/>
    <w:rsid w:val="00A11D43"/>
    <w:rsid w:val="00A12385"/>
    <w:rsid w:val="00A1255E"/>
    <w:rsid w:val="00A12D4A"/>
    <w:rsid w:val="00A1323B"/>
    <w:rsid w:val="00A13366"/>
    <w:rsid w:val="00A14388"/>
    <w:rsid w:val="00A14610"/>
    <w:rsid w:val="00A14658"/>
    <w:rsid w:val="00A14B4A"/>
    <w:rsid w:val="00A14D35"/>
    <w:rsid w:val="00A14E24"/>
    <w:rsid w:val="00A15A61"/>
    <w:rsid w:val="00A15ADE"/>
    <w:rsid w:val="00A16F2F"/>
    <w:rsid w:val="00A17597"/>
    <w:rsid w:val="00A1772B"/>
    <w:rsid w:val="00A177D1"/>
    <w:rsid w:val="00A1791C"/>
    <w:rsid w:val="00A1797A"/>
    <w:rsid w:val="00A17A27"/>
    <w:rsid w:val="00A17C46"/>
    <w:rsid w:val="00A20192"/>
    <w:rsid w:val="00A205C0"/>
    <w:rsid w:val="00A206BC"/>
    <w:rsid w:val="00A20762"/>
    <w:rsid w:val="00A20823"/>
    <w:rsid w:val="00A20BA8"/>
    <w:rsid w:val="00A20D13"/>
    <w:rsid w:val="00A2117F"/>
    <w:rsid w:val="00A21570"/>
    <w:rsid w:val="00A21866"/>
    <w:rsid w:val="00A21C39"/>
    <w:rsid w:val="00A2205E"/>
    <w:rsid w:val="00A2313B"/>
    <w:rsid w:val="00A23389"/>
    <w:rsid w:val="00A233E3"/>
    <w:rsid w:val="00A23EE2"/>
    <w:rsid w:val="00A2413A"/>
    <w:rsid w:val="00A2455D"/>
    <w:rsid w:val="00A24F23"/>
    <w:rsid w:val="00A24FAD"/>
    <w:rsid w:val="00A25958"/>
    <w:rsid w:val="00A25F49"/>
    <w:rsid w:val="00A25FFD"/>
    <w:rsid w:val="00A260FA"/>
    <w:rsid w:val="00A266E1"/>
    <w:rsid w:val="00A26840"/>
    <w:rsid w:val="00A26B87"/>
    <w:rsid w:val="00A2760E"/>
    <w:rsid w:val="00A27B69"/>
    <w:rsid w:val="00A300A3"/>
    <w:rsid w:val="00A30A42"/>
    <w:rsid w:val="00A30B79"/>
    <w:rsid w:val="00A31A1D"/>
    <w:rsid w:val="00A31BB2"/>
    <w:rsid w:val="00A31C67"/>
    <w:rsid w:val="00A31C8C"/>
    <w:rsid w:val="00A31F1F"/>
    <w:rsid w:val="00A32208"/>
    <w:rsid w:val="00A3281D"/>
    <w:rsid w:val="00A32A2D"/>
    <w:rsid w:val="00A32D77"/>
    <w:rsid w:val="00A33530"/>
    <w:rsid w:val="00A33B4C"/>
    <w:rsid w:val="00A33D8A"/>
    <w:rsid w:val="00A34125"/>
    <w:rsid w:val="00A35319"/>
    <w:rsid w:val="00A355CE"/>
    <w:rsid w:val="00A360A2"/>
    <w:rsid w:val="00A366AA"/>
    <w:rsid w:val="00A36980"/>
    <w:rsid w:val="00A37273"/>
    <w:rsid w:val="00A37EB4"/>
    <w:rsid w:val="00A37F4E"/>
    <w:rsid w:val="00A400FC"/>
    <w:rsid w:val="00A4010D"/>
    <w:rsid w:val="00A40650"/>
    <w:rsid w:val="00A4066E"/>
    <w:rsid w:val="00A406D0"/>
    <w:rsid w:val="00A412C0"/>
    <w:rsid w:val="00A41766"/>
    <w:rsid w:val="00A418E6"/>
    <w:rsid w:val="00A4200D"/>
    <w:rsid w:val="00A4215B"/>
    <w:rsid w:val="00A42763"/>
    <w:rsid w:val="00A4278A"/>
    <w:rsid w:val="00A428B5"/>
    <w:rsid w:val="00A4291F"/>
    <w:rsid w:val="00A42E95"/>
    <w:rsid w:val="00A43012"/>
    <w:rsid w:val="00A435C2"/>
    <w:rsid w:val="00A43AC1"/>
    <w:rsid w:val="00A43B61"/>
    <w:rsid w:val="00A43E95"/>
    <w:rsid w:val="00A44198"/>
    <w:rsid w:val="00A445DB"/>
    <w:rsid w:val="00A446EF"/>
    <w:rsid w:val="00A4470F"/>
    <w:rsid w:val="00A448E9"/>
    <w:rsid w:val="00A44908"/>
    <w:rsid w:val="00A44BC5"/>
    <w:rsid w:val="00A455A0"/>
    <w:rsid w:val="00A45DE5"/>
    <w:rsid w:val="00A46090"/>
    <w:rsid w:val="00A466A3"/>
    <w:rsid w:val="00A46E92"/>
    <w:rsid w:val="00A47662"/>
    <w:rsid w:val="00A47892"/>
    <w:rsid w:val="00A47A10"/>
    <w:rsid w:val="00A47A54"/>
    <w:rsid w:val="00A47CEC"/>
    <w:rsid w:val="00A47D62"/>
    <w:rsid w:val="00A47DCB"/>
    <w:rsid w:val="00A50433"/>
    <w:rsid w:val="00A5095F"/>
    <w:rsid w:val="00A50B80"/>
    <w:rsid w:val="00A50EF9"/>
    <w:rsid w:val="00A51743"/>
    <w:rsid w:val="00A51B29"/>
    <w:rsid w:val="00A51CCB"/>
    <w:rsid w:val="00A521A0"/>
    <w:rsid w:val="00A52B0C"/>
    <w:rsid w:val="00A5314F"/>
    <w:rsid w:val="00A53353"/>
    <w:rsid w:val="00A53378"/>
    <w:rsid w:val="00A53497"/>
    <w:rsid w:val="00A5355A"/>
    <w:rsid w:val="00A53776"/>
    <w:rsid w:val="00A53E3B"/>
    <w:rsid w:val="00A54301"/>
    <w:rsid w:val="00A54975"/>
    <w:rsid w:val="00A54A3C"/>
    <w:rsid w:val="00A54D80"/>
    <w:rsid w:val="00A54E94"/>
    <w:rsid w:val="00A555A2"/>
    <w:rsid w:val="00A559C8"/>
    <w:rsid w:val="00A55C37"/>
    <w:rsid w:val="00A55ED4"/>
    <w:rsid w:val="00A5644E"/>
    <w:rsid w:val="00A564B6"/>
    <w:rsid w:val="00A565F1"/>
    <w:rsid w:val="00A56883"/>
    <w:rsid w:val="00A569A6"/>
    <w:rsid w:val="00A56D97"/>
    <w:rsid w:val="00A57051"/>
    <w:rsid w:val="00A57094"/>
    <w:rsid w:val="00A5728F"/>
    <w:rsid w:val="00A57768"/>
    <w:rsid w:val="00A578F9"/>
    <w:rsid w:val="00A57D5B"/>
    <w:rsid w:val="00A57F5C"/>
    <w:rsid w:val="00A60C21"/>
    <w:rsid w:val="00A60C4B"/>
    <w:rsid w:val="00A6117A"/>
    <w:rsid w:val="00A6131B"/>
    <w:rsid w:val="00A6136B"/>
    <w:rsid w:val="00A61487"/>
    <w:rsid w:val="00A61685"/>
    <w:rsid w:val="00A61689"/>
    <w:rsid w:val="00A61804"/>
    <w:rsid w:val="00A61A7E"/>
    <w:rsid w:val="00A61B5E"/>
    <w:rsid w:val="00A61D1C"/>
    <w:rsid w:val="00A62007"/>
    <w:rsid w:val="00A62084"/>
    <w:rsid w:val="00A626D7"/>
    <w:rsid w:val="00A62C88"/>
    <w:rsid w:val="00A63324"/>
    <w:rsid w:val="00A6341E"/>
    <w:rsid w:val="00A63581"/>
    <w:rsid w:val="00A63FE4"/>
    <w:rsid w:val="00A645E4"/>
    <w:rsid w:val="00A648DA"/>
    <w:rsid w:val="00A64A3E"/>
    <w:rsid w:val="00A64ABF"/>
    <w:rsid w:val="00A653E5"/>
    <w:rsid w:val="00A654E5"/>
    <w:rsid w:val="00A65CC5"/>
    <w:rsid w:val="00A664F1"/>
    <w:rsid w:val="00A669AD"/>
    <w:rsid w:val="00A66D3C"/>
    <w:rsid w:val="00A66EF2"/>
    <w:rsid w:val="00A672AC"/>
    <w:rsid w:val="00A67FEA"/>
    <w:rsid w:val="00A701D9"/>
    <w:rsid w:val="00A703AD"/>
    <w:rsid w:val="00A705DB"/>
    <w:rsid w:val="00A709E6"/>
    <w:rsid w:val="00A70F1A"/>
    <w:rsid w:val="00A71393"/>
    <w:rsid w:val="00A71AB7"/>
    <w:rsid w:val="00A71CF9"/>
    <w:rsid w:val="00A71EEB"/>
    <w:rsid w:val="00A72CA8"/>
    <w:rsid w:val="00A73071"/>
    <w:rsid w:val="00A73411"/>
    <w:rsid w:val="00A73A2E"/>
    <w:rsid w:val="00A749E6"/>
    <w:rsid w:val="00A74B4C"/>
    <w:rsid w:val="00A74E8B"/>
    <w:rsid w:val="00A7540B"/>
    <w:rsid w:val="00A75D94"/>
    <w:rsid w:val="00A75F13"/>
    <w:rsid w:val="00A76144"/>
    <w:rsid w:val="00A76E5A"/>
    <w:rsid w:val="00A77287"/>
    <w:rsid w:val="00A77471"/>
    <w:rsid w:val="00A77C7C"/>
    <w:rsid w:val="00A80DE5"/>
    <w:rsid w:val="00A81060"/>
    <w:rsid w:val="00A8125A"/>
    <w:rsid w:val="00A81A6F"/>
    <w:rsid w:val="00A820D0"/>
    <w:rsid w:val="00A8229B"/>
    <w:rsid w:val="00A82332"/>
    <w:rsid w:val="00A82551"/>
    <w:rsid w:val="00A82917"/>
    <w:rsid w:val="00A82BF0"/>
    <w:rsid w:val="00A830AE"/>
    <w:rsid w:val="00A8410A"/>
    <w:rsid w:val="00A842AB"/>
    <w:rsid w:val="00A8434B"/>
    <w:rsid w:val="00A8470F"/>
    <w:rsid w:val="00A84A17"/>
    <w:rsid w:val="00A84ECA"/>
    <w:rsid w:val="00A85401"/>
    <w:rsid w:val="00A85800"/>
    <w:rsid w:val="00A86184"/>
    <w:rsid w:val="00A8643D"/>
    <w:rsid w:val="00A867D3"/>
    <w:rsid w:val="00A869DB"/>
    <w:rsid w:val="00A869E3"/>
    <w:rsid w:val="00A87283"/>
    <w:rsid w:val="00A87668"/>
    <w:rsid w:val="00A90536"/>
    <w:rsid w:val="00A907D8"/>
    <w:rsid w:val="00A90BC1"/>
    <w:rsid w:val="00A90CB6"/>
    <w:rsid w:val="00A915D2"/>
    <w:rsid w:val="00A91632"/>
    <w:rsid w:val="00A916E6"/>
    <w:rsid w:val="00A93064"/>
    <w:rsid w:val="00A935EE"/>
    <w:rsid w:val="00A9378E"/>
    <w:rsid w:val="00A9450C"/>
    <w:rsid w:val="00A94529"/>
    <w:rsid w:val="00A94875"/>
    <w:rsid w:val="00A94A6A"/>
    <w:rsid w:val="00A94B02"/>
    <w:rsid w:val="00A94EFB"/>
    <w:rsid w:val="00A94F6B"/>
    <w:rsid w:val="00A954B1"/>
    <w:rsid w:val="00A95627"/>
    <w:rsid w:val="00A95631"/>
    <w:rsid w:val="00A95CE0"/>
    <w:rsid w:val="00A95EE7"/>
    <w:rsid w:val="00A965F1"/>
    <w:rsid w:val="00A96A69"/>
    <w:rsid w:val="00A96F57"/>
    <w:rsid w:val="00A97090"/>
    <w:rsid w:val="00A97B53"/>
    <w:rsid w:val="00A97BAE"/>
    <w:rsid w:val="00A97DD2"/>
    <w:rsid w:val="00A97E3F"/>
    <w:rsid w:val="00AA06E0"/>
    <w:rsid w:val="00AA0929"/>
    <w:rsid w:val="00AA0BF1"/>
    <w:rsid w:val="00AA0FF3"/>
    <w:rsid w:val="00AA1F6E"/>
    <w:rsid w:val="00AA29D3"/>
    <w:rsid w:val="00AA2F73"/>
    <w:rsid w:val="00AA31D2"/>
    <w:rsid w:val="00AA3546"/>
    <w:rsid w:val="00AA3813"/>
    <w:rsid w:val="00AA3856"/>
    <w:rsid w:val="00AA40A9"/>
    <w:rsid w:val="00AA49A0"/>
    <w:rsid w:val="00AA4DB9"/>
    <w:rsid w:val="00AA5A7A"/>
    <w:rsid w:val="00AA5C48"/>
    <w:rsid w:val="00AA62E8"/>
    <w:rsid w:val="00AA6649"/>
    <w:rsid w:val="00AA6C75"/>
    <w:rsid w:val="00AA6FF3"/>
    <w:rsid w:val="00AA7717"/>
    <w:rsid w:val="00AA7E00"/>
    <w:rsid w:val="00AA7E94"/>
    <w:rsid w:val="00AB003C"/>
    <w:rsid w:val="00AB045C"/>
    <w:rsid w:val="00AB108B"/>
    <w:rsid w:val="00AB1714"/>
    <w:rsid w:val="00AB1D22"/>
    <w:rsid w:val="00AB1DBC"/>
    <w:rsid w:val="00AB288B"/>
    <w:rsid w:val="00AB29F2"/>
    <w:rsid w:val="00AB3ADA"/>
    <w:rsid w:val="00AB4006"/>
    <w:rsid w:val="00AB44A5"/>
    <w:rsid w:val="00AB50A6"/>
    <w:rsid w:val="00AB521E"/>
    <w:rsid w:val="00AB567D"/>
    <w:rsid w:val="00AB6232"/>
    <w:rsid w:val="00AB69D5"/>
    <w:rsid w:val="00AB7331"/>
    <w:rsid w:val="00AB73D3"/>
    <w:rsid w:val="00AC0DC7"/>
    <w:rsid w:val="00AC15F5"/>
    <w:rsid w:val="00AC160D"/>
    <w:rsid w:val="00AC19CB"/>
    <w:rsid w:val="00AC1A58"/>
    <w:rsid w:val="00AC1DA1"/>
    <w:rsid w:val="00AC1DC5"/>
    <w:rsid w:val="00AC1FEE"/>
    <w:rsid w:val="00AC253E"/>
    <w:rsid w:val="00AC3158"/>
    <w:rsid w:val="00AC350D"/>
    <w:rsid w:val="00AC3C3B"/>
    <w:rsid w:val="00AC3D57"/>
    <w:rsid w:val="00AC3FB7"/>
    <w:rsid w:val="00AC404E"/>
    <w:rsid w:val="00AC4174"/>
    <w:rsid w:val="00AC455B"/>
    <w:rsid w:val="00AC4978"/>
    <w:rsid w:val="00AC4B35"/>
    <w:rsid w:val="00AC4C00"/>
    <w:rsid w:val="00AC4FBD"/>
    <w:rsid w:val="00AC50DE"/>
    <w:rsid w:val="00AC51D1"/>
    <w:rsid w:val="00AC542A"/>
    <w:rsid w:val="00AC5EF0"/>
    <w:rsid w:val="00AC5F30"/>
    <w:rsid w:val="00AC68B2"/>
    <w:rsid w:val="00AC6978"/>
    <w:rsid w:val="00AC6B11"/>
    <w:rsid w:val="00AC6FE4"/>
    <w:rsid w:val="00AC7010"/>
    <w:rsid w:val="00AC704D"/>
    <w:rsid w:val="00AC7F70"/>
    <w:rsid w:val="00AD0AFA"/>
    <w:rsid w:val="00AD0B14"/>
    <w:rsid w:val="00AD14A0"/>
    <w:rsid w:val="00AD1C2F"/>
    <w:rsid w:val="00AD20D6"/>
    <w:rsid w:val="00AD26A7"/>
    <w:rsid w:val="00AD30A7"/>
    <w:rsid w:val="00AD3765"/>
    <w:rsid w:val="00AD3A64"/>
    <w:rsid w:val="00AD3A79"/>
    <w:rsid w:val="00AD3DD6"/>
    <w:rsid w:val="00AD42F9"/>
    <w:rsid w:val="00AD440F"/>
    <w:rsid w:val="00AD449B"/>
    <w:rsid w:val="00AD45EA"/>
    <w:rsid w:val="00AD490C"/>
    <w:rsid w:val="00AD4B55"/>
    <w:rsid w:val="00AD4D3F"/>
    <w:rsid w:val="00AD5110"/>
    <w:rsid w:val="00AD5B20"/>
    <w:rsid w:val="00AD5B9B"/>
    <w:rsid w:val="00AD5BD0"/>
    <w:rsid w:val="00AD5CFB"/>
    <w:rsid w:val="00AD5F39"/>
    <w:rsid w:val="00AD60B4"/>
    <w:rsid w:val="00AD63FC"/>
    <w:rsid w:val="00AD6561"/>
    <w:rsid w:val="00AD6730"/>
    <w:rsid w:val="00AE04A9"/>
    <w:rsid w:val="00AE0942"/>
    <w:rsid w:val="00AE106F"/>
    <w:rsid w:val="00AE16FE"/>
    <w:rsid w:val="00AE184C"/>
    <w:rsid w:val="00AE1F0A"/>
    <w:rsid w:val="00AE2055"/>
    <w:rsid w:val="00AE20FC"/>
    <w:rsid w:val="00AE21AD"/>
    <w:rsid w:val="00AE26C4"/>
    <w:rsid w:val="00AE29A1"/>
    <w:rsid w:val="00AE2CAA"/>
    <w:rsid w:val="00AE3383"/>
    <w:rsid w:val="00AE4627"/>
    <w:rsid w:val="00AE494C"/>
    <w:rsid w:val="00AE5320"/>
    <w:rsid w:val="00AE55D9"/>
    <w:rsid w:val="00AE5FF0"/>
    <w:rsid w:val="00AE65F6"/>
    <w:rsid w:val="00AE684B"/>
    <w:rsid w:val="00AE695D"/>
    <w:rsid w:val="00AE6B51"/>
    <w:rsid w:val="00AE6B6B"/>
    <w:rsid w:val="00AE6C76"/>
    <w:rsid w:val="00AE6D9E"/>
    <w:rsid w:val="00AE6E74"/>
    <w:rsid w:val="00AE788C"/>
    <w:rsid w:val="00AF01F0"/>
    <w:rsid w:val="00AF15F6"/>
    <w:rsid w:val="00AF1747"/>
    <w:rsid w:val="00AF29B6"/>
    <w:rsid w:val="00AF29CF"/>
    <w:rsid w:val="00AF35D9"/>
    <w:rsid w:val="00AF372C"/>
    <w:rsid w:val="00AF3F5C"/>
    <w:rsid w:val="00AF401D"/>
    <w:rsid w:val="00AF431C"/>
    <w:rsid w:val="00AF43DC"/>
    <w:rsid w:val="00AF468D"/>
    <w:rsid w:val="00AF5B2A"/>
    <w:rsid w:val="00AF5C60"/>
    <w:rsid w:val="00AF6AAA"/>
    <w:rsid w:val="00AF6B3B"/>
    <w:rsid w:val="00AF76C1"/>
    <w:rsid w:val="00AF76DA"/>
    <w:rsid w:val="00AF7743"/>
    <w:rsid w:val="00AF78B4"/>
    <w:rsid w:val="00B00350"/>
    <w:rsid w:val="00B00643"/>
    <w:rsid w:val="00B00975"/>
    <w:rsid w:val="00B00E92"/>
    <w:rsid w:val="00B01017"/>
    <w:rsid w:val="00B01193"/>
    <w:rsid w:val="00B0174D"/>
    <w:rsid w:val="00B018B9"/>
    <w:rsid w:val="00B01E21"/>
    <w:rsid w:val="00B01EDB"/>
    <w:rsid w:val="00B028E5"/>
    <w:rsid w:val="00B02E4C"/>
    <w:rsid w:val="00B0302D"/>
    <w:rsid w:val="00B03543"/>
    <w:rsid w:val="00B03B9F"/>
    <w:rsid w:val="00B03DC6"/>
    <w:rsid w:val="00B0441E"/>
    <w:rsid w:val="00B052EE"/>
    <w:rsid w:val="00B0550E"/>
    <w:rsid w:val="00B05739"/>
    <w:rsid w:val="00B05793"/>
    <w:rsid w:val="00B057D0"/>
    <w:rsid w:val="00B05AEB"/>
    <w:rsid w:val="00B05AFE"/>
    <w:rsid w:val="00B05BBD"/>
    <w:rsid w:val="00B05D9E"/>
    <w:rsid w:val="00B05F29"/>
    <w:rsid w:val="00B0674E"/>
    <w:rsid w:val="00B06D0A"/>
    <w:rsid w:val="00B11744"/>
    <w:rsid w:val="00B11930"/>
    <w:rsid w:val="00B11AF4"/>
    <w:rsid w:val="00B11EA1"/>
    <w:rsid w:val="00B12130"/>
    <w:rsid w:val="00B12641"/>
    <w:rsid w:val="00B12C75"/>
    <w:rsid w:val="00B12D78"/>
    <w:rsid w:val="00B12DAE"/>
    <w:rsid w:val="00B1396D"/>
    <w:rsid w:val="00B13F8D"/>
    <w:rsid w:val="00B14982"/>
    <w:rsid w:val="00B14D36"/>
    <w:rsid w:val="00B157C8"/>
    <w:rsid w:val="00B15E07"/>
    <w:rsid w:val="00B1611E"/>
    <w:rsid w:val="00B16E65"/>
    <w:rsid w:val="00B16F5C"/>
    <w:rsid w:val="00B175DA"/>
    <w:rsid w:val="00B17DC7"/>
    <w:rsid w:val="00B17FAF"/>
    <w:rsid w:val="00B20920"/>
    <w:rsid w:val="00B20B2D"/>
    <w:rsid w:val="00B21378"/>
    <w:rsid w:val="00B21741"/>
    <w:rsid w:val="00B21C9B"/>
    <w:rsid w:val="00B225E8"/>
    <w:rsid w:val="00B2267A"/>
    <w:rsid w:val="00B22930"/>
    <w:rsid w:val="00B22A33"/>
    <w:rsid w:val="00B22E04"/>
    <w:rsid w:val="00B234C5"/>
    <w:rsid w:val="00B23862"/>
    <w:rsid w:val="00B23AC2"/>
    <w:rsid w:val="00B251C0"/>
    <w:rsid w:val="00B2524C"/>
    <w:rsid w:val="00B25E89"/>
    <w:rsid w:val="00B262E2"/>
    <w:rsid w:val="00B2670B"/>
    <w:rsid w:val="00B26860"/>
    <w:rsid w:val="00B26AB5"/>
    <w:rsid w:val="00B26B40"/>
    <w:rsid w:val="00B26DCC"/>
    <w:rsid w:val="00B27359"/>
    <w:rsid w:val="00B27A22"/>
    <w:rsid w:val="00B300C1"/>
    <w:rsid w:val="00B302F7"/>
    <w:rsid w:val="00B312A8"/>
    <w:rsid w:val="00B31378"/>
    <w:rsid w:val="00B31949"/>
    <w:rsid w:val="00B324CB"/>
    <w:rsid w:val="00B32999"/>
    <w:rsid w:val="00B33533"/>
    <w:rsid w:val="00B3394A"/>
    <w:rsid w:val="00B33BBA"/>
    <w:rsid w:val="00B34216"/>
    <w:rsid w:val="00B3453C"/>
    <w:rsid w:val="00B34CEA"/>
    <w:rsid w:val="00B352A9"/>
    <w:rsid w:val="00B35D78"/>
    <w:rsid w:val="00B366DC"/>
    <w:rsid w:val="00B366FA"/>
    <w:rsid w:val="00B36C93"/>
    <w:rsid w:val="00B36E65"/>
    <w:rsid w:val="00B36FE5"/>
    <w:rsid w:val="00B3716A"/>
    <w:rsid w:val="00B37743"/>
    <w:rsid w:val="00B40802"/>
    <w:rsid w:val="00B410CB"/>
    <w:rsid w:val="00B411FB"/>
    <w:rsid w:val="00B4140F"/>
    <w:rsid w:val="00B427A8"/>
    <w:rsid w:val="00B4298C"/>
    <w:rsid w:val="00B42E6E"/>
    <w:rsid w:val="00B4314A"/>
    <w:rsid w:val="00B43B42"/>
    <w:rsid w:val="00B43D65"/>
    <w:rsid w:val="00B43FBA"/>
    <w:rsid w:val="00B44018"/>
    <w:rsid w:val="00B44203"/>
    <w:rsid w:val="00B44665"/>
    <w:rsid w:val="00B447F3"/>
    <w:rsid w:val="00B44BFF"/>
    <w:rsid w:val="00B45BB8"/>
    <w:rsid w:val="00B4651A"/>
    <w:rsid w:val="00B466B6"/>
    <w:rsid w:val="00B46B7F"/>
    <w:rsid w:val="00B46D02"/>
    <w:rsid w:val="00B46EC3"/>
    <w:rsid w:val="00B47CFF"/>
    <w:rsid w:val="00B47E0F"/>
    <w:rsid w:val="00B5018E"/>
    <w:rsid w:val="00B50246"/>
    <w:rsid w:val="00B508FA"/>
    <w:rsid w:val="00B5090D"/>
    <w:rsid w:val="00B50D2B"/>
    <w:rsid w:val="00B50EE3"/>
    <w:rsid w:val="00B51623"/>
    <w:rsid w:val="00B51B87"/>
    <w:rsid w:val="00B51BE4"/>
    <w:rsid w:val="00B51E44"/>
    <w:rsid w:val="00B523F6"/>
    <w:rsid w:val="00B528C8"/>
    <w:rsid w:val="00B52B82"/>
    <w:rsid w:val="00B52C89"/>
    <w:rsid w:val="00B53714"/>
    <w:rsid w:val="00B5399E"/>
    <w:rsid w:val="00B53C20"/>
    <w:rsid w:val="00B53EA4"/>
    <w:rsid w:val="00B5401B"/>
    <w:rsid w:val="00B543BD"/>
    <w:rsid w:val="00B547D0"/>
    <w:rsid w:val="00B548B0"/>
    <w:rsid w:val="00B54C7D"/>
    <w:rsid w:val="00B55D28"/>
    <w:rsid w:val="00B566B6"/>
    <w:rsid w:val="00B5682F"/>
    <w:rsid w:val="00B57082"/>
    <w:rsid w:val="00B57846"/>
    <w:rsid w:val="00B57CF2"/>
    <w:rsid w:val="00B601AE"/>
    <w:rsid w:val="00B60A2E"/>
    <w:rsid w:val="00B6121C"/>
    <w:rsid w:val="00B61266"/>
    <w:rsid w:val="00B6191D"/>
    <w:rsid w:val="00B61A21"/>
    <w:rsid w:val="00B61BA2"/>
    <w:rsid w:val="00B61C70"/>
    <w:rsid w:val="00B61E8A"/>
    <w:rsid w:val="00B6252A"/>
    <w:rsid w:val="00B628B5"/>
    <w:rsid w:val="00B629FC"/>
    <w:rsid w:val="00B638C4"/>
    <w:rsid w:val="00B63D4F"/>
    <w:rsid w:val="00B63EDA"/>
    <w:rsid w:val="00B64705"/>
    <w:rsid w:val="00B64EC0"/>
    <w:rsid w:val="00B652FB"/>
    <w:rsid w:val="00B65387"/>
    <w:rsid w:val="00B65B2B"/>
    <w:rsid w:val="00B65B94"/>
    <w:rsid w:val="00B6FA07"/>
    <w:rsid w:val="00B70497"/>
    <w:rsid w:val="00B70C68"/>
    <w:rsid w:val="00B71658"/>
    <w:rsid w:val="00B71CDE"/>
    <w:rsid w:val="00B72A2A"/>
    <w:rsid w:val="00B731CD"/>
    <w:rsid w:val="00B73200"/>
    <w:rsid w:val="00B7322F"/>
    <w:rsid w:val="00B7325D"/>
    <w:rsid w:val="00B73413"/>
    <w:rsid w:val="00B736D0"/>
    <w:rsid w:val="00B73F5F"/>
    <w:rsid w:val="00B744CF"/>
    <w:rsid w:val="00B75B8F"/>
    <w:rsid w:val="00B75D52"/>
    <w:rsid w:val="00B76116"/>
    <w:rsid w:val="00B762A9"/>
    <w:rsid w:val="00B76AB0"/>
    <w:rsid w:val="00B76C1B"/>
    <w:rsid w:val="00B76ED9"/>
    <w:rsid w:val="00B76F32"/>
    <w:rsid w:val="00B77154"/>
    <w:rsid w:val="00B775BB"/>
    <w:rsid w:val="00B778E1"/>
    <w:rsid w:val="00B77C56"/>
    <w:rsid w:val="00B80243"/>
    <w:rsid w:val="00B803A5"/>
    <w:rsid w:val="00B80B86"/>
    <w:rsid w:val="00B80C45"/>
    <w:rsid w:val="00B80F73"/>
    <w:rsid w:val="00B815EF"/>
    <w:rsid w:val="00B81821"/>
    <w:rsid w:val="00B8195E"/>
    <w:rsid w:val="00B81E87"/>
    <w:rsid w:val="00B822B1"/>
    <w:rsid w:val="00B828D2"/>
    <w:rsid w:val="00B82FEB"/>
    <w:rsid w:val="00B8319A"/>
    <w:rsid w:val="00B83230"/>
    <w:rsid w:val="00B83F5E"/>
    <w:rsid w:val="00B84211"/>
    <w:rsid w:val="00B84810"/>
    <w:rsid w:val="00B84B85"/>
    <w:rsid w:val="00B84EE8"/>
    <w:rsid w:val="00B853A8"/>
    <w:rsid w:val="00B8567E"/>
    <w:rsid w:val="00B85847"/>
    <w:rsid w:val="00B86409"/>
    <w:rsid w:val="00B866DD"/>
    <w:rsid w:val="00B866E6"/>
    <w:rsid w:val="00B8675E"/>
    <w:rsid w:val="00B86C1A"/>
    <w:rsid w:val="00B86C88"/>
    <w:rsid w:val="00B86F74"/>
    <w:rsid w:val="00B87178"/>
    <w:rsid w:val="00B87F55"/>
    <w:rsid w:val="00B901CC"/>
    <w:rsid w:val="00B906BA"/>
    <w:rsid w:val="00B90BF4"/>
    <w:rsid w:val="00B90C62"/>
    <w:rsid w:val="00B90D9A"/>
    <w:rsid w:val="00B90DE7"/>
    <w:rsid w:val="00B9150D"/>
    <w:rsid w:val="00B91D2B"/>
    <w:rsid w:val="00B9245C"/>
    <w:rsid w:val="00B93158"/>
    <w:rsid w:val="00B9393B"/>
    <w:rsid w:val="00B94769"/>
    <w:rsid w:val="00B9496F"/>
    <w:rsid w:val="00B953CF"/>
    <w:rsid w:val="00B95657"/>
    <w:rsid w:val="00B95C32"/>
    <w:rsid w:val="00B96146"/>
    <w:rsid w:val="00B962CC"/>
    <w:rsid w:val="00B96370"/>
    <w:rsid w:val="00B9649C"/>
    <w:rsid w:val="00B9670D"/>
    <w:rsid w:val="00B96A2E"/>
    <w:rsid w:val="00B96A73"/>
    <w:rsid w:val="00B96ABF"/>
    <w:rsid w:val="00B96EAA"/>
    <w:rsid w:val="00B9731D"/>
    <w:rsid w:val="00B97669"/>
    <w:rsid w:val="00B9768B"/>
    <w:rsid w:val="00B9781E"/>
    <w:rsid w:val="00B979C9"/>
    <w:rsid w:val="00B97E6B"/>
    <w:rsid w:val="00B97EAB"/>
    <w:rsid w:val="00BA02B2"/>
    <w:rsid w:val="00BA0440"/>
    <w:rsid w:val="00BA0860"/>
    <w:rsid w:val="00BA08AF"/>
    <w:rsid w:val="00BA096E"/>
    <w:rsid w:val="00BA0994"/>
    <w:rsid w:val="00BA09B0"/>
    <w:rsid w:val="00BA0BE0"/>
    <w:rsid w:val="00BA0DBF"/>
    <w:rsid w:val="00BA0F4D"/>
    <w:rsid w:val="00BA2A86"/>
    <w:rsid w:val="00BA330C"/>
    <w:rsid w:val="00BA3326"/>
    <w:rsid w:val="00BA38EC"/>
    <w:rsid w:val="00BA3B68"/>
    <w:rsid w:val="00BA3C09"/>
    <w:rsid w:val="00BA45A5"/>
    <w:rsid w:val="00BA4ECC"/>
    <w:rsid w:val="00BA523D"/>
    <w:rsid w:val="00BA5475"/>
    <w:rsid w:val="00BA5CF2"/>
    <w:rsid w:val="00BA6136"/>
    <w:rsid w:val="00BA61AB"/>
    <w:rsid w:val="00BA713C"/>
    <w:rsid w:val="00BA72B6"/>
    <w:rsid w:val="00BA76C9"/>
    <w:rsid w:val="00BA786B"/>
    <w:rsid w:val="00BB0059"/>
    <w:rsid w:val="00BB1608"/>
    <w:rsid w:val="00BB161C"/>
    <w:rsid w:val="00BB1623"/>
    <w:rsid w:val="00BB1673"/>
    <w:rsid w:val="00BB1724"/>
    <w:rsid w:val="00BB1A24"/>
    <w:rsid w:val="00BB1E48"/>
    <w:rsid w:val="00BB20F7"/>
    <w:rsid w:val="00BB2216"/>
    <w:rsid w:val="00BB2441"/>
    <w:rsid w:val="00BB26E3"/>
    <w:rsid w:val="00BB27C2"/>
    <w:rsid w:val="00BB27CA"/>
    <w:rsid w:val="00BB2AAA"/>
    <w:rsid w:val="00BB3ED7"/>
    <w:rsid w:val="00BB4A28"/>
    <w:rsid w:val="00BB4C2B"/>
    <w:rsid w:val="00BB4FED"/>
    <w:rsid w:val="00BB507A"/>
    <w:rsid w:val="00BB5AFD"/>
    <w:rsid w:val="00BB5BCB"/>
    <w:rsid w:val="00BB5C05"/>
    <w:rsid w:val="00BB609D"/>
    <w:rsid w:val="00BB6561"/>
    <w:rsid w:val="00BB6B0C"/>
    <w:rsid w:val="00BB7866"/>
    <w:rsid w:val="00BB7C7A"/>
    <w:rsid w:val="00BB7D5D"/>
    <w:rsid w:val="00BC0012"/>
    <w:rsid w:val="00BC0783"/>
    <w:rsid w:val="00BC0A08"/>
    <w:rsid w:val="00BC0E5F"/>
    <w:rsid w:val="00BC0EFD"/>
    <w:rsid w:val="00BC10FA"/>
    <w:rsid w:val="00BC12EB"/>
    <w:rsid w:val="00BC1C32"/>
    <w:rsid w:val="00BC1E67"/>
    <w:rsid w:val="00BC1FB1"/>
    <w:rsid w:val="00BC20DF"/>
    <w:rsid w:val="00BC264A"/>
    <w:rsid w:val="00BC270C"/>
    <w:rsid w:val="00BC2721"/>
    <w:rsid w:val="00BC2835"/>
    <w:rsid w:val="00BC2B73"/>
    <w:rsid w:val="00BC3EAD"/>
    <w:rsid w:val="00BC46AB"/>
    <w:rsid w:val="00BC5526"/>
    <w:rsid w:val="00BC5767"/>
    <w:rsid w:val="00BC58A6"/>
    <w:rsid w:val="00BC5DFC"/>
    <w:rsid w:val="00BC5F1B"/>
    <w:rsid w:val="00BC6399"/>
    <w:rsid w:val="00BC63A8"/>
    <w:rsid w:val="00BC647A"/>
    <w:rsid w:val="00BC6A7A"/>
    <w:rsid w:val="00BC6C2F"/>
    <w:rsid w:val="00BC7270"/>
    <w:rsid w:val="00BC79A8"/>
    <w:rsid w:val="00BC7FDB"/>
    <w:rsid w:val="00BD06C7"/>
    <w:rsid w:val="00BD0B83"/>
    <w:rsid w:val="00BD1378"/>
    <w:rsid w:val="00BD200B"/>
    <w:rsid w:val="00BD2669"/>
    <w:rsid w:val="00BD28EC"/>
    <w:rsid w:val="00BD323F"/>
    <w:rsid w:val="00BD3540"/>
    <w:rsid w:val="00BD36EB"/>
    <w:rsid w:val="00BD37F2"/>
    <w:rsid w:val="00BD39FD"/>
    <w:rsid w:val="00BD3BD1"/>
    <w:rsid w:val="00BD3F88"/>
    <w:rsid w:val="00BD45EE"/>
    <w:rsid w:val="00BD45FA"/>
    <w:rsid w:val="00BD4B16"/>
    <w:rsid w:val="00BD4CBB"/>
    <w:rsid w:val="00BD641E"/>
    <w:rsid w:val="00BD6475"/>
    <w:rsid w:val="00BD67D4"/>
    <w:rsid w:val="00BD6B00"/>
    <w:rsid w:val="00BD7126"/>
    <w:rsid w:val="00BD7E1A"/>
    <w:rsid w:val="00BE0026"/>
    <w:rsid w:val="00BE0148"/>
    <w:rsid w:val="00BE022F"/>
    <w:rsid w:val="00BE0547"/>
    <w:rsid w:val="00BE07B7"/>
    <w:rsid w:val="00BE09F8"/>
    <w:rsid w:val="00BE0E1C"/>
    <w:rsid w:val="00BE0F9D"/>
    <w:rsid w:val="00BE1043"/>
    <w:rsid w:val="00BE1243"/>
    <w:rsid w:val="00BE1751"/>
    <w:rsid w:val="00BE2324"/>
    <w:rsid w:val="00BE2644"/>
    <w:rsid w:val="00BE2BBB"/>
    <w:rsid w:val="00BE2CD7"/>
    <w:rsid w:val="00BE2F68"/>
    <w:rsid w:val="00BE3030"/>
    <w:rsid w:val="00BE3420"/>
    <w:rsid w:val="00BE3430"/>
    <w:rsid w:val="00BE36D2"/>
    <w:rsid w:val="00BE3C8F"/>
    <w:rsid w:val="00BE3EC1"/>
    <w:rsid w:val="00BE4908"/>
    <w:rsid w:val="00BE4A1B"/>
    <w:rsid w:val="00BE5022"/>
    <w:rsid w:val="00BE5DB8"/>
    <w:rsid w:val="00BE6E0C"/>
    <w:rsid w:val="00BE6F10"/>
    <w:rsid w:val="00BE755B"/>
    <w:rsid w:val="00BE7988"/>
    <w:rsid w:val="00BE7E0A"/>
    <w:rsid w:val="00BF013F"/>
    <w:rsid w:val="00BF030E"/>
    <w:rsid w:val="00BF03A9"/>
    <w:rsid w:val="00BF08DF"/>
    <w:rsid w:val="00BF0DA0"/>
    <w:rsid w:val="00BF1067"/>
    <w:rsid w:val="00BF1C84"/>
    <w:rsid w:val="00BF27D7"/>
    <w:rsid w:val="00BF2B46"/>
    <w:rsid w:val="00BF2C58"/>
    <w:rsid w:val="00BF2F2B"/>
    <w:rsid w:val="00BF3632"/>
    <w:rsid w:val="00BF382B"/>
    <w:rsid w:val="00BF38B0"/>
    <w:rsid w:val="00BF3A2B"/>
    <w:rsid w:val="00BF3A76"/>
    <w:rsid w:val="00BF4201"/>
    <w:rsid w:val="00BF4969"/>
    <w:rsid w:val="00BF5201"/>
    <w:rsid w:val="00BF5412"/>
    <w:rsid w:val="00BF54CA"/>
    <w:rsid w:val="00BF5518"/>
    <w:rsid w:val="00BF55A9"/>
    <w:rsid w:val="00BF58A4"/>
    <w:rsid w:val="00BF5D38"/>
    <w:rsid w:val="00BF60F4"/>
    <w:rsid w:val="00BF6291"/>
    <w:rsid w:val="00BF67AB"/>
    <w:rsid w:val="00BF6971"/>
    <w:rsid w:val="00BF6AEF"/>
    <w:rsid w:val="00BF6E37"/>
    <w:rsid w:val="00BF7779"/>
    <w:rsid w:val="00BF785D"/>
    <w:rsid w:val="00BF7872"/>
    <w:rsid w:val="00BF78E5"/>
    <w:rsid w:val="00BF79C7"/>
    <w:rsid w:val="00BF79E2"/>
    <w:rsid w:val="00BF7BCB"/>
    <w:rsid w:val="00BFB9B7"/>
    <w:rsid w:val="00C00477"/>
    <w:rsid w:val="00C0047C"/>
    <w:rsid w:val="00C00D15"/>
    <w:rsid w:val="00C01047"/>
    <w:rsid w:val="00C010A9"/>
    <w:rsid w:val="00C012FE"/>
    <w:rsid w:val="00C017E7"/>
    <w:rsid w:val="00C01815"/>
    <w:rsid w:val="00C01A25"/>
    <w:rsid w:val="00C01ED8"/>
    <w:rsid w:val="00C022D6"/>
    <w:rsid w:val="00C0233B"/>
    <w:rsid w:val="00C02718"/>
    <w:rsid w:val="00C029AD"/>
    <w:rsid w:val="00C02F46"/>
    <w:rsid w:val="00C02FCB"/>
    <w:rsid w:val="00C03A88"/>
    <w:rsid w:val="00C0406D"/>
    <w:rsid w:val="00C040AD"/>
    <w:rsid w:val="00C040B3"/>
    <w:rsid w:val="00C042F7"/>
    <w:rsid w:val="00C04492"/>
    <w:rsid w:val="00C046A8"/>
    <w:rsid w:val="00C04790"/>
    <w:rsid w:val="00C049BA"/>
    <w:rsid w:val="00C04AD1"/>
    <w:rsid w:val="00C04E79"/>
    <w:rsid w:val="00C05EA3"/>
    <w:rsid w:val="00C07310"/>
    <w:rsid w:val="00C07A04"/>
    <w:rsid w:val="00C1013F"/>
    <w:rsid w:val="00C10335"/>
    <w:rsid w:val="00C107C2"/>
    <w:rsid w:val="00C10D7D"/>
    <w:rsid w:val="00C114B1"/>
    <w:rsid w:val="00C117C1"/>
    <w:rsid w:val="00C119C5"/>
    <w:rsid w:val="00C120F5"/>
    <w:rsid w:val="00C12136"/>
    <w:rsid w:val="00C12AF0"/>
    <w:rsid w:val="00C1309B"/>
    <w:rsid w:val="00C13706"/>
    <w:rsid w:val="00C13752"/>
    <w:rsid w:val="00C13E08"/>
    <w:rsid w:val="00C1421E"/>
    <w:rsid w:val="00C14AE8"/>
    <w:rsid w:val="00C15190"/>
    <w:rsid w:val="00C1522F"/>
    <w:rsid w:val="00C15288"/>
    <w:rsid w:val="00C1541A"/>
    <w:rsid w:val="00C160D1"/>
    <w:rsid w:val="00C171F9"/>
    <w:rsid w:val="00C17ECA"/>
    <w:rsid w:val="00C20319"/>
    <w:rsid w:val="00C20637"/>
    <w:rsid w:val="00C20CC2"/>
    <w:rsid w:val="00C22237"/>
    <w:rsid w:val="00C22354"/>
    <w:rsid w:val="00C2256E"/>
    <w:rsid w:val="00C22837"/>
    <w:rsid w:val="00C23391"/>
    <w:rsid w:val="00C2348D"/>
    <w:rsid w:val="00C23E3F"/>
    <w:rsid w:val="00C24099"/>
    <w:rsid w:val="00C24916"/>
    <w:rsid w:val="00C249A3"/>
    <w:rsid w:val="00C2569C"/>
    <w:rsid w:val="00C259DC"/>
    <w:rsid w:val="00C25AD0"/>
    <w:rsid w:val="00C26218"/>
    <w:rsid w:val="00C2683E"/>
    <w:rsid w:val="00C272F8"/>
    <w:rsid w:val="00C273ED"/>
    <w:rsid w:val="00C278FD"/>
    <w:rsid w:val="00C27AF5"/>
    <w:rsid w:val="00C27CDF"/>
    <w:rsid w:val="00C30399"/>
    <w:rsid w:val="00C30B22"/>
    <w:rsid w:val="00C312FB"/>
    <w:rsid w:val="00C319EF"/>
    <w:rsid w:val="00C31E51"/>
    <w:rsid w:val="00C32351"/>
    <w:rsid w:val="00C32798"/>
    <w:rsid w:val="00C33067"/>
    <w:rsid w:val="00C338E3"/>
    <w:rsid w:val="00C33A40"/>
    <w:rsid w:val="00C33AC7"/>
    <w:rsid w:val="00C33C5C"/>
    <w:rsid w:val="00C3435F"/>
    <w:rsid w:val="00C346CA"/>
    <w:rsid w:val="00C34975"/>
    <w:rsid w:val="00C34CDF"/>
    <w:rsid w:val="00C35B17"/>
    <w:rsid w:val="00C35E81"/>
    <w:rsid w:val="00C36096"/>
    <w:rsid w:val="00C36322"/>
    <w:rsid w:val="00C366E5"/>
    <w:rsid w:val="00C36855"/>
    <w:rsid w:val="00C36A54"/>
    <w:rsid w:val="00C37105"/>
    <w:rsid w:val="00C3749F"/>
    <w:rsid w:val="00C37835"/>
    <w:rsid w:val="00C37EAE"/>
    <w:rsid w:val="00C40067"/>
    <w:rsid w:val="00C40175"/>
    <w:rsid w:val="00C408E6"/>
    <w:rsid w:val="00C413A4"/>
    <w:rsid w:val="00C41433"/>
    <w:rsid w:val="00C418E5"/>
    <w:rsid w:val="00C42480"/>
    <w:rsid w:val="00C43CEE"/>
    <w:rsid w:val="00C443B5"/>
    <w:rsid w:val="00C44873"/>
    <w:rsid w:val="00C44FDC"/>
    <w:rsid w:val="00C45735"/>
    <w:rsid w:val="00C45FF5"/>
    <w:rsid w:val="00C467A6"/>
    <w:rsid w:val="00C46AD5"/>
    <w:rsid w:val="00C46E14"/>
    <w:rsid w:val="00C46F4F"/>
    <w:rsid w:val="00C4731B"/>
    <w:rsid w:val="00C47E64"/>
    <w:rsid w:val="00C47FFD"/>
    <w:rsid w:val="00C5075C"/>
    <w:rsid w:val="00C512BC"/>
    <w:rsid w:val="00C512C7"/>
    <w:rsid w:val="00C51655"/>
    <w:rsid w:val="00C51940"/>
    <w:rsid w:val="00C51A67"/>
    <w:rsid w:val="00C51F51"/>
    <w:rsid w:val="00C524C0"/>
    <w:rsid w:val="00C525D8"/>
    <w:rsid w:val="00C5265A"/>
    <w:rsid w:val="00C52670"/>
    <w:rsid w:val="00C529A2"/>
    <w:rsid w:val="00C52D00"/>
    <w:rsid w:val="00C52F6B"/>
    <w:rsid w:val="00C53003"/>
    <w:rsid w:val="00C535A5"/>
    <w:rsid w:val="00C54604"/>
    <w:rsid w:val="00C5478D"/>
    <w:rsid w:val="00C55706"/>
    <w:rsid w:val="00C558BC"/>
    <w:rsid w:val="00C55A9C"/>
    <w:rsid w:val="00C55B77"/>
    <w:rsid w:val="00C55DF1"/>
    <w:rsid w:val="00C563E3"/>
    <w:rsid w:val="00C56C6B"/>
    <w:rsid w:val="00C5766E"/>
    <w:rsid w:val="00C57970"/>
    <w:rsid w:val="00C57A53"/>
    <w:rsid w:val="00C57D78"/>
    <w:rsid w:val="00C60CFC"/>
    <w:rsid w:val="00C61ED3"/>
    <w:rsid w:val="00C62190"/>
    <w:rsid w:val="00C62776"/>
    <w:rsid w:val="00C6289F"/>
    <w:rsid w:val="00C62EEB"/>
    <w:rsid w:val="00C634F2"/>
    <w:rsid w:val="00C63DA9"/>
    <w:rsid w:val="00C64BDE"/>
    <w:rsid w:val="00C65584"/>
    <w:rsid w:val="00C6573B"/>
    <w:rsid w:val="00C65C25"/>
    <w:rsid w:val="00C6630B"/>
    <w:rsid w:val="00C666C1"/>
    <w:rsid w:val="00C66D66"/>
    <w:rsid w:val="00C67D2E"/>
    <w:rsid w:val="00C700C9"/>
    <w:rsid w:val="00C7058D"/>
    <w:rsid w:val="00C70AB5"/>
    <w:rsid w:val="00C70AF3"/>
    <w:rsid w:val="00C70B52"/>
    <w:rsid w:val="00C70FEC"/>
    <w:rsid w:val="00C71184"/>
    <w:rsid w:val="00C7137B"/>
    <w:rsid w:val="00C72357"/>
    <w:rsid w:val="00C7242B"/>
    <w:rsid w:val="00C72643"/>
    <w:rsid w:val="00C72A30"/>
    <w:rsid w:val="00C73844"/>
    <w:rsid w:val="00C7394F"/>
    <w:rsid w:val="00C73C31"/>
    <w:rsid w:val="00C73CD9"/>
    <w:rsid w:val="00C742AE"/>
    <w:rsid w:val="00C7499A"/>
    <w:rsid w:val="00C7503F"/>
    <w:rsid w:val="00C7614B"/>
    <w:rsid w:val="00C7693A"/>
    <w:rsid w:val="00C76D03"/>
    <w:rsid w:val="00C76F72"/>
    <w:rsid w:val="00C77427"/>
    <w:rsid w:val="00C77462"/>
    <w:rsid w:val="00C77769"/>
    <w:rsid w:val="00C807F0"/>
    <w:rsid w:val="00C8080B"/>
    <w:rsid w:val="00C80914"/>
    <w:rsid w:val="00C80BC9"/>
    <w:rsid w:val="00C8107C"/>
    <w:rsid w:val="00C81B63"/>
    <w:rsid w:val="00C81E4A"/>
    <w:rsid w:val="00C82DE5"/>
    <w:rsid w:val="00C83A28"/>
    <w:rsid w:val="00C85476"/>
    <w:rsid w:val="00C856A6"/>
    <w:rsid w:val="00C857A7"/>
    <w:rsid w:val="00C85F5B"/>
    <w:rsid w:val="00C8696B"/>
    <w:rsid w:val="00C86CBC"/>
    <w:rsid w:val="00C86DB0"/>
    <w:rsid w:val="00C86F1B"/>
    <w:rsid w:val="00C87BDB"/>
    <w:rsid w:val="00C87F20"/>
    <w:rsid w:val="00C9034A"/>
    <w:rsid w:val="00C91851"/>
    <w:rsid w:val="00C91B15"/>
    <w:rsid w:val="00C91E34"/>
    <w:rsid w:val="00C92043"/>
    <w:rsid w:val="00C92081"/>
    <w:rsid w:val="00C92149"/>
    <w:rsid w:val="00C93347"/>
    <w:rsid w:val="00C93EC9"/>
    <w:rsid w:val="00C94061"/>
    <w:rsid w:val="00C941ED"/>
    <w:rsid w:val="00C95497"/>
    <w:rsid w:val="00C957E4"/>
    <w:rsid w:val="00C95AD0"/>
    <w:rsid w:val="00C95B7B"/>
    <w:rsid w:val="00C9637F"/>
    <w:rsid w:val="00C964CA"/>
    <w:rsid w:val="00C9671E"/>
    <w:rsid w:val="00C97A1E"/>
    <w:rsid w:val="00CA06C3"/>
    <w:rsid w:val="00CA095B"/>
    <w:rsid w:val="00CA0BE8"/>
    <w:rsid w:val="00CA0F67"/>
    <w:rsid w:val="00CA1393"/>
    <w:rsid w:val="00CA180E"/>
    <w:rsid w:val="00CA1931"/>
    <w:rsid w:val="00CA1C31"/>
    <w:rsid w:val="00CA1CD8"/>
    <w:rsid w:val="00CA204F"/>
    <w:rsid w:val="00CA20FA"/>
    <w:rsid w:val="00CA298F"/>
    <w:rsid w:val="00CA2B16"/>
    <w:rsid w:val="00CA2D85"/>
    <w:rsid w:val="00CA2FD2"/>
    <w:rsid w:val="00CA36D9"/>
    <w:rsid w:val="00CA45D7"/>
    <w:rsid w:val="00CA518F"/>
    <w:rsid w:val="00CA5914"/>
    <w:rsid w:val="00CA5A57"/>
    <w:rsid w:val="00CA5CBF"/>
    <w:rsid w:val="00CA5D85"/>
    <w:rsid w:val="00CA5D94"/>
    <w:rsid w:val="00CA5E9A"/>
    <w:rsid w:val="00CA63D3"/>
    <w:rsid w:val="00CA7B70"/>
    <w:rsid w:val="00CB05D7"/>
    <w:rsid w:val="00CB05DE"/>
    <w:rsid w:val="00CB0D5B"/>
    <w:rsid w:val="00CB0DC0"/>
    <w:rsid w:val="00CB14DA"/>
    <w:rsid w:val="00CB2B4E"/>
    <w:rsid w:val="00CB2D42"/>
    <w:rsid w:val="00CB353C"/>
    <w:rsid w:val="00CB3871"/>
    <w:rsid w:val="00CB3D15"/>
    <w:rsid w:val="00CB4D7D"/>
    <w:rsid w:val="00CB4E06"/>
    <w:rsid w:val="00CB4EE8"/>
    <w:rsid w:val="00CB5184"/>
    <w:rsid w:val="00CB53E1"/>
    <w:rsid w:val="00CB5887"/>
    <w:rsid w:val="00CB6066"/>
    <w:rsid w:val="00CB632D"/>
    <w:rsid w:val="00CB641D"/>
    <w:rsid w:val="00CB64CE"/>
    <w:rsid w:val="00CB6946"/>
    <w:rsid w:val="00CB6CB5"/>
    <w:rsid w:val="00CB7595"/>
    <w:rsid w:val="00CB7773"/>
    <w:rsid w:val="00CC0325"/>
    <w:rsid w:val="00CC0504"/>
    <w:rsid w:val="00CC08C3"/>
    <w:rsid w:val="00CC0BC7"/>
    <w:rsid w:val="00CC121D"/>
    <w:rsid w:val="00CC1532"/>
    <w:rsid w:val="00CC18E3"/>
    <w:rsid w:val="00CC199C"/>
    <w:rsid w:val="00CC1AB6"/>
    <w:rsid w:val="00CC1D79"/>
    <w:rsid w:val="00CC1E30"/>
    <w:rsid w:val="00CC20C0"/>
    <w:rsid w:val="00CC2103"/>
    <w:rsid w:val="00CC28B6"/>
    <w:rsid w:val="00CC2D79"/>
    <w:rsid w:val="00CC2D84"/>
    <w:rsid w:val="00CC4757"/>
    <w:rsid w:val="00CC4C3D"/>
    <w:rsid w:val="00CC52A2"/>
    <w:rsid w:val="00CC5384"/>
    <w:rsid w:val="00CC5E10"/>
    <w:rsid w:val="00CC62F3"/>
    <w:rsid w:val="00CC63CE"/>
    <w:rsid w:val="00CC6941"/>
    <w:rsid w:val="00CC7A3A"/>
    <w:rsid w:val="00CC7A3F"/>
    <w:rsid w:val="00CC7C95"/>
    <w:rsid w:val="00CC7D95"/>
    <w:rsid w:val="00CC7EF4"/>
    <w:rsid w:val="00CD000E"/>
    <w:rsid w:val="00CD044C"/>
    <w:rsid w:val="00CD091B"/>
    <w:rsid w:val="00CD0B78"/>
    <w:rsid w:val="00CD1F0B"/>
    <w:rsid w:val="00CD267A"/>
    <w:rsid w:val="00CD2B14"/>
    <w:rsid w:val="00CD2E73"/>
    <w:rsid w:val="00CD2F5A"/>
    <w:rsid w:val="00CD3226"/>
    <w:rsid w:val="00CD347E"/>
    <w:rsid w:val="00CD3F1F"/>
    <w:rsid w:val="00CD457B"/>
    <w:rsid w:val="00CD460D"/>
    <w:rsid w:val="00CD4B5F"/>
    <w:rsid w:val="00CD5204"/>
    <w:rsid w:val="00CD5B71"/>
    <w:rsid w:val="00CD6160"/>
    <w:rsid w:val="00CD6253"/>
    <w:rsid w:val="00CD62D3"/>
    <w:rsid w:val="00CD6B9C"/>
    <w:rsid w:val="00CD796E"/>
    <w:rsid w:val="00CE1118"/>
    <w:rsid w:val="00CE1BBD"/>
    <w:rsid w:val="00CE2DA3"/>
    <w:rsid w:val="00CE2E7C"/>
    <w:rsid w:val="00CE2EA5"/>
    <w:rsid w:val="00CE32C3"/>
    <w:rsid w:val="00CE3F30"/>
    <w:rsid w:val="00CE412D"/>
    <w:rsid w:val="00CE4C5F"/>
    <w:rsid w:val="00CE50A3"/>
    <w:rsid w:val="00CE6FC7"/>
    <w:rsid w:val="00CE720B"/>
    <w:rsid w:val="00CE77C5"/>
    <w:rsid w:val="00CE790F"/>
    <w:rsid w:val="00CE7986"/>
    <w:rsid w:val="00CE7B20"/>
    <w:rsid w:val="00CE7C16"/>
    <w:rsid w:val="00CF0087"/>
    <w:rsid w:val="00CF01E4"/>
    <w:rsid w:val="00CF05A5"/>
    <w:rsid w:val="00CF0D98"/>
    <w:rsid w:val="00CF0EEB"/>
    <w:rsid w:val="00CF0FD8"/>
    <w:rsid w:val="00CF11A1"/>
    <w:rsid w:val="00CF1A23"/>
    <w:rsid w:val="00CF2828"/>
    <w:rsid w:val="00CF2C4D"/>
    <w:rsid w:val="00CF30D6"/>
    <w:rsid w:val="00CF372A"/>
    <w:rsid w:val="00CF3CA7"/>
    <w:rsid w:val="00CF3F61"/>
    <w:rsid w:val="00CF4005"/>
    <w:rsid w:val="00CF419F"/>
    <w:rsid w:val="00CF43BF"/>
    <w:rsid w:val="00CF4455"/>
    <w:rsid w:val="00CF55D8"/>
    <w:rsid w:val="00CF5650"/>
    <w:rsid w:val="00CF5750"/>
    <w:rsid w:val="00CF5A8A"/>
    <w:rsid w:val="00CF5A91"/>
    <w:rsid w:val="00CF5D53"/>
    <w:rsid w:val="00CF5F15"/>
    <w:rsid w:val="00CF6822"/>
    <w:rsid w:val="00CF7102"/>
    <w:rsid w:val="00CF7490"/>
    <w:rsid w:val="00CF7D1D"/>
    <w:rsid w:val="00D006F1"/>
    <w:rsid w:val="00D015B4"/>
    <w:rsid w:val="00D01B97"/>
    <w:rsid w:val="00D022CA"/>
    <w:rsid w:val="00D029A4"/>
    <w:rsid w:val="00D02C78"/>
    <w:rsid w:val="00D02E50"/>
    <w:rsid w:val="00D02E97"/>
    <w:rsid w:val="00D030FF"/>
    <w:rsid w:val="00D0343C"/>
    <w:rsid w:val="00D03795"/>
    <w:rsid w:val="00D03B5C"/>
    <w:rsid w:val="00D03C38"/>
    <w:rsid w:val="00D03CA9"/>
    <w:rsid w:val="00D03F70"/>
    <w:rsid w:val="00D040E6"/>
    <w:rsid w:val="00D04214"/>
    <w:rsid w:val="00D04DD6"/>
    <w:rsid w:val="00D05450"/>
    <w:rsid w:val="00D069CC"/>
    <w:rsid w:val="00D06B24"/>
    <w:rsid w:val="00D06ED8"/>
    <w:rsid w:val="00D07289"/>
    <w:rsid w:val="00D078A1"/>
    <w:rsid w:val="00D07B25"/>
    <w:rsid w:val="00D10319"/>
    <w:rsid w:val="00D10514"/>
    <w:rsid w:val="00D107C4"/>
    <w:rsid w:val="00D10C6A"/>
    <w:rsid w:val="00D11110"/>
    <w:rsid w:val="00D118FF"/>
    <w:rsid w:val="00D125BE"/>
    <w:rsid w:val="00D12AE5"/>
    <w:rsid w:val="00D140F1"/>
    <w:rsid w:val="00D1448E"/>
    <w:rsid w:val="00D1465B"/>
    <w:rsid w:val="00D14AC3"/>
    <w:rsid w:val="00D14D73"/>
    <w:rsid w:val="00D1518F"/>
    <w:rsid w:val="00D152B0"/>
    <w:rsid w:val="00D155EE"/>
    <w:rsid w:val="00D15F27"/>
    <w:rsid w:val="00D1642F"/>
    <w:rsid w:val="00D17102"/>
    <w:rsid w:val="00D17736"/>
    <w:rsid w:val="00D17D64"/>
    <w:rsid w:val="00D2003F"/>
    <w:rsid w:val="00D2049C"/>
    <w:rsid w:val="00D20522"/>
    <w:rsid w:val="00D20974"/>
    <w:rsid w:val="00D21635"/>
    <w:rsid w:val="00D2234E"/>
    <w:rsid w:val="00D2256F"/>
    <w:rsid w:val="00D2270B"/>
    <w:rsid w:val="00D2289D"/>
    <w:rsid w:val="00D229C9"/>
    <w:rsid w:val="00D22C05"/>
    <w:rsid w:val="00D22FEA"/>
    <w:rsid w:val="00D23258"/>
    <w:rsid w:val="00D23277"/>
    <w:rsid w:val="00D236B5"/>
    <w:rsid w:val="00D236C3"/>
    <w:rsid w:val="00D23716"/>
    <w:rsid w:val="00D241B2"/>
    <w:rsid w:val="00D241F7"/>
    <w:rsid w:val="00D2451B"/>
    <w:rsid w:val="00D2452E"/>
    <w:rsid w:val="00D24970"/>
    <w:rsid w:val="00D25134"/>
    <w:rsid w:val="00D251EE"/>
    <w:rsid w:val="00D25329"/>
    <w:rsid w:val="00D2597B"/>
    <w:rsid w:val="00D25ECE"/>
    <w:rsid w:val="00D26313"/>
    <w:rsid w:val="00D26562"/>
    <w:rsid w:val="00D2672B"/>
    <w:rsid w:val="00D2687F"/>
    <w:rsid w:val="00D2738F"/>
    <w:rsid w:val="00D27B40"/>
    <w:rsid w:val="00D30378"/>
    <w:rsid w:val="00D30448"/>
    <w:rsid w:val="00D30BB1"/>
    <w:rsid w:val="00D30DEC"/>
    <w:rsid w:val="00D31207"/>
    <w:rsid w:val="00D3123F"/>
    <w:rsid w:val="00D31279"/>
    <w:rsid w:val="00D3150F"/>
    <w:rsid w:val="00D31928"/>
    <w:rsid w:val="00D3197C"/>
    <w:rsid w:val="00D31B99"/>
    <w:rsid w:val="00D3248B"/>
    <w:rsid w:val="00D32BC7"/>
    <w:rsid w:val="00D32FA0"/>
    <w:rsid w:val="00D32FC7"/>
    <w:rsid w:val="00D336DC"/>
    <w:rsid w:val="00D3423D"/>
    <w:rsid w:val="00D3433D"/>
    <w:rsid w:val="00D35063"/>
    <w:rsid w:val="00D354F0"/>
    <w:rsid w:val="00D35722"/>
    <w:rsid w:val="00D35AA6"/>
    <w:rsid w:val="00D35D15"/>
    <w:rsid w:val="00D363D7"/>
    <w:rsid w:val="00D36954"/>
    <w:rsid w:val="00D36B48"/>
    <w:rsid w:val="00D37044"/>
    <w:rsid w:val="00D37069"/>
    <w:rsid w:val="00D370D2"/>
    <w:rsid w:val="00D371E9"/>
    <w:rsid w:val="00D3728F"/>
    <w:rsid w:val="00D37B4F"/>
    <w:rsid w:val="00D40396"/>
    <w:rsid w:val="00D4046F"/>
    <w:rsid w:val="00D4143F"/>
    <w:rsid w:val="00D416AB"/>
    <w:rsid w:val="00D4175F"/>
    <w:rsid w:val="00D41BA8"/>
    <w:rsid w:val="00D42726"/>
    <w:rsid w:val="00D42BAC"/>
    <w:rsid w:val="00D42C78"/>
    <w:rsid w:val="00D42EC0"/>
    <w:rsid w:val="00D43929"/>
    <w:rsid w:val="00D441EA"/>
    <w:rsid w:val="00D44674"/>
    <w:rsid w:val="00D4495D"/>
    <w:rsid w:val="00D4496F"/>
    <w:rsid w:val="00D45355"/>
    <w:rsid w:val="00D45F32"/>
    <w:rsid w:val="00D45FE5"/>
    <w:rsid w:val="00D462E4"/>
    <w:rsid w:val="00D46955"/>
    <w:rsid w:val="00D46F05"/>
    <w:rsid w:val="00D474D8"/>
    <w:rsid w:val="00D479C4"/>
    <w:rsid w:val="00D47F00"/>
    <w:rsid w:val="00D51233"/>
    <w:rsid w:val="00D512E6"/>
    <w:rsid w:val="00D5232B"/>
    <w:rsid w:val="00D52502"/>
    <w:rsid w:val="00D52711"/>
    <w:rsid w:val="00D52FCB"/>
    <w:rsid w:val="00D53112"/>
    <w:rsid w:val="00D53255"/>
    <w:rsid w:val="00D5367B"/>
    <w:rsid w:val="00D53A2D"/>
    <w:rsid w:val="00D53C1F"/>
    <w:rsid w:val="00D53F4E"/>
    <w:rsid w:val="00D543C6"/>
    <w:rsid w:val="00D545DD"/>
    <w:rsid w:val="00D54872"/>
    <w:rsid w:val="00D54CD2"/>
    <w:rsid w:val="00D54EE1"/>
    <w:rsid w:val="00D54EFE"/>
    <w:rsid w:val="00D553E0"/>
    <w:rsid w:val="00D554CB"/>
    <w:rsid w:val="00D5587B"/>
    <w:rsid w:val="00D55A2F"/>
    <w:rsid w:val="00D55D68"/>
    <w:rsid w:val="00D560F5"/>
    <w:rsid w:val="00D568EF"/>
    <w:rsid w:val="00D5692A"/>
    <w:rsid w:val="00D575DA"/>
    <w:rsid w:val="00D57997"/>
    <w:rsid w:val="00D57B43"/>
    <w:rsid w:val="00D6037D"/>
    <w:rsid w:val="00D60D86"/>
    <w:rsid w:val="00D6126C"/>
    <w:rsid w:val="00D61786"/>
    <w:rsid w:val="00D61A28"/>
    <w:rsid w:val="00D61C66"/>
    <w:rsid w:val="00D61CD4"/>
    <w:rsid w:val="00D61D0F"/>
    <w:rsid w:val="00D61FC0"/>
    <w:rsid w:val="00D61FF5"/>
    <w:rsid w:val="00D6233C"/>
    <w:rsid w:val="00D6274D"/>
    <w:rsid w:val="00D62A0F"/>
    <w:rsid w:val="00D62F3D"/>
    <w:rsid w:val="00D631F3"/>
    <w:rsid w:val="00D63642"/>
    <w:rsid w:val="00D63841"/>
    <w:rsid w:val="00D6394A"/>
    <w:rsid w:val="00D63A0A"/>
    <w:rsid w:val="00D64135"/>
    <w:rsid w:val="00D64365"/>
    <w:rsid w:val="00D64AF8"/>
    <w:rsid w:val="00D64D8A"/>
    <w:rsid w:val="00D65593"/>
    <w:rsid w:val="00D65865"/>
    <w:rsid w:val="00D65D7D"/>
    <w:rsid w:val="00D66513"/>
    <w:rsid w:val="00D666B5"/>
    <w:rsid w:val="00D669E5"/>
    <w:rsid w:val="00D66BCF"/>
    <w:rsid w:val="00D66D11"/>
    <w:rsid w:val="00D66F9A"/>
    <w:rsid w:val="00D67334"/>
    <w:rsid w:val="00D67E99"/>
    <w:rsid w:val="00D7050C"/>
    <w:rsid w:val="00D706E4"/>
    <w:rsid w:val="00D710B8"/>
    <w:rsid w:val="00D71351"/>
    <w:rsid w:val="00D7191C"/>
    <w:rsid w:val="00D7193B"/>
    <w:rsid w:val="00D725CB"/>
    <w:rsid w:val="00D72D11"/>
    <w:rsid w:val="00D73A57"/>
    <w:rsid w:val="00D73BD9"/>
    <w:rsid w:val="00D74068"/>
    <w:rsid w:val="00D740B5"/>
    <w:rsid w:val="00D7420C"/>
    <w:rsid w:val="00D74291"/>
    <w:rsid w:val="00D74A35"/>
    <w:rsid w:val="00D74A50"/>
    <w:rsid w:val="00D75376"/>
    <w:rsid w:val="00D7597C"/>
    <w:rsid w:val="00D75A2A"/>
    <w:rsid w:val="00D761F4"/>
    <w:rsid w:val="00D766FE"/>
    <w:rsid w:val="00D76B98"/>
    <w:rsid w:val="00D76E7A"/>
    <w:rsid w:val="00D77C9F"/>
    <w:rsid w:val="00D77E11"/>
    <w:rsid w:val="00D80220"/>
    <w:rsid w:val="00D8169A"/>
    <w:rsid w:val="00D81CF5"/>
    <w:rsid w:val="00D8205A"/>
    <w:rsid w:val="00D827D3"/>
    <w:rsid w:val="00D82EAB"/>
    <w:rsid w:val="00D83261"/>
    <w:rsid w:val="00D83DC5"/>
    <w:rsid w:val="00D84054"/>
    <w:rsid w:val="00D84DFB"/>
    <w:rsid w:val="00D856CC"/>
    <w:rsid w:val="00D85739"/>
    <w:rsid w:val="00D85AB0"/>
    <w:rsid w:val="00D85AD4"/>
    <w:rsid w:val="00D85B8F"/>
    <w:rsid w:val="00D85F92"/>
    <w:rsid w:val="00D85FB4"/>
    <w:rsid w:val="00D86133"/>
    <w:rsid w:val="00D8661F"/>
    <w:rsid w:val="00D86676"/>
    <w:rsid w:val="00D86B64"/>
    <w:rsid w:val="00D86DFB"/>
    <w:rsid w:val="00D86F5E"/>
    <w:rsid w:val="00D87377"/>
    <w:rsid w:val="00D875EB"/>
    <w:rsid w:val="00D87AB7"/>
    <w:rsid w:val="00D87B39"/>
    <w:rsid w:val="00D90309"/>
    <w:rsid w:val="00D90334"/>
    <w:rsid w:val="00D903E6"/>
    <w:rsid w:val="00D90561"/>
    <w:rsid w:val="00D90F20"/>
    <w:rsid w:val="00D91069"/>
    <w:rsid w:val="00D91AEF"/>
    <w:rsid w:val="00D91B38"/>
    <w:rsid w:val="00D92BC6"/>
    <w:rsid w:val="00D9340C"/>
    <w:rsid w:val="00D93B9E"/>
    <w:rsid w:val="00D9401E"/>
    <w:rsid w:val="00D940B1"/>
    <w:rsid w:val="00D94185"/>
    <w:rsid w:val="00D94C24"/>
    <w:rsid w:val="00D94CEB"/>
    <w:rsid w:val="00D94EDD"/>
    <w:rsid w:val="00D9508C"/>
    <w:rsid w:val="00D95934"/>
    <w:rsid w:val="00D95B17"/>
    <w:rsid w:val="00D95DD6"/>
    <w:rsid w:val="00D95DE4"/>
    <w:rsid w:val="00D95E0B"/>
    <w:rsid w:val="00D95FF1"/>
    <w:rsid w:val="00D965F8"/>
    <w:rsid w:val="00D96C6B"/>
    <w:rsid w:val="00D977B5"/>
    <w:rsid w:val="00D9794B"/>
    <w:rsid w:val="00D979D8"/>
    <w:rsid w:val="00D97A42"/>
    <w:rsid w:val="00DA072C"/>
    <w:rsid w:val="00DA0C65"/>
    <w:rsid w:val="00DA10D6"/>
    <w:rsid w:val="00DA13B9"/>
    <w:rsid w:val="00DA1512"/>
    <w:rsid w:val="00DA1BB9"/>
    <w:rsid w:val="00DA2433"/>
    <w:rsid w:val="00DA2473"/>
    <w:rsid w:val="00DA24E3"/>
    <w:rsid w:val="00DA257C"/>
    <w:rsid w:val="00DA2631"/>
    <w:rsid w:val="00DA29D3"/>
    <w:rsid w:val="00DA2A28"/>
    <w:rsid w:val="00DA2AA7"/>
    <w:rsid w:val="00DA2DB3"/>
    <w:rsid w:val="00DA2FA8"/>
    <w:rsid w:val="00DA3160"/>
    <w:rsid w:val="00DA317E"/>
    <w:rsid w:val="00DA3441"/>
    <w:rsid w:val="00DA3AD5"/>
    <w:rsid w:val="00DA5051"/>
    <w:rsid w:val="00DA51A4"/>
    <w:rsid w:val="00DA5B20"/>
    <w:rsid w:val="00DA71AC"/>
    <w:rsid w:val="00DA734C"/>
    <w:rsid w:val="00DA77C5"/>
    <w:rsid w:val="00DB0331"/>
    <w:rsid w:val="00DB0471"/>
    <w:rsid w:val="00DB05EB"/>
    <w:rsid w:val="00DB08EA"/>
    <w:rsid w:val="00DB0F3F"/>
    <w:rsid w:val="00DB179D"/>
    <w:rsid w:val="00DB1C61"/>
    <w:rsid w:val="00DB1EEB"/>
    <w:rsid w:val="00DB21CC"/>
    <w:rsid w:val="00DB2A6D"/>
    <w:rsid w:val="00DB2F21"/>
    <w:rsid w:val="00DB3512"/>
    <w:rsid w:val="00DB3514"/>
    <w:rsid w:val="00DB3F38"/>
    <w:rsid w:val="00DB44AF"/>
    <w:rsid w:val="00DB44BD"/>
    <w:rsid w:val="00DB4628"/>
    <w:rsid w:val="00DB471A"/>
    <w:rsid w:val="00DB4C15"/>
    <w:rsid w:val="00DB514B"/>
    <w:rsid w:val="00DB5251"/>
    <w:rsid w:val="00DB5315"/>
    <w:rsid w:val="00DB540E"/>
    <w:rsid w:val="00DB5569"/>
    <w:rsid w:val="00DB5650"/>
    <w:rsid w:val="00DB604F"/>
    <w:rsid w:val="00DB6D33"/>
    <w:rsid w:val="00DB7D11"/>
    <w:rsid w:val="00DB7F51"/>
    <w:rsid w:val="00DC01EC"/>
    <w:rsid w:val="00DC0357"/>
    <w:rsid w:val="00DC0691"/>
    <w:rsid w:val="00DC06A0"/>
    <w:rsid w:val="00DC06FE"/>
    <w:rsid w:val="00DC0B84"/>
    <w:rsid w:val="00DC1214"/>
    <w:rsid w:val="00DC14F4"/>
    <w:rsid w:val="00DC162C"/>
    <w:rsid w:val="00DC1B40"/>
    <w:rsid w:val="00DC1B4A"/>
    <w:rsid w:val="00DC2077"/>
    <w:rsid w:val="00DC27BF"/>
    <w:rsid w:val="00DC3D30"/>
    <w:rsid w:val="00DC3E56"/>
    <w:rsid w:val="00DC4015"/>
    <w:rsid w:val="00DC4295"/>
    <w:rsid w:val="00DC42C1"/>
    <w:rsid w:val="00DC4B14"/>
    <w:rsid w:val="00DC55F1"/>
    <w:rsid w:val="00DC5BE1"/>
    <w:rsid w:val="00DC5D77"/>
    <w:rsid w:val="00DC637E"/>
    <w:rsid w:val="00DC6462"/>
    <w:rsid w:val="00DC6E58"/>
    <w:rsid w:val="00DC6E78"/>
    <w:rsid w:val="00DC7056"/>
    <w:rsid w:val="00DC725C"/>
    <w:rsid w:val="00DC7721"/>
    <w:rsid w:val="00DC79FF"/>
    <w:rsid w:val="00DC7D39"/>
    <w:rsid w:val="00DD016B"/>
    <w:rsid w:val="00DD0517"/>
    <w:rsid w:val="00DD0F49"/>
    <w:rsid w:val="00DD1183"/>
    <w:rsid w:val="00DD1238"/>
    <w:rsid w:val="00DD1CC4"/>
    <w:rsid w:val="00DD224A"/>
    <w:rsid w:val="00DD24CB"/>
    <w:rsid w:val="00DD2729"/>
    <w:rsid w:val="00DD288D"/>
    <w:rsid w:val="00DD29B8"/>
    <w:rsid w:val="00DD2C29"/>
    <w:rsid w:val="00DD304F"/>
    <w:rsid w:val="00DD32F1"/>
    <w:rsid w:val="00DD3B2A"/>
    <w:rsid w:val="00DD3DC4"/>
    <w:rsid w:val="00DD4A6A"/>
    <w:rsid w:val="00DD4A6F"/>
    <w:rsid w:val="00DD4AD5"/>
    <w:rsid w:val="00DD4ADB"/>
    <w:rsid w:val="00DD4E07"/>
    <w:rsid w:val="00DD545C"/>
    <w:rsid w:val="00DD55AE"/>
    <w:rsid w:val="00DD5917"/>
    <w:rsid w:val="00DD60A3"/>
    <w:rsid w:val="00DD6106"/>
    <w:rsid w:val="00DD7AA4"/>
    <w:rsid w:val="00DD7C59"/>
    <w:rsid w:val="00DE07B9"/>
    <w:rsid w:val="00DE0F37"/>
    <w:rsid w:val="00DE10D4"/>
    <w:rsid w:val="00DE11A6"/>
    <w:rsid w:val="00DE12AA"/>
    <w:rsid w:val="00DE1505"/>
    <w:rsid w:val="00DE18B3"/>
    <w:rsid w:val="00DE2218"/>
    <w:rsid w:val="00DE2520"/>
    <w:rsid w:val="00DE292C"/>
    <w:rsid w:val="00DE3568"/>
    <w:rsid w:val="00DE35ED"/>
    <w:rsid w:val="00DE3762"/>
    <w:rsid w:val="00DE3ED4"/>
    <w:rsid w:val="00DE469B"/>
    <w:rsid w:val="00DE46A3"/>
    <w:rsid w:val="00DE46B6"/>
    <w:rsid w:val="00DE4BC9"/>
    <w:rsid w:val="00DE4DA1"/>
    <w:rsid w:val="00DE504F"/>
    <w:rsid w:val="00DE5117"/>
    <w:rsid w:val="00DE5545"/>
    <w:rsid w:val="00DE599E"/>
    <w:rsid w:val="00DE671C"/>
    <w:rsid w:val="00DE6902"/>
    <w:rsid w:val="00DE6F8D"/>
    <w:rsid w:val="00DE70FF"/>
    <w:rsid w:val="00DE77E2"/>
    <w:rsid w:val="00DE7E27"/>
    <w:rsid w:val="00DF06DC"/>
    <w:rsid w:val="00DF0C42"/>
    <w:rsid w:val="00DF0FA0"/>
    <w:rsid w:val="00DF10AD"/>
    <w:rsid w:val="00DF154A"/>
    <w:rsid w:val="00DF1857"/>
    <w:rsid w:val="00DF1CA5"/>
    <w:rsid w:val="00DF1CBB"/>
    <w:rsid w:val="00DF393E"/>
    <w:rsid w:val="00DF3B32"/>
    <w:rsid w:val="00DF42F0"/>
    <w:rsid w:val="00DF4C2B"/>
    <w:rsid w:val="00DF52D1"/>
    <w:rsid w:val="00DF57F3"/>
    <w:rsid w:val="00DF5A51"/>
    <w:rsid w:val="00DF5B88"/>
    <w:rsid w:val="00DF5DEB"/>
    <w:rsid w:val="00DF5E3C"/>
    <w:rsid w:val="00DF5EAB"/>
    <w:rsid w:val="00DF6111"/>
    <w:rsid w:val="00DF6E11"/>
    <w:rsid w:val="00DF74E5"/>
    <w:rsid w:val="00DF78CE"/>
    <w:rsid w:val="00DF790F"/>
    <w:rsid w:val="00DF7EA6"/>
    <w:rsid w:val="00E001D8"/>
    <w:rsid w:val="00E003F7"/>
    <w:rsid w:val="00E00CB1"/>
    <w:rsid w:val="00E01027"/>
    <w:rsid w:val="00E01671"/>
    <w:rsid w:val="00E01B7B"/>
    <w:rsid w:val="00E0216E"/>
    <w:rsid w:val="00E030BE"/>
    <w:rsid w:val="00E03E1A"/>
    <w:rsid w:val="00E04195"/>
    <w:rsid w:val="00E045D1"/>
    <w:rsid w:val="00E04689"/>
    <w:rsid w:val="00E04799"/>
    <w:rsid w:val="00E05272"/>
    <w:rsid w:val="00E05461"/>
    <w:rsid w:val="00E0547F"/>
    <w:rsid w:val="00E0574A"/>
    <w:rsid w:val="00E05BD2"/>
    <w:rsid w:val="00E05D7B"/>
    <w:rsid w:val="00E0629B"/>
    <w:rsid w:val="00E06348"/>
    <w:rsid w:val="00E068C9"/>
    <w:rsid w:val="00E06FE6"/>
    <w:rsid w:val="00E07444"/>
    <w:rsid w:val="00E100E1"/>
    <w:rsid w:val="00E100E4"/>
    <w:rsid w:val="00E101BF"/>
    <w:rsid w:val="00E10D83"/>
    <w:rsid w:val="00E10EF2"/>
    <w:rsid w:val="00E11AFB"/>
    <w:rsid w:val="00E11DFD"/>
    <w:rsid w:val="00E11EDF"/>
    <w:rsid w:val="00E12400"/>
    <w:rsid w:val="00E125BE"/>
    <w:rsid w:val="00E12728"/>
    <w:rsid w:val="00E1272A"/>
    <w:rsid w:val="00E12930"/>
    <w:rsid w:val="00E13A4B"/>
    <w:rsid w:val="00E14133"/>
    <w:rsid w:val="00E16149"/>
    <w:rsid w:val="00E16F98"/>
    <w:rsid w:val="00E17086"/>
    <w:rsid w:val="00E17277"/>
    <w:rsid w:val="00E1748D"/>
    <w:rsid w:val="00E17520"/>
    <w:rsid w:val="00E17628"/>
    <w:rsid w:val="00E176EB"/>
    <w:rsid w:val="00E20204"/>
    <w:rsid w:val="00E20273"/>
    <w:rsid w:val="00E20752"/>
    <w:rsid w:val="00E208F6"/>
    <w:rsid w:val="00E20A21"/>
    <w:rsid w:val="00E21024"/>
    <w:rsid w:val="00E21225"/>
    <w:rsid w:val="00E21307"/>
    <w:rsid w:val="00E21AD4"/>
    <w:rsid w:val="00E228ED"/>
    <w:rsid w:val="00E22949"/>
    <w:rsid w:val="00E248E4"/>
    <w:rsid w:val="00E24A6A"/>
    <w:rsid w:val="00E24BFF"/>
    <w:rsid w:val="00E25120"/>
    <w:rsid w:val="00E2516C"/>
    <w:rsid w:val="00E25B68"/>
    <w:rsid w:val="00E25B85"/>
    <w:rsid w:val="00E25CD7"/>
    <w:rsid w:val="00E263C2"/>
    <w:rsid w:val="00E2641A"/>
    <w:rsid w:val="00E2667E"/>
    <w:rsid w:val="00E26E2D"/>
    <w:rsid w:val="00E2729E"/>
    <w:rsid w:val="00E275A8"/>
    <w:rsid w:val="00E27D62"/>
    <w:rsid w:val="00E303DA"/>
    <w:rsid w:val="00E305AD"/>
    <w:rsid w:val="00E30C94"/>
    <w:rsid w:val="00E31940"/>
    <w:rsid w:val="00E32660"/>
    <w:rsid w:val="00E32AC2"/>
    <w:rsid w:val="00E32D58"/>
    <w:rsid w:val="00E32E4A"/>
    <w:rsid w:val="00E3351F"/>
    <w:rsid w:val="00E338FB"/>
    <w:rsid w:val="00E33E33"/>
    <w:rsid w:val="00E34854"/>
    <w:rsid w:val="00E34BE7"/>
    <w:rsid w:val="00E34E6A"/>
    <w:rsid w:val="00E356EA"/>
    <w:rsid w:val="00E358BF"/>
    <w:rsid w:val="00E35BBC"/>
    <w:rsid w:val="00E36D6B"/>
    <w:rsid w:val="00E37269"/>
    <w:rsid w:val="00E37523"/>
    <w:rsid w:val="00E37E02"/>
    <w:rsid w:val="00E37E0D"/>
    <w:rsid w:val="00E37EC1"/>
    <w:rsid w:val="00E37F03"/>
    <w:rsid w:val="00E40483"/>
    <w:rsid w:val="00E406EE"/>
    <w:rsid w:val="00E40B09"/>
    <w:rsid w:val="00E40BEF"/>
    <w:rsid w:val="00E4140B"/>
    <w:rsid w:val="00E41975"/>
    <w:rsid w:val="00E41A28"/>
    <w:rsid w:val="00E42037"/>
    <w:rsid w:val="00E421DF"/>
    <w:rsid w:val="00E4293D"/>
    <w:rsid w:val="00E429E7"/>
    <w:rsid w:val="00E42C59"/>
    <w:rsid w:val="00E42FD9"/>
    <w:rsid w:val="00E430C5"/>
    <w:rsid w:val="00E4356C"/>
    <w:rsid w:val="00E43845"/>
    <w:rsid w:val="00E43855"/>
    <w:rsid w:val="00E43F50"/>
    <w:rsid w:val="00E45297"/>
    <w:rsid w:val="00E452F5"/>
    <w:rsid w:val="00E455C8"/>
    <w:rsid w:val="00E4565A"/>
    <w:rsid w:val="00E45C2B"/>
    <w:rsid w:val="00E45FB1"/>
    <w:rsid w:val="00E46028"/>
    <w:rsid w:val="00E46469"/>
    <w:rsid w:val="00E46E70"/>
    <w:rsid w:val="00E46F6D"/>
    <w:rsid w:val="00E4722B"/>
    <w:rsid w:val="00E47AAB"/>
    <w:rsid w:val="00E47D84"/>
    <w:rsid w:val="00E50419"/>
    <w:rsid w:val="00E50702"/>
    <w:rsid w:val="00E50A91"/>
    <w:rsid w:val="00E51075"/>
    <w:rsid w:val="00E5115C"/>
    <w:rsid w:val="00E512E1"/>
    <w:rsid w:val="00E5211A"/>
    <w:rsid w:val="00E52300"/>
    <w:rsid w:val="00E5269B"/>
    <w:rsid w:val="00E52FA6"/>
    <w:rsid w:val="00E548B1"/>
    <w:rsid w:val="00E54A34"/>
    <w:rsid w:val="00E54A59"/>
    <w:rsid w:val="00E552A8"/>
    <w:rsid w:val="00E55643"/>
    <w:rsid w:val="00E55740"/>
    <w:rsid w:val="00E55A82"/>
    <w:rsid w:val="00E55CA8"/>
    <w:rsid w:val="00E5615B"/>
    <w:rsid w:val="00E562A6"/>
    <w:rsid w:val="00E56653"/>
    <w:rsid w:val="00E566D6"/>
    <w:rsid w:val="00E56778"/>
    <w:rsid w:val="00E567D9"/>
    <w:rsid w:val="00E5686C"/>
    <w:rsid w:val="00E56CC4"/>
    <w:rsid w:val="00E570C4"/>
    <w:rsid w:val="00E573F1"/>
    <w:rsid w:val="00E575B4"/>
    <w:rsid w:val="00E57B9C"/>
    <w:rsid w:val="00E57D8F"/>
    <w:rsid w:val="00E6045F"/>
    <w:rsid w:val="00E60651"/>
    <w:rsid w:val="00E619A9"/>
    <w:rsid w:val="00E619DD"/>
    <w:rsid w:val="00E61C68"/>
    <w:rsid w:val="00E6232F"/>
    <w:rsid w:val="00E62355"/>
    <w:rsid w:val="00E6392D"/>
    <w:rsid w:val="00E6409E"/>
    <w:rsid w:val="00E64351"/>
    <w:rsid w:val="00E643EA"/>
    <w:rsid w:val="00E64737"/>
    <w:rsid w:val="00E64B4A"/>
    <w:rsid w:val="00E64CED"/>
    <w:rsid w:val="00E64F0B"/>
    <w:rsid w:val="00E6512D"/>
    <w:rsid w:val="00E65D82"/>
    <w:rsid w:val="00E65DD0"/>
    <w:rsid w:val="00E66257"/>
    <w:rsid w:val="00E6654A"/>
    <w:rsid w:val="00E6704A"/>
    <w:rsid w:val="00E67FBF"/>
    <w:rsid w:val="00E70E2B"/>
    <w:rsid w:val="00E71207"/>
    <w:rsid w:val="00E71D76"/>
    <w:rsid w:val="00E7342B"/>
    <w:rsid w:val="00E738E0"/>
    <w:rsid w:val="00E73F93"/>
    <w:rsid w:val="00E74166"/>
    <w:rsid w:val="00E74675"/>
    <w:rsid w:val="00E74F89"/>
    <w:rsid w:val="00E758A5"/>
    <w:rsid w:val="00E75C4B"/>
    <w:rsid w:val="00E75D38"/>
    <w:rsid w:val="00E776EC"/>
    <w:rsid w:val="00E7798C"/>
    <w:rsid w:val="00E8025B"/>
    <w:rsid w:val="00E8083C"/>
    <w:rsid w:val="00E80E2C"/>
    <w:rsid w:val="00E80E7E"/>
    <w:rsid w:val="00E80E8D"/>
    <w:rsid w:val="00E8148B"/>
    <w:rsid w:val="00E81B1B"/>
    <w:rsid w:val="00E81B76"/>
    <w:rsid w:val="00E81BEB"/>
    <w:rsid w:val="00E820FD"/>
    <w:rsid w:val="00E82A97"/>
    <w:rsid w:val="00E82CDB"/>
    <w:rsid w:val="00E82D89"/>
    <w:rsid w:val="00E83193"/>
    <w:rsid w:val="00E836AF"/>
    <w:rsid w:val="00E84024"/>
    <w:rsid w:val="00E855AE"/>
    <w:rsid w:val="00E8583A"/>
    <w:rsid w:val="00E85A7A"/>
    <w:rsid w:val="00E85CE7"/>
    <w:rsid w:val="00E85EFD"/>
    <w:rsid w:val="00E869B0"/>
    <w:rsid w:val="00E8713F"/>
    <w:rsid w:val="00E87480"/>
    <w:rsid w:val="00E8756A"/>
    <w:rsid w:val="00E87620"/>
    <w:rsid w:val="00E87671"/>
    <w:rsid w:val="00E87B3B"/>
    <w:rsid w:val="00E87F2F"/>
    <w:rsid w:val="00E9031A"/>
    <w:rsid w:val="00E90A0A"/>
    <w:rsid w:val="00E91A7E"/>
    <w:rsid w:val="00E91C89"/>
    <w:rsid w:val="00E93262"/>
    <w:rsid w:val="00E93A86"/>
    <w:rsid w:val="00E93AA8"/>
    <w:rsid w:val="00E945B8"/>
    <w:rsid w:val="00E953EB"/>
    <w:rsid w:val="00E95699"/>
    <w:rsid w:val="00E95C06"/>
    <w:rsid w:val="00E95CBD"/>
    <w:rsid w:val="00E95E52"/>
    <w:rsid w:val="00E96226"/>
    <w:rsid w:val="00E963F7"/>
    <w:rsid w:val="00E967D2"/>
    <w:rsid w:val="00E96AB1"/>
    <w:rsid w:val="00E96B1E"/>
    <w:rsid w:val="00E96BEB"/>
    <w:rsid w:val="00E96C02"/>
    <w:rsid w:val="00E96EEB"/>
    <w:rsid w:val="00E9702D"/>
    <w:rsid w:val="00E976AE"/>
    <w:rsid w:val="00E9793C"/>
    <w:rsid w:val="00EA0195"/>
    <w:rsid w:val="00EA0383"/>
    <w:rsid w:val="00EA0B8C"/>
    <w:rsid w:val="00EA0C1F"/>
    <w:rsid w:val="00EA19A2"/>
    <w:rsid w:val="00EA1C03"/>
    <w:rsid w:val="00EA1CF6"/>
    <w:rsid w:val="00EA1EB3"/>
    <w:rsid w:val="00EA1F4C"/>
    <w:rsid w:val="00EA21CF"/>
    <w:rsid w:val="00EA233B"/>
    <w:rsid w:val="00EA2701"/>
    <w:rsid w:val="00EA2A97"/>
    <w:rsid w:val="00EA2C0D"/>
    <w:rsid w:val="00EA3188"/>
    <w:rsid w:val="00EA3A6E"/>
    <w:rsid w:val="00EA43A0"/>
    <w:rsid w:val="00EA53F4"/>
    <w:rsid w:val="00EA5938"/>
    <w:rsid w:val="00EA59FD"/>
    <w:rsid w:val="00EA5BBA"/>
    <w:rsid w:val="00EA5BC5"/>
    <w:rsid w:val="00EA5F1F"/>
    <w:rsid w:val="00EA6796"/>
    <w:rsid w:val="00EA6A43"/>
    <w:rsid w:val="00EA6A9A"/>
    <w:rsid w:val="00EA6CDA"/>
    <w:rsid w:val="00EA6FEB"/>
    <w:rsid w:val="00EA76E4"/>
    <w:rsid w:val="00EA790C"/>
    <w:rsid w:val="00EB04A4"/>
    <w:rsid w:val="00EB068D"/>
    <w:rsid w:val="00EB18D9"/>
    <w:rsid w:val="00EB19F8"/>
    <w:rsid w:val="00EB1EBF"/>
    <w:rsid w:val="00EB1FD0"/>
    <w:rsid w:val="00EB2512"/>
    <w:rsid w:val="00EB2A1F"/>
    <w:rsid w:val="00EB40D5"/>
    <w:rsid w:val="00EB4C1D"/>
    <w:rsid w:val="00EB50C0"/>
    <w:rsid w:val="00EB559D"/>
    <w:rsid w:val="00EB67A7"/>
    <w:rsid w:val="00EB6F61"/>
    <w:rsid w:val="00EB76DD"/>
    <w:rsid w:val="00EB78C3"/>
    <w:rsid w:val="00EC032D"/>
    <w:rsid w:val="00EC061B"/>
    <w:rsid w:val="00EC0A78"/>
    <w:rsid w:val="00EC0E38"/>
    <w:rsid w:val="00EC10D3"/>
    <w:rsid w:val="00EC1127"/>
    <w:rsid w:val="00EC1418"/>
    <w:rsid w:val="00EC1F78"/>
    <w:rsid w:val="00EC208D"/>
    <w:rsid w:val="00EC2236"/>
    <w:rsid w:val="00EC25FA"/>
    <w:rsid w:val="00EC3154"/>
    <w:rsid w:val="00EC37D0"/>
    <w:rsid w:val="00EC386B"/>
    <w:rsid w:val="00EC3BE0"/>
    <w:rsid w:val="00EC3F63"/>
    <w:rsid w:val="00EC4DED"/>
    <w:rsid w:val="00EC5391"/>
    <w:rsid w:val="00EC5833"/>
    <w:rsid w:val="00EC594C"/>
    <w:rsid w:val="00EC603F"/>
    <w:rsid w:val="00EC606C"/>
    <w:rsid w:val="00EC611A"/>
    <w:rsid w:val="00EC620B"/>
    <w:rsid w:val="00EC6228"/>
    <w:rsid w:val="00EC6E6F"/>
    <w:rsid w:val="00EC7B99"/>
    <w:rsid w:val="00ED0011"/>
    <w:rsid w:val="00ED02CC"/>
    <w:rsid w:val="00ED0923"/>
    <w:rsid w:val="00ED0B09"/>
    <w:rsid w:val="00ED15F7"/>
    <w:rsid w:val="00ED1666"/>
    <w:rsid w:val="00ED1B0F"/>
    <w:rsid w:val="00ED1FF3"/>
    <w:rsid w:val="00ED2099"/>
    <w:rsid w:val="00ED22F7"/>
    <w:rsid w:val="00ED2359"/>
    <w:rsid w:val="00ED26AE"/>
    <w:rsid w:val="00ED26C1"/>
    <w:rsid w:val="00ED2AEE"/>
    <w:rsid w:val="00ED2CF2"/>
    <w:rsid w:val="00ED3418"/>
    <w:rsid w:val="00ED3A57"/>
    <w:rsid w:val="00ED3E43"/>
    <w:rsid w:val="00ED3E5F"/>
    <w:rsid w:val="00ED445F"/>
    <w:rsid w:val="00ED465D"/>
    <w:rsid w:val="00ED519D"/>
    <w:rsid w:val="00ED5CBD"/>
    <w:rsid w:val="00ED5FDB"/>
    <w:rsid w:val="00ED6671"/>
    <w:rsid w:val="00ED66C1"/>
    <w:rsid w:val="00ED6867"/>
    <w:rsid w:val="00ED6EB7"/>
    <w:rsid w:val="00ED7A10"/>
    <w:rsid w:val="00ED7F2B"/>
    <w:rsid w:val="00ED7FB7"/>
    <w:rsid w:val="00EE088C"/>
    <w:rsid w:val="00EE0C15"/>
    <w:rsid w:val="00EE0C1F"/>
    <w:rsid w:val="00EE1349"/>
    <w:rsid w:val="00EE1435"/>
    <w:rsid w:val="00EE18FE"/>
    <w:rsid w:val="00EE23B7"/>
    <w:rsid w:val="00EE25C4"/>
    <w:rsid w:val="00EE348C"/>
    <w:rsid w:val="00EE360C"/>
    <w:rsid w:val="00EE3E2B"/>
    <w:rsid w:val="00EE4719"/>
    <w:rsid w:val="00EE4836"/>
    <w:rsid w:val="00EE4A2D"/>
    <w:rsid w:val="00EE4C1F"/>
    <w:rsid w:val="00EE4F94"/>
    <w:rsid w:val="00EE5ADA"/>
    <w:rsid w:val="00EE5C81"/>
    <w:rsid w:val="00EE6BEB"/>
    <w:rsid w:val="00EE6C22"/>
    <w:rsid w:val="00EE6D00"/>
    <w:rsid w:val="00EE73B6"/>
    <w:rsid w:val="00EE7485"/>
    <w:rsid w:val="00EE7EE4"/>
    <w:rsid w:val="00EF06B3"/>
    <w:rsid w:val="00EF080A"/>
    <w:rsid w:val="00EF0D4F"/>
    <w:rsid w:val="00EF1001"/>
    <w:rsid w:val="00EF133F"/>
    <w:rsid w:val="00EF15A0"/>
    <w:rsid w:val="00EF1657"/>
    <w:rsid w:val="00EF1DD1"/>
    <w:rsid w:val="00EF22FD"/>
    <w:rsid w:val="00EF24E5"/>
    <w:rsid w:val="00EF28A3"/>
    <w:rsid w:val="00EF2934"/>
    <w:rsid w:val="00EF2D00"/>
    <w:rsid w:val="00EF3143"/>
    <w:rsid w:val="00EF315F"/>
    <w:rsid w:val="00EF345E"/>
    <w:rsid w:val="00EF351F"/>
    <w:rsid w:val="00EF37FA"/>
    <w:rsid w:val="00EF3930"/>
    <w:rsid w:val="00EF39BA"/>
    <w:rsid w:val="00EF4029"/>
    <w:rsid w:val="00EF4259"/>
    <w:rsid w:val="00EF4914"/>
    <w:rsid w:val="00EF4C83"/>
    <w:rsid w:val="00EF4F9A"/>
    <w:rsid w:val="00EF506B"/>
    <w:rsid w:val="00EF62C7"/>
    <w:rsid w:val="00EF667A"/>
    <w:rsid w:val="00EF6D28"/>
    <w:rsid w:val="00EF74AF"/>
    <w:rsid w:val="00EF7C7B"/>
    <w:rsid w:val="00EF7E83"/>
    <w:rsid w:val="00F00408"/>
    <w:rsid w:val="00F0078E"/>
    <w:rsid w:val="00F00D09"/>
    <w:rsid w:val="00F00F46"/>
    <w:rsid w:val="00F00F49"/>
    <w:rsid w:val="00F01177"/>
    <w:rsid w:val="00F012E8"/>
    <w:rsid w:val="00F015B5"/>
    <w:rsid w:val="00F01CD7"/>
    <w:rsid w:val="00F0230A"/>
    <w:rsid w:val="00F02681"/>
    <w:rsid w:val="00F0278C"/>
    <w:rsid w:val="00F027D9"/>
    <w:rsid w:val="00F02E16"/>
    <w:rsid w:val="00F030D7"/>
    <w:rsid w:val="00F04595"/>
    <w:rsid w:val="00F04E3B"/>
    <w:rsid w:val="00F053CB"/>
    <w:rsid w:val="00F0584C"/>
    <w:rsid w:val="00F05B1D"/>
    <w:rsid w:val="00F0619C"/>
    <w:rsid w:val="00F06882"/>
    <w:rsid w:val="00F068E6"/>
    <w:rsid w:val="00F06CD1"/>
    <w:rsid w:val="00F078C3"/>
    <w:rsid w:val="00F07A0A"/>
    <w:rsid w:val="00F07ABC"/>
    <w:rsid w:val="00F07BB5"/>
    <w:rsid w:val="00F07E4E"/>
    <w:rsid w:val="00F11093"/>
    <w:rsid w:val="00F11331"/>
    <w:rsid w:val="00F11642"/>
    <w:rsid w:val="00F1168C"/>
    <w:rsid w:val="00F12CE6"/>
    <w:rsid w:val="00F130D3"/>
    <w:rsid w:val="00F14345"/>
    <w:rsid w:val="00F143E0"/>
    <w:rsid w:val="00F14BE7"/>
    <w:rsid w:val="00F14C8E"/>
    <w:rsid w:val="00F14CDD"/>
    <w:rsid w:val="00F14F5B"/>
    <w:rsid w:val="00F14F80"/>
    <w:rsid w:val="00F1511A"/>
    <w:rsid w:val="00F15725"/>
    <w:rsid w:val="00F15750"/>
    <w:rsid w:val="00F15AD3"/>
    <w:rsid w:val="00F16435"/>
    <w:rsid w:val="00F1675B"/>
    <w:rsid w:val="00F16BFE"/>
    <w:rsid w:val="00F17638"/>
    <w:rsid w:val="00F17ABE"/>
    <w:rsid w:val="00F20008"/>
    <w:rsid w:val="00F209F1"/>
    <w:rsid w:val="00F20EB7"/>
    <w:rsid w:val="00F214AA"/>
    <w:rsid w:val="00F21F20"/>
    <w:rsid w:val="00F22078"/>
    <w:rsid w:val="00F221E1"/>
    <w:rsid w:val="00F22694"/>
    <w:rsid w:val="00F22E15"/>
    <w:rsid w:val="00F2368B"/>
    <w:rsid w:val="00F23C8F"/>
    <w:rsid w:val="00F23E03"/>
    <w:rsid w:val="00F23E47"/>
    <w:rsid w:val="00F24277"/>
    <w:rsid w:val="00F247D4"/>
    <w:rsid w:val="00F24F44"/>
    <w:rsid w:val="00F25424"/>
    <w:rsid w:val="00F256BD"/>
    <w:rsid w:val="00F258BB"/>
    <w:rsid w:val="00F26DE9"/>
    <w:rsid w:val="00F30670"/>
    <w:rsid w:val="00F30C83"/>
    <w:rsid w:val="00F30E46"/>
    <w:rsid w:val="00F31018"/>
    <w:rsid w:val="00F313E0"/>
    <w:rsid w:val="00F313F8"/>
    <w:rsid w:val="00F32206"/>
    <w:rsid w:val="00F32769"/>
    <w:rsid w:val="00F327D9"/>
    <w:rsid w:val="00F3309E"/>
    <w:rsid w:val="00F3330F"/>
    <w:rsid w:val="00F34248"/>
    <w:rsid w:val="00F3430A"/>
    <w:rsid w:val="00F34C6A"/>
    <w:rsid w:val="00F359AC"/>
    <w:rsid w:val="00F35A9A"/>
    <w:rsid w:val="00F35CF6"/>
    <w:rsid w:val="00F35E23"/>
    <w:rsid w:val="00F366A0"/>
    <w:rsid w:val="00F36723"/>
    <w:rsid w:val="00F3751E"/>
    <w:rsid w:val="00F37C75"/>
    <w:rsid w:val="00F37C7E"/>
    <w:rsid w:val="00F37E86"/>
    <w:rsid w:val="00F4004F"/>
    <w:rsid w:val="00F40BB8"/>
    <w:rsid w:val="00F41AE2"/>
    <w:rsid w:val="00F41AEE"/>
    <w:rsid w:val="00F41BA3"/>
    <w:rsid w:val="00F41F3B"/>
    <w:rsid w:val="00F42857"/>
    <w:rsid w:val="00F42C9A"/>
    <w:rsid w:val="00F42E0C"/>
    <w:rsid w:val="00F42FB1"/>
    <w:rsid w:val="00F4338D"/>
    <w:rsid w:val="00F438C3"/>
    <w:rsid w:val="00F44116"/>
    <w:rsid w:val="00F4453F"/>
    <w:rsid w:val="00F44B07"/>
    <w:rsid w:val="00F45485"/>
    <w:rsid w:val="00F454A4"/>
    <w:rsid w:val="00F4559B"/>
    <w:rsid w:val="00F45943"/>
    <w:rsid w:val="00F45D58"/>
    <w:rsid w:val="00F468A4"/>
    <w:rsid w:val="00F46B92"/>
    <w:rsid w:val="00F477DC"/>
    <w:rsid w:val="00F47E4F"/>
    <w:rsid w:val="00F47F0E"/>
    <w:rsid w:val="00F50AED"/>
    <w:rsid w:val="00F50B2C"/>
    <w:rsid w:val="00F510CA"/>
    <w:rsid w:val="00F51161"/>
    <w:rsid w:val="00F51383"/>
    <w:rsid w:val="00F526F7"/>
    <w:rsid w:val="00F5346E"/>
    <w:rsid w:val="00F53CF0"/>
    <w:rsid w:val="00F53F5D"/>
    <w:rsid w:val="00F54071"/>
    <w:rsid w:val="00F54089"/>
    <w:rsid w:val="00F540E0"/>
    <w:rsid w:val="00F549B0"/>
    <w:rsid w:val="00F54D07"/>
    <w:rsid w:val="00F55069"/>
    <w:rsid w:val="00F55790"/>
    <w:rsid w:val="00F55B73"/>
    <w:rsid w:val="00F567E1"/>
    <w:rsid w:val="00F56DA9"/>
    <w:rsid w:val="00F573BE"/>
    <w:rsid w:val="00F577EB"/>
    <w:rsid w:val="00F577F7"/>
    <w:rsid w:val="00F5780F"/>
    <w:rsid w:val="00F57959"/>
    <w:rsid w:val="00F57FAD"/>
    <w:rsid w:val="00F6083A"/>
    <w:rsid w:val="00F60C28"/>
    <w:rsid w:val="00F60D75"/>
    <w:rsid w:val="00F60F40"/>
    <w:rsid w:val="00F611FF"/>
    <w:rsid w:val="00F6190F"/>
    <w:rsid w:val="00F61A94"/>
    <w:rsid w:val="00F6230B"/>
    <w:rsid w:val="00F625F3"/>
    <w:rsid w:val="00F62A73"/>
    <w:rsid w:val="00F63215"/>
    <w:rsid w:val="00F63521"/>
    <w:rsid w:val="00F641EF"/>
    <w:rsid w:val="00F644C4"/>
    <w:rsid w:val="00F64A6B"/>
    <w:rsid w:val="00F6514A"/>
    <w:rsid w:val="00F6546B"/>
    <w:rsid w:val="00F65E46"/>
    <w:rsid w:val="00F660A9"/>
    <w:rsid w:val="00F66615"/>
    <w:rsid w:val="00F67038"/>
    <w:rsid w:val="00F67343"/>
    <w:rsid w:val="00F67366"/>
    <w:rsid w:val="00F6763A"/>
    <w:rsid w:val="00F67654"/>
    <w:rsid w:val="00F70854"/>
    <w:rsid w:val="00F70DF7"/>
    <w:rsid w:val="00F72880"/>
    <w:rsid w:val="00F72996"/>
    <w:rsid w:val="00F72B2E"/>
    <w:rsid w:val="00F72CB4"/>
    <w:rsid w:val="00F72F3D"/>
    <w:rsid w:val="00F73E14"/>
    <w:rsid w:val="00F73FC0"/>
    <w:rsid w:val="00F73FEA"/>
    <w:rsid w:val="00F7408D"/>
    <w:rsid w:val="00F74942"/>
    <w:rsid w:val="00F74C33"/>
    <w:rsid w:val="00F74C6C"/>
    <w:rsid w:val="00F7656D"/>
    <w:rsid w:val="00F76949"/>
    <w:rsid w:val="00F76D0F"/>
    <w:rsid w:val="00F7753F"/>
    <w:rsid w:val="00F776D2"/>
    <w:rsid w:val="00F77999"/>
    <w:rsid w:val="00F77DEF"/>
    <w:rsid w:val="00F8084A"/>
    <w:rsid w:val="00F80948"/>
    <w:rsid w:val="00F81569"/>
    <w:rsid w:val="00F81632"/>
    <w:rsid w:val="00F82608"/>
    <w:rsid w:val="00F8270E"/>
    <w:rsid w:val="00F82873"/>
    <w:rsid w:val="00F829FC"/>
    <w:rsid w:val="00F82D4C"/>
    <w:rsid w:val="00F8374F"/>
    <w:rsid w:val="00F840F9"/>
    <w:rsid w:val="00F84A7B"/>
    <w:rsid w:val="00F851C7"/>
    <w:rsid w:val="00F85529"/>
    <w:rsid w:val="00F8561B"/>
    <w:rsid w:val="00F85BF5"/>
    <w:rsid w:val="00F86875"/>
    <w:rsid w:val="00F869C6"/>
    <w:rsid w:val="00F87EB8"/>
    <w:rsid w:val="00F916AD"/>
    <w:rsid w:val="00F919F8"/>
    <w:rsid w:val="00F91A14"/>
    <w:rsid w:val="00F91B67"/>
    <w:rsid w:val="00F92997"/>
    <w:rsid w:val="00F92BD0"/>
    <w:rsid w:val="00F93328"/>
    <w:rsid w:val="00F93825"/>
    <w:rsid w:val="00F93962"/>
    <w:rsid w:val="00F93B44"/>
    <w:rsid w:val="00F93CA5"/>
    <w:rsid w:val="00F93D5E"/>
    <w:rsid w:val="00F93F91"/>
    <w:rsid w:val="00F94471"/>
    <w:rsid w:val="00F948CD"/>
    <w:rsid w:val="00F957B1"/>
    <w:rsid w:val="00F95D08"/>
    <w:rsid w:val="00F96304"/>
    <w:rsid w:val="00F96480"/>
    <w:rsid w:val="00F96569"/>
    <w:rsid w:val="00F965BE"/>
    <w:rsid w:val="00F97126"/>
    <w:rsid w:val="00F97473"/>
    <w:rsid w:val="00F97EC2"/>
    <w:rsid w:val="00FA014C"/>
    <w:rsid w:val="00FA16BA"/>
    <w:rsid w:val="00FA2418"/>
    <w:rsid w:val="00FA3206"/>
    <w:rsid w:val="00FA354A"/>
    <w:rsid w:val="00FA4049"/>
    <w:rsid w:val="00FA4747"/>
    <w:rsid w:val="00FA4CF4"/>
    <w:rsid w:val="00FA4D48"/>
    <w:rsid w:val="00FA5911"/>
    <w:rsid w:val="00FA5F16"/>
    <w:rsid w:val="00FA6249"/>
    <w:rsid w:val="00FA6272"/>
    <w:rsid w:val="00FA6435"/>
    <w:rsid w:val="00FA6446"/>
    <w:rsid w:val="00FA64C8"/>
    <w:rsid w:val="00FA6D8B"/>
    <w:rsid w:val="00FA7545"/>
    <w:rsid w:val="00FA75CC"/>
    <w:rsid w:val="00FA7BBE"/>
    <w:rsid w:val="00FB008B"/>
    <w:rsid w:val="00FB00CE"/>
    <w:rsid w:val="00FB011B"/>
    <w:rsid w:val="00FB0CF5"/>
    <w:rsid w:val="00FB145A"/>
    <w:rsid w:val="00FB1893"/>
    <w:rsid w:val="00FB1F1B"/>
    <w:rsid w:val="00FB22CC"/>
    <w:rsid w:val="00FB24ED"/>
    <w:rsid w:val="00FB262E"/>
    <w:rsid w:val="00FB3961"/>
    <w:rsid w:val="00FB3DAB"/>
    <w:rsid w:val="00FB4454"/>
    <w:rsid w:val="00FB481F"/>
    <w:rsid w:val="00FB4BB2"/>
    <w:rsid w:val="00FB4DC4"/>
    <w:rsid w:val="00FB5061"/>
    <w:rsid w:val="00FB5230"/>
    <w:rsid w:val="00FB55C5"/>
    <w:rsid w:val="00FB587D"/>
    <w:rsid w:val="00FB58CA"/>
    <w:rsid w:val="00FB5BA9"/>
    <w:rsid w:val="00FB5FFE"/>
    <w:rsid w:val="00FB602D"/>
    <w:rsid w:val="00FB647D"/>
    <w:rsid w:val="00FB64D7"/>
    <w:rsid w:val="00FB75DD"/>
    <w:rsid w:val="00FB7CDF"/>
    <w:rsid w:val="00FB7E6D"/>
    <w:rsid w:val="00FC070A"/>
    <w:rsid w:val="00FC0854"/>
    <w:rsid w:val="00FC09F7"/>
    <w:rsid w:val="00FC0DBF"/>
    <w:rsid w:val="00FC10AF"/>
    <w:rsid w:val="00FC13B1"/>
    <w:rsid w:val="00FC1428"/>
    <w:rsid w:val="00FC18D3"/>
    <w:rsid w:val="00FC2EE6"/>
    <w:rsid w:val="00FC3350"/>
    <w:rsid w:val="00FC36D0"/>
    <w:rsid w:val="00FC3DF7"/>
    <w:rsid w:val="00FC43FA"/>
    <w:rsid w:val="00FC4617"/>
    <w:rsid w:val="00FC4796"/>
    <w:rsid w:val="00FC4F8E"/>
    <w:rsid w:val="00FC4F90"/>
    <w:rsid w:val="00FC519E"/>
    <w:rsid w:val="00FC5591"/>
    <w:rsid w:val="00FC5599"/>
    <w:rsid w:val="00FC55F6"/>
    <w:rsid w:val="00FC722E"/>
    <w:rsid w:val="00FC7295"/>
    <w:rsid w:val="00FD02B1"/>
    <w:rsid w:val="00FD0A9B"/>
    <w:rsid w:val="00FD11C7"/>
    <w:rsid w:val="00FD12E3"/>
    <w:rsid w:val="00FD14DB"/>
    <w:rsid w:val="00FD14FB"/>
    <w:rsid w:val="00FD1918"/>
    <w:rsid w:val="00FD241D"/>
    <w:rsid w:val="00FD2435"/>
    <w:rsid w:val="00FD282F"/>
    <w:rsid w:val="00FD2968"/>
    <w:rsid w:val="00FD2ED1"/>
    <w:rsid w:val="00FD3134"/>
    <w:rsid w:val="00FD44F8"/>
    <w:rsid w:val="00FD48D7"/>
    <w:rsid w:val="00FD4AFB"/>
    <w:rsid w:val="00FD52E6"/>
    <w:rsid w:val="00FD5944"/>
    <w:rsid w:val="00FD5BF7"/>
    <w:rsid w:val="00FD685E"/>
    <w:rsid w:val="00FD6FE8"/>
    <w:rsid w:val="00FD7819"/>
    <w:rsid w:val="00FD7A2B"/>
    <w:rsid w:val="00FD7C67"/>
    <w:rsid w:val="00FE04CE"/>
    <w:rsid w:val="00FE056F"/>
    <w:rsid w:val="00FE0722"/>
    <w:rsid w:val="00FE09A3"/>
    <w:rsid w:val="00FE0A07"/>
    <w:rsid w:val="00FE0C59"/>
    <w:rsid w:val="00FE0E2E"/>
    <w:rsid w:val="00FE1AF6"/>
    <w:rsid w:val="00FE1D2C"/>
    <w:rsid w:val="00FE21BC"/>
    <w:rsid w:val="00FE2464"/>
    <w:rsid w:val="00FE273D"/>
    <w:rsid w:val="00FE2B37"/>
    <w:rsid w:val="00FE2DD1"/>
    <w:rsid w:val="00FE363D"/>
    <w:rsid w:val="00FE3868"/>
    <w:rsid w:val="00FE388C"/>
    <w:rsid w:val="00FE40BF"/>
    <w:rsid w:val="00FE4351"/>
    <w:rsid w:val="00FE46E0"/>
    <w:rsid w:val="00FE4F27"/>
    <w:rsid w:val="00FE50C0"/>
    <w:rsid w:val="00FE5AFB"/>
    <w:rsid w:val="00FE5F71"/>
    <w:rsid w:val="00FE65A5"/>
    <w:rsid w:val="00FE6683"/>
    <w:rsid w:val="00FE6830"/>
    <w:rsid w:val="00FE71EE"/>
    <w:rsid w:val="00FE78B2"/>
    <w:rsid w:val="00FE7B8A"/>
    <w:rsid w:val="00FF004D"/>
    <w:rsid w:val="00FF03F8"/>
    <w:rsid w:val="00FF0F8D"/>
    <w:rsid w:val="00FF12EA"/>
    <w:rsid w:val="00FF158B"/>
    <w:rsid w:val="00FF15E6"/>
    <w:rsid w:val="00FF1858"/>
    <w:rsid w:val="00FF1ABD"/>
    <w:rsid w:val="00FF1CD9"/>
    <w:rsid w:val="00FF20AB"/>
    <w:rsid w:val="00FF243B"/>
    <w:rsid w:val="00FF26DF"/>
    <w:rsid w:val="00FF283E"/>
    <w:rsid w:val="00FF2CBE"/>
    <w:rsid w:val="00FF3224"/>
    <w:rsid w:val="00FF3959"/>
    <w:rsid w:val="00FF3E41"/>
    <w:rsid w:val="00FF3E95"/>
    <w:rsid w:val="00FF4C4A"/>
    <w:rsid w:val="00FF4DF3"/>
    <w:rsid w:val="00FF5163"/>
    <w:rsid w:val="00FF534B"/>
    <w:rsid w:val="00FF53B8"/>
    <w:rsid w:val="00FF604A"/>
    <w:rsid w:val="00FF61CE"/>
    <w:rsid w:val="00FF64D4"/>
    <w:rsid w:val="00FF695D"/>
    <w:rsid w:val="00FF6B3F"/>
    <w:rsid w:val="00FF6B47"/>
    <w:rsid w:val="00FF6E99"/>
    <w:rsid w:val="00FF71CF"/>
    <w:rsid w:val="00FF78C5"/>
    <w:rsid w:val="00FF796B"/>
    <w:rsid w:val="00FF7F99"/>
    <w:rsid w:val="011AFC64"/>
    <w:rsid w:val="01248B43"/>
    <w:rsid w:val="0125000A"/>
    <w:rsid w:val="0125499B"/>
    <w:rsid w:val="013537EA"/>
    <w:rsid w:val="015C649D"/>
    <w:rsid w:val="017C213C"/>
    <w:rsid w:val="018CD6FB"/>
    <w:rsid w:val="01A2F5E1"/>
    <w:rsid w:val="01B18FC1"/>
    <w:rsid w:val="01B2D454"/>
    <w:rsid w:val="01C6A2B9"/>
    <w:rsid w:val="01CE2313"/>
    <w:rsid w:val="01E0F6F6"/>
    <w:rsid w:val="01EB8463"/>
    <w:rsid w:val="020E71F0"/>
    <w:rsid w:val="020EABAE"/>
    <w:rsid w:val="0211C2F1"/>
    <w:rsid w:val="021877C4"/>
    <w:rsid w:val="02399349"/>
    <w:rsid w:val="023E002E"/>
    <w:rsid w:val="027A7C77"/>
    <w:rsid w:val="0299AAD3"/>
    <w:rsid w:val="0299CB50"/>
    <w:rsid w:val="02B86E42"/>
    <w:rsid w:val="02BCD24A"/>
    <w:rsid w:val="02CAA6C2"/>
    <w:rsid w:val="02D8094A"/>
    <w:rsid w:val="02DB3261"/>
    <w:rsid w:val="02DCE99A"/>
    <w:rsid w:val="02FDFC9C"/>
    <w:rsid w:val="0308A1CB"/>
    <w:rsid w:val="0314D243"/>
    <w:rsid w:val="0316CE1D"/>
    <w:rsid w:val="031D0B52"/>
    <w:rsid w:val="033799E6"/>
    <w:rsid w:val="0337F9ED"/>
    <w:rsid w:val="03510CB0"/>
    <w:rsid w:val="036587E3"/>
    <w:rsid w:val="0387FC15"/>
    <w:rsid w:val="03A993AC"/>
    <w:rsid w:val="03B5FB3E"/>
    <w:rsid w:val="03BD19E6"/>
    <w:rsid w:val="03BE7E54"/>
    <w:rsid w:val="03D8B5CD"/>
    <w:rsid w:val="03F4D4E5"/>
    <w:rsid w:val="03FC87F0"/>
    <w:rsid w:val="041AD149"/>
    <w:rsid w:val="041C0EF3"/>
    <w:rsid w:val="043D217E"/>
    <w:rsid w:val="04496070"/>
    <w:rsid w:val="0449A449"/>
    <w:rsid w:val="046618B4"/>
    <w:rsid w:val="0467979C"/>
    <w:rsid w:val="04A1CEBA"/>
    <w:rsid w:val="04C0013A"/>
    <w:rsid w:val="04CE8348"/>
    <w:rsid w:val="04D1CC34"/>
    <w:rsid w:val="04FED12F"/>
    <w:rsid w:val="050B7449"/>
    <w:rsid w:val="0512124C"/>
    <w:rsid w:val="0522A1E9"/>
    <w:rsid w:val="052AB999"/>
    <w:rsid w:val="054A6179"/>
    <w:rsid w:val="05562320"/>
    <w:rsid w:val="055C66B8"/>
    <w:rsid w:val="055D37DD"/>
    <w:rsid w:val="0562628B"/>
    <w:rsid w:val="056D301B"/>
    <w:rsid w:val="058B1530"/>
    <w:rsid w:val="05B6A47A"/>
    <w:rsid w:val="05D18984"/>
    <w:rsid w:val="05D3A4FF"/>
    <w:rsid w:val="05ED9562"/>
    <w:rsid w:val="0613A4CC"/>
    <w:rsid w:val="0616129B"/>
    <w:rsid w:val="062DF765"/>
    <w:rsid w:val="06391F90"/>
    <w:rsid w:val="06416B99"/>
    <w:rsid w:val="0643EA57"/>
    <w:rsid w:val="0649A483"/>
    <w:rsid w:val="064BAC4B"/>
    <w:rsid w:val="064CE41D"/>
    <w:rsid w:val="0672A1A0"/>
    <w:rsid w:val="067BE3DF"/>
    <w:rsid w:val="0682CD27"/>
    <w:rsid w:val="06E3C4EA"/>
    <w:rsid w:val="06FF7619"/>
    <w:rsid w:val="0719A4B1"/>
    <w:rsid w:val="0728BEDA"/>
    <w:rsid w:val="072BB4B3"/>
    <w:rsid w:val="074B2B2C"/>
    <w:rsid w:val="0750BF82"/>
    <w:rsid w:val="0764373D"/>
    <w:rsid w:val="076D0D3E"/>
    <w:rsid w:val="07707AEC"/>
    <w:rsid w:val="07741554"/>
    <w:rsid w:val="078F7B62"/>
    <w:rsid w:val="0791D76C"/>
    <w:rsid w:val="07A3885D"/>
    <w:rsid w:val="07A455C5"/>
    <w:rsid w:val="07A834A4"/>
    <w:rsid w:val="07A9EAF3"/>
    <w:rsid w:val="07B322A9"/>
    <w:rsid w:val="07C4528A"/>
    <w:rsid w:val="07E74AEA"/>
    <w:rsid w:val="07E8DE6F"/>
    <w:rsid w:val="07FEB2BE"/>
    <w:rsid w:val="0809F396"/>
    <w:rsid w:val="08143FEA"/>
    <w:rsid w:val="081EC3E3"/>
    <w:rsid w:val="08316D19"/>
    <w:rsid w:val="08538E96"/>
    <w:rsid w:val="08670EDD"/>
    <w:rsid w:val="0871DD90"/>
    <w:rsid w:val="08787D65"/>
    <w:rsid w:val="087AD5D6"/>
    <w:rsid w:val="089C379D"/>
    <w:rsid w:val="089EF13B"/>
    <w:rsid w:val="08C2A36A"/>
    <w:rsid w:val="08DBA0C4"/>
    <w:rsid w:val="08F01D56"/>
    <w:rsid w:val="0916651E"/>
    <w:rsid w:val="091CBBE0"/>
    <w:rsid w:val="092489C6"/>
    <w:rsid w:val="09282F8C"/>
    <w:rsid w:val="0938BA35"/>
    <w:rsid w:val="094B9F84"/>
    <w:rsid w:val="094D6D63"/>
    <w:rsid w:val="0965978F"/>
    <w:rsid w:val="097A4415"/>
    <w:rsid w:val="09AA9BD2"/>
    <w:rsid w:val="09DE6E1E"/>
    <w:rsid w:val="09F11DF7"/>
    <w:rsid w:val="09FCC17C"/>
    <w:rsid w:val="0A08CA13"/>
    <w:rsid w:val="0A0DC326"/>
    <w:rsid w:val="0A1078C8"/>
    <w:rsid w:val="0A1550E6"/>
    <w:rsid w:val="0A2831BE"/>
    <w:rsid w:val="0A3041C1"/>
    <w:rsid w:val="0A43B868"/>
    <w:rsid w:val="0A47BC55"/>
    <w:rsid w:val="0A6888B3"/>
    <w:rsid w:val="0A711C50"/>
    <w:rsid w:val="0A86D2AE"/>
    <w:rsid w:val="0AAF402C"/>
    <w:rsid w:val="0AB802A4"/>
    <w:rsid w:val="0AD36E94"/>
    <w:rsid w:val="0AF64213"/>
    <w:rsid w:val="0B1D0F1C"/>
    <w:rsid w:val="0B282C20"/>
    <w:rsid w:val="0B28C90A"/>
    <w:rsid w:val="0B342EBF"/>
    <w:rsid w:val="0B34C8D8"/>
    <w:rsid w:val="0B5F003A"/>
    <w:rsid w:val="0B6054C2"/>
    <w:rsid w:val="0B7FAC08"/>
    <w:rsid w:val="0B8BC376"/>
    <w:rsid w:val="0BB9C80E"/>
    <w:rsid w:val="0BBD5EE6"/>
    <w:rsid w:val="0BD333A2"/>
    <w:rsid w:val="0BE269EB"/>
    <w:rsid w:val="0BE83D78"/>
    <w:rsid w:val="0BFF42AE"/>
    <w:rsid w:val="0C125B65"/>
    <w:rsid w:val="0C31E830"/>
    <w:rsid w:val="0C472415"/>
    <w:rsid w:val="0C5A5767"/>
    <w:rsid w:val="0C7F48CB"/>
    <w:rsid w:val="0C856D3C"/>
    <w:rsid w:val="0C946273"/>
    <w:rsid w:val="0C98347E"/>
    <w:rsid w:val="0CB816CE"/>
    <w:rsid w:val="0CDC5163"/>
    <w:rsid w:val="0CDCEB48"/>
    <w:rsid w:val="0CE0F78C"/>
    <w:rsid w:val="0CF26A39"/>
    <w:rsid w:val="0CF9589A"/>
    <w:rsid w:val="0CFEF8EC"/>
    <w:rsid w:val="0D0CDDB4"/>
    <w:rsid w:val="0D235B77"/>
    <w:rsid w:val="0D287624"/>
    <w:rsid w:val="0D2A162E"/>
    <w:rsid w:val="0D2C1718"/>
    <w:rsid w:val="0D3FE6EC"/>
    <w:rsid w:val="0D460DAC"/>
    <w:rsid w:val="0D48F67D"/>
    <w:rsid w:val="0D548F34"/>
    <w:rsid w:val="0D68F1D5"/>
    <w:rsid w:val="0D79BDBE"/>
    <w:rsid w:val="0D7F914C"/>
    <w:rsid w:val="0D87F5B3"/>
    <w:rsid w:val="0DBAE1CD"/>
    <w:rsid w:val="0DBC1658"/>
    <w:rsid w:val="0DE36292"/>
    <w:rsid w:val="0DF69707"/>
    <w:rsid w:val="0E038312"/>
    <w:rsid w:val="0E0B9657"/>
    <w:rsid w:val="0E11FDD2"/>
    <w:rsid w:val="0E23B1F6"/>
    <w:rsid w:val="0E2D4896"/>
    <w:rsid w:val="0E64AD25"/>
    <w:rsid w:val="0E6EF009"/>
    <w:rsid w:val="0E7C4554"/>
    <w:rsid w:val="0E7E610C"/>
    <w:rsid w:val="0E7F4BD8"/>
    <w:rsid w:val="0E91883D"/>
    <w:rsid w:val="0EBF66A0"/>
    <w:rsid w:val="0EE14940"/>
    <w:rsid w:val="0EEA3DB5"/>
    <w:rsid w:val="0EF15A91"/>
    <w:rsid w:val="0F0A21E7"/>
    <w:rsid w:val="0F1B0CE3"/>
    <w:rsid w:val="0F1DB58F"/>
    <w:rsid w:val="0F1DD2E5"/>
    <w:rsid w:val="0F1F2D37"/>
    <w:rsid w:val="0F217A58"/>
    <w:rsid w:val="0F3FF1C6"/>
    <w:rsid w:val="0F4BF079"/>
    <w:rsid w:val="0F65A367"/>
    <w:rsid w:val="0F65B178"/>
    <w:rsid w:val="0F71EED0"/>
    <w:rsid w:val="0F8ED648"/>
    <w:rsid w:val="0FA0FFBB"/>
    <w:rsid w:val="0FC16A29"/>
    <w:rsid w:val="0FCEA4ED"/>
    <w:rsid w:val="1015E0D7"/>
    <w:rsid w:val="1022A678"/>
    <w:rsid w:val="10733615"/>
    <w:rsid w:val="1088F42E"/>
    <w:rsid w:val="10B7F37D"/>
    <w:rsid w:val="10DD1629"/>
    <w:rsid w:val="10F4C774"/>
    <w:rsid w:val="111CAAA3"/>
    <w:rsid w:val="112AD6DC"/>
    <w:rsid w:val="112BEE8A"/>
    <w:rsid w:val="114D9C22"/>
    <w:rsid w:val="117D1376"/>
    <w:rsid w:val="118C62CB"/>
    <w:rsid w:val="1197F1BF"/>
    <w:rsid w:val="11E9B782"/>
    <w:rsid w:val="11F109E0"/>
    <w:rsid w:val="11F5A566"/>
    <w:rsid w:val="122F11CC"/>
    <w:rsid w:val="124A170D"/>
    <w:rsid w:val="12503A1C"/>
    <w:rsid w:val="12712E17"/>
    <w:rsid w:val="1285ADA7"/>
    <w:rsid w:val="1289B735"/>
    <w:rsid w:val="1289EEDE"/>
    <w:rsid w:val="12A3DFDB"/>
    <w:rsid w:val="12A40465"/>
    <w:rsid w:val="12A5F594"/>
    <w:rsid w:val="12C15F23"/>
    <w:rsid w:val="12CB4F1A"/>
    <w:rsid w:val="12E0E9C1"/>
    <w:rsid w:val="12E40F99"/>
    <w:rsid w:val="12E7A903"/>
    <w:rsid w:val="12F21F43"/>
    <w:rsid w:val="12FA61A2"/>
    <w:rsid w:val="130B18DC"/>
    <w:rsid w:val="132949B9"/>
    <w:rsid w:val="133E989F"/>
    <w:rsid w:val="13519471"/>
    <w:rsid w:val="135BA022"/>
    <w:rsid w:val="1386B98A"/>
    <w:rsid w:val="138C7A99"/>
    <w:rsid w:val="13B431FD"/>
    <w:rsid w:val="13C8D3E6"/>
    <w:rsid w:val="13D335A3"/>
    <w:rsid w:val="13D3A643"/>
    <w:rsid w:val="14060AAA"/>
    <w:rsid w:val="14173B0E"/>
    <w:rsid w:val="14276664"/>
    <w:rsid w:val="1436E833"/>
    <w:rsid w:val="143E2A22"/>
    <w:rsid w:val="144721BB"/>
    <w:rsid w:val="146BB71C"/>
    <w:rsid w:val="148B1A31"/>
    <w:rsid w:val="148E6F85"/>
    <w:rsid w:val="14920448"/>
    <w:rsid w:val="149A188A"/>
    <w:rsid w:val="14C4BAC9"/>
    <w:rsid w:val="14CED1DD"/>
    <w:rsid w:val="14D61DA4"/>
    <w:rsid w:val="14EB0137"/>
    <w:rsid w:val="14EF4614"/>
    <w:rsid w:val="14F1687D"/>
    <w:rsid w:val="14FEC33B"/>
    <w:rsid w:val="1514AD41"/>
    <w:rsid w:val="157D6F2A"/>
    <w:rsid w:val="15A271E1"/>
    <w:rsid w:val="15B7CBB9"/>
    <w:rsid w:val="15CAC0DF"/>
    <w:rsid w:val="15D8268B"/>
    <w:rsid w:val="15E674B9"/>
    <w:rsid w:val="15EBFBB0"/>
    <w:rsid w:val="15FDEDA2"/>
    <w:rsid w:val="162246C3"/>
    <w:rsid w:val="16341A85"/>
    <w:rsid w:val="1638A12D"/>
    <w:rsid w:val="163AE076"/>
    <w:rsid w:val="16448CA0"/>
    <w:rsid w:val="165E2EB2"/>
    <w:rsid w:val="1661339A"/>
    <w:rsid w:val="16691D06"/>
    <w:rsid w:val="1669A4D6"/>
    <w:rsid w:val="166DE57D"/>
    <w:rsid w:val="1675F333"/>
    <w:rsid w:val="16907EFA"/>
    <w:rsid w:val="16926AC8"/>
    <w:rsid w:val="16F1F692"/>
    <w:rsid w:val="170E5A5C"/>
    <w:rsid w:val="17325BD7"/>
    <w:rsid w:val="17786B2C"/>
    <w:rsid w:val="1779787A"/>
    <w:rsid w:val="178FACE4"/>
    <w:rsid w:val="17ACBC45"/>
    <w:rsid w:val="17E83D2A"/>
    <w:rsid w:val="17EA4FB6"/>
    <w:rsid w:val="17FBD87F"/>
    <w:rsid w:val="1800C95A"/>
    <w:rsid w:val="18025A5C"/>
    <w:rsid w:val="1805FE30"/>
    <w:rsid w:val="18210416"/>
    <w:rsid w:val="1829877E"/>
    <w:rsid w:val="1833055A"/>
    <w:rsid w:val="184DB884"/>
    <w:rsid w:val="185E2352"/>
    <w:rsid w:val="187574B5"/>
    <w:rsid w:val="1875A3B8"/>
    <w:rsid w:val="18829FC9"/>
    <w:rsid w:val="188F6ECC"/>
    <w:rsid w:val="189317CD"/>
    <w:rsid w:val="18A72198"/>
    <w:rsid w:val="18F0BBEA"/>
    <w:rsid w:val="190B4793"/>
    <w:rsid w:val="19438A62"/>
    <w:rsid w:val="19467BD8"/>
    <w:rsid w:val="1948E4B3"/>
    <w:rsid w:val="1960BBDF"/>
    <w:rsid w:val="19851022"/>
    <w:rsid w:val="1987BC7E"/>
    <w:rsid w:val="198EC658"/>
    <w:rsid w:val="19A69BBF"/>
    <w:rsid w:val="19D5045E"/>
    <w:rsid w:val="19D6A188"/>
    <w:rsid w:val="19DA27F2"/>
    <w:rsid w:val="19E113CC"/>
    <w:rsid w:val="19EC37B8"/>
    <w:rsid w:val="19F08E89"/>
    <w:rsid w:val="1A03047D"/>
    <w:rsid w:val="1A0E4CBD"/>
    <w:rsid w:val="1A132D23"/>
    <w:rsid w:val="1A2699F1"/>
    <w:rsid w:val="1A3663E7"/>
    <w:rsid w:val="1A39151F"/>
    <w:rsid w:val="1A4FABDC"/>
    <w:rsid w:val="1A66EE35"/>
    <w:rsid w:val="1A693DE3"/>
    <w:rsid w:val="1A6EA3AF"/>
    <w:rsid w:val="1AA5165A"/>
    <w:rsid w:val="1ABB01A1"/>
    <w:rsid w:val="1AC842C4"/>
    <w:rsid w:val="1AEDA7A0"/>
    <w:rsid w:val="1AF8E1AA"/>
    <w:rsid w:val="1B0628AB"/>
    <w:rsid w:val="1B068005"/>
    <w:rsid w:val="1B11E729"/>
    <w:rsid w:val="1B11E9BA"/>
    <w:rsid w:val="1B2C93DA"/>
    <w:rsid w:val="1B34581B"/>
    <w:rsid w:val="1B37F3C8"/>
    <w:rsid w:val="1B44846E"/>
    <w:rsid w:val="1B4A13E8"/>
    <w:rsid w:val="1B513602"/>
    <w:rsid w:val="1B5BACA7"/>
    <w:rsid w:val="1B7B2653"/>
    <w:rsid w:val="1B7E193C"/>
    <w:rsid w:val="1B861C4E"/>
    <w:rsid w:val="1BA137C6"/>
    <w:rsid w:val="1BAC1ABC"/>
    <w:rsid w:val="1BC7012A"/>
    <w:rsid w:val="1BCC3155"/>
    <w:rsid w:val="1BE8FE56"/>
    <w:rsid w:val="1C31DA5D"/>
    <w:rsid w:val="1C33A6BA"/>
    <w:rsid w:val="1C364879"/>
    <w:rsid w:val="1C5A3A50"/>
    <w:rsid w:val="1C5BEDBE"/>
    <w:rsid w:val="1C5D0831"/>
    <w:rsid w:val="1C682F74"/>
    <w:rsid w:val="1C6920EE"/>
    <w:rsid w:val="1C6C335F"/>
    <w:rsid w:val="1C87D4AA"/>
    <w:rsid w:val="1CA86E46"/>
    <w:rsid w:val="1CAAFD90"/>
    <w:rsid w:val="1CB0E434"/>
    <w:rsid w:val="1CB68510"/>
    <w:rsid w:val="1CBDF6F5"/>
    <w:rsid w:val="1CD3B161"/>
    <w:rsid w:val="1CE7F1E7"/>
    <w:rsid w:val="1CEF59DA"/>
    <w:rsid w:val="1CFC07C8"/>
    <w:rsid w:val="1D05A2D3"/>
    <w:rsid w:val="1D3872B8"/>
    <w:rsid w:val="1D3D4029"/>
    <w:rsid w:val="1D3E1503"/>
    <w:rsid w:val="1D40D701"/>
    <w:rsid w:val="1D4A0F2F"/>
    <w:rsid w:val="1D50702D"/>
    <w:rsid w:val="1D517E99"/>
    <w:rsid w:val="1D5F3665"/>
    <w:rsid w:val="1D733723"/>
    <w:rsid w:val="1D7844A1"/>
    <w:rsid w:val="1D79A785"/>
    <w:rsid w:val="1D8578DA"/>
    <w:rsid w:val="1D8EC381"/>
    <w:rsid w:val="1D997DFF"/>
    <w:rsid w:val="1DA896E7"/>
    <w:rsid w:val="1DD0931B"/>
    <w:rsid w:val="1DD5C693"/>
    <w:rsid w:val="1E0840E7"/>
    <w:rsid w:val="1E2E86AD"/>
    <w:rsid w:val="1E381467"/>
    <w:rsid w:val="1E3D80A7"/>
    <w:rsid w:val="1E5C9C58"/>
    <w:rsid w:val="1E6E658B"/>
    <w:rsid w:val="1E874639"/>
    <w:rsid w:val="1EA4A824"/>
    <w:rsid w:val="1EB91794"/>
    <w:rsid w:val="1EC0CB84"/>
    <w:rsid w:val="1ECDF924"/>
    <w:rsid w:val="1ED815A7"/>
    <w:rsid w:val="1EF50A63"/>
    <w:rsid w:val="1F0AA748"/>
    <w:rsid w:val="1F10B620"/>
    <w:rsid w:val="1F11AA2F"/>
    <w:rsid w:val="1F424B83"/>
    <w:rsid w:val="1F621F61"/>
    <w:rsid w:val="1F71E6C7"/>
    <w:rsid w:val="1FAD7DE6"/>
    <w:rsid w:val="1FF113BC"/>
    <w:rsid w:val="1FF2832C"/>
    <w:rsid w:val="2017E7D3"/>
    <w:rsid w:val="20266B16"/>
    <w:rsid w:val="20499DD4"/>
    <w:rsid w:val="205D0658"/>
    <w:rsid w:val="20626ADE"/>
    <w:rsid w:val="20730EE2"/>
    <w:rsid w:val="207A3C97"/>
    <w:rsid w:val="20821C4C"/>
    <w:rsid w:val="209653EC"/>
    <w:rsid w:val="20B7957C"/>
    <w:rsid w:val="20BAD833"/>
    <w:rsid w:val="20DAD7DE"/>
    <w:rsid w:val="20E74DAA"/>
    <w:rsid w:val="20F3749A"/>
    <w:rsid w:val="211282B4"/>
    <w:rsid w:val="211E23E0"/>
    <w:rsid w:val="21248445"/>
    <w:rsid w:val="2128D124"/>
    <w:rsid w:val="214A4BFB"/>
    <w:rsid w:val="217AC98B"/>
    <w:rsid w:val="217BDC58"/>
    <w:rsid w:val="217EC600"/>
    <w:rsid w:val="2182F671"/>
    <w:rsid w:val="21931E76"/>
    <w:rsid w:val="21A5FF91"/>
    <w:rsid w:val="21B61B8E"/>
    <w:rsid w:val="21DBE819"/>
    <w:rsid w:val="21DCB271"/>
    <w:rsid w:val="220E4E0D"/>
    <w:rsid w:val="222B8D80"/>
    <w:rsid w:val="222D70CC"/>
    <w:rsid w:val="2237EA4E"/>
    <w:rsid w:val="2248C855"/>
    <w:rsid w:val="2259D5F9"/>
    <w:rsid w:val="229EECD7"/>
    <w:rsid w:val="22A87754"/>
    <w:rsid w:val="22AE903E"/>
    <w:rsid w:val="22C7357C"/>
    <w:rsid w:val="230E5B66"/>
    <w:rsid w:val="23125EB0"/>
    <w:rsid w:val="232393FD"/>
    <w:rsid w:val="23342415"/>
    <w:rsid w:val="2334F93C"/>
    <w:rsid w:val="233E92DA"/>
    <w:rsid w:val="23434FE0"/>
    <w:rsid w:val="23712FF5"/>
    <w:rsid w:val="23812F26"/>
    <w:rsid w:val="2393BB70"/>
    <w:rsid w:val="2394C04D"/>
    <w:rsid w:val="23BCD338"/>
    <w:rsid w:val="23CA5FC0"/>
    <w:rsid w:val="23D9200A"/>
    <w:rsid w:val="23FFE291"/>
    <w:rsid w:val="241F10CC"/>
    <w:rsid w:val="244BD0D3"/>
    <w:rsid w:val="244CCBE4"/>
    <w:rsid w:val="24571D42"/>
    <w:rsid w:val="24575B3E"/>
    <w:rsid w:val="24A297A0"/>
    <w:rsid w:val="24A4CCDA"/>
    <w:rsid w:val="24B73942"/>
    <w:rsid w:val="24BFA4FC"/>
    <w:rsid w:val="24E881C2"/>
    <w:rsid w:val="251FBB53"/>
    <w:rsid w:val="25214FDD"/>
    <w:rsid w:val="2525E215"/>
    <w:rsid w:val="2542A85C"/>
    <w:rsid w:val="255A34DF"/>
    <w:rsid w:val="25796723"/>
    <w:rsid w:val="2588012E"/>
    <w:rsid w:val="25962946"/>
    <w:rsid w:val="25BA1832"/>
    <w:rsid w:val="25D4E9B2"/>
    <w:rsid w:val="25F22FDB"/>
    <w:rsid w:val="260CBD36"/>
    <w:rsid w:val="261C290A"/>
    <w:rsid w:val="26272903"/>
    <w:rsid w:val="262DEEDF"/>
    <w:rsid w:val="262F5C6B"/>
    <w:rsid w:val="26388BB7"/>
    <w:rsid w:val="26559A4C"/>
    <w:rsid w:val="26965E81"/>
    <w:rsid w:val="26A56F7C"/>
    <w:rsid w:val="26C19BB7"/>
    <w:rsid w:val="26C416EC"/>
    <w:rsid w:val="26C53EE9"/>
    <w:rsid w:val="26C7AD86"/>
    <w:rsid w:val="26E6ADE6"/>
    <w:rsid w:val="26EE8AA0"/>
    <w:rsid w:val="26FDF5E2"/>
    <w:rsid w:val="26FFEBC5"/>
    <w:rsid w:val="2707DD47"/>
    <w:rsid w:val="273B01F1"/>
    <w:rsid w:val="27759516"/>
    <w:rsid w:val="278E700E"/>
    <w:rsid w:val="27D54D00"/>
    <w:rsid w:val="27DE9382"/>
    <w:rsid w:val="27E22E4B"/>
    <w:rsid w:val="2803B63C"/>
    <w:rsid w:val="28200786"/>
    <w:rsid w:val="2821A3EB"/>
    <w:rsid w:val="284334BC"/>
    <w:rsid w:val="284F9C80"/>
    <w:rsid w:val="287414BD"/>
    <w:rsid w:val="288EF6F7"/>
    <w:rsid w:val="2891638C"/>
    <w:rsid w:val="289C5B3E"/>
    <w:rsid w:val="28B6544A"/>
    <w:rsid w:val="28C31F11"/>
    <w:rsid w:val="28C4060D"/>
    <w:rsid w:val="28CADC0A"/>
    <w:rsid w:val="28DEDB4B"/>
    <w:rsid w:val="28FE19FB"/>
    <w:rsid w:val="29061E6F"/>
    <w:rsid w:val="29184924"/>
    <w:rsid w:val="292D7961"/>
    <w:rsid w:val="294183A3"/>
    <w:rsid w:val="294BAD46"/>
    <w:rsid w:val="294D9109"/>
    <w:rsid w:val="29511E30"/>
    <w:rsid w:val="29637E63"/>
    <w:rsid w:val="296B152C"/>
    <w:rsid w:val="29858283"/>
    <w:rsid w:val="29871DD9"/>
    <w:rsid w:val="29B696EF"/>
    <w:rsid w:val="29BE7DC2"/>
    <w:rsid w:val="29E29350"/>
    <w:rsid w:val="29EB8A50"/>
    <w:rsid w:val="2A07D17D"/>
    <w:rsid w:val="2A17E7BB"/>
    <w:rsid w:val="2A1AB3FF"/>
    <w:rsid w:val="2A38F82A"/>
    <w:rsid w:val="2A3FE1DC"/>
    <w:rsid w:val="2A5C0242"/>
    <w:rsid w:val="2A78BF5E"/>
    <w:rsid w:val="2A7C344F"/>
    <w:rsid w:val="2A89D6A6"/>
    <w:rsid w:val="2A8A1CF3"/>
    <w:rsid w:val="2A8CB0EB"/>
    <w:rsid w:val="2A98E159"/>
    <w:rsid w:val="2A9F5FD2"/>
    <w:rsid w:val="2AE2B8B3"/>
    <w:rsid w:val="2B1CC582"/>
    <w:rsid w:val="2B29ED1F"/>
    <w:rsid w:val="2B30A600"/>
    <w:rsid w:val="2B478E79"/>
    <w:rsid w:val="2B54285E"/>
    <w:rsid w:val="2B663F86"/>
    <w:rsid w:val="2B7A525D"/>
    <w:rsid w:val="2B876D3A"/>
    <w:rsid w:val="2B8E8E7C"/>
    <w:rsid w:val="2BA70078"/>
    <w:rsid w:val="2BA87E71"/>
    <w:rsid w:val="2BC35802"/>
    <w:rsid w:val="2BF4D363"/>
    <w:rsid w:val="2C00EC73"/>
    <w:rsid w:val="2C0E5209"/>
    <w:rsid w:val="2C171E15"/>
    <w:rsid w:val="2C5128B0"/>
    <w:rsid w:val="2C69FB25"/>
    <w:rsid w:val="2C6E5731"/>
    <w:rsid w:val="2C75F593"/>
    <w:rsid w:val="2C86715E"/>
    <w:rsid w:val="2C8CFF9D"/>
    <w:rsid w:val="2C9E66EF"/>
    <w:rsid w:val="2CAE3DEC"/>
    <w:rsid w:val="2CB511CB"/>
    <w:rsid w:val="2CB70114"/>
    <w:rsid w:val="2CCE155C"/>
    <w:rsid w:val="2CE23FA5"/>
    <w:rsid w:val="2CE855EA"/>
    <w:rsid w:val="2CEFBE0C"/>
    <w:rsid w:val="2CF8690D"/>
    <w:rsid w:val="2CFF9A09"/>
    <w:rsid w:val="2D0727AB"/>
    <w:rsid w:val="2D0DAFE3"/>
    <w:rsid w:val="2D1B0A8C"/>
    <w:rsid w:val="2D2CF54A"/>
    <w:rsid w:val="2D4C055C"/>
    <w:rsid w:val="2D758DE6"/>
    <w:rsid w:val="2D85E5BD"/>
    <w:rsid w:val="2DA099F8"/>
    <w:rsid w:val="2DA33607"/>
    <w:rsid w:val="2DC55BD1"/>
    <w:rsid w:val="2DDE053A"/>
    <w:rsid w:val="2DE73812"/>
    <w:rsid w:val="2DECB209"/>
    <w:rsid w:val="2DF422E1"/>
    <w:rsid w:val="2DF90138"/>
    <w:rsid w:val="2DFBCFA6"/>
    <w:rsid w:val="2E024F98"/>
    <w:rsid w:val="2E094627"/>
    <w:rsid w:val="2E122C4F"/>
    <w:rsid w:val="2E2161AA"/>
    <w:rsid w:val="2E2749F4"/>
    <w:rsid w:val="2E4C310C"/>
    <w:rsid w:val="2E5B1240"/>
    <w:rsid w:val="2E67145D"/>
    <w:rsid w:val="2E7BA59E"/>
    <w:rsid w:val="2E7EAD9D"/>
    <w:rsid w:val="2EA7F811"/>
    <w:rsid w:val="2EAC11BC"/>
    <w:rsid w:val="2EB56266"/>
    <w:rsid w:val="2ECB0CA1"/>
    <w:rsid w:val="2ECE8AFF"/>
    <w:rsid w:val="2ED8E249"/>
    <w:rsid w:val="2EEE4E9E"/>
    <w:rsid w:val="2EF0815D"/>
    <w:rsid w:val="2F0946DB"/>
    <w:rsid w:val="2F15EDA8"/>
    <w:rsid w:val="2F17FB18"/>
    <w:rsid w:val="2F3E298E"/>
    <w:rsid w:val="2F4041B5"/>
    <w:rsid w:val="2F88EC9C"/>
    <w:rsid w:val="2FC29C72"/>
    <w:rsid w:val="2FD2B29D"/>
    <w:rsid w:val="2FF2C9D1"/>
    <w:rsid w:val="2FFC0814"/>
    <w:rsid w:val="30060106"/>
    <w:rsid w:val="301A42DA"/>
    <w:rsid w:val="301EE517"/>
    <w:rsid w:val="3024E958"/>
    <w:rsid w:val="303ACA12"/>
    <w:rsid w:val="303ADBFF"/>
    <w:rsid w:val="303D12CE"/>
    <w:rsid w:val="3056E1E3"/>
    <w:rsid w:val="30668696"/>
    <w:rsid w:val="308E86AD"/>
    <w:rsid w:val="30A12120"/>
    <w:rsid w:val="30AD1C28"/>
    <w:rsid w:val="30C98E8F"/>
    <w:rsid w:val="30CB53B6"/>
    <w:rsid w:val="30D812F3"/>
    <w:rsid w:val="30DA72F8"/>
    <w:rsid w:val="30EDE2A0"/>
    <w:rsid w:val="30F86459"/>
    <w:rsid w:val="30FD5510"/>
    <w:rsid w:val="3101AF08"/>
    <w:rsid w:val="31158489"/>
    <w:rsid w:val="311B0903"/>
    <w:rsid w:val="312057C8"/>
    <w:rsid w:val="31492C70"/>
    <w:rsid w:val="31643074"/>
    <w:rsid w:val="3182CCEA"/>
    <w:rsid w:val="31906146"/>
    <w:rsid w:val="31B9E64C"/>
    <w:rsid w:val="31C7BE80"/>
    <w:rsid w:val="31C9F3BB"/>
    <w:rsid w:val="31EE7C1B"/>
    <w:rsid w:val="321E47B4"/>
    <w:rsid w:val="32204EC3"/>
    <w:rsid w:val="32377A4B"/>
    <w:rsid w:val="3255D77B"/>
    <w:rsid w:val="3263E86A"/>
    <w:rsid w:val="327AF34D"/>
    <w:rsid w:val="3296502C"/>
    <w:rsid w:val="329AD0D3"/>
    <w:rsid w:val="329BC22B"/>
    <w:rsid w:val="32CFFDD3"/>
    <w:rsid w:val="32E805D1"/>
    <w:rsid w:val="32EDF98C"/>
    <w:rsid w:val="32F73D75"/>
    <w:rsid w:val="3309C53C"/>
    <w:rsid w:val="330D73F1"/>
    <w:rsid w:val="3338E0C8"/>
    <w:rsid w:val="3348CD06"/>
    <w:rsid w:val="3351ADD1"/>
    <w:rsid w:val="3355945B"/>
    <w:rsid w:val="337D484A"/>
    <w:rsid w:val="338BF39D"/>
    <w:rsid w:val="3393A516"/>
    <w:rsid w:val="33B95C73"/>
    <w:rsid w:val="33F24EB9"/>
    <w:rsid w:val="3411C799"/>
    <w:rsid w:val="3411E5A7"/>
    <w:rsid w:val="341A0F4C"/>
    <w:rsid w:val="342F0384"/>
    <w:rsid w:val="34374FD0"/>
    <w:rsid w:val="3475ED47"/>
    <w:rsid w:val="34853064"/>
    <w:rsid w:val="34CA8255"/>
    <w:rsid w:val="34E9E2C1"/>
    <w:rsid w:val="34FBC99C"/>
    <w:rsid w:val="34FED89B"/>
    <w:rsid w:val="350EA8C6"/>
    <w:rsid w:val="351A17DD"/>
    <w:rsid w:val="35457EFD"/>
    <w:rsid w:val="35528E80"/>
    <w:rsid w:val="35763ADF"/>
    <w:rsid w:val="3577AE82"/>
    <w:rsid w:val="357EE596"/>
    <w:rsid w:val="358D3D16"/>
    <w:rsid w:val="359BA912"/>
    <w:rsid w:val="35E091CD"/>
    <w:rsid w:val="35EBF325"/>
    <w:rsid w:val="35F5F685"/>
    <w:rsid w:val="35FB1F0D"/>
    <w:rsid w:val="36082AB4"/>
    <w:rsid w:val="361F558A"/>
    <w:rsid w:val="362EC7F7"/>
    <w:rsid w:val="363725AF"/>
    <w:rsid w:val="364AA8AC"/>
    <w:rsid w:val="36AE7B4A"/>
    <w:rsid w:val="36BC5FE2"/>
    <w:rsid w:val="36E0E04C"/>
    <w:rsid w:val="36F365F0"/>
    <w:rsid w:val="370C17C8"/>
    <w:rsid w:val="3727B4FB"/>
    <w:rsid w:val="37297E88"/>
    <w:rsid w:val="3736A0B5"/>
    <w:rsid w:val="3759FD66"/>
    <w:rsid w:val="376C6823"/>
    <w:rsid w:val="376E34E3"/>
    <w:rsid w:val="377151C6"/>
    <w:rsid w:val="377C7DEE"/>
    <w:rsid w:val="37860280"/>
    <w:rsid w:val="379F33C2"/>
    <w:rsid w:val="37AB0D44"/>
    <w:rsid w:val="37B4BAD0"/>
    <w:rsid w:val="37B4DE45"/>
    <w:rsid w:val="37C9533D"/>
    <w:rsid w:val="37EDDC6C"/>
    <w:rsid w:val="37F0CBE0"/>
    <w:rsid w:val="37F604E4"/>
    <w:rsid w:val="37FFD741"/>
    <w:rsid w:val="38052A28"/>
    <w:rsid w:val="38255298"/>
    <w:rsid w:val="3831828A"/>
    <w:rsid w:val="387D18C3"/>
    <w:rsid w:val="3881DD64"/>
    <w:rsid w:val="3889D788"/>
    <w:rsid w:val="388E4F37"/>
    <w:rsid w:val="38B43401"/>
    <w:rsid w:val="38B5055B"/>
    <w:rsid w:val="38B50CE6"/>
    <w:rsid w:val="38C00F7C"/>
    <w:rsid w:val="3907FF91"/>
    <w:rsid w:val="393A192E"/>
    <w:rsid w:val="393D201F"/>
    <w:rsid w:val="39632891"/>
    <w:rsid w:val="39C85547"/>
    <w:rsid w:val="39D01110"/>
    <w:rsid w:val="39D5DB6F"/>
    <w:rsid w:val="39F6F5F4"/>
    <w:rsid w:val="39F73B00"/>
    <w:rsid w:val="3A065B87"/>
    <w:rsid w:val="3A3F53B1"/>
    <w:rsid w:val="3A43943E"/>
    <w:rsid w:val="3A574B00"/>
    <w:rsid w:val="3A5A5311"/>
    <w:rsid w:val="3A6EF8ED"/>
    <w:rsid w:val="3A77F996"/>
    <w:rsid w:val="3A79D97C"/>
    <w:rsid w:val="3A7EBB60"/>
    <w:rsid w:val="3A8971C2"/>
    <w:rsid w:val="3A91EE0F"/>
    <w:rsid w:val="3A9ECB9A"/>
    <w:rsid w:val="3AA9B43B"/>
    <w:rsid w:val="3AAFC9A8"/>
    <w:rsid w:val="3AC462AB"/>
    <w:rsid w:val="3AD97454"/>
    <w:rsid w:val="3AE258FB"/>
    <w:rsid w:val="3AEE4452"/>
    <w:rsid w:val="3B2A06E8"/>
    <w:rsid w:val="3B410A67"/>
    <w:rsid w:val="3B4A0253"/>
    <w:rsid w:val="3B4EC0F0"/>
    <w:rsid w:val="3B5254AB"/>
    <w:rsid w:val="3B581885"/>
    <w:rsid w:val="3B6CDB57"/>
    <w:rsid w:val="3B7EAC83"/>
    <w:rsid w:val="3B8051D2"/>
    <w:rsid w:val="3B845FAE"/>
    <w:rsid w:val="3BAEBD69"/>
    <w:rsid w:val="3BAF91DA"/>
    <w:rsid w:val="3BB80D42"/>
    <w:rsid w:val="3BC4CE2C"/>
    <w:rsid w:val="3BC98044"/>
    <w:rsid w:val="3BDB91E6"/>
    <w:rsid w:val="3C091A8C"/>
    <w:rsid w:val="3C35CBBE"/>
    <w:rsid w:val="3C589A83"/>
    <w:rsid w:val="3CE4DB36"/>
    <w:rsid w:val="3CFC43D3"/>
    <w:rsid w:val="3D115EDF"/>
    <w:rsid w:val="3D32F52A"/>
    <w:rsid w:val="3D3C6A71"/>
    <w:rsid w:val="3D443001"/>
    <w:rsid w:val="3D4D702A"/>
    <w:rsid w:val="3D5D7EB4"/>
    <w:rsid w:val="3D752208"/>
    <w:rsid w:val="3D7C92CE"/>
    <w:rsid w:val="3D840B5E"/>
    <w:rsid w:val="3D9B6AC8"/>
    <w:rsid w:val="3D9BA37E"/>
    <w:rsid w:val="3DAC5734"/>
    <w:rsid w:val="3DEE1028"/>
    <w:rsid w:val="3DFCFD2E"/>
    <w:rsid w:val="3E2AD058"/>
    <w:rsid w:val="3E5C7005"/>
    <w:rsid w:val="3E8E2BFE"/>
    <w:rsid w:val="3E965A3E"/>
    <w:rsid w:val="3EA8485C"/>
    <w:rsid w:val="3EAD03F8"/>
    <w:rsid w:val="3EAE6814"/>
    <w:rsid w:val="3ED4A1AB"/>
    <w:rsid w:val="3ED5D954"/>
    <w:rsid w:val="3EE40E20"/>
    <w:rsid w:val="3F09BF41"/>
    <w:rsid w:val="3F0DBDE9"/>
    <w:rsid w:val="3F1046EF"/>
    <w:rsid w:val="3F18D327"/>
    <w:rsid w:val="3F228FE5"/>
    <w:rsid w:val="3F423D8B"/>
    <w:rsid w:val="3F45B34F"/>
    <w:rsid w:val="3F4EC727"/>
    <w:rsid w:val="3F6653BF"/>
    <w:rsid w:val="3F759C6B"/>
    <w:rsid w:val="3FAB28E7"/>
    <w:rsid w:val="3FC2B754"/>
    <w:rsid w:val="3FC71F83"/>
    <w:rsid w:val="3FD7A9F9"/>
    <w:rsid w:val="3FF74917"/>
    <w:rsid w:val="400F00D3"/>
    <w:rsid w:val="401C1468"/>
    <w:rsid w:val="4020824D"/>
    <w:rsid w:val="4024D8BD"/>
    <w:rsid w:val="4054FCA4"/>
    <w:rsid w:val="405FE927"/>
    <w:rsid w:val="406F31ED"/>
    <w:rsid w:val="4092067A"/>
    <w:rsid w:val="40B2F3B7"/>
    <w:rsid w:val="40BD9EC4"/>
    <w:rsid w:val="40C0380E"/>
    <w:rsid w:val="40D03E98"/>
    <w:rsid w:val="40E88FF9"/>
    <w:rsid w:val="4105892F"/>
    <w:rsid w:val="4116E5C4"/>
    <w:rsid w:val="414B263D"/>
    <w:rsid w:val="4160C724"/>
    <w:rsid w:val="4165A937"/>
    <w:rsid w:val="41662D80"/>
    <w:rsid w:val="41692370"/>
    <w:rsid w:val="417B975B"/>
    <w:rsid w:val="4190C2E6"/>
    <w:rsid w:val="419AED30"/>
    <w:rsid w:val="419CC3C6"/>
    <w:rsid w:val="41A113BD"/>
    <w:rsid w:val="41A93B95"/>
    <w:rsid w:val="41B3754A"/>
    <w:rsid w:val="41B5C1B4"/>
    <w:rsid w:val="41BB1A87"/>
    <w:rsid w:val="41C81584"/>
    <w:rsid w:val="41CB948D"/>
    <w:rsid w:val="41CD9A79"/>
    <w:rsid w:val="41D667F0"/>
    <w:rsid w:val="421D0307"/>
    <w:rsid w:val="4237B108"/>
    <w:rsid w:val="425CC246"/>
    <w:rsid w:val="42629D1B"/>
    <w:rsid w:val="4278BF1F"/>
    <w:rsid w:val="4294C30D"/>
    <w:rsid w:val="429D2C60"/>
    <w:rsid w:val="42AC59D4"/>
    <w:rsid w:val="42D00CCD"/>
    <w:rsid w:val="42E711BD"/>
    <w:rsid w:val="43013559"/>
    <w:rsid w:val="4305A172"/>
    <w:rsid w:val="43197E4B"/>
    <w:rsid w:val="433D511A"/>
    <w:rsid w:val="434241D2"/>
    <w:rsid w:val="43572BF0"/>
    <w:rsid w:val="435DD482"/>
    <w:rsid w:val="4363D179"/>
    <w:rsid w:val="437EBF35"/>
    <w:rsid w:val="43806F99"/>
    <w:rsid w:val="438B810A"/>
    <w:rsid w:val="43BBD7A9"/>
    <w:rsid w:val="43C6EB38"/>
    <w:rsid w:val="43DA1ED3"/>
    <w:rsid w:val="43EF2BB8"/>
    <w:rsid w:val="441D6DF1"/>
    <w:rsid w:val="442F1A4C"/>
    <w:rsid w:val="443CED27"/>
    <w:rsid w:val="446C7CF3"/>
    <w:rsid w:val="44811C6E"/>
    <w:rsid w:val="4495ED75"/>
    <w:rsid w:val="449C4A7B"/>
    <w:rsid w:val="449CE5ED"/>
    <w:rsid w:val="44AC1F66"/>
    <w:rsid w:val="44B2D1A4"/>
    <w:rsid w:val="44D4081B"/>
    <w:rsid w:val="45154102"/>
    <w:rsid w:val="451600C8"/>
    <w:rsid w:val="452E073C"/>
    <w:rsid w:val="4531A5FE"/>
    <w:rsid w:val="454AEB21"/>
    <w:rsid w:val="455E95FE"/>
    <w:rsid w:val="4580E679"/>
    <w:rsid w:val="4595759C"/>
    <w:rsid w:val="45A07DF5"/>
    <w:rsid w:val="45BA6147"/>
    <w:rsid w:val="45F6ACC9"/>
    <w:rsid w:val="45F74274"/>
    <w:rsid w:val="45F7CB3D"/>
    <w:rsid w:val="45FDDBEE"/>
    <w:rsid w:val="4610CA7D"/>
    <w:rsid w:val="4617C977"/>
    <w:rsid w:val="46541DE1"/>
    <w:rsid w:val="465F3EA4"/>
    <w:rsid w:val="4668D860"/>
    <w:rsid w:val="466B7E2F"/>
    <w:rsid w:val="4671191E"/>
    <w:rsid w:val="46834301"/>
    <w:rsid w:val="4683F7EC"/>
    <w:rsid w:val="46A17460"/>
    <w:rsid w:val="46B97C9B"/>
    <w:rsid w:val="46BFD51A"/>
    <w:rsid w:val="46C5797F"/>
    <w:rsid w:val="46C8FC7D"/>
    <w:rsid w:val="46E7AB97"/>
    <w:rsid w:val="46EE9D38"/>
    <w:rsid w:val="46FEAC79"/>
    <w:rsid w:val="47001A68"/>
    <w:rsid w:val="4701D626"/>
    <w:rsid w:val="4736332D"/>
    <w:rsid w:val="473BEC47"/>
    <w:rsid w:val="47716B42"/>
    <w:rsid w:val="4773CE94"/>
    <w:rsid w:val="4777DA9B"/>
    <w:rsid w:val="4778500E"/>
    <w:rsid w:val="478E0C16"/>
    <w:rsid w:val="478EBF0F"/>
    <w:rsid w:val="47959C4A"/>
    <w:rsid w:val="47EF03FD"/>
    <w:rsid w:val="48034772"/>
    <w:rsid w:val="480DCA20"/>
    <w:rsid w:val="482800FE"/>
    <w:rsid w:val="482D85F1"/>
    <w:rsid w:val="4852C0E0"/>
    <w:rsid w:val="486B6A8B"/>
    <w:rsid w:val="48800C41"/>
    <w:rsid w:val="488D1636"/>
    <w:rsid w:val="48AD1318"/>
    <w:rsid w:val="48F1F3A0"/>
    <w:rsid w:val="490E7F45"/>
    <w:rsid w:val="49392BEC"/>
    <w:rsid w:val="4983DDB9"/>
    <w:rsid w:val="499223D0"/>
    <w:rsid w:val="4A0A77A5"/>
    <w:rsid w:val="4A10BBBE"/>
    <w:rsid w:val="4A45FA0C"/>
    <w:rsid w:val="4A47913F"/>
    <w:rsid w:val="4A65A220"/>
    <w:rsid w:val="4A665483"/>
    <w:rsid w:val="4A672379"/>
    <w:rsid w:val="4A720494"/>
    <w:rsid w:val="4A99D2BF"/>
    <w:rsid w:val="4AB992AF"/>
    <w:rsid w:val="4ACE4CA2"/>
    <w:rsid w:val="4AEAC1BE"/>
    <w:rsid w:val="4AEBFF20"/>
    <w:rsid w:val="4AEE391B"/>
    <w:rsid w:val="4AF3EB1F"/>
    <w:rsid w:val="4B058369"/>
    <w:rsid w:val="4B093F13"/>
    <w:rsid w:val="4B1782E4"/>
    <w:rsid w:val="4B2291C5"/>
    <w:rsid w:val="4B2A740A"/>
    <w:rsid w:val="4B500340"/>
    <w:rsid w:val="4B5415E7"/>
    <w:rsid w:val="4B5E66E3"/>
    <w:rsid w:val="4B70C39F"/>
    <w:rsid w:val="4B8D981E"/>
    <w:rsid w:val="4B8DC56A"/>
    <w:rsid w:val="4BA26663"/>
    <w:rsid w:val="4BC306BB"/>
    <w:rsid w:val="4BC990C1"/>
    <w:rsid w:val="4BE7BD75"/>
    <w:rsid w:val="4BE9C938"/>
    <w:rsid w:val="4C066792"/>
    <w:rsid w:val="4C201C93"/>
    <w:rsid w:val="4C2EC94C"/>
    <w:rsid w:val="4C369A13"/>
    <w:rsid w:val="4C57A725"/>
    <w:rsid w:val="4C72794A"/>
    <w:rsid w:val="4C74978B"/>
    <w:rsid w:val="4C89DF70"/>
    <w:rsid w:val="4CC32441"/>
    <w:rsid w:val="4CDCFA52"/>
    <w:rsid w:val="4D18E731"/>
    <w:rsid w:val="4D2B28F5"/>
    <w:rsid w:val="4D47364B"/>
    <w:rsid w:val="4D4C0DFD"/>
    <w:rsid w:val="4D6AE1DE"/>
    <w:rsid w:val="4D70800F"/>
    <w:rsid w:val="4D81AE50"/>
    <w:rsid w:val="4D83D26E"/>
    <w:rsid w:val="4D9D1A2D"/>
    <w:rsid w:val="4D9FBE72"/>
    <w:rsid w:val="4DACB228"/>
    <w:rsid w:val="4DB3A1A1"/>
    <w:rsid w:val="4DBA7864"/>
    <w:rsid w:val="4DC153C2"/>
    <w:rsid w:val="4DDFC52C"/>
    <w:rsid w:val="4DE31379"/>
    <w:rsid w:val="4DFA7F89"/>
    <w:rsid w:val="4E11F4CC"/>
    <w:rsid w:val="4E4AE9AC"/>
    <w:rsid w:val="4E51ABC8"/>
    <w:rsid w:val="4E7979DA"/>
    <w:rsid w:val="4E81C541"/>
    <w:rsid w:val="4E89177B"/>
    <w:rsid w:val="4E8F0B87"/>
    <w:rsid w:val="4E9EE8F8"/>
    <w:rsid w:val="4EAE792A"/>
    <w:rsid w:val="4EB3407B"/>
    <w:rsid w:val="4EBDABBB"/>
    <w:rsid w:val="4EF4BA90"/>
    <w:rsid w:val="4EFB379E"/>
    <w:rsid w:val="4EFD0D7E"/>
    <w:rsid w:val="4F01C2C3"/>
    <w:rsid w:val="4F161AC7"/>
    <w:rsid w:val="4F3C4CD6"/>
    <w:rsid w:val="4F696016"/>
    <w:rsid w:val="4F6A5413"/>
    <w:rsid w:val="4FB13038"/>
    <w:rsid w:val="4FB90FA7"/>
    <w:rsid w:val="4FD7E433"/>
    <w:rsid w:val="5023493B"/>
    <w:rsid w:val="502438F5"/>
    <w:rsid w:val="503F12AF"/>
    <w:rsid w:val="50529AD6"/>
    <w:rsid w:val="506CA52F"/>
    <w:rsid w:val="507403DA"/>
    <w:rsid w:val="507AF285"/>
    <w:rsid w:val="50A6ABE4"/>
    <w:rsid w:val="50C62BD0"/>
    <w:rsid w:val="50DB3FB4"/>
    <w:rsid w:val="50E24B3F"/>
    <w:rsid w:val="50E3E676"/>
    <w:rsid w:val="50E830B4"/>
    <w:rsid w:val="50E89C8B"/>
    <w:rsid w:val="50FA2601"/>
    <w:rsid w:val="50FD9463"/>
    <w:rsid w:val="5112E39D"/>
    <w:rsid w:val="5127AE58"/>
    <w:rsid w:val="513350D0"/>
    <w:rsid w:val="51424C36"/>
    <w:rsid w:val="5151DB01"/>
    <w:rsid w:val="5189DC29"/>
    <w:rsid w:val="51A05A22"/>
    <w:rsid w:val="51AE67D6"/>
    <w:rsid w:val="51B5EF50"/>
    <w:rsid w:val="51BF51A8"/>
    <w:rsid w:val="51C8E9D9"/>
    <w:rsid w:val="51DAF5EE"/>
    <w:rsid w:val="51EFAC20"/>
    <w:rsid w:val="51F44500"/>
    <w:rsid w:val="51FA3EF3"/>
    <w:rsid w:val="51FF848B"/>
    <w:rsid w:val="5201CB1B"/>
    <w:rsid w:val="520444F9"/>
    <w:rsid w:val="52483F6D"/>
    <w:rsid w:val="524D8FD6"/>
    <w:rsid w:val="5257543D"/>
    <w:rsid w:val="52625171"/>
    <w:rsid w:val="52626C23"/>
    <w:rsid w:val="52AFA42C"/>
    <w:rsid w:val="52B29E97"/>
    <w:rsid w:val="52F4AA9C"/>
    <w:rsid w:val="52FDF3C3"/>
    <w:rsid w:val="53021A3B"/>
    <w:rsid w:val="53088698"/>
    <w:rsid w:val="530A091C"/>
    <w:rsid w:val="530FAC53"/>
    <w:rsid w:val="532276CB"/>
    <w:rsid w:val="532C7892"/>
    <w:rsid w:val="53500335"/>
    <w:rsid w:val="536E862B"/>
    <w:rsid w:val="53ACFAC9"/>
    <w:rsid w:val="53B1603F"/>
    <w:rsid w:val="53D8DAEA"/>
    <w:rsid w:val="53FE4A44"/>
    <w:rsid w:val="54057FD7"/>
    <w:rsid w:val="543AC1EB"/>
    <w:rsid w:val="545E4FBF"/>
    <w:rsid w:val="547F1B3A"/>
    <w:rsid w:val="54826E5C"/>
    <w:rsid w:val="54AE97EF"/>
    <w:rsid w:val="54D89701"/>
    <w:rsid w:val="54E1B3D1"/>
    <w:rsid w:val="5525749A"/>
    <w:rsid w:val="555746D0"/>
    <w:rsid w:val="556148FE"/>
    <w:rsid w:val="55643B95"/>
    <w:rsid w:val="55A3F577"/>
    <w:rsid w:val="55B26F05"/>
    <w:rsid w:val="55B3D8E4"/>
    <w:rsid w:val="55CB2512"/>
    <w:rsid w:val="55E4F632"/>
    <w:rsid w:val="5626560E"/>
    <w:rsid w:val="564AB92C"/>
    <w:rsid w:val="565870F8"/>
    <w:rsid w:val="56667A42"/>
    <w:rsid w:val="56C55CB5"/>
    <w:rsid w:val="56EB5FA3"/>
    <w:rsid w:val="56FC5CE7"/>
    <w:rsid w:val="57000196"/>
    <w:rsid w:val="570751F8"/>
    <w:rsid w:val="571C16A2"/>
    <w:rsid w:val="572C8EDC"/>
    <w:rsid w:val="579E4B8A"/>
    <w:rsid w:val="57A39F94"/>
    <w:rsid w:val="57CC436C"/>
    <w:rsid w:val="57D59CEF"/>
    <w:rsid w:val="57DC546B"/>
    <w:rsid w:val="57F74743"/>
    <w:rsid w:val="58038B7D"/>
    <w:rsid w:val="58283766"/>
    <w:rsid w:val="584AC2B6"/>
    <w:rsid w:val="5886EC8F"/>
    <w:rsid w:val="588B4119"/>
    <w:rsid w:val="589E8768"/>
    <w:rsid w:val="58A945E8"/>
    <w:rsid w:val="58CE6137"/>
    <w:rsid w:val="58CEBC5B"/>
    <w:rsid w:val="58EE10D2"/>
    <w:rsid w:val="58F04851"/>
    <w:rsid w:val="58F89A87"/>
    <w:rsid w:val="590980E6"/>
    <w:rsid w:val="596C7B30"/>
    <w:rsid w:val="5980ABD1"/>
    <w:rsid w:val="598D98EE"/>
    <w:rsid w:val="59ACA199"/>
    <w:rsid w:val="59BADF3A"/>
    <w:rsid w:val="59C862D3"/>
    <w:rsid w:val="59D31157"/>
    <w:rsid w:val="59F4FAA5"/>
    <w:rsid w:val="5A09336D"/>
    <w:rsid w:val="5A1EF2D3"/>
    <w:rsid w:val="5A31537E"/>
    <w:rsid w:val="5A3637C9"/>
    <w:rsid w:val="5A5B596F"/>
    <w:rsid w:val="5AA6EAE5"/>
    <w:rsid w:val="5AAAD7BE"/>
    <w:rsid w:val="5ABE9F1A"/>
    <w:rsid w:val="5AE1EE72"/>
    <w:rsid w:val="5AE79740"/>
    <w:rsid w:val="5AE976E8"/>
    <w:rsid w:val="5B1D401A"/>
    <w:rsid w:val="5B261D12"/>
    <w:rsid w:val="5B346766"/>
    <w:rsid w:val="5B666010"/>
    <w:rsid w:val="5B74A35D"/>
    <w:rsid w:val="5B7C8609"/>
    <w:rsid w:val="5B933680"/>
    <w:rsid w:val="5B96019B"/>
    <w:rsid w:val="5B9CED0B"/>
    <w:rsid w:val="5BA081A5"/>
    <w:rsid w:val="5BA41048"/>
    <w:rsid w:val="5BADCDAC"/>
    <w:rsid w:val="5BBDEBC8"/>
    <w:rsid w:val="5BBF0B3F"/>
    <w:rsid w:val="5BC807DC"/>
    <w:rsid w:val="5C087B12"/>
    <w:rsid w:val="5C3CA4CE"/>
    <w:rsid w:val="5C4AF570"/>
    <w:rsid w:val="5C4E5E45"/>
    <w:rsid w:val="5C5465C6"/>
    <w:rsid w:val="5C594279"/>
    <w:rsid w:val="5C5E00A8"/>
    <w:rsid w:val="5C68FF04"/>
    <w:rsid w:val="5C88A4B2"/>
    <w:rsid w:val="5C8B41FA"/>
    <w:rsid w:val="5CBF35CB"/>
    <w:rsid w:val="5CE15003"/>
    <w:rsid w:val="5CF21C9B"/>
    <w:rsid w:val="5CF6DF39"/>
    <w:rsid w:val="5CF8106B"/>
    <w:rsid w:val="5CF8869D"/>
    <w:rsid w:val="5D004EE2"/>
    <w:rsid w:val="5D2DAE72"/>
    <w:rsid w:val="5D378222"/>
    <w:rsid w:val="5D5D460A"/>
    <w:rsid w:val="5D6D09E2"/>
    <w:rsid w:val="5D7A4D66"/>
    <w:rsid w:val="5DA91D45"/>
    <w:rsid w:val="5DBBEF0F"/>
    <w:rsid w:val="5DD89889"/>
    <w:rsid w:val="5DE98C6B"/>
    <w:rsid w:val="5DFD58E8"/>
    <w:rsid w:val="5E1D91C5"/>
    <w:rsid w:val="5E4B5D85"/>
    <w:rsid w:val="5E546F18"/>
    <w:rsid w:val="5E6B2DD5"/>
    <w:rsid w:val="5E894103"/>
    <w:rsid w:val="5E9AB9DF"/>
    <w:rsid w:val="5ECAF13A"/>
    <w:rsid w:val="5ECC0470"/>
    <w:rsid w:val="5ED1EB99"/>
    <w:rsid w:val="5ED333B3"/>
    <w:rsid w:val="5EE8545A"/>
    <w:rsid w:val="5EE9181B"/>
    <w:rsid w:val="5EEAB16A"/>
    <w:rsid w:val="5EF7998D"/>
    <w:rsid w:val="5EFFF4C5"/>
    <w:rsid w:val="5F0F655E"/>
    <w:rsid w:val="5F1976B2"/>
    <w:rsid w:val="5F1ABE8B"/>
    <w:rsid w:val="5F1F8075"/>
    <w:rsid w:val="5F23392B"/>
    <w:rsid w:val="5F26845C"/>
    <w:rsid w:val="5F28403C"/>
    <w:rsid w:val="5F2B6CF0"/>
    <w:rsid w:val="5F36DBDD"/>
    <w:rsid w:val="5F4362AD"/>
    <w:rsid w:val="5F4528FE"/>
    <w:rsid w:val="5F4EE132"/>
    <w:rsid w:val="5F8CA81D"/>
    <w:rsid w:val="5FCACBF6"/>
    <w:rsid w:val="5FEF60D7"/>
    <w:rsid w:val="5FF7EE9B"/>
    <w:rsid w:val="600AA1EC"/>
    <w:rsid w:val="600B865C"/>
    <w:rsid w:val="60221281"/>
    <w:rsid w:val="603A7922"/>
    <w:rsid w:val="603C5A15"/>
    <w:rsid w:val="603CBAA4"/>
    <w:rsid w:val="6046925E"/>
    <w:rsid w:val="604D5499"/>
    <w:rsid w:val="6064E9B7"/>
    <w:rsid w:val="607E57A8"/>
    <w:rsid w:val="6094FA8B"/>
    <w:rsid w:val="609D7853"/>
    <w:rsid w:val="609ED0FB"/>
    <w:rsid w:val="60B26EA9"/>
    <w:rsid w:val="60D09001"/>
    <w:rsid w:val="60DF6B45"/>
    <w:rsid w:val="60E05DEE"/>
    <w:rsid w:val="60FF75A0"/>
    <w:rsid w:val="6107F837"/>
    <w:rsid w:val="610C2E35"/>
    <w:rsid w:val="611CD39F"/>
    <w:rsid w:val="61413480"/>
    <w:rsid w:val="6144D91C"/>
    <w:rsid w:val="61588478"/>
    <w:rsid w:val="615B1758"/>
    <w:rsid w:val="6163B1A7"/>
    <w:rsid w:val="6168693A"/>
    <w:rsid w:val="6171A8C9"/>
    <w:rsid w:val="61862B67"/>
    <w:rsid w:val="61A3B84F"/>
    <w:rsid w:val="61BBB5A0"/>
    <w:rsid w:val="61BCD067"/>
    <w:rsid w:val="61D01A87"/>
    <w:rsid w:val="61E54594"/>
    <w:rsid w:val="61F26D0A"/>
    <w:rsid w:val="61F4B3CD"/>
    <w:rsid w:val="61FEE60C"/>
    <w:rsid w:val="62273516"/>
    <w:rsid w:val="62427875"/>
    <w:rsid w:val="62587538"/>
    <w:rsid w:val="625AFC15"/>
    <w:rsid w:val="62608540"/>
    <w:rsid w:val="6264A582"/>
    <w:rsid w:val="6273DB0C"/>
    <w:rsid w:val="6287012B"/>
    <w:rsid w:val="62A49B75"/>
    <w:rsid w:val="62AF2A5B"/>
    <w:rsid w:val="6300D70B"/>
    <w:rsid w:val="631909AE"/>
    <w:rsid w:val="63275BDE"/>
    <w:rsid w:val="6329AC41"/>
    <w:rsid w:val="63400821"/>
    <w:rsid w:val="634F06E7"/>
    <w:rsid w:val="635F54A8"/>
    <w:rsid w:val="63672484"/>
    <w:rsid w:val="638A000C"/>
    <w:rsid w:val="638A8A37"/>
    <w:rsid w:val="639448A6"/>
    <w:rsid w:val="63996836"/>
    <w:rsid w:val="639A33AC"/>
    <w:rsid w:val="639D0AF6"/>
    <w:rsid w:val="63B67E4F"/>
    <w:rsid w:val="63C9BC63"/>
    <w:rsid w:val="63FB0988"/>
    <w:rsid w:val="64054568"/>
    <w:rsid w:val="64343B3E"/>
    <w:rsid w:val="64459AB0"/>
    <w:rsid w:val="6460D7F6"/>
    <w:rsid w:val="6461A768"/>
    <w:rsid w:val="64666799"/>
    <w:rsid w:val="646BD719"/>
    <w:rsid w:val="64705219"/>
    <w:rsid w:val="647E9D90"/>
    <w:rsid w:val="6484ED97"/>
    <w:rsid w:val="648A5311"/>
    <w:rsid w:val="6492D83E"/>
    <w:rsid w:val="64988CB0"/>
    <w:rsid w:val="64A0D0A3"/>
    <w:rsid w:val="64AA0C37"/>
    <w:rsid w:val="64B25B38"/>
    <w:rsid w:val="64B75838"/>
    <w:rsid w:val="64BB9EF3"/>
    <w:rsid w:val="64C0F628"/>
    <w:rsid w:val="64CC9665"/>
    <w:rsid w:val="64D8C044"/>
    <w:rsid w:val="64E7A4E0"/>
    <w:rsid w:val="6510C757"/>
    <w:rsid w:val="6515DC66"/>
    <w:rsid w:val="654F2C5A"/>
    <w:rsid w:val="656C5117"/>
    <w:rsid w:val="659856E8"/>
    <w:rsid w:val="65A54C5D"/>
    <w:rsid w:val="65A7D319"/>
    <w:rsid w:val="65C82EC8"/>
    <w:rsid w:val="65E2C144"/>
    <w:rsid w:val="65F848E7"/>
    <w:rsid w:val="6617F47B"/>
    <w:rsid w:val="663C2BE7"/>
    <w:rsid w:val="663EE720"/>
    <w:rsid w:val="66431B47"/>
    <w:rsid w:val="6645DA77"/>
    <w:rsid w:val="664ECE1B"/>
    <w:rsid w:val="664EEF7D"/>
    <w:rsid w:val="6657594E"/>
    <w:rsid w:val="66813696"/>
    <w:rsid w:val="6688B6EC"/>
    <w:rsid w:val="66897708"/>
    <w:rsid w:val="668EF25B"/>
    <w:rsid w:val="66C28B52"/>
    <w:rsid w:val="66D76627"/>
    <w:rsid w:val="66D9D3F2"/>
    <w:rsid w:val="66F71B3C"/>
    <w:rsid w:val="6709AEAC"/>
    <w:rsid w:val="670BE17C"/>
    <w:rsid w:val="670F5606"/>
    <w:rsid w:val="6717F7A4"/>
    <w:rsid w:val="67388DC7"/>
    <w:rsid w:val="675801B4"/>
    <w:rsid w:val="675C46FA"/>
    <w:rsid w:val="676F48D1"/>
    <w:rsid w:val="6781E0F0"/>
    <w:rsid w:val="6787CCC3"/>
    <w:rsid w:val="67948DEB"/>
    <w:rsid w:val="67C0375A"/>
    <w:rsid w:val="67D3935D"/>
    <w:rsid w:val="6819CF09"/>
    <w:rsid w:val="6831096F"/>
    <w:rsid w:val="683657DB"/>
    <w:rsid w:val="68377C33"/>
    <w:rsid w:val="685B0872"/>
    <w:rsid w:val="68628D7A"/>
    <w:rsid w:val="686B6970"/>
    <w:rsid w:val="68722F5C"/>
    <w:rsid w:val="6891FBEE"/>
    <w:rsid w:val="689C091A"/>
    <w:rsid w:val="68AAF554"/>
    <w:rsid w:val="68BA2000"/>
    <w:rsid w:val="68C8C35D"/>
    <w:rsid w:val="68DC9B53"/>
    <w:rsid w:val="68F624CD"/>
    <w:rsid w:val="68F8A516"/>
    <w:rsid w:val="6913A104"/>
    <w:rsid w:val="695919AA"/>
    <w:rsid w:val="69615EC5"/>
    <w:rsid w:val="699C0DE1"/>
    <w:rsid w:val="69B83A54"/>
    <w:rsid w:val="69D6FF61"/>
    <w:rsid w:val="69EF686C"/>
    <w:rsid w:val="69FD6702"/>
    <w:rsid w:val="6A1AF7B1"/>
    <w:rsid w:val="6A1D9531"/>
    <w:rsid w:val="6A44E300"/>
    <w:rsid w:val="6A463A6A"/>
    <w:rsid w:val="6A4F20CF"/>
    <w:rsid w:val="6A4FC1EC"/>
    <w:rsid w:val="6A6295AF"/>
    <w:rsid w:val="6A9E8839"/>
    <w:rsid w:val="6ABD0293"/>
    <w:rsid w:val="6AC66E02"/>
    <w:rsid w:val="6AC89497"/>
    <w:rsid w:val="6AF36642"/>
    <w:rsid w:val="6B08DD0E"/>
    <w:rsid w:val="6B0D1D3C"/>
    <w:rsid w:val="6B406889"/>
    <w:rsid w:val="6B408062"/>
    <w:rsid w:val="6B58E712"/>
    <w:rsid w:val="6B638C1E"/>
    <w:rsid w:val="6B63C149"/>
    <w:rsid w:val="6B8D2153"/>
    <w:rsid w:val="6BB7AA6A"/>
    <w:rsid w:val="6BB91856"/>
    <w:rsid w:val="6BBF3DBA"/>
    <w:rsid w:val="6BCF25D8"/>
    <w:rsid w:val="6BF6B490"/>
    <w:rsid w:val="6C048DE4"/>
    <w:rsid w:val="6C0921D8"/>
    <w:rsid w:val="6C22FDF4"/>
    <w:rsid w:val="6C33491F"/>
    <w:rsid w:val="6C430D61"/>
    <w:rsid w:val="6C454E01"/>
    <w:rsid w:val="6C734367"/>
    <w:rsid w:val="6C7884FB"/>
    <w:rsid w:val="6C84D013"/>
    <w:rsid w:val="6CBAD1F8"/>
    <w:rsid w:val="6CE1C828"/>
    <w:rsid w:val="6CF1393E"/>
    <w:rsid w:val="6CF876D9"/>
    <w:rsid w:val="6CF92516"/>
    <w:rsid w:val="6D2D4B9D"/>
    <w:rsid w:val="6D2F4CDC"/>
    <w:rsid w:val="6D3BF5DF"/>
    <w:rsid w:val="6D4D398F"/>
    <w:rsid w:val="6D5CA136"/>
    <w:rsid w:val="6D5E2AE9"/>
    <w:rsid w:val="6D5ED7ED"/>
    <w:rsid w:val="6D7749B0"/>
    <w:rsid w:val="6D7DBFD7"/>
    <w:rsid w:val="6D7E901A"/>
    <w:rsid w:val="6D8201B6"/>
    <w:rsid w:val="6DA7237D"/>
    <w:rsid w:val="6DA8E7F7"/>
    <w:rsid w:val="6DACDF4A"/>
    <w:rsid w:val="6DBA83CA"/>
    <w:rsid w:val="6DED9802"/>
    <w:rsid w:val="6DF18496"/>
    <w:rsid w:val="6E1954DF"/>
    <w:rsid w:val="6E32714D"/>
    <w:rsid w:val="6E336190"/>
    <w:rsid w:val="6E804722"/>
    <w:rsid w:val="6E8E5317"/>
    <w:rsid w:val="6EA6F69C"/>
    <w:rsid w:val="6EABBEFE"/>
    <w:rsid w:val="6EBE855F"/>
    <w:rsid w:val="6ECA75C2"/>
    <w:rsid w:val="6ECF8D98"/>
    <w:rsid w:val="6ED545DE"/>
    <w:rsid w:val="6EDB4562"/>
    <w:rsid w:val="6F143050"/>
    <w:rsid w:val="6F2F2101"/>
    <w:rsid w:val="6F3463AD"/>
    <w:rsid w:val="6F47B248"/>
    <w:rsid w:val="6F523178"/>
    <w:rsid w:val="6F547FD6"/>
    <w:rsid w:val="6F5664FA"/>
    <w:rsid w:val="6F5D267F"/>
    <w:rsid w:val="6F8444A2"/>
    <w:rsid w:val="6F883B1A"/>
    <w:rsid w:val="6F8C0DF0"/>
    <w:rsid w:val="6F922A2E"/>
    <w:rsid w:val="6FCD6B89"/>
    <w:rsid w:val="7001317F"/>
    <w:rsid w:val="7003A9EF"/>
    <w:rsid w:val="700715BA"/>
    <w:rsid w:val="7008FA83"/>
    <w:rsid w:val="70132795"/>
    <w:rsid w:val="7037EB1A"/>
    <w:rsid w:val="705A622D"/>
    <w:rsid w:val="7079F2BC"/>
    <w:rsid w:val="708363AF"/>
    <w:rsid w:val="70840ED2"/>
    <w:rsid w:val="708DD1E6"/>
    <w:rsid w:val="70B2DEDE"/>
    <w:rsid w:val="70B66A05"/>
    <w:rsid w:val="70BDF782"/>
    <w:rsid w:val="710087AD"/>
    <w:rsid w:val="710E4FBB"/>
    <w:rsid w:val="7127C62D"/>
    <w:rsid w:val="713137BD"/>
    <w:rsid w:val="7139F7F1"/>
    <w:rsid w:val="715933D4"/>
    <w:rsid w:val="7187575C"/>
    <w:rsid w:val="71897CCA"/>
    <w:rsid w:val="71A1F04C"/>
    <w:rsid w:val="71AD1A10"/>
    <w:rsid w:val="71BE97F4"/>
    <w:rsid w:val="71C1A0B8"/>
    <w:rsid w:val="71C61DE5"/>
    <w:rsid w:val="71ED42FB"/>
    <w:rsid w:val="71F3611F"/>
    <w:rsid w:val="71F5C710"/>
    <w:rsid w:val="71F610C8"/>
    <w:rsid w:val="71FF5741"/>
    <w:rsid w:val="72087438"/>
    <w:rsid w:val="721B67FB"/>
    <w:rsid w:val="723A408F"/>
    <w:rsid w:val="724949F5"/>
    <w:rsid w:val="724F123A"/>
    <w:rsid w:val="7262B52F"/>
    <w:rsid w:val="72A7AB8F"/>
    <w:rsid w:val="72AA29E8"/>
    <w:rsid w:val="72B5D267"/>
    <w:rsid w:val="72EA308F"/>
    <w:rsid w:val="72EAD381"/>
    <w:rsid w:val="72FB47D5"/>
    <w:rsid w:val="72FB7EE5"/>
    <w:rsid w:val="72FCA266"/>
    <w:rsid w:val="72FCC781"/>
    <w:rsid w:val="72FD59D5"/>
    <w:rsid w:val="730ED582"/>
    <w:rsid w:val="7377B0A4"/>
    <w:rsid w:val="737CE61F"/>
    <w:rsid w:val="73B7E5CA"/>
    <w:rsid w:val="73B7F92A"/>
    <w:rsid w:val="73C5EC53"/>
    <w:rsid w:val="73F8E7DA"/>
    <w:rsid w:val="742C897B"/>
    <w:rsid w:val="74500087"/>
    <w:rsid w:val="74598FAF"/>
    <w:rsid w:val="7461BFAE"/>
    <w:rsid w:val="74899EFA"/>
    <w:rsid w:val="748E1DB1"/>
    <w:rsid w:val="74910649"/>
    <w:rsid w:val="749FBC39"/>
    <w:rsid w:val="74A3E317"/>
    <w:rsid w:val="751CBAD0"/>
    <w:rsid w:val="75234061"/>
    <w:rsid w:val="7549C3B7"/>
    <w:rsid w:val="757A70E7"/>
    <w:rsid w:val="758AB15E"/>
    <w:rsid w:val="75A59D3B"/>
    <w:rsid w:val="75C8451F"/>
    <w:rsid w:val="76216ADD"/>
    <w:rsid w:val="7629017F"/>
    <w:rsid w:val="765025F4"/>
    <w:rsid w:val="765EE9CB"/>
    <w:rsid w:val="76734572"/>
    <w:rsid w:val="768CBD7D"/>
    <w:rsid w:val="76DBA669"/>
    <w:rsid w:val="7701DB7A"/>
    <w:rsid w:val="770A57C3"/>
    <w:rsid w:val="770E71FE"/>
    <w:rsid w:val="7713AC93"/>
    <w:rsid w:val="772B582C"/>
    <w:rsid w:val="774D66D6"/>
    <w:rsid w:val="775ECA9B"/>
    <w:rsid w:val="7779D8BF"/>
    <w:rsid w:val="77A5CB8C"/>
    <w:rsid w:val="77A6D5CA"/>
    <w:rsid w:val="77B41A33"/>
    <w:rsid w:val="77B75AEE"/>
    <w:rsid w:val="77D4D658"/>
    <w:rsid w:val="77F51395"/>
    <w:rsid w:val="7815A2BF"/>
    <w:rsid w:val="7830DE8F"/>
    <w:rsid w:val="7832545B"/>
    <w:rsid w:val="783AFB2B"/>
    <w:rsid w:val="78644C3F"/>
    <w:rsid w:val="7885A684"/>
    <w:rsid w:val="7889BFC9"/>
    <w:rsid w:val="78B39C04"/>
    <w:rsid w:val="78DBABB1"/>
    <w:rsid w:val="790070B4"/>
    <w:rsid w:val="7905E7F1"/>
    <w:rsid w:val="7905F14C"/>
    <w:rsid w:val="792ED215"/>
    <w:rsid w:val="794A3A65"/>
    <w:rsid w:val="7953E18C"/>
    <w:rsid w:val="7965C234"/>
    <w:rsid w:val="7971F24D"/>
    <w:rsid w:val="79765E7F"/>
    <w:rsid w:val="797CA3D6"/>
    <w:rsid w:val="79885F56"/>
    <w:rsid w:val="798BDF3A"/>
    <w:rsid w:val="798F06F5"/>
    <w:rsid w:val="79A0392F"/>
    <w:rsid w:val="79CF6D87"/>
    <w:rsid w:val="79E70F1D"/>
    <w:rsid w:val="79EE86D8"/>
    <w:rsid w:val="79F032DD"/>
    <w:rsid w:val="7A075A1F"/>
    <w:rsid w:val="7A14BDCD"/>
    <w:rsid w:val="7A216B80"/>
    <w:rsid w:val="7A2CE132"/>
    <w:rsid w:val="7A2F4131"/>
    <w:rsid w:val="7A3F4A5A"/>
    <w:rsid w:val="7A5BB7AB"/>
    <w:rsid w:val="7A621D3B"/>
    <w:rsid w:val="7A680439"/>
    <w:rsid w:val="7A86C271"/>
    <w:rsid w:val="7AAA1E8B"/>
    <w:rsid w:val="7AC12966"/>
    <w:rsid w:val="7AC4F5CE"/>
    <w:rsid w:val="7ADD8FE8"/>
    <w:rsid w:val="7AE8A3E2"/>
    <w:rsid w:val="7AEE1A7B"/>
    <w:rsid w:val="7AFA612D"/>
    <w:rsid w:val="7B096EDA"/>
    <w:rsid w:val="7B0D0946"/>
    <w:rsid w:val="7B18FB8C"/>
    <w:rsid w:val="7B2138A0"/>
    <w:rsid w:val="7B26104B"/>
    <w:rsid w:val="7B27DA90"/>
    <w:rsid w:val="7B3A17EB"/>
    <w:rsid w:val="7B48A806"/>
    <w:rsid w:val="7B492F26"/>
    <w:rsid w:val="7B5402CF"/>
    <w:rsid w:val="7B62ED48"/>
    <w:rsid w:val="7B6D37F8"/>
    <w:rsid w:val="7B8A6965"/>
    <w:rsid w:val="7B8B6E82"/>
    <w:rsid w:val="7B970984"/>
    <w:rsid w:val="7BC1C329"/>
    <w:rsid w:val="7C1928AC"/>
    <w:rsid w:val="7C259E96"/>
    <w:rsid w:val="7C2E8055"/>
    <w:rsid w:val="7C33A0BF"/>
    <w:rsid w:val="7C545D11"/>
    <w:rsid w:val="7C5B0F08"/>
    <w:rsid w:val="7C5B30C3"/>
    <w:rsid w:val="7C6F0C05"/>
    <w:rsid w:val="7C7BE26A"/>
    <w:rsid w:val="7C8E45DD"/>
    <w:rsid w:val="7C9D60B2"/>
    <w:rsid w:val="7CA6E5A9"/>
    <w:rsid w:val="7CBAFF54"/>
    <w:rsid w:val="7CEDF29C"/>
    <w:rsid w:val="7D1C5794"/>
    <w:rsid w:val="7D3289E6"/>
    <w:rsid w:val="7D5D6AE6"/>
    <w:rsid w:val="7D60017E"/>
    <w:rsid w:val="7D946B8A"/>
    <w:rsid w:val="7D9D4684"/>
    <w:rsid w:val="7DA0E55A"/>
    <w:rsid w:val="7DAB1550"/>
    <w:rsid w:val="7DBA77F0"/>
    <w:rsid w:val="7DC61C69"/>
    <w:rsid w:val="7DD34247"/>
    <w:rsid w:val="7DDABA2E"/>
    <w:rsid w:val="7DE55659"/>
    <w:rsid w:val="7E0348EB"/>
    <w:rsid w:val="7E048329"/>
    <w:rsid w:val="7E0AF3E9"/>
    <w:rsid w:val="7E0C3728"/>
    <w:rsid w:val="7E187F56"/>
    <w:rsid w:val="7E36B0DA"/>
    <w:rsid w:val="7E400061"/>
    <w:rsid w:val="7E991BEE"/>
    <w:rsid w:val="7EA3C3C4"/>
    <w:rsid w:val="7EAC74F7"/>
    <w:rsid w:val="7EC87BF3"/>
    <w:rsid w:val="7EE74F68"/>
    <w:rsid w:val="7EE9EE3B"/>
    <w:rsid w:val="7EFEF0D3"/>
    <w:rsid w:val="7F05C1CF"/>
    <w:rsid w:val="7F37B715"/>
    <w:rsid w:val="7F426749"/>
    <w:rsid w:val="7F4A4901"/>
    <w:rsid w:val="7F4CFC2D"/>
    <w:rsid w:val="7F5A6C17"/>
    <w:rsid w:val="7F608844"/>
    <w:rsid w:val="7F60D247"/>
    <w:rsid w:val="7F805811"/>
    <w:rsid w:val="7F9A6879"/>
    <w:rsid w:val="7FAE8A6B"/>
    <w:rsid w:val="7FC41578"/>
    <w:rsid w:val="7FC97032"/>
    <w:rsid w:val="7FCD12D1"/>
    <w:rsid w:val="7FCFDC26"/>
    <w:rsid w:val="7FD4AD59"/>
    <w:rsid w:val="7FEA5ADF"/>
    <w:rsid w:val="7FEB7C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6AB8FD9"/>
  <w15:docId w15:val="{B34E4D35-33E3-479C-B036-B9931DD7A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semiHidden="1" w:uiPriority="35" w:unhideWhenUsed="1"/>
    <w:lsdException w:name="table of figures" w:locked="1"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locked="1" w:semiHidden="1" w:unhideWhenUsed="1"/>
    <w:lsdException w:name="List Bullet 5" w:semiHidden="1" w:unhideWhenUsed="1"/>
    <w:lsdException w:name="List Number 2" w:locked="1" w:semiHidden="1" w:unhideWhenUsed="1"/>
    <w:lsdException w:name="List Number 3" w:locked="1"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iPriority="0"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7581"/>
    <w:pPr>
      <w:tabs>
        <w:tab w:val="left" w:pos="794"/>
        <w:tab w:val="left" w:pos="1191"/>
        <w:tab w:val="left" w:pos="1588"/>
        <w:tab w:val="left" w:pos="1985"/>
      </w:tabs>
      <w:overflowPunct w:val="0"/>
      <w:autoSpaceDE w:val="0"/>
      <w:autoSpaceDN w:val="0"/>
      <w:adjustRightInd w:val="0"/>
      <w:spacing w:before="120"/>
      <w:textAlignment w:val="baseline"/>
    </w:pPr>
    <w:rPr>
      <w:sz w:val="24"/>
    </w:rPr>
  </w:style>
  <w:style w:type="paragraph" w:styleId="Heading1">
    <w:name w:val="heading 1"/>
    <w:basedOn w:val="Normal"/>
    <w:next w:val="Normal"/>
    <w:link w:val="Heading1Char"/>
    <w:rsid w:val="00C1421E"/>
    <w:pPr>
      <w:keepNext/>
      <w:keepLines/>
      <w:spacing w:before="360"/>
      <w:ind w:left="794" w:hanging="794"/>
      <w:outlineLvl w:val="0"/>
    </w:pPr>
    <w:rPr>
      <w:b/>
      <w:lang w:val="en-GB" w:eastAsia="en-US"/>
    </w:rPr>
  </w:style>
  <w:style w:type="paragraph" w:styleId="Heading2">
    <w:name w:val="heading 2"/>
    <w:basedOn w:val="Heading1"/>
    <w:next w:val="Normal"/>
    <w:link w:val="Heading2Char"/>
    <w:rsid w:val="00C1421E"/>
    <w:pPr>
      <w:spacing w:before="240"/>
      <w:outlineLvl w:val="1"/>
    </w:pPr>
  </w:style>
  <w:style w:type="paragraph" w:styleId="Heading3">
    <w:name w:val="heading 3"/>
    <w:basedOn w:val="Heading1"/>
    <w:next w:val="Normal"/>
    <w:link w:val="Heading3Char"/>
    <w:rsid w:val="00C1421E"/>
    <w:pPr>
      <w:spacing w:before="160"/>
      <w:outlineLvl w:val="2"/>
    </w:pPr>
  </w:style>
  <w:style w:type="paragraph" w:styleId="Heading4">
    <w:name w:val="heading 4"/>
    <w:basedOn w:val="Heading3"/>
    <w:next w:val="Normal"/>
    <w:link w:val="Heading4Char"/>
    <w:qFormat/>
    <w:rsid w:val="00C1421E"/>
    <w:pPr>
      <w:tabs>
        <w:tab w:val="clear" w:pos="794"/>
        <w:tab w:val="left" w:pos="1021"/>
      </w:tabs>
      <w:ind w:left="1021" w:hanging="1021"/>
      <w:outlineLvl w:val="3"/>
    </w:pPr>
  </w:style>
  <w:style w:type="paragraph" w:styleId="Heading5">
    <w:name w:val="heading 5"/>
    <w:basedOn w:val="Heading4"/>
    <w:next w:val="Normal"/>
    <w:link w:val="Heading5Char"/>
    <w:qFormat/>
    <w:rsid w:val="00C1421E"/>
    <w:pPr>
      <w:outlineLvl w:val="4"/>
    </w:pPr>
  </w:style>
  <w:style w:type="paragraph" w:styleId="Heading6">
    <w:name w:val="heading 6"/>
    <w:basedOn w:val="Heading4"/>
    <w:next w:val="Normal"/>
    <w:link w:val="Heading6Char"/>
    <w:rsid w:val="00C1421E"/>
    <w:pPr>
      <w:tabs>
        <w:tab w:val="clear" w:pos="1021"/>
        <w:tab w:val="clear" w:pos="1191"/>
      </w:tabs>
      <w:ind w:left="1588" w:hanging="1588"/>
      <w:outlineLvl w:val="5"/>
    </w:pPr>
  </w:style>
  <w:style w:type="paragraph" w:styleId="Heading7">
    <w:name w:val="heading 7"/>
    <w:basedOn w:val="Heading6"/>
    <w:next w:val="Normal"/>
    <w:link w:val="Heading7Char"/>
    <w:rsid w:val="00C1421E"/>
    <w:pPr>
      <w:outlineLvl w:val="6"/>
    </w:pPr>
  </w:style>
  <w:style w:type="paragraph" w:styleId="Heading8">
    <w:name w:val="heading 8"/>
    <w:basedOn w:val="Heading6"/>
    <w:next w:val="Normal"/>
    <w:link w:val="Heading8Char"/>
    <w:rsid w:val="00C1421E"/>
    <w:pPr>
      <w:outlineLvl w:val="7"/>
    </w:pPr>
  </w:style>
  <w:style w:type="paragraph" w:styleId="Heading9">
    <w:name w:val="heading 9"/>
    <w:basedOn w:val="Heading6"/>
    <w:next w:val="Normal"/>
    <w:link w:val="Heading9Char"/>
    <w:rsid w:val="00C1421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z w:val="24"/>
      <w:lang w:val="en-GB" w:eastAsia="en-US"/>
    </w:rPr>
  </w:style>
  <w:style w:type="character" w:customStyle="1" w:styleId="Heading2Char">
    <w:name w:val="Heading 2 Char"/>
    <w:basedOn w:val="DefaultParagraphFont"/>
    <w:link w:val="Heading2"/>
    <w:locked/>
    <w:rPr>
      <w:b/>
      <w:sz w:val="24"/>
      <w:lang w:val="en-GB" w:eastAsia="en-US"/>
    </w:rPr>
  </w:style>
  <w:style w:type="character" w:customStyle="1" w:styleId="Heading3Char">
    <w:name w:val="Heading 3 Char"/>
    <w:basedOn w:val="DefaultParagraphFont"/>
    <w:link w:val="Heading3"/>
    <w:locked/>
    <w:rsid w:val="001C37A8"/>
    <w:rPr>
      <w:rFonts w:cs="Times New Roman"/>
      <w:b/>
      <w:sz w:val="24"/>
      <w:lang w:val="en-GB" w:eastAsia="en-US" w:bidi="ar-SA"/>
    </w:rPr>
  </w:style>
  <w:style w:type="character" w:customStyle="1" w:styleId="Heading4Char">
    <w:name w:val="Heading 4 Char"/>
    <w:basedOn w:val="DefaultParagraphFont"/>
    <w:link w:val="Heading4"/>
    <w:locked/>
    <w:rPr>
      <w:b/>
      <w:sz w:val="24"/>
      <w:lang w:val="en-GB" w:eastAsia="en-US"/>
    </w:rPr>
  </w:style>
  <w:style w:type="character" w:customStyle="1" w:styleId="Heading5Char">
    <w:name w:val="Heading 5 Char"/>
    <w:basedOn w:val="DefaultParagraphFont"/>
    <w:link w:val="Heading5"/>
    <w:locked/>
    <w:rPr>
      <w:b/>
      <w:sz w:val="24"/>
      <w:lang w:val="en-GB" w:eastAsia="en-US"/>
    </w:rPr>
  </w:style>
  <w:style w:type="character" w:customStyle="1" w:styleId="Heading6Char">
    <w:name w:val="Heading 6 Char"/>
    <w:basedOn w:val="DefaultParagraphFont"/>
    <w:link w:val="Heading6"/>
    <w:locked/>
    <w:rPr>
      <w:b/>
      <w:sz w:val="24"/>
      <w:lang w:val="en-GB" w:eastAsia="en-US"/>
    </w:rPr>
  </w:style>
  <w:style w:type="character" w:customStyle="1" w:styleId="Heading7Char">
    <w:name w:val="Heading 7 Char"/>
    <w:basedOn w:val="DefaultParagraphFont"/>
    <w:link w:val="Heading7"/>
    <w:locked/>
    <w:rPr>
      <w:b/>
      <w:sz w:val="24"/>
      <w:lang w:val="en-GB" w:eastAsia="en-US"/>
    </w:rPr>
  </w:style>
  <w:style w:type="character" w:customStyle="1" w:styleId="Heading8Char">
    <w:name w:val="Heading 8 Char"/>
    <w:basedOn w:val="DefaultParagraphFont"/>
    <w:link w:val="Heading8"/>
    <w:locked/>
    <w:rPr>
      <w:b/>
      <w:sz w:val="24"/>
      <w:lang w:val="en-GB" w:eastAsia="en-US"/>
    </w:rPr>
  </w:style>
  <w:style w:type="character" w:customStyle="1" w:styleId="Heading9Char">
    <w:name w:val="Heading 9 Char"/>
    <w:basedOn w:val="DefaultParagraphFont"/>
    <w:link w:val="Heading9"/>
    <w:locked/>
    <w:rPr>
      <w:b/>
      <w:sz w:val="24"/>
      <w:lang w:val="en-GB" w:eastAsia="en-US"/>
    </w:rPr>
  </w:style>
  <w:style w:type="paragraph" w:customStyle="1" w:styleId="AnnexNotitle">
    <w:name w:val="Annex_No &amp; title"/>
    <w:basedOn w:val="Normal"/>
    <w:next w:val="Normal"/>
    <w:link w:val="AnnexNotitleChar"/>
    <w:pPr>
      <w:keepNext/>
      <w:keepLines/>
      <w:pageBreakBefore/>
      <w:spacing w:before="480"/>
      <w:jc w:val="center"/>
    </w:pPr>
    <w:rPr>
      <w:b/>
      <w:sz w:val="28"/>
    </w:rPr>
  </w:style>
  <w:style w:type="character" w:customStyle="1" w:styleId="AnnexNotitleChar">
    <w:name w:val="Annex_No &amp; title Char"/>
    <w:basedOn w:val="DefaultParagraphFont"/>
    <w:link w:val="AnnexNotitle"/>
    <w:locked/>
    <w:rPr>
      <w:b/>
      <w:sz w:val="28"/>
    </w:rPr>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cs="Times New Roman"/>
    </w:rPr>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cs="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rPr>
      <w:rFonts w:cs="Times New Roman"/>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link w:val="ASN1Car"/>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locked/>
    <w:rPr>
      <w:rFonts w:ascii="Courier New" w:hAnsi="Courier New" w:cs="Times New Roman"/>
      <w:b/>
      <w:noProof/>
      <w:lang w:val="en-GB" w:eastAsia="en-US" w:bidi="ar-SA"/>
    </w:rPr>
  </w:style>
  <w:style w:type="paragraph" w:customStyle="1" w:styleId="Call">
    <w:name w:val="Call"/>
    <w:basedOn w:val="Normal"/>
    <w:next w:val="Normal"/>
    <w:link w:val="CallChar"/>
    <w:pPr>
      <w:keepNext/>
      <w:keepLines/>
      <w:spacing w:before="160"/>
      <w:ind w:left="794"/>
    </w:pPr>
    <w:rPr>
      <w:i/>
    </w:rPr>
  </w:style>
  <w:style w:type="character" w:customStyle="1" w:styleId="CallChar">
    <w:name w:val="Call Char"/>
    <w:basedOn w:val="DefaultParagraphFont"/>
    <w:link w:val="Call"/>
    <w:locked/>
    <w:rPr>
      <w:i/>
      <w:sz w:val="24"/>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rFonts w:cs="Times New Roman"/>
      <w:vertAlign w:val="superscript"/>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basedOn w:val="DefaultParagraphFont"/>
    <w:link w:val="enumlev1"/>
    <w:locked/>
    <w:rPr>
      <w:sz w:val="24"/>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qFormat/>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lang w:val="en-GB" w:eastAsia="en-US"/>
    </w:rPr>
  </w:style>
  <w:style w:type="character" w:customStyle="1" w:styleId="FooterChar">
    <w:name w:val="Footer Char"/>
    <w:basedOn w:val="DefaultParagraphFont"/>
    <w:link w:val="Footer"/>
    <w:uiPriority w:val="99"/>
    <w:locked/>
    <w:rPr>
      <w:rFonts w:cs="Times New Roman"/>
      <w:caps/>
      <w:noProof/>
      <w:sz w:val="16"/>
      <w:lang w:val="en-GB"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Pr>
      <w:rFonts w:cs="Times New Roman"/>
      <w:position w:val="6"/>
      <w:sz w:val="18"/>
    </w:rPr>
  </w:style>
  <w:style w:type="paragraph" w:customStyle="1" w:styleId="Note">
    <w:name w:val="Note"/>
    <w:basedOn w:val="Normal"/>
    <w:pPr>
      <w:spacing w:before="80"/>
    </w:pPr>
  </w:style>
  <w:style w:type="paragraph" w:styleId="FootnoteText">
    <w:name w:val="footnote text"/>
    <w:basedOn w:val="Note"/>
    <w:link w:val="FootnoteTextChar"/>
    <w:pPr>
      <w:keepLines/>
      <w:tabs>
        <w:tab w:val="left" w:pos="255"/>
      </w:tabs>
      <w:ind w:left="255" w:hanging="255"/>
    </w:pPr>
    <w:rPr>
      <w:lang w:val="en-GB" w:eastAsia="en-US"/>
    </w:rPr>
  </w:style>
  <w:style w:type="character" w:customStyle="1" w:styleId="FootnoteTextChar">
    <w:name w:val="Footnote Text Char"/>
    <w:basedOn w:val="DefaultParagraphFont"/>
    <w:link w:val="FootnoteText"/>
    <w:locked/>
    <w:rPr>
      <w:rFonts w:cs="Times New Roman"/>
      <w:sz w:val="24"/>
      <w:lang w:val="en-GB" w:eastAsia="en-US"/>
    </w:rPr>
  </w:style>
  <w:style w:type="paragraph" w:customStyle="1" w:styleId="Formal">
    <w:name w:val="Formal"/>
    <w:basedOn w:val="ASN1"/>
    <w:rPr>
      <w:b w:val="0"/>
    </w:rPr>
  </w:style>
  <w:style w:type="paragraph" w:styleId="Header">
    <w:name w:val="header"/>
    <w:basedOn w:val="Normal"/>
    <w:link w:val="HeaderChar"/>
    <w:pPr>
      <w:tabs>
        <w:tab w:val="clear" w:pos="794"/>
        <w:tab w:val="clear" w:pos="1191"/>
        <w:tab w:val="clear" w:pos="1588"/>
        <w:tab w:val="clear" w:pos="1985"/>
      </w:tabs>
      <w:spacing w:before="0"/>
      <w:jc w:val="center"/>
    </w:pPr>
    <w:rPr>
      <w:sz w:val="18"/>
      <w:lang w:val="en-GB" w:eastAsia="en-US"/>
    </w:rPr>
  </w:style>
  <w:style w:type="character" w:customStyle="1" w:styleId="HeaderChar">
    <w:name w:val="Header Char"/>
    <w:basedOn w:val="DefaultParagraphFont"/>
    <w:link w:val="Header"/>
    <w:locked/>
    <w:rPr>
      <w:rFonts w:cs="Times New Roman"/>
      <w:sz w:val="18"/>
      <w:lang w:val="en-GB" w:eastAsia="en-US" w:bidi="ar-SA"/>
    </w:rPr>
  </w:style>
  <w:style w:type="character" w:customStyle="1" w:styleId="CommentSubjectChar">
    <w:name w:val="Comment Subject Char"/>
    <w:basedOn w:val="DefaultParagraphFont"/>
    <w:link w:val="CommentSubject"/>
    <w:locked/>
    <w:rPr>
      <w:rFonts w:cs="Times New Roman"/>
      <w:sz w:val="18"/>
      <w:lang w:val="en-GB" w:eastAsia="en-US" w:bidi="ar-SA"/>
    </w:rPr>
  </w:style>
  <w:style w:type="paragraph" w:styleId="CommentSubject">
    <w:name w:val="annotation subject"/>
    <w:basedOn w:val="CommentText"/>
    <w:next w:val="CommentText"/>
    <w:link w:val="CommentSubjectChar"/>
    <w:rPr>
      <w:rFonts w:eastAsia="Times New Roman"/>
      <w:sz w:val="18"/>
    </w:rPr>
  </w:style>
  <w:style w:type="paragraph" w:styleId="CommentText">
    <w:name w:val="annotation text"/>
    <w:basedOn w:val="Normal"/>
    <w:link w:val="CommentTextChar"/>
    <w:rPr>
      <w:rFonts w:eastAsia="SimSun"/>
    </w:rPr>
  </w:style>
  <w:style w:type="character" w:customStyle="1" w:styleId="CommentTextChar">
    <w:name w:val="Comment Text Char"/>
    <w:basedOn w:val="DefaultParagraphFont"/>
    <w:link w:val="CommentText"/>
    <w:locked/>
    <w:rPr>
      <w:rFonts w:eastAsia="SimSun" w:cs="Times New Roman"/>
      <w:sz w:val="24"/>
      <w:lang w:val="en-GB" w:eastAsia="en-US" w:bidi="ar-SA"/>
    </w:rPr>
  </w:style>
  <w:style w:type="character" w:customStyle="1" w:styleId="CommentSubjectChar1">
    <w:name w:val="Comment Subject Char1"/>
    <w:basedOn w:val="DefaultParagraphFont"/>
    <w:uiPriority w:val="99"/>
    <w:rsid w:val="00C95497"/>
    <w:rPr>
      <w:rFonts w:cs="Times New Roman"/>
      <w:b/>
      <w:bCs/>
      <w:lang w:val="en-GB"/>
    </w:rPr>
  </w:style>
  <w:style w:type="paragraph" w:customStyle="1" w:styleId="Headingb">
    <w:name w:val="Heading_b"/>
    <w:basedOn w:val="Normal"/>
    <w:next w:val="Normal"/>
    <w:qFormat/>
    <w:rsid w:val="00C1421E"/>
    <w:pPr>
      <w:keepNext/>
      <w:spacing w:before="160"/>
    </w:pPr>
    <w:rPr>
      <w:b/>
      <w:lang w:val="en-GB" w:eastAsia="en-US"/>
    </w:rPr>
  </w:style>
  <w:style w:type="paragraph" w:customStyle="1" w:styleId="Headingi">
    <w:name w:val="Heading_i"/>
    <w:basedOn w:val="Normal"/>
    <w:next w:val="Normal"/>
    <w:rsid w:val="00C1421E"/>
    <w:pPr>
      <w:keepNext/>
      <w:spacing w:before="160"/>
    </w:pPr>
    <w:rPr>
      <w:i/>
      <w:lang w:val="en-GB" w:eastAsia="en-US"/>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uiPriority w:val="99"/>
    <w:pPr>
      <w:spacing w:before="360"/>
    </w:pPr>
  </w:style>
  <w:style w:type="character" w:styleId="PageNumber">
    <w:name w:val="page number"/>
    <w:basedOn w:val="DefaultParagraphFont"/>
    <w:rPr>
      <w:rFonts w:cs="Times New Roman"/>
    </w:rPr>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uiPriority w:val="9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rFonts w:cs="Times New Roman"/>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cs="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rFonts w:cs="Times New Roman"/>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qFormat/>
    <w:pPr>
      <w:keepNext/>
      <w:keepLines/>
      <w:spacing w:before="360" w:after="120"/>
      <w:jc w:val="center"/>
    </w:pPr>
    <w:rPr>
      <w:b/>
    </w:rPr>
  </w:style>
  <w:style w:type="character" w:customStyle="1" w:styleId="TableNotitleChar">
    <w:name w:val="Table_No &amp; title Char"/>
    <w:basedOn w:val="DefaultParagraphFont"/>
    <w:uiPriority w:val="99"/>
    <w:rPr>
      <w:rFonts w:cs="Times New Roman"/>
      <w:b/>
      <w:sz w:val="24"/>
      <w:lang w:val="en-GB" w:eastAsia="en-US" w:bidi="ar-SA"/>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rPr>
      <w:rFonts w:cs="Times New Roman"/>
      <w:sz w:val="22"/>
      <w:lang w:val="en-GB" w:eastAsia="en-US" w:bidi="ar-SA"/>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styleId="Hyperlink">
    <w:name w:val="Hyperlink"/>
    <w:aliases w:val="超级链接,Style 58,超????,超?级链,하이퍼링크2,하이퍼링크21,CEO_Hyperlink"/>
    <w:basedOn w:val="DefaultParagraphFont"/>
    <w:uiPriority w:val="99"/>
    <w:qFormat/>
    <w:rPr>
      <w:rFonts w:cs="Times New Roman"/>
      <w:color w:val="0000FF"/>
      <w:u w:val="single"/>
    </w:rPr>
  </w:style>
  <w:style w:type="paragraph" w:customStyle="1" w:styleId="Normalaftertitle0">
    <w:name w:val="Normal after title"/>
    <w:basedOn w:val="Normal"/>
    <w:next w:val="Normal"/>
    <w:pPr>
      <w:overflowPunct/>
      <w:autoSpaceDE/>
      <w:autoSpaceDN/>
      <w:adjustRightInd/>
      <w:spacing w:before="320"/>
      <w:textAlignment w:val="auto"/>
    </w:p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customStyle="1" w:styleId="TableTextChar0">
    <w:name w:val="Table_Text Char"/>
    <w:basedOn w:val="DefaultParagraphFont"/>
    <w:rPr>
      <w:rFonts w:eastAsia="Batang" w:cs="Times New Roman"/>
      <w:sz w:val="22"/>
      <w:lang w:val="en-GB" w:eastAsia="en-US" w:bidi="ar-SA"/>
    </w:rPr>
  </w:style>
  <w:style w:type="character" w:styleId="Strong">
    <w:name w:val="Strong"/>
    <w:basedOn w:val="DefaultParagraphFont"/>
    <w:uiPriority w:val="22"/>
    <w:qFormat/>
    <w:rPr>
      <w:rFonts w:cs="Times New Roman"/>
      <w:b/>
      <w:bCs/>
    </w:rPr>
  </w:style>
  <w:style w:type="paragraph" w:styleId="BodyTextIndent">
    <w:name w:val="Body Text Indent"/>
    <w:basedOn w:val="Normal"/>
    <w:link w:val="BodyTextIndentChar"/>
    <w:pPr>
      <w:tabs>
        <w:tab w:val="clear" w:pos="794"/>
        <w:tab w:val="clear" w:pos="1191"/>
        <w:tab w:val="clear" w:pos="1588"/>
        <w:tab w:val="clear" w:pos="1985"/>
      </w:tabs>
      <w:overflowPunct/>
      <w:spacing w:before="60"/>
      <w:ind w:left="720" w:hanging="720"/>
      <w:textAlignment w:val="auto"/>
    </w:pPr>
  </w:style>
  <w:style w:type="character" w:customStyle="1" w:styleId="BodyTextIndentChar">
    <w:name w:val="Body Text Indent Char"/>
    <w:basedOn w:val="DefaultParagraphFont"/>
    <w:link w:val="BodyTextIndent"/>
    <w:locked/>
    <w:rPr>
      <w:rFonts w:cs="Times New Roman"/>
      <w:sz w:val="24"/>
      <w:lang w:val="en-US" w:eastAsia="en-US" w:bidi="ar-SA"/>
    </w:rPr>
  </w:style>
  <w:style w:type="paragraph" w:customStyle="1" w:styleId="AnnexTitle">
    <w:name w:val="Annex_Title"/>
    <w:basedOn w:val="Normal"/>
    <w:next w:val="Normal"/>
    <w:uiPriority w:val="99"/>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pPr>
      <w:tabs>
        <w:tab w:val="clear" w:pos="794"/>
        <w:tab w:val="clear" w:pos="1191"/>
        <w:tab w:val="clear" w:pos="1588"/>
        <w:tab w:val="clear" w:pos="1985"/>
      </w:tabs>
      <w:spacing w:before="0"/>
    </w:pPr>
    <w:rPr>
      <w:rFonts w:ascii="CG Times" w:hAnsi="CG Times"/>
      <w:sz w:val="20"/>
    </w:rPr>
  </w:style>
  <w:style w:type="paragraph" w:customStyle="1" w:styleId="EUListBullet">
    <w:name w:val="EUList Bullet"/>
    <w:basedOn w:val="Normal"/>
    <w:uiPriority w:val="99"/>
    <w:pPr>
      <w:tabs>
        <w:tab w:val="num" w:pos="397"/>
      </w:tabs>
      <w:ind w:left="397" w:hanging="284"/>
    </w:pPr>
  </w:style>
  <w:style w:type="paragraph" w:customStyle="1" w:styleId="Relationships">
    <w:name w:val="Relationships"/>
    <w:basedOn w:val="Normal"/>
    <w:uiPriority w:val="99"/>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spacing w:before="60"/>
      <w:ind w:left="2405" w:hanging="2405"/>
      <w:textAlignment w:val="auto"/>
    </w:pPr>
    <w:rPr>
      <w:szCs w:val="24"/>
    </w:rPr>
  </w:style>
  <w:style w:type="paragraph" w:customStyle="1" w:styleId="Item">
    <w:name w:val="Item"/>
    <w:basedOn w:val="Normal"/>
    <w:uiPriority w:val="99"/>
    <w:pPr>
      <w:tabs>
        <w:tab w:val="num" w:pos="432"/>
      </w:tabs>
      <w:ind w:left="432" w:hanging="432"/>
    </w:pPr>
    <w:rPr>
      <w:szCs w:val="24"/>
    </w:rPr>
  </w:style>
  <w:style w:type="paragraph" w:customStyle="1" w:styleId="AnnexNo">
    <w:name w:val="Annex_No"/>
    <w:basedOn w:val="Normal"/>
    <w:next w:val="AnnexTitle"/>
    <w:pPr>
      <w:keepNext/>
      <w:keepLines/>
      <w:overflowPunct/>
      <w:autoSpaceDE/>
      <w:autoSpaceDN/>
      <w:adjustRightInd/>
      <w:spacing w:before="480" w:after="80"/>
      <w:jc w:val="center"/>
      <w:textAlignment w:val="auto"/>
    </w:pPr>
    <w:rPr>
      <w:caps/>
      <w:sz w:val="28"/>
      <w:szCs w:val="28"/>
    </w:rPr>
  </w:style>
  <w:style w:type="paragraph" w:customStyle="1" w:styleId="endash">
    <w:name w:val="endash"/>
    <w:uiPriority w:val="99"/>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Pr>
      <w:rFonts w:cs="Times New Roman"/>
    </w:rPr>
  </w:style>
  <w:style w:type="paragraph" w:customStyle="1" w:styleId="proposedtext">
    <w:name w:val="proposed text"/>
    <w:basedOn w:val="Normal"/>
    <w:uiPriority w:val="99"/>
    <w:pPr>
      <w:tabs>
        <w:tab w:val="clear" w:pos="794"/>
        <w:tab w:val="clear" w:pos="1191"/>
        <w:tab w:val="clear" w:pos="1588"/>
        <w:tab w:val="clear" w:pos="1985"/>
      </w:tabs>
      <w:overflowPunct/>
      <w:autoSpaceDE/>
      <w:autoSpaceDN/>
      <w:adjustRightInd/>
      <w:ind w:left="1021"/>
      <w:textAlignment w:val="auto"/>
    </w:pPr>
  </w:style>
  <w:style w:type="paragraph" w:styleId="Bibliography">
    <w:name w:val="Bibliography"/>
    <w:basedOn w:val="Normal"/>
    <w:next w:val="Normal"/>
    <w:uiPriority w:val="37"/>
    <w:semiHidden/>
    <w:unhideWhenUsed/>
    <w:rsid w:val="00C1421E"/>
  </w:style>
  <w:style w:type="character" w:customStyle="1" w:styleId="italic">
    <w:name w:val="italic"/>
    <w:basedOn w:val="DefaultParagraphFont"/>
    <w:rPr>
      <w:rFonts w:cs="Times New Roman"/>
      <w:i/>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pPr>
      <w:numPr>
        <w:numId w:val="1"/>
      </w:numPr>
      <w:tabs>
        <w:tab w:val="clear" w:pos="794"/>
        <w:tab w:val="clear" w:pos="1191"/>
        <w:tab w:val="clear" w:pos="1588"/>
        <w:tab w:val="clear" w:pos="1985"/>
      </w:tabs>
      <w:overflowPunct/>
      <w:autoSpaceDE/>
      <w:autoSpaceDN/>
      <w:adjustRightInd/>
      <w:spacing w:before="0"/>
      <w:textAlignment w:val="auto"/>
    </w:pPr>
    <w:rPr>
      <w:szCs w:val="24"/>
    </w:rPr>
  </w:style>
  <w:style w:type="paragraph" w:customStyle="1" w:styleId="NormalIndent1">
    <w:name w:val="Normal Indent1"/>
    <w:basedOn w:val="Normal"/>
    <w:uiPriority w:val="99"/>
    <w:pPr>
      <w:tabs>
        <w:tab w:val="clear" w:pos="794"/>
        <w:tab w:val="clear" w:pos="1191"/>
        <w:tab w:val="clear" w:pos="1588"/>
        <w:tab w:val="clear" w:pos="1985"/>
      </w:tabs>
      <w:overflowPunct/>
      <w:autoSpaceDE/>
      <w:autoSpaceDN/>
      <w:adjustRightInd/>
      <w:ind w:left="284"/>
      <w:textAlignment w:val="auto"/>
    </w:pPr>
    <w:rPr>
      <w:rFonts w:ascii="Arial" w:hAnsi="Arial"/>
      <w:sz w:val="22"/>
      <w:szCs w:val="24"/>
    </w:rPr>
  </w:style>
  <w:style w:type="paragraph" w:styleId="BodyText2">
    <w:name w:val="Body Text 2"/>
    <w:basedOn w:val="Normal"/>
    <w:link w:val="BodyText2Char"/>
    <w:pPr>
      <w:jc w:val="both"/>
    </w:pPr>
    <w:rPr>
      <w:lang w:eastAsia="ko-KR"/>
    </w:rPr>
  </w:style>
  <w:style w:type="character" w:customStyle="1" w:styleId="BodyText2Char">
    <w:name w:val="Body Text 2 Char"/>
    <w:basedOn w:val="DefaultParagraphFont"/>
    <w:link w:val="BodyText2"/>
    <w:locked/>
    <w:rPr>
      <w:sz w:val="24"/>
      <w:lang w:eastAsia="ko-KR"/>
    </w:rPr>
  </w:style>
  <w:style w:type="paragraph" w:customStyle="1" w:styleId="author">
    <w:name w:val="author"/>
    <w:basedOn w:val="Normal"/>
    <w:next w:val="Normal"/>
    <w:uiPriority w:val="99"/>
    <w:pPr>
      <w:tabs>
        <w:tab w:val="clear" w:pos="794"/>
        <w:tab w:val="clear" w:pos="1191"/>
        <w:tab w:val="clear" w:pos="1588"/>
        <w:tab w:val="clear" w:pos="1985"/>
      </w:tabs>
      <w:overflowPunct/>
      <w:autoSpaceDE/>
      <w:autoSpaceDN/>
      <w:adjustRightInd/>
      <w:spacing w:before="0" w:after="220"/>
      <w:jc w:val="center"/>
      <w:textAlignment w:val="auto"/>
    </w:pPr>
    <w:rPr>
      <w:rFonts w:ascii="Times" w:hAnsi="Times"/>
      <w:sz w:val="20"/>
      <w:lang w:eastAsia="ko-KR"/>
    </w:rPr>
  </w:style>
  <w:style w:type="paragraph" w:customStyle="1" w:styleId="p1a">
    <w:name w:val="p1a"/>
    <w:basedOn w:val="Normal"/>
    <w:next w:val="Normal"/>
    <w:uiPriority w:val="99"/>
    <w:pPr>
      <w:tabs>
        <w:tab w:val="clear" w:pos="794"/>
        <w:tab w:val="clear" w:pos="1191"/>
        <w:tab w:val="clear" w:pos="1588"/>
        <w:tab w:val="clear" w:pos="1985"/>
      </w:tabs>
      <w:overflowPunct/>
      <w:autoSpaceDE/>
      <w:autoSpaceDN/>
      <w:adjustRightInd/>
      <w:spacing w:before="0"/>
      <w:jc w:val="both"/>
      <w:textAlignment w:val="auto"/>
    </w:pPr>
    <w:rPr>
      <w:rFonts w:ascii="Times" w:hAnsi="Times"/>
      <w:sz w:val="20"/>
      <w:lang w:eastAsia="ko-KR"/>
    </w:rPr>
  </w:style>
  <w:style w:type="paragraph" w:customStyle="1" w:styleId="tabletitle">
    <w:name w:val="table title"/>
    <w:basedOn w:val="Normal"/>
    <w:next w:val="Normal"/>
    <w:uiPriority w:val="99"/>
    <w:pPr>
      <w:keepNext/>
      <w:keepLines/>
      <w:tabs>
        <w:tab w:val="clear" w:pos="794"/>
        <w:tab w:val="clear" w:pos="1191"/>
        <w:tab w:val="clear" w:pos="1588"/>
        <w:tab w:val="clear" w:pos="1985"/>
      </w:tabs>
      <w:overflowPunct/>
      <w:autoSpaceDE/>
      <w:autoSpaceDN/>
      <w:adjustRightInd/>
      <w:spacing w:before="240" w:after="120"/>
      <w:jc w:val="both"/>
      <w:textAlignment w:val="auto"/>
    </w:pPr>
    <w:rPr>
      <w:rFonts w:ascii="Times" w:hAnsi="Times"/>
      <w:sz w:val="18"/>
      <w:lang w:val="de-DE" w:eastAsia="ko-KR"/>
    </w:rPr>
  </w:style>
  <w:style w:type="paragraph" w:customStyle="1" w:styleId="BodyText21">
    <w:name w:val="Body Text 21"/>
    <w:basedOn w:val="Normal"/>
    <w:uiPriority w:val="99"/>
    <w:pPr>
      <w:tabs>
        <w:tab w:val="clear" w:pos="794"/>
        <w:tab w:val="clear" w:pos="1191"/>
        <w:tab w:val="clear" w:pos="1588"/>
        <w:tab w:val="clear" w:pos="1985"/>
      </w:tabs>
      <w:overflowPunct/>
      <w:autoSpaceDE/>
      <w:autoSpaceDN/>
      <w:adjustRightInd/>
      <w:spacing w:before="0"/>
      <w:ind w:firstLineChars="100" w:firstLine="100"/>
      <w:jc w:val="both"/>
      <w:textAlignment w:val="auto"/>
    </w:pPr>
    <w:rPr>
      <w:rFonts w:ascii="Times" w:hAnsi="Times"/>
      <w:sz w:val="20"/>
      <w:lang w:eastAsia="ko-KR"/>
    </w:rPr>
  </w:style>
  <w:style w:type="paragraph" w:customStyle="1" w:styleId="a">
    <w:name w:val="正文 + 小四"/>
    <w:basedOn w:val="Normal"/>
    <w:uiPriority w:val="99"/>
    <w:pPr>
      <w:widowControl w:val="0"/>
      <w:tabs>
        <w:tab w:val="clear" w:pos="794"/>
        <w:tab w:val="clear" w:pos="1191"/>
        <w:tab w:val="clear" w:pos="1588"/>
        <w:tab w:val="clear" w:pos="1985"/>
      </w:tabs>
      <w:overflowPunct/>
      <w:autoSpaceDE/>
      <w:autoSpaceDN/>
      <w:adjustRightInd/>
      <w:spacing w:before="0" w:line="400" w:lineRule="exact"/>
      <w:jc w:val="both"/>
      <w:textAlignment w:val="auto"/>
    </w:pPr>
    <w:rPr>
      <w:rFonts w:eastAsia="SimSun"/>
      <w:kern w:val="2"/>
      <w:szCs w:val="24"/>
    </w:rPr>
  </w:style>
  <w:style w:type="paragraph" w:customStyle="1" w:styleId="a0">
    <w:name w:val="段"/>
    <w:uiPriority w:val="99"/>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eastAsia="ko-KR"/>
    </w:rPr>
  </w:style>
  <w:style w:type="paragraph" w:customStyle="1" w:styleId="pbu1bullet1">
    <w:name w:val="pbu1_bullet1"/>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eastAsia="ko-KR"/>
    </w:rPr>
  </w:style>
  <w:style w:type="paragraph" w:customStyle="1" w:styleId="Infodoc">
    <w:name w:val="Infodoc"/>
    <w:basedOn w:val="Normal"/>
    <w:link w:val="InfodocChar"/>
    <w:uiPriority w:val="99"/>
    <w:pPr>
      <w:tabs>
        <w:tab w:val="clear" w:pos="794"/>
        <w:tab w:val="clear" w:pos="1191"/>
        <w:tab w:val="clear" w:pos="1588"/>
        <w:tab w:val="clear" w:pos="1985"/>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Pr>
      <w:rFonts w:eastAsia="MS Mincho" w:cs="Times New Roman"/>
      <w:sz w:val="24"/>
      <w:lang w:val="en-GB" w:eastAsia="en-US" w:bidi="ar-SA"/>
    </w:rPr>
  </w:style>
  <w:style w:type="paragraph" w:styleId="Caption">
    <w:name w:val="caption"/>
    <w:basedOn w:val="Normal"/>
    <w:next w:val="Normal"/>
    <w:uiPriority w:val="35"/>
    <w:rsid w:val="00C1421E"/>
    <w:pPr>
      <w:jc w:val="center"/>
    </w:pPr>
    <w:rPr>
      <w:rFonts w:eastAsia="MS Mincho"/>
      <w:b/>
      <w:bCs/>
    </w:rPr>
  </w:style>
  <w:style w:type="paragraph" w:styleId="NormalWeb">
    <w:name w:val="Normal (Web)"/>
    <w:basedOn w:val="Normal"/>
    <w:link w:val="NormalWebChar"/>
    <w:uiPriority w:val="99"/>
    <w:rsid w:val="00C1421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Gulim"/>
      <w:szCs w:val="24"/>
      <w:lang w:eastAsia="ko-KR"/>
    </w:rPr>
  </w:style>
  <w:style w:type="character" w:customStyle="1" w:styleId="NormalWebChar">
    <w:name w:val="Normal (Web) Char"/>
    <w:link w:val="NormalWeb"/>
    <w:uiPriority w:val="99"/>
    <w:locked/>
    <w:rsid w:val="00C1421E"/>
    <w:rPr>
      <w:rFonts w:eastAsia="Gulim"/>
      <w:sz w:val="24"/>
      <w:szCs w:val="24"/>
      <w:lang w:eastAsia="ko-KR"/>
    </w:rPr>
  </w:style>
  <w:style w:type="character" w:customStyle="1" w:styleId="MacroTextChar">
    <w:name w:val="Macro Text Char"/>
    <w:basedOn w:val="DefaultParagraphFont"/>
    <w:link w:val="MacroText"/>
    <w:uiPriority w:val="99"/>
    <w:locked/>
    <w:rPr>
      <w:b/>
      <w:sz w:val="24"/>
    </w:rPr>
  </w:style>
  <w:style w:type="paragraph" w:styleId="MacroText">
    <w:name w:val="macro"/>
    <w:basedOn w:val="Normal"/>
    <w:link w:val="MacroTextChar"/>
    <w:uiPriority w:val="99"/>
    <w:pPr>
      <w:tabs>
        <w:tab w:val="clear" w:pos="794"/>
        <w:tab w:val="clear" w:pos="1191"/>
        <w:tab w:val="clear" w:pos="1588"/>
        <w:tab w:val="clear" w:pos="1985"/>
      </w:tabs>
      <w:overflowPunct/>
      <w:autoSpaceDE/>
      <w:autoSpaceDN/>
      <w:adjustRightInd/>
      <w:spacing w:before="0"/>
      <w:ind w:left="1080"/>
      <w:textAlignment w:val="auto"/>
    </w:pPr>
    <w:rPr>
      <w:b/>
    </w:rPr>
  </w:style>
  <w:style w:type="character" w:customStyle="1" w:styleId="MacroTextChar1">
    <w:name w:val="Macro Text Char1"/>
    <w:basedOn w:val="DefaultParagraphFont"/>
    <w:uiPriority w:val="99"/>
    <w:rPr>
      <w:rFonts w:ascii="Courier New" w:hAnsi="Courier New" w:cs="Courier New"/>
      <w:lang w:val="en-GB"/>
    </w:rPr>
  </w:style>
  <w:style w:type="paragraph" w:customStyle="1" w:styleId="Telecomhead">
    <w:name w:val="Telecom head"/>
    <w:basedOn w:val="Normal"/>
    <w:rsid w:val="0020530C"/>
    <w:pPr>
      <w:tabs>
        <w:tab w:val="clear" w:pos="794"/>
        <w:tab w:val="clear" w:pos="1191"/>
        <w:tab w:val="clear" w:pos="1588"/>
        <w:tab w:val="clear" w:pos="1985"/>
      </w:tabs>
      <w:overflowPunct/>
      <w:autoSpaceDE/>
      <w:autoSpaceDN/>
      <w:adjustRightInd/>
      <w:spacing w:after="120"/>
      <w:jc w:val="center"/>
      <w:textAlignment w:val="auto"/>
    </w:pPr>
    <w:rPr>
      <w:rFonts w:ascii="Trebuchet MS" w:eastAsia="Times New Roman" w:hAnsi="Trebuchet MS"/>
      <w:b/>
      <w:smallCaps/>
      <w:sz w:val="28"/>
      <w:lang w:val="en-GB"/>
    </w:rPr>
  </w:style>
  <w:style w:type="paragraph" w:customStyle="1" w:styleId="Note1">
    <w:name w:val="Note 1"/>
    <w:basedOn w:val="Normal"/>
    <w:next w:val="Normal"/>
    <w:uiPriority w:val="99"/>
    <w:pPr>
      <w:tabs>
        <w:tab w:val="clear" w:pos="794"/>
        <w:tab w:val="clear" w:pos="1588"/>
        <w:tab w:val="clear" w:pos="1985"/>
        <w:tab w:val="left" w:pos="1587"/>
        <w:tab w:val="left" w:pos="1984"/>
      </w:tabs>
      <w:overflowPunct/>
      <w:autoSpaceDE/>
      <w:autoSpaceDN/>
      <w:adjustRightInd/>
      <w:spacing w:before="60" w:line="199" w:lineRule="exact"/>
      <w:ind w:left="283"/>
      <w:jc w:val="both"/>
      <w:textAlignment w:val="auto"/>
    </w:pPr>
    <w:rPr>
      <w:sz w:val="18"/>
      <w:szCs w:val="24"/>
    </w:rPr>
  </w:style>
  <w:style w:type="paragraph" w:customStyle="1" w:styleId="HTMLBody">
    <w:name w:val="HTML Body"/>
    <w:uiPriority w:val="99"/>
    <w:pPr>
      <w:autoSpaceDE w:val="0"/>
      <w:autoSpaceDN w:val="0"/>
      <w:adjustRightInd w:val="0"/>
    </w:pPr>
    <w:rPr>
      <w:rFonts w:ascii="Courier New" w:eastAsia="MS Mincho" w:hAnsi="Courier New"/>
    </w:rPr>
  </w:style>
  <w:style w:type="character" w:customStyle="1" w:styleId="ms-rtethemeforecolor-1-4">
    <w:name w:val="ms-rtethemeforecolor-1-4"/>
    <w:basedOn w:val="DefaultParagraphFont"/>
    <w:rsid w:val="00931BC9"/>
  </w:style>
  <w:style w:type="paragraph" w:styleId="Title">
    <w:name w:val="Title"/>
    <w:basedOn w:val="Normal"/>
    <w:next w:val="Normal"/>
    <w:link w:val="TitleChar"/>
    <w:uiPriority w:val="10"/>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10"/>
    <w:locked/>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pPr>
      <w:snapToGrid w:val="0"/>
    </w:pPr>
    <w:rPr>
      <w:rFonts w:eastAsia="Malgun Gothic"/>
    </w:rPr>
  </w:style>
  <w:style w:type="character" w:customStyle="1" w:styleId="EndnoteTextChar">
    <w:name w:val="Endnote Text Char"/>
    <w:basedOn w:val="DefaultParagraphFont"/>
    <w:link w:val="EndnoteText"/>
    <w:uiPriority w:val="99"/>
    <w:locked/>
    <w:rPr>
      <w:rFonts w:eastAsia="Malgun Gothic" w:cs="Times New Roman"/>
      <w:sz w:val="24"/>
      <w:lang w:val="en-GB" w:eastAsia="en-US"/>
    </w:rPr>
  </w:style>
  <w:style w:type="character" w:styleId="CommentReference">
    <w:name w:val="annotation reference"/>
    <w:basedOn w:val="DefaultParagraphFont"/>
    <w:rPr>
      <w:rFonts w:cs="Times New Roman"/>
      <w:sz w:val="16"/>
      <w:szCs w:val="16"/>
    </w:rPr>
  </w:style>
  <w:style w:type="paragraph" w:customStyle="1" w:styleId="StyleRequirement12ptBold">
    <w:name w:val="Style Requirement + 12 pt Bold"/>
    <w:basedOn w:val="Normal"/>
    <w:uiPriority w:val="99"/>
    <w:pPr>
      <w:pBdr>
        <w:top w:val="single" w:sz="4" w:space="3" w:color="auto"/>
        <w:left w:val="single" w:sz="4" w:space="4" w:color="auto"/>
        <w:bottom w:val="single" w:sz="4" w:space="3" w:color="auto"/>
        <w:right w:val="single" w:sz="4" w:space="4" w:color="auto"/>
      </w:pBdr>
      <w:tabs>
        <w:tab w:val="clear" w:pos="794"/>
        <w:tab w:val="clear" w:pos="1191"/>
        <w:tab w:val="clear" w:pos="1588"/>
        <w:tab w:val="clear" w:pos="1985"/>
      </w:tabs>
      <w:overflowPunct/>
      <w:autoSpaceDE/>
      <w:autoSpaceDN/>
      <w:adjustRightInd/>
      <w:ind w:left="270" w:right="315"/>
      <w:textAlignment w:val="auto"/>
    </w:pPr>
    <w:rPr>
      <w:rFonts w:ascii="Arial" w:hAnsi="Arial"/>
      <w:b/>
      <w:bCs/>
    </w:rPr>
  </w:style>
  <w:style w:type="paragraph" w:styleId="Quote">
    <w:name w:val="Quote"/>
    <w:basedOn w:val="Normal"/>
    <w:next w:val="Normal"/>
    <w:link w:val="QuoteChar"/>
    <w:uiPriority w:val="99"/>
    <w:rPr>
      <w:i/>
      <w:iCs/>
      <w:color w:val="000000"/>
    </w:rPr>
  </w:style>
  <w:style w:type="character" w:customStyle="1" w:styleId="QuoteChar">
    <w:name w:val="Quote Char"/>
    <w:basedOn w:val="DefaultParagraphFont"/>
    <w:link w:val="Quote"/>
    <w:uiPriority w:val="99"/>
    <w:locked/>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pPr>
      <w:keepNext/>
      <w:keepLines/>
      <w:tabs>
        <w:tab w:val="clear" w:pos="794"/>
        <w:tab w:val="clear" w:pos="1191"/>
        <w:tab w:val="clear" w:pos="1588"/>
        <w:tab w:val="clear" w:pos="1985"/>
      </w:tabs>
      <w:overflowPunct/>
      <w:autoSpaceDE/>
      <w:autoSpaceDN/>
      <w:adjustRightInd/>
      <w:spacing w:before="1600" w:after="200" w:line="600" w:lineRule="exact"/>
      <w:textAlignment w:val="auto"/>
    </w:pPr>
    <w:rPr>
      <w:rFonts w:ascii="Tahoma" w:hAnsi="Tahoma"/>
      <w:b/>
      <w:spacing w:val="20"/>
      <w:kern w:val="28"/>
      <w:sz w:val="60"/>
      <w:szCs w:val="72"/>
    </w:rPr>
  </w:style>
  <w:style w:type="character" w:customStyle="1" w:styleId="TitleCoverChar">
    <w:name w:val="Title Cover Char"/>
    <w:basedOn w:val="DefaultParagraphFont"/>
    <w:link w:val="TitleCover"/>
    <w:uiPriority w:val="99"/>
    <w:locked/>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pPr>
      <w:keepNext/>
      <w:keepLines/>
      <w:pBdr>
        <w:bottom w:val="single" w:sz="6" w:space="2" w:color="999999"/>
      </w:pBdr>
      <w:tabs>
        <w:tab w:val="clear" w:pos="794"/>
        <w:tab w:val="clear" w:pos="1191"/>
        <w:tab w:val="clear" w:pos="1588"/>
        <w:tab w:val="clear" w:pos="1985"/>
      </w:tabs>
      <w:overflowPunct/>
      <w:autoSpaceDE/>
      <w:autoSpaceDN/>
      <w:adjustRightInd/>
      <w:spacing w:before="0" w:line="220" w:lineRule="atLeast"/>
      <w:textAlignment w:val="auto"/>
    </w:pPr>
    <w:rPr>
      <w:rFonts w:ascii="Tahoma" w:hAnsi="Tahoma"/>
      <w:spacing w:val="10"/>
      <w:kern w:val="28"/>
      <w:sz w:val="32"/>
      <w:szCs w:val="32"/>
    </w:rPr>
  </w:style>
  <w:style w:type="paragraph" w:styleId="TOCHeading">
    <w:name w:val="TOC Heading"/>
    <w:basedOn w:val="Heading1"/>
    <w:next w:val="Normal"/>
    <w:uiPriority w:val="39"/>
    <w:qFormat/>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rPr>
  </w:style>
  <w:style w:type="paragraph" w:customStyle="1" w:styleId="SubtitleSecondPage">
    <w:name w:val="Subtitle Second Page"/>
    <w:uiPriority w:val="99"/>
    <w:pPr>
      <w:spacing w:after="200"/>
    </w:pPr>
    <w:rPr>
      <w:rFonts w:ascii="Tahoma" w:hAnsi="Tahoma"/>
      <w:i/>
      <w:iCs/>
      <w:color w:val="808080"/>
      <w:spacing w:val="10"/>
    </w:rPr>
  </w:style>
  <w:style w:type="paragraph" w:customStyle="1" w:styleId="TableTextBold">
    <w:name w:val="Table Text Bold"/>
    <w:uiPriority w:val="99"/>
    <w:rPr>
      <w:rFonts w:ascii="Tahoma" w:hAnsi="Tahoma"/>
      <w:b/>
      <w:spacing w:val="6"/>
      <w:sz w:val="15"/>
      <w:szCs w:val="16"/>
    </w:rPr>
  </w:style>
  <w:style w:type="paragraph" w:customStyle="1" w:styleId="BlockQuotation">
    <w:name w:val="Block Quotation"/>
    <w:basedOn w:val="Normal"/>
    <w:link w:val="BlockQuotationChar"/>
    <w:uiPriority w:val="99"/>
    <w:rsid w:val="001C37A8"/>
    <w:pPr>
      <w:keepLines/>
      <w:tabs>
        <w:tab w:val="clear" w:pos="794"/>
        <w:tab w:val="clear" w:pos="1191"/>
        <w:tab w:val="clear" w:pos="1588"/>
        <w:tab w:val="clear" w:pos="1985"/>
      </w:tabs>
      <w:overflowPunct/>
      <w:autoSpaceDE/>
      <w:autoSpaceDN/>
      <w:adjustRightInd/>
      <w:spacing w:before="0" w:after="120" w:line="240" w:lineRule="exact"/>
      <w:ind w:left="360"/>
      <w:textAlignment w:val="auto"/>
    </w:pPr>
    <w:rPr>
      <w:rFonts w:ascii="Tahoma" w:hAnsi="Tahoma"/>
      <w:i/>
      <w:spacing w:val="10"/>
      <w:sz w:val="17"/>
      <w:lang w:eastAsia="en-US"/>
    </w:rPr>
  </w:style>
  <w:style w:type="character" w:customStyle="1" w:styleId="BlockQuotationChar">
    <w:name w:val="Block Quotation Char"/>
    <w:basedOn w:val="DefaultParagraphFont"/>
    <w:link w:val="BlockQuotation"/>
    <w:uiPriority w:val="99"/>
    <w:locked/>
    <w:rPr>
      <w:rFonts w:ascii="Tahoma" w:hAnsi="Tahoma" w:cs="Times New Roman"/>
      <w:i/>
      <w:spacing w:val="10"/>
      <w:sz w:val="17"/>
      <w:lang w:val="en-US" w:eastAsia="en-US" w:bidi="ar-SA"/>
    </w:rPr>
  </w:style>
  <w:style w:type="paragraph" w:styleId="Index4">
    <w:name w:val="index 4"/>
    <w:basedOn w:val="Normal"/>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rPr>
  </w:style>
  <w:style w:type="paragraph" w:styleId="Index5">
    <w:name w:val="index 5"/>
    <w:basedOn w:val="Normal"/>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rPr>
  </w:style>
  <w:style w:type="paragraph" w:styleId="IndexHeading">
    <w:name w:val="index heading"/>
    <w:basedOn w:val="Normal"/>
    <w:next w:val="Index1"/>
    <w:pPr>
      <w:keepNext/>
      <w:tabs>
        <w:tab w:val="clear" w:pos="794"/>
        <w:tab w:val="clear" w:pos="1191"/>
        <w:tab w:val="clear" w:pos="1588"/>
        <w:tab w:val="clear" w:pos="1985"/>
      </w:tabs>
      <w:overflowPunct/>
      <w:autoSpaceDE/>
      <w:autoSpaceDN/>
      <w:adjustRightInd/>
      <w:spacing w:before="440" w:line="220" w:lineRule="atLeast"/>
      <w:textAlignment w:val="auto"/>
    </w:pPr>
    <w:rPr>
      <w:rFonts w:ascii="Tahoma" w:hAnsi="Tahoma"/>
      <w:b/>
      <w:caps/>
    </w:rPr>
  </w:style>
  <w:style w:type="character" w:customStyle="1" w:styleId="Lead-inEmphasis">
    <w:name w:val="Lead-in Emphasis"/>
    <w:uiPriority w:val="99"/>
    <w:rPr>
      <w:rFonts w:ascii="Tahoma" w:hAnsi="Tahoma"/>
      <w:b/>
      <w:spacing w:val="4"/>
      <w:kern w:val="0"/>
    </w:rPr>
  </w:style>
  <w:style w:type="paragraph" w:styleId="ListBullet">
    <w:name w:val="List Bullet"/>
    <w:basedOn w:val="Normal"/>
    <w:uiPriority w:val="99"/>
    <w:pPr>
      <w:tabs>
        <w:tab w:val="clear" w:pos="794"/>
        <w:tab w:val="clear" w:pos="1191"/>
        <w:tab w:val="clear" w:pos="1588"/>
        <w:tab w:val="clear" w:pos="1985"/>
        <w:tab w:val="num" w:pos="360"/>
      </w:tabs>
      <w:overflowPunct/>
      <w:autoSpaceDE/>
      <w:autoSpaceDN/>
      <w:adjustRightInd/>
      <w:spacing w:before="0" w:after="200" w:line="240" w:lineRule="exact"/>
      <w:ind w:left="720" w:hanging="216"/>
      <w:textAlignment w:val="auto"/>
    </w:pPr>
    <w:rPr>
      <w:rFonts w:ascii="Tahoma" w:hAnsi="Tahoma"/>
      <w:spacing w:val="10"/>
      <w:sz w:val="17"/>
    </w:rPr>
  </w:style>
  <w:style w:type="paragraph" w:styleId="ListNumber">
    <w:name w:val="List Number"/>
    <w:basedOn w:val="Normal"/>
    <w:uiPriority w:val="99"/>
    <w:pPr>
      <w:tabs>
        <w:tab w:val="clear" w:pos="794"/>
        <w:tab w:val="clear" w:pos="1191"/>
        <w:tab w:val="clear" w:pos="1588"/>
        <w:tab w:val="clear" w:pos="1985"/>
        <w:tab w:val="num" w:pos="720"/>
      </w:tabs>
      <w:overflowPunct/>
      <w:autoSpaceDE/>
      <w:autoSpaceDN/>
      <w:adjustRightInd/>
      <w:spacing w:before="0" w:after="200" w:line="240" w:lineRule="exact"/>
      <w:ind w:left="720" w:hanging="360"/>
      <w:textAlignment w:val="auto"/>
    </w:pPr>
    <w:rPr>
      <w:rFonts w:ascii="Tahoma" w:hAnsi="Tahoma"/>
      <w:spacing w:val="10"/>
      <w:sz w:val="17"/>
    </w:rPr>
  </w:style>
  <w:style w:type="paragraph" w:customStyle="1" w:styleId="SubtitleItalic">
    <w:name w:val="Subtitle Italic"/>
    <w:next w:val="Normal"/>
    <w:uiPriority w:val="99"/>
    <w:pPr>
      <w:spacing w:after="200" w:line="320" w:lineRule="exact"/>
    </w:pPr>
    <w:rPr>
      <w:rFonts w:ascii="Tahoma" w:hAnsi="Tahoma"/>
      <w:i/>
      <w:color w:val="808080"/>
      <w:spacing w:val="20"/>
      <w:kern w:val="28"/>
      <w:sz w:val="28"/>
      <w:szCs w:val="40"/>
    </w:rPr>
  </w:style>
  <w:style w:type="paragraph" w:styleId="TableofFigures">
    <w:name w:val="table of figures"/>
    <w:basedOn w:val="Normal"/>
    <w:uiPriority w:val="99"/>
    <w:pPr>
      <w:tabs>
        <w:tab w:val="clear" w:pos="794"/>
        <w:tab w:val="clear" w:pos="1191"/>
        <w:tab w:val="clear" w:pos="1588"/>
        <w:tab w:val="clear" w:pos="1985"/>
      </w:tabs>
      <w:overflowPunct/>
      <w:autoSpaceDE/>
      <w:autoSpaceDN/>
      <w:adjustRightInd/>
      <w:spacing w:before="0"/>
      <w:ind w:left="1440" w:hanging="360"/>
      <w:textAlignment w:val="auto"/>
    </w:pPr>
    <w:rPr>
      <w:rFonts w:ascii="Tahoma" w:hAnsi="Tahoma"/>
      <w:sz w:val="20"/>
    </w:rPr>
  </w:style>
  <w:style w:type="paragraph" w:styleId="TableofAuthorities">
    <w:name w:val="table of authorities"/>
    <w:basedOn w:val="Normal"/>
    <w:uiPriority w:val="99"/>
    <w:pPr>
      <w:tabs>
        <w:tab w:val="clear" w:pos="794"/>
        <w:tab w:val="clear" w:pos="1191"/>
        <w:tab w:val="clear" w:pos="1588"/>
        <w:tab w:val="clear" w:pos="1985"/>
        <w:tab w:val="right" w:leader="dot" w:pos="7560"/>
      </w:tabs>
      <w:overflowPunct/>
      <w:autoSpaceDE/>
      <w:autoSpaceDN/>
      <w:adjustRightInd/>
      <w:spacing w:before="0"/>
      <w:ind w:left="1440" w:hanging="360"/>
      <w:textAlignment w:val="auto"/>
    </w:pPr>
    <w:rPr>
      <w:rFonts w:ascii="Tahoma" w:hAnsi="Tahoma"/>
      <w:sz w:val="20"/>
    </w:rPr>
  </w:style>
  <w:style w:type="paragraph" w:styleId="TOAHeading">
    <w:name w:val="toa heading"/>
    <w:basedOn w:val="Normal"/>
    <w:next w:val="TableofAuthorities"/>
    <w:uiPriority w:val="99"/>
    <w:pPr>
      <w:keepNext/>
      <w:tabs>
        <w:tab w:val="clear" w:pos="794"/>
        <w:tab w:val="clear" w:pos="1191"/>
        <w:tab w:val="clear" w:pos="1588"/>
        <w:tab w:val="clear" w:pos="1985"/>
      </w:tabs>
      <w:overflowPunct/>
      <w:autoSpaceDE/>
      <w:autoSpaceDN/>
      <w:adjustRightInd/>
      <w:spacing w:before="240" w:after="120" w:line="360" w:lineRule="exact"/>
      <w:ind w:left="1080"/>
      <w:textAlignment w:val="auto"/>
    </w:pPr>
    <w:rPr>
      <w:rFonts w:ascii="Arial" w:hAnsi="Arial"/>
      <w:b/>
      <w:kern w:val="28"/>
      <w:sz w:val="28"/>
    </w:rPr>
  </w:style>
  <w:style w:type="paragraph" w:customStyle="1" w:styleId="TableText1">
    <w:name w:val="Table Text"/>
    <w:uiPriority w:val="99"/>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pPr>
      <w:tabs>
        <w:tab w:val="clear" w:pos="794"/>
        <w:tab w:val="clear" w:pos="1191"/>
        <w:tab w:val="clear" w:pos="1588"/>
        <w:tab w:val="clear" w:pos="1985"/>
      </w:tabs>
      <w:overflowPunct/>
      <w:autoSpaceDE/>
      <w:autoSpaceDN/>
      <w:adjustRightInd/>
      <w:spacing w:before="0" w:after="80" w:line="312" w:lineRule="auto"/>
      <w:ind w:left="360"/>
      <w:textAlignment w:val="auto"/>
    </w:pPr>
    <w:rPr>
      <w:rFonts w:ascii="Verdana" w:hAnsi="Verdana"/>
      <w:sz w:val="17"/>
    </w:rPr>
  </w:style>
  <w:style w:type="character" w:customStyle="1" w:styleId="IndentedBodyTextChar">
    <w:name w:val="Indented Body Text Char"/>
    <w:basedOn w:val="DefaultParagraphFont"/>
    <w:link w:val="IndentedBodyText"/>
    <w:uiPriority w:val="99"/>
    <w:locked/>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pPr>
      <w:tabs>
        <w:tab w:val="clear" w:pos="794"/>
        <w:tab w:val="clear" w:pos="1191"/>
        <w:tab w:val="clear" w:pos="1588"/>
        <w:tab w:val="clear" w:pos="1985"/>
      </w:tabs>
      <w:overflowPunct/>
      <w:autoSpaceDE/>
      <w:autoSpaceDN/>
      <w:adjustRightInd/>
      <w:spacing w:before="0"/>
      <w:ind w:left="720"/>
      <w:contextualSpacing/>
      <w:textAlignment w:val="auto"/>
    </w:pPr>
    <w:rPr>
      <w:rFonts w:ascii="Tahoma" w:hAnsi="Tahoma"/>
      <w:sz w:val="20"/>
    </w:r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Pr>
      <w:rFonts w:ascii="Tahoma" w:hAnsi="Tahoma"/>
    </w:rPr>
  </w:style>
  <w:style w:type="paragraph" w:customStyle="1" w:styleId="Requirement">
    <w:name w:val="Requirement"/>
    <w:basedOn w:val="Normal"/>
    <w:link w:val="RequirementChar"/>
    <w:uiPriority w:val="99"/>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240" w:after="120"/>
      <w:ind w:left="270" w:right="315"/>
      <w:textAlignment w:val="auto"/>
    </w:pPr>
    <w:rPr>
      <w:sz w:val="22"/>
    </w:rPr>
  </w:style>
  <w:style w:type="character" w:customStyle="1" w:styleId="RequirementChar">
    <w:name w:val="Requirement Char"/>
    <w:basedOn w:val="DefaultParagraphFont"/>
    <w:link w:val="Requirement"/>
    <w:uiPriority w:val="99"/>
    <w:locked/>
    <w:rPr>
      <w:rFonts w:cs="Times New Roman"/>
      <w:sz w:val="22"/>
      <w:lang w:val="en-US" w:eastAsia="en-US" w:bidi="ar-SA"/>
    </w:rPr>
  </w:style>
  <w:style w:type="paragraph" w:styleId="DocumentMap">
    <w:name w:val="Document Map"/>
    <w:basedOn w:val="Normal"/>
    <w:link w:val="DocumentMapChar"/>
    <w:uiPriority w:val="99"/>
    <w:rPr>
      <w:rFonts w:ascii="Gulim" w:eastAsia="Gulim"/>
      <w:sz w:val="18"/>
      <w:szCs w:val="18"/>
    </w:rPr>
  </w:style>
  <w:style w:type="character" w:customStyle="1" w:styleId="DocumentMapChar">
    <w:name w:val="Document Map Char"/>
    <w:basedOn w:val="DefaultParagraphFont"/>
    <w:link w:val="DocumentMap"/>
    <w:uiPriority w:val="99"/>
    <w:locked/>
    <w:rPr>
      <w:rFonts w:ascii="Gulim" w:eastAsia="Gulim" w:cs="Times New Roman"/>
      <w:sz w:val="18"/>
      <w:szCs w:val="18"/>
      <w:lang w:val="en-GB" w:eastAsia="en-US"/>
    </w:rPr>
  </w:style>
  <w:style w:type="paragraph" w:styleId="TOC9">
    <w:name w:val="toc 9"/>
    <w:basedOn w:val="Normal"/>
    <w:next w:val="Normal"/>
    <w:autoRedefine/>
    <w:uiPriority w:val="39"/>
    <w:pPr>
      <w:tabs>
        <w:tab w:val="clear" w:pos="794"/>
        <w:tab w:val="clear" w:pos="1191"/>
        <w:tab w:val="clear" w:pos="1588"/>
        <w:tab w:val="clear" w:pos="1985"/>
      </w:tabs>
      <w:ind w:leftChars="1600" w:left="3400"/>
    </w:pPr>
    <w:rPr>
      <w:rFonts w:eastAsia="Malgun Gothic"/>
    </w:rPr>
  </w:style>
  <w:style w:type="character" w:customStyle="1" w:styleId="TableheadChar">
    <w:name w:val="Table_head Char"/>
    <w:basedOn w:val="DefaultParagraphFont"/>
    <w:uiPriority w:val="99"/>
    <w:rPr>
      <w:rFonts w:cs="Times New Roman"/>
      <w:b/>
      <w:sz w:val="22"/>
      <w:lang w:val="en-GB" w:eastAsia="en-US" w:bidi="ar-SA"/>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locked/>
    <w:rPr>
      <w:sz w:val="24"/>
    </w:rPr>
  </w:style>
  <w:style w:type="character" w:customStyle="1" w:styleId="name">
    <w:name w:val="name"/>
    <w:basedOn w:val="DefaultParagraphFont"/>
    <w:uiPriority w:val="99"/>
    <w:rPr>
      <w:rFonts w:cs="Times New Roman"/>
    </w:rPr>
  </w:style>
  <w:style w:type="paragraph" w:customStyle="1" w:styleId="AnnexRef0">
    <w:name w:val="Annex_Ref"/>
    <w:basedOn w:val="Normal"/>
    <w:next w:val="Normal"/>
    <w:uiPriority w:val="99"/>
    <w:pPr>
      <w:keepNext/>
      <w:keepLines/>
      <w:overflowPunct/>
      <w:autoSpaceDE/>
      <w:autoSpaceDN/>
      <w:adjustRightInd/>
      <w:spacing w:after="280"/>
      <w:jc w:val="center"/>
      <w:textAlignment w:val="auto"/>
    </w:pPr>
  </w:style>
  <w:style w:type="paragraph" w:styleId="Subtitle">
    <w:name w:val="Subtitle"/>
    <w:basedOn w:val="Normal"/>
    <w:link w:val="SubtitleChar"/>
    <w:uiPriority w:val="99"/>
    <w:pPr>
      <w:tabs>
        <w:tab w:val="clear" w:pos="794"/>
        <w:tab w:val="clear" w:pos="1191"/>
        <w:tab w:val="clear" w:pos="1588"/>
        <w:tab w:val="clear" w:pos="1985"/>
      </w:tabs>
      <w:overflowPunct/>
      <w:autoSpaceDE/>
      <w:autoSpaceDN/>
      <w:adjustRightInd/>
      <w:spacing w:before="0"/>
      <w:textAlignment w:val="auto"/>
    </w:pPr>
    <w:rPr>
      <w:rFonts w:eastAsia="MS Mincho"/>
      <w:b/>
      <w:sz w:val="20"/>
      <w:lang w:eastAsia="ja-JP"/>
    </w:rPr>
  </w:style>
  <w:style w:type="character" w:customStyle="1" w:styleId="SubtitleChar">
    <w:name w:val="Subtitle Char"/>
    <w:basedOn w:val="DefaultParagraphFont"/>
    <w:link w:val="Subtitle"/>
    <w:uiPriority w:val="99"/>
    <w:locked/>
    <w:rPr>
      <w:rFonts w:eastAsia="MS Mincho" w:cs="Times New Roman"/>
      <w:b/>
      <w:lang w:eastAsia="ja-JP"/>
    </w:rPr>
  </w:style>
  <w:style w:type="character" w:styleId="LineNumber">
    <w:name w:val="line number"/>
    <w:basedOn w:val="DefaultParagraphFont"/>
    <w:rPr>
      <w:rFonts w:cs="Times New Roman"/>
    </w:rPr>
  </w:style>
  <w:style w:type="paragraph" w:styleId="NormalIndent">
    <w:name w:val="Normal Indent"/>
    <w:basedOn w:val="Normal"/>
    <w:pPr>
      <w:overflowPunct/>
      <w:autoSpaceDE/>
      <w:autoSpaceDN/>
      <w:adjustRightInd/>
      <w:ind w:left="794"/>
      <w:textAlignment w:val="auto"/>
    </w:pPr>
  </w:style>
  <w:style w:type="paragraph" w:customStyle="1" w:styleId="TableLegend0">
    <w:name w:val="Table_Legend"/>
    <w:basedOn w:val="TableText0"/>
    <w:uiPriority w:val="99"/>
    <w:pPr>
      <w:spacing w:before="120"/>
    </w:pPr>
  </w:style>
  <w:style w:type="paragraph" w:customStyle="1" w:styleId="TableTitle0">
    <w:name w:val="Table_Title"/>
    <w:basedOn w:val="Normal"/>
    <w:next w:val="TableText0"/>
    <w:uiPriority w:val="99"/>
    <w:pPr>
      <w:keepNext/>
      <w:keepLines/>
      <w:tabs>
        <w:tab w:val="left" w:pos="2948"/>
        <w:tab w:val="left" w:pos="4082"/>
      </w:tabs>
      <w:overflowPunct/>
      <w:autoSpaceDE/>
      <w:autoSpaceDN/>
      <w:adjustRightInd/>
      <w:spacing w:before="480" w:after="120"/>
      <w:jc w:val="center"/>
      <w:textAlignment w:val="auto"/>
    </w:pPr>
    <w:rPr>
      <w:b/>
    </w:rPr>
  </w:style>
  <w:style w:type="paragraph" w:customStyle="1" w:styleId="FigureLegend0">
    <w:name w:val="Figure_Legend"/>
    <w:basedOn w:val="Normal"/>
    <w:uiPriority w:val="99"/>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Title">
    <w:name w:val="Figure_Title"/>
    <w:basedOn w:val="TableTitle0"/>
    <w:next w:val="Normalaftertitle0"/>
    <w:uiPriority w:val="99"/>
    <w:pPr>
      <w:keepNext w:val="0"/>
      <w:spacing w:before="240" w:after="480"/>
    </w:pPr>
  </w:style>
  <w:style w:type="paragraph" w:customStyle="1" w:styleId="AppendixRef">
    <w:name w:val="Appendix_Ref"/>
    <w:basedOn w:val="AnnexRef0"/>
    <w:next w:val="Normalaftertitle0"/>
    <w:uiPriority w:val="99"/>
  </w:style>
  <w:style w:type="paragraph" w:customStyle="1" w:styleId="AppendixTitle">
    <w:name w:val="Appendix_Title"/>
    <w:basedOn w:val="AnnexTitle"/>
    <w:next w:val="AppendixRef"/>
    <w:uiPriority w:val="99"/>
    <w:pPr>
      <w:overflowPunct/>
      <w:autoSpaceDE/>
      <w:autoSpaceDN/>
      <w:adjustRightInd/>
      <w:spacing w:before="240" w:after="280"/>
      <w:textAlignment w:val="auto"/>
    </w:pPr>
    <w:rPr>
      <w:rFonts w:ascii="Times New Roman" w:hAnsi="Times New Roman"/>
      <w:sz w:val="28"/>
      <w:u w:val="none"/>
    </w:rPr>
  </w:style>
  <w:style w:type="paragraph" w:customStyle="1" w:styleId="RefTitle0">
    <w:name w:val="Ref_Title"/>
    <w:basedOn w:val="Normal"/>
    <w:next w:val="RefText0"/>
    <w:uiPriority w:val="99"/>
    <w:pPr>
      <w:overflowPunct/>
      <w:autoSpaceDE/>
      <w:autoSpaceDN/>
      <w:adjustRightInd/>
      <w:spacing w:before="480"/>
      <w:jc w:val="center"/>
      <w:textAlignment w:val="auto"/>
    </w:pPr>
    <w:rPr>
      <w:caps/>
    </w:rPr>
  </w:style>
  <w:style w:type="paragraph" w:customStyle="1" w:styleId="RefText0">
    <w:name w:val="Ref_Text"/>
    <w:basedOn w:val="Normal"/>
    <w:uiPriority w:val="99"/>
    <w:pPr>
      <w:overflowPunct/>
      <w:autoSpaceDE/>
      <w:autoSpaceDN/>
      <w:adjustRightInd/>
      <w:ind w:left="794" w:hanging="794"/>
      <w:textAlignment w:val="auto"/>
    </w:pPr>
  </w:style>
  <w:style w:type="paragraph" w:customStyle="1" w:styleId="Head">
    <w:name w:val="Head"/>
    <w:basedOn w:val="Normal"/>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RecTitle0">
    <w:name w:val="Rec_Title"/>
    <w:basedOn w:val="RecNo"/>
    <w:next w:val="RecRef0"/>
    <w:uiPriority w:val="99"/>
    <w:pPr>
      <w:overflowPunct/>
      <w:autoSpaceDE/>
      <w:autoSpaceDN/>
      <w:adjustRightInd/>
      <w:spacing w:before="240"/>
      <w:jc w:val="center"/>
      <w:textAlignment w:val="auto"/>
    </w:pPr>
  </w:style>
  <w:style w:type="paragraph" w:customStyle="1" w:styleId="RecRef0">
    <w:name w:val="Rec_Ref"/>
    <w:basedOn w:val="RecTitle0"/>
    <w:next w:val="Normal"/>
    <w:uiPriority w:val="99"/>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pPr>
      <w:keepNext/>
      <w:keepLines/>
      <w:overflowPunct/>
      <w:autoSpaceDE/>
      <w:autoSpaceDN/>
      <w:adjustRightInd/>
      <w:spacing w:before="160"/>
      <w:ind w:left="794"/>
      <w:textAlignment w:val="auto"/>
    </w:pPr>
    <w:rPr>
      <w:i/>
    </w:rPr>
  </w:style>
  <w:style w:type="paragraph" w:styleId="List">
    <w:name w:val="List"/>
    <w:basedOn w:val="Normal"/>
    <w:uiPriority w:val="99"/>
    <w:pPr>
      <w:tabs>
        <w:tab w:val="clear" w:pos="794"/>
        <w:tab w:val="clear" w:pos="1191"/>
        <w:tab w:val="clear" w:pos="1588"/>
        <w:tab w:val="clear" w:pos="1985"/>
        <w:tab w:val="left" w:pos="1701"/>
        <w:tab w:val="left" w:pos="2127"/>
      </w:tabs>
      <w:overflowPunct/>
      <w:autoSpaceDE/>
      <w:autoSpaceDN/>
      <w:adjustRightInd/>
      <w:ind w:left="2127" w:hanging="2127"/>
      <w:textAlignment w:val="auto"/>
    </w:pPr>
  </w:style>
  <w:style w:type="paragraph" w:customStyle="1" w:styleId="Part">
    <w:name w:val="Part"/>
    <w:basedOn w:val="Normal"/>
    <w:uiPriority w:val="99"/>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Keywords">
    <w:name w:val="Keywords"/>
    <w:basedOn w:val="Normal"/>
    <w:uiPriority w:val="99"/>
    <w:pPr>
      <w:tabs>
        <w:tab w:val="clear" w:pos="1191"/>
        <w:tab w:val="clear" w:pos="1588"/>
      </w:tabs>
      <w:overflowPunct/>
      <w:autoSpaceDE/>
      <w:autoSpaceDN/>
      <w:adjustRightInd/>
      <w:ind w:left="794" w:hanging="794"/>
      <w:textAlignment w:val="auto"/>
    </w:pPr>
  </w:style>
  <w:style w:type="paragraph" w:customStyle="1" w:styleId="EquationLegend0">
    <w:name w:val="Equation_Legend"/>
    <w:basedOn w:val="Normal"/>
    <w:uiPriority w:val="99"/>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Qlist">
    <w:name w:val="Qlist"/>
    <w:basedOn w:val="Normal"/>
    <w:uiPriority w:val="99"/>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rPr>
  </w:style>
  <w:style w:type="paragraph" w:customStyle="1" w:styleId="meeting">
    <w:name w:val="meeting"/>
    <w:basedOn w:val="Head"/>
    <w:next w:val="Head"/>
    <w:uiPriority w:val="99"/>
    <w:pPr>
      <w:tabs>
        <w:tab w:val="left" w:pos="7371"/>
      </w:tabs>
      <w:spacing w:after="560"/>
    </w:pPr>
  </w:style>
  <w:style w:type="paragraph" w:customStyle="1" w:styleId="headingi0">
    <w:name w:val="heading_i"/>
    <w:basedOn w:val="Heading3"/>
    <w:next w:val="Normal"/>
    <w:uiPriority w:val="99"/>
    <w:pPr>
      <w:overflowPunct/>
      <w:autoSpaceDE/>
      <w:autoSpaceDN/>
      <w:adjustRightInd/>
      <w:ind w:left="0" w:firstLine="0"/>
      <w:textAlignment w:val="auto"/>
      <w:outlineLvl w:val="9"/>
    </w:pPr>
    <w:rPr>
      <w:b w:val="0"/>
      <w:i/>
    </w:rPr>
  </w:style>
  <w:style w:type="paragraph" w:customStyle="1" w:styleId="AppendixNo">
    <w:name w:val="Appendix_No"/>
    <w:basedOn w:val="AnnexNo"/>
    <w:next w:val="AppendixTitle"/>
    <w:rPr>
      <w:szCs w:val="20"/>
    </w:rPr>
  </w:style>
  <w:style w:type="paragraph" w:customStyle="1" w:styleId="ArtHeading0">
    <w:name w:val="Art_Heading"/>
    <w:basedOn w:val="Normal"/>
    <w:next w:val="Normalaftertitle0"/>
    <w:uiPriority w:val="99"/>
    <w:pPr>
      <w:overflowPunct/>
      <w:autoSpaceDE/>
      <w:autoSpaceDN/>
      <w:adjustRightInd/>
      <w:spacing w:before="480"/>
      <w:jc w:val="center"/>
      <w:textAlignment w:val="auto"/>
    </w:pPr>
    <w:rPr>
      <w:b/>
      <w:sz w:val="28"/>
    </w:rPr>
  </w:style>
  <w:style w:type="paragraph" w:customStyle="1" w:styleId="ArtTitle0">
    <w:name w:val="Art_Title"/>
    <w:basedOn w:val="Normal"/>
    <w:next w:val="Normalaftertitle0"/>
    <w:uiPriority w:val="99"/>
    <w:pPr>
      <w:overflowPunct/>
      <w:autoSpaceDE/>
      <w:autoSpaceDN/>
      <w:adjustRightInd/>
      <w:spacing w:before="240"/>
      <w:jc w:val="center"/>
      <w:textAlignment w:val="auto"/>
    </w:pPr>
    <w:rPr>
      <w:b/>
      <w:sz w:val="28"/>
    </w:rPr>
  </w:style>
  <w:style w:type="paragraph" w:customStyle="1" w:styleId="ChapTitle0">
    <w:name w:val="Chap_Title"/>
    <w:basedOn w:val="ArtTitle0"/>
    <w:next w:val="Normalaftertitle0"/>
    <w:uiPriority w:val="99"/>
  </w:style>
  <w:style w:type="paragraph" w:customStyle="1" w:styleId="PartRef0">
    <w:name w:val="Part_Ref"/>
    <w:basedOn w:val="AnnexRef0"/>
    <w:next w:val="Normalaftertitle0"/>
    <w:uiPriority w:val="99"/>
  </w:style>
  <w:style w:type="paragraph" w:customStyle="1" w:styleId="PartTitle0">
    <w:name w:val="Part_Title"/>
    <w:basedOn w:val="AnnexTitle"/>
    <w:next w:val="PartRef0"/>
    <w:uiPriority w:val="99"/>
    <w:pPr>
      <w:overflowPunct/>
      <w:autoSpaceDE/>
      <w:autoSpaceDN/>
      <w:adjustRightInd/>
      <w:spacing w:before="240" w:after="280"/>
      <w:textAlignment w:val="auto"/>
    </w:pPr>
    <w:rPr>
      <w:rFonts w:ascii="Times New Roman" w:hAnsi="Times New Roman"/>
      <w:sz w:val="28"/>
      <w:u w:val="none"/>
    </w:rPr>
  </w:style>
  <w:style w:type="paragraph" w:customStyle="1" w:styleId="RecDate0">
    <w:name w:val="Rec_Date"/>
    <w:basedOn w:val="RecRef0"/>
    <w:next w:val="Normalaftertitle0"/>
    <w:uiPriority w:val="99"/>
    <w:pPr>
      <w:jc w:val="right"/>
    </w:pPr>
  </w:style>
  <w:style w:type="paragraph" w:customStyle="1" w:styleId="ResDate0">
    <w:name w:val="Res_Date"/>
    <w:basedOn w:val="RecDate0"/>
    <w:next w:val="Normalaftertitle0"/>
    <w:uiPriority w:val="99"/>
    <w:rPr>
      <w:sz w:val="24"/>
    </w:rPr>
  </w:style>
  <w:style w:type="paragraph" w:customStyle="1" w:styleId="ResRef0">
    <w:name w:val="Res_Ref"/>
    <w:basedOn w:val="RecRef0"/>
    <w:next w:val="ResDate0"/>
    <w:uiPriority w:val="99"/>
    <w:rPr>
      <w:sz w:val="24"/>
    </w:rPr>
  </w:style>
  <w:style w:type="paragraph" w:customStyle="1" w:styleId="ResTitle0">
    <w:name w:val="Res_Title"/>
    <w:basedOn w:val="RecTitle0"/>
    <w:next w:val="ResRef0"/>
    <w:uiPriority w:val="99"/>
  </w:style>
  <w:style w:type="paragraph" w:customStyle="1" w:styleId="SectionTitle0">
    <w:name w:val="Section_Title"/>
    <w:basedOn w:val="Normal"/>
    <w:next w:val="Normalaftertitle0"/>
    <w:uiPriority w:val="99"/>
    <w:pPr>
      <w:overflowPunct/>
      <w:autoSpaceDE/>
      <w:autoSpaceDN/>
      <w:adjustRightInd/>
      <w:textAlignment w:val="auto"/>
    </w:pPr>
    <w:rPr>
      <w:sz w:val="28"/>
    </w:rPr>
  </w:style>
  <w:style w:type="paragraph" w:customStyle="1" w:styleId="sgmSPLML">
    <w:name w:val="sgmSPLML"/>
    <w:basedOn w:val="Normal"/>
    <w:uiPriority w:val="99"/>
    <w:pPr>
      <w:widowControl w:val="0"/>
      <w:tabs>
        <w:tab w:val="clear" w:pos="794"/>
        <w:tab w:val="clear" w:pos="1191"/>
        <w:tab w:val="clear" w:pos="1588"/>
        <w:tab w:val="clear" w:pos="1985"/>
      </w:tabs>
      <w:spacing w:before="0" w:after="240" w:line="240" w:lineRule="exact"/>
    </w:pPr>
    <w:rPr>
      <w:rFonts w:ascii="Arial" w:hAnsi="Arial"/>
      <w:b/>
      <w:spacing w:val="4"/>
      <w:kern w:val="18"/>
      <w:sz w:val="22"/>
    </w:rPr>
  </w:style>
  <w:style w:type="paragraph" w:customStyle="1" w:styleId="Table0">
    <w:name w:val="Table_#"/>
    <w:basedOn w:val="Normal"/>
    <w:next w:val="TableTitle0"/>
    <w:uiPriority w:val="99"/>
    <w:pPr>
      <w:keepNext/>
      <w:spacing w:before="560" w:after="120"/>
      <w:jc w:val="center"/>
    </w:pPr>
    <w:rPr>
      <w:caps/>
    </w:rPr>
  </w:style>
  <w:style w:type="paragraph" w:customStyle="1" w:styleId="Fig">
    <w:name w:val="Fig"/>
    <w:basedOn w:val="Normal"/>
    <w:next w:val="Normal"/>
    <w:uiPriority w:val="99"/>
    <w:pPr>
      <w:spacing w:before="136"/>
      <w:jc w:val="center"/>
    </w:pPr>
    <w:rPr>
      <w:rFonts w:ascii="Arial" w:hAnsi="Arial"/>
      <w:sz w:val="20"/>
    </w:rPr>
  </w:style>
  <w:style w:type="paragraph" w:styleId="PlainText">
    <w:name w:val="Plain Text"/>
    <w:basedOn w:val="Normal"/>
    <w:link w:val="PlainTextChar"/>
    <w:uiPriority w:val="99"/>
    <w:pPr>
      <w:widowControl w:val="0"/>
      <w:tabs>
        <w:tab w:val="clear" w:pos="794"/>
        <w:tab w:val="clear" w:pos="1191"/>
        <w:tab w:val="clear" w:pos="1588"/>
        <w:tab w:val="clear" w:pos="1985"/>
      </w:tabs>
      <w:spacing w:before="0"/>
    </w:pPr>
    <w:rPr>
      <w:rFonts w:ascii="Courier New" w:hAnsi="Courier New"/>
      <w:sz w:val="20"/>
    </w:rPr>
  </w:style>
  <w:style w:type="character" w:customStyle="1" w:styleId="PlainTextChar">
    <w:name w:val="Plain Text Char"/>
    <w:basedOn w:val="DefaultParagraphFont"/>
    <w:link w:val="PlainText"/>
    <w:uiPriority w:val="99"/>
    <w:locked/>
    <w:rPr>
      <w:rFonts w:ascii="Courier New" w:eastAsia="Batang" w:hAnsi="Courier New" w:cs="Times New Roman"/>
      <w:lang w:eastAsia="en-US"/>
    </w:rPr>
  </w:style>
  <w:style w:type="paragraph" w:customStyle="1" w:styleId="Terms">
    <w:name w:val="Term(s)"/>
    <w:basedOn w:val="Normal"/>
    <w:next w:val="Definition"/>
    <w:uiPriority w:val="99"/>
    <w:pPr>
      <w:keepNext/>
      <w:tabs>
        <w:tab w:val="left" w:pos="567"/>
      </w:tabs>
      <w:spacing w:before="136" w:line="220" w:lineRule="exact"/>
    </w:pPr>
    <w:rPr>
      <w:b/>
      <w:sz w:val="20"/>
    </w:rPr>
  </w:style>
  <w:style w:type="paragraph" w:customStyle="1" w:styleId="Definition">
    <w:name w:val="Definition"/>
    <w:basedOn w:val="Normal"/>
    <w:uiPriority w:val="99"/>
    <w:pPr>
      <w:spacing w:before="136" w:line="260" w:lineRule="exact"/>
      <w:jc w:val="both"/>
    </w:pPr>
    <w:rPr>
      <w:sz w:val="20"/>
    </w:rPr>
  </w:style>
  <w:style w:type="paragraph" w:customStyle="1" w:styleId="ASN1-Module">
    <w:name w:val="ASN1-Module"/>
    <w:basedOn w:val="Normal"/>
    <w:uiPriority w:val="99"/>
    <w:pPr>
      <w:widowControl w:val="0"/>
      <w:tabs>
        <w:tab w:val="clear" w:pos="794"/>
        <w:tab w:val="clear" w:pos="1191"/>
        <w:tab w:val="clear" w:pos="1588"/>
        <w:tab w:val="clear" w:pos="1985"/>
        <w:tab w:val="left" w:pos="567"/>
        <w:tab w:val="left" w:pos="1701"/>
        <w:tab w:val="left" w:pos="3686"/>
      </w:tabs>
      <w:spacing w:before="0" w:after="60"/>
    </w:pPr>
    <w:rPr>
      <w:rFonts w:ascii="Arial" w:hAnsi="Arial"/>
      <w:sz w:val="20"/>
    </w:rPr>
  </w:style>
  <w:style w:type="paragraph" w:styleId="HTMLPreformatted">
    <w:name w:val="HTML Preformatted"/>
    <w:basedOn w:val="Normal"/>
    <w:link w:val="HTMLPreformattedChar"/>
    <w:uiPriority w:val="9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Pr>
      <w:rFonts w:ascii="Arial Unicode MS" w:eastAsia="Arial Unicode MS" w:hAnsi="Arial Unicode MS" w:cs="Arial Unicode MS"/>
      <w:lang w:eastAsia="en-US"/>
    </w:rPr>
  </w:style>
  <w:style w:type="paragraph" w:customStyle="1" w:styleId="Body">
    <w:name w:val="Body"/>
    <w:basedOn w:val="Normal"/>
    <w:uiPriority w:val="99"/>
    <w:pPr>
      <w:tabs>
        <w:tab w:val="clear" w:pos="794"/>
        <w:tab w:val="clear" w:pos="1191"/>
        <w:tab w:val="clear" w:pos="1588"/>
        <w:tab w:val="clear" w:pos="1985"/>
      </w:tabs>
      <w:overflowPunct/>
      <w:autoSpaceDE/>
      <w:autoSpaceDN/>
      <w:adjustRightInd/>
      <w:ind w:firstLine="432"/>
      <w:jc w:val="both"/>
      <w:textAlignment w:val="auto"/>
    </w:pPr>
  </w:style>
  <w:style w:type="paragraph" w:customStyle="1" w:styleId="Annexref">
    <w:name w:val="Annex_ref"/>
    <w:basedOn w:val="Normal"/>
    <w:next w:val="Normal"/>
    <w:pPr>
      <w:keepNext/>
      <w:keepLines/>
      <w:numPr>
        <w:numId w:val="2"/>
      </w:numPr>
      <w:tabs>
        <w:tab w:val="clear" w:pos="360"/>
      </w:tabs>
      <w:overflowPunct/>
      <w:autoSpaceDE/>
      <w:autoSpaceDN/>
      <w:adjustRightInd/>
      <w:spacing w:after="280"/>
      <w:ind w:left="0" w:firstLine="0"/>
      <w:jc w:val="center"/>
      <w:textAlignment w:val="auto"/>
    </w:pPr>
    <w:rPr>
      <w:i/>
      <w:iCs/>
      <w:sz w:val="20"/>
    </w:rPr>
  </w:style>
  <w:style w:type="paragraph" w:customStyle="1" w:styleId="Num-DocParagraph">
    <w:name w:val="Num-Doc Paragraph"/>
    <w:basedOn w:val="Normal"/>
    <w:uiPriority w:val="99"/>
    <w:rsid w:val="001C37A8"/>
    <w:pPr>
      <w:tabs>
        <w:tab w:val="clear" w:pos="794"/>
        <w:tab w:val="clear" w:pos="1588"/>
        <w:tab w:val="clear" w:pos="1985"/>
        <w:tab w:val="left" w:pos="850"/>
        <w:tab w:val="left" w:pos="1531"/>
      </w:tabs>
      <w:overflowPunct/>
      <w:autoSpaceDE/>
      <w:autoSpaceDN/>
      <w:adjustRightInd/>
      <w:spacing w:before="0" w:after="240"/>
      <w:jc w:val="both"/>
      <w:textAlignment w:val="auto"/>
    </w:pPr>
    <w:rPr>
      <w:rFonts w:eastAsia="SimSun"/>
      <w:sz w:val="22"/>
      <w:szCs w:val="22"/>
      <w:lang w:val="en-GB"/>
    </w:rPr>
  </w:style>
  <w:style w:type="character" w:customStyle="1" w:styleId="Num-DocParagraphChar">
    <w:name w:val="Num-Doc Paragraph Char"/>
    <w:basedOn w:val="DefaultParagraphFont"/>
    <w:uiPriority w:val="99"/>
    <w:rPr>
      <w:rFonts w:eastAsia="SimSun" w:cs="Times New Roman"/>
      <w:sz w:val="22"/>
      <w:szCs w:val="22"/>
      <w:lang w:val="en-GB" w:eastAsia="zh-CN" w:bidi="ar-SA"/>
    </w:rPr>
  </w:style>
  <w:style w:type="paragraph" w:customStyle="1" w:styleId="sgmH0">
    <w:name w:val="sgmH0"/>
    <w:basedOn w:val="Normal"/>
    <w:uiPriority w:val="99"/>
    <w:pPr>
      <w:keepNext/>
      <w:tabs>
        <w:tab w:val="clear" w:pos="794"/>
        <w:tab w:val="clear" w:pos="1191"/>
        <w:tab w:val="clear" w:pos="1588"/>
        <w:tab w:val="clear" w:pos="1985"/>
      </w:tabs>
      <w:overflowPunct/>
      <w:autoSpaceDE/>
      <w:autoSpaceDN/>
      <w:adjustRightInd/>
      <w:spacing w:before="0" w:after="900" w:line="300" w:lineRule="exact"/>
      <w:jc w:val="center"/>
      <w:textAlignment w:val="auto"/>
    </w:pPr>
    <w:rPr>
      <w:rFonts w:ascii="Arial" w:hAnsi="Arial"/>
      <w:b/>
      <w:spacing w:val="4"/>
      <w:kern w:val="18"/>
      <w:sz w:val="28"/>
      <w:szCs w:val="24"/>
    </w:rPr>
  </w:style>
  <w:style w:type="paragraph" w:customStyle="1" w:styleId="Style1">
    <w:name w:val="Style1"/>
    <w:basedOn w:val="Normal"/>
    <w:uiPriority w:val="99"/>
    <w:pPr>
      <w:overflowPunct/>
      <w:autoSpaceDE/>
      <w:autoSpaceDN/>
      <w:adjustRightInd/>
      <w:ind w:left="927" w:hanging="360"/>
      <w:textAlignment w:val="auto"/>
    </w:pPr>
  </w:style>
  <w:style w:type="paragraph" w:styleId="BlockText">
    <w:name w:val="Block Text"/>
    <w:basedOn w:val="Normal"/>
    <w:uiPriority w:val="99"/>
    <w:pPr>
      <w:widowControl w:val="0"/>
      <w:tabs>
        <w:tab w:val="clear" w:pos="794"/>
        <w:tab w:val="clear" w:pos="1191"/>
        <w:tab w:val="clear" w:pos="1588"/>
        <w:tab w:val="clear" w:pos="1985"/>
      </w:tabs>
      <w:overflowPunct/>
      <w:autoSpaceDE/>
      <w:autoSpaceDN/>
      <w:adjustRightInd/>
      <w:spacing w:before="0"/>
      <w:ind w:left="720" w:right="-483"/>
      <w:textAlignment w:val="auto"/>
    </w:pPr>
    <w:rPr>
      <w:sz w:val="20"/>
      <w:lang w:val="en-AU"/>
    </w:rPr>
  </w:style>
  <w:style w:type="paragraph" w:customStyle="1" w:styleId="FooterPubl">
    <w:name w:val="Footer_Publ"/>
    <w:basedOn w:val="Normal"/>
    <w:uiPriority w:val="99"/>
    <w:pPr>
      <w:tabs>
        <w:tab w:val="clear" w:pos="794"/>
        <w:tab w:val="clear" w:pos="1191"/>
        <w:tab w:val="clear" w:pos="1588"/>
        <w:tab w:val="clear" w:pos="1985"/>
        <w:tab w:val="left" w:pos="5954"/>
        <w:tab w:val="right" w:pos="9639"/>
      </w:tabs>
      <w:spacing w:before="60" w:after="60"/>
    </w:pPr>
    <w:rPr>
      <w:sz w:val="18"/>
    </w:rPr>
  </w:style>
  <w:style w:type="character" w:customStyle="1" w:styleId="ASN1Text">
    <w:name w:val="ASN.1 Text"/>
    <w:basedOn w:val="DefaultParagraphFont"/>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pPr>
      <w:overflowPunct/>
      <w:autoSpaceDE/>
      <w:autoSpaceDN/>
      <w:adjustRightInd/>
      <w:spacing w:before="181"/>
      <w:ind w:left="0" w:firstLine="0"/>
      <w:jc w:val="both"/>
      <w:textAlignment w:val="auto"/>
      <w:outlineLvl w:val="9"/>
    </w:pPr>
    <w:rPr>
      <w:sz w:val="20"/>
      <w:lang w:eastAsia="nb-NO"/>
    </w:rPr>
  </w:style>
  <w:style w:type="paragraph" w:customStyle="1" w:styleId="a1">
    <w:name w:val="索引"/>
    <w:basedOn w:val="Normal"/>
    <w:uiPriority w:val="99"/>
    <w:pPr>
      <w:suppressLineNumbers/>
      <w:tabs>
        <w:tab w:val="clear" w:pos="794"/>
        <w:tab w:val="clear" w:pos="1191"/>
        <w:tab w:val="clear" w:pos="1588"/>
        <w:tab w:val="clear" w:pos="1985"/>
      </w:tabs>
      <w:suppressAutoHyphens/>
      <w:overflowPunct/>
      <w:autoSpaceDE/>
      <w:autoSpaceDN/>
      <w:adjustRightInd/>
      <w:spacing w:before="240"/>
      <w:jc w:val="both"/>
      <w:textAlignment w:val="auto"/>
    </w:pPr>
    <w:rPr>
      <w:rFonts w:eastAsia="MS Mincho" w:cs="Tahoma"/>
      <w:lang w:eastAsia="ar-SA"/>
    </w:rPr>
  </w:style>
  <w:style w:type="paragraph" w:customStyle="1" w:styleId="paragraph">
    <w:name w:val="paragraph"/>
    <w:basedOn w:val="Normal"/>
    <w:uiPriority w:val="99"/>
    <w:pPr>
      <w:tabs>
        <w:tab w:val="clear" w:pos="794"/>
        <w:tab w:val="clear" w:pos="1191"/>
        <w:tab w:val="clear" w:pos="1588"/>
        <w:tab w:val="clear" w:pos="1985"/>
      </w:tabs>
      <w:suppressAutoHyphens/>
      <w:overflowPunct/>
      <w:autoSpaceDE/>
      <w:autoSpaceDN/>
      <w:adjustRightInd/>
      <w:spacing w:before="240" w:line="260" w:lineRule="atLeast"/>
      <w:jc w:val="both"/>
      <w:textAlignment w:val="auto"/>
    </w:pPr>
    <w:rPr>
      <w:rFonts w:ascii="Times" w:eastAsia="MS Mincho" w:hAnsi="Times"/>
      <w:lang w:eastAsia="ar-SA"/>
    </w:rPr>
  </w:style>
  <w:style w:type="paragraph" w:customStyle="1" w:styleId="NBComment">
    <w:name w:val="NB Comment"/>
    <w:basedOn w:val="Normal"/>
    <w:uiPriority w:val="99"/>
    <w:pPr>
      <w:tabs>
        <w:tab w:val="clear" w:pos="794"/>
        <w:tab w:val="clear" w:pos="1191"/>
        <w:tab w:val="clear" w:pos="1588"/>
        <w:tab w:val="clear" w:pos="1985"/>
      </w:tabs>
      <w:suppressAutoHyphens/>
      <w:overflowPunct/>
      <w:autoSpaceDE/>
      <w:autoSpaceDN/>
      <w:adjustRightInd/>
      <w:spacing w:before="240"/>
      <w:textAlignment w:val="auto"/>
    </w:pPr>
    <w:rPr>
      <w:rFonts w:eastAsia="MS Mincho"/>
      <w:lang w:eastAsia="ar-SA"/>
    </w:rPr>
  </w:style>
  <w:style w:type="paragraph" w:customStyle="1" w:styleId="NBCommentHdr">
    <w:name w:val="NB Comment Hdr"/>
    <w:basedOn w:val="NBComment"/>
    <w:next w:val="NBComment"/>
    <w:uiPriority w:val="99"/>
    <w:pPr>
      <w:keepNext/>
      <w:tabs>
        <w:tab w:val="left" w:pos="1418"/>
        <w:tab w:val="left" w:pos="2127"/>
        <w:tab w:val="left" w:pos="3119"/>
      </w:tabs>
    </w:pPr>
    <w:rPr>
      <w:b/>
    </w:rPr>
  </w:style>
  <w:style w:type="paragraph" w:customStyle="1" w:styleId="NBCommentL2Hdr">
    <w:name w:val="NB Comment L2 Hdr"/>
    <w:basedOn w:val="NBCommentHdr"/>
    <w:next w:val="NBComment"/>
    <w:uiPriority w:val="99"/>
  </w:style>
  <w:style w:type="paragraph" w:customStyle="1" w:styleId="WW-2">
    <w:name w:val="WW-箇条書き 2"/>
    <w:basedOn w:val="Normal"/>
    <w:uiPriority w:val="99"/>
    <w:pPr>
      <w:tabs>
        <w:tab w:val="clear" w:pos="794"/>
        <w:tab w:val="clear" w:pos="1191"/>
        <w:tab w:val="clear" w:pos="1588"/>
        <w:tab w:val="clear" w:pos="1985"/>
        <w:tab w:val="left" w:pos="151"/>
        <w:tab w:val="left" w:pos="548"/>
        <w:tab w:val="left" w:pos="945"/>
        <w:tab w:val="left" w:pos="1342"/>
      </w:tabs>
      <w:suppressAutoHyphens/>
      <w:autoSpaceDN/>
      <w:adjustRightInd/>
      <w:spacing w:before="136"/>
      <w:jc w:val="both"/>
    </w:pPr>
    <w:rPr>
      <w:rFonts w:eastAsia="MS Mincho"/>
      <w:sz w:val="20"/>
      <w:lang w:eastAsia="ar-SA"/>
    </w:rPr>
  </w:style>
  <w:style w:type="paragraph" w:customStyle="1" w:styleId="ASN1Continue">
    <w:name w:val="ASN.1 Continue"/>
    <w:basedOn w:val="Normal"/>
    <w:uiPriority w:val="99"/>
    <w:rsid w:val="001C37A8"/>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hAnsi="Courier New"/>
      <w:b/>
      <w:noProof/>
      <w:spacing w:val="-2"/>
      <w:sz w:val="18"/>
      <w:szCs w:val="24"/>
      <w:lang w:eastAsia="en-US"/>
    </w:rPr>
  </w:style>
  <w:style w:type="paragraph" w:styleId="ListNumber2">
    <w:name w:val="List Number 2"/>
    <w:basedOn w:val="Normal"/>
    <w:uiPriority w:val="99"/>
    <w:pPr>
      <w:tabs>
        <w:tab w:val="clear" w:pos="794"/>
        <w:tab w:val="clear" w:pos="1191"/>
        <w:tab w:val="clear" w:pos="1588"/>
        <w:tab w:val="clear" w:pos="1985"/>
      </w:tabs>
      <w:overflowPunct/>
      <w:autoSpaceDE/>
      <w:autoSpaceDN/>
      <w:adjustRightInd/>
      <w:ind w:left="1287" w:hanging="360"/>
      <w:textAlignment w:val="auto"/>
    </w:pPr>
    <w:rPr>
      <w:rFonts w:eastAsia="MS Mincho"/>
      <w:szCs w:val="24"/>
      <w:lang w:eastAsia="ja-JP"/>
    </w:rPr>
  </w:style>
  <w:style w:type="paragraph" w:styleId="ListBullet2">
    <w:name w:val="List Bullet 2"/>
    <w:basedOn w:val="Normal"/>
    <w:uiPriority w:val="99"/>
    <w:pPr>
      <w:ind w:left="990" w:hanging="360"/>
    </w:pPr>
  </w:style>
  <w:style w:type="paragraph" w:customStyle="1" w:styleId="EUListNumber2">
    <w:name w:val="EUList Number 2"/>
    <w:basedOn w:val="Normal"/>
    <w:uiPriority w:val="99"/>
    <w:pPr>
      <w:tabs>
        <w:tab w:val="clear" w:pos="794"/>
        <w:tab w:val="clear" w:pos="1191"/>
        <w:tab w:val="clear" w:pos="1588"/>
        <w:tab w:val="clear" w:pos="1985"/>
        <w:tab w:val="num" w:pos="432"/>
      </w:tabs>
      <w:overflowPunct/>
      <w:autoSpaceDE/>
      <w:autoSpaceDN/>
      <w:adjustRightInd/>
      <w:ind w:left="432" w:hanging="432"/>
      <w:textAlignment w:val="auto"/>
    </w:pPr>
    <w:rPr>
      <w:rFonts w:eastAsia="MS Mincho"/>
      <w:szCs w:val="24"/>
      <w:lang w:eastAsia="ja-JP"/>
    </w:rPr>
  </w:style>
  <w:style w:type="paragraph" w:styleId="ListNumber3">
    <w:name w:val="List Number 3"/>
    <w:basedOn w:val="Normal"/>
    <w:uiPriority w:val="99"/>
    <w:pPr>
      <w:ind w:left="1287" w:hanging="360"/>
    </w:pPr>
  </w:style>
  <w:style w:type="paragraph" w:styleId="ListBullet4">
    <w:name w:val="List Bullet 4"/>
    <w:basedOn w:val="Normal"/>
    <w:uiPriority w:val="99"/>
    <w:pPr>
      <w:ind w:left="1287" w:hanging="360"/>
    </w:pPr>
  </w:style>
  <w:style w:type="paragraph" w:customStyle="1" w:styleId="NO">
    <w:name w:val="NO"/>
    <w:basedOn w:val="Normal"/>
    <w:uiPriority w:val="99"/>
    <w:pPr>
      <w:keepLines/>
      <w:tabs>
        <w:tab w:val="clear" w:pos="794"/>
        <w:tab w:val="clear" w:pos="1191"/>
        <w:tab w:val="clear" w:pos="1588"/>
        <w:tab w:val="clear" w:pos="1985"/>
      </w:tabs>
      <w:spacing w:before="0" w:after="180"/>
      <w:ind w:left="1135" w:hanging="851"/>
    </w:pPr>
    <w:rPr>
      <w:sz w:val="20"/>
    </w:rPr>
  </w:style>
  <w:style w:type="paragraph" w:styleId="BodyText3">
    <w:name w:val="Body Text 3"/>
    <w:basedOn w:val="Normal"/>
    <w:link w:val="BodyText3Char"/>
    <w:pPr>
      <w:keepNext/>
      <w:numPr>
        <w:numId w:val="3"/>
      </w:numPr>
      <w:tabs>
        <w:tab w:val="clear" w:pos="643"/>
        <w:tab w:val="clear" w:pos="794"/>
        <w:tab w:val="clear" w:pos="1191"/>
        <w:tab w:val="clear" w:pos="1588"/>
        <w:tab w:val="clear" w:pos="1985"/>
      </w:tabs>
      <w:overflowPunct/>
      <w:autoSpaceDE/>
      <w:autoSpaceDN/>
      <w:adjustRightInd/>
      <w:spacing w:before="0"/>
      <w:textAlignment w:val="auto"/>
    </w:pPr>
    <w:rPr>
      <w:rFonts w:ascii="Trebuchet MS" w:hAnsi="Trebuchet MS"/>
      <w:sz w:val="20"/>
    </w:rPr>
  </w:style>
  <w:style w:type="character" w:customStyle="1" w:styleId="BodyText3Char">
    <w:name w:val="Body Text 3 Char"/>
    <w:basedOn w:val="DefaultParagraphFont"/>
    <w:link w:val="BodyText3"/>
    <w:locked/>
    <w:rPr>
      <w:rFonts w:ascii="Trebuchet MS" w:eastAsia="Batang" w:hAnsi="Trebuchet MS"/>
    </w:rPr>
  </w:style>
  <w:style w:type="paragraph" w:customStyle="1" w:styleId="HeaderLevel1">
    <w:name w:val="Header Level 1"/>
    <w:basedOn w:val="Normal"/>
    <w:next w:val="BodyTextIndent"/>
    <w:autoRedefine/>
    <w:pPr>
      <w:tabs>
        <w:tab w:val="clear" w:pos="1588"/>
        <w:tab w:val="clear" w:pos="1985"/>
        <w:tab w:val="left" w:pos="1587"/>
        <w:tab w:val="left" w:pos="1984"/>
      </w:tabs>
      <w:overflowPunct/>
      <w:autoSpaceDE/>
      <w:autoSpaceDN/>
      <w:adjustRightInd/>
      <w:spacing w:before="360" w:after="120"/>
      <w:textAlignment w:val="auto"/>
    </w:pPr>
    <w:rPr>
      <w:b/>
      <w:bCs/>
      <w:szCs w:val="32"/>
    </w:rPr>
  </w:style>
  <w:style w:type="paragraph" w:customStyle="1" w:styleId="TABLE">
    <w:name w:val="TABLE"/>
    <w:basedOn w:val="BodyTextIndent"/>
    <w:next w:val="BodyTextFirstIndent"/>
    <w:autoRedefine/>
    <w:uiPriority w:val="99"/>
    <w:pPr>
      <w:widowControl w:val="0"/>
      <w:numPr>
        <w:numId w:val="4"/>
      </w:numPr>
      <w:tabs>
        <w:tab w:val="num" w:pos="719"/>
      </w:tabs>
      <w:autoSpaceDE/>
      <w:autoSpaceDN/>
      <w:adjustRightInd/>
      <w:spacing w:before="240" w:after="120"/>
      <w:jc w:val="center"/>
    </w:pPr>
    <w:rPr>
      <w:b/>
      <w:szCs w:val="24"/>
      <w:lang w:val="en-GB"/>
    </w:rPr>
  </w:style>
  <w:style w:type="paragraph" w:styleId="BodyTextFirstIndent">
    <w:name w:val="Body Text First Indent"/>
    <w:basedOn w:val="Normal"/>
    <w:link w:val="BodyTextFirstIndentChar"/>
    <w:rsid w:val="001C37A8"/>
    <w:pPr>
      <w:tabs>
        <w:tab w:val="clear" w:pos="1588"/>
        <w:tab w:val="clear" w:pos="1985"/>
        <w:tab w:val="left" w:pos="1587"/>
        <w:tab w:val="left" w:pos="1984"/>
      </w:tabs>
      <w:overflowPunct/>
      <w:autoSpaceDE/>
      <w:autoSpaceDN/>
      <w:adjustRightInd/>
      <w:spacing w:before="136" w:after="120"/>
      <w:ind w:firstLine="210"/>
      <w:jc w:val="both"/>
      <w:textAlignment w:val="auto"/>
    </w:pPr>
    <w:rPr>
      <w:sz w:val="20"/>
      <w:szCs w:val="24"/>
      <w:lang w:val="en-GB" w:eastAsia="en-US"/>
    </w:rPr>
  </w:style>
  <w:style w:type="character" w:customStyle="1" w:styleId="BodyTextFirstIndentChar">
    <w:name w:val="Body Text First Indent Char"/>
    <w:basedOn w:val="DefaultParagraphFont"/>
    <w:link w:val="BodyTextFirstIndent"/>
    <w:locked/>
    <w:rsid w:val="001C37A8"/>
    <w:rPr>
      <w:rFonts w:eastAsia="SimSun" w:cs="Times New Roman"/>
      <w:color w:val="FF0000"/>
      <w:sz w:val="24"/>
      <w:szCs w:val="24"/>
      <w:lang w:val="en-GB" w:eastAsia="en-US" w:bidi="ar-SA"/>
    </w:rPr>
  </w:style>
  <w:style w:type="paragraph" w:customStyle="1" w:styleId="ReferenceList">
    <w:name w:val="ReferenceList"/>
    <w:basedOn w:val="Normal"/>
    <w:uiPriority w:val="99"/>
    <w:pPr>
      <w:tabs>
        <w:tab w:val="clear" w:pos="1588"/>
        <w:tab w:val="clear" w:pos="1985"/>
        <w:tab w:val="num" w:pos="720"/>
        <w:tab w:val="left" w:pos="1587"/>
        <w:tab w:val="left" w:pos="1984"/>
      </w:tabs>
      <w:overflowPunct/>
      <w:autoSpaceDE/>
      <w:autoSpaceDN/>
      <w:adjustRightInd/>
      <w:spacing w:before="136"/>
      <w:ind w:left="720" w:hanging="360"/>
      <w:jc w:val="both"/>
      <w:textAlignment w:val="auto"/>
    </w:pPr>
    <w:rPr>
      <w:szCs w:val="24"/>
    </w:rPr>
  </w:style>
  <w:style w:type="paragraph" w:customStyle="1" w:styleId="aMyHeading1">
    <w:name w:val="aMyHeading1"/>
    <w:basedOn w:val="BodyTextIndent"/>
    <w:autoRedefine/>
    <w:uiPriority w:val="99"/>
    <w:pPr>
      <w:tabs>
        <w:tab w:val="num" w:pos="64"/>
        <w:tab w:val="left" w:pos="794"/>
        <w:tab w:val="left" w:pos="1191"/>
        <w:tab w:val="left" w:pos="1588"/>
        <w:tab w:val="left" w:pos="1985"/>
      </w:tabs>
      <w:overflowPunct w:val="0"/>
      <w:spacing w:before="240" w:after="120"/>
      <w:ind w:left="893" w:hanging="893"/>
    </w:pPr>
    <w:rPr>
      <w:b/>
      <w:szCs w:val="24"/>
    </w:rPr>
  </w:style>
  <w:style w:type="paragraph" w:customStyle="1" w:styleId="aMyHeading2">
    <w:name w:val="aMyHeading2"/>
    <w:basedOn w:val="BodyTextIndent"/>
    <w:autoRedefine/>
    <w:uiPriority w:val="99"/>
    <w:pPr>
      <w:tabs>
        <w:tab w:val="left" w:pos="1191"/>
        <w:tab w:val="num" w:pos="1440"/>
        <w:tab w:val="left" w:pos="1588"/>
        <w:tab w:val="left" w:pos="1985"/>
      </w:tabs>
      <w:overflowPunct w:val="0"/>
      <w:spacing w:before="120" w:after="120"/>
      <w:ind w:left="0" w:firstLine="0"/>
      <w:outlineLvl w:val="1"/>
    </w:pPr>
    <w:rPr>
      <w:b/>
      <w:sz w:val="22"/>
      <w:szCs w:val="24"/>
    </w:rPr>
  </w:style>
  <w:style w:type="paragraph" w:customStyle="1" w:styleId="aMyListabc">
    <w:name w:val="aMyList_abc"/>
    <w:basedOn w:val="Normal"/>
    <w:autoRedefine/>
    <w:uiPriority w:val="99"/>
    <w:pPr>
      <w:tabs>
        <w:tab w:val="num" w:pos="900"/>
      </w:tabs>
      <w:textAlignment w:val="auto"/>
    </w:pPr>
    <w:rPr>
      <w:b/>
      <w:bCs/>
      <w:sz w:val="22"/>
      <w:szCs w:val="24"/>
    </w:rPr>
  </w:style>
  <w:style w:type="paragraph" w:styleId="BodyTextIndent3">
    <w:name w:val="Body Text Indent 3"/>
    <w:basedOn w:val="Normal"/>
    <w:link w:val="BodyTextIndent3Char"/>
    <w:pPr>
      <w:tabs>
        <w:tab w:val="clear" w:pos="1588"/>
        <w:tab w:val="clear" w:pos="1985"/>
        <w:tab w:val="left" w:pos="1587"/>
        <w:tab w:val="left" w:pos="1984"/>
      </w:tabs>
      <w:overflowPunct/>
      <w:autoSpaceDE/>
      <w:autoSpaceDN/>
      <w:adjustRightInd/>
      <w:spacing w:before="0" w:after="120"/>
      <w:ind w:left="357"/>
      <w:jc w:val="both"/>
      <w:textAlignment w:val="auto"/>
    </w:pPr>
    <w:rPr>
      <w:szCs w:val="24"/>
    </w:rPr>
  </w:style>
  <w:style w:type="character" w:customStyle="1" w:styleId="BodyTextIndent3Char">
    <w:name w:val="Body Text Indent 3 Char"/>
    <w:basedOn w:val="DefaultParagraphFont"/>
    <w:link w:val="BodyTextIndent3"/>
    <w:locked/>
    <w:rPr>
      <w:sz w:val="24"/>
      <w:szCs w:val="24"/>
    </w:rPr>
  </w:style>
  <w:style w:type="paragraph" w:customStyle="1" w:styleId="Appendixtitle0">
    <w:name w:val="Appendix_title"/>
    <w:basedOn w:val="AnnexTitle"/>
    <w:next w:val="Normalaftertitle0"/>
    <w:pPr>
      <w:spacing w:before="240" w:after="280"/>
    </w:pPr>
    <w:rPr>
      <w:sz w:val="28"/>
      <w:u w:val="none"/>
    </w:rPr>
  </w:style>
  <w:style w:type="paragraph" w:customStyle="1" w:styleId="List1">
    <w:name w:val="List1"/>
    <w:basedOn w:val="Normal"/>
    <w:uiPriority w:val="99"/>
    <w:pPr>
      <w:widowControl w:val="0"/>
      <w:tabs>
        <w:tab w:val="clear" w:pos="794"/>
        <w:tab w:val="clear" w:pos="1191"/>
        <w:tab w:val="clear" w:pos="1588"/>
        <w:tab w:val="clear" w:pos="1985"/>
        <w:tab w:val="left" w:pos="360"/>
      </w:tabs>
      <w:spacing w:before="0" w:after="120"/>
      <w:ind w:left="357" w:hanging="357"/>
    </w:pPr>
    <w:rPr>
      <w:lang w:val="nb-NO"/>
    </w:rPr>
  </w:style>
  <w:style w:type="paragraph" w:customStyle="1" w:styleId="sistliste">
    <w:name w:val="sistliste"/>
    <w:basedOn w:val="Normal"/>
    <w:pPr>
      <w:widowControl w:val="0"/>
      <w:tabs>
        <w:tab w:val="clear" w:pos="794"/>
        <w:tab w:val="clear" w:pos="1191"/>
        <w:tab w:val="clear" w:pos="1588"/>
        <w:tab w:val="clear" w:pos="1985"/>
        <w:tab w:val="left" w:pos="360"/>
      </w:tabs>
      <w:spacing w:before="0" w:after="240"/>
      <w:ind w:left="360" w:hanging="360"/>
    </w:pPr>
    <w:rPr>
      <w:lang w:val="nb-NO"/>
    </w:rPr>
  </w:style>
  <w:style w:type="character" w:styleId="Emphasis">
    <w:name w:val="Emphasis"/>
    <w:basedOn w:val="DefaultParagraphFont"/>
    <w:uiPriority w:val="20"/>
    <w:qFormat/>
    <w:rPr>
      <w:rFonts w:cs="Times New Roman"/>
      <w:i/>
      <w:iCs/>
    </w:rPr>
  </w:style>
  <w:style w:type="paragraph" w:customStyle="1" w:styleId="hstyle0">
    <w:name w:val="hstyle0"/>
    <w:basedOn w:val="Normal"/>
    <w:uiPriority w:val="99"/>
    <w:pPr>
      <w:numPr>
        <w:numId w:val="5"/>
      </w:numPr>
      <w:tabs>
        <w:tab w:val="clear" w:pos="624"/>
        <w:tab w:val="clear" w:pos="794"/>
        <w:tab w:val="clear" w:pos="1191"/>
        <w:tab w:val="clear" w:pos="1588"/>
        <w:tab w:val="clear" w:pos="1985"/>
      </w:tabs>
      <w:overflowPunct/>
      <w:autoSpaceDE/>
      <w:autoSpaceDN/>
      <w:adjustRightInd/>
      <w:spacing w:before="0" w:line="384" w:lineRule="auto"/>
      <w:ind w:left="0" w:firstLine="0"/>
      <w:jc w:val="both"/>
      <w:textAlignment w:val="auto"/>
    </w:pPr>
    <w:rPr>
      <w:rFonts w:ascii="Batang" w:hAnsi="Batang" w:cs="Gulim"/>
      <w:color w:val="000000"/>
      <w:sz w:val="20"/>
      <w:lang w:eastAsia="ko-KR"/>
    </w:rPr>
  </w:style>
  <w:style w:type="paragraph" w:customStyle="1" w:styleId="a2">
    <w:name w:val="連番１"/>
    <w:basedOn w:val="Normal"/>
    <w:uiPriority w:val="99"/>
    <w:pPr>
      <w:widowControl w:val="0"/>
      <w:tabs>
        <w:tab w:val="clear" w:pos="1191"/>
        <w:tab w:val="clear" w:pos="1588"/>
        <w:tab w:val="clear" w:pos="1985"/>
        <w:tab w:val="num" w:pos="1154"/>
      </w:tabs>
      <w:overflowPunct/>
      <w:autoSpaceDE/>
      <w:autoSpaceDN/>
      <w:adjustRightInd/>
      <w:spacing w:before="0" w:after="120" w:line="240" w:lineRule="exact"/>
      <w:ind w:left="1154" w:hanging="360"/>
      <w:jc w:val="both"/>
      <w:textAlignment w:val="auto"/>
    </w:pPr>
    <w:rPr>
      <w:rFonts w:ascii="Arial" w:eastAsia="MS PGothic" w:hAnsi="Arial" w:cs="Arial"/>
      <w:kern w:val="2"/>
      <w:sz w:val="20"/>
      <w:szCs w:val="24"/>
      <w:lang w:eastAsia="ja-JP"/>
    </w:rPr>
  </w:style>
  <w:style w:type="character" w:styleId="HTMLCode">
    <w:name w:val="HTML Code"/>
    <w:basedOn w:val="DefaultParagraphFont"/>
    <w:uiPriority w:val="99"/>
    <w:rPr>
      <w:rFonts w:ascii="Lucida Console" w:eastAsia="SimSun" w:hAnsi="Lucida Console" w:cs="Courier New"/>
      <w:sz w:val="24"/>
      <w:szCs w:val="24"/>
    </w:rPr>
  </w:style>
  <w:style w:type="character" w:styleId="HTMLKeyboard">
    <w:name w:val="HTML Keyboard"/>
    <w:basedOn w:val="DefaultParagraphFont"/>
    <w:uiPriority w:val="99"/>
    <w:rPr>
      <w:rFonts w:ascii="Lucida Console" w:eastAsia="SimSun" w:hAnsi="Lucida Console" w:cs="Courier New"/>
      <w:sz w:val="24"/>
      <w:szCs w:val="24"/>
    </w:rPr>
  </w:style>
  <w:style w:type="character" w:styleId="HTMLSample">
    <w:name w:val="HTML Sample"/>
    <w:basedOn w:val="DefaultParagraphFont"/>
    <w:uiPriority w:val="99"/>
    <w:rPr>
      <w:rFonts w:ascii="Lucida Console" w:eastAsia="SimSun" w:hAnsi="Lucida Console" w:cs="Courier New"/>
      <w:sz w:val="24"/>
      <w:szCs w:val="24"/>
    </w:rPr>
  </w:style>
  <w:style w:type="character" w:styleId="HTMLTypewriter">
    <w:name w:val="HTML Typewriter"/>
    <w:basedOn w:val="DefaultParagraphFont"/>
    <w:uiPriority w:val="99"/>
    <w:rPr>
      <w:rFonts w:ascii="Lucida Console" w:eastAsia="SimSun" w:hAnsi="Lucida Console" w:cs="Courier New"/>
      <w:sz w:val="24"/>
      <w:szCs w:val="24"/>
    </w:rPr>
  </w:style>
  <w:style w:type="paragraph" w:customStyle="1" w:styleId="collapsepanelheader">
    <w:name w:val="collapsepanelheader"/>
    <w:basedOn w:val="Normal"/>
    <w:uiPriority w:val="9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cellcfdef3">
    <w:name w:val="lm_cell_cfdef3"/>
    <w:basedOn w:val="Normal"/>
    <w:uiPriority w:val="9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topcellcfdef3">
    <w:name w:val="lm_top_cell_cfdef3"/>
    <w:basedOn w:val="Normal"/>
    <w:uiPriority w:val="9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lmcell2cfdef3">
    <w:name w:val="lm_cell2_cfdef3"/>
    <w:basedOn w:val="Normal"/>
    <w:uiPriority w:val="9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cell004b96">
    <w:name w:val="lm_cell_004b96"/>
    <w:basedOn w:val="Normal"/>
    <w:uiPriority w:val="9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counciltitle">
    <w:name w:val="council_titl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Cs w:val="24"/>
    </w:rPr>
  </w:style>
  <w:style w:type="paragraph" w:customStyle="1" w:styleId="councilsubtitle">
    <w:name w:val="council_subtitle"/>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paragraph" w:customStyle="1" w:styleId="Title10">
    <w:name w:val="Title1"/>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rPr>
  </w:style>
  <w:style w:type="paragraph" w:customStyle="1" w:styleId="Subtitle1">
    <w:name w:val="Subtitle1"/>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paragraph" w:customStyle="1" w:styleId="dashedcell">
    <w:name w:val="dashed_cell"/>
    <w:basedOn w:val="Normal"/>
    <w:uiPriority w:val="9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opritems">
    <w:name w:val="topritems"/>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Arial"/>
      <w:b/>
      <w:bCs/>
      <w:color w:val="FFFFFF"/>
      <w:sz w:val="17"/>
      <w:szCs w:val="17"/>
    </w:rPr>
  </w:style>
  <w:style w:type="paragraph" w:customStyle="1" w:styleId="topritems2">
    <w:name w:val="topritems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eastAsia="SimSun" w:hAnsi="Arial" w:cs="Arial"/>
      <w:color w:val="FFFFFF"/>
      <w:sz w:val="16"/>
      <w:szCs w:val="16"/>
    </w:rPr>
  </w:style>
  <w:style w:type="paragraph" w:customStyle="1" w:styleId="ulink">
    <w:name w:val="u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u w:val="single"/>
    </w:rPr>
  </w:style>
  <w:style w:type="paragraph" w:customStyle="1" w:styleId="artab">
    <w:name w:val="ar_tab"/>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32"/>
      <w:szCs w:val="32"/>
    </w:rPr>
  </w:style>
  <w:style w:type="paragraph" w:customStyle="1" w:styleId="arulink">
    <w:name w:val="ar_u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28"/>
      <w:szCs w:val="28"/>
      <w:u w:val="single"/>
    </w:rPr>
  </w:style>
  <w:style w:type="paragraph" w:customStyle="1" w:styleId="arb2link">
    <w:name w:val="ar_b2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4B96"/>
      <w:sz w:val="28"/>
      <w:szCs w:val="28"/>
      <w:u w:val="single"/>
    </w:rPr>
  </w:style>
  <w:style w:type="paragraph" w:customStyle="1" w:styleId="iturlink">
    <w:name w:val="itur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E0011C"/>
      <w:sz w:val="18"/>
      <w:szCs w:val="18"/>
      <w:u w:val="single"/>
    </w:rPr>
  </w:style>
  <w:style w:type="paragraph" w:customStyle="1" w:styleId="itutlink">
    <w:name w:val="itut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93117E"/>
      <w:sz w:val="18"/>
      <w:szCs w:val="18"/>
      <w:u w:val="single"/>
    </w:rPr>
  </w:style>
  <w:style w:type="paragraph" w:customStyle="1" w:styleId="itudlink">
    <w:name w:val="itud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DA8704"/>
      <w:sz w:val="18"/>
      <w:szCs w:val="18"/>
      <w:u w:val="single"/>
    </w:rPr>
  </w:style>
  <w:style w:type="paragraph" w:customStyle="1" w:styleId="telecomlink">
    <w:name w:val="telecom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7A3D"/>
      <w:sz w:val="18"/>
      <w:szCs w:val="18"/>
      <w:u w:val="single"/>
    </w:rPr>
  </w:style>
  <w:style w:type="paragraph" w:customStyle="1" w:styleId="blink">
    <w:name w:val="b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rPr>
  </w:style>
  <w:style w:type="paragraph" w:customStyle="1" w:styleId="b2link">
    <w:name w:val="b2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u w:val="single"/>
    </w:rPr>
  </w:style>
  <w:style w:type="paragraph" w:customStyle="1" w:styleId="lmlink">
    <w:name w:val="lm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6"/>
      <w:szCs w:val="16"/>
    </w:rPr>
  </w:style>
  <w:style w:type="paragraph" w:customStyle="1" w:styleId="lm2link">
    <w:name w:val="lm2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rPr>
  </w:style>
  <w:style w:type="paragraph" w:customStyle="1" w:styleId="nlink">
    <w:name w:val="n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itunewslink">
    <w:name w:val="itunews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rPr>
  </w:style>
  <w:style w:type="paragraph" w:customStyle="1" w:styleId="footeritems">
    <w:name w:val="footeritems"/>
    <w:basedOn w:val="Normal"/>
    <w:uiPriority w:val="99"/>
    <w:pPr>
      <w:tabs>
        <w:tab w:val="clear" w:pos="794"/>
        <w:tab w:val="clear" w:pos="1191"/>
        <w:tab w:val="clear" w:pos="1588"/>
        <w:tab w:val="clear" w:pos="1985"/>
      </w:tabs>
      <w:overflowPunct/>
      <w:autoSpaceDE/>
      <w:autoSpaceDN/>
      <w:adjustRightInd/>
      <w:spacing w:before="0" w:after="100"/>
      <w:textAlignment w:val="auto"/>
    </w:pPr>
    <w:rPr>
      <w:rFonts w:ascii="Verdana" w:eastAsia="SimSun" w:hAnsi="Verdana"/>
      <w:color w:val="000066"/>
      <w:sz w:val="17"/>
      <w:szCs w:val="17"/>
    </w:rPr>
  </w:style>
  <w:style w:type="paragraph" w:customStyle="1" w:styleId="councilbluebullet">
    <w:name w:val="council_blue_bullet"/>
    <w:basedOn w:val="Normal"/>
    <w:uiPriority w:val="99"/>
    <w:pPr>
      <w:tabs>
        <w:tab w:val="clear" w:pos="794"/>
        <w:tab w:val="clear" w:pos="1191"/>
        <w:tab w:val="clear" w:pos="1588"/>
        <w:tab w:val="clear" w:pos="1985"/>
      </w:tabs>
      <w:overflowPunct/>
      <w:autoSpaceDE/>
      <w:autoSpaceDN/>
      <w:adjustRightInd/>
      <w:spacing w:before="0"/>
      <w:ind w:left="-180"/>
      <w:textAlignment w:val="auto"/>
    </w:pPr>
    <w:rPr>
      <w:rFonts w:ascii="Verdana" w:eastAsia="SimSun" w:hAnsi="Verdana"/>
      <w:color w:val="000000"/>
      <w:sz w:val="18"/>
      <w:szCs w:val="18"/>
    </w:rPr>
  </w:style>
  <w:style w:type="paragraph" w:customStyle="1" w:styleId="councilcircle">
    <w:name w:val="council_circle"/>
    <w:basedOn w:val="Normal"/>
    <w:uiPriority w:val="99"/>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rPr>
  </w:style>
  <w:style w:type="paragraph" w:customStyle="1" w:styleId="bluebullet">
    <w:name w:val="blue_bullet"/>
    <w:basedOn w:val="Normal"/>
    <w:uiPriority w:val="99"/>
    <w:pPr>
      <w:tabs>
        <w:tab w:val="clear" w:pos="794"/>
        <w:tab w:val="clear" w:pos="1191"/>
        <w:tab w:val="clear" w:pos="1588"/>
        <w:tab w:val="clear" w:pos="1985"/>
      </w:tabs>
      <w:overflowPunct/>
      <w:autoSpaceDE/>
      <w:autoSpaceDN/>
      <w:adjustRightInd/>
      <w:spacing w:before="0"/>
      <w:ind w:left="240"/>
      <w:textAlignment w:val="auto"/>
    </w:pPr>
    <w:rPr>
      <w:rFonts w:ascii="Verdana" w:eastAsia="SimSun" w:hAnsi="Verdana"/>
      <w:color w:val="000000"/>
      <w:sz w:val="18"/>
      <w:szCs w:val="18"/>
    </w:rPr>
  </w:style>
  <w:style w:type="paragraph" w:customStyle="1" w:styleId="circle">
    <w:name w:val="circle"/>
    <w:basedOn w:val="Normal"/>
    <w:uiPriority w:val="99"/>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rPr>
  </w:style>
  <w:style w:type="paragraph" w:customStyle="1" w:styleId="parasmall">
    <w:name w:val="parasmall"/>
    <w:basedOn w:val="Normal"/>
    <w:uiPriority w:val="99"/>
    <w:pPr>
      <w:tabs>
        <w:tab w:val="clear" w:pos="794"/>
        <w:tab w:val="clear" w:pos="1191"/>
        <w:tab w:val="clear" w:pos="1588"/>
        <w:tab w:val="clear" w:pos="1985"/>
      </w:tabs>
      <w:overflowPunct/>
      <w:autoSpaceDE/>
      <w:autoSpaceDN/>
      <w:adjustRightInd/>
      <w:spacing w:before="0"/>
      <w:textAlignment w:val="auto"/>
    </w:pPr>
    <w:rPr>
      <w:rFonts w:ascii="Verdana" w:eastAsia="SimSun" w:hAnsi="Verdana"/>
      <w:color w:val="000000"/>
      <w:sz w:val="10"/>
      <w:szCs w:val="10"/>
    </w:rPr>
  </w:style>
  <w:style w:type="paragraph" w:customStyle="1" w:styleId="artitle">
    <w:name w:val="ar_title"/>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s="Simplified Arabic"/>
      <w:b/>
      <w:bCs/>
      <w:color w:val="004B96"/>
      <w:sz w:val="32"/>
      <w:szCs w:val="32"/>
    </w:rPr>
  </w:style>
  <w:style w:type="paragraph" w:customStyle="1" w:styleId="arpara">
    <w:name w:val="ar_para"/>
    <w:basedOn w:val="Normal"/>
    <w:uiPriority w:val="9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eastAsia="SimSun" w:hAnsi="Verdana" w:cs="Simplified Arabic"/>
      <w:color w:val="000000"/>
      <w:sz w:val="28"/>
      <w:szCs w:val="28"/>
    </w:rPr>
  </w:style>
  <w:style w:type="paragraph" w:customStyle="1" w:styleId="plist">
    <w:name w:val="plist"/>
    <w:basedOn w:val="Normal"/>
    <w:uiPriority w:val="99"/>
    <w:pPr>
      <w:tabs>
        <w:tab w:val="clear" w:pos="794"/>
        <w:tab w:val="clear" w:pos="1191"/>
        <w:tab w:val="clear" w:pos="1588"/>
        <w:tab w:val="clear" w:pos="1985"/>
      </w:tabs>
      <w:overflowPunct/>
      <w:autoSpaceDE/>
      <w:autoSpaceDN/>
      <w:adjustRightInd/>
      <w:spacing w:before="75" w:after="75"/>
      <w:textAlignment w:val="auto"/>
    </w:pPr>
    <w:rPr>
      <w:rFonts w:ascii="Verdana" w:eastAsia="SimSun" w:hAnsi="Verdana"/>
      <w:color w:val="000000"/>
      <w:sz w:val="18"/>
      <w:szCs w:val="18"/>
    </w:rPr>
  </w:style>
  <w:style w:type="paragraph" w:customStyle="1" w:styleId="nlist">
    <w:name w:val="n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8"/>
      <w:szCs w:val="18"/>
    </w:rPr>
  </w:style>
  <w:style w:type="paragraph" w:customStyle="1" w:styleId="itunewslist">
    <w:name w:val="itunews_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6"/>
      <w:szCs w:val="16"/>
    </w:rPr>
  </w:style>
  <w:style w:type="paragraph" w:customStyle="1" w:styleId="slist">
    <w:name w:val="s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FFFFFF"/>
      <w:sz w:val="18"/>
      <w:szCs w:val="18"/>
    </w:rPr>
  </w:style>
  <w:style w:type="paragraph" w:customStyle="1" w:styleId="newsroom">
    <w:name w:val="newsroom"/>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0"/>
      <w:szCs w:val="10"/>
    </w:rPr>
  </w:style>
  <w:style w:type="paragraph" w:customStyle="1" w:styleId="wrc">
    <w:name w:val="wrc"/>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rPr>
  </w:style>
  <w:style w:type="paragraph" w:customStyle="1" w:styleId="folderheader">
    <w:name w:val="folder_header"/>
    <w:basedOn w:val="Normal"/>
    <w:uiPriority w:val="9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eastAsia="SimSun" w:hAnsi="Verdana"/>
      <w:b/>
      <w:bCs/>
      <w:color w:val="FFFFFF"/>
      <w:sz w:val="18"/>
      <w:szCs w:val="18"/>
    </w:rPr>
  </w:style>
  <w:style w:type="paragraph" w:customStyle="1" w:styleId="bb-input">
    <w:name w:val="bb-input"/>
    <w:basedOn w:val="Normal"/>
    <w:uiPriority w:val="9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buttondisplay">
    <w:name w:val="buttondisplay"/>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buttonsearch">
    <w:name w:val="buttonsearch"/>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formdisplay">
    <w:name w:val="formdisplay"/>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go">
    <w:name w:val="go"/>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7"/>
      <w:szCs w:val="17"/>
    </w:rPr>
  </w:style>
  <w:style w:type="paragraph" w:customStyle="1" w:styleId="bluebordertable">
    <w:name w:val="bluebordertable"/>
    <w:basedOn w:val="Normal"/>
    <w:uiPriority w:val="9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redbordertable">
    <w:name w:val="redbordertable"/>
    <w:basedOn w:val="Normal"/>
    <w:uiPriority w:val="9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blueborder-gray">
    <w:name w:val="blueborder-gray"/>
    <w:basedOn w:val="Normal"/>
    <w:uiPriority w:val="9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eastAsia="SimSun" w:hAnsi="Trebuchet MS"/>
      <w:b/>
      <w:bCs/>
      <w:color w:val="000066"/>
      <w:sz w:val="18"/>
      <w:szCs w:val="18"/>
    </w:rPr>
  </w:style>
  <w:style w:type="paragraph" w:customStyle="1" w:styleId="bluewhite">
    <w:name w:val="bluewhite"/>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FFFFFF"/>
      <w:sz w:val="18"/>
      <w:szCs w:val="18"/>
    </w:rPr>
  </w:style>
  <w:style w:type="paragraph" w:customStyle="1" w:styleId="bottomline">
    <w:name w:val="bottomline"/>
    <w:basedOn w:val="Normal"/>
    <w:uiPriority w:val="9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ch-blue-red">
    <w:name w:val="ch-blue-red"/>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0000"/>
      <w:sz w:val="18"/>
      <w:szCs w:val="18"/>
    </w:rPr>
  </w:style>
  <w:style w:type="paragraph" w:customStyle="1" w:styleId="ch-blue-white">
    <w:name w:val="ch-blue-white"/>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ch-dblue-white">
    <w:name w:val="ch-dblue-white"/>
    <w:basedOn w:val="Normal"/>
    <w:uiPriority w:val="9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ch-red-white">
    <w:name w:val="ch-red-white"/>
    <w:basedOn w:val="Normal"/>
    <w:uiPriority w:val="9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lightblueborder">
    <w:name w:val="lightblueborder"/>
    <w:basedOn w:val="Normal"/>
    <w:uiPriority w:val="9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blue">
    <w:name w:val="t-blu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66"/>
      <w:sz w:val="18"/>
      <w:szCs w:val="18"/>
    </w:rPr>
  </w:style>
  <w:style w:type="paragraph" w:customStyle="1" w:styleId="t-row">
    <w:name w:val="t-row"/>
    <w:basedOn w:val="Normal"/>
    <w:uiPriority w:val="9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text">
    <w:name w:val="t-text"/>
    <w:basedOn w:val="Normal"/>
    <w:uiPriority w:val="9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globe">
    <w:name w:val="glob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globe-l">
    <w:name w:val="globe-l"/>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globe-t">
    <w:name w:val="globe-t"/>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itumenu">
    <w:name w:val="itumenu"/>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99CCFF"/>
      <w:sz w:val="18"/>
      <w:szCs w:val="18"/>
    </w:rPr>
  </w:style>
  <w:style w:type="paragraph" w:customStyle="1" w:styleId="navleft">
    <w:name w:val="navleft"/>
    <w:basedOn w:val="Normal"/>
    <w:uiPriority w:val="9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eastAsia="SimSun" w:hAnsi="Arial" w:cs="Arial"/>
      <w:b/>
      <w:bCs/>
      <w:color w:val="FFFFFF"/>
      <w:sz w:val="18"/>
      <w:szCs w:val="18"/>
    </w:rPr>
  </w:style>
  <w:style w:type="paragraph" w:customStyle="1" w:styleId="locator">
    <w:name w:val="locator"/>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66"/>
      <w:sz w:val="17"/>
      <w:szCs w:val="17"/>
    </w:rPr>
  </w:style>
  <w:style w:type="paragraph" w:customStyle="1" w:styleId="tsize8pt">
    <w:name w:val="tsize8pt"/>
    <w:basedOn w:val="Normal"/>
    <w:uiPriority w:val="9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rPr>
  </w:style>
  <w:style w:type="paragraph" w:customStyle="1" w:styleId="smalltext">
    <w:name w:val="smalltext"/>
    <w:basedOn w:val="Normal"/>
    <w:uiPriority w:val="9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rPr>
  </w:style>
  <w:style w:type="paragraph" w:customStyle="1" w:styleId="bulletlist-blue">
    <w:name w:val="bulletlist-blue"/>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bulletlist-red">
    <w:name w:val="bulletlist-red"/>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arrowlist-blue">
    <w:name w:val="arrowlist-blue"/>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arrowlist-red">
    <w:name w:val="arrowlist-red"/>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pdivider">
    <w:name w:val="pdivider"/>
    <w:basedOn w:val="Normal"/>
    <w:uiPriority w:val="9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eastAsia="SimSun" w:hAnsi="Verdana"/>
      <w:color w:val="000000"/>
      <w:sz w:val="8"/>
      <w:szCs w:val="8"/>
    </w:rPr>
  </w:style>
  <w:style w:type="paragraph" w:customStyle="1" w:styleId="pj">
    <w:name w:val="pj"/>
    <w:basedOn w:val="Normal"/>
    <w:uiPriority w:val="9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eastAsia="SimSun" w:hAnsi="Verdana"/>
      <w:color w:val="000000"/>
      <w:sz w:val="18"/>
      <w:szCs w:val="18"/>
    </w:rPr>
  </w:style>
  <w:style w:type="paragraph" w:customStyle="1" w:styleId="pml-40">
    <w:name w:val="pml-40"/>
    <w:basedOn w:val="Normal"/>
    <w:uiPriority w:val="9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eastAsia="SimSun" w:hAnsi="Verdana"/>
      <w:color w:val="000000"/>
      <w:sz w:val="18"/>
      <w:szCs w:val="18"/>
    </w:rPr>
  </w:style>
  <w:style w:type="paragraph" w:customStyle="1" w:styleId="subfolderstyle">
    <w:name w:val="subfolderstyl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subfolderstyle1">
    <w:name w:val="subfolderstyle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generic">
    <w:name w:val="awmgeneric"/>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0">
    <w:name w:val="awmst0"/>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td0">
    <w:name w:val="awmsttd0"/>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bg0">
    <w:name w:val="awmstbg0"/>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0">
    <w:name w:val="awmstcbg0"/>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1">
    <w:name w:val="awmst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td1">
    <w:name w:val="awmsttd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bg1">
    <w:name w:val="awmstbg1"/>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1">
    <w:name w:val="awmstcbg1"/>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2">
    <w:name w:val="awmst2"/>
    <w:basedOn w:val="Normal"/>
    <w:uiPriority w:val="99"/>
    <w:pPr>
      <w:pBdr>
        <w:top w:val="single" w:sz="6" w:space="2" w:color="000000"/>
        <w:left w:val="single" w:sz="6" w:space="0" w:color="000000"/>
        <w:bottom w:val="single" w:sz="6" w:space="2" w:color="000000"/>
        <w:right w:val="single" w:sz="6" w:space="0"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2">
    <w:name w:val="awmsttd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2">
    <w:name w:val="awmstbg2"/>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2">
    <w:name w:val="awmstcbg2"/>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3">
    <w:name w:val="awmst3"/>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td3">
    <w:name w:val="awmsttd3"/>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bg3">
    <w:name w:val="awmstbg3"/>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3">
    <w:name w:val="awmstcbg3"/>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4">
    <w:name w:val="awmst4"/>
    <w:basedOn w:val="Normal"/>
    <w:uiPriority w:val="99"/>
    <w:pPr>
      <w:pBdr>
        <w:top w:val="single" w:sz="6" w:space="2" w:color="000000"/>
        <w:left w:val="single" w:sz="6" w:space="2" w:color="000000"/>
        <w:bottom w:val="single" w:sz="6" w:space="2" w:color="000000"/>
        <w:right w:val="single" w:sz="6" w:space="2"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4">
    <w:name w:val="awmsttd4"/>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4">
    <w:name w:val="awmstbg4"/>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4">
    <w:name w:val="awmstcbg4"/>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5">
    <w:name w:val="awmst5"/>
    <w:basedOn w:val="Normal"/>
    <w:uiPriority w:val="99"/>
    <w:pPr>
      <w:pBdr>
        <w:top w:val="outset" w:sz="6" w:space="0" w:color="004B96"/>
        <w:left w:val="outset" w:sz="6" w:space="0" w:color="004B96"/>
        <w:bottom w:val="outset" w:sz="6" w:space="0" w:color="004B96"/>
        <w:right w:val="outset" w:sz="6" w:space="0"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td5">
    <w:name w:val="awmsttd5"/>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bg5">
    <w:name w:val="awmstbg5"/>
    <w:basedOn w:val="Normal"/>
    <w:uiPriority w:val="99"/>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5">
    <w:name w:val="awmstcbg5"/>
    <w:basedOn w:val="Normal"/>
    <w:uiPriority w:val="99"/>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6">
    <w:name w:val="awmst6"/>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rPr>
  </w:style>
  <w:style w:type="paragraph" w:customStyle="1" w:styleId="awmsttd6">
    <w:name w:val="awmsttd6"/>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rPr>
  </w:style>
  <w:style w:type="paragraph" w:customStyle="1" w:styleId="awmstbg6">
    <w:name w:val="awmstbg6"/>
    <w:basedOn w:val="Normal"/>
    <w:uiPriority w:val="99"/>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6">
    <w:name w:val="awmstcbg6"/>
    <w:basedOn w:val="Normal"/>
    <w:uiPriority w:val="99"/>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7">
    <w:name w:val="awmst7"/>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7">
    <w:name w:val="awmsttd7"/>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7">
    <w:name w:val="awmstbg7"/>
    <w:basedOn w:val="Normal"/>
    <w:uiPriority w:val="99"/>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7">
    <w:name w:val="awmstcbg7"/>
    <w:basedOn w:val="Normal"/>
    <w:uiPriority w:val="99"/>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subfolderstyle2">
    <w:name w:val="subfolderstyle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styleId="z-TopofForm">
    <w:name w:val="HTML Top of Form"/>
    <w:basedOn w:val="Normal"/>
    <w:next w:val="Normal"/>
    <w:link w:val="z-TopofFormChar"/>
    <w:hidden/>
    <w:uiPriority w:val="9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rPr>
  </w:style>
  <w:style w:type="character" w:customStyle="1" w:styleId="z-TopofFormChar">
    <w:name w:val="z-Top of Form Char"/>
    <w:basedOn w:val="DefaultParagraphFont"/>
    <w:link w:val="z-TopofForm"/>
    <w:uiPriority w:val="99"/>
    <w:locked/>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locked/>
    <w:rPr>
      <w:rFonts w:ascii="Arial" w:eastAsia="SimSun" w:hAnsi="Arial" w:cs="Arial"/>
      <w:vanish/>
      <w:color w:val="000000"/>
      <w:sz w:val="16"/>
      <w:szCs w:val="16"/>
    </w:rPr>
  </w:style>
  <w:style w:type="paragraph" w:customStyle="1" w:styleId="TabletextCharCharChar">
    <w:name w:val="Table_text Char Char Char"/>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table" w:styleId="TableGrid">
    <w:name w:val="Table Grid"/>
    <w:basedOn w:val="TableNormal"/>
    <w:uiPriority w:val="39"/>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Pr>
      <w:rFonts w:cs="Times New Roman"/>
    </w:rPr>
  </w:style>
  <w:style w:type="paragraph" w:customStyle="1" w:styleId="LSForAction">
    <w:name w:val="LSForAction"/>
    <w:basedOn w:val="Normal"/>
    <w:rPr>
      <w:b/>
      <w:bCs/>
    </w:rPr>
  </w:style>
  <w:style w:type="paragraph" w:customStyle="1" w:styleId="LSForInfo">
    <w:name w:val="LSForInfo"/>
    <w:basedOn w:val="LSForAction"/>
  </w:style>
  <w:style w:type="paragraph" w:customStyle="1" w:styleId="LSForComment">
    <w:name w:val="LSForComment"/>
    <w:basedOn w:val="LSForAction"/>
  </w:style>
  <w:style w:type="character" w:customStyle="1" w:styleId="ntextbold">
    <w:name w:val="ntextbold"/>
    <w:basedOn w:val="DefaultParagraphFont"/>
    <w:uiPriority w:val="99"/>
    <w:rPr>
      <w:rFonts w:cs="Times New Roman"/>
    </w:rPr>
  </w:style>
  <w:style w:type="paragraph" w:customStyle="1" w:styleId="NormalnyPogrubienie">
    <w:name w:val="Normalny + Pogrubienie"/>
    <w:basedOn w:val="Normal"/>
    <w:uiPriority w:val="99"/>
    <w:pPr>
      <w:tabs>
        <w:tab w:val="clear" w:pos="794"/>
        <w:tab w:val="clear" w:pos="1191"/>
        <w:tab w:val="clear" w:pos="1588"/>
        <w:tab w:val="clear" w:pos="1985"/>
      </w:tabs>
      <w:overflowPunct/>
      <w:autoSpaceDE/>
      <w:autoSpaceDN/>
      <w:adjustRightInd/>
      <w:spacing w:before="60"/>
      <w:textAlignment w:val="auto"/>
    </w:pPr>
    <w:rPr>
      <w:rFonts w:eastAsia="SimSun"/>
      <w:b/>
      <w:szCs w:val="24"/>
      <w:lang w:val="pl-PL"/>
    </w:rPr>
  </w:style>
  <w:style w:type="paragraph" w:customStyle="1" w:styleId="WW-Default">
    <w:name w:val="WW-Default"/>
    <w:uiPriority w:val="99"/>
    <w:pPr>
      <w:widowControl w:val="0"/>
      <w:suppressAutoHyphens/>
      <w:autoSpaceDE w:val="0"/>
    </w:pPr>
    <w:rPr>
      <w:rFonts w:eastAsia="MS Mincho"/>
      <w:lang w:eastAsia="ar-SA"/>
    </w:rPr>
  </w:style>
  <w:style w:type="character" w:customStyle="1" w:styleId="tabletextchar1">
    <w:name w:val="tabletextchar"/>
    <w:basedOn w:val="DefaultParagraphFont"/>
    <w:uiPriority w:val="99"/>
    <w:rPr>
      <w:rFonts w:cs="Times New Roman"/>
    </w:rPr>
  </w:style>
  <w:style w:type="paragraph" w:customStyle="1" w:styleId="RecCCITTNo">
    <w:name w:val="Rec_CCITT_No"/>
    <w:basedOn w:val="Normal"/>
    <w:uiPriority w:val="99"/>
    <w:pPr>
      <w:keepNext/>
      <w:keepLines/>
      <w:spacing w:before="136"/>
      <w:jc w:val="both"/>
    </w:pPr>
    <w:rPr>
      <w:b/>
      <w:sz w:val="20"/>
    </w:rPr>
  </w:style>
  <w:style w:type="character" w:customStyle="1" w:styleId="eudoraheader">
    <w:name w:val="eudoraheader"/>
    <w:basedOn w:val="DefaultParagraphFont"/>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Pr>
      <w:color w:val="auto"/>
    </w:rPr>
  </w:style>
  <w:style w:type="paragraph" w:customStyle="1" w:styleId="hl-als">
    <w:name w:val="hl-als"/>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hl-title">
    <w:name w:val="hl-title"/>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hl-orgs">
    <w:name w:val="hl-orgs"/>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NormalIndent2">
    <w:name w:val="Normal Indent2"/>
    <w:basedOn w:val="Normal"/>
    <w:uiPriority w:val="99"/>
    <w:pPr>
      <w:tabs>
        <w:tab w:val="clear" w:pos="794"/>
        <w:tab w:val="clear" w:pos="1191"/>
        <w:tab w:val="clear" w:pos="1588"/>
        <w:tab w:val="clear" w:pos="1985"/>
      </w:tabs>
      <w:overflowPunct/>
      <w:autoSpaceDE/>
      <w:autoSpaceDN/>
      <w:adjustRightInd/>
      <w:ind w:left="284"/>
      <w:textAlignment w:val="auto"/>
    </w:pPr>
    <w:rPr>
      <w:rFonts w:ascii="Arial" w:hAnsi="Arial"/>
      <w:sz w:val="22"/>
      <w:szCs w:val="24"/>
    </w:rPr>
  </w:style>
  <w:style w:type="paragraph" w:customStyle="1" w:styleId="List2">
    <w:name w:val="List2"/>
    <w:basedOn w:val="Normal"/>
    <w:uiPriority w:val="99"/>
    <w:pPr>
      <w:widowControl w:val="0"/>
      <w:tabs>
        <w:tab w:val="clear" w:pos="794"/>
        <w:tab w:val="clear" w:pos="1191"/>
        <w:tab w:val="clear" w:pos="1588"/>
        <w:tab w:val="clear" w:pos="1985"/>
        <w:tab w:val="left" w:pos="360"/>
      </w:tabs>
      <w:spacing w:before="0" w:after="120"/>
      <w:ind w:left="357" w:hanging="357"/>
    </w:pPr>
    <w:rPr>
      <w:lang w:val="nb-NO"/>
    </w:rPr>
  </w:style>
  <w:style w:type="paragraph" w:customStyle="1" w:styleId="Title20">
    <w:name w:val="Title2"/>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rPr>
  </w:style>
  <w:style w:type="paragraph" w:customStyle="1" w:styleId="Subtitle2">
    <w:name w:val="Subtitle2"/>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character" w:customStyle="1" w:styleId="StyleComplex12ptBlack">
    <w:name w:val="Style (Complex) 12 pt Black"/>
    <w:basedOn w:val="DefaultParagraphFont"/>
    <w:rPr>
      <w:color w:val="000000"/>
      <w:sz w:val="24"/>
      <w:szCs w:val="24"/>
    </w:rPr>
  </w:style>
  <w:style w:type="character" w:customStyle="1" w:styleId="StyleBlack">
    <w:name w:val="Style Black"/>
    <w:basedOn w:val="DefaultParagraphFont"/>
    <w:rPr>
      <w:rFonts w:ascii="Times New Roman" w:hAnsi="Times New Roman" w:cs="Times New Roman" w:hint="default"/>
      <w:color w:val="000000"/>
      <w:sz w:val="24"/>
    </w:rPr>
  </w:style>
  <w:style w:type="paragraph" w:styleId="Revision">
    <w:name w:val="Revision"/>
    <w:hidden/>
    <w:uiPriority w:val="99"/>
    <w:semiHidden/>
    <w:rPr>
      <w:sz w:val="24"/>
    </w:rPr>
  </w:style>
  <w:style w:type="character" w:customStyle="1" w:styleId="longtext">
    <w:name w:val="long_text"/>
    <w:basedOn w:val="DefaultParagraphFont"/>
    <w:uiPriority w:val="99"/>
    <w:rPr>
      <w:rFonts w:cs="Times New Roman"/>
    </w:rPr>
  </w:style>
  <w:style w:type="paragraph" w:customStyle="1" w:styleId="SectionHeaderLevel1">
    <w:name w:val="Section Header Level 1"/>
    <w:basedOn w:val="Normal"/>
    <w:autoRedefine/>
    <w:pPr>
      <w:numPr>
        <w:numId w:val="6"/>
      </w:numPr>
      <w:tabs>
        <w:tab w:val="clear" w:pos="794"/>
        <w:tab w:val="clear" w:pos="1191"/>
        <w:tab w:val="clear" w:pos="1588"/>
        <w:tab w:val="clear" w:pos="1985"/>
      </w:tabs>
      <w:overflowPunct/>
      <w:autoSpaceDE/>
      <w:autoSpaceDN/>
      <w:adjustRightInd/>
      <w:spacing w:before="240" w:after="120"/>
      <w:ind w:hanging="720"/>
      <w:textAlignment w:val="auto"/>
    </w:pPr>
    <w:rPr>
      <w:b/>
      <w:szCs w:val="24"/>
      <w:lang w:eastAsia="en-US"/>
    </w:rPr>
  </w:style>
  <w:style w:type="character" w:customStyle="1" w:styleId="storybody1">
    <w:name w:val="storybody1"/>
    <w:basedOn w:val="DefaultParagraphFont"/>
    <w:rPr>
      <w:rFonts w:ascii="Arial" w:hAnsi="Arial" w:cs="Arial" w:hint="default"/>
      <w:b w:val="0"/>
      <w:bCs w:val="0"/>
      <w:color w:val="000000"/>
      <w:sz w:val="18"/>
      <w:szCs w:val="18"/>
    </w:rPr>
  </w:style>
  <w:style w:type="paragraph" w:customStyle="1" w:styleId="Paragraph3">
    <w:name w:val="Paragraph3"/>
    <w:basedOn w:val="Normal"/>
    <w:next w:val="BodyTextIndent"/>
    <w:autoRedefine/>
    <w:pPr>
      <w:keepNext/>
      <w:tabs>
        <w:tab w:val="clear" w:pos="794"/>
        <w:tab w:val="clear" w:pos="1191"/>
        <w:tab w:val="clear" w:pos="1588"/>
        <w:tab w:val="clear" w:pos="1985"/>
        <w:tab w:val="num" w:pos="720"/>
        <w:tab w:val="left" w:pos="1587"/>
        <w:tab w:val="left" w:pos="1984"/>
      </w:tabs>
      <w:overflowPunct/>
      <w:autoSpaceDE/>
      <w:autoSpaceDN/>
      <w:adjustRightInd/>
      <w:spacing w:after="120"/>
      <w:textAlignment w:val="auto"/>
      <w:outlineLvl w:val="2"/>
    </w:pPr>
    <w:rPr>
      <w:rFonts w:cs="Arial"/>
      <w:b/>
      <w:kern w:val="2"/>
      <w:szCs w:val="26"/>
      <w:lang w:val="en-GB" w:eastAsia="en-US"/>
    </w:rPr>
  </w:style>
  <w:style w:type="paragraph" w:customStyle="1" w:styleId="BodyTextCentered">
    <w:name w:val="Body Text Centered"/>
    <w:basedOn w:val="BodyTextIndent"/>
    <w:pPr>
      <w:widowControl w:val="0"/>
      <w:autoSpaceDE/>
      <w:autoSpaceDN/>
      <w:adjustRightInd/>
      <w:spacing w:before="0" w:after="120"/>
      <w:ind w:left="0" w:firstLine="0"/>
      <w:jc w:val="center"/>
    </w:pPr>
    <w:rPr>
      <w:rFonts w:ascii="Times New Roman Bold" w:hAnsi="Times New Roman Bold"/>
      <w:b/>
      <w:szCs w:val="24"/>
      <w:lang w:val="en-GB" w:eastAsia="en-US"/>
    </w:rPr>
  </w:style>
  <w:style w:type="paragraph" w:customStyle="1" w:styleId="StyleCaption12pt">
    <w:name w:val="Style Caption + 12 pt"/>
    <w:basedOn w:val="Caption"/>
    <w:rsid w:val="00C1421E"/>
  </w:style>
  <w:style w:type="paragraph" w:customStyle="1" w:styleId="LSDeadline">
    <w:name w:val="LSDeadline"/>
    <w:basedOn w:val="Normal"/>
    <w:rPr>
      <w:rFonts w:eastAsia="MS Mincho"/>
      <w:b/>
      <w:bCs/>
      <w:lang w:val="en-GB" w:eastAsia="en-US"/>
    </w:rPr>
  </w:style>
  <w:style w:type="paragraph" w:customStyle="1" w:styleId="LSSource">
    <w:name w:val="LSSource"/>
    <w:basedOn w:val="Normal"/>
    <w:rPr>
      <w:rFonts w:eastAsia="MS Mincho"/>
      <w:b/>
      <w:bCs/>
      <w:lang w:val="en-GB" w:eastAsia="en-U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MS Mincho"/>
      <w:lang w:val="en-GB" w:eastAsia="en-US"/>
    </w:rPr>
  </w:style>
  <w:style w:type="paragraph" w:customStyle="1" w:styleId="AnnexNoTitle0">
    <w:name w:val="Annex_NoTitle"/>
    <w:basedOn w:val="Normal"/>
    <w:next w:val="Normal"/>
    <w:pPr>
      <w:keepNext/>
      <w:keepLines/>
      <w:spacing w:before="720"/>
      <w:jc w:val="center"/>
    </w:pPr>
    <w:rPr>
      <w:rFonts w:eastAsiaTheme="minorEastAsia"/>
      <w:b/>
      <w:sz w:val="28"/>
      <w:lang w:val="en-GB" w:eastAsia="en-US"/>
    </w:rPr>
  </w:style>
  <w:style w:type="character" w:customStyle="1" w:styleId="ASN1Car1">
    <w:name w:val="ASN.1 Car1"/>
    <w:basedOn w:val="DefaultParagraphFont"/>
    <w:rPr>
      <w:rFonts w:ascii="Courier New" w:eastAsia="MS Mincho" w:hAnsi="Courier New"/>
      <w:b/>
      <w:noProof/>
      <w:lang w:val="en-GB" w:eastAsia="en-US" w:bidi="ar-SA"/>
    </w:rPr>
  </w:style>
  <w:style w:type="paragraph" w:styleId="Date">
    <w:name w:val="Date"/>
    <w:basedOn w:val="Normal"/>
    <w:next w:val="Normal"/>
    <w:link w:val="DateChar"/>
    <w:rPr>
      <w:rFonts w:eastAsia="MS Mincho"/>
      <w:lang w:val="en-GB" w:eastAsia="en-US"/>
    </w:rPr>
  </w:style>
  <w:style w:type="character" w:customStyle="1" w:styleId="DateChar">
    <w:name w:val="Date Char"/>
    <w:basedOn w:val="DefaultParagraphFont"/>
    <w:link w:val="Date"/>
    <w:rPr>
      <w:rFonts w:eastAsia="MS Mincho"/>
      <w:sz w:val="24"/>
      <w:lang w:val="en-GB" w:eastAsia="en-US"/>
    </w:rPr>
  </w:style>
  <w:style w:type="paragraph" w:customStyle="1" w:styleId="a3">
    <w:name w:val="連番２"/>
    <w:basedOn w:val="a2"/>
    <w:pPr>
      <w:tabs>
        <w:tab w:val="clear" w:pos="1154"/>
      </w:tabs>
      <w:ind w:left="0" w:firstLine="0"/>
    </w:pPr>
  </w:style>
  <w:style w:type="paragraph" w:customStyle="1" w:styleId="AnnexSG17">
    <w:name w:val="Annex SG17"/>
    <w:basedOn w:val="Normal"/>
    <w:pPr>
      <w:keepNext/>
      <w:keepLines/>
      <w:spacing w:before="0" w:line="0" w:lineRule="atLeast"/>
      <w:jc w:val="center"/>
    </w:pPr>
    <w:rPr>
      <w:rFonts w:eastAsia="MS Mincho"/>
      <w:szCs w:val="24"/>
      <w:lang w:eastAsia="ja-JP"/>
    </w:rPr>
  </w:style>
  <w:style w:type="paragraph" w:customStyle="1" w:styleId="FigureNoTitle0">
    <w:name w:val="Figure_NoTitle"/>
    <w:basedOn w:val="Normal"/>
    <w:next w:val="Normalaftertitle"/>
    <w:pPr>
      <w:keepLines/>
      <w:spacing w:before="240" w:after="120"/>
      <w:jc w:val="center"/>
    </w:pPr>
    <w:rPr>
      <w:rFonts w:eastAsia="MS Mincho"/>
      <w:b/>
      <w:lang w:val="en-GB" w:eastAsia="en-US"/>
    </w:rPr>
  </w:style>
  <w:style w:type="paragraph" w:customStyle="1" w:styleId="a5">
    <w:name w:val="列项·"/>
    <w:pPr>
      <w:tabs>
        <w:tab w:val="num" w:pos="432"/>
        <w:tab w:val="left" w:pos="840"/>
      </w:tabs>
      <w:ind w:left="432" w:hanging="432"/>
      <w:jc w:val="both"/>
    </w:pPr>
    <w:rPr>
      <w:rFonts w:ascii="SimSun" w:eastAsia="SimSun"/>
      <w:sz w:val="21"/>
    </w:rPr>
  </w:style>
  <w:style w:type="paragraph" w:customStyle="1" w:styleId="MEP">
    <w:name w:val="MEP"/>
    <w:basedOn w:val="Normal"/>
    <w:pPr>
      <w:overflowPunct/>
      <w:autoSpaceDE/>
      <w:autoSpaceDN/>
      <w:adjustRightInd/>
      <w:spacing w:before="0"/>
      <w:textAlignment w:val="auto"/>
    </w:pPr>
    <w:rPr>
      <w:rFonts w:eastAsia="MS Mincho"/>
      <w:sz w:val="20"/>
      <w:szCs w:val="24"/>
      <w:lang w:eastAsia="en-US"/>
    </w:rPr>
  </w:style>
  <w:style w:type="paragraph" w:customStyle="1" w:styleId="ListOfAnswers1">
    <w:name w:val="ListOfAnswers1"/>
    <w:basedOn w:val="Normal"/>
    <w:pPr>
      <w:keepLines/>
      <w:tabs>
        <w:tab w:val="clear" w:pos="794"/>
        <w:tab w:val="clear" w:pos="1191"/>
        <w:tab w:val="clear" w:pos="1588"/>
        <w:tab w:val="clear" w:pos="1985"/>
        <w:tab w:val="num" w:pos="960"/>
        <w:tab w:val="left" w:pos="1474"/>
      </w:tabs>
      <w:suppressAutoHyphens/>
      <w:overflowPunct/>
      <w:autoSpaceDE/>
      <w:autoSpaceDN/>
      <w:adjustRightInd/>
      <w:spacing w:before="0"/>
      <w:ind w:left="1378" w:hanging="360"/>
      <w:textAlignment w:val="auto"/>
    </w:pPr>
    <w:rPr>
      <w:rFonts w:eastAsia="MS Mincho"/>
      <w:i/>
      <w:szCs w:val="24"/>
      <w:lang w:val="ru-RU" w:eastAsia="ru-RU"/>
    </w:rPr>
  </w:style>
  <w:style w:type="paragraph" w:customStyle="1" w:styleId="MAIN-TITLE">
    <w:name w:val="MAIN-TITLE"/>
    <w:basedOn w:val="Normal"/>
    <w:pPr>
      <w:tabs>
        <w:tab w:val="clear" w:pos="794"/>
        <w:tab w:val="clear" w:pos="1191"/>
        <w:tab w:val="clear" w:pos="1588"/>
        <w:tab w:val="clear" w:pos="1985"/>
      </w:tabs>
      <w:overflowPunct/>
      <w:autoSpaceDE/>
      <w:autoSpaceDN/>
      <w:adjustRightInd/>
      <w:snapToGrid w:val="0"/>
      <w:spacing w:before="0"/>
      <w:jc w:val="center"/>
      <w:textAlignment w:val="auto"/>
    </w:pPr>
    <w:rPr>
      <w:rFonts w:ascii="Arial" w:eastAsia="MS Mincho" w:hAnsi="Arial" w:cs="Arial"/>
      <w:b/>
      <w:bCs/>
      <w:spacing w:val="8"/>
      <w:szCs w:val="24"/>
      <w:lang w:val="en-GB"/>
    </w:rPr>
  </w:style>
  <w:style w:type="paragraph" w:customStyle="1" w:styleId="Indent">
    <w:name w:val="Indent"/>
    <w:basedOn w:val="Normal"/>
    <w:pPr>
      <w:tabs>
        <w:tab w:val="clear" w:pos="794"/>
        <w:tab w:val="clear" w:pos="1191"/>
        <w:tab w:val="clear" w:pos="1588"/>
        <w:tab w:val="clear" w:pos="1985"/>
        <w:tab w:val="num" w:pos="360"/>
      </w:tabs>
      <w:overflowPunct/>
      <w:autoSpaceDE/>
      <w:autoSpaceDN/>
      <w:adjustRightInd/>
      <w:spacing w:before="60" w:after="60"/>
      <w:ind w:left="360" w:hanging="360"/>
      <w:textAlignment w:val="auto"/>
    </w:pPr>
    <w:rPr>
      <w:rFonts w:eastAsia="MS Mincho"/>
      <w:sz w:val="22"/>
      <w:lang w:eastAsia="en-US"/>
    </w:rPr>
  </w:style>
  <w:style w:type="paragraph" w:customStyle="1" w:styleId="EX">
    <w:name w:val="EX"/>
    <w:basedOn w:val="Normal"/>
    <w:pPr>
      <w:keepLines/>
      <w:tabs>
        <w:tab w:val="clear" w:pos="794"/>
        <w:tab w:val="clear" w:pos="1191"/>
        <w:tab w:val="clear" w:pos="1588"/>
        <w:tab w:val="clear" w:pos="1985"/>
      </w:tabs>
      <w:overflowPunct/>
      <w:autoSpaceDE/>
      <w:autoSpaceDN/>
      <w:adjustRightInd/>
      <w:spacing w:before="0" w:after="180"/>
      <w:ind w:left="1702" w:hanging="1418"/>
      <w:textAlignment w:val="auto"/>
    </w:pPr>
    <w:rPr>
      <w:rFonts w:eastAsia="MS Mincho"/>
      <w:sz w:val="20"/>
      <w:lang w:val="en-GB"/>
    </w:rPr>
  </w:style>
  <w:style w:type="paragraph" w:customStyle="1" w:styleId="reference">
    <w:name w:val="reference"/>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xsref">
    <w:name w:val="xsref"/>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NPNormal">
    <w:name w:val="NPNormal"/>
    <w:basedOn w:val="Normal"/>
    <w:pPr>
      <w:tabs>
        <w:tab w:val="clear" w:pos="794"/>
        <w:tab w:val="clear" w:pos="1191"/>
        <w:tab w:val="clear" w:pos="1588"/>
        <w:tab w:val="clear" w:pos="1985"/>
        <w:tab w:val="num" w:pos="360"/>
      </w:tabs>
      <w:overflowPunct/>
      <w:autoSpaceDE/>
      <w:autoSpaceDN/>
      <w:adjustRightInd/>
      <w:spacing w:before="100" w:after="100"/>
      <w:textAlignment w:val="auto"/>
    </w:pPr>
    <w:rPr>
      <w:rFonts w:ascii="Arial" w:eastAsia="MS Mincho" w:hAnsi="Arial"/>
      <w:sz w:val="20"/>
      <w:lang w:val="en-GB" w:eastAsia="en-US"/>
    </w:rPr>
  </w:style>
  <w:style w:type="paragraph" w:customStyle="1" w:styleId="AnnexHeading1">
    <w:name w:val="AnnexHeading 1"/>
    <w:basedOn w:val="Normal"/>
    <w:next w:val="Normal"/>
    <w:pPr>
      <w:keepNext/>
      <w:pageBreakBefore/>
      <w:tabs>
        <w:tab w:val="clear" w:pos="794"/>
        <w:tab w:val="clear" w:pos="1191"/>
        <w:tab w:val="clear" w:pos="1588"/>
        <w:tab w:val="clear" w:pos="1985"/>
        <w:tab w:val="num" w:pos="720"/>
      </w:tabs>
      <w:overflowPunct/>
      <w:autoSpaceDE/>
      <w:autoSpaceDN/>
      <w:adjustRightInd/>
      <w:spacing w:before="0" w:after="360"/>
      <w:jc w:val="center"/>
      <w:textAlignment w:val="auto"/>
      <w:outlineLvl w:val="0"/>
    </w:pPr>
    <w:rPr>
      <w:rFonts w:ascii="Arial" w:eastAsia="MS Mincho" w:hAnsi="Arial"/>
      <w:b/>
      <w:lang w:val="en-GB" w:eastAsia="en-US"/>
    </w:rPr>
  </w:style>
  <w:style w:type="paragraph" w:customStyle="1" w:styleId="AnnexHeading2">
    <w:name w:val="AnnexHeading 2"/>
    <w:basedOn w:val="Normal"/>
    <w:next w:val="Normal"/>
    <w:pPr>
      <w:keepNext/>
      <w:tabs>
        <w:tab w:val="clear" w:pos="794"/>
        <w:tab w:val="clear" w:pos="1191"/>
        <w:tab w:val="clear" w:pos="1588"/>
        <w:tab w:val="clear" w:pos="1985"/>
        <w:tab w:val="num" w:pos="864"/>
      </w:tabs>
      <w:overflowPunct/>
      <w:autoSpaceDE/>
      <w:autoSpaceDN/>
      <w:adjustRightInd/>
      <w:spacing w:after="120"/>
      <w:textAlignment w:val="auto"/>
      <w:outlineLvl w:val="1"/>
    </w:pPr>
    <w:rPr>
      <w:rFonts w:ascii="Arial" w:eastAsia="MS Mincho" w:hAnsi="Arial"/>
      <w:b/>
      <w:lang w:val="en-GB" w:eastAsia="en-US"/>
    </w:rPr>
  </w:style>
  <w:style w:type="paragraph" w:customStyle="1" w:styleId="AnnexHeading4">
    <w:name w:val="AnnexHeading 4"/>
    <w:basedOn w:val="Normal"/>
    <w:pPr>
      <w:keepNext/>
      <w:tabs>
        <w:tab w:val="clear" w:pos="794"/>
        <w:tab w:val="clear" w:pos="1191"/>
        <w:tab w:val="clear" w:pos="1588"/>
        <w:tab w:val="clear" w:pos="1985"/>
        <w:tab w:val="num" w:pos="1134"/>
      </w:tabs>
      <w:overflowPunct/>
      <w:autoSpaceDE/>
      <w:autoSpaceDN/>
      <w:adjustRightInd/>
      <w:spacing w:before="0" w:after="120"/>
      <w:textAlignment w:val="auto"/>
      <w:outlineLvl w:val="2"/>
    </w:pPr>
    <w:rPr>
      <w:rFonts w:ascii="Arial" w:eastAsia="MS Mincho" w:hAnsi="Arial"/>
      <w:b/>
      <w:snapToGrid w:val="0"/>
      <w:lang w:val="en-GB" w:eastAsia="en-US"/>
    </w:rPr>
  </w:style>
  <w:style w:type="paragraph" w:customStyle="1" w:styleId="AnnexHeading5">
    <w:name w:val="AnnexHeading 5"/>
    <w:basedOn w:val="AnnexHeading4"/>
    <w:pPr>
      <w:tabs>
        <w:tab w:val="clear" w:pos="1134"/>
        <w:tab w:val="num" w:pos="420"/>
      </w:tabs>
      <w:ind w:left="420" w:hanging="420"/>
    </w:pPr>
  </w:style>
  <w:style w:type="paragraph" w:customStyle="1" w:styleId="Bullet1">
    <w:name w:val="Bullet 1"/>
    <w:basedOn w:val="Normal"/>
    <w:pPr>
      <w:tabs>
        <w:tab w:val="clear" w:pos="794"/>
        <w:tab w:val="clear" w:pos="1191"/>
        <w:tab w:val="clear" w:pos="1588"/>
        <w:tab w:val="clear" w:pos="1985"/>
        <w:tab w:val="num" w:pos="1381"/>
      </w:tabs>
      <w:overflowPunct/>
      <w:autoSpaceDE/>
      <w:autoSpaceDN/>
      <w:adjustRightInd/>
      <w:spacing w:before="0"/>
      <w:ind w:left="1381" w:hanging="360"/>
      <w:textAlignment w:val="auto"/>
    </w:pPr>
    <w:rPr>
      <w:rFonts w:eastAsia="MS Mincho"/>
      <w:noProof/>
      <w:sz w:val="20"/>
      <w:lang w:eastAsia="en-US"/>
    </w:rPr>
  </w:style>
  <w:style w:type="paragraph" w:customStyle="1" w:styleId="CM14">
    <w:name w:val="CM14"/>
    <w:basedOn w:val="Normal"/>
    <w:next w:val="Normal"/>
    <w:pPr>
      <w:widowControl w:val="0"/>
      <w:tabs>
        <w:tab w:val="clear" w:pos="794"/>
        <w:tab w:val="clear" w:pos="1191"/>
        <w:tab w:val="clear" w:pos="1588"/>
        <w:tab w:val="clear" w:pos="1985"/>
      </w:tabs>
      <w:overflowPunct/>
      <w:spacing w:before="0" w:after="200"/>
      <w:textAlignment w:val="auto"/>
    </w:pPr>
    <w:rPr>
      <w:rFonts w:ascii="Arial" w:eastAsia="PMingLiU" w:hAnsi="Arial"/>
      <w:szCs w:val="24"/>
      <w:lang w:eastAsia="zh-TW"/>
    </w:rPr>
  </w:style>
  <w:style w:type="paragraph" w:customStyle="1" w:styleId="CM16">
    <w:name w:val="CM16"/>
    <w:basedOn w:val="Normal"/>
    <w:next w:val="Normal"/>
    <w:pPr>
      <w:widowControl w:val="0"/>
      <w:tabs>
        <w:tab w:val="clear" w:pos="794"/>
        <w:tab w:val="clear" w:pos="1191"/>
        <w:tab w:val="clear" w:pos="1588"/>
        <w:tab w:val="clear" w:pos="1985"/>
      </w:tabs>
      <w:overflowPunct/>
      <w:spacing w:before="0" w:after="308"/>
      <w:textAlignment w:val="auto"/>
    </w:pPr>
    <w:rPr>
      <w:rFonts w:ascii="Arial" w:eastAsia="PMingLiU" w:hAnsi="Arial"/>
      <w:szCs w:val="24"/>
      <w:lang w:eastAsia="zh-TW"/>
    </w:rPr>
  </w:style>
  <w:style w:type="paragraph" w:customStyle="1" w:styleId="ISOComments">
    <w:name w:val="ISO_Comments"/>
    <w:basedOn w:val="Normal"/>
    <w:pPr>
      <w:tabs>
        <w:tab w:val="clear" w:pos="794"/>
        <w:tab w:val="clear" w:pos="1191"/>
        <w:tab w:val="clear" w:pos="1588"/>
        <w:tab w:val="clear" w:pos="1985"/>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hange">
    <w:name w:val="ISO_Change"/>
    <w:basedOn w:val="Normal"/>
    <w:pPr>
      <w:tabs>
        <w:tab w:val="clear" w:pos="794"/>
        <w:tab w:val="clear" w:pos="1191"/>
        <w:tab w:val="clear" w:pos="1588"/>
        <w:tab w:val="clear" w:pos="1985"/>
        <w:tab w:val="num" w:pos="108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SecretObservations">
    <w:name w:val="ISO_Secret_Observations"/>
    <w:basedOn w:val="Normal"/>
    <w:pPr>
      <w:tabs>
        <w:tab w:val="clear" w:pos="794"/>
        <w:tab w:val="clear" w:pos="1191"/>
        <w:tab w:val="clear" w:pos="1588"/>
        <w:tab w:val="clear" w:pos="1985"/>
        <w:tab w:val="num" w:pos="36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lause">
    <w:name w:val="ISO_Clause"/>
    <w:basedOn w:val="Normal"/>
    <w:pPr>
      <w:tabs>
        <w:tab w:val="clear" w:pos="794"/>
        <w:tab w:val="clear" w:pos="1191"/>
        <w:tab w:val="clear" w:pos="1588"/>
        <w:tab w:val="clear" w:pos="1985"/>
        <w:tab w:val="num" w:pos="72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Paragraph">
    <w:name w:val="ISO_Paragraph"/>
    <w:basedOn w:val="Normal"/>
    <w:pPr>
      <w:tabs>
        <w:tab w:val="clear" w:pos="794"/>
        <w:tab w:val="clear" w:pos="1191"/>
        <w:tab w:val="clear" w:pos="1588"/>
        <w:tab w:val="clear" w:pos="1985"/>
        <w:tab w:val="num" w:pos="864"/>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ommType">
    <w:name w:val="ISO_Comm_Type"/>
    <w:basedOn w:val="Normal"/>
    <w:pPr>
      <w:tabs>
        <w:tab w:val="clear" w:pos="794"/>
        <w:tab w:val="clear" w:pos="1191"/>
        <w:tab w:val="clear" w:pos="1588"/>
        <w:tab w:val="clear" w:pos="1985"/>
        <w:tab w:val="num" w:pos="1134"/>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TERM-number">
    <w:name w:val="TERM-number"/>
    <w:basedOn w:val="Heading2"/>
    <w:next w:val="Normal"/>
    <w:pPr>
      <w:keepLines w:val="0"/>
      <w:numPr>
        <w:ilvl w:val="1"/>
      </w:numPr>
      <w:tabs>
        <w:tab w:val="clear" w:pos="794"/>
        <w:tab w:val="clear" w:pos="1191"/>
        <w:tab w:val="clear" w:pos="1588"/>
        <w:tab w:val="clear" w:pos="1985"/>
        <w:tab w:val="num" w:pos="360"/>
      </w:tabs>
      <w:suppressAutoHyphens/>
      <w:overflowPunct/>
      <w:autoSpaceDE/>
      <w:autoSpaceDN/>
      <w:adjustRightInd/>
      <w:snapToGrid w:val="0"/>
      <w:spacing w:before="100"/>
      <w:ind w:left="794" w:hanging="794"/>
      <w:textAlignment w:val="auto"/>
      <w:outlineLvl w:val="9"/>
    </w:pPr>
    <w:rPr>
      <w:rFonts w:ascii="Arial" w:hAnsi="Arial" w:cs="Arial"/>
      <w:bCs/>
      <w:spacing w:val="8"/>
      <w:sz w:val="20"/>
    </w:rPr>
  </w:style>
  <w:style w:type="paragraph" w:customStyle="1" w:styleId="CodeFragment">
    <w:name w:val="Code Fragment"/>
    <w:basedOn w:val="Normal"/>
    <w:pPr>
      <w:tabs>
        <w:tab w:val="clear" w:pos="1588"/>
        <w:tab w:val="clear" w:pos="1985"/>
        <w:tab w:val="left" w:pos="1587"/>
        <w:tab w:val="left" w:pos="1984"/>
      </w:tabs>
      <w:overflowPunct/>
      <w:autoSpaceDE/>
      <w:autoSpaceDN/>
      <w:adjustRightInd/>
      <w:spacing w:before="136"/>
      <w:textAlignment w:val="auto"/>
    </w:pPr>
    <w:rPr>
      <w:rFonts w:ascii="Arial" w:hAnsi="Arial"/>
      <w:sz w:val="20"/>
      <w:szCs w:val="24"/>
      <w:lang w:eastAsia="en-US"/>
    </w:rPr>
  </w:style>
  <w:style w:type="paragraph" w:customStyle="1" w:styleId="Cpara">
    <w:name w:val="C para"/>
    <w:basedOn w:val="Normal"/>
    <w:pPr>
      <w:tabs>
        <w:tab w:val="clear" w:pos="794"/>
        <w:tab w:val="clear" w:pos="1191"/>
        <w:tab w:val="clear" w:pos="1588"/>
        <w:tab w:val="clear" w:pos="1985"/>
        <w:tab w:val="left" w:pos="1400"/>
        <w:tab w:val="left" w:pos="2007"/>
      </w:tabs>
      <w:overflowPunct/>
      <w:spacing w:before="136"/>
      <w:ind w:left="680"/>
      <w:textAlignment w:val="auto"/>
    </w:pPr>
    <w:rPr>
      <w:rFonts w:ascii="Arial" w:hAnsi="Arial" w:cs="Arial"/>
      <w:b/>
      <w:noProof/>
      <w:color w:val="FF6600"/>
      <w:sz w:val="18"/>
      <w:szCs w:val="24"/>
      <w:lang w:val="en-GB" w:eastAsia="en-US"/>
    </w:rPr>
  </w:style>
  <w:style w:type="paragraph" w:customStyle="1" w:styleId="Cparacontinue">
    <w:name w:val="C para continue"/>
    <w:basedOn w:val="Cpara"/>
    <w:pPr>
      <w:spacing w:before="0"/>
    </w:pPr>
  </w:style>
  <w:style w:type="paragraph" w:customStyle="1" w:styleId="ASN1para">
    <w:name w:val="ASN.1 para"/>
    <w:basedOn w:val="Normal"/>
    <w:pPr>
      <w:widowControl w:val="0"/>
      <w:tabs>
        <w:tab w:val="clear" w:pos="1588"/>
        <w:tab w:val="clear" w:pos="1985"/>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overflowPunct/>
      <w:autoSpaceDE/>
      <w:autoSpaceDN/>
      <w:adjustRightInd/>
      <w:spacing w:before="136"/>
      <w:ind w:left="680"/>
      <w:textAlignment w:val="auto"/>
    </w:pPr>
    <w:rPr>
      <w:rFonts w:ascii="Arial" w:eastAsia="Symbol" w:hAnsi="Arial"/>
      <w:b/>
      <w:noProof/>
      <w:color w:val="800080"/>
      <w:sz w:val="18"/>
      <w:szCs w:val="24"/>
      <w:lang w:val="en-GB" w:eastAsia="fr-FR"/>
    </w:rPr>
  </w:style>
  <w:style w:type="paragraph" w:customStyle="1" w:styleId="kgkreflist">
    <w:name w:val="kgkreflist"/>
    <w:basedOn w:val="Normal"/>
    <w:pPr>
      <w:tabs>
        <w:tab w:val="num" w:pos="720"/>
      </w:tabs>
      <w:ind w:left="720" w:hanging="360"/>
    </w:pPr>
    <w:rPr>
      <w:rFonts w:eastAsia="MS Mincho"/>
      <w:lang w:val="en-GB" w:eastAsia="en-US"/>
    </w:rPr>
  </w:style>
  <w:style w:type="paragraph" w:customStyle="1" w:styleId="ISOMB">
    <w:name w:val="ISO_MB"/>
    <w:basedOn w:val="Normal"/>
    <w:pPr>
      <w:tabs>
        <w:tab w:val="clear" w:pos="794"/>
        <w:tab w:val="clear" w:pos="1191"/>
        <w:tab w:val="clear" w:pos="1588"/>
        <w:tab w:val="clear" w:pos="1985"/>
      </w:tabs>
      <w:overflowPunct/>
      <w:autoSpaceDE/>
      <w:autoSpaceDN/>
      <w:adjustRightInd/>
      <w:spacing w:before="210" w:line="210" w:lineRule="exact"/>
      <w:textAlignment w:val="auto"/>
    </w:pPr>
    <w:rPr>
      <w:rFonts w:ascii="Arial" w:hAnsi="Arial"/>
      <w:sz w:val="18"/>
      <w:lang w:val="en-GB" w:eastAsia="en-US"/>
    </w:rPr>
  </w:style>
  <w:style w:type="paragraph" w:customStyle="1" w:styleId="AnnexClause3">
    <w:name w:val="Annex Clause 3"/>
    <w:basedOn w:val="Normal"/>
    <w:autoRedefine/>
    <w:pPr>
      <w:tabs>
        <w:tab w:val="clear" w:pos="794"/>
        <w:tab w:val="clear" w:pos="1191"/>
        <w:tab w:val="clear" w:pos="1588"/>
        <w:tab w:val="clear" w:pos="1985"/>
        <w:tab w:val="num" w:pos="720"/>
      </w:tabs>
      <w:overflowPunct/>
      <w:autoSpaceDE/>
      <w:autoSpaceDN/>
      <w:adjustRightInd/>
      <w:spacing w:before="0" w:after="120"/>
      <w:ind w:left="357" w:hanging="357"/>
      <w:textAlignment w:val="auto"/>
    </w:pPr>
    <w:rPr>
      <w:rFonts w:ascii="Arial" w:eastAsia="MS Mincho" w:hAnsi="Arial"/>
      <w:sz w:val="20"/>
      <w:lang w:val="en-GB" w:eastAsia="en-US"/>
    </w:rPr>
  </w:style>
  <w:style w:type="paragraph" w:customStyle="1" w:styleId="TERM-definition">
    <w:name w:val="TERM-definition"/>
    <w:basedOn w:val="Normal"/>
    <w:next w:val="TERM-number"/>
    <w:pPr>
      <w:tabs>
        <w:tab w:val="clear" w:pos="794"/>
        <w:tab w:val="clear" w:pos="1191"/>
        <w:tab w:val="clear" w:pos="1588"/>
        <w:tab w:val="clear" w:pos="1985"/>
      </w:tabs>
      <w:overflowPunct/>
      <w:autoSpaceDE/>
      <w:autoSpaceDN/>
      <w:adjustRightInd/>
      <w:snapToGrid w:val="0"/>
      <w:spacing w:before="0" w:after="200"/>
      <w:jc w:val="both"/>
      <w:textAlignment w:val="auto"/>
    </w:pPr>
    <w:rPr>
      <w:rFonts w:ascii="Arial" w:hAnsi="Arial" w:cs="Arial"/>
      <w:spacing w:val="8"/>
      <w:sz w:val="20"/>
      <w:lang w:val="en-GB"/>
    </w:rPr>
  </w:style>
  <w:style w:type="paragraph" w:customStyle="1" w:styleId="Heading">
    <w:name w:val="Heading"/>
    <w:basedOn w:val="Normal"/>
    <w:next w:val="Normal"/>
    <w:pPr>
      <w:keepNext/>
      <w:widowControl w:val="0"/>
      <w:tabs>
        <w:tab w:val="clear" w:pos="794"/>
        <w:tab w:val="clear" w:pos="1191"/>
        <w:tab w:val="clear" w:pos="1588"/>
        <w:tab w:val="clear" w:pos="1985"/>
      </w:tabs>
      <w:suppressAutoHyphens/>
      <w:overflowPunct/>
      <w:autoSpaceDE/>
      <w:autoSpaceDN/>
      <w:adjustRightInd/>
      <w:spacing w:before="240" w:after="120"/>
      <w:textAlignment w:val="auto"/>
    </w:pPr>
    <w:rPr>
      <w:rFonts w:ascii="Arial" w:eastAsia="MS PGothic" w:hAnsi="Arial" w:cs="Tahoma"/>
      <w:kern w:val="1"/>
      <w:sz w:val="28"/>
      <w:szCs w:val="28"/>
      <w:lang w:eastAsia="en-US"/>
    </w:rPr>
  </w:style>
  <w:style w:type="paragraph" w:customStyle="1" w:styleId="Index">
    <w:name w:val="Index"/>
    <w:basedOn w:val="Normal"/>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cs="Tahoma"/>
      <w:kern w:val="1"/>
      <w:szCs w:val="24"/>
      <w:lang w:eastAsia="en-US"/>
    </w:rPr>
  </w:style>
  <w:style w:type="paragraph" w:customStyle="1" w:styleId="TableContents">
    <w:name w:val="Table Contents"/>
    <w:basedOn w:val="Normal"/>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kern w:val="1"/>
      <w:szCs w:val="24"/>
      <w:lang w:eastAsia="en-US"/>
    </w:rPr>
  </w:style>
  <w:style w:type="paragraph" w:customStyle="1" w:styleId="TableHeading">
    <w:name w:val="Table Heading"/>
    <w:basedOn w:val="TableContents"/>
    <w:pPr>
      <w:jc w:val="center"/>
    </w:pPr>
    <w:rPr>
      <w:b/>
      <w:bCs/>
    </w:rPr>
  </w:style>
  <w:style w:type="paragraph" w:customStyle="1" w:styleId="HTMLPreformatted1">
    <w:name w:val="HTML Preformatted1"/>
    <w:basedOn w:val="Normal"/>
    <w:pPr>
      <w:widowControl w:val="0"/>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before="0"/>
      <w:textAlignment w:val="auto"/>
    </w:pPr>
    <w:rPr>
      <w:rFonts w:ascii="Courier New" w:eastAsia="SimSun" w:hAnsi="Courier New" w:cs="Courier New"/>
      <w:kern w:val="1"/>
      <w:sz w:val="20"/>
      <w:szCs w:val="24"/>
    </w:rPr>
  </w:style>
  <w:style w:type="paragraph" w:customStyle="1" w:styleId="StyleASN1ContinueGauche0cm">
    <w:name w:val="Style ASN.1 Continue + Gauche :  0 cm"/>
    <w:basedOn w:val="ASN1Continue"/>
    <w:autoRedefine/>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ele">
    <w:name w:val="ele."/>
    <w:basedOn w:val="ListParagraph"/>
    <w:pPr>
      <w:numPr>
        <w:numId w:val="7"/>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szCs w:val="24"/>
      <w:lang w:eastAsia="en-US"/>
    </w:rPr>
  </w:style>
  <w:style w:type="paragraph" w:customStyle="1" w:styleId="tabletext10">
    <w:name w:val="table_text 10"/>
    <w:basedOn w:val="Tabletext"/>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lang w:val="en-GB" w:eastAsia="en-US"/>
    </w:rPr>
  </w:style>
  <w:style w:type="character" w:customStyle="1" w:styleId="s31">
    <w:name w:val="s31"/>
    <w:basedOn w:val="DefaultParagraphFont"/>
  </w:style>
  <w:style w:type="character" w:customStyle="1" w:styleId="hps">
    <w:name w:val="hps"/>
  </w:style>
  <w:style w:type="character" w:customStyle="1" w:styleId="ms-rtethemeforecolor-2-0">
    <w:name w:val="ms-rtethemeforecolor-2-0"/>
    <w:basedOn w:val="DefaultParagraphFont"/>
  </w:style>
  <w:style w:type="character" w:customStyle="1" w:styleId="href">
    <w:name w:val="href"/>
    <w:rPr>
      <w:lang w:val="fr-FR"/>
    </w:rPr>
  </w:style>
  <w:style w:type="character" w:customStyle="1" w:styleId="ms-rtethemebackcolor-1-0">
    <w:name w:val="ms-rtethemebackcolor-1-0"/>
    <w:basedOn w:val="DefaultParagraphFont"/>
  </w:style>
  <w:style w:type="paragraph" w:customStyle="1" w:styleId="Annextitle0">
    <w:name w:val="Annex_title"/>
    <w:basedOn w:val="Normal"/>
    <w:next w:val="Normal"/>
    <w:pPr>
      <w:keepNext/>
      <w:keepLines/>
      <w:spacing w:before="240" w:after="280"/>
      <w:jc w:val="center"/>
    </w:pPr>
    <w:rPr>
      <w:rFonts w:ascii="Times New Roman Bold" w:hAnsi="Times New Roman Bold"/>
      <w:b/>
      <w:sz w:val="28"/>
      <w:lang w:val="en-GB" w:eastAsia="en-US"/>
    </w:rPr>
  </w:style>
  <w:style w:type="character" w:customStyle="1" w:styleId="ms-rteforecolor-2">
    <w:name w:val="ms-rteforecolor-2"/>
  </w:style>
  <w:style w:type="paragraph" w:customStyle="1" w:styleId="Docnumber">
    <w:name w:val="Docnumber"/>
    <w:basedOn w:val="Normal"/>
    <w:link w:val="DocnumberChar"/>
    <w:qFormat/>
    <w:rsid w:val="006F110A"/>
    <w:pPr>
      <w:jc w:val="right"/>
    </w:pPr>
    <w:rPr>
      <w:rFonts w:asciiTheme="majorBidi" w:eastAsia="SimSun" w:hAnsiTheme="majorBidi" w:cstheme="majorBidi"/>
      <w:b/>
      <w:sz w:val="32"/>
      <w:szCs w:val="32"/>
      <w:lang w:val="en-GB"/>
    </w:rPr>
  </w:style>
  <w:style w:type="character" w:customStyle="1" w:styleId="DocnumberChar">
    <w:name w:val="Docnumber Char"/>
    <w:link w:val="Docnumber"/>
    <w:rsid w:val="006F110A"/>
    <w:rPr>
      <w:rFonts w:asciiTheme="majorBidi" w:eastAsia="SimSun" w:hAnsiTheme="majorBidi" w:cstheme="majorBidi"/>
      <w:b/>
      <w:sz w:val="32"/>
      <w:szCs w:val="32"/>
      <w:lang w:val="en-GB"/>
    </w:rPr>
  </w:style>
  <w:style w:type="paragraph" w:styleId="Index7">
    <w:name w:val="index 7"/>
    <w:basedOn w:val="Normal"/>
    <w:next w:val="Normal"/>
    <w:pPr>
      <w:ind w:left="1698"/>
    </w:pPr>
    <w:rPr>
      <w:lang w:val="en-GB" w:eastAsia="en-US"/>
    </w:rPr>
  </w:style>
  <w:style w:type="paragraph" w:styleId="Index6">
    <w:name w:val="index 6"/>
    <w:basedOn w:val="Normal"/>
    <w:next w:val="Normal"/>
    <w:pPr>
      <w:ind w:left="1415"/>
    </w:pPr>
    <w:rPr>
      <w:lang w:val="en-GB" w:eastAsia="en-US"/>
    </w:rPr>
  </w:style>
  <w:style w:type="paragraph" w:customStyle="1" w:styleId="Appendixref0">
    <w:name w:val="Appendix_ref"/>
    <w:basedOn w:val="Normal"/>
    <w:next w:val="Normal"/>
    <w:pPr>
      <w:keepNext/>
      <w:keepLines/>
      <w:spacing w:after="280"/>
      <w:jc w:val="center"/>
    </w:pPr>
    <w:rPr>
      <w:lang w:val="en-GB" w:eastAsia="en-US"/>
    </w:rPr>
  </w:style>
  <w:style w:type="paragraph" w:customStyle="1" w:styleId="Tabletitle1">
    <w:name w:val="Table_title"/>
    <w:basedOn w:val="Normal"/>
    <w:next w:val="Tabletext"/>
    <w:pPr>
      <w:keepNext/>
      <w:keepLines/>
      <w:spacing w:before="0" w:after="120"/>
      <w:jc w:val="center"/>
    </w:pPr>
    <w:rPr>
      <w:rFonts w:ascii="Times New Roman Bold" w:hAnsi="Times New Roman Bold"/>
      <w:b/>
      <w:lang w:val="en-GB" w:eastAsia="en-US"/>
    </w:rPr>
  </w:style>
  <w:style w:type="paragraph" w:customStyle="1" w:styleId="TableNo">
    <w:name w:val="Table_No"/>
    <w:basedOn w:val="Normal"/>
    <w:next w:val="Tabletitle1"/>
    <w:pPr>
      <w:keepNext/>
      <w:spacing w:before="560" w:after="120"/>
      <w:jc w:val="center"/>
    </w:pPr>
    <w:rPr>
      <w:caps/>
      <w:lang w:val="en-GB" w:eastAsia="en-U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customStyle="1" w:styleId="Symbol">
    <w:name w:val="Symbol"/>
    <w:rPr>
      <w:rFonts w:ascii="Symbol" w:hAnsi="Symbol"/>
      <w:i/>
    </w:rPr>
  </w:style>
  <w:style w:type="paragraph" w:customStyle="1" w:styleId="listitem">
    <w:name w:val="listitem"/>
    <w:basedOn w:val="Normal"/>
    <w:pPr>
      <w:spacing w:before="0"/>
    </w:pPr>
    <w:rPr>
      <w:lang w:val="en-GB" w:eastAsia="en-US"/>
    </w:rPr>
  </w:style>
  <w:style w:type="paragraph" w:customStyle="1" w:styleId="Questionheading">
    <w:name w:val="Question_heading"/>
    <w:basedOn w:val="Heading3"/>
    <w:pPr>
      <w:spacing w:before="200"/>
    </w:pPr>
  </w:style>
  <w:style w:type="character" w:customStyle="1" w:styleId="highlight">
    <w:name w:val="highlight"/>
  </w:style>
  <w:style w:type="paragraph" w:customStyle="1" w:styleId="ColorfulList-Accent11">
    <w:name w:val="Colorful List - Accent 11"/>
    <w:basedOn w:val="Normal"/>
    <w:uiPriority w:val="34"/>
    <w:pPr>
      <w:ind w:left="720"/>
      <w:contextualSpacing/>
    </w:pPr>
    <w:rPr>
      <w:rFonts w:eastAsia="Malgun Gothic"/>
      <w:lang w:val="en-GB" w:eastAsia="en-US"/>
    </w:rPr>
  </w:style>
  <w:style w:type="paragraph" w:customStyle="1" w:styleId="Abstract">
    <w:name w:val="Abstract"/>
    <w:basedOn w:val="Normal"/>
    <w:pPr>
      <w:tabs>
        <w:tab w:val="clear" w:pos="794"/>
        <w:tab w:val="clear" w:pos="1191"/>
        <w:tab w:val="clear" w:pos="1588"/>
        <w:tab w:val="clear" w:pos="1985"/>
        <w:tab w:val="left" w:pos="1134"/>
        <w:tab w:val="left" w:pos="1871"/>
        <w:tab w:val="left" w:pos="2268"/>
      </w:tabs>
    </w:pPr>
    <w:rPr>
      <w:lang w:eastAsia="en-US"/>
    </w:rPr>
  </w:style>
  <w:style w:type="paragraph" w:customStyle="1" w:styleId="Agendaitem">
    <w:name w:val="Agenda_item"/>
    <w:basedOn w:val="Normal"/>
    <w:next w:val="Normal"/>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eastAsia="en-US"/>
    </w:rPr>
  </w:style>
  <w:style w:type="paragraph" w:customStyle="1" w:styleId="FigureNo">
    <w:name w:val="Figure_No"/>
    <w:basedOn w:val="Normal"/>
    <w:next w:val="Normal"/>
    <w:pPr>
      <w:keepNext/>
      <w:keepLines/>
      <w:tabs>
        <w:tab w:val="clear" w:pos="794"/>
        <w:tab w:val="clear" w:pos="1191"/>
        <w:tab w:val="clear" w:pos="1588"/>
        <w:tab w:val="clear" w:pos="1985"/>
        <w:tab w:val="left" w:pos="1134"/>
        <w:tab w:val="left" w:pos="1871"/>
        <w:tab w:val="left" w:pos="2268"/>
      </w:tabs>
      <w:spacing w:before="480" w:after="120"/>
      <w:jc w:val="center"/>
    </w:pPr>
    <w:rPr>
      <w:caps/>
      <w:lang w:val="en-GB" w:eastAsia="en-US"/>
    </w:rPr>
  </w:style>
  <w:style w:type="paragraph" w:customStyle="1" w:styleId="Figuretitle0">
    <w:name w:val="Figure_title"/>
    <w:basedOn w:val="Normal"/>
    <w:next w:val="Normal"/>
    <w:pPr>
      <w:keepNext/>
      <w:keepLines/>
      <w:tabs>
        <w:tab w:val="clear" w:pos="794"/>
        <w:tab w:val="clear" w:pos="1191"/>
        <w:tab w:val="clear" w:pos="1588"/>
        <w:tab w:val="clear" w:pos="1985"/>
        <w:tab w:val="left" w:pos="1134"/>
        <w:tab w:val="left" w:pos="1871"/>
        <w:tab w:val="left" w:pos="2268"/>
      </w:tabs>
      <w:spacing w:before="0" w:after="480"/>
      <w:jc w:val="center"/>
    </w:pPr>
    <w:rPr>
      <w:rFonts w:ascii="Times New Roman Bold" w:hAnsi="Times New Roman Bold"/>
      <w:b/>
      <w:lang w:val="en-GB" w:eastAsia="en-US"/>
    </w:rPr>
  </w:style>
  <w:style w:type="paragraph" w:customStyle="1" w:styleId="Committee">
    <w:name w:val="Committee"/>
    <w:basedOn w:val="Normal"/>
    <w:pPr>
      <w:tabs>
        <w:tab w:val="clear" w:pos="794"/>
        <w:tab w:val="clear" w:pos="1191"/>
        <w:tab w:val="clear" w:pos="1588"/>
        <w:tab w:val="clear" w:pos="1985"/>
        <w:tab w:val="left" w:pos="851"/>
        <w:tab w:val="left" w:pos="1134"/>
        <w:tab w:val="left" w:pos="1871"/>
        <w:tab w:val="left" w:pos="2268"/>
      </w:tabs>
      <w:spacing w:before="0" w:line="240" w:lineRule="atLeast"/>
    </w:pPr>
    <w:rPr>
      <w:rFonts w:ascii="Verdana" w:hAnsi="Verdana" w:cstheme="minorHAnsi"/>
      <w:b/>
      <w:sz w:val="20"/>
      <w:szCs w:val="24"/>
      <w:lang w:val="en-GB" w:eastAsia="en-US"/>
    </w:rPr>
  </w:style>
  <w:style w:type="paragraph" w:customStyle="1" w:styleId="Section3">
    <w:name w:val="Section_3"/>
    <w:basedOn w:val="Section1"/>
    <w:pPr>
      <w:tabs>
        <w:tab w:val="center" w:pos="4820"/>
      </w:tabs>
      <w:spacing w:before="360"/>
    </w:pPr>
    <w:rPr>
      <w:b w:val="0"/>
      <w:lang w:val="en-GB" w:eastAsia="en-US"/>
    </w:rPr>
  </w:style>
  <w:style w:type="paragraph" w:customStyle="1" w:styleId="Proposal">
    <w:name w:val="Proposal"/>
    <w:basedOn w:val="Normal"/>
    <w:next w:val="Normal"/>
    <w:pPr>
      <w:keepNext/>
      <w:tabs>
        <w:tab w:val="clear" w:pos="794"/>
        <w:tab w:val="clear" w:pos="1191"/>
        <w:tab w:val="clear" w:pos="1588"/>
        <w:tab w:val="clear" w:pos="1985"/>
        <w:tab w:val="left" w:pos="1134"/>
        <w:tab w:val="left" w:pos="1871"/>
        <w:tab w:val="left" w:pos="2268"/>
      </w:tabs>
      <w:spacing w:before="240"/>
    </w:pPr>
    <w:rPr>
      <w:rFonts w:hAnsi="Times New Roman Bold"/>
      <w:b/>
      <w:lang w:val="en-GB" w:eastAsia="en-US"/>
    </w:rPr>
  </w:style>
  <w:style w:type="paragraph" w:customStyle="1" w:styleId="Reasons">
    <w:name w:val="Reasons"/>
    <w:basedOn w:val="Normal"/>
    <w:pPr>
      <w:tabs>
        <w:tab w:val="clear" w:pos="794"/>
        <w:tab w:val="clear" w:pos="1191"/>
        <w:tab w:val="left" w:pos="1134"/>
      </w:tabs>
    </w:pPr>
    <w:rPr>
      <w:lang w:val="en-GB" w:eastAsia="en-US"/>
    </w:rPr>
  </w:style>
  <w:style w:type="paragraph" w:customStyle="1" w:styleId="Volumetitle">
    <w:name w:val="Volume_title"/>
    <w:basedOn w:val="Normal"/>
    <w:pPr>
      <w:tabs>
        <w:tab w:val="clear" w:pos="794"/>
        <w:tab w:val="clear" w:pos="1191"/>
        <w:tab w:val="clear" w:pos="1588"/>
        <w:tab w:val="clear" w:pos="1985"/>
        <w:tab w:val="left" w:pos="1134"/>
        <w:tab w:val="left" w:pos="1871"/>
        <w:tab w:val="left" w:pos="2268"/>
      </w:tabs>
      <w:jc w:val="center"/>
    </w:pPr>
    <w:rPr>
      <w:b/>
      <w:bCs/>
      <w:sz w:val="28"/>
      <w:szCs w:val="28"/>
      <w:lang w:val="en-GB" w:eastAsia="en-US"/>
    </w:rPr>
  </w:style>
  <w:style w:type="paragraph" w:customStyle="1" w:styleId="Part1">
    <w:name w:val="Part_1"/>
    <w:basedOn w:val="Section1"/>
    <w:next w:val="Section1"/>
    <w:pPr>
      <w:tabs>
        <w:tab w:val="center" w:pos="4820"/>
      </w:tabs>
      <w:spacing w:before="360"/>
    </w:pPr>
    <w:rPr>
      <w:lang w:val="en-GB"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pPr>
      <w:tabs>
        <w:tab w:val="clear" w:pos="794"/>
        <w:tab w:val="clear" w:pos="1191"/>
        <w:tab w:val="clear" w:pos="1588"/>
        <w:tab w:val="clear" w:pos="1985"/>
        <w:tab w:val="left" w:pos="1134"/>
        <w:tab w:val="left" w:pos="1871"/>
        <w:tab w:val="left" w:pos="2268"/>
      </w:tabs>
    </w:pPr>
    <w:rPr>
      <w:rFonts w:ascii="Verdana" w:hAnsi="Verdana" w:cs="Times New Roman Bold"/>
      <w:b/>
      <w:bCs/>
      <w:szCs w:val="24"/>
      <w:lang w:val="en-GB" w:eastAsia="en-US"/>
    </w:rPr>
  </w:style>
  <w:style w:type="paragraph" w:customStyle="1" w:styleId="OpinionNo">
    <w:name w:val="Opinion_No"/>
    <w:basedOn w:val="ResNo"/>
    <w:next w:val="Normal"/>
    <w:pPr>
      <w:tabs>
        <w:tab w:val="clear" w:pos="794"/>
        <w:tab w:val="clear" w:pos="1191"/>
        <w:tab w:val="clear" w:pos="1588"/>
        <w:tab w:val="clear" w:pos="1985"/>
        <w:tab w:val="left" w:pos="1134"/>
        <w:tab w:val="left" w:pos="1871"/>
        <w:tab w:val="left" w:pos="2268"/>
      </w:tabs>
      <w:spacing w:before="480"/>
      <w:jc w:val="center"/>
    </w:pPr>
    <w:rPr>
      <w:rFonts w:hAnsi="Times New Roman Bold"/>
      <w:b w:val="0"/>
      <w:lang w:val="en-GB" w:eastAsia="en-US"/>
    </w:rPr>
  </w:style>
  <w:style w:type="paragraph" w:customStyle="1" w:styleId="Opinionref">
    <w:name w:val="Opinion_ref"/>
    <w:basedOn w:val="Normal"/>
    <w:next w:val="Normalaftertitle0"/>
    <w:pPr>
      <w:tabs>
        <w:tab w:val="clear" w:pos="794"/>
        <w:tab w:val="clear" w:pos="1191"/>
        <w:tab w:val="clear" w:pos="1588"/>
        <w:tab w:val="clear" w:pos="1985"/>
      </w:tabs>
      <w:overflowPunct/>
      <w:autoSpaceDE/>
      <w:autoSpaceDN/>
      <w:adjustRightInd/>
      <w:spacing w:before="0"/>
      <w:jc w:val="center"/>
      <w:textAlignment w:val="auto"/>
    </w:pPr>
    <w:rPr>
      <w:i/>
      <w:sz w:val="22"/>
      <w:lang w:val="fr-CH" w:eastAsia="en-US"/>
    </w:rPr>
  </w:style>
  <w:style w:type="paragraph" w:customStyle="1" w:styleId="Opiniontitle">
    <w:name w:val="Opinion_title"/>
    <w:basedOn w:val="Restitle"/>
    <w:next w:val="Opinionref"/>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val="en-GB" w:eastAsia="en-US"/>
    </w:rPr>
  </w:style>
  <w:style w:type="paragraph" w:customStyle="1" w:styleId="Headingib">
    <w:name w:val="Heading_ib"/>
    <w:basedOn w:val="Headingi"/>
    <w:next w:val="Normal"/>
    <w:qFormat/>
    <w:rsid w:val="00C1421E"/>
    <w:rPr>
      <w:rFonts w:eastAsiaTheme="minorHAnsi"/>
      <w:b/>
      <w:bCs/>
      <w:lang w:eastAsia="ja-JP"/>
    </w:rPr>
  </w:style>
  <w:style w:type="paragraph" w:customStyle="1" w:styleId="NormalITU">
    <w:name w:val="Normal_ITU"/>
    <w:basedOn w:val="Normal"/>
    <w:pPr>
      <w:tabs>
        <w:tab w:val="clear" w:pos="794"/>
        <w:tab w:val="clear" w:pos="1191"/>
        <w:tab w:val="clear" w:pos="1588"/>
        <w:tab w:val="clear" w:pos="1985"/>
      </w:tabs>
      <w:overflowPunct/>
      <w:textAlignment w:val="auto"/>
    </w:pPr>
    <w:rPr>
      <w:rFonts w:eastAsia="MS Mincho" w:cs="Arial"/>
      <w:lang w:eastAsia="en-US"/>
    </w:rPr>
  </w:style>
  <w:style w:type="table" w:customStyle="1" w:styleId="ListTable4-Accent11">
    <w:name w:val="List Table 4 - Accent 11"/>
    <w:basedOn w:val="TableNormal"/>
    <w:uiPriority w:val="49"/>
    <w:rPr>
      <w:rFonts w:asciiTheme="minorHAnsi"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style>
  <w:style w:type="character" w:customStyle="1" w:styleId="author1">
    <w:name w:val="author1"/>
    <w:basedOn w:val="DefaultParagraphFont"/>
    <w:rPr>
      <w:rFonts w:ascii="Georgia" w:hAnsi="Georgia" w:hint="default"/>
      <w:i w:val="0"/>
      <w:iCs w:val="0"/>
    </w:rPr>
  </w:style>
  <w:style w:type="character" w:customStyle="1" w:styleId="comments-link">
    <w:name w:val="comments-link"/>
    <w:basedOn w:val="DefaultParagraphFont"/>
  </w:style>
  <w:style w:type="character" w:customStyle="1" w:styleId="ms-rtethemeforecolor-5-0">
    <w:name w:val="ms-rtethemeforecolor-5-0"/>
    <w:basedOn w:val="DefaultParagraphFont"/>
  </w:style>
  <w:style w:type="character" w:customStyle="1" w:styleId="ColorfulList-Accent1Char">
    <w:name w:val="Colorful List - Accent 1 Char"/>
    <w:link w:val="ColorfulList-Accent1"/>
    <w:uiPriority w:val="34"/>
    <w:locke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pPr>
      <w:numPr>
        <w:numId w:val="8"/>
      </w:numPr>
      <w:tabs>
        <w:tab w:val="left" w:pos="426"/>
      </w:tabs>
      <w:spacing w:before="120" w:after="200"/>
      <w:contextualSpacing w:val="0"/>
      <w:jc w:val="both"/>
    </w:pPr>
    <w:rPr>
      <w:rFonts w:ascii="Calibri" w:eastAsia="SimSun" w:hAnsi="Calibri" w:cs="Arial"/>
      <w:sz w:val="22"/>
      <w:szCs w:val="22"/>
    </w:rPr>
  </w:style>
  <w:style w:type="character" w:customStyle="1" w:styleId="normalWSISChar">
    <w:name w:val="normal WSIS Char"/>
    <w:basedOn w:val="ListParagraphChar"/>
    <w:link w:val="normalWSIS"/>
    <w:rPr>
      <w:rFonts w:ascii="Calibri" w:eastAsia="SimSun" w:hAnsi="Calibri" w:cs="Arial"/>
      <w:sz w:val="22"/>
      <w:szCs w:val="22"/>
    </w:rPr>
  </w:style>
  <w:style w:type="character" w:customStyle="1" w:styleId="entry-content">
    <w:name w:val="entry-content"/>
    <w:basedOn w:val="DefaultParagraphFont"/>
    <w:uiPriority w:val="99"/>
    <w:rPr>
      <w:rFonts w:cs="Times New Roman"/>
    </w:rPr>
  </w:style>
  <w:style w:type="paragraph" w:customStyle="1" w:styleId="flow-text4">
    <w:name w:val="flow-text4"/>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rPr>
  </w:style>
  <w:style w:type="paragraph" w:customStyle="1" w:styleId="authorintro">
    <w:name w:val="authorintro"/>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rPr>
  </w:style>
  <w:style w:type="character" w:customStyle="1" w:styleId="ms-rtefontface-31">
    <w:name w:val="ms-rtefontface-31"/>
    <w:basedOn w:val="DefaultParagraphFont"/>
    <w:rsid w:val="00AC315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02651A"/>
    <w:rPr>
      <w:color w:val="808080"/>
      <w:shd w:val="clear" w:color="auto" w:fill="E6E6E6"/>
    </w:rPr>
  </w:style>
  <w:style w:type="paragraph" w:customStyle="1" w:styleId="TextA">
    <w:name w:val="Text A"/>
    <w:rsid w:val="000A0D69"/>
    <w:pPr>
      <w:pBdr>
        <w:top w:val="nil"/>
        <w:left w:val="nil"/>
        <w:bottom w:val="nil"/>
        <w:right w:val="nil"/>
        <w:between w:val="nil"/>
        <w:bar w:val="nil"/>
      </w:pBdr>
      <w:spacing w:before="120"/>
    </w:pPr>
    <w:rPr>
      <w:rFonts w:eastAsia="Arial Unicode MS"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CA2D85"/>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C1421E"/>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C1421E"/>
    <w:rPr>
      <w:rFonts w:cs="Times New Roman"/>
      <w:sz w:val="24"/>
      <w:lang w:val="en-US" w:eastAsia="en-US" w:bidi="ar-SA"/>
    </w:rPr>
  </w:style>
  <w:style w:type="character" w:styleId="BookTitle">
    <w:name w:val="Book Title"/>
    <w:basedOn w:val="DefaultParagraphFont"/>
    <w:uiPriority w:val="33"/>
    <w:rsid w:val="00C1421E"/>
    <w:rPr>
      <w:b/>
      <w:bCs/>
      <w:i/>
      <w:iCs/>
      <w:spacing w:val="5"/>
    </w:rPr>
  </w:style>
  <w:style w:type="paragraph" w:styleId="Closing">
    <w:name w:val="Closing"/>
    <w:basedOn w:val="Normal"/>
    <w:link w:val="ClosingChar"/>
    <w:uiPriority w:val="99"/>
    <w:semiHidden/>
    <w:unhideWhenUsed/>
    <w:rsid w:val="00C1421E"/>
    <w:pPr>
      <w:spacing w:before="0"/>
      <w:ind w:left="4320"/>
    </w:pPr>
  </w:style>
  <w:style w:type="character" w:customStyle="1" w:styleId="ClosingChar">
    <w:name w:val="Closing Char"/>
    <w:basedOn w:val="DefaultParagraphFont"/>
    <w:link w:val="Closing"/>
    <w:uiPriority w:val="99"/>
    <w:semiHidden/>
    <w:rsid w:val="00C1421E"/>
    <w:rPr>
      <w:sz w:val="24"/>
    </w:rPr>
  </w:style>
  <w:style w:type="paragraph" w:styleId="E-mailSignature">
    <w:name w:val="E-mail Signature"/>
    <w:basedOn w:val="Normal"/>
    <w:link w:val="E-mailSignatureChar"/>
    <w:uiPriority w:val="99"/>
    <w:semiHidden/>
    <w:unhideWhenUsed/>
    <w:rsid w:val="00C1421E"/>
    <w:pPr>
      <w:spacing w:before="0"/>
    </w:pPr>
  </w:style>
  <w:style w:type="character" w:customStyle="1" w:styleId="E-mailSignatureChar">
    <w:name w:val="E-mail Signature Char"/>
    <w:basedOn w:val="DefaultParagraphFont"/>
    <w:link w:val="E-mailSignature"/>
    <w:uiPriority w:val="99"/>
    <w:semiHidden/>
    <w:rsid w:val="00C1421E"/>
    <w:rPr>
      <w:sz w:val="24"/>
    </w:rPr>
  </w:style>
  <w:style w:type="paragraph" w:styleId="EnvelopeAddress">
    <w:name w:val="envelope address"/>
    <w:basedOn w:val="Normal"/>
    <w:uiPriority w:val="99"/>
    <w:semiHidden/>
    <w:unhideWhenUsed/>
    <w:rsid w:val="00C1421E"/>
    <w:pPr>
      <w:framePr w:w="7920" w:h="1980" w:hRule="exact" w:hSpace="180" w:wrap="auto" w:hAnchor="page" w:xAlign="center" w:yAlign="bottom"/>
      <w:spacing w:before="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C1421E"/>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1421E"/>
    <w:rPr>
      <w:color w:val="2B579A"/>
      <w:shd w:val="clear" w:color="auto" w:fill="E1DFDD"/>
    </w:rPr>
  </w:style>
  <w:style w:type="character" w:styleId="HTMLAcronym">
    <w:name w:val="HTML Acronym"/>
    <w:basedOn w:val="DefaultParagraphFont"/>
    <w:uiPriority w:val="99"/>
    <w:semiHidden/>
    <w:unhideWhenUsed/>
    <w:rsid w:val="00C1421E"/>
  </w:style>
  <w:style w:type="paragraph" w:styleId="HTMLAddress">
    <w:name w:val="HTML Address"/>
    <w:basedOn w:val="Normal"/>
    <w:link w:val="HTMLAddressChar"/>
    <w:uiPriority w:val="99"/>
    <w:semiHidden/>
    <w:unhideWhenUsed/>
    <w:rsid w:val="00C1421E"/>
    <w:pPr>
      <w:spacing w:before="0"/>
    </w:pPr>
    <w:rPr>
      <w:i/>
      <w:iCs/>
    </w:rPr>
  </w:style>
  <w:style w:type="character" w:customStyle="1" w:styleId="HTMLAddressChar">
    <w:name w:val="HTML Address Char"/>
    <w:basedOn w:val="DefaultParagraphFont"/>
    <w:link w:val="HTMLAddress"/>
    <w:uiPriority w:val="99"/>
    <w:semiHidden/>
    <w:rsid w:val="00C1421E"/>
    <w:rPr>
      <w:i/>
      <w:iCs/>
      <w:sz w:val="24"/>
    </w:rPr>
  </w:style>
  <w:style w:type="character" w:styleId="HTMLCite">
    <w:name w:val="HTML Cite"/>
    <w:basedOn w:val="DefaultParagraphFont"/>
    <w:uiPriority w:val="99"/>
    <w:semiHidden/>
    <w:unhideWhenUsed/>
    <w:rsid w:val="00C1421E"/>
    <w:rPr>
      <w:i/>
      <w:iCs/>
    </w:rPr>
  </w:style>
  <w:style w:type="character" w:styleId="HTMLDefinition">
    <w:name w:val="HTML Definition"/>
    <w:basedOn w:val="DefaultParagraphFont"/>
    <w:uiPriority w:val="99"/>
    <w:semiHidden/>
    <w:unhideWhenUsed/>
    <w:rsid w:val="00C1421E"/>
    <w:rPr>
      <w:i/>
      <w:iCs/>
    </w:rPr>
  </w:style>
  <w:style w:type="character" w:styleId="HTMLVariable">
    <w:name w:val="HTML Variable"/>
    <w:basedOn w:val="DefaultParagraphFont"/>
    <w:uiPriority w:val="99"/>
    <w:semiHidden/>
    <w:unhideWhenUsed/>
    <w:rsid w:val="00C1421E"/>
    <w:rPr>
      <w:i/>
      <w:iCs/>
    </w:rPr>
  </w:style>
  <w:style w:type="paragraph" w:styleId="Index8">
    <w:name w:val="index 8"/>
    <w:basedOn w:val="Normal"/>
    <w:next w:val="Normal"/>
    <w:autoRedefine/>
    <w:uiPriority w:val="99"/>
    <w:semiHidden/>
    <w:unhideWhenUsed/>
    <w:rsid w:val="00C1421E"/>
    <w:pPr>
      <w:tabs>
        <w:tab w:val="clear" w:pos="794"/>
        <w:tab w:val="clear" w:pos="1191"/>
        <w:tab w:val="clear" w:pos="1588"/>
        <w:tab w:val="clear" w:pos="1985"/>
      </w:tabs>
      <w:spacing w:before="0"/>
      <w:ind w:left="1920" w:hanging="240"/>
    </w:pPr>
  </w:style>
  <w:style w:type="paragraph" w:styleId="Index9">
    <w:name w:val="index 9"/>
    <w:basedOn w:val="Normal"/>
    <w:next w:val="Normal"/>
    <w:autoRedefine/>
    <w:uiPriority w:val="99"/>
    <w:semiHidden/>
    <w:unhideWhenUsed/>
    <w:rsid w:val="00C1421E"/>
    <w:pPr>
      <w:tabs>
        <w:tab w:val="clear" w:pos="794"/>
        <w:tab w:val="clear" w:pos="1191"/>
        <w:tab w:val="clear" w:pos="1588"/>
        <w:tab w:val="clear" w:pos="1985"/>
      </w:tabs>
      <w:spacing w:before="0"/>
      <w:ind w:left="2160" w:hanging="240"/>
    </w:pPr>
  </w:style>
  <w:style w:type="character" w:styleId="IntenseEmphasis">
    <w:name w:val="Intense Emphasis"/>
    <w:basedOn w:val="DefaultParagraphFont"/>
    <w:uiPriority w:val="21"/>
    <w:rsid w:val="00C1421E"/>
    <w:rPr>
      <w:i/>
      <w:iCs/>
      <w:color w:val="4F81BD" w:themeColor="accent1"/>
    </w:rPr>
  </w:style>
  <w:style w:type="paragraph" w:styleId="IntenseQuote">
    <w:name w:val="Intense Quote"/>
    <w:basedOn w:val="Normal"/>
    <w:next w:val="Normal"/>
    <w:link w:val="IntenseQuoteChar"/>
    <w:uiPriority w:val="30"/>
    <w:rsid w:val="00C1421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421E"/>
    <w:rPr>
      <w:i/>
      <w:iCs/>
      <w:color w:val="4F81BD" w:themeColor="accent1"/>
      <w:sz w:val="24"/>
    </w:rPr>
  </w:style>
  <w:style w:type="character" w:styleId="IntenseReference">
    <w:name w:val="Intense Reference"/>
    <w:basedOn w:val="DefaultParagraphFont"/>
    <w:uiPriority w:val="32"/>
    <w:rsid w:val="00C1421E"/>
    <w:rPr>
      <w:b/>
      <w:bCs/>
      <w:smallCaps/>
      <w:color w:val="4F81BD" w:themeColor="accent1"/>
      <w:spacing w:val="5"/>
    </w:rPr>
  </w:style>
  <w:style w:type="paragraph" w:styleId="List20">
    <w:name w:val="List 2"/>
    <w:basedOn w:val="Normal"/>
    <w:uiPriority w:val="99"/>
    <w:semiHidden/>
    <w:unhideWhenUsed/>
    <w:rsid w:val="00C1421E"/>
    <w:pPr>
      <w:ind w:left="720" w:hanging="360"/>
      <w:contextualSpacing/>
    </w:pPr>
  </w:style>
  <w:style w:type="paragraph" w:styleId="List3">
    <w:name w:val="List 3"/>
    <w:basedOn w:val="Normal"/>
    <w:uiPriority w:val="99"/>
    <w:semiHidden/>
    <w:unhideWhenUsed/>
    <w:rsid w:val="00C1421E"/>
    <w:pPr>
      <w:ind w:left="1080" w:hanging="360"/>
      <w:contextualSpacing/>
    </w:pPr>
  </w:style>
  <w:style w:type="paragraph" w:styleId="List4">
    <w:name w:val="List 4"/>
    <w:basedOn w:val="Normal"/>
    <w:uiPriority w:val="99"/>
    <w:semiHidden/>
    <w:unhideWhenUsed/>
    <w:rsid w:val="00C1421E"/>
    <w:pPr>
      <w:ind w:left="1440" w:hanging="360"/>
      <w:contextualSpacing/>
    </w:pPr>
  </w:style>
  <w:style w:type="paragraph" w:styleId="List5">
    <w:name w:val="List 5"/>
    <w:basedOn w:val="Normal"/>
    <w:uiPriority w:val="99"/>
    <w:semiHidden/>
    <w:unhideWhenUsed/>
    <w:rsid w:val="00C1421E"/>
    <w:pPr>
      <w:ind w:left="1800" w:hanging="360"/>
      <w:contextualSpacing/>
    </w:pPr>
  </w:style>
  <w:style w:type="paragraph" w:styleId="ListBullet3">
    <w:name w:val="List Bullet 3"/>
    <w:basedOn w:val="Normal"/>
    <w:uiPriority w:val="99"/>
    <w:semiHidden/>
    <w:unhideWhenUsed/>
    <w:rsid w:val="00C1421E"/>
    <w:pPr>
      <w:numPr>
        <w:numId w:val="14"/>
      </w:numPr>
      <w:contextualSpacing/>
    </w:pPr>
  </w:style>
  <w:style w:type="paragraph" w:styleId="ListBullet5">
    <w:name w:val="List Bullet 5"/>
    <w:basedOn w:val="Normal"/>
    <w:uiPriority w:val="99"/>
    <w:semiHidden/>
    <w:unhideWhenUsed/>
    <w:rsid w:val="00C1421E"/>
    <w:pPr>
      <w:numPr>
        <w:numId w:val="15"/>
      </w:numPr>
      <w:contextualSpacing/>
    </w:pPr>
  </w:style>
  <w:style w:type="paragraph" w:styleId="ListContinue">
    <w:name w:val="List Continue"/>
    <w:basedOn w:val="Normal"/>
    <w:uiPriority w:val="99"/>
    <w:semiHidden/>
    <w:unhideWhenUsed/>
    <w:rsid w:val="00C1421E"/>
    <w:pPr>
      <w:spacing w:after="120"/>
      <w:ind w:left="360"/>
      <w:contextualSpacing/>
    </w:pPr>
  </w:style>
  <w:style w:type="paragraph" w:styleId="ListContinue2">
    <w:name w:val="List Continue 2"/>
    <w:basedOn w:val="Normal"/>
    <w:uiPriority w:val="99"/>
    <w:semiHidden/>
    <w:unhideWhenUsed/>
    <w:rsid w:val="00C1421E"/>
    <w:pPr>
      <w:spacing w:after="120"/>
      <w:ind w:left="720"/>
      <w:contextualSpacing/>
    </w:pPr>
  </w:style>
  <w:style w:type="paragraph" w:styleId="ListContinue3">
    <w:name w:val="List Continue 3"/>
    <w:basedOn w:val="Normal"/>
    <w:uiPriority w:val="99"/>
    <w:semiHidden/>
    <w:unhideWhenUsed/>
    <w:rsid w:val="00C1421E"/>
    <w:pPr>
      <w:spacing w:after="120"/>
      <w:ind w:left="1080"/>
      <w:contextualSpacing/>
    </w:pPr>
  </w:style>
  <w:style w:type="paragraph" w:styleId="ListContinue4">
    <w:name w:val="List Continue 4"/>
    <w:basedOn w:val="Normal"/>
    <w:uiPriority w:val="99"/>
    <w:semiHidden/>
    <w:unhideWhenUsed/>
    <w:rsid w:val="00C1421E"/>
    <w:pPr>
      <w:spacing w:after="120"/>
      <w:ind w:left="1440"/>
      <w:contextualSpacing/>
    </w:pPr>
  </w:style>
  <w:style w:type="paragraph" w:styleId="ListContinue5">
    <w:name w:val="List Continue 5"/>
    <w:basedOn w:val="Normal"/>
    <w:uiPriority w:val="99"/>
    <w:semiHidden/>
    <w:unhideWhenUsed/>
    <w:rsid w:val="00C1421E"/>
    <w:pPr>
      <w:spacing w:after="120"/>
      <w:ind w:left="1800"/>
      <w:contextualSpacing/>
    </w:pPr>
  </w:style>
  <w:style w:type="paragraph" w:styleId="ListNumber4">
    <w:name w:val="List Number 4"/>
    <w:basedOn w:val="Normal"/>
    <w:uiPriority w:val="99"/>
    <w:semiHidden/>
    <w:unhideWhenUsed/>
    <w:rsid w:val="00C1421E"/>
    <w:pPr>
      <w:numPr>
        <w:numId w:val="16"/>
      </w:numPr>
      <w:contextualSpacing/>
    </w:pPr>
  </w:style>
  <w:style w:type="paragraph" w:styleId="ListNumber5">
    <w:name w:val="List Number 5"/>
    <w:basedOn w:val="Normal"/>
    <w:uiPriority w:val="99"/>
    <w:semiHidden/>
    <w:unhideWhenUsed/>
    <w:rsid w:val="00C1421E"/>
    <w:pPr>
      <w:numPr>
        <w:numId w:val="17"/>
      </w:numPr>
      <w:contextualSpacing/>
    </w:pPr>
  </w:style>
  <w:style w:type="character" w:customStyle="1" w:styleId="Mention1">
    <w:name w:val="Mention1"/>
    <w:basedOn w:val="DefaultParagraphFont"/>
    <w:uiPriority w:val="99"/>
    <w:semiHidden/>
    <w:unhideWhenUsed/>
    <w:rsid w:val="00C1421E"/>
    <w:rPr>
      <w:color w:val="2B579A"/>
      <w:shd w:val="clear" w:color="auto" w:fill="E1DFDD"/>
    </w:rPr>
  </w:style>
  <w:style w:type="paragraph" w:styleId="MessageHeader">
    <w:name w:val="Message Header"/>
    <w:basedOn w:val="Normal"/>
    <w:link w:val="MessageHeaderChar"/>
    <w:uiPriority w:val="99"/>
    <w:semiHidden/>
    <w:unhideWhenUsed/>
    <w:rsid w:val="00C1421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C1421E"/>
    <w:rPr>
      <w:rFonts w:asciiTheme="majorHAnsi" w:eastAsiaTheme="majorEastAsia" w:hAnsiTheme="majorHAnsi" w:cstheme="majorBidi"/>
      <w:sz w:val="24"/>
      <w:szCs w:val="24"/>
      <w:shd w:val="pct20" w:color="auto" w:fill="auto"/>
    </w:rPr>
  </w:style>
  <w:style w:type="paragraph" w:styleId="NoSpacing">
    <w:name w:val="No Spacing"/>
    <w:uiPriority w:val="1"/>
    <w:rsid w:val="00C1421E"/>
    <w:pPr>
      <w:tabs>
        <w:tab w:val="left" w:pos="794"/>
        <w:tab w:val="left" w:pos="1191"/>
        <w:tab w:val="left" w:pos="1588"/>
        <w:tab w:val="left" w:pos="1985"/>
      </w:tabs>
      <w:overflowPunct w:val="0"/>
      <w:autoSpaceDE w:val="0"/>
      <w:autoSpaceDN w:val="0"/>
      <w:adjustRightInd w:val="0"/>
      <w:textAlignment w:val="baseline"/>
    </w:pPr>
    <w:rPr>
      <w:sz w:val="24"/>
    </w:rPr>
  </w:style>
  <w:style w:type="paragraph" w:styleId="NoteHeading">
    <w:name w:val="Note Heading"/>
    <w:basedOn w:val="Normal"/>
    <w:next w:val="Normal"/>
    <w:link w:val="NoteHeadingChar"/>
    <w:uiPriority w:val="99"/>
    <w:semiHidden/>
    <w:unhideWhenUsed/>
    <w:rsid w:val="00C1421E"/>
    <w:pPr>
      <w:spacing w:before="0"/>
    </w:pPr>
  </w:style>
  <w:style w:type="character" w:customStyle="1" w:styleId="NoteHeadingChar">
    <w:name w:val="Note Heading Char"/>
    <w:basedOn w:val="DefaultParagraphFont"/>
    <w:link w:val="NoteHeading"/>
    <w:uiPriority w:val="99"/>
    <w:semiHidden/>
    <w:rsid w:val="00C1421E"/>
    <w:rPr>
      <w:sz w:val="24"/>
    </w:rPr>
  </w:style>
  <w:style w:type="paragraph" w:styleId="Salutation">
    <w:name w:val="Salutation"/>
    <w:basedOn w:val="Normal"/>
    <w:next w:val="Normal"/>
    <w:link w:val="SalutationChar"/>
    <w:uiPriority w:val="99"/>
    <w:semiHidden/>
    <w:unhideWhenUsed/>
    <w:rsid w:val="00C1421E"/>
  </w:style>
  <w:style w:type="character" w:customStyle="1" w:styleId="SalutationChar">
    <w:name w:val="Salutation Char"/>
    <w:basedOn w:val="DefaultParagraphFont"/>
    <w:link w:val="Salutation"/>
    <w:uiPriority w:val="99"/>
    <w:semiHidden/>
    <w:rsid w:val="00C1421E"/>
    <w:rPr>
      <w:sz w:val="24"/>
    </w:rPr>
  </w:style>
  <w:style w:type="paragraph" w:styleId="Signature">
    <w:name w:val="Signature"/>
    <w:basedOn w:val="Normal"/>
    <w:link w:val="SignatureChar"/>
    <w:uiPriority w:val="99"/>
    <w:semiHidden/>
    <w:unhideWhenUsed/>
    <w:rsid w:val="00C1421E"/>
    <w:pPr>
      <w:spacing w:before="0"/>
      <w:ind w:left="4320"/>
    </w:pPr>
  </w:style>
  <w:style w:type="character" w:customStyle="1" w:styleId="SignatureChar">
    <w:name w:val="Signature Char"/>
    <w:basedOn w:val="DefaultParagraphFont"/>
    <w:link w:val="Signature"/>
    <w:uiPriority w:val="99"/>
    <w:semiHidden/>
    <w:rsid w:val="00C1421E"/>
    <w:rPr>
      <w:sz w:val="24"/>
    </w:rPr>
  </w:style>
  <w:style w:type="character" w:customStyle="1" w:styleId="SmartHyperlink1">
    <w:name w:val="Smart Hyperlink1"/>
    <w:basedOn w:val="DefaultParagraphFont"/>
    <w:uiPriority w:val="99"/>
    <w:semiHidden/>
    <w:unhideWhenUsed/>
    <w:rsid w:val="00C1421E"/>
    <w:rPr>
      <w:u w:val="dotted"/>
    </w:rPr>
  </w:style>
  <w:style w:type="character" w:customStyle="1" w:styleId="SmartLink1">
    <w:name w:val="SmartLink1"/>
    <w:basedOn w:val="DefaultParagraphFont"/>
    <w:uiPriority w:val="99"/>
    <w:semiHidden/>
    <w:unhideWhenUsed/>
    <w:rsid w:val="00C1421E"/>
    <w:rPr>
      <w:color w:val="0000FF" w:themeColor="hyperlink"/>
      <w:u w:val="single"/>
      <w:shd w:val="clear" w:color="auto" w:fill="E1DFDD"/>
    </w:rPr>
  </w:style>
  <w:style w:type="character" w:styleId="SubtleEmphasis">
    <w:name w:val="Subtle Emphasis"/>
    <w:basedOn w:val="DefaultParagraphFont"/>
    <w:uiPriority w:val="19"/>
    <w:rsid w:val="00C1421E"/>
    <w:rPr>
      <w:i/>
      <w:iCs/>
      <w:color w:val="404040" w:themeColor="text1" w:themeTint="BF"/>
    </w:rPr>
  </w:style>
  <w:style w:type="character" w:styleId="SubtleReference">
    <w:name w:val="Subtle Reference"/>
    <w:basedOn w:val="DefaultParagraphFont"/>
    <w:uiPriority w:val="31"/>
    <w:rsid w:val="00C1421E"/>
    <w:rPr>
      <w:smallCaps/>
      <w:color w:val="5A5A5A" w:themeColor="text1" w:themeTint="A5"/>
    </w:rPr>
  </w:style>
  <w:style w:type="character" w:customStyle="1" w:styleId="UnresolvedMention3">
    <w:name w:val="Unresolved Mention3"/>
    <w:basedOn w:val="DefaultParagraphFont"/>
    <w:uiPriority w:val="99"/>
    <w:semiHidden/>
    <w:unhideWhenUsed/>
    <w:rsid w:val="00515A4B"/>
    <w:rPr>
      <w:color w:val="605E5C"/>
      <w:shd w:val="clear" w:color="auto" w:fill="E1DFDD"/>
    </w:rPr>
  </w:style>
  <w:style w:type="character" w:customStyle="1" w:styleId="UnresolvedMention4">
    <w:name w:val="Unresolved Mention4"/>
    <w:basedOn w:val="DefaultParagraphFont"/>
    <w:uiPriority w:val="99"/>
    <w:semiHidden/>
    <w:unhideWhenUsed/>
    <w:rsid w:val="007F20DF"/>
    <w:rPr>
      <w:color w:val="605E5C"/>
      <w:shd w:val="clear" w:color="auto" w:fill="E1DFDD"/>
    </w:rPr>
  </w:style>
  <w:style w:type="character" w:customStyle="1" w:styleId="UnresolvedMention5">
    <w:name w:val="Unresolved Mention5"/>
    <w:basedOn w:val="DefaultParagraphFont"/>
    <w:uiPriority w:val="99"/>
    <w:semiHidden/>
    <w:unhideWhenUsed/>
    <w:rsid w:val="007E07EF"/>
    <w:rPr>
      <w:color w:val="605E5C"/>
      <w:shd w:val="clear" w:color="auto" w:fill="E1DFDD"/>
    </w:rPr>
  </w:style>
  <w:style w:type="character" w:customStyle="1" w:styleId="UnresolvedMention50">
    <w:name w:val="Unresolved Mention50"/>
    <w:basedOn w:val="DefaultParagraphFont"/>
    <w:uiPriority w:val="99"/>
    <w:semiHidden/>
    <w:unhideWhenUsed/>
    <w:rsid w:val="00136E7B"/>
    <w:rPr>
      <w:color w:val="605E5C"/>
      <w:shd w:val="clear" w:color="auto" w:fill="E1DFDD"/>
    </w:rPr>
  </w:style>
  <w:style w:type="character" w:styleId="UnresolvedMention">
    <w:name w:val="Unresolved Mention"/>
    <w:basedOn w:val="DefaultParagraphFont"/>
    <w:uiPriority w:val="99"/>
    <w:semiHidden/>
    <w:unhideWhenUsed/>
    <w:rsid w:val="00A705DB"/>
    <w:rPr>
      <w:color w:val="605E5C"/>
      <w:shd w:val="clear" w:color="auto" w:fill="E1DFDD"/>
    </w:rPr>
  </w:style>
  <w:style w:type="paragraph" w:customStyle="1" w:styleId="Text">
    <w:name w:val="Text"/>
    <w:rsid w:val="00365779"/>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US"/>
    </w:rPr>
  </w:style>
  <w:style w:type="paragraph" w:customStyle="1" w:styleId="xmsonormal">
    <w:name w:val="x_msonormal"/>
    <w:basedOn w:val="Normal"/>
    <w:rsid w:val="004E7FC7"/>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Calibri"/>
      <w:sz w:val="22"/>
      <w:szCs w:val="22"/>
      <w:lang w:val="en-GB" w:eastAsia="en-GB"/>
    </w:rPr>
  </w:style>
  <w:style w:type="paragraph" w:customStyle="1" w:styleId="xmsolistparagraph">
    <w:name w:val="x_msolistparagraph"/>
    <w:basedOn w:val="Normal"/>
    <w:rsid w:val="004E7FC7"/>
    <w:pPr>
      <w:tabs>
        <w:tab w:val="clear" w:pos="794"/>
        <w:tab w:val="clear" w:pos="1191"/>
        <w:tab w:val="clear" w:pos="1588"/>
        <w:tab w:val="clear" w:pos="1985"/>
      </w:tabs>
      <w:overflowPunct/>
      <w:autoSpaceDE/>
      <w:autoSpaceDN/>
      <w:adjustRightInd/>
      <w:spacing w:before="0"/>
      <w:ind w:left="720"/>
      <w:textAlignment w:val="auto"/>
    </w:pPr>
    <w:rPr>
      <w:rFonts w:ascii="Calibri" w:eastAsiaTheme="minorHAnsi" w:hAnsi="Calibri" w:cs="Calibri"/>
      <w:sz w:val="22"/>
      <w:szCs w:val="22"/>
      <w:lang w:val="en-GB" w:eastAsia="en-GB"/>
    </w:rPr>
  </w:style>
  <w:style w:type="character" w:customStyle="1" w:styleId="mecstat12">
    <w:name w:val="mec_stat_1_2"/>
    <w:basedOn w:val="DefaultParagraphFont"/>
    <w:rsid w:val="00B5090D"/>
  </w:style>
  <w:style w:type="character" w:customStyle="1" w:styleId="mecstat11">
    <w:name w:val="mec_stat_1_1"/>
    <w:basedOn w:val="DefaultParagraphFont"/>
    <w:rsid w:val="00F41F3B"/>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63096B"/>
  </w:style>
  <w:style w:type="character" w:customStyle="1" w:styleId="eop">
    <w:name w:val="eop"/>
    <w:basedOn w:val="DefaultParagraphFont"/>
    <w:rsid w:val="0063096B"/>
  </w:style>
  <w:style w:type="character" w:customStyle="1" w:styleId="ms-rtefontface-13">
    <w:name w:val="ms-rtefontface-13"/>
    <w:basedOn w:val="DefaultParagraphFont"/>
    <w:rsid w:val="008D4045"/>
  </w:style>
  <w:style w:type="paragraph" w:customStyle="1" w:styleId="1">
    <w:name w:val="목록 단락1"/>
    <w:basedOn w:val="Normal"/>
    <w:uiPriority w:val="99"/>
    <w:pPr>
      <w:ind w:leftChars="400" w:left="800"/>
    </w:pPr>
  </w:style>
  <w:style w:type="paragraph" w:customStyle="1" w:styleId="10">
    <w:name w:val="수정1"/>
    <w:hidden/>
    <w:uiPriority w:val="99"/>
    <w:semiHidden/>
    <w:rsid w:val="00652B73"/>
    <w:rPr>
      <w:rFonts w:eastAsia="SimSun"/>
      <w:sz w:val="24"/>
      <w:lang w:val="en-GB"/>
    </w:rPr>
  </w:style>
  <w:style w:type="character" w:customStyle="1" w:styleId="ms-rtethemeforecolor-1-3">
    <w:name w:val="ms-rtethemeforecolor-1-3"/>
    <w:basedOn w:val="DefaultParagraphFont"/>
    <w:rsid w:val="00750F06"/>
  </w:style>
  <w:style w:type="character" w:customStyle="1" w:styleId="ms-rtefontsize-1">
    <w:name w:val="ms-rtefontsize-1"/>
    <w:basedOn w:val="DefaultParagraphFont"/>
    <w:rsid w:val="00025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3466">
      <w:bodyDiv w:val="1"/>
      <w:marLeft w:val="0"/>
      <w:marRight w:val="0"/>
      <w:marTop w:val="0"/>
      <w:marBottom w:val="0"/>
      <w:divBdr>
        <w:top w:val="none" w:sz="0" w:space="0" w:color="auto"/>
        <w:left w:val="none" w:sz="0" w:space="0" w:color="auto"/>
        <w:bottom w:val="none" w:sz="0" w:space="0" w:color="auto"/>
        <w:right w:val="none" w:sz="0" w:space="0" w:color="auto"/>
      </w:divBdr>
    </w:div>
    <w:div w:id="16856139">
      <w:bodyDiv w:val="1"/>
      <w:marLeft w:val="0"/>
      <w:marRight w:val="0"/>
      <w:marTop w:val="0"/>
      <w:marBottom w:val="0"/>
      <w:divBdr>
        <w:top w:val="none" w:sz="0" w:space="0" w:color="auto"/>
        <w:left w:val="none" w:sz="0" w:space="0" w:color="auto"/>
        <w:bottom w:val="none" w:sz="0" w:space="0" w:color="auto"/>
        <w:right w:val="none" w:sz="0" w:space="0" w:color="auto"/>
      </w:divBdr>
    </w:div>
    <w:div w:id="27411588">
      <w:bodyDiv w:val="1"/>
      <w:marLeft w:val="0"/>
      <w:marRight w:val="0"/>
      <w:marTop w:val="0"/>
      <w:marBottom w:val="0"/>
      <w:divBdr>
        <w:top w:val="none" w:sz="0" w:space="0" w:color="auto"/>
        <w:left w:val="none" w:sz="0" w:space="0" w:color="auto"/>
        <w:bottom w:val="none" w:sz="0" w:space="0" w:color="auto"/>
        <w:right w:val="none" w:sz="0" w:space="0" w:color="auto"/>
      </w:divBdr>
      <w:divsChild>
        <w:div w:id="85884879">
          <w:marLeft w:val="0"/>
          <w:marRight w:val="0"/>
          <w:marTop w:val="0"/>
          <w:marBottom w:val="0"/>
          <w:divBdr>
            <w:top w:val="none" w:sz="0" w:space="0" w:color="auto"/>
            <w:left w:val="none" w:sz="0" w:space="0" w:color="auto"/>
            <w:bottom w:val="none" w:sz="0" w:space="0" w:color="auto"/>
            <w:right w:val="none" w:sz="0" w:space="0" w:color="auto"/>
          </w:divBdr>
        </w:div>
        <w:div w:id="455871696">
          <w:blockQuote w:val="1"/>
          <w:marLeft w:val="-1900"/>
          <w:marRight w:val="0"/>
          <w:marTop w:val="300"/>
          <w:marBottom w:val="300"/>
          <w:divBdr>
            <w:top w:val="none" w:sz="0" w:space="0" w:color="auto"/>
            <w:left w:val="none" w:sz="0" w:space="0" w:color="auto"/>
            <w:bottom w:val="none" w:sz="0" w:space="0" w:color="auto"/>
            <w:right w:val="none" w:sz="0" w:space="0" w:color="auto"/>
          </w:divBdr>
        </w:div>
        <w:div w:id="799885998">
          <w:marLeft w:val="0"/>
          <w:marRight w:val="0"/>
          <w:marTop w:val="0"/>
          <w:marBottom w:val="0"/>
          <w:divBdr>
            <w:top w:val="none" w:sz="0" w:space="0" w:color="auto"/>
            <w:left w:val="none" w:sz="0" w:space="0" w:color="auto"/>
            <w:bottom w:val="none" w:sz="0" w:space="0" w:color="auto"/>
            <w:right w:val="none" w:sz="0" w:space="0" w:color="auto"/>
          </w:divBdr>
          <w:divsChild>
            <w:div w:id="834805913">
              <w:marLeft w:val="0"/>
              <w:marRight w:val="0"/>
              <w:marTop w:val="0"/>
              <w:marBottom w:val="0"/>
              <w:divBdr>
                <w:top w:val="none" w:sz="0" w:space="0" w:color="auto"/>
                <w:left w:val="none" w:sz="0" w:space="0" w:color="auto"/>
                <w:bottom w:val="none" w:sz="0" w:space="0" w:color="auto"/>
                <w:right w:val="none" w:sz="0" w:space="0" w:color="auto"/>
              </w:divBdr>
            </w:div>
          </w:divsChild>
        </w:div>
        <w:div w:id="900168230">
          <w:marLeft w:val="0"/>
          <w:marRight w:val="0"/>
          <w:marTop w:val="0"/>
          <w:marBottom w:val="0"/>
          <w:divBdr>
            <w:top w:val="none" w:sz="0" w:space="0" w:color="auto"/>
            <w:left w:val="none" w:sz="0" w:space="0" w:color="auto"/>
            <w:bottom w:val="none" w:sz="0" w:space="0" w:color="auto"/>
            <w:right w:val="none" w:sz="0" w:space="0" w:color="auto"/>
          </w:divBdr>
        </w:div>
        <w:div w:id="1395279153">
          <w:marLeft w:val="0"/>
          <w:marRight w:val="0"/>
          <w:marTop w:val="0"/>
          <w:marBottom w:val="0"/>
          <w:divBdr>
            <w:top w:val="none" w:sz="0" w:space="0" w:color="auto"/>
            <w:left w:val="none" w:sz="0" w:space="0" w:color="auto"/>
            <w:bottom w:val="none" w:sz="0" w:space="0" w:color="auto"/>
            <w:right w:val="none" w:sz="0" w:space="0" w:color="auto"/>
          </w:divBdr>
        </w:div>
        <w:div w:id="2143844398">
          <w:marLeft w:val="0"/>
          <w:marRight w:val="0"/>
          <w:marTop w:val="0"/>
          <w:marBottom w:val="0"/>
          <w:divBdr>
            <w:top w:val="none" w:sz="0" w:space="0" w:color="auto"/>
            <w:left w:val="none" w:sz="0" w:space="0" w:color="auto"/>
            <w:bottom w:val="none" w:sz="0" w:space="0" w:color="auto"/>
            <w:right w:val="none" w:sz="0" w:space="0" w:color="auto"/>
          </w:divBdr>
        </w:div>
      </w:divsChild>
    </w:div>
    <w:div w:id="28186303">
      <w:bodyDiv w:val="1"/>
      <w:marLeft w:val="0"/>
      <w:marRight w:val="0"/>
      <w:marTop w:val="0"/>
      <w:marBottom w:val="0"/>
      <w:divBdr>
        <w:top w:val="none" w:sz="0" w:space="0" w:color="auto"/>
        <w:left w:val="none" w:sz="0" w:space="0" w:color="auto"/>
        <w:bottom w:val="none" w:sz="0" w:space="0" w:color="auto"/>
        <w:right w:val="none" w:sz="0" w:space="0" w:color="auto"/>
      </w:divBdr>
    </w:div>
    <w:div w:id="31224244">
      <w:bodyDiv w:val="1"/>
      <w:marLeft w:val="0"/>
      <w:marRight w:val="0"/>
      <w:marTop w:val="0"/>
      <w:marBottom w:val="0"/>
      <w:divBdr>
        <w:top w:val="none" w:sz="0" w:space="0" w:color="auto"/>
        <w:left w:val="none" w:sz="0" w:space="0" w:color="auto"/>
        <w:bottom w:val="none" w:sz="0" w:space="0" w:color="auto"/>
        <w:right w:val="none" w:sz="0" w:space="0" w:color="auto"/>
      </w:divBdr>
    </w:div>
    <w:div w:id="33846520">
      <w:bodyDiv w:val="1"/>
      <w:marLeft w:val="0"/>
      <w:marRight w:val="0"/>
      <w:marTop w:val="0"/>
      <w:marBottom w:val="0"/>
      <w:divBdr>
        <w:top w:val="none" w:sz="0" w:space="0" w:color="auto"/>
        <w:left w:val="none" w:sz="0" w:space="0" w:color="auto"/>
        <w:bottom w:val="none" w:sz="0" w:space="0" w:color="auto"/>
        <w:right w:val="none" w:sz="0" w:space="0" w:color="auto"/>
      </w:divBdr>
    </w:div>
    <w:div w:id="43263375">
      <w:bodyDiv w:val="1"/>
      <w:marLeft w:val="0"/>
      <w:marRight w:val="0"/>
      <w:marTop w:val="0"/>
      <w:marBottom w:val="0"/>
      <w:divBdr>
        <w:top w:val="none" w:sz="0" w:space="0" w:color="auto"/>
        <w:left w:val="none" w:sz="0" w:space="0" w:color="auto"/>
        <w:bottom w:val="none" w:sz="0" w:space="0" w:color="auto"/>
        <w:right w:val="none" w:sz="0" w:space="0" w:color="auto"/>
      </w:divBdr>
    </w:div>
    <w:div w:id="46419528">
      <w:bodyDiv w:val="1"/>
      <w:marLeft w:val="0"/>
      <w:marRight w:val="0"/>
      <w:marTop w:val="0"/>
      <w:marBottom w:val="0"/>
      <w:divBdr>
        <w:top w:val="none" w:sz="0" w:space="0" w:color="auto"/>
        <w:left w:val="none" w:sz="0" w:space="0" w:color="auto"/>
        <w:bottom w:val="none" w:sz="0" w:space="0" w:color="auto"/>
        <w:right w:val="none" w:sz="0" w:space="0" w:color="auto"/>
      </w:divBdr>
    </w:div>
    <w:div w:id="63728277">
      <w:bodyDiv w:val="1"/>
      <w:marLeft w:val="0"/>
      <w:marRight w:val="0"/>
      <w:marTop w:val="0"/>
      <w:marBottom w:val="0"/>
      <w:divBdr>
        <w:top w:val="none" w:sz="0" w:space="0" w:color="auto"/>
        <w:left w:val="none" w:sz="0" w:space="0" w:color="auto"/>
        <w:bottom w:val="none" w:sz="0" w:space="0" w:color="auto"/>
        <w:right w:val="none" w:sz="0" w:space="0" w:color="auto"/>
      </w:divBdr>
      <w:divsChild>
        <w:div w:id="449278582">
          <w:marLeft w:val="0"/>
          <w:marRight w:val="0"/>
          <w:marTop w:val="0"/>
          <w:marBottom w:val="0"/>
          <w:divBdr>
            <w:top w:val="none" w:sz="0" w:space="0" w:color="auto"/>
            <w:left w:val="none" w:sz="0" w:space="0" w:color="auto"/>
            <w:bottom w:val="none" w:sz="0" w:space="0" w:color="auto"/>
            <w:right w:val="none" w:sz="0" w:space="0" w:color="auto"/>
          </w:divBdr>
        </w:div>
        <w:div w:id="1208297171">
          <w:marLeft w:val="0"/>
          <w:marRight w:val="0"/>
          <w:marTop w:val="0"/>
          <w:marBottom w:val="0"/>
          <w:divBdr>
            <w:top w:val="none" w:sz="0" w:space="0" w:color="auto"/>
            <w:left w:val="none" w:sz="0" w:space="0" w:color="auto"/>
            <w:bottom w:val="none" w:sz="0" w:space="0" w:color="auto"/>
            <w:right w:val="none" w:sz="0" w:space="0" w:color="auto"/>
          </w:divBdr>
        </w:div>
        <w:div w:id="1347757026">
          <w:marLeft w:val="0"/>
          <w:marRight w:val="0"/>
          <w:marTop w:val="0"/>
          <w:marBottom w:val="0"/>
          <w:divBdr>
            <w:top w:val="none" w:sz="0" w:space="0" w:color="auto"/>
            <w:left w:val="none" w:sz="0" w:space="0" w:color="auto"/>
            <w:bottom w:val="none" w:sz="0" w:space="0" w:color="auto"/>
            <w:right w:val="none" w:sz="0" w:space="0" w:color="auto"/>
          </w:divBdr>
        </w:div>
      </w:divsChild>
    </w:div>
    <w:div w:id="70467192">
      <w:bodyDiv w:val="1"/>
      <w:marLeft w:val="0"/>
      <w:marRight w:val="0"/>
      <w:marTop w:val="0"/>
      <w:marBottom w:val="0"/>
      <w:divBdr>
        <w:top w:val="none" w:sz="0" w:space="0" w:color="auto"/>
        <w:left w:val="none" w:sz="0" w:space="0" w:color="auto"/>
        <w:bottom w:val="none" w:sz="0" w:space="0" w:color="auto"/>
        <w:right w:val="none" w:sz="0" w:space="0" w:color="auto"/>
      </w:divBdr>
      <w:divsChild>
        <w:div w:id="190994414">
          <w:marLeft w:val="0"/>
          <w:marRight w:val="0"/>
          <w:marTop w:val="0"/>
          <w:marBottom w:val="0"/>
          <w:divBdr>
            <w:top w:val="none" w:sz="0" w:space="0" w:color="auto"/>
            <w:left w:val="none" w:sz="0" w:space="0" w:color="auto"/>
            <w:bottom w:val="none" w:sz="0" w:space="0" w:color="auto"/>
            <w:right w:val="none" w:sz="0" w:space="0" w:color="auto"/>
          </w:divBdr>
        </w:div>
        <w:div w:id="1882553179">
          <w:marLeft w:val="0"/>
          <w:marRight w:val="0"/>
          <w:marTop w:val="0"/>
          <w:marBottom w:val="0"/>
          <w:divBdr>
            <w:top w:val="none" w:sz="0" w:space="0" w:color="auto"/>
            <w:left w:val="none" w:sz="0" w:space="0" w:color="auto"/>
            <w:bottom w:val="none" w:sz="0" w:space="0" w:color="auto"/>
            <w:right w:val="none" w:sz="0" w:space="0" w:color="auto"/>
          </w:divBdr>
        </w:div>
      </w:divsChild>
    </w:div>
    <w:div w:id="75712552">
      <w:bodyDiv w:val="1"/>
      <w:marLeft w:val="0"/>
      <w:marRight w:val="0"/>
      <w:marTop w:val="0"/>
      <w:marBottom w:val="0"/>
      <w:divBdr>
        <w:top w:val="none" w:sz="0" w:space="0" w:color="auto"/>
        <w:left w:val="none" w:sz="0" w:space="0" w:color="auto"/>
        <w:bottom w:val="none" w:sz="0" w:space="0" w:color="auto"/>
        <w:right w:val="none" w:sz="0" w:space="0" w:color="auto"/>
      </w:divBdr>
    </w:div>
    <w:div w:id="77332761">
      <w:bodyDiv w:val="1"/>
      <w:marLeft w:val="0"/>
      <w:marRight w:val="0"/>
      <w:marTop w:val="0"/>
      <w:marBottom w:val="0"/>
      <w:divBdr>
        <w:top w:val="none" w:sz="0" w:space="0" w:color="auto"/>
        <w:left w:val="none" w:sz="0" w:space="0" w:color="auto"/>
        <w:bottom w:val="none" w:sz="0" w:space="0" w:color="auto"/>
        <w:right w:val="none" w:sz="0" w:space="0" w:color="auto"/>
      </w:divBdr>
    </w:div>
    <w:div w:id="79758713">
      <w:bodyDiv w:val="1"/>
      <w:marLeft w:val="0"/>
      <w:marRight w:val="0"/>
      <w:marTop w:val="0"/>
      <w:marBottom w:val="0"/>
      <w:divBdr>
        <w:top w:val="none" w:sz="0" w:space="0" w:color="auto"/>
        <w:left w:val="none" w:sz="0" w:space="0" w:color="auto"/>
        <w:bottom w:val="none" w:sz="0" w:space="0" w:color="auto"/>
        <w:right w:val="none" w:sz="0" w:space="0" w:color="auto"/>
      </w:divBdr>
    </w:div>
    <w:div w:id="80638407">
      <w:bodyDiv w:val="1"/>
      <w:marLeft w:val="0"/>
      <w:marRight w:val="0"/>
      <w:marTop w:val="0"/>
      <w:marBottom w:val="0"/>
      <w:divBdr>
        <w:top w:val="none" w:sz="0" w:space="0" w:color="auto"/>
        <w:left w:val="none" w:sz="0" w:space="0" w:color="auto"/>
        <w:bottom w:val="none" w:sz="0" w:space="0" w:color="auto"/>
        <w:right w:val="none" w:sz="0" w:space="0" w:color="auto"/>
      </w:divBdr>
    </w:div>
    <w:div w:id="86468858">
      <w:bodyDiv w:val="1"/>
      <w:marLeft w:val="0"/>
      <w:marRight w:val="0"/>
      <w:marTop w:val="0"/>
      <w:marBottom w:val="0"/>
      <w:divBdr>
        <w:top w:val="none" w:sz="0" w:space="0" w:color="auto"/>
        <w:left w:val="none" w:sz="0" w:space="0" w:color="auto"/>
        <w:bottom w:val="none" w:sz="0" w:space="0" w:color="auto"/>
        <w:right w:val="none" w:sz="0" w:space="0" w:color="auto"/>
      </w:divBdr>
    </w:div>
    <w:div w:id="88935080">
      <w:bodyDiv w:val="1"/>
      <w:marLeft w:val="0"/>
      <w:marRight w:val="0"/>
      <w:marTop w:val="0"/>
      <w:marBottom w:val="0"/>
      <w:divBdr>
        <w:top w:val="none" w:sz="0" w:space="0" w:color="auto"/>
        <w:left w:val="none" w:sz="0" w:space="0" w:color="auto"/>
        <w:bottom w:val="none" w:sz="0" w:space="0" w:color="auto"/>
        <w:right w:val="none" w:sz="0" w:space="0" w:color="auto"/>
      </w:divBdr>
      <w:divsChild>
        <w:div w:id="140271244">
          <w:marLeft w:val="0"/>
          <w:marRight w:val="0"/>
          <w:marTop w:val="0"/>
          <w:marBottom w:val="0"/>
          <w:divBdr>
            <w:top w:val="none" w:sz="0" w:space="0" w:color="auto"/>
            <w:left w:val="none" w:sz="0" w:space="0" w:color="auto"/>
            <w:bottom w:val="none" w:sz="0" w:space="0" w:color="auto"/>
            <w:right w:val="none" w:sz="0" w:space="0" w:color="auto"/>
          </w:divBdr>
        </w:div>
        <w:div w:id="1211723637">
          <w:marLeft w:val="0"/>
          <w:marRight w:val="0"/>
          <w:marTop w:val="0"/>
          <w:marBottom w:val="0"/>
          <w:divBdr>
            <w:top w:val="none" w:sz="0" w:space="0" w:color="auto"/>
            <w:left w:val="none" w:sz="0" w:space="0" w:color="auto"/>
            <w:bottom w:val="none" w:sz="0" w:space="0" w:color="auto"/>
            <w:right w:val="none" w:sz="0" w:space="0" w:color="auto"/>
          </w:divBdr>
        </w:div>
      </w:divsChild>
    </w:div>
    <w:div w:id="92360834">
      <w:bodyDiv w:val="1"/>
      <w:marLeft w:val="0"/>
      <w:marRight w:val="0"/>
      <w:marTop w:val="0"/>
      <w:marBottom w:val="0"/>
      <w:divBdr>
        <w:top w:val="none" w:sz="0" w:space="0" w:color="auto"/>
        <w:left w:val="none" w:sz="0" w:space="0" w:color="auto"/>
        <w:bottom w:val="none" w:sz="0" w:space="0" w:color="auto"/>
        <w:right w:val="none" w:sz="0" w:space="0" w:color="auto"/>
      </w:divBdr>
    </w:div>
    <w:div w:id="99037102">
      <w:bodyDiv w:val="1"/>
      <w:marLeft w:val="0"/>
      <w:marRight w:val="0"/>
      <w:marTop w:val="0"/>
      <w:marBottom w:val="0"/>
      <w:divBdr>
        <w:top w:val="none" w:sz="0" w:space="0" w:color="auto"/>
        <w:left w:val="none" w:sz="0" w:space="0" w:color="auto"/>
        <w:bottom w:val="none" w:sz="0" w:space="0" w:color="auto"/>
        <w:right w:val="none" w:sz="0" w:space="0" w:color="auto"/>
      </w:divBdr>
    </w:div>
    <w:div w:id="109980693">
      <w:bodyDiv w:val="1"/>
      <w:marLeft w:val="0"/>
      <w:marRight w:val="0"/>
      <w:marTop w:val="0"/>
      <w:marBottom w:val="0"/>
      <w:divBdr>
        <w:top w:val="none" w:sz="0" w:space="0" w:color="auto"/>
        <w:left w:val="none" w:sz="0" w:space="0" w:color="auto"/>
        <w:bottom w:val="none" w:sz="0" w:space="0" w:color="auto"/>
        <w:right w:val="none" w:sz="0" w:space="0" w:color="auto"/>
      </w:divBdr>
      <w:divsChild>
        <w:div w:id="1252155078">
          <w:marLeft w:val="0"/>
          <w:marRight w:val="0"/>
          <w:marTop w:val="0"/>
          <w:marBottom w:val="0"/>
          <w:divBdr>
            <w:top w:val="none" w:sz="0" w:space="0" w:color="auto"/>
            <w:left w:val="none" w:sz="0" w:space="0" w:color="auto"/>
            <w:bottom w:val="none" w:sz="0" w:space="0" w:color="auto"/>
            <w:right w:val="none" w:sz="0" w:space="0" w:color="auto"/>
          </w:divBdr>
        </w:div>
        <w:div w:id="1532110109">
          <w:marLeft w:val="0"/>
          <w:marRight w:val="0"/>
          <w:marTop w:val="0"/>
          <w:marBottom w:val="0"/>
          <w:divBdr>
            <w:top w:val="none" w:sz="0" w:space="0" w:color="auto"/>
            <w:left w:val="none" w:sz="0" w:space="0" w:color="auto"/>
            <w:bottom w:val="none" w:sz="0" w:space="0" w:color="auto"/>
            <w:right w:val="none" w:sz="0" w:space="0" w:color="auto"/>
          </w:divBdr>
        </w:div>
        <w:div w:id="1920098563">
          <w:marLeft w:val="0"/>
          <w:marRight w:val="0"/>
          <w:marTop w:val="0"/>
          <w:marBottom w:val="0"/>
          <w:divBdr>
            <w:top w:val="none" w:sz="0" w:space="0" w:color="auto"/>
            <w:left w:val="none" w:sz="0" w:space="0" w:color="auto"/>
            <w:bottom w:val="none" w:sz="0" w:space="0" w:color="auto"/>
            <w:right w:val="none" w:sz="0" w:space="0" w:color="auto"/>
          </w:divBdr>
        </w:div>
      </w:divsChild>
    </w:div>
    <w:div w:id="111948111">
      <w:bodyDiv w:val="1"/>
      <w:marLeft w:val="0"/>
      <w:marRight w:val="0"/>
      <w:marTop w:val="0"/>
      <w:marBottom w:val="0"/>
      <w:divBdr>
        <w:top w:val="none" w:sz="0" w:space="0" w:color="auto"/>
        <w:left w:val="none" w:sz="0" w:space="0" w:color="auto"/>
        <w:bottom w:val="none" w:sz="0" w:space="0" w:color="auto"/>
        <w:right w:val="none" w:sz="0" w:space="0" w:color="auto"/>
      </w:divBdr>
    </w:div>
    <w:div w:id="113520587">
      <w:bodyDiv w:val="1"/>
      <w:marLeft w:val="0"/>
      <w:marRight w:val="0"/>
      <w:marTop w:val="0"/>
      <w:marBottom w:val="0"/>
      <w:divBdr>
        <w:top w:val="none" w:sz="0" w:space="0" w:color="auto"/>
        <w:left w:val="none" w:sz="0" w:space="0" w:color="auto"/>
        <w:bottom w:val="none" w:sz="0" w:space="0" w:color="auto"/>
        <w:right w:val="none" w:sz="0" w:space="0" w:color="auto"/>
      </w:divBdr>
    </w:div>
    <w:div w:id="139808010">
      <w:bodyDiv w:val="1"/>
      <w:marLeft w:val="0"/>
      <w:marRight w:val="0"/>
      <w:marTop w:val="0"/>
      <w:marBottom w:val="0"/>
      <w:divBdr>
        <w:top w:val="none" w:sz="0" w:space="0" w:color="auto"/>
        <w:left w:val="none" w:sz="0" w:space="0" w:color="auto"/>
        <w:bottom w:val="none" w:sz="0" w:space="0" w:color="auto"/>
        <w:right w:val="none" w:sz="0" w:space="0" w:color="auto"/>
      </w:divBdr>
    </w:div>
    <w:div w:id="140004706">
      <w:bodyDiv w:val="1"/>
      <w:marLeft w:val="0"/>
      <w:marRight w:val="0"/>
      <w:marTop w:val="0"/>
      <w:marBottom w:val="0"/>
      <w:divBdr>
        <w:top w:val="none" w:sz="0" w:space="0" w:color="auto"/>
        <w:left w:val="none" w:sz="0" w:space="0" w:color="auto"/>
        <w:bottom w:val="none" w:sz="0" w:space="0" w:color="auto"/>
        <w:right w:val="none" w:sz="0" w:space="0" w:color="auto"/>
      </w:divBdr>
    </w:div>
    <w:div w:id="143861667">
      <w:bodyDiv w:val="1"/>
      <w:marLeft w:val="0"/>
      <w:marRight w:val="0"/>
      <w:marTop w:val="0"/>
      <w:marBottom w:val="0"/>
      <w:divBdr>
        <w:top w:val="none" w:sz="0" w:space="0" w:color="auto"/>
        <w:left w:val="none" w:sz="0" w:space="0" w:color="auto"/>
        <w:bottom w:val="none" w:sz="0" w:space="0" w:color="auto"/>
        <w:right w:val="none" w:sz="0" w:space="0" w:color="auto"/>
      </w:divBdr>
    </w:div>
    <w:div w:id="157161892">
      <w:bodyDiv w:val="1"/>
      <w:marLeft w:val="0"/>
      <w:marRight w:val="0"/>
      <w:marTop w:val="0"/>
      <w:marBottom w:val="0"/>
      <w:divBdr>
        <w:top w:val="none" w:sz="0" w:space="0" w:color="auto"/>
        <w:left w:val="none" w:sz="0" w:space="0" w:color="auto"/>
        <w:bottom w:val="none" w:sz="0" w:space="0" w:color="auto"/>
        <w:right w:val="none" w:sz="0" w:space="0" w:color="auto"/>
      </w:divBdr>
    </w:div>
    <w:div w:id="159010742">
      <w:bodyDiv w:val="1"/>
      <w:marLeft w:val="0"/>
      <w:marRight w:val="0"/>
      <w:marTop w:val="0"/>
      <w:marBottom w:val="0"/>
      <w:divBdr>
        <w:top w:val="none" w:sz="0" w:space="0" w:color="auto"/>
        <w:left w:val="none" w:sz="0" w:space="0" w:color="auto"/>
        <w:bottom w:val="none" w:sz="0" w:space="0" w:color="auto"/>
        <w:right w:val="none" w:sz="0" w:space="0" w:color="auto"/>
      </w:divBdr>
    </w:div>
    <w:div w:id="163592474">
      <w:bodyDiv w:val="1"/>
      <w:marLeft w:val="0"/>
      <w:marRight w:val="0"/>
      <w:marTop w:val="0"/>
      <w:marBottom w:val="0"/>
      <w:divBdr>
        <w:top w:val="none" w:sz="0" w:space="0" w:color="auto"/>
        <w:left w:val="none" w:sz="0" w:space="0" w:color="auto"/>
        <w:bottom w:val="none" w:sz="0" w:space="0" w:color="auto"/>
        <w:right w:val="none" w:sz="0" w:space="0" w:color="auto"/>
      </w:divBdr>
    </w:div>
    <w:div w:id="176506167">
      <w:bodyDiv w:val="1"/>
      <w:marLeft w:val="0"/>
      <w:marRight w:val="0"/>
      <w:marTop w:val="0"/>
      <w:marBottom w:val="0"/>
      <w:divBdr>
        <w:top w:val="none" w:sz="0" w:space="0" w:color="auto"/>
        <w:left w:val="none" w:sz="0" w:space="0" w:color="auto"/>
        <w:bottom w:val="none" w:sz="0" w:space="0" w:color="auto"/>
        <w:right w:val="none" w:sz="0" w:space="0" w:color="auto"/>
      </w:divBdr>
      <w:divsChild>
        <w:div w:id="1723482347">
          <w:marLeft w:val="0"/>
          <w:marRight w:val="0"/>
          <w:marTop w:val="0"/>
          <w:marBottom w:val="0"/>
          <w:divBdr>
            <w:top w:val="none" w:sz="0" w:space="0" w:color="auto"/>
            <w:left w:val="none" w:sz="0" w:space="0" w:color="auto"/>
            <w:bottom w:val="none" w:sz="0" w:space="0" w:color="auto"/>
            <w:right w:val="none" w:sz="0" w:space="0" w:color="auto"/>
          </w:divBdr>
          <w:divsChild>
            <w:div w:id="727648096">
              <w:marLeft w:val="0"/>
              <w:marRight w:val="0"/>
              <w:marTop w:val="0"/>
              <w:marBottom w:val="0"/>
              <w:divBdr>
                <w:top w:val="none" w:sz="0" w:space="0" w:color="auto"/>
                <w:left w:val="none" w:sz="0" w:space="0" w:color="auto"/>
                <w:bottom w:val="none" w:sz="0" w:space="0" w:color="auto"/>
                <w:right w:val="none" w:sz="0" w:space="0" w:color="auto"/>
              </w:divBdr>
              <w:divsChild>
                <w:div w:id="783184668">
                  <w:marLeft w:val="0"/>
                  <w:marRight w:val="0"/>
                  <w:marTop w:val="0"/>
                  <w:marBottom w:val="0"/>
                  <w:divBdr>
                    <w:top w:val="none" w:sz="0" w:space="0" w:color="auto"/>
                    <w:left w:val="none" w:sz="0" w:space="0" w:color="auto"/>
                    <w:bottom w:val="none" w:sz="0" w:space="0" w:color="auto"/>
                    <w:right w:val="none" w:sz="0" w:space="0" w:color="auto"/>
                  </w:divBdr>
                  <w:divsChild>
                    <w:div w:id="341318926">
                      <w:marLeft w:val="0"/>
                      <w:marRight w:val="0"/>
                      <w:marTop w:val="0"/>
                      <w:marBottom w:val="450"/>
                      <w:divBdr>
                        <w:top w:val="none" w:sz="0" w:space="0" w:color="auto"/>
                        <w:left w:val="none" w:sz="0" w:space="0" w:color="auto"/>
                        <w:bottom w:val="none" w:sz="0" w:space="0" w:color="auto"/>
                        <w:right w:val="none" w:sz="0" w:space="0" w:color="auto"/>
                      </w:divBdr>
                      <w:divsChild>
                        <w:div w:id="1801339889">
                          <w:marLeft w:val="0"/>
                          <w:marRight w:val="0"/>
                          <w:marTop w:val="0"/>
                          <w:marBottom w:val="0"/>
                          <w:divBdr>
                            <w:top w:val="none" w:sz="0" w:space="0" w:color="auto"/>
                            <w:left w:val="none" w:sz="0" w:space="0" w:color="auto"/>
                            <w:bottom w:val="none" w:sz="0" w:space="0" w:color="auto"/>
                            <w:right w:val="none" w:sz="0" w:space="0" w:color="auto"/>
                          </w:divBdr>
                          <w:divsChild>
                            <w:div w:id="1861972612">
                              <w:marLeft w:val="0"/>
                              <w:marRight w:val="0"/>
                              <w:marTop w:val="0"/>
                              <w:marBottom w:val="300"/>
                              <w:divBdr>
                                <w:top w:val="none" w:sz="0" w:space="0" w:color="auto"/>
                                <w:left w:val="none" w:sz="0" w:space="0" w:color="auto"/>
                                <w:bottom w:val="single" w:sz="6" w:space="4" w:color="E5E5E5"/>
                                <w:right w:val="none" w:sz="0" w:space="0" w:color="auto"/>
                              </w:divBdr>
                              <w:divsChild>
                                <w:div w:id="38172229">
                                  <w:marLeft w:val="0"/>
                                  <w:marRight w:val="0"/>
                                  <w:marTop w:val="0"/>
                                  <w:marBottom w:val="0"/>
                                  <w:divBdr>
                                    <w:top w:val="none" w:sz="0" w:space="0" w:color="auto"/>
                                    <w:left w:val="none" w:sz="0" w:space="0" w:color="auto"/>
                                    <w:bottom w:val="none" w:sz="0" w:space="0" w:color="auto"/>
                                    <w:right w:val="none" w:sz="0" w:space="0" w:color="auto"/>
                                  </w:divBdr>
                                  <w:divsChild>
                                    <w:div w:id="1079331522">
                                      <w:marLeft w:val="0"/>
                                      <w:marRight w:val="0"/>
                                      <w:marTop w:val="0"/>
                                      <w:marBottom w:val="0"/>
                                      <w:divBdr>
                                        <w:top w:val="none" w:sz="0" w:space="0" w:color="auto"/>
                                        <w:left w:val="none" w:sz="0" w:space="0" w:color="auto"/>
                                        <w:bottom w:val="none" w:sz="0" w:space="0" w:color="auto"/>
                                        <w:right w:val="none" w:sz="0" w:space="0" w:color="auto"/>
                                      </w:divBdr>
                                    </w:div>
                                    <w:div w:id="197108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08809">
      <w:bodyDiv w:val="1"/>
      <w:marLeft w:val="0"/>
      <w:marRight w:val="0"/>
      <w:marTop w:val="0"/>
      <w:marBottom w:val="0"/>
      <w:divBdr>
        <w:top w:val="none" w:sz="0" w:space="0" w:color="auto"/>
        <w:left w:val="none" w:sz="0" w:space="0" w:color="auto"/>
        <w:bottom w:val="none" w:sz="0" w:space="0" w:color="auto"/>
        <w:right w:val="none" w:sz="0" w:space="0" w:color="auto"/>
      </w:divBdr>
    </w:div>
    <w:div w:id="203833260">
      <w:bodyDiv w:val="1"/>
      <w:marLeft w:val="0"/>
      <w:marRight w:val="0"/>
      <w:marTop w:val="0"/>
      <w:marBottom w:val="0"/>
      <w:divBdr>
        <w:top w:val="none" w:sz="0" w:space="0" w:color="auto"/>
        <w:left w:val="none" w:sz="0" w:space="0" w:color="auto"/>
        <w:bottom w:val="none" w:sz="0" w:space="0" w:color="auto"/>
        <w:right w:val="none" w:sz="0" w:space="0" w:color="auto"/>
      </w:divBdr>
      <w:divsChild>
        <w:div w:id="916746453">
          <w:marLeft w:val="0"/>
          <w:marRight w:val="0"/>
          <w:marTop w:val="0"/>
          <w:marBottom w:val="0"/>
          <w:divBdr>
            <w:top w:val="none" w:sz="0" w:space="0" w:color="auto"/>
            <w:left w:val="none" w:sz="0" w:space="0" w:color="auto"/>
            <w:bottom w:val="none" w:sz="0" w:space="0" w:color="auto"/>
            <w:right w:val="none" w:sz="0" w:space="0" w:color="auto"/>
          </w:divBdr>
        </w:div>
        <w:div w:id="1213615871">
          <w:blockQuote w:val="1"/>
          <w:marLeft w:val="-1485"/>
          <w:marRight w:val="0"/>
          <w:marTop w:val="300"/>
          <w:marBottom w:val="300"/>
          <w:divBdr>
            <w:top w:val="none" w:sz="0" w:space="0" w:color="auto"/>
            <w:left w:val="none" w:sz="0" w:space="0" w:color="auto"/>
            <w:bottom w:val="none" w:sz="0" w:space="0" w:color="auto"/>
            <w:right w:val="none" w:sz="0" w:space="0" w:color="auto"/>
          </w:divBdr>
        </w:div>
        <w:div w:id="1283196728">
          <w:marLeft w:val="0"/>
          <w:marRight w:val="0"/>
          <w:marTop w:val="0"/>
          <w:marBottom w:val="0"/>
          <w:divBdr>
            <w:top w:val="none" w:sz="0" w:space="0" w:color="auto"/>
            <w:left w:val="none" w:sz="0" w:space="0" w:color="auto"/>
            <w:bottom w:val="none" w:sz="0" w:space="0" w:color="auto"/>
            <w:right w:val="none" w:sz="0" w:space="0" w:color="auto"/>
          </w:divBdr>
        </w:div>
        <w:div w:id="1475563150">
          <w:marLeft w:val="0"/>
          <w:marRight w:val="0"/>
          <w:marTop w:val="0"/>
          <w:marBottom w:val="0"/>
          <w:divBdr>
            <w:top w:val="none" w:sz="0" w:space="0" w:color="auto"/>
            <w:left w:val="none" w:sz="0" w:space="0" w:color="auto"/>
            <w:bottom w:val="none" w:sz="0" w:space="0" w:color="auto"/>
            <w:right w:val="none" w:sz="0" w:space="0" w:color="auto"/>
          </w:divBdr>
        </w:div>
        <w:div w:id="1773548556">
          <w:marLeft w:val="0"/>
          <w:marRight w:val="0"/>
          <w:marTop w:val="0"/>
          <w:marBottom w:val="0"/>
          <w:divBdr>
            <w:top w:val="none" w:sz="0" w:space="0" w:color="auto"/>
            <w:left w:val="none" w:sz="0" w:space="0" w:color="auto"/>
            <w:bottom w:val="none" w:sz="0" w:space="0" w:color="auto"/>
            <w:right w:val="none" w:sz="0" w:space="0" w:color="auto"/>
          </w:divBdr>
        </w:div>
      </w:divsChild>
    </w:div>
    <w:div w:id="211313502">
      <w:bodyDiv w:val="1"/>
      <w:marLeft w:val="0"/>
      <w:marRight w:val="0"/>
      <w:marTop w:val="0"/>
      <w:marBottom w:val="0"/>
      <w:divBdr>
        <w:top w:val="none" w:sz="0" w:space="0" w:color="auto"/>
        <w:left w:val="none" w:sz="0" w:space="0" w:color="auto"/>
        <w:bottom w:val="none" w:sz="0" w:space="0" w:color="auto"/>
        <w:right w:val="none" w:sz="0" w:space="0" w:color="auto"/>
      </w:divBdr>
    </w:div>
    <w:div w:id="223177778">
      <w:bodyDiv w:val="1"/>
      <w:marLeft w:val="0"/>
      <w:marRight w:val="0"/>
      <w:marTop w:val="0"/>
      <w:marBottom w:val="0"/>
      <w:divBdr>
        <w:top w:val="none" w:sz="0" w:space="0" w:color="auto"/>
        <w:left w:val="none" w:sz="0" w:space="0" w:color="auto"/>
        <w:bottom w:val="none" w:sz="0" w:space="0" w:color="auto"/>
        <w:right w:val="none" w:sz="0" w:space="0" w:color="auto"/>
      </w:divBdr>
    </w:div>
    <w:div w:id="238634120">
      <w:bodyDiv w:val="1"/>
      <w:marLeft w:val="0"/>
      <w:marRight w:val="0"/>
      <w:marTop w:val="0"/>
      <w:marBottom w:val="0"/>
      <w:divBdr>
        <w:top w:val="none" w:sz="0" w:space="0" w:color="auto"/>
        <w:left w:val="none" w:sz="0" w:space="0" w:color="auto"/>
        <w:bottom w:val="none" w:sz="0" w:space="0" w:color="auto"/>
        <w:right w:val="none" w:sz="0" w:space="0" w:color="auto"/>
      </w:divBdr>
      <w:divsChild>
        <w:div w:id="156919792">
          <w:marLeft w:val="0"/>
          <w:marRight w:val="0"/>
          <w:marTop w:val="0"/>
          <w:marBottom w:val="0"/>
          <w:divBdr>
            <w:top w:val="none" w:sz="0" w:space="0" w:color="auto"/>
            <w:left w:val="none" w:sz="0" w:space="0" w:color="auto"/>
            <w:bottom w:val="none" w:sz="0" w:space="0" w:color="auto"/>
            <w:right w:val="none" w:sz="0" w:space="0" w:color="auto"/>
          </w:divBdr>
        </w:div>
        <w:div w:id="272133479">
          <w:marLeft w:val="0"/>
          <w:marRight w:val="0"/>
          <w:marTop w:val="0"/>
          <w:marBottom w:val="0"/>
          <w:divBdr>
            <w:top w:val="none" w:sz="0" w:space="0" w:color="auto"/>
            <w:left w:val="none" w:sz="0" w:space="0" w:color="auto"/>
            <w:bottom w:val="none" w:sz="0" w:space="0" w:color="auto"/>
            <w:right w:val="none" w:sz="0" w:space="0" w:color="auto"/>
          </w:divBdr>
        </w:div>
        <w:div w:id="568999263">
          <w:marLeft w:val="0"/>
          <w:marRight w:val="0"/>
          <w:marTop w:val="0"/>
          <w:marBottom w:val="0"/>
          <w:divBdr>
            <w:top w:val="none" w:sz="0" w:space="0" w:color="auto"/>
            <w:left w:val="none" w:sz="0" w:space="0" w:color="auto"/>
            <w:bottom w:val="none" w:sz="0" w:space="0" w:color="auto"/>
            <w:right w:val="none" w:sz="0" w:space="0" w:color="auto"/>
          </w:divBdr>
        </w:div>
        <w:div w:id="773015614">
          <w:marLeft w:val="0"/>
          <w:marRight w:val="0"/>
          <w:marTop w:val="0"/>
          <w:marBottom w:val="0"/>
          <w:divBdr>
            <w:top w:val="none" w:sz="0" w:space="0" w:color="auto"/>
            <w:left w:val="none" w:sz="0" w:space="0" w:color="auto"/>
            <w:bottom w:val="none" w:sz="0" w:space="0" w:color="auto"/>
            <w:right w:val="none" w:sz="0" w:space="0" w:color="auto"/>
          </w:divBdr>
        </w:div>
      </w:divsChild>
    </w:div>
    <w:div w:id="243690734">
      <w:bodyDiv w:val="1"/>
      <w:marLeft w:val="0"/>
      <w:marRight w:val="0"/>
      <w:marTop w:val="0"/>
      <w:marBottom w:val="0"/>
      <w:divBdr>
        <w:top w:val="none" w:sz="0" w:space="0" w:color="auto"/>
        <w:left w:val="none" w:sz="0" w:space="0" w:color="auto"/>
        <w:bottom w:val="none" w:sz="0" w:space="0" w:color="auto"/>
        <w:right w:val="none" w:sz="0" w:space="0" w:color="auto"/>
      </w:divBdr>
    </w:div>
    <w:div w:id="244874993">
      <w:bodyDiv w:val="1"/>
      <w:marLeft w:val="0"/>
      <w:marRight w:val="0"/>
      <w:marTop w:val="0"/>
      <w:marBottom w:val="0"/>
      <w:divBdr>
        <w:top w:val="none" w:sz="0" w:space="0" w:color="auto"/>
        <w:left w:val="none" w:sz="0" w:space="0" w:color="auto"/>
        <w:bottom w:val="none" w:sz="0" w:space="0" w:color="auto"/>
        <w:right w:val="none" w:sz="0" w:space="0" w:color="auto"/>
      </w:divBdr>
    </w:div>
    <w:div w:id="245530265">
      <w:bodyDiv w:val="1"/>
      <w:marLeft w:val="0"/>
      <w:marRight w:val="0"/>
      <w:marTop w:val="0"/>
      <w:marBottom w:val="0"/>
      <w:divBdr>
        <w:top w:val="none" w:sz="0" w:space="0" w:color="auto"/>
        <w:left w:val="none" w:sz="0" w:space="0" w:color="auto"/>
        <w:bottom w:val="none" w:sz="0" w:space="0" w:color="auto"/>
        <w:right w:val="none" w:sz="0" w:space="0" w:color="auto"/>
      </w:divBdr>
    </w:div>
    <w:div w:id="246112489">
      <w:bodyDiv w:val="1"/>
      <w:marLeft w:val="0"/>
      <w:marRight w:val="0"/>
      <w:marTop w:val="0"/>
      <w:marBottom w:val="0"/>
      <w:divBdr>
        <w:top w:val="none" w:sz="0" w:space="0" w:color="auto"/>
        <w:left w:val="none" w:sz="0" w:space="0" w:color="auto"/>
        <w:bottom w:val="none" w:sz="0" w:space="0" w:color="auto"/>
        <w:right w:val="none" w:sz="0" w:space="0" w:color="auto"/>
      </w:divBdr>
    </w:div>
    <w:div w:id="250116579">
      <w:bodyDiv w:val="1"/>
      <w:marLeft w:val="0"/>
      <w:marRight w:val="0"/>
      <w:marTop w:val="0"/>
      <w:marBottom w:val="0"/>
      <w:divBdr>
        <w:top w:val="none" w:sz="0" w:space="0" w:color="auto"/>
        <w:left w:val="none" w:sz="0" w:space="0" w:color="auto"/>
        <w:bottom w:val="none" w:sz="0" w:space="0" w:color="auto"/>
        <w:right w:val="none" w:sz="0" w:space="0" w:color="auto"/>
      </w:divBdr>
    </w:div>
    <w:div w:id="252280766">
      <w:bodyDiv w:val="1"/>
      <w:marLeft w:val="0"/>
      <w:marRight w:val="0"/>
      <w:marTop w:val="0"/>
      <w:marBottom w:val="0"/>
      <w:divBdr>
        <w:top w:val="none" w:sz="0" w:space="0" w:color="auto"/>
        <w:left w:val="none" w:sz="0" w:space="0" w:color="auto"/>
        <w:bottom w:val="none" w:sz="0" w:space="0" w:color="auto"/>
        <w:right w:val="none" w:sz="0" w:space="0" w:color="auto"/>
      </w:divBdr>
    </w:div>
    <w:div w:id="253826480">
      <w:bodyDiv w:val="1"/>
      <w:marLeft w:val="0"/>
      <w:marRight w:val="0"/>
      <w:marTop w:val="0"/>
      <w:marBottom w:val="0"/>
      <w:divBdr>
        <w:top w:val="none" w:sz="0" w:space="0" w:color="auto"/>
        <w:left w:val="none" w:sz="0" w:space="0" w:color="auto"/>
        <w:bottom w:val="none" w:sz="0" w:space="0" w:color="auto"/>
        <w:right w:val="none" w:sz="0" w:space="0" w:color="auto"/>
      </w:divBdr>
      <w:divsChild>
        <w:div w:id="71242935">
          <w:marLeft w:val="0"/>
          <w:marRight w:val="0"/>
          <w:marTop w:val="0"/>
          <w:marBottom w:val="0"/>
          <w:divBdr>
            <w:top w:val="none" w:sz="0" w:space="0" w:color="auto"/>
            <w:left w:val="none" w:sz="0" w:space="0" w:color="auto"/>
            <w:bottom w:val="none" w:sz="0" w:space="0" w:color="auto"/>
            <w:right w:val="none" w:sz="0" w:space="0" w:color="auto"/>
          </w:divBdr>
        </w:div>
        <w:div w:id="969016034">
          <w:marLeft w:val="0"/>
          <w:marRight w:val="0"/>
          <w:marTop w:val="0"/>
          <w:marBottom w:val="0"/>
          <w:divBdr>
            <w:top w:val="none" w:sz="0" w:space="0" w:color="auto"/>
            <w:left w:val="none" w:sz="0" w:space="0" w:color="auto"/>
            <w:bottom w:val="none" w:sz="0" w:space="0" w:color="auto"/>
            <w:right w:val="none" w:sz="0" w:space="0" w:color="auto"/>
          </w:divBdr>
        </w:div>
      </w:divsChild>
    </w:div>
    <w:div w:id="258105355">
      <w:bodyDiv w:val="1"/>
      <w:marLeft w:val="0"/>
      <w:marRight w:val="0"/>
      <w:marTop w:val="0"/>
      <w:marBottom w:val="0"/>
      <w:divBdr>
        <w:top w:val="none" w:sz="0" w:space="0" w:color="auto"/>
        <w:left w:val="none" w:sz="0" w:space="0" w:color="auto"/>
        <w:bottom w:val="none" w:sz="0" w:space="0" w:color="auto"/>
        <w:right w:val="none" w:sz="0" w:space="0" w:color="auto"/>
      </w:divBdr>
    </w:div>
    <w:div w:id="263458836">
      <w:bodyDiv w:val="1"/>
      <w:marLeft w:val="0"/>
      <w:marRight w:val="0"/>
      <w:marTop w:val="0"/>
      <w:marBottom w:val="0"/>
      <w:divBdr>
        <w:top w:val="none" w:sz="0" w:space="0" w:color="auto"/>
        <w:left w:val="none" w:sz="0" w:space="0" w:color="auto"/>
        <w:bottom w:val="none" w:sz="0" w:space="0" w:color="auto"/>
        <w:right w:val="none" w:sz="0" w:space="0" w:color="auto"/>
      </w:divBdr>
    </w:div>
    <w:div w:id="272591903">
      <w:bodyDiv w:val="1"/>
      <w:marLeft w:val="0"/>
      <w:marRight w:val="0"/>
      <w:marTop w:val="0"/>
      <w:marBottom w:val="0"/>
      <w:divBdr>
        <w:top w:val="none" w:sz="0" w:space="0" w:color="auto"/>
        <w:left w:val="none" w:sz="0" w:space="0" w:color="auto"/>
        <w:bottom w:val="none" w:sz="0" w:space="0" w:color="auto"/>
        <w:right w:val="none" w:sz="0" w:space="0" w:color="auto"/>
      </w:divBdr>
    </w:div>
    <w:div w:id="274406999">
      <w:bodyDiv w:val="1"/>
      <w:marLeft w:val="0"/>
      <w:marRight w:val="0"/>
      <w:marTop w:val="0"/>
      <w:marBottom w:val="0"/>
      <w:divBdr>
        <w:top w:val="none" w:sz="0" w:space="0" w:color="auto"/>
        <w:left w:val="none" w:sz="0" w:space="0" w:color="auto"/>
        <w:bottom w:val="none" w:sz="0" w:space="0" w:color="auto"/>
        <w:right w:val="none" w:sz="0" w:space="0" w:color="auto"/>
      </w:divBdr>
    </w:div>
    <w:div w:id="292633898">
      <w:bodyDiv w:val="1"/>
      <w:marLeft w:val="0"/>
      <w:marRight w:val="0"/>
      <w:marTop w:val="0"/>
      <w:marBottom w:val="0"/>
      <w:divBdr>
        <w:top w:val="none" w:sz="0" w:space="0" w:color="auto"/>
        <w:left w:val="none" w:sz="0" w:space="0" w:color="auto"/>
        <w:bottom w:val="none" w:sz="0" w:space="0" w:color="auto"/>
        <w:right w:val="none" w:sz="0" w:space="0" w:color="auto"/>
      </w:divBdr>
    </w:div>
    <w:div w:id="297878873">
      <w:bodyDiv w:val="1"/>
      <w:marLeft w:val="0"/>
      <w:marRight w:val="0"/>
      <w:marTop w:val="0"/>
      <w:marBottom w:val="0"/>
      <w:divBdr>
        <w:top w:val="none" w:sz="0" w:space="0" w:color="auto"/>
        <w:left w:val="none" w:sz="0" w:space="0" w:color="auto"/>
        <w:bottom w:val="none" w:sz="0" w:space="0" w:color="auto"/>
        <w:right w:val="none" w:sz="0" w:space="0" w:color="auto"/>
      </w:divBdr>
      <w:divsChild>
        <w:div w:id="101416671">
          <w:marLeft w:val="0"/>
          <w:marRight w:val="0"/>
          <w:marTop w:val="0"/>
          <w:marBottom w:val="0"/>
          <w:divBdr>
            <w:top w:val="none" w:sz="0" w:space="0" w:color="auto"/>
            <w:left w:val="none" w:sz="0" w:space="0" w:color="auto"/>
            <w:bottom w:val="none" w:sz="0" w:space="0" w:color="auto"/>
            <w:right w:val="none" w:sz="0" w:space="0" w:color="auto"/>
          </w:divBdr>
        </w:div>
        <w:div w:id="479926550">
          <w:marLeft w:val="0"/>
          <w:marRight w:val="0"/>
          <w:marTop w:val="0"/>
          <w:marBottom w:val="0"/>
          <w:divBdr>
            <w:top w:val="none" w:sz="0" w:space="0" w:color="auto"/>
            <w:left w:val="none" w:sz="0" w:space="0" w:color="auto"/>
            <w:bottom w:val="none" w:sz="0" w:space="0" w:color="auto"/>
            <w:right w:val="none" w:sz="0" w:space="0" w:color="auto"/>
          </w:divBdr>
        </w:div>
      </w:divsChild>
    </w:div>
    <w:div w:id="316156988">
      <w:bodyDiv w:val="1"/>
      <w:marLeft w:val="0"/>
      <w:marRight w:val="0"/>
      <w:marTop w:val="0"/>
      <w:marBottom w:val="0"/>
      <w:divBdr>
        <w:top w:val="none" w:sz="0" w:space="0" w:color="auto"/>
        <w:left w:val="none" w:sz="0" w:space="0" w:color="auto"/>
        <w:bottom w:val="none" w:sz="0" w:space="0" w:color="auto"/>
        <w:right w:val="none" w:sz="0" w:space="0" w:color="auto"/>
      </w:divBdr>
    </w:div>
    <w:div w:id="316539058">
      <w:bodyDiv w:val="1"/>
      <w:marLeft w:val="0"/>
      <w:marRight w:val="0"/>
      <w:marTop w:val="0"/>
      <w:marBottom w:val="0"/>
      <w:divBdr>
        <w:top w:val="none" w:sz="0" w:space="0" w:color="auto"/>
        <w:left w:val="none" w:sz="0" w:space="0" w:color="auto"/>
        <w:bottom w:val="none" w:sz="0" w:space="0" w:color="auto"/>
        <w:right w:val="none" w:sz="0" w:space="0" w:color="auto"/>
      </w:divBdr>
    </w:div>
    <w:div w:id="332270137">
      <w:bodyDiv w:val="1"/>
      <w:marLeft w:val="0"/>
      <w:marRight w:val="0"/>
      <w:marTop w:val="0"/>
      <w:marBottom w:val="0"/>
      <w:divBdr>
        <w:top w:val="none" w:sz="0" w:space="0" w:color="auto"/>
        <w:left w:val="none" w:sz="0" w:space="0" w:color="auto"/>
        <w:bottom w:val="none" w:sz="0" w:space="0" w:color="auto"/>
        <w:right w:val="none" w:sz="0" w:space="0" w:color="auto"/>
      </w:divBdr>
    </w:div>
    <w:div w:id="332605157">
      <w:bodyDiv w:val="1"/>
      <w:marLeft w:val="0"/>
      <w:marRight w:val="0"/>
      <w:marTop w:val="0"/>
      <w:marBottom w:val="0"/>
      <w:divBdr>
        <w:top w:val="none" w:sz="0" w:space="0" w:color="auto"/>
        <w:left w:val="none" w:sz="0" w:space="0" w:color="auto"/>
        <w:bottom w:val="none" w:sz="0" w:space="0" w:color="auto"/>
        <w:right w:val="none" w:sz="0" w:space="0" w:color="auto"/>
      </w:divBdr>
      <w:divsChild>
        <w:div w:id="41709219">
          <w:marLeft w:val="0"/>
          <w:marRight w:val="0"/>
          <w:marTop w:val="0"/>
          <w:marBottom w:val="0"/>
          <w:divBdr>
            <w:top w:val="none" w:sz="0" w:space="0" w:color="auto"/>
            <w:left w:val="none" w:sz="0" w:space="0" w:color="auto"/>
            <w:bottom w:val="none" w:sz="0" w:space="0" w:color="auto"/>
            <w:right w:val="none" w:sz="0" w:space="0" w:color="auto"/>
          </w:divBdr>
        </w:div>
        <w:div w:id="1832214615">
          <w:marLeft w:val="0"/>
          <w:marRight w:val="0"/>
          <w:marTop w:val="0"/>
          <w:marBottom w:val="0"/>
          <w:divBdr>
            <w:top w:val="none" w:sz="0" w:space="0" w:color="auto"/>
            <w:left w:val="none" w:sz="0" w:space="0" w:color="auto"/>
            <w:bottom w:val="none" w:sz="0" w:space="0" w:color="auto"/>
            <w:right w:val="none" w:sz="0" w:space="0" w:color="auto"/>
          </w:divBdr>
        </w:div>
      </w:divsChild>
    </w:div>
    <w:div w:id="338700645">
      <w:bodyDiv w:val="1"/>
      <w:marLeft w:val="0"/>
      <w:marRight w:val="0"/>
      <w:marTop w:val="0"/>
      <w:marBottom w:val="0"/>
      <w:divBdr>
        <w:top w:val="none" w:sz="0" w:space="0" w:color="auto"/>
        <w:left w:val="none" w:sz="0" w:space="0" w:color="auto"/>
        <w:bottom w:val="none" w:sz="0" w:space="0" w:color="auto"/>
        <w:right w:val="none" w:sz="0" w:space="0" w:color="auto"/>
      </w:divBdr>
    </w:div>
    <w:div w:id="374550295">
      <w:bodyDiv w:val="1"/>
      <w:marLeft w:val="0"/>
      <w:marRight w:val="0"/>
      <w:marTop w:val="0"/>
      <w:marBottom w:val="0"/>
      <w:divBdr>
        <w:top w:val="none" w:sz="0" w:space="0" w:color="auto"/>
        <w:left w:val="none" w:sz="0" w:space="0" w:color="auto"/>
        <w:bottom w:val="none" w:sz="0" w:space="0" w:color="auto"/>
        <w:right w:val="none" w:sz="0" w:space="0" w:color="auto"/>
      </w:divBdr>
    </w:div>
    <w:div w:id="381373246">
      <w:bodyDiv w:val="1"/>
      <w:marLeft w:val="0"/>
      <w:marRight w:val="0"/>
      <w:marTop w:val="0"/>
      <w:marBottom w:val="0"/>
      <w:divBdr>
        <w:top w:val="none" w:sz="0" w:space="0" w:color="auto"/>
        <w:left w:val="none" w:sz="0" w:space="0" w:color="auto"/>
        <w:bottom w:val="none" w:sz="0" w:space="0" w:color="auto"/>
        <w:right w:val="none" w:sz="0" w:space="0" w:color="auto"/>
      </w:divBdr>
      <w:divsChild>
        <w:div w:id="211898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936035">
      <w:bodyDiv w:val="1"/>
      <w:marLeft w:val="0"/>
      <w:marRight w:val="0"/>
      <w:marTop w:val="0"/>
      <w:marBottom w:val="0"/>
      <w:divBdr>
        <w:top w:val="none" w:sz="0" w:space="0" w:color="auto"/>
        <w:left w:val="none" w:sz="0" w:space="0" w:color="auto"/>
        <w:bottom w:val="none" w:sz="0" w:space="0" w:color="auto"/>
        <w:right w:val="none" w:sz="0" w:space="0" w:color="auto"/>
      </w:divBdr>
    </w:div>
    <w:div w:id="402795981">
      <w:bodyDiv w:val="1"/>
      <w:marLeft w:val="0"/>
      <w:marRight w:val="0"/>
      <w:marTop w:val="0"/>
      <w:marBottom w:val="0"/>
      <w:divBdr>
        <w:top w:val="none" w:sz="0" w:space="0" w:color="auto"/>
        <w:left w:val="none" w:sz="0" w:space="0" w:color="auto"/>
        <w:bottom w:val="none" w:sz="0" w:space="0" w:color="auto"/>
        <w:right w:val="none" w:sz="0" w:space="0" w:color="auto"/>
      </w:divBdr>
    </w:div>
    <w:div w:id="405952761">
      <w:bodyDiv w:val="1"/>
      <w:marLeft w:val="0"/>
      <w:marRight w:val="0"/>
      <w:marTop w:val="0"/>
      <w:marBottom w:val="0"/>
      <w:divBdr>
        <w:top w:val="none" w:sz="0" w:space="0" w:color="auto"/>
        <w:left w:val="none" w:sz="0" w:space="0" w:color="auto"/>
        <w:bottom w:val="none" w:sz="0" w:space="0" w:color="auto"/>
        <w:right w:val="none" w:sz="0" w:space="0" w:color="auto"/>
      </w:divBdr>
      <w:divsChild>
        <w:div w:id="214195938">
          <w:marLeft w:val="0"/>
          <w:marRight w:val="0"/>
          <w:marTop w:val="0"/>
          <w:marBottom w:val="0"/>
          <w:divBdr>
            <w:top w:val="none" w:sz="0" w:space="0" w:color="auto"/>
            <w:left w:val="none" w:sz="0" w:space="0" w:color="auto"/>
            <w:bottom w:val="none" w:sz="0" w:space="0" w:color="auto"/>
            <w:right w:val="none" w:sz="0" w:space="0" w:color="auto"/>
          </w:divBdr>
          <w:divsChild>
            <w:div w:id="1669627132">
              <w:marLeft w:val="0"/>
              <w:marRight w:val="0"/>
              <w:marTop w:val="0"/>
              <w:marBottom w:val="0"/>
              <w:divBdr>
                <w:top w:val="none" w:sz="0" w:space="0" w:color="auto"/>
                <w:left w:val="none" w:sz="0" w:space="0" w:color="auto"/>
                <w:bottom w:val="none" w:sz="0" w:space="0" w:color="auto"/>
                <w:right w:val="none" w:sz="0" w:space="0" w:color="auto"/>
              </w:divBdr>
              <w:divsChild>
                <w:div w:id="17896375">
                  <w:marLeft w:val="0"/>
                  <w:marRight w:val="0"/>
                  <w:marTop w:val="0"/>
                  <w:marBottom w:val="0"/>
                  <w:divBdr>
                    <w:top w:val="none" w:sz="0" w:space="0" w:color="auto"/>
                    <w:left w:val="none" w:sz="0" w:space="0" w:color="auto"/>
                    <w:bottom w:val="none" w:sz="0" w:space="0" w:color="auto"/>
                    <w:right w:val="none" w:sz="0" w:space="0" w:color="auto"/>
                  </w:divBdr>
                  <w:divsChild>
                    <w:div w:id="1386951023">
                      <w:marLeft w:val="0"/>
                      <w:marRight w:val="0"/>
                      <w:marTop w:val="0"/>
                      <w:marBottom w:val="0"/>
                      <w:divBdr>
                        <w:top w:val="none" w:sz="0" w:space="0" w:color="auto"/>
                        <w:left w:val="none" w:sz="0" w:space="0" w:color="auto"/>
                        <w:bottom w:val="none" w:sz="0" w:space="0" w:color="auto"/>
                        <w:right w:val="none" w:sz="0" w:space="0" w:color="auto"/>
                      </w:divBdr>
                      <w:divsChild>
                        <w:div w:id="1694912793">
                          <w:marLeft w:val="0"/>
                          <w:marRight w:val="0"/>
                          <w:marTop w:val="0"/>
                          <w:marBottom w:val="0"/>
                          <w:divBdr>
                            <w:top w:val="none" w:sz="0" w:space="0" w:color="auto"/>
                            <w:left w:val="none" w:sz="0" w:space="0" w:color="auto"/>
                            <w:bottom w:val="none" w:sz="0" w:space="0" w:color="auto"/>
                            <w:right w:val="none" w:sz="0" w:space="0" w:color="auto"/>
                          </w:divBdr>
                          <w:divsChild>
                            <w:div w:id="2016953034">
                              <w:marLeft w:val="0"/>
                              <w:marRight w:val="0"/>
                              <w:marTop w:val="0"/>
                              <w:marBottom w:val="0"/>
                              <w:divBdr>
                                <w:top w:val="none" w:sz="0" w:space="0" w:color="auto"/>
                                <w:left w:val="none" w:sz="0" w:space="0" w:color="auto"/>
                                <w:bottom w:val="none" w:sz="0" w:space="0" w:color="auto"/>
                                <w:right w:val="none" w:sz="0" w:space="0" w:color="auto"/>
                              </w:divBdr>
                              <w:divsChild>
                                <w:div w:id="1277909191">
                                  <w:marLeft w:val="0"/>
                                  <w:marRight w:val="0"/>
                                  <w:marTop w:val="0"/>
                                  <w:marBottom w:val="0"/>
                                  <w:divBdr>
                                    <w:top w:val="none" w:sz="0" w:space="0" w:color="auto"/>
                                    <w:left w:val="none" w:sz="0" w:space="0" w:color="auto"/>
                                    <w:bottom w:val="none" w:sz="0" w:space="0" w:color="auto"/>
                                    <w:right w:val="none" w:sz="0" w:space="0" w:color="auto"/>
                                  </w:divBdr>
                                  <w:divsChild>
                                    <w:div w:id="1321497954">
                                      <w:marLeft w:val="0"/>
                                      <w:marRight w:val="0"/>
                                      <w:marTop w:val="0"/>
                                      <w:marBottom w:val="0"/>
                                      <w:divBdr>
                                        <w:top w:val="none" w:sz="0" w:space="0" w:color="auto"/>
                                        <w:left w:val="none" w:sz="0" w:space="0" w:color="auto"/>
                                        <w:bottom w:val="none" w:sz="0" w:space="0" w:color="auto"/>
                                        <w:right w:val="none" w:sz="0" w:space="0" w:color="auto"/>
                                      </w:divBdr>
                                      <w:divsChild>
                                        <w:div w:id="1203132914">
                                          <w:marLeft w:val="0"/>
                                          <w:marRight w:val="0"/>
                                          <w:marTop w:val="0"/>
                                          <w:marBottom w:val="0"/>
                                          <w:divBdr>
                                            <w:top w:val="none" w:sz="0" w:space="0" w:color="auto"/>
                                            <w:left w:val="none" w:sz="0" w:space="0" w:color="auto"/>
                                            <w:bottom w:val="none" w:sz="0" w:space="0" w:color="auto"/>
                                            <w:right w:val="none" w:sz="0" w:space="0" w:color="auto"/>
                                          </w:divBdr>
                                          <w:divsChild>
                                            <w:div w:id="1300720826">
                                              <w:marLeft w:val="0"/>
                                              <w:marRight w:val="0"/>
                                              <w:marTop w:val="0"/>
                                              <w:marBottom w:val="0"/>
                                              <w:divBdr>
                                                <w:top w:val="none" w:sz="0" w:space="0" w:color="auto"/>
                                                <w:left w:val="none" w:sz="0" w:space="0" w:color="auto"/>
                                                <w:bottom w:val="none" w:sz="0" w:space="0" w:color="auto"/>
                                                <w:right w:val="none" w:sz="0" w:space="0" w:color="auto"/>
                                              </w:divBdr>
                                              <w:divsChild>
                                                <w:div w:id="990598689">
                                                  <w:marLeft w:val="0"/>
                                                  <w:marRight w:val="0"/>
                                                  <w:marTop w:val="0"/>
                                                  <w:marBottom w:val="0"/>
                                                  <w:divBdr>
                                                    <w:top w:val="none" w:sz="0" w:space="0" w:color="auto"/>
                                                    <w:left w:val="none" w:sz="0" w:space="0" w:color="auto"/>
                                                    <w:bottom w:val="none" w:sz="0" w:space="0" w:color="auto"/>
                                                    <w:right w:val="none" w:sz="0" w:space="0" w:color="auto"/>
                                                  </w:divBdr>
                                                  <w:divsChild>
                                                    <w:div w:id="960694985">
                                                      <w:marLeft w:val="0"/>
                                                      <w:marRight w:val="0"/>
                                                      <w:marTop w:val="0"/>
                                                      <w:marBottom w:val="0"/>
                                                      <w:divBdr>
                                                        <w:top w:val="none" w:sz="0" w:space="0" w:color="auto"/>
                                                        <w:left w:val="none" w:sz="0" w:space="0" w:color="auto"/>
                                                        <w:bottom w:val="none" w:sz="0" w:space="0" w:color="auto"/>
                                                        <w:right w:val="none" w:sz="0" w:space="0" w:color="auto"/>
                                                      </w:divBdr>
                                                      <w:divsChild>
                                                        <w:div w:id="1489590166">
                                                          <w:marLeft w:val="0"/>
                                                          <w:marRight w:val="0"/>
                                                          <w:marTop w:val="0"/>
                                                          <w:marBottom w:val="0"/>
                                                          <w:divBdr>
                                                            <w:top w:val="none" w:sz="0" w:space="0" w:color="auto"/>
                                                            <w:left w:val="none" w:sz="0" w:space="0" w:color="auto"/>
                                                            <w:bottom w:val="none" w:sz="0" w:space="0" w:color="auto"/>
                                                            <w:right w:val="none" w:sz="0" w:space="0" w:color="auto"/>
                                                          </w:divBdr>
                                                          <w:divsChild>
                                                            <w:div w:id="1532840634">
                                                              <w:marLeft w:val="0"/>
                                                              <w:marRight w:val="0"/>
                                                              <w:marTop w:val="0"/>
                                                              <w:marBottom w:val="0"/>
                                                              <w:divBdr>
                                                                <w:top w:val="none" w:sz="0" w:space="0" w:color="auto"/>
                                                                <w:left w:val="none" w:sz="0" w:space="0" w:color="auto"/>
                                                                <w:bottom w:val="none" w:sz="0" w:space="0" w:color="auto"/>
                                                                <w:right w:val="none" w:sz="0" w:space="0" w:color="auto"/>
                                                              </w:divBdr>
                                                              <w:divsChild>
                                                                <w:div w:id="1801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0278797">
      <w:bodyDiv w:val="1"/>
      <w:marLeft w:val="0"/>
      <w:marRight w:val="0"/>
      <w:marTop w:val="0"/>
      <w:marBottom w:val="0"/>
      <w:divBdr>
        <w:top w:val="none" w:sz="0" w:space="0" w:color="auto"/>
        <w:left w:val="none" w:sz="0" w:space="0" w:color="auto"/>
        <w:bottom w:val="none" w:sz="0" w:space="0" w:color="auto"/>
        <w:right w:val="none" w:sz="0" w:space="0" w:color="auto"/>
      </w:divBdr>
    </w:div>
    <w:div w:id="429401407">
      <w:bodyDiv w:val="1"/>
      <w:marLeft w:val="0"/>
      <w:marRight w:val="0"/>
      <w:marTop w:val="0"/>
      <w:marBottom w:val="0"/>
      <w:divBdr>
        <w:top w:val="none" w:sz="0" w:space="0" w:color="auto"/>
        <w:left w:val="none" w:sz="0" w:space="0" w:color="auto"/>
        <w:bottom w:val="none" w:sz="0" w:space="0" w:color="auto"/>
        <w:right w:val="none" w:sz="0" w:space="0" w:color="auto"/>
      </w:divBdr>
    </w:div>
    <w:div w:id="433521587">
      <w:bodyDiv w:val="1"/>
      <w:marLeft w:val="0"/>
      <w:marRight w:val="0"/>
      <w:marTop w:val="0"/>
      <w:marBottom w:val="0"/>
      <w:divBdr>
        <w:top w:val="none" w:sz="0" w:space="0" w:color="auto"/>
        <w:left w:val="none" w:sz="0" w:space="0" w:color="auto"/>
        <w:bottom w:val="none" w:sz="0" w:space="0" w:color="auto"/>
        <w:right w:val="none" w:sz="0" w:space="0" w:color="auto"/>
      </w:divBdr>
    </w:div>
    <w:div w:id="446973391">
      <w:bodyDiv w:val="1"/>
      <w:marLeft w:val="0"/>
      <w:marRight w:val="0"/>
      <w:marTop w:val="0"/>
      <w:marBottom w:val="0"/>
      <w:divBdr>
        <w:top w:val="none" w:sz="0" w:space="0" w:color="auto"/>
        <w:left w:val="none" w:sz="0" w:space="0" w:color="auto"/>
        <w:bottom w:val="none" w:sz="0" w:space="0" w:color="auto"/>
        <w:right w:val="none" w:sz="0" w:space="0" w:color="auto"/>
      </w:divBdr>
    </w:div>
    <w:div w:id="465317254">
      <w:bodyDiv w:val="1"/>
      <w:marLeft w:val="0"/>
      <w:marRight w:val="0"/>
      <w:marTop w:val="0"/>
      <w:marBottom w:val="0"/>
      <w:divBdr>
        <w:top w:val="none" w:sz="0" w:space="0" w:color="auto"/>
        <w:left w:val="none" w:sz="0" w:space="0" w:color="auto"/>
        <w:bottom w:val="none" w:sz="0" w:space="0" w:color="auto"/>
        <w:right w:val="none" w:sz="0" w:space="0" w:color="auto"/>
      </w:divBdr>
    </w:div>
    <w:div w:id="473182079">
      <w:bodyDiv w:val="1"/>
      <w:marLeft w:val="0"/>
      <w:marRight w:val="0"/>
      <w:marTop w:val="0"/>
      <w:marBottom w:val="0"/>
      <w:divBdr>
        <w:top w:val="none" w:sz="0" w:space="0" w:color="auto"/>
        <w:left w:val="none" w:sz="0" w:space="0" w:color="auto"/>
        <w:bottom w:val="none" w:sz="0" w:space="0" w:color="auto"/>
        <w:right w:val="none" w:sz="0" w:space="0" w:color="auto"/>
      </w:divBdr>
      <w:divsChild>
        <w:div w:id="1113474870">
          <w:marLeft w:val="0"/>
          <w:marRight w:val="0"/>
          <w:marTop w:val="0"/>
          <w:marBottom w:val="0"/>
          <w:divBdr>
            <w:top w:val="none" w:sz="0" w:space="0" w:color="auto"/>
            <w:left w:val="none" w:sz="0" w:space="0" w:color="auto"/>
            <w:bottom w:val="none" w:sz="0" w:space="0" w:color="auto"/>
            <w:right w:val="none" w:sz="0" w:space="0" w:color="auto"/>
          </w:divBdr>
        </w:div>
        <w:div w:id="2059812750">
          <w:marLeft w:val="0"/>
          <w:marRight w:val="0"/>
          <w:marTop w:val="0"/>
          <w:marBottom w:val="0"/>
          <w:divBdr>
            <w:top w:val="none" w:sz="0" w:space="0" w:color="auto"/>
            <w:left w:val="none" w:sz="0" w:space="0" w:color="auto"/>
            <w:bottom w:val="none" w:sz="0" w:space="0" w:color="auto"/>
            <w:right w:val="none" w:sz="0" w:space="0" w:color="auto"/>
          </w:divBdr>
        </w:div>
      </w:divsChild>
    </w:div>
    <w:div w:id="480317326">
      <w:bodyDiv w:val="1"/>
      <w:marLeft w:val="0"/>
      <w:marRight w:val="0"/>
      <w:marTop w:val="0"/>
      <w:marBottom w:val="0"/>
      <w:divBdr>
        <w:top w:val="none" w:sz="0" w:space="0" w:color="auto"/>
        <w:left w:val="none" w:sz="0" w:space="0" w:color="auto"/>
        <w:bottom w:val="none" w:sz="0" w:space="0" w:color="auto"/>
        <w:right w:val="none" w:sz="0" w:space="0" w:color="auto"/>
      </w:divBdr>
      <w:divsChild>
        <w:div w:id="2080443387">
          <w:marLeft w:val="0"/>
          <w:marRight w:val="0"/>
          <w:marTop w:val="0"/>
          <w:marBottom w:val="0"/>
          <w:divBdr>
            <w:top w:val="none" w:sz="0" w:space="0" w:color="auto"/>
            <w:left w:val="none" w:sz="0" w:space="0" w:color="auto"/>
            <w:bottom w:val="none" w:sz="0" w:space="0" w:color="auto"/>
            <w:right w:val="none" w:sz="0" w:space="0" w:color="auto"/>
          </w:divBdr>
        </w:div>
      </w:divsChild>
    </w:div>
    <w:div w:id="483353108">
      <w:bodyDiv w:val="1"/>
      <w:marLeft w:val="0"/>
      <w:marRight w:val="0"/>
      <w:marTop w:val="0"/>
      <w:marBottom w:val="0"/>
      <w:divBdr>
        <w:top w:val="none" w:sz="0" w:space="0" w:color="auto"/>
        <w:left w:val="none" w:sz="0" w:space="0" w:color="auto"/>
        <w:bottom w:val="none" w:sz="0" w:space="0" w:color="auto"/>
        <w:right w:val="none" w:sz="0" w:space="0" w:color="auto"/>
      </w:divBdr>
      <w:divsChild>
        <w:div w:id="1408766197">
          <w:blockQuote w:val="1"/>
          <w:marLeft w:val="-1731"/>
          <w:marRight w:val="0"/>
          <w:marTop w:val="300"/>
          <w:marBottom w:val="300"/>
          <w:divBdr>
            <w:top w:val="none" w:sz="0" w:space="0" w:color="auto"/>
            <w:left w:val="none" w:sz="0" w:space="0" w:color="auto"/>
            <w:bottom w:val="none" w:sz="0" w:space="0" w:color="auto"/>
            <w:right w:val="none" w:sz="0" w:space="0" w:color="auto"/>
          </w:divBdr>
        </w:div>
      </w:divsChild>
    </w:div>
    <w:div w:id="492452554">
      <w:bodyDiv w:val="1"/>
      <w:marLeft w:val="0"/>
      <w:marRight w:val="0"/>
      <w:marTop w:val="0"/>
      <w:marBottom w:val="0"/>
      <w:divBdr>
        <w:top w:val="none" w:sz="0" w:space="0" w:color="auto"/>
        <w:left w:val="none" w:sz="0" w:space="0" w:color="auto"/>
        <w:bottom w:val="none" w:sz="0" w:space="0" w:color="auto"/>
        <w:right w:val="none" w:sz="0" w:space="0" w:color="auto"/>
      </w:divBdr>
    </w:div>
    <w:div w:id="500464393">
      <w:bodyDiv w:val="1"/>
      <w:marLeft w:val="0"/>
      <w:marRight w:val="0"/>
      <w:marTop w:val="0"/>
      <w:marBottom w:val="0"/>
      <w:divBdr>
        <w:top w:val="none" w:sz="0" w:space="0" w:color="auto"/>
        <w:left w:val="none" w:sz="0" w:space="0" w:color="auto"/>
        <w:bottom w:val="none" w:sz="0" w:space="0" w:color="auto"/>
        <w:right w:val="none" w:sz="0" w:space="0" w:color="auto"/>
      </w:divBdr>
    </w:div>
    <w:div w:id="522668733">
      <w:bodyDiv w:val="1"/>
      <w:marLeft w:val="0"/>
      <w:marRight w:val="0"/>
      <w:marTop w:val="0"/>
      <w:marBottom w:val="0"/>
      <w:divBdr>
        <w:top w:val="none" w:sz="0" w:space="0" w:color="auto"/>
        <w:left w:val="none" w:sz="0" w:space="0" w:color="auto"/>
        <w:bottom w:val="none" w:sz="0" w:space="0" w:color="auto"/>
        <w:right w:val="none" w:sz="0" w:space="0" w:color="auto"/>
      </w:divBdr>
    </w:div>
    <w:div w:id="523204260">
      <w:bodyDiv w:val="1"/>
      <w:marLeft w:val="0"/>
      <w:marRight w:val="0"/>
      <w:marTop w:val="0"/>
      <w:marBottom w:val="0"/>
      <w:divBdr>
        <w:top w:val="none" w:sz="0" w:space="0" w:color="auto"/>
        <w:left w:val="none" w:sz="0" w:space="0" w:color="auto"/>
        <w:bottom w:val="none" w:sz="0" w:space="0" w:color="auto"/>
        <w:right w:val="none" w:sz="0" w:space="0" w:color="auto"/>
      </w:divBdr>
    </w:div>
    <w:div w:id="523443605">
      <w:bodyDiv w:val="1"/>
      <w:marLeft w:val="0"/>
      <w:marRight w:val="0"/>
      <w:marTop w:val="0"/>
      <w:marBottom w:val="0"/>
      <w:divBdr>
        <w:top w:val="none" w:sz="0" w:space="0" w:color="auto"/>
        <w:left w:val="none" w:sz="0" w:space="0" w:color="auto"/>
        <w:bottom w:val="none" w:sz="0" w:space="0" w:color="auto"/>
        <w:right w:val="none" w:sz="0" w:space="0" w:color="auto"/>
      </w:divBdr>
    </w:div>
    <w:div w:id="523905202">
      <w:bodyDiv w:val="1"/>
      <w:marLeft w:val="0"/>
      <w:marRight w:val="0"/>
      <w:marTop w:val="0"/>
      <w:marBottom w:val="0"/>
      <w:divBdr>
        <w:top w:val="none" w:sz="0" w:space="0" w:color="auto"/>
        <w:left w:val="none" w:sz="0" w:space="0" w:color="auto"/>
        <w:bottom w:val="none" w:sz="0" w:space="0" w:color="auto"/>
        <w:right w:val="none" w:sz="0" w:space="0" w:color="auto"/>
      </w:divBdr>
    </w:div>
    <w:div w:id="532116795">
      <w:bodyDiv w:val="1"/>
      <w:marLeft w:val="0"/>
      <w:marRight w:val="0"/>
      <w:marTop w:val="0"/>
      <w:marBottom w:val="0"/>
      <w:divBdr>
        <w:top w:val="none" w:sz="0" w:space="0" w:color="auto"/>
        <w:left w:val="none" w:sz="0" w:space="0" w:color="auto"/>
        <w:bottom w:val="none" w:sz="0" w:space="0" w:color="auto"/>
        <w:right w:val="none" w:sz="0" w:space="0" w:color="auto"/>
      </w:divBdr>
      <w:divsChild>
        <w:div w:id="134614439">
          <w:marLeft w:val="0"/>
          <w:marRight w:val="0"/>
          <w:marTop w:val="0"/>
          <w:marBottom w:val="0"/>
          <w:divBdr>
            <w:top w:val="none" w:sz="0" w:space="0" w:color="auto"/>
            <w:left w:val="none" w:sz="0" w:space="0" w:color="auto"/>
            <w:bottom w:val="none" w:sz="0" w:space="0" w:color="auto"/>
            <w:right w:val="none" w:sz="0" w:space="0" w:color="auto"/>
          </w:divBdr>
          <w:divsChild>
            <w:div w:id="194123514">
              <w:marLeft w:val="0"/>
              <w:marRight w:val="0"/>
              <w:marTop w:val="0"/>
              <w:marBottom w:val="0"/>
              <w:divBdr>
                <w:top w:val="none" w:sz="0" w:space="0" w:color="auto"/>
                <w:left w:val="none" w:sz="0" w:space="0" w:color="auto"/>
                <w:bottom w:val="none" w:sz="0" w:space="0" w:color="auto"/>
                <w:right w:val="none" w:sz="0" w:space="0" w:color="auto"/>
              </w:divBdr>
            </w:div>
            <w:div w:id="353967255">
              <w:marLeft w:val="0"/>
              <w:marRight w:val="0"/>
              <w:marTop w:val="0"/>
              <w:marBottom w:val="0"/>
              <w:divBdr>
                <w:top w:val="none" w:sz="0" w:space="0" w:color="auto"/>
                <w:left w:val="none" w:sz="0" w:space="0" w:color="auto"/>
                <w:bottom w:val="none" w:sz="0" w:space="0" w:color="auto"/>
                <w:right w:val="none" w:sz="0" w:space="0" w:color="auto"/>
              </w:divBdr>
            </w:div>
            <w:div w:id="839387407">
              <w:marLeft w:val="0"/>
              <w:marRight w:val="0"/>
              <w:marTop w:val="0"/>
              <w:marBottom w:val="0"/>
              <w:divBdr>
                <w:top w:val="none" w:sz="0" w:space="0" w:color="auto"/>
                <w:left w:val="none" w:sz="0" w:space="0" w:color="auto"/>
                <w:bottom w:val="none" w:sz="0" w:space="0" w:color="auto"/>
                <w:right w:val="none" w:sz="0" w:space="0" w:color="auto"/>
              </w:divBdr>
            </w:div>
            <w:div w:id="1378240207">
              <w:marLeft w:val="0"/>
              <w:marRight w:val="0"/>
              <w:marTop w:val="0"/>
              <w:marBottom w:val="0"/>
              <w:divBdr>
                <w:top w:val="none" w:sz="0" w:space="0" w:color="auto"/>
                <w:left w:val="none" w:sz="0" w:space="0" w:color="auto"/>
                <w:bottom w:val="none" w:sz="0" w:space="0" w:color="auto"/>
                <w:right w:val="none" w:sz="0" w:space="0" w:color="auto"/>
              </w:divBdr>
            </w:div>
            <w:div w:id="2118521271">
              <w:marLeft w:val="0"/>
              <w:marRight w:val="0"/>
              <w:marTop w:val="0"/>
              <w:marBottom w:val="0"/>
              <w:divBdr>
                <w:top w:val="none" w:sz="0" w:space="0" w:color="auto"/>
                <w:left w:val="none" w:sz="0" w:space="0" w:color="auto"/>
                <w:bottom w:val="none" w:sz="0" w:space="0" w:color="auto"/>
                <w:right w:val="none" w:sz="0" w:space="0" w:color="auto"/>
              </w:divBdr>
            </w:div>
          </w:divsChild>
        </w:div>
        <w:div w:id="389305397">
          <w:marLeft w:val="0"/>
          <w:marRight w:val="0"/>
          <w:marTop w:val="0"/>
          <w:marBottom w:val="0"/>
          <w:divBdr>
            <w:top w:val="none" w:sz="0" w:space="0" w:color="auto"/>
            <w:left w:val="none" w:sz="0" w:space="0" w:color="auto"/>
            <w:bottom w:val="none" w:sz="0" w:space="0" w:color="auto"/>
            <w:right w:val="none" w:sz="0" w:space="0" w:color="auto"/>
          </w:divBdr>
        </w:div>
        <w:div w:id="577905875">
          <w:marLeft w:val="0"/>
          <w:marRight w:val="0"/>
          <w:marTop w:val="0"/>
          <w:marBottom w:val="0"/>
          <w:divBdr>
            <w:top w:val="none" w:sz="0" w:space="0" w:color="auto"/>
            <w:left w:val="none" w:sz="0" w:space="0" w:color="auto"/>
            <w:bottom w:val="none" w:sz="0" w:space="0" w:color="auto"/>
            <w:right w:val="none" w:sz="0" w:space="0" w:color="auto"/>
          </w:divBdr>
          <w:divsChild>
            <w:div w:id="266350820">
              <w:marLeft w:val="0"/>
              <w:marRight w:val="0"/>
              <w:marTop w:val="0"/>
              <w:marBottom w:val="0"/>
              <w:divBdr>
                <w:top w:val="none" w:sz="0" w:space="0" w:color="auto"/>
                <w:left w:val="none" w:sz="0" w:space="0" w:color="auto"/>
                <w:bottom w:val="none" w:sz="0" w:space="0" w:color="auto"/>
                <w:right w:val="none" w:sz="0" w:space="0" w:color="auto"/>
              </w:divBdr>
            </w:div>
            <w:div w:id="1091467876">
              <w:marLeft w:val="0"/>
              <w:marRight w:val="0"/>
              <w:marTop w:val="0"/>
              <w:marBottom w:val="0"/>
              <w:divBdr>
                <w:top w:val="none" w:sz="0" w:space="0" w:color="auto"/>
                <w:left w:val="none" w:sz="0" w:space="0" w:color="auto"/>
                <w:bottom w:val="none" w:sz="0" w:space="0" w:color="auto"/>
                <w:right w:val="none" w:sz="0" w:space="0" w:color="auto"/>
              </w:divBdr>
            </w:div>
            <w:div w:id="1392576898">
              <w:marLeft w:val="0"/>
              <w:marRight w:val="0"/>
              <w:marTop w:val="0"/>
              <w:marBottom w:val="0"/>
              <w:divBdr>
                <w:top w:val="none" w:sz="0" w:space="0" w:color="auto"/>
                <w:left w:val="none" w:sz="0" w:space="0" w:color="auto"/>
                <w:bottom w:val="none" w:sz="0" w:space="0" w:color="auto"/>
                <w:right w:val="none" w:sz="0" w:space="0" w:color="auto"/>
              </w:divBdr>
            </w:div>
            <w:div w:id="1441222008">
              <w:marLeft w:val="0"/>
              <w:marRight w:val="0"/>
              <w:marTop w:val="0"/>
              <w:marBottom w:val="0"/>
              <w:divBdr>
                <w:top w:val="none" w:sz="0" w:space="0" w:color="auto"/>
                <w:left w:val="none" w:sz="0" w:space="0" w:color="auto"/>
                <w:bottom w:val="none" w:sz="0" w:space="0" w:color="auto"/>
                <w:right w:val="none" w:sz="0" w:space="0" w:color="auto"/>
              </w:divBdr>
            </w:div>
          </w:divsChild>
        </w:div>
        <w:div w:id="618993990">
          <w:marLeft w:val="0"/>
          <w:marRight w:val="0"/>
          <w:marTop w:val="0"/>
          <w:marBottom w:val="0"/>
          <w:divBdr>
            <w:top w:val="none" w:sz="0" w:space="0" w:color="auto"/>
            <w:left w:val="none" w:sz="0" w:space="0" w:color="auto"/>
            <w:bottom w:val="none" w:sz="0" w:space="0" w:color="auto"/>
            <w:right w:val="none" w:sz="0" w:space="0" w:color="auto"/>
          </w:divBdr>
          <w:divsChild>
            <w:div w:id="302004085">
              <w:marLeft w:val="0"/>
              <w:marRight w:val="0"/>
              <w:marTop w:val="0"/>
              <w:marBottom w:val="0"/>
              <w:divBdr>
                <w:top w:val="none" w:sz="0" w:space="0" w:color="auto"/>
                <w:left w:val="none" w:sz="0" w:space="0" w:color="auto"/>
                <w:bottom w:val="none" w:sz="0" w:space="0" w:color="auto"/>
                <w:right w:val="none" w:sz="0" w:space="0" w:color="auto"/>
              </w:divBdr>
            </w:div>
          </w:divsChild>
        </w:div>
        <w:div w:id="674040362">
          <w:marLeft w:val="0"/>
          <w:marRight w:val="0"/>
          <w:marTop w:val="0"/>
          <w:marBottom w:val="0"/>
          <w:divBdr>
            <w:top w:val="none" w:sz="0" w:space="0" w:color="auto"/>
            <w:left w:val="none" w:sz="0" w:space="0" w:color="auto"/>
            <w:bottom w:val="none" w:sz="0" w:space="0" w:color="auto"/>
            <w:right w:val="none" w:sz="0" w:space="0" w:color="auto"/>
          </w:divBdr>
        </w:div>
        <w:div w:id="683433890">
          <w:marLeft w:val="0"/>
          <w:marRight w:val="0"/>
          <w:marTop w:val="0"/>
          <w:marBottom w:val="0"/>
          <w:divBdr>
            <w:top w:val="none" w:sz="0" w:space="0" w:color="auto"/>
            <w:left w:val="none" w:sz="0" w:space="0" w:color="auto"/>
            <w:bottom w:val="none" w:sz="0" w:space="0" w:color="auto"/>
            <w:right w:val="none" w:sz="0" w:space="0" w:color="auto"/>
          </w:divBdr>
          <w:divsChild>
            <w:div w:id="1008748397">
              <w:marLeft w:val="0"/>
              <w:marRight w:val="0"/>
              <w:marTop w:val="0"/>
              <w:marBottom w:val="0"/>
              <w:divBdr>
                <w:top w:val="none" w:sz="0" w:space="0" w:color="auto"/>
                <w:left w:val="none" w:sz="0" w:space="0" w:color="auto"/>
                <w:bottom w:val="none" w:sz="0" w:space="0" w:color="auto"/>
                <w:right w:val="none" w:sz="0" w:space="0" w:color="auto"/>
              </w:divBdr>
            </w:div>
            <w:div w:id="1359041957">
              <w:marLeft w:val="0"/>
              <w:marRight w:val="0"/>
              <w:marTop w:val="0"/>
              <w:marBottom w:val="0"/>
              <w:divBdr>
                <w:top w:val="none" w:sz="0" w:space="0" w:color="auto"/>
                <w:left w:val="none" w:sz="0" w:space="0" w:color="auto"/>
                <w:bottom w:val="none" w:sz="0" w:space="0" w:color="auto"/>
                <w:right w:val="none" w:sz="0" w:space="0" w:color="auto"/>
              </w:divBdr>
            </w:div>
            <w:div w:id="2037733697">
              <w:marLeft w:val="0"/>
              <w:marRight w:val="0"/>
              <w:marTop w:val="0"/>
              <w:marBottom w:val="0"/>
              <w:divBdr>
                <w:top w:val="none" w:sz="0" w:space="0" w:color="auto"/>
                <w:left w:val="none" w:sz="0" w:space="0" w:color="auto"/>
                <w:bottom w:val="none" w:sz="0" w:space="0" w:color="auto"/>
                <w:right w:val="none" w:sz="0" w:space="0" w:color="auto"/>
              </w:divBdr>
            </w:div>
          </w:divsChild>
        </w:div>
        <w:div w:id="749280754">
          <w:marLeft w:val="0"/>
          <w:marRight w:val="0"/>
          <w:marTop w:val="0"/>
          <w:marBottom w:val="0"/>
          <w:divBdr>
            <w:top w:val="none" w:sz="0" w:space="0" w:color="auto"/>
            <w:left w:val="none" w:sz="0" w:space="0" w:color="auto"/>
            <w:bottom w:val="none" w:sz="0" w:space="0" w:color="auto"/>
            <w:right w:val="none" w:sz="0" w:space="0" w:color="auto"/>
          </w:divBdr>
          <w:divsChild>
            <w:div w:id="775255225">
              <w:marLeft w:val="0"/>
              <w:marRight w:val="0"/>
              <w:marTop w:val="0"/>
              <w:marBottom w:val="0"/>
              <w:divBdr>
                <w:top w:val="none" w:sz="0" w:space="0" w:color="auto"/>
                <w:left w:val="none" w:sz="0" w:space="0" w:color="auto"/>
                <w:bottom w:val="none" w:sz="0" w:space="0" w:color="auto"/>
                <w:right w:val="none" w:sz="0" w:space="0" w:color="auto"/>
              </w:divBdr>
            </w:div>
            <w:div w:id="1525433917">
              <w:marLeft w:val="0"/>
              <w:marRight w:val="0"/>
              <w:marTop w:val="0"/>
              <w:marBottom w:val="0"/>
              <w:divBdr>
                <w:top w:val="none" w:sz="0" w:space="0" w:color="auto"/>
                <w:left w:val="none" w:sz="0" w:space="0" w:color="auto"/>
                <w:bottom w:val="none" w:sz="0" w:space="0" w:color="auto"/>
                <w:right w:val="none" w:sz="0" w:space="0" w:color="auto"/>
              </w:divBdr>
            </w:div>
            <w:div w:id="1676375624">
              <w:marLeft w:val="0"/>
              <w:marRight w:val="0"/>
              <w:marTop w:val="0"/>
              <w:marBottom w:val="0"/>
              <w:divBdr>
                <w:top w:val="none" w:sz="0" w:space="0" w:color="auto"/>
                <w:left w:val="none" w:sz="0" w:space="0" w:color="auto"/>
                <w:bottom w:val="none" w:sz="0" w:space="0" w:color="auto"/>
                <w:right w:val="none" w:sz="0" w:space="0" w:color="auto"/>
              </w:divBdr>
            </w:div>
            <w:div w:id="1822503123">
              <w:marLeft w:val="0"/>
              <w:marRight w:val="0"/>
              <w:marTop w:val="0"/>
              <w:marBottom w:val="0"/>
              <w:divBdr>
                <w:top w:val="none" w:sz="0" w:space="0" w:color="auto"/>
                <w:left w:val="none" w:sz="0" w:space="0" w:color="auto"/>
                <w:bottom w:val="none" w:sz="0" w:space="0" w:color="auto"/>
                <w:right w:val="none" w:sz="0" w:space="0" w:color="auto"/>
              </w:divBdr>
            </w:div>
          </w:divsChild>
        </w:div>
        <w:div w:id="826748939">
          <w:marLeft w:val="0"/>
          <w:marRight w:val="0"/>
          <w:marTop w:val="0"/>
          <w:marBottom w:val="0"/>
          <w:divBdr>
            <w:top w:val="none" w:sz="0" w:space="0" w:color="auto"/>
            <w:left w:val="none" w:sz="0" w:space="0" w:color="auto"/>
            <w:bottom w:val="none" w:sz="0" w:space="0" w:color="auto"/>
            <w:right w:val="none" w:sz="0" w:space="0" w:color="auto"/>
          </w:divBdr>
          <w:divsChild>
            <w:div w:id="507721994">
              <w:marLeft w:val="0"/>
              <w:marRight w:val="0"/>
              <w:marTop w:val="0"/>
              <w:marBottom w:val="0"/>
              <w:divBdr>
                <w:top w:val="none" w:sz="0" w:space="0" w:color="auto"/>
                <w:left w:val="none" w:sz="0" w:space="0" w:color="auto"/>
                <w:bottom w:val="none" w:sz="0" w:space="0" w:color="auto"/>
                <w:right w:val="none" w:sz="0" w:space="0" w:color="auto"/>
              </w:divBdr>
            </w:div>
            <w:div w:id="1134519417">
              <w:marLeft w:val="0"/>
              <w:marRight w:val="0"/>
              <w:marTop w:val="0"/>
              <w:marBottom w:val="0"/>
              <w:divBdr>
                <w:top w:val="none" w:sz="0" w:space="0" w:color="auto"/>
                <w:left w:val="none" w:sz="0" w:space="0" w:color="auto"/>
                <w:bottom w:val="none" w:sz="0" w:space="0" w:color="auto"/>
                <w:right w:val="none" w:sz="0" w:space="0" w:color="auto"/>
              </w:divBdr>
            </w:div>
            <w:div w:id="1264924587">
              <w:marLeft w:val="0"/>
              <w:marRight w:val="0"/>
              <w:marTop w:val="0"/>
              <w:marBottom w:val="0"/>
              <w:divBdr>
                <w:top w:val="none" w:sz="0" w:space="0" w:color="auto"/>
                <w:left w:val="none" w:sz="0" w:space="0" w:color="auto"/>
                <w:bottom w:val="none" w:sz="0" w:space="0" w:color="auto"/>
                <w:right w:val="none" w:sz="0" w:space="0" w:color="auto"/>
              </w:divBdr>
            </w:div>
            <w:div w:id="1693678040">
              <w:marLeft w:val="0"/>
              <w:marRight w:val="0"/>
              <w:marTop w:val="0"/>
              <w:marBottom w:val="0"/>
              <w:divBdr>
                <w:top w:val="none" w:sz="0" w:space="0" w:color="auto"/>
                <w:left w:val="none" w:sz="0" w:space="0" w:color="auto"/>
                <w:bottom w:val="none" w:sz="0" w:space="0" w:color="auto"/>
                <w:right w:val="none" w:sz="0" w:space="0" w:color="auto"/>
              </w:divBdr>
            </w:div>
          </w:divsChild>
        </w:div>
        <w:div w:id="843015751">
          <w:marLeft w:val="0"/>
          <w:marRight w:val="0"/>
          <w:marTop w:val="0"/>
          <w:marBottom w:val="0"/>
          <w:divBdr>
            <w:top w:val="none" w:sz="0" w:space="0" w:color="auto"/>
            <w:left w:val="none" w:sz="0" w:space="0" w:color="auto"/>
            <w:bottom w:val="none" w:sz="0" w:space="0" w:color="auto"/>
            <w:right w:val="none" w:sz="0" w:space="0" w:color="auto"/>
          </w:divBdr>
        </w:div>
        <w:div w:id="1227491239">
          <w:marLeft w:val="0"/>
          <w:marRight w:val="0"/>
          <w:marTop w:val="0"/>
          <w:marBottom w:val="0"/>
          <w:divBdr>
            <w:top w:val="none" w:sz="0" w:space="0" w:color="auto"/>
            <w:left w:val="none" w:sz="0" w:space="0" w:color="auto"/>
            <w:bottom w:val="none" w:sz="0" w:space="0" w:color="auto"/>
            <w:right w:val="none" w:sz="0" w:space="0" w:color="auto"/>
          </w:divBdr>
          <w:divsChild>
            <w:div w:id="416489139">
              <w:marLeft w:val="0"/>
              <w:marRight w:val="0"/>
              <w:marTop w:val="0"/>
              <w:marBottom w:val="0"/>
              <w:divBdr>
                <w:top w:val="none" w:sz="0" w:space="0" w:color="auto"/>
                <w:left w:val="none" w:sz="0" w:space="0" w:color="auto"/>
                <w:bottom w:val="none" w:sz="0" w:space="0" w:color="auto"/>
                <w:right w:val="none" w:sz="0" w:space="0" w:color="auto"/>
              </w:divBdr>
            </w:div>
            <w:div w:id="808867070">
              <w:marLeft w:val="0"/>
              <w:marRight w:val="0"/>
              <w:marTop w:val="0"/>
              <w:marBottom w:val="0"/>
              <w:divBdr>
                <w:top w:val="none" w:sz="0" w:space="0" w:color="auto"/>
                <w:left w:val="none" w:sz="0" w:space="0" w:color="auto"/>
                <w:bottom w:val="none" w:sz="0" w:space="0" w:color="auto"/>
                <w:right w:val="none" w:sz="0" w:space="0" w:color="auto"/>
              </w:divBdr>
            </w:div>
          </w:divsChild>
        </w:div>
        <w:div w:id="1237207070">
          <w:marLeft w:val="0"/>
          <w:marRight w:val="0"/>
          <w:marTop w:val="0"/>
          <w:marBottom w:val="0"/>
          <w:divBdr>
            <w:top w:val="none" w:sz="0" w:space="0" w:color="auto"/>
            <w:left w:val="none" w:sz="0" w:space="0" w:color="auto"/>
            <w:bottom w:val="none" w:sz="0" w:space="0" w:color="auto"/>
            <w:right w:val="none" w:sz="0" w:space="0" w:color="auto"/>
          </w:divBdr>
          <w:divsChild>
            <w:div w:id="71850691">
              <w:marLeft w:val="0"/>
              <w:marRight w:val="0"/>
              <w:marTop w:val="0"/>
              <w:marBottom w:val="0"/>
              <w:divBdr>
                <w:top w:val="none" w:sz="0" w:space="0" w:color="auto"/>
                <w:left w:val="none" w:sz="0" w:space="0" w:color="auto"/>
                <w:bottom w:val="none" w:sz="0" w:space="0" w:color="auto"/>
                <w:right w:val="none" w:sz="0" w:space="0" w:color="auto"/>
              </w:divBdr>
            </w:div>
            <w:div w:id="222525856">
              <w:marLeft w:val="0"/>
              <w:marRight w:val="0"/>
              <w:marTop w:val="0"/>
              <w:marBottom w:val="0"/>
              <w:divBdr>
                <w:top w:val="none" w:sz="0" w:space="0" w:color="auto"/>
                <w:left w:val="none" w:sz="0" w:space="0" w:color="auto"/>
                <w:bottom w:val="none" w:sz="0" w:space="0" w:color="auto"/>
                <w:right w:val="none" w:sz="0" w:space="0" w:color="auto"/>
              </w:divBdr>
            </w:div>
            <w:div w:id="240332942">
              <w:marLeft w:val="0"/>
              <w:marRight w:val="0"/>
              <w:marTop w:val="0"/>
              <w:marBottom w:val="0"/>
              <w:divBdr>
                <w:top w:val="none" w:sz="0" w:space="0" w:color="auto"/>
                <w:left w:val="none" w:sz="0" w:space="0" w:color="auto"/>
                <w:bottom w:val="none" w:sz="0" w:space="0" w:color="auto"/>
                <w:right w:val="none" w:sz="0" w:space="0" w:color="auto"/>
              </w:divBdr>
            </w:div>
            <w:div w:id="772046118">
              <w:marLeft w:val="0"/>
              <w:marRight w:val="0"/>
              <w:marTop w:val="0"/>
              <w:marBottom w:val="0"/>
              <w:divBdr>
                <w:top w:val="none" w:sz="0" w:space="0" w:color="auto"/>
                <w:left w:val="none" w:sz="0" w:space="0" w:color="auto"/>
                <w:bottom w:val="none" w:sz="0" w:space="0" w:color="auto"/>
                <w:right w:val="none" w:sz="0" w:space="0" w:color="auto"/>
              </w:divBdr>
            </w:div>
            <w:div w:id="1495686455">
              <w:marLeft w:val="0"/>
              <w:marRight w:val="0"/>
              <w:marTop w:val="0"/>
              <w:marBottom w:val="0"/>
              <w:divBdr>
                <w:top w:val="none" w:sz="0" w:space="0" w:color="auto"/>
                <w:left w:val="none" w:sz="0" w:space="0" w:color="auto"/>
                <w:bottom w:val="none" w:sz="0" w:space="0" w:color="auto"/>
                <w:right w:val="none" w:sz="0" w:space="0" w:color="auto"/>
              </w:divBdr>
            </w:div>
          </w:divsChild>
        </w:div>
        <w:div w:id="1392001786">
          <w:marLeft w:val="0"/>
          <w:marRight w:val="0"/>
          <w:marTop w:val="0"/>
          <w:marBottom w:val="0"/>
          <w:divBdr>
            <w:top w:val="none" w:sz="0" w:space="0" w:color="auto"/>
            <w:left w:val="none" w:sz="0" w:space="0" w:color="auto"/>
            <w:bottom w:val="none" w:sz="0" w:space="0" w:color="auto"/>
            <w:right w:val="none" w:sz="0" w:space="0" w:color="auto"/>
          </w:divBdr>
          <w:divsChild>
            <w:div w:id="674454642">
              <w:marLeft w:val="0"/>
              <w:marRight w:val="0"/>
              <w:marTop w:val="0"/>
              <w:marBottom w:val="0"/>
              <w:divBdr>
                <w:top w:val="none" w:sz="0" w:space="0" w:color="auto"/>
                <w:left w:val="none" w:sz="0" w:space="0" w:color="auto"/>
                <w:bottom w:val="none" w:sz="0" w:space="0" w:color="auto"/>
                <w:right w:val="none" w:sz="0" w:space="0" w:color="auto"/>
              </w:divBdr>
            </w:div>
            <w:div w:id="740252087">
              <w:marLeft w:val="0"/>
              <w:marRight w:val="0"/>
              <w:marTop w:val="0"/>
              <w:marBottom w:val="0"/>
              <w:divBdr>
                <w:top w:val="none" w:sz="0" w:space="0" w:color="auto"/>
                <w:left w:val="none" w:sz="0" w:space="0" w:color="auto"/>
                <w:bottom w:val="none" w:sz="0" w:space="0" w:color="auto"/>
                <w:right w:val="none" w:sz="0" w:space="0" w:color="auto"/>
              </w:divBdr>
            </w:div>
            <w:div w:id="1415129756">
              <w:marLeft w:val="0"/>
              <w:marRight w:val="0"/>
              <w:marTop w:val="0"/>
              <w:marBottom w:val="0"/>
              <w:divBdr>
                <w:top w:val="none" w:sz="0" w:space="0" w:color="auto"/>
                <w:left w:val="none" w:sz="0" w:space="0" w:color="auto"/>
                <w:bottom w:val="none" w:sz="0" w:space="0" w:color="auto"/>
                <w:right w:val="none" w:sz="0" w:space="0" w:color="auto"/>
              </w:divBdr>
            </w:div>
          </w:divsChild>
        </w:div>
        <w:div w:id="1640838353">
          <w:marLeft w:val="0"/>
          <w:marRight w:val="0"/>
          <w:marTop w:val="0"/>
          <w:marBottom w:val="0"/>
          <w:divBdr>
            <w:top w:val="none" w:sz="0" w:space="0" w:color="auto"/>
            <w:left w:val="none" w:sz="0" w:space="0" w:color="auto"/>
            <w:bottom w:val="none" w:sz="0" w:space="0" w:color="auto"/>
            <w:right w:val="none" w:sz="0" w:space="0" w:color="auto"/>
          </w:divBdr>
          <w:divsChild>
            <w:div w:id="1022779385">
              <w:marLeft w:val="0"/>
              <w:marRight w:val="0"/>
              <w:marTop w:val="0"/>
              <w:marBottom w:val="0"/>
              <w:divBdr>
                <w:top w:val="none" w:sz="0" w:space="0" w:color="auto"/>
                <w:left w:val="none" w:sz="0" w:space="0" w:color="auto"/>
                <w:bottom w:val="none" w:sz="0" w:space="0" w:color="auto"/>
                <w:right w:val="none" w:sz="0" w:space="0" w:color="auto"/>
              </w:divBdr>
            </w:div>
            <w:div w:id="1544832948">
              <w:marLeft w:val="0"/>
              <w:marRight w:val="0"/>
              <w:marTop w:val="0"/>
              <w:marBottom w:val="0"/>
              <w:divBdr>
                <w:top w:val="none" w:sz="0" w:space="0" w:color="auto"/>
                <w:left w:val="none" w:sz="0" w:space="0" w:color="auto"/>
                <w:bottom w:val="none" w:sz="0" w:space="0" w:color="auto"/>
                <w:right w:val="none" w:sz="0" w:space="0" w:color="auto"/>
              </w:divBdr>
            </w:div>
            <w:div w:id="1810055654">
              <w:marLeft w:val="0"/>
              <w:marRight w:val="0"/>
              <w:marTop w:val="0"/>
              <w:marBottom w:val="0"/>
              <w:divBdr>
                <w:top w:val="none" w:sz="0" w:space="0" w:color="auto"/>
                <w:left w:val="none" w:sz="0" w:space="0" w:color="auto"/>
                <w:bottom w:val="none" w:sz="0" w:space="0" w:color="auto"/>
                <w:right w:val="none" w:sz="0" w:space="0" w:color="auto"/>
              </w:divBdr>
            </w:div>
          </w:divsChild>
        </w:div>
        <w:div w:id="1664817396">
          <w:marLeft w:val="0"/>
          <w:marRight w:val="0"/>
          <w:marTop w:val="0"/>
          <w:marBottom w:val="0"/>
          <w:divBdr>
            <w:top w:val="none" w:sz="0" w:space="0" w:color="auto"/>
            <w:left w:val="none" w:sz="0" w:space="0" w:color="auto"/>
            <w:bottom w:val="none" w:sz="0" w:space="0" w:color="auto"/>
            <w:right w:val="none" w:sz="0" w:space="0" w:color="auto"/>
          </w:divBdr>
          <w:divsChild>
            <w:div w:id="173963021">
              <w:marLeft w:val="0"/>
              <w:marRight w:val="0"/>
              <w:marTop w:val="0"/>
              <w:marBottom w:val="0"/>
              <w:divBdr>
                <w:top w:val="none" w:sz="0" w:space="0" w:color="auto"/>
                <w:left w:val="none" w:sz="0" w:space="0" w:color="auto"/>
                <w:bottom w:val="none" w:sz="0" w:space="0" w:color="auto"/>
                <w:right w:val="none" w:sz="0" w:space="0" w:color="auto"/>
              </w:divBdr>
            </w:div>
            <w:div w:id="926311496">
              <w:marLeft w:val="0"/>
              <w:marRight w:val="0"/>
              <w:marTop w:val="0"/>
              <w:marBottom w:val="0"/>
              <w:divBdr>
                <w:top w:val="none" w:sz="0" w:space="0" w:color="auto"/>
                <w:left w:val="none" w:sz="0" w:space="0" w:color="auto"/>
                <w:bottom w:val="none" w:sz="0" w:space="0" w:color="auto"/>
                <w:right w:val="none" w:sz="0" w:space="0" w:color="auto"/>
              </w:divBdr>
            </w:div>
            <w:div w:id="1027022954">
              <w:marLeft w:val="0"/>
              <w:marRight w:val="0"/>
              <w:marTop w:val="0"/>
              <w:marBottom w:val="0"/>
              <w:divBdr>
                <w:top w:val="none" w:sz="0" w:space="0" w:color="auto"/>
                <w:left w:val="none" w:sz="0" w:space="0" w:color="auto"/>
                <w:bottom w:val="none" w:sz="0" w:space="0" w:color="auto"/>
                <w:right w:val="none" w:sz="0" w:space="0" w:color="auto"/>
              </w:divBdr>
            </w:div>
            <w:div w:id="1284846674">
              <w:marLeft w:val="0"/>
              <w:marRight w:val="0"/>
              <w:marTop w:val="0"/>
              <w:marBottom w:val="0"/>
              <w:divBdr>
                <w:top w:val="none" w:sz="0" w:space="0" w:color="auto"/>
                <w:left w:val="none" w:sz="0" w:space="0" w:color="auto"/>
                <w:bottom w:val="none" w:sz="0" w:space="0" w:color="auto"/>
                <w:right w:val="none" w:sz="0" w:space="0" w:color="auto"/>
              </w:divBdr>
            </w:div>
            <w:div w:id="1943301679">
              <w:marLeft w:val="0"/>
              <w:marRight w:val="0"/>
              <w:marTop w:val="0"/>
              <w:marBottom w:val="0"/>
              <w:divBdr>
                <w:top w:val="none" w:sz="0" w:space="0" w:color="auto"/>
                <w:left w:val="none" w:sz="0" w:space="0" w:color="auto"/>
                <w:bottom w:val="none" w:sz="0" w:space="0" w:color="auto"/>
                <w:right w:val="none" w:sz="0" w:space="0" w:color="auto"/>
              </w:divBdr>
            </w:div>
          </w:divsChild>
        </w:div>
        <w:div w:id="1728338121">
          <w:marLeft w:val="0"/>
          <w:marRight w:val="0"/>
          <w:marTop w:val="0"/>
          <w:marBottom w:val="0"/>
          <w:divBdr>
            <w:top w:val="none" w:sz="0" w:space="0" w:color="auto"/>
            <w:left w:val="none" w:sz="0" w:space="0" w:color="auto"/>
            <w:bottom w:val="none" w:sz="0" w:space="0" w:color="auto"/>
            <w:right w:val="none" w:sz="0" w:space="0" w:color="auto"/>
          </w:divBdr>
        </w:div>
        <w:div w:id="1868517589">
          <w:marLeft w:val="0"/>
          <w:marRight w:val="0"/>
          <w:marTop w:val="0"/>
          <w:marBottom w:val="0"/>
          <w:divBdr>
            <w:top w:val="none" w:sz="0" w:space="0" w:color="auto"/>
            <w:left w:val="none" w:sz="0" w:space="0" w:color="auto"/>
            <w:bottom w:val="none" w:sz="0" w:space="0" w:color="auto"/>
            <w:right w:val="none" w:sz="0" w:space="0" w:color="auto"/>
          </w:divBdr>
        </w:div>
        <w:div w:id="1879858441">
          <w:marLeft w:val="0"/>
          <w:marRight w:val="0"/>
          <w:marTop w:val="0"/>
          <w:marBottom w:val="0"/>
          <w:divBdr>
            <w:top w:val="none" w:sz="0" w:space="0" w:color="auto"/>
            <w:left w:val="none" w:sz="0" w:space="0" w:color="auto"/>
            <w:bottom w:val="none" w:sz="0" w:space="0" w:color="auto"/>
            <w:right w:val="none" w:sz="0" w:space="0" w:color="auto"/>
          </w:divBdr>
          <w:divsChild>
            <w:div w:id="595747136">
              <w:marLeft w:val="0"/>
              <w:marRight w:val="0"/>
              <w:marTop w:val="0"/>
              <w:marBottom w:val="0"/>
              <w:divBdr>
                <w:top w:val="none" w:sz="0" w:space="0" w:color="auto"/>
                <w:left w:val="none" w:sz="0" w:space="0" w:color="auto"/>
                <w:bottom w:val="none" w:sz="0" w:space="0" w:color="auto"/>
                <w:right w:val="none" w:sz="0" w:space="0" w:color="auto"/>
              </w:divBdr>
            </w:div>
            <w:div w:id="609094518">
              <w:marLeft w:val="0"/>
              <w:marRight w:val="0"/>
              <w:marTop w:val="0"/>
              <w:marBottom w:val="0"/>
              <w:divBdr>
                <w:top w:val="none" w:sz="0" w:space="0" w:color="auto"/>
                <w:left w:val="none" w:sz="0" w:space="0" w:color="auto"/>
                <w:bottom w:val="none" w:sz="0" w:space="0" w:color="auto"/>
                <w:right w:val="none" w:sz="0" w:space="0" w:color="auto"/>
              </w:divBdr>
            </w:div>
            <w:div w:id="1238906070">
              <w:marLeft w:val="0"/>
              <w:marRight w:val="0"/>
              <w:marTop w:val="0"/>
              <w:marBottom w:val="0"/>
              <w:divBdr>
                <w:top w:val="none" w:sz="0" w:space="0" w:color="auto"/>
                <w:left w:val="none" w:sz="0" w:space="0" w:color="auto"/>
                <w:bottom w:val="none" w:sz="0" w:space="0" w:color="auto"/>
                <w:right w:val="none" w:sz="0" w:space="0" w:color="auto"/>
              </w:divBdr>
            </w:div>
          </w:divsChild>
        </w:div>
        <w:div w:id="2023046744">
          <w:marLeft w:val="0"/>
          <w:marRight w:val="0"/>
          <w:marTop w:val="0"/>
          <w:marBottom w:val="0"/>
          <w:divBdr>
            <w:top w:val="none" w:sz="0" w:space="0" w:color="auto"/>
            <w:left w:val="none" w:sz="0" w:space="0" w:color="auto"/>
            <w:bottom w:val="none" w:sz="0" w:space="0" w:color="auto"/>
            <w:right w:val="none" w:sz="0" w:space="0" w:color="auto"/>
          </w:divBdr>
          <w:divsChild>
            <w:div w:id="361825602">
              <w:marLeft w:val="0"/>
              <w:marRight w:val="0"/>
              <w:marTop w:val="0"/>
              <w:marBottom w:val="0"/>
              <w:divBdr>
                <w:top w:val="none" w:sz="0" w:space="0" w:color="auto"/>
                <w:left w:val="none" w:sz="0" w:space="0" w:color="auto"/>
                <w:bottom w:val="none" w:sz="0" w:space="0" w:color="auto"/>
                <w:right w:val="none" w:sz="0" w:space="0" w:color="auto"/>
              </w:divBdr>
            </w:div>
            <w:div w:id="389576839">
              <w:marLeft w:val="0"/>
              <w:marRight w:val="0"/>
              <w:marTop w:val="0"/>
              <w:marBottom w:val="0"/>
              <w:divBdr>
                <w:top w:val="none" w:sz="0" w:space="0" w:color="auto"/>
                <w:left w:val="none" w:sz="0" w:space="0" w:color="auto"/>
                <w:bottom w:val="none" w:sz="0" w:space="0" w:color="auto"/>
                <w:right w:val="none" w:sz="0" w:space="0" w:color="auto"/>
              </w:divBdr>
            </w:div>
            <w:div w:id="1472942837">
              <w:marLeft w:val="0"/>
              <w:marRight w:val="0"/>
              <w:marTop w:val="0"/>
              <w:marBottom w:val="0"/>
              <w:divBdr>
                <w:top w:val="none" w:sz="0" w:space="0" w:color="auto"/>
                <w:left w:val="none" w:sz="0" w:space="0" w:color="auto"/>
                <w:bottom w:val="none" w:sz="0" w:space="0" w:color="auto"/>
                <w:right w:val="none" w:sz="0" w:space="0" w:color="auto"/>
              </w:divBdr>
            </w:div>
            <w:div w:id="2054769736">
              <w:marLeft w:val="0"/>
              <w:marRight w:val="0"/>
              <w:marTop w:val="0"/>
              <w:marBottom w:val="0"/>
              <w:divBdr>
                <w:top w:val="none" w:sz="0" w:space="0" w:color="auto"/>
                <w:left w:val="none" w:sz="0" w:space="0" w:color="auto"/>
                <w:bottom w:val="none" w:sz="0" w:space="0" w:color="auto"/>
                <w:right w:val="none" w:sz="0" w:space="0" w:color="auto"/>
              </w:divBdr>
            </w:div>
          </w:divsChild>
        </w:div>
        <w:div w:id="2118058880">
          <w:marLeft w:val="0"/>
          <w:marRight w:val="0"/>
          <w:marTop w:val="0"/>
          <w:marBottom w:val="0"/>
          <w:divBdr>
            <w:top w:val="none" w:sz="0" w:space="0" w:color="auto"/>
            <w:left w:val="none" w:sz="0" w:space="0" w:color="auto"/>
            <w:bottom w:val="none" w:sz="0" w:space="0" w:color="auto"/>
            <w:right w:val="none" w:sz="0" w:space="0" w:color="auto"/>
          </w:divBdr>
          <w:divsChild>
            <w:div w:id="554969042">
              <w:marLeft w:val="0"/>
              <w:marRight w:val="0"/>
              <w:marTop w:val="0"/>
              <w:marBottom w:val="0"/>
              <w:divBdr>
                <w:top w:val="none" w:sz="0" w:space="0" w:color="auto"/>
                <w:left w:val="none" w:sz="0" w:space="0" w:color="auto"/>
                <w:bottom w:val="none" w:sz="0" w:space="0" w:color="auto"/>
                <w:right w:val="none" w:sz="0" w:space="0" w:color="auto"/>
              </w:divBdr>
            </w:div>
            <w:div w:id="803622979">
              <w:marLeft w:val="0"/>
              <w:marRight w:val="0"/>
              <w:marTop w:val="0"/>
              <w:marBottom w:val="0"/>
              <w:divBdr>
                <w:top w:val="none" w:sz="0" w:space="0" w:color="auto"/>
                <w:left w:val="none" w:sz="0" w:space="0" w:color="auto"/>
                <w:bottom w:val="none" w:sz="0" w:space="0" w:color="auto"/>
                <w:right w:val="none" w:sz="0" w:space="0" w:color="auto"/>
              </w:divBdr>
            </w:div>
            <w:div w:id="1590313715">
              <w:marLeft w:val="0"/>
              <w:marRight w:val="0"/>
              <w:marTop w:val="0"/>
              <w:marBottom w:val="0"/>
              <w:divBdr>
                <w:top w:val="none" w:sz="0" w:space="0" w:color="auto"/>
                <w:left w:val="none" w:sz="0" w:space="0" w:color="auto"/>
                <w:bottom w:val="none" w:sz="0" w:space="0" w:color="auto"/>
                <w:right w:val="none" w:sz="0" w:space="0" w:color="auto"/>
              </w:divBdr>
            </w:div>
            <w:div w:id="17587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4405">
      <w:bodyDiv w:val="1"/>
      <w:marLeft w:val="0"/>
      <w:marRight w:val="0"/>
      <w:marTop w:val="0"/>
      <w:marBottom w:val="0"/>
      <w:divBdr>
        <w:top w:val="none" w:sz="0" w:space="0" w:color="auto"/>
        <w:left w:val="none" w:sz="0" w:space="0" w:color="auto"/>
        <w:bottom w:val="none" w:sz="0" w:space="0" w:color="auto"/>
        <w:right w:val="none" w:sz="0" w:space="0" w:color="auto"/>
      </w:divBdr>
    </w:div>
    <w:div w:id="550658833">
      <w:bodyDiv w:val="1"/>
      <w:marLeft w:val="0"/>
      <w:marRight w:val="0"/>
      <w:marTop w:val="0"/>
      <w:marBottom w:val="0"/>
      <w:divBdr>
        <w:top w:val="none" w:sz="0" w:space="0" w:color="auto"/>
        <w:left w:val="none" w:sz="0" w:space="0" w:color="auto"/>
        <w:bottom w:val="none" w:sz="0" w:space="0" w:color="auto"/>
        <w:right w:val="none" w:sz="0" w:space="0" w:color="auto"/>
      </w:divBdr>
    </w:div>
    <w:div w:id="568541368">
      <w:bodyDiv w:val="1"/>
      <w:marLeft w:val="0"/>
      <w:marRight w:val="0"/>
      <w:marTop w:val="0"/>
      <w:marBottom w:val="0"/>
      <w:divBdr>
        <w:top w:val="none" w:sz="0" w:space="0" w:color="auto"/>
        <w:left w:val="none" w:sz="0" w:space="0" w:color="auto"/>
        <w:bottom w:val="none" w:sz="0" w:space="0" w:color="auto"/>
        <w:right w:val="none" w:sz="0" w:space="0" w:color="auto"/>
      </w:divBdr>
      <w:divsChild>
        <w:div w:id="1514294988">
          <w:marLeft w:val="0"/>
          <w:marRight w:val="0"/>
          <w:marTop w:val="0"/>
          <w:marBottom w:val="0"/>
          <w:divBdr>
            <w:top w:val="none" w:sz="0" w:space="0" w:color="auto"/>
            <w:left w:val="none" w:sz="0" w:space="0" w:color="auto"/>
            <w:bottom w:val="none" w:sz="0" w:space="0" w:color="auto"/>
            <w:right w:val="none" w:sz="0" w:space="0" w:color="auto"/>
          </w:divBdr>
        </w:div>
        <w:div w:id="1991401166">
          <w:marLeft w:val="0"/>
          <w:marRight w:val="0"/>
          <w:marTop w:val="0"/>
          <w:marBottom w:val="0"/>
          <w:divBdr>
            <w:top w:val="none" w:sz="0" w:space="0" w:color="auto"/>
            <w:left w:val="none" w:sz="0" w:space="0" w:color="auto"/>
            <w:bottom w:val="none" w:sz="0" w:space="0" w:color="auto"/>
            <w:right w:val="none" w:sz="0" w:space="0" w:color="auto"/>
          </w:divBdr>
        </w:div>
      </w:divsChild>
    </w:div>
    <w:div w:id="591165135">
      <w:bodyDiv w:val="1"/>
      <w:marLeft w:val="0"/>
      <w:marRight w:val="0"/>
      <w:marTop w:val="0"/>
      <w:marBottom w:val="0"/>
      <w:divBdr>
        <w:top w:val="none" w:sz="0" w:space="0" w:color="auto"/>
        <w:left w:val="none" w:sz="0" w:space="0" w:color="auto"/>
        <w:bottom w:val="none" w:sz="0" w:space="0" w:color="auto"/>
        <w:right w:val="none" w:sz="0" w:space="0" w:color="auto"/>
      </w:divBdr>
    </w:div>
    <w:div w:id="591427575">
      <w:bodyDiv w:val="1"/>
      <w:marLeft w:val="0"/>
      <w:marRight w:val="0"/>
      <w:marTop w:val="0"/>
      <w:marBottom w:val="0"/>
      <w:divBdr>
        <w:top w:val="none" w:sz="0" w:space="0" w:color="auto"/>
        <w:left w:val="none" w:sz="0" w:space="0" w:color="auto"/>
        <w:bottom w:val="none" w:sz="0" w:space="0" w:color="auto"/>
        <w:right w:val="none" w:sz="0" w:space="0" w:color="auto"/>
      </w:divBdr>
    </w:div>
    <w:div w:id="597832879">
      <w:bodyDiv w:val="1"/>
      <w:marLeft w:val="0"/>
      <w:marRight w:val="0"/>
      <w:marTop w:val="0"/>
      <w:marBottom w:val="0"/>
      <w:divBdr>
        <w:top w:val="none" w:sz="0" w:space="0" w:color="auto"/>
        <w:left w:val="none" w:sz="0" w:space="0" w:color="auto"/>
        <w:bottom w:val="none" w:sz="0" w:space="0" w:color="auto"/>
        <w:right w:val="none" w:sz="0" w:space="0" w:color="auto"/>
      </w:divBdr>
    </w:div>
    <w:div w:id="599681848">
      <w:bodyDiv w:val="1"/>
      <w:marLeft w:val="0"/>
      <w:marRight w:val="0"/>
      <w:marTop w:val="0"/>
      <w:marBottom w:val="0"/>
      <w:divBdr>
        <w:top w:val="none" w:sz="0" w:space="0" w:color="auto"/>
        <w:left w:val="none" w:sz="0" w:space="0" w:color="auto"/>
        <w:bottom w:val="none" w:sz="0" w:space="0" w:color="auto"/>
        <w:right w:val="none" w:sz="0" w:space="0" w:color="auto"/>
      </w:divBdr>
    </w:div>
    <w:div w:id="613907954">
      <w:bodyDiv w:val="1"/>
      <w:marLeft w:val="0"/>
      <w:marRight w:val="0"/>
      <w:marTop w:val="0"/>
      <w:marBottom w:val="0"/>
      <w:divBdr>
        <w:top w:val="none" w:sz="0" w:space="0" w:color="auto"/>
        <w:left w:val="none" w:sz="0" w:space="0" w:color="auto"/>
        <w:bottom w:val="none" w:sz="0" w:space="0" w:color="auto"/>
        <w:right w:val="none" w:sz="0" w:space="0" w:color="auto"/>
      </w:divBdr>
      <w:divsChild>
        <w:div w:id="271517896">
          <w:marLeft w:val="0"/>
          <w:marRight w:val="0"/>
          <w:marTop w:val="0"/>
          <w:marBottom w:val="0"/>
          <w:divBdr>
            <w:top w:val="none" w:sz="0" w:space="0" w:color="auto"/>
            <w:left w:val="none" w:sz="0" w:space="0" w:color="auto"/>
            <w:bottom w:val="none" w:sz="0" w:space="0" w:color="auto"/>
            <w:right w:val="none" w:sz="0" w:space="0" w:color="auto"/>
          </w:divBdr>
        </w:div>
        <w:div w:id="735011310">
          <w:marLeft w:val="0"/>
          <w:marRight w:val="0"/>
          <w:marTop w:val="0"/>
          <w:marBottom w:val="0"/>
          <w:divBdr>
            <w:top w:val="none" w:sz="0" w:space="0" w:color="auto"/>
            <w:left w:val="none" w:sz="0" w:space="0" w:color="auto"/>
            <w:bottom w:val="none" w:sz="0" w:space="0" w:color="auto"/>
            <w:right w:val="none" w:sz="0" w:space="0" w:color="auto"/>
          </w:divBdr>
        </w:div>
      </w:divsChild>
    </w:div>
    <w:div w:id="619802648">
      <w:bodyDiv w:val="1"/>
      <w:marLeft w:val="0"/>
      <w:marRight w:val="0"/>
      <w:marTop w:val="0"/>
      <w:marBottom w:val="0"/>
      <w:divBdr>
        <w:top w:val="none" w:sz="0" w:space="0" w:color="auto"/>
        <w:left w:val="none" w:sz="0" w:space="0" w:color="auto"/>
        <w:bottom w:val="none" w:sz="0" w:space="0" w:color="auto"/>
        <w:right w:val="none" w:sz="0" w:space="0" w:color="auto"/>
      </w:divBdr>
    </w:div>
    <w:div w:id="634485638">
      <w:bodyDiv w:val="1"/>
      <w:marLeft w:val="0"/>
      <w:marRight w:val="0"/>
      <w:marTop w:val="0"/>
      <w:marBottom w:val="0"/>
      <w:divBdr>
        <w:top w:val="none" w:sz="0" w:space="0" w:color="auto"/>
        <w:left w:val="none" w:sz="0" w:space="0" w:color="auto"/>
        <w:bottom w:val="none" w:sz="0" w:space="0" w:color="auto"/>
        <w:right w:val="none" w:sz="0" w:space="0" w:color="auto"/>
      </w:divBdr>
    </w:div>
    <w:div w:id="651645525">
      <w:bodyDiv w:val="1"/>
      <w:marLeft w:val="0"/>
      <w:marRight w:val="0"/>
      <w:marTop w:val="0"/>
      <w:marBottom w:val="0"/>
      <w:divBdr>
        <w:top w:val="none" w:sz="0" w:space="0" w:color="auto"/>
        <w:left w:val="none" w:sz="0" w:space="0" w:color="auto"/>
        <w:bottom w:val="none" w:sz="0" w:space="0" w:color="auto"/>
        <w:right w:val="none" w:sz="0" w:space="0" w:color="auto"/>
      </w:divBdr>
    </w:div>
    <w:div w:id="658534346">
      <w:bodyDiv w:val="1"/>
      <w:marLeft w:val="0"/>
      <w:marRight w:val="0"/>
      <w:marTop w:val="0"/>
      <w:marBottom w:val="0"/>
      <w:divBdr>
        <w:top w:val="none" w:sz="0" w:space="0" w:color="auto"/>
        <w:left w:val="none" w:sz="0" w:space="0" w:color="auto"/>
        <w:bottom w:val="none" w:sz="0" w:space="0" w:color="auto"/>
        <w:right w:val="none" w:sz="0" w:space="0" w:color="auto"/>
      </w:divBdr>
    </w:div>
    <w:div w:id="660698317">
      <w:bodyDiv w:val="1"/>
      <w:marLeft w:val="0"/>
      <w:marRight w:val="0"/>
      <w:marTop w:val="0"/>
      <w:marBottom w:val="0"/>
      <w:divBdr>
        <w:top w:val="none" w:sz="0" w:space="0" w:color="auto"/>
        <w:left w:val="none" w:sz="0" w:space="0" w:color="auto"/>
        <w:bottom w:val="none" w:sz="0" w:space="0" w:color="auto"/>
        <w:right w:val="none" w:sz="0" w:space="0" w:color="auto"/>
      </w:divBdr>
    </w:div>
    <w:div w:id="669601989">
      <w:bodyDiv w:val="1"/>
      <w:marLeft w:val="0"/>
      <w:marRight w:val="0"/>
      <w:marTop w:val="0"/>
      <w:marBottom w:val="0"/>
      <w:divBdr>
        <w:top w:val="none" w:sz="0" w:space="0" w:color="auto"/>
        <w:left w:val="none" w:sz="0" w:space="0" w:color="auto"/>
        <w:bottom w:val="none" w:sz="0" w:space="0" w:color="auto"/>
        <w:right w:val="none" w:sz="0" w:space="0" w:color="auto"/>
      </w:divBdr>
    </w:div>
    <w:div w:id="671370546">
      <w:bodyDiv w:val="1"/>
      <w:marLeft w:val="0"/>
      <w:marRight w:val="0"/>
      <w:marTop w:val="0"/>
      <w:marBottom w:val="0"/>
      <w:divBdr>
        <w:top w:val="none" w:sz="0" w:space="0" w:color="auto"/>
        <w:left w:val="none" w:sz="0" w:space="0" w:color="auto"/>
        <w:bottom w:val="none" w:sz="0" w:space="0" w:color="auto"/>
        <w:right w:val="none" w:sz="0" w:space="0" w:color="auto"/>
      </w:divBdr>
    </w:div>
    <w:div w:id="694841400">
      <w:bodyDiv w:val="1"/>
      <w:marLeft w:val="0"/>
      <w:marRight w:val="0"/>
      <w:marTop w:val="0"/>
      <w:marBottom w:val="0"/>
      <w:divBdr>
        <w:top w:val="none" w:sz="0" w:space="0" w:color="auto"/>
        <w:left w:val="none" w:sz="0" w:space="0" w:color="auto"/>
        <w:bottom w:val="none" w:sz="0" w:space="0" w:color="auto"/>
        <w:right w:val="none" w:sz="0" w:space="0" w:color="auto"/>
      </w:divBdr>
    </w:div>
    <w:div w:id="697895609">
      <w:bodyDiv w:val="1"/>
      <w:marLeft w:val="0"/>
      <w:marRight w:val="0"/>
      <w:marTop w:val="0"/>
      <w:marBottom w:val="0"/>
      <w:divBdr>
        <w:top w:val="none" w:sz="0" w:space="0" w:color="auto"/>
        <w:left w:val="none" w:sz="0" w:space="0" w:color="auto"/>
        <w:bottom w:val="none" w:sz="0" w:space="0" w:color="auto"/>
        <w:right w:val="none" w:sz="0" w:space="0" w:color="auto"/>
      </w:divBdr>
      <w:divsChild>
        <w:div w:id="1231773310">
          <w:marLeft w:val="0"/>
          <w:marRight w:val="0"/>
          <w:marTop w:val="0"/>
          <w:marBottom w:val="0"/>
          <w:divBdr>
            <w:top w:val="none" w:sz="0" w:space="0" w:color="auto"/>
            <w:left w:val="none" w:sz="0" w:space="0" w:color="auto"/>
            <w:bottom w:val="none" w:sz="0" w:space="0" w:color="auto"/>
            <w:right w:val="none" w:sz="0" w:space="0" w:color="auto"/>
          </w:divBdr>
        </w:div>
      </w:divsChild>
    </w:div>
    <w:div w:id="712459254">
      <w:bodyDiv w:val="1"/>
      <w:marLeft w:val="0"/>
      <w:marRight w:val="0"/>
      <w:marTop w:val="0"/>
      <w:marBottom w:val="0"/>
      <w:divBdr>
        <w:top w:val="none" w:sz="0" w:space="0" w:color="auto"/>
        <w:left w:val="none" w:sz="0" w:space="0" w:color="auto"/>
        <w:bottom w:val="none" w:sz="0" w:space="0" w:color="auto"/>
        <w:right w:val="none" w:sz="0" w:space="0" w:color="auto"/>
      </w:divBdr>
    </w:div>
    <w:div w:id="723023294">
      <w:bodyDiv w:val="1"/>
      <w:marLeft w:val="0"/>
      <w:marRight w:val="0"/>
      <w:marTop w:val="0"/>
      <w:marBottom w:val="0"/>
      <w:divBdr>
        <w:top w:val="none" w:sz="0" w:space="0" w:color="auto"/>
        <w:left w:val="none" w:sz="0" w:space="0" w:color="auto"/>
        <w:bottom w:val="none" w:sz="0" w:space="0" w:color="auto"/>
        <w:right w:val="none" w:sz="0" w:space="0" w:color="auto"/>
      </w:divBdr>
    </w:div>
    <w:div w:id="732043252">
      <w:bodyDiv w:val="1"/>
      <w:marLeft w:val="0"/>
      <w:marRight w:val="0"/>
      <w:marTop w:val="0"/>
      <w:marBottom w:val="0"/>
      <w:divBdr>
        <w:top w:val="none" w:sz="0" w:space="0" w:color="auto"/>
        <w:left w:val="none" w:sz="0" w:space="0" w:color="auto"/>
        <w:bottom w:val="none" w:sz="0" w:space="0" w:color="auto"/>
        <w:right w:val="none" w:sz="0" w:space="0" w:color="auto"/>
      </w:divBdr>
    </w:div>
    <w:div w:id="754321707">
      <w:bodyDiv w:val="1"/>
      <w:marLeft w:val="0"/>
      <w:marRight w:val="0"/>
      <w:marTop w:val="0"/>
      <w:marBottom w:val="0"/>
      <w:divBdr>
        <w:top w:val="none" w:sz="0" w:space="0" w:color="auto"/>
        <w:left w:val="none" w:sz="0" w:space="0" w:color="auto"/>
        <w:bottom w:val="none" w:sz="0" w:space="0" w:color="auto"/>
        <w:right w:val="none" w:sz="0" w:space="0" w:color="auto"/>
      </w:divBdr>
      <w:divsChild>
        <w:div w:id="176192612">
          <w:blockQuote w:val="1"/>
          <w:marLeft w:val="-1369"/>
          <w:marRight w:val="0"/>
          <w:marTop w:val="300"/>
          <w:marBottom w:val="300"/>
          <w:divBdr>
            <w:top w:val="none" w:sz="0" w:space="0" w:color="auto"/>
            <w:left w:val="none" w:sz="0" w:space="0" w:color="auto"/>
            <w:bottom w:val="none" w:sz="0" w:space="0" w:color="auto"/>
            <w:right w:val="none" w:sz="0" w:space="0" w:color="auto"/>
          </w:divBdr>
        </w:div>
      </w:divsChild>
    </w:div>
    <w:div w:id="760295846">
      <w:bodyDiv w:val="1"/>
      <w:marLeft w:val="0"/>
      <w:marRight w:val="0"/>
      <w:marTop w:val="0"/>
      <w:marBottom w:val="0"/>
      <w:divBdr>
        <w:top w:val="none" w:sz="0" w:space="0" w:color="auto"/>
        <w:left w:val="none" w:sz="0" w:space="0" w:color="auto"/>
        <w:bottom w:val="none" w:sz="0" w:space="0" w:color="auto"/>
        <w:right w:val="none" w:sz="0" w:space="0" w:color="auto"/>
      </w:divBdr>
    </w:div>
    <w:div w:id="780687001">
      <w:bodyDiv w:val="1"/>
      <w:marLeft w:val="0"/>
      <w:marRight w:val="0"/>
      <w:marTop w:val="0"/>
      <w:marBottom w:val="0"/>
      <w:divBdr>
        <w:top w:val="none" w:sz="0" w:space="0" w:color="auto"/>
        <w:left w:val="none" w:sz="0" w:space="0" w:color="auto"/>
        <w:bottom w:val="none" w:sz="0" w:space="0" w:color="auto"/>
        <w:right w:val="none" w:sz="0" w:space="0" w:color="auto"/>
      </w:divBdr>
      <w:divsChild>
        <w:div w:id="1377659284">
          <w:marLeft w:val="0"/>
          <w:marRight w:val="0"/>
          <w:marTop w:val="0"/>
          <w:marBottom w:val="0"/>
          <w:divBdr>
            <w:top w:val="none" w:sz="0" w:space="0" w:color="auto"/>
            <w:left w:val="none" w:sz="0" w:space="0" w:color="auto"/>
            <w:bottom w:val="none" w:sz="0" w:space="0" w:color="auto"/>
            <w:right w:val="none" w:sz="0" w:space="0" w:color="auto"/>
          </w:divBdr>
        </w:div>
        <w:div w:id="1402020877">
          <w:marLeft w:val="0"/>
          <w:marRight w:val="0"/>
          <w:marTop w:val="0"/>
          <w:marBottom w:val="0"/>
          <w:divBdr>
            <w:top w:val="none" w:sz="0" w:space="0" w:color="auto"/>
            <w:left w:val="none" w:sz="0" w:space="0" w:color="auto"/>
            <w:bottom w:val="none" w:sz="0" w:space="0" w:color="auto"/>
            <w:right w:val="none" w:sz="0" w:space="0" w:color="auto"/>
          </w:divBdr>
        </w:div>
        <w:div w:id="1762098351">
          <w:marLeft w:val="0"/>
          <w:marRight w:val="0"/>
          <w:marTop w:val="0"/>
          <w:marBottom w:val="0"/>
          <w:divBdr>
            <w:top w:val="none" w:sz="0" w:space="0" w:color="auto"/>
            <w:left w:val="none" w:sz="0" w:space="0" w:color="auto"/>
            <w:bottom w:val="none" w:sz="0" w:space="0" w:color="auto"/>
            <w:right w:val="none" w:sz="0" w:space="0" w:color="auto"/>
          </w:divBdr>
        </w:div>
        <w:div w:id="1880123786">
          <w:marLeft w:val="0"/>
          <w:marRight w:val="0"/>
          <w:marTop w:val="0"/>
          <w:marBottom w:val="0"/>
          <w:divBdr>
            <w:top w:val="none" w:sz="0" w:space="0" w:color="auto"/>
            <w:left w:val="none" w:sz="0" w:space="0" w:color="auto"/>
            <w:bottom w:val="none" w:sz="0" w:space="0" w:color="auto"/>
            <w:right w:val="none" w:sz="0" w:space="0" w:color="auto"/>
          </w:divBdr>
        </w:div>
        <w:div w:id="2112117922">
          <w:marLeft w:val="0"/>
          <w:marRight w:val="0"/>
          <w:marTop w:val="0"/>
          <w:marBottom w:val="0"/>
          <w:divBdr>
            <w:top w:val="none" w:sz="0" w:space="0" w:color="auto"/>
            <w:left w:val="none" w:sz="0" w:space="0" w:color="auto"/>
            <w:bottom w:val="none" w:sz="0" w:space="0" w:color="auto"/>
            <w:right w:val="none" w:sz="0" w:space="0" w:color="auto"/>
          </w:divBdr>
        </w:div>
      </w:divsChild>
    </w:div>
    <w:div w:id="788357763">
      <w:bodyDiv w:val="1"/>
      <w:marLeft w:val="0"/>
      <w:marRight w:val="0"/>
      <w:marTop w:val="0"/>
      <w:marBottom w:val="0"/>
      <w:divBdr>
        <w:top w:val="none" w:sz="0" w:space="0" w:color="auto"/>
        <w:left w:val="none" w:sz="0" w:space="0" w:color="auto"/>
        <w:bottom w:val="none" w:sz="0" w:space="0" w:color="auto"/>
        <w:right w:val="none" w:sz="0" w:space="0" w:color="auto"/>
      </w:divBdr>
      <w:divsChild>
        <w:div w:id="616372106">
          <w:marLeft w:val="0"/>
          <w:marRight w:val="0"/>
          <w:marTop w:val="0"/>
          <w:marBottom w:val="0"/>
          <w:divBdr>
            <w:top w:val="none" w:sz="0" w:space="0" w:color="auto"/>
            <w:left w:val="none" w:sz="0" w:space="0" w:color="auto"/>
            <w:bottom w:val="none" w:sz="0" w:space="0" w:color="auto"/>
            <w:right w:val="none" w:sz="0" w:space="0" w:color="auto"/>
          </w:divBdr>
        </w:div>
        <w:div w:id="622269660">
          <w:marLeft w:val="0"/>
          <w:marRight w:val="0"/>
          <w:marTop w:val="0"/>
          <w:marBottom w:val="0"/>
          <w:divBdr>
            <w:top w:val="none" w:sz="0" w:space="0" w:color="auto"/>
            <w:left w:val="none" w:sz="0" w:space="0" w:color="auto"/>
            <w:bottom w:val="none" w:sz="0" w:space="0" w:color="auto"/>
            <w:right w:val="none" w:sz="0" w:space="0" w:color="auto"/>
          </w:divBdr>
        </w:div>
        <w:div w:id="926185913">
          <w:marLeft w:val="0"/>
          <w:marRight w:val="0"/>
          <w:marTop w:val="0"/>
          <w:marBottom w:val="0"/>
          <w:divBdr>
            <w:top w:val="none" w:sz="0" w:space="0" w:color="auto"/>
            <w:left w:val="none" w:sz="0" w:space="0" w:color="auto"/>
            <w:bottom w:val="none" w:sz="0" w:space="0" w:color="auto"/>
            <w:right w:val="none" w:sz="0" w:space="0" w:color="auto"/>
          </w:divBdr>
        </w:div>
        <w:div w:id="1471827477">
          <w:marLeft w:val="0"/>
          <w:marRight w:val="0"/>
          <w:marTop w:val="0"/>
          <w:marBottom w:val="0"/>
          <w:divBdr>
            <w:top w:val="none" w:sz="0" w:space="0" w:color="auto"/>
            <w:left w:val="none" w:sz="0" w:space="0" w:color="auto"/>
            <w:bottom w:val="none" w:sz="0" w:space="0" w:color="auto"/>
            <w:right w:val="none" w:sz="0" w:space="0" w:color="auto"/>
          </w:divBdr>
        </w:div>
        <w:div w:id="1723166001">
          <w:marLeft w:val="0"/>
          <w:marRight w:val="0"/>
          <w:marTop w:val="0"/>
          <w:marBottom w:val="0"/>
          <w:divBdr>
            <w:top w:val="none" w:sz="0" w:space="0" w:color="auto"/>
            <w:left w:val="none" w:sz="0" w:space="0" w:color="auto"/>
            <w:bottom w:val="none" w:sz="0" w:space="0" w:color="auto"/>
            <w:right w:val="none" w:sz="0" w:space="0" w:color="auto"/>
          </w:divBdr>
        </w:div>
        <w:div w:id="2036885840">
          <w:marLeft w:val="0"/>
          <w:marRight w:val="0"/>
          <w:marTop w:val="0"/>
          <w:marBottom w:val="0"/>
          <w:divBdr>
            <w:top w:val="none" w:sz="0" w:space="0" w:color="auto"/>
            <w:left w:val="none" w:sz="0" w:space="0" w:color="auto"/>
            <w:bottom w:val="none" w:sz="0" w:space="0" w:color="auto"/>
            <w:right w:val="none" w:sz="0" w:space="0" w:color="auto"/>
          </w:divBdr>
        </w:div>
        <w:div w:id="2068799057">
          <w:marLeft w:val="0"/>
          <w:marRight w:val="0"/>
          <w:marTop w:val="0"/>
          <w:marBottom w:val="0"/>
          <w:divBdr>
            <w:top w:val="none" w:sz="0" w:space="0" w:color="auto"/>
            <w:left w:val="none" w:sz="0" w:space="0" w:color="auto"/>
            <w:bottom w:val="none" w:sz="0" w:space="0" w:color="auto"/>
            <w:right w:val="none" w:sz="0" w:space="0" w:color="auto"/>
          </w:divBdr>
        </w:div>
      </w:divsChild>
    </w:div>
    <w:div w:id="810829795">
      <w:bodyDiv w:val="1"/>
      <w:marLeft w:val="0"/>
      <w:marRight w:val="0"/>
      <w:marTop w:val="0"/>
      <w:marBottom w:val="0"/>
      <w:divBdr>
        <w:top w:val="none" w:sz="0" w:space="0" w:color="auto"/>
        <w:left w:val="none" w:sz="0" w:space="0" w:color="auto"/>
        <w:bottom w:val="none" w:sz="0" w:space="0" w:color="auto"/>
        <w:right w:val="none" w:sz="0" w:space="0" w:color="auto"/>
      </w:divBdr>
    </w:div>
    <w:div w:id="819035714">
      <w:bodyDiv w:val="1"/>
      <w:marLeft w:val="0"/>
      <w:marRight w:val="0"/>
      <w:marTop w:val="0"/>
      <w:marBottom w:val="0"/>
      <w:divBdr>
        <w:top w:val="none" w:sz="0" w:space="0" w:color="auto"/>
        <w:left w:val="none" w:sz="0" w:space="0" w:color="auto"/>
        <w:bottom w:val="none" w:sz="0" w:space="0" w:color="auto"/>
        <w:right w:val="none" w:sz="0" w:space="0" w:color="auto"/>
      </w:divBdr>
      <w:divsChild>
        <w:div w:id="1929925909">
          <w:marLeft w:val="0"/>
          <w:marRight w:val="0"/>
          <w:marTop w:val="0"/>
          <w:marBottom w:val="0"/>
          <w:divBdr>
            <w:top w:val="none" w:sz="0" w:space="0" w:color="auto"/>
            <w:left w:val="none" w:sz="0" w:space="0" w:color="auto"/>
            <w:bottom w:val="none" w:sz="0" w:space="0" w:color="auto"/>
            <w:right w:val="none" w:sz="0" w:space="0" w:color="auto"/>
          </w:divBdr>
          <w:divsChild>
            <w:div w:id="1766221120">
              <w:marLeft w:val="0"/>
              <w:marRight w:val="0"/>
              <w:marTop w:val="0"/>
              <w:marBottom w:val="0"/>
              <w:divBdr>
                <w:top w:val="none" w:sz="0" w:space="0" w:color="auto"/>
                <w:left w:val="none" w:sz="0" w:space="0" w:color="auto"/>
                <w:bottom w:val="none" w:sz="0" w:space="0" w:color="auto"/>
                <w:right w:val="none" w:sz="0" w:space="0" w:color="auto"/>
              </w:divBdr>
              <w:divsChild>
                <w:div w:id="2001423038">
                  <w:marLeft w:val="0"/>
                  <w:marRight w:val="0"/>
                  <w:marTop w:val="0"/>
                  <w:marBottom w:val="0"/>
                  <w:divBdr>
                    <w:top w:val="none" w:sz="0" w:space="0" w:color="auto"/>
                    <w:left w:val="none" w:sz="0" w:space="0" w:color="auto"/>
                    <w:bottom w:val="none" w:sz="0" w:space="0" w:color="auto"/>
                    <w:right w:val="none" w:sz="0" w:space="0" w:color="auto"/>
                  </w:divBdr>
                  <w:divsChild>
                    <w:div w:id="1864976659">
                      <w:marLeft w:val="0"/>
                      <w:marRight w:val="0"/>
                      <w:marTop w:val="0"/>
                      <w:marBottom w:val="450"/>
                      <w:divBdr>
                        <w:top w:val="none" w:sz="0" w:space="0" w:color="auto"/>
                        <w:left w:val="none" w:sz="0" w:space="0" w:color="auto"/>
                        <w:bottom w:val="none" w:sz="0" w:space="0" w:color="auto"/>
                        <w:right w:val="none" w:sz="0" w:space="0" w:color="auto"/>
                      </w:divBdr>
                      <w:divsChild>
                        <w:div w:id="165832494">
                          <w:marLeft w:val="0"/>
                          <w:marRight w:val="0"/>
                          <w:marTop w:val="0"/>
                          <w:marBottom w:val="0"/>
                          <w:divBdr>
                            <w:top w:val="none" w:sz="0" w:space="0" w:color="auto"/>
                            <w:left w:val="none" w:sz="0" w:space="0" w:color="auto"/>
                            <w:bottom w:val="none" w:sz="0" w:space="0" w:color="auto"/>
                            <w:right w:val="none" w:sz="0" w:space="0" w:color="auto"/>
                          </w:divBdr>
                          <w:divsChild>
                            <w:div w:id="2033653338">
                              <w:marLeft w:val="0"/>
                              <w:marRight w:val="0"/>
                              <w:marTop w:val="0"/>
                              <w:marBottom w:val="300"/>
                              <w:divBdr>
                                <w:top w:val="none" w:sz="0" w:space="0" w:color="auto"/>
                                <w:left w:val="none" w:sz="0" w:space="0" w:color="auto"/>
                                <w:bottom w:val="single" w:sz="6" w:space="4" w:color="E5E5E5"/>
                                <w:right w:val="none" w:sz="0" w:space="0" w:color="auto"/>
                              </w:divBdr>
                              <w:divsChild>
                                <w:div w:id="1166357224">
                                  <w:marLeft w:val="0"/>
                                  <w:marRight w:val="0"/>
                                  <w:marTop w:val="0"/>
                                  <w:marBottom w:val="0"/>
                                  <w:divBdr>
                                    <w:top w:val="none" w:sz="0" w:space="0" w:color="auto"/>
                                    <w:left w:val="none" w:sz="0" w:space="0" w:color="auto"/>
                                    <w:bottom w:val="none" w:sz="0" w:space="0" w:color="auto"/>
                                    <w:right w:val="none" w:sz="0" w:space="0" w:color="auto"/>
                                  </w:divBdr>
                                  <w:divsChild>
                                    <w:div w:id="1003699980">
                                      <w:marLeft w:val="0"/>
                                      <w:marRight w:val="0"/>
                                      <w:marTop w:val="0"/>
                                      <w:marBottom w:val="0"/>
                                      <w:divBdr>
                                        <w:top w:val="none" w:sz="0" w:space="0" w:color="auto"/>
                                        <w:left w:val="none" w:sz="0" w:space="0" w:color="auto"/>
                                        <w:bottom w:val="none" w:sz="0" w:space="0" w:color="auto"/>
                                        <w:right w:val="none" w:sz="0" w:space="0" w:color="auto"/>
                                      </w:divBdr>
                                    </w:div>
                                    <w:div w:id="1144810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922962">
      <w:bodyDiv w:val="1"/>
      <w:marLeft w:val="0"/>
      <w:marRight w:val="0"/>
      <w:marTop w:val="0"/>
      <w:marBottom w:val="0"/>
      <w:divBdr>
        <w:top w:val="none" w:sz="0" w:space="0" w:color="auto"/>
        <w:left w:val="none" w:sz="0" w:space="0" w:color="auto"/>
        <w:bottom w:val="none" w:sz="0" w:space="0" w:color="auto"/>
        <w:right w:val="none" w:sz="0" w:space="0" w:color="auto"/>
      </w:divBdr>
    </w:div>
    <w:div w:id="850802844">
      <w:bodyDiv w:val="1"/>
      <w:marLeft w:val="0"/>
      <w:marRight w:val="0"/>
      <w:marTop w:val="0"/>
      <w:marBottom w:val="0"/>
      <w:divBdr>
        <w:top w:val="none" w:sz="0" w:space="0" w:color="auto"/>
        <w:left w:val="none" w:sz="0" w:space="0" w:color="auto"/>
        <w:bottom w:val="none" w:sz="0" w:space="0" w:color="auto"/>
        <w:right w:val="none" w:sz="0" w:space="0" w:color="auto"/>
      </w:divBdr>
      <w:divsChild>
        <w:div w:id="26296715">
          <w:marLeft w:val="0"/>
          <w:marRight w:val="0"/>
          <w:marTop w:val="0"/>
          <w:marBottom w:val="0"/>
          <w:divBdr>
            <w:top w:val="none" w:sz="0" w:space="0" w:color="auto"/>
            <w:left w:val="none" w:sz="0" w:space="0" w:color="auto"/>
            <w:bottom w:val="none" w:sz="0" w:space="0" w:color="auto"/>
            <w:right w:val="none" w:sz="0" w:space="0" w:color="auto"/>
          </w:divBdr>
        </w:div>
        <w:div w:id="359160336">
          <w:marLeft w:val="0"/>
          <w:marRight w:val="0"/>
          <w:marTop w:val="0"/>
          <w:marBottom w:val="0"/>
          <w:divBdr>
            <w:top w:val="none" w:sz="0" w:space="0" w:color="auto"/>
            <w:left w:val="none" w:sz="0" w:space="0" w:color="auto"/>
            <w:bottom w:val="none" w:sz="0" w:space="0" w:color="auto"/>
            <w:right w:val="none" w:sz="0" w:space="0" w:color="auto"/>
          </w:divBdr>
        </w:div>
        <w:div w:id="451485359">
          <w:marLeft w:val="0"/>
          <w:marRight w:val="0"/>
          <w:marTop w:val="0"/>
          <w:marBottom w:val="0"/>
          <w:divBdr>
            <w:top w:val="none" w:sz="0" w:space="0" w:color="auto"/>
            <w:left w:val="none" w:sz="0" w:space="0" w:color="auto"/>
            <w:bottom w:val="none" w:sz="0" w:space="0" w:color="auto"/>
            <w:right w:val="none" w:sz="0" w:space="0" w:color="auto"/>
          </w:divBdr>
        </w:div>
        <w:div w:id="684327714">
          <w:marLeft w:val="0"/>
          <w:marRight w:val="0"/>
          <w:marTop w:val="0"/>
          <w:marBottom w:val="0"/>
          <w:divBdr>
            <w:top w:val="none" w:sz="0" w:space="0" w:color="auto"/>
            <w:left w:val="none" w:sz="0" w:space="0" w:color="auto"/>
            <w:bottom w:val="none" w:sz="0" w:space="0" w:color="auto"/>
            <w:right w:val="none" w:sz="0" w:space="0" w:color="auto"/>
          </w:divBdr>
        </w:div>
        <w:div w:id="1002049154">
          <w:blockQuote w:val="1"/>
          <w:marLeft w:val="-1388"/>
          <w:marRight w:val="0"/>
          <w:marTop w:val="300"/>
          <w:marBottom w:val="300"/>
          <w:divBdr>
            <w:top w:val="none" w:sz="0" w:space="0" w:color="auto"/>
            <w:left w:val="none" w:sz="0" w:space="0" w:color="auto"/>
            <w:bottom w:val="none" w:sz="0" w:space="0" w:color="auto"/>
            <w:right w:val="none" w:sz="0" w:space="0" w:color="auto"/>
          </w:divBdr>
        </w:div>
        <w:div w:id="1060636962">
          <w:marLeft w:val="0"/>
          <w:marRight w:val="0"/>
          <w:marTop w:val="0"/>
          <w:marBottom w:val="0"/>
          <w:divBdr>
            <w:top w:val="none" w:sz="0" w:space="0" w:color="auto"/>
            <w:left w:val="none" w:sz="0" w:space="0" w:color="auto"/>
            <w:bottom w:val="none" w:sz="0" w:space="0" w:color="auto"/>
            <w:right w:val="none" w:sz="0" w:space="0" w:color="auto"/>
          </w:divBdr>
        </w:div>
        <w:div w:id="1152019707">
          <w:blockQuote w:val="1"/>
          <w:marLeft w:val="-1388"/>
          <w:marRight w:val="0"/>
          <w:marTop w:val="300"/>
          <w:marBottom w:val="300"/>
          <w:divBdr>
            <w:top w:val="none" w:sz="0" w:space="0" w:color="auto"/>
            <w:left w:val="none" w:sz="0" w:space="0" w:color="auto"/>
            <w:bottom w:val="none" w:sz="0" w:space="0" w:color="auto"/>
            <w:right w:val="none" w:sz="0" w:space="0" w:color="auto"/>
          </w:divBdr>
        </w:div>
        <w:div w:id="1303078500">
          <w:marLeft w:val="0"/>
          <w:marRight w:val="0"/>
          <w:marTop w:val="0"/>
          <w:marBottom w:val="0"/>
          <w:divBdr>
            <w:top w:val="none" w:sz="0" w:space="0" w:color="auto"/>
            <w:left w:val="none" w:sz="0" w:space="0" w:color="auto"/>
            <w:bottom w:val="none" w:sz="0" w:space="0" w:color="auto"/>
            <w:right w:val="none" w:sz="0" w:space="0" w:color="auto"/>
          </w:divBdr>
        </w:div>
        <w:div w:id="1567454058">
          <w:marLeft w:val="0"/>
          <w:marRight w:val="0"/>
          <w:marTop w:val="0"/>
          <w:marBottom w:val="0"/>
          <w:divBdr>
            <w:top w:val="none" w:sz="0" w:space="0" w:color="auto"/>
            <w:left w:val="none" w:sz="0" w:space="0" w:color="auto"/>
            <w:bottom w:val="none" w:sz="0" w:space="0" w:color="auto"/>
            <w:right w:val="none" w:sz="0" w:space="0" w:color="auto"/>
          </w:divBdr>
        </w:div>
      </w:divsChild>
    </w:div>
    <w:div w:id="853572813">
      <w:bodyDiv w:val="1"/>
      <w:marLeft w:val="0"/>
      <w:marRight w:val="0"/>
      <w:marTop w:val="0"/>
      <w:marBottom w:val="0"/>
      <w:divBdr>
        <w:top w:val="none" w:sz="0" w:space="0" w:color="auto"/>
        <w:left w:val="none" w:sz="0" w:space="0" w:color="auto"/>
        <w:bottom w:val="none" w:sz="0" w:space="0" w:color="auto"/>
        <w:right w:val="none" w:sz="0" w:space="0" w:color="auto"/>
      </w:divBdr>
      <w:divsChild>
        <w:div w:id="160337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582497">
      <w:bodyDiv w:val="1"/>
      <w:marLeft w:val="0"/>
      <w:marRight w:val="0"/>
      <w:marTop w:val="0"/>
      <w:marBottom w:val="0"/>
      <w:divBdr>
        <w:top w:val="none" w:sz="0" w:space="0" w:color="auto"/>
        <w:left w:val="none" w:sz="0" w:space="0" w:color="auto"/>
        <w:bottom w:val="none" w:sz="0" w:space="0" w:color="auto"/>
        <w:right w:val="none" w:sz="0" w:space="0" w:color="auto"/>
      </w:divBdr>
    </w:div>
    <w:div w:id="857306836">
      <w:bodyDiv w:val="1"/>
      <w:marLeft w:val="0"/>
      <w:marRight w:val="0"/>
      <w:marTop w:val="0"/>
      <w:marBottom w:val="0"/>
      <w:divBdr>
        <w:top w:val="none" w:sz="0" w:space="0" w:color="auto"/>
        <w:left w:val="none" w:sz="0" w:space="0" w:color="auto"/>
        <w:bottom w:val="none" w:sz="0" w:space="0" w:color="auto"/>
        <w:right w:val="none" w:sz="0" w:space="0" w:color="auto"/>
      </w:divBdr>
      <w:divsChild>
        <w:div w:id="2025203946">
          <w:marLeft w:val="0"/>
          <w:marRight w:val="0"/>
          <w:marTop w:val="0"/>
          <w:marBottom w:val="0"/>
          <w:divBdr>
            <w:top w:val="none" w:sz="0" w:space="0" w:color="auto"/>
            <w:left w:val="none" w:sz="0" w:space="0" w:color="auto"/>
            <w:bottom w:val="none" w:sz="0" w:space="0" w:color="auto"/>
            <w:right w:val="none" w:sz="0" w:space="0" w:color="auto"/>
          </w:divBdr>
        </w:div>
      </w:divsChild>
    </w:div>
    <w:div w:id="858936707">
      <w:bodyDiv w:val="1"/>
      <w:marLeft w:val="0"/>
      <w:marRight w:val="0"/>
      <w:marTop w:val="0"/>
      <w:marBottom w:val="0"/>
      <w:divBdr>
        <w:top w:val="none" w:sz="0" w:space="0" w:color="auto"/>
        <w:left w:val="none" w:sz="0" w:space="0" w:color="auto"/>
        <w:bottom w:val="none" w:sz="0" w:space="0" w:color="auto"/>
        <w:right w:val="none" w:sz="0" w:space="0" w:color="auto"/>
      </w:divBdr>
    </w:div>
    <w:div w:id="861942701">
      <w:bodyDiv w:val="1"/>
      <w:marLeft w:val="0"/>
      <w:marRight w:val="0"/>
      <w:marTop w:val="0"/>
      <w:marBottom w:val="0"/>
      <w:divBdr>
        <w:top w:val="none" w:sz="0" w:space="0" w:color="auto"/>
        <w:left w:val="none" w:sz="0" w:space="0" w:color="auto"/>
        <w:bottom w:val="none" w:sz="0" w:space="0" w:color="auto"/>
        <w:right w:val="none" w:sz="0" w:space="0" w:color="auto"/>
      </w:divBdr>
    </w:div>
    <w:div w:id="864635465">
      <w:bodyDiv w:val="1"/>
      <w:marLeft w:val="0"/>
      <w:marRight w:val="0"/>
      <w:marTop w:val="0"/>
      <w:marBottom w:val="0"/>
      <w:divBdr>
        <w:top w:val="none" w:sz="0" w:space="0" w:color="auto"/>
        <w:left w:val="none" w:sz="0" w:space="0" w:color="auto"/>
        <w:bottom w:val="none" w:sz="0" w:space="0" w:color="auto"/>
        <w:right w:val="none" w:sz="0" w:space="0" w:color="auto"/>
      </w:divBdr>
      <w:divsChild>
        <w:div w:id="1054617493">
          <w:marLeft w:val="0"/>
          <w:marRight w:val="0"/>
          <w:marTop w:val="0"/>
          <w:marBottom w:val="0"/>
          <w:divBdr>
            <w:top w:val="none" w:sz="0" w:space="0" w:color="auto"/>
            <w:left w:val="none" w:sz="0" w:space="0" w:color="auto"/>
            <w:bottom w:val="none" w:sz="0" w:space="0" w:color="auto"/>
            <w:right w:val="none" w:sz="0" w:space="0" w:color="auto"/>
          </w:divBdr>
          <w:divsChild>
            <w:div w:id="609824092">
              <w:marLeft w:val="0"/>
              <w:marRight w:val="0"/>
              <w:marTop w:val="0"/>
              <w:marBottom w:val="0"/>
              <w:divBdr>
                <w:top w:val="none" w:sz="0" w:space="0" w:color="auto"/>
                <w:left w:val="none" w:sz="0" w:space="0" w:color="auto"/>
                <w:bottom w:val="none" w:sz="0" w:space="0" w:color="auto"/>
                <w:right w:val="none" w:sz="0" w:space="0" w:color="auto"/>
              </w:divBdr>
              <w:divsChild>
                <w:div w:id="1048844891">
                  <w:marLeft w:val="0"/>
                  <w:marRight w:val="0"/>
                  <w:marTop w:val="0"/>
                  <w:marBottom w:val="0"/>
                  <w:divBdr>
                    <w:top w:val="none" w:sz="0" w:space="0" w:color="auto"/>
                    <w:left w:val="none" w:sz="0" w:space="0" w:color="auto"/>
                    <w:bottom w:val="none" w:sz="0" w:space="0" w:color="auto"/>
                    <w:right w:val="none" w:sz="0" w:space="0" w:color="auto"/>
                  </w:divBdr>
                  <w:divsChild>
                    <w:div w:id="2131630070">
                      <w:marLeft w:val="0"/>
                      <w:marRight w:val="0"/>
                      <w:marTop w:val="0"/>
                      <w:marBottom w:val="0"/>
                      <w:divBdr>
                        <w:top w:val="none" w:sz="0" w:space="0" w:color="auto"/>
                        <w:left w:val="none" w:sz="0" w:space="0" w:color="auto"/>
                        <w:bottom w:val="none" w:sz="0" w:space="0" w:color="auto"/>
                        <w:right w:val="none" w:sz="0" w:space="0" w:color="auto"/>
                      </w:divBdr>
                      <w:divsChild>
                        <w:div w:id="18110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86789">
          <w:marLeft w:val="0"/>
          <w:marRight w:val="0"/>
          <w:marTop w:val="0"/>
          <w:marBottom w:val="0"/>
          <w:divBdr>
            <w:top w:val="none" w:sz="0" w:space="0" w:color="auto"/>
            <w:left w:val="none" w:sz="0" w:space="0" w:color="auto"/>
            <w:bottom w:val="none" w:sz="0" w:space="0" w:color="auto"/>
            <w:right w:val="none" w:sz="0" w:space="0" w:color="auto"/>
          </w:divBdr>
          <w:divsChild>
            <w:div w:id="475605344">
              <w:marLeft w:val="0"/>
              <w:marRight w:val="0"/>
              <w:marTop w:val="0"/>
              <w:marBottom w:val="0"/>
              <w:divBdr>
                <w:top w:val="none" w:sz="0" w:space="0" w:color="auto"/>
                <w:left w:val="none" w:sz="0" w:space="0" w:color="auto"/>
                <w:bottom w:val="none" w:sz="0" w:space="0" w:color="auto"/>
                <w:right w:val="none" w:sz="0" w:space="0" w:color="auto"/>
              </w:divBdr>
              <w:divsChild>
                <w:div w:id="2066903422">
                  <w:marLeft w:val="0"/>
                  <w:marRight w:val="0"/>
                  <w:marTop w:val="0"/>
                  <w:marBottom w:val="0"/>
                  <w:divBdr>
                    <w:top w:val="none" w:sz="0" w:space="0" w:color="auto"/>
                    <w:left w:val="none" w:sz="0" w:space="0" w:color="auto"/>
                    <w:bottom w:val="none" w:sz="0" w:space="0" w:color="auto"/>
                    <w:right w:val="none" w:sz="0" w:space="0" w:color="auto"/>
                  </w:divBdr>
                  <w:divsChild>
                    <w:div w:id="209859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9806866">
      <w:bodyDiv w:val="1"/>
      <w:marLeft w:val="0"/>
      <w:marRight w:val="0"/>
      <w:marTop w:val="0"/>
      <w:marBottom w:val="0"/>
      <w:divBdr>
        <w:top w:val="none" w:sz="0" w:space="0" w:color="auto"/>
        <w:left w:val="none" w:sz="0" w:space="0" w:color="auto"/>
        <w:bottom w:val="none" w:sz="0" w:space="0" w:color="auto"/>
        <w:right w:val="none" w:sz="0" w:space="0" w:color="auto"/>
      </w:divBdr>
      <w:divsChild>
        <w:div w:id="313341685">
          <w:marLeft w:val="0"/>
          <w:marRight w:val="0"/>
          <w:marTop w:val="0"/>
          <w:marBottom w:val="0"/>
          <w:divBdr>
            <w:top w:val="none" w:sz="0" w:space="0" w:color="auto"/>
            <w:left w:val="none" w:sz="0" w:space="0" w:color="auto"/>
            <w:bottom w:val="none" w:sz="0" w:space="0" w:color="auto"/>
            <w:right w:val="none" w:sz="0" w:space="0" w:color="auto"/>
          </w:divBdr>
        </w:div>
        <w:div w:id="447939495">
          <w:marLeft w:val="0"/>
          <w:marRight w:val="0"/>
          <w:marTop w:val="0"/>
          <w:marBottom w:val="0"/>
          <w:divBdr>
            <w:top w:val="none" w:sz="0" w:space="0" w:color="auto"/>
            <w:left w:val="none" w:sz="0" w:space="0" w:color="auto"/>
            <w:bottom w:val="none" w:sz="0" w:space="0" w:color="auto"/>
            <w:right w:val="none" w:sz="0" w:space="0" w:color="auto"/>
          </w:divBdr>
        </w:div>
        <w:div w:id="2023821394">
          <w:marLeft w:val="0"/>
          <w:marRight w:val="0"/>
          <w:marTop w:val="0"/>
          <w:marBottom w:val="0"/>
          <w:divBdr>
            <w:top w:val="none" w:sz="0" w:space="0" w:color="auto"/>
            <w:left w:val="none" w:sz="0" w:space="0" w:color="auto"/>
            <w:bottom w:val="none" w:sz="0" w:space="0" w:color="auto"/>
            <w:right w:val="none" w:sz="0" w:space="0" w:color="auto"/>
          </w:divBdr>
        </w:div>
        <w:div w:id="2102603783">
          <w:marLeft w:val="0"/>
          <w:marRight w:val="0"/>
          <w:marTop w:val="0"/>
          <w:marBottom w:val="0"/>
          <w:divBdr>
            <w:top w:val="none" w:sz="0" w:space="0" w:color="auto"/>
            <w:left w:val="none" w:sz="0" w:space="0" w:color="auto"/>
            <w:bottom w:val="none" w:sz="0" w:space="0" w:color="auto"/>
            <w:right w:val="none" w:sz="0" w:space="0" w:color="auto"/>
          </w:divBdr>
        </w:div>
      </w:divsChild>
    </w:div>
    <w:div w:id="876039566">
      <w:bodyDiv w:val="1"/>
      <w:marLeft w:val="0"/>
      <w:marRight w:val="0"/>
      <w:marTop w:val="0"/>
      <w:marBottom w:val="0"/>
      <w:divBdr>
        <w:top w:val="none" w:sz="0" w:space="0" w:color="auto"/>
        <w:left w:val="none" w:sz="0" w:space="0" w:color="auto"/>
        <w:bottom w:val="none" w:sz="0" w:space="0" w:color="auto"/>
        <w:right w:val="none" w:sz="0" w:space="0" w:color="auto"/>
      </w:divBdr>
    </w:div>
    <w:div w:id="876506561">
      <w:bodyDiv w:val="1"/>
      <w:marLeft w:val="0"/>
      <w:marRight w:val="0"/>
      <w:marTop w:val="0"/>
      <w:marBottom w:val="0"/>
      <w:divBdr>
        <w:top w:val="none" w:sz="0" w:space="0" w:color="auto"/>
        <w:left w:val="none" w:sz="0" w:space="0" w:color="auto"/>
        <w:bottom w:val="none" w:sz="0" w:space="0" w:color="auto"/>
        <w:right w:val="none" w:sz="0" w:space="0" w:color="auto"/>
      </w:divBdr>
      <w:divsChild>
        <w:div w:id="1845779854">
          <w:marLeft w:val="0"/>
          <w:marRight w:val="0"/>
          <w:marTop w:val="0"/>
          <w:marBottom w:val="0"/>
          <w:divBdr>
            <w:top w:val="none" w:sz="0" w:space="0" w:color="auto"/>
            <w:left w:val="none" w:sz="0" w:space="0" w:color="auto"/>
            <w:bottom w:val="none" w:sz="0" w:space="0" w:color="auto"/>
            <w:right w:val="none" w:sz="0" w:space="0" w:color="auto"/>
          </w:divBdr>
        </w:div>
      </w:divsChild>
    </w:div>
    <w:div w:id="877819891">
      <w:bodyDiv w:val="1"/>
      <w:marLeft w:val="0"/>
      <w:marRight w:val="0"/>
      <w:marTop w:val="0"/>
      <w:marBottom w:val="0"/>
      <w:divBdr>
        <w:top w:val="none" w:sz="0" w:space="0" w:color="auto"/>
        <w:left w:val="none" w:sz="0" w:space="0" w:color="auto"/>
        <w:bottom w:val="none" w:sz="0" w:space="0" w:color="auto"/>
        <w:right w:val="none" w:sz="0" w:space="0" w:color="auto"/>
      </w:divBdr>
    </w:div>
    <w:div w:id="879822201">
      <w:bodyDiv w:val="1"/>
      <w:marLeft w:val="0"/>
      <w:marRight w:val="0"/>
      <w:marTop w:val="0"/>
      <w:marBottom w:val="0"/>
      <w:divBdr>
        <w:top w:val="none" w:sz="0" w:space="0" w:color="auto"/>
        <w:left w:val="none" w:sz="0" w:space="0" w:color="auto"/>
        <w:bottom w:val="none" w:sz="0" w:space="0" w:color="auto"/>
        <w:right w:val="none" w:sz="0" w:space="0" w:color="auto"/>
      </w:divBdr>
      <w:divsChild>
        <w:div w:id="725110745">
          <w:marLeft w:val="0"/>
          <w:marRight w:val="0"/>
          <w:marTop w:val="0"/>
          <w:marBottom w:val="0"/>
          <w:divBdr>
            <w:top w:val="none" w:sz="0" w:space="0" w:color="auto"/>
            <w:left w:val="none" w:sz="0" w:space="0" w:color="auto"/>
            <w:bottom w:val="none" w:sz="0" w:space="0" w:color="auto"/>
            <w:right w:val="none" w:sz="0" w:space="0" w:color="auto"/>
          </w:divBdr>
        </w:div>
        <w:div w:id="1934851208">
          <w:marLeft w:val="0"/>
          <w:marRight w:val="0"/>
          <w:marTop w:val="0"/>
          <w:marBottom w:val="0"/>
          <w:divBdr>
            <w:top w:val="none" w:sz="0" w:space="0" w:color="auto"/>
            <w:left w:val="none" w:sz="0" w:space="0" w:color="auto"/>
            <w:bottom w:val="none" w:sz="0" w:space="0" w:color="auto"/>
            <w:right w:val="none" w:sz="0" w:space="0" w:color="auto"/>
          </w:divBdr>
        </w:div>
      </w:divsChild>
    </w:div>
    <w:div w:id="888107588">
      <w:bodyDiv w:val="1"/>
      <w:marLeft w:val="0"/>
      <w:marRight w:val="0"/>
      <w:marTop w:val="0"/>
      <w:marBottom w:val="0"/>
      <w:divBdr>
        <w:top w:val="none" w:sz="0" w:space="0" w:color="auto"/>
        <w:left w:val="none" w:sz="0" w:space="0" w:color="auto"/>
        <w:bottom w:val="none" w:sz="0" w:space="0" w:color="auto"/>
        <w:right w:val="none" w:sz="0" w:space="0" w:color="auto"/>
      </w:divBdr>
    </w:div>
    <w:div w:id="895316193">
      <w:bodyDiv w:val="1"/>
      <w:marLeft w:val="0"/>
      <w:marRight w:val="0"/>
      <w:marTop w:val="0"/>
      <w:marBottom w:val="0"/>
      <w:divBdr>
        <w:top w:val="none" w:sz="0" w:space="0" w:color="auto"/>
        <w:left w:val="none" w:sz="0" w:space="0" w:color="auto"/>
        <w:bottom w:val="none" w:sz="0" w:space="0" w:color="auto"/>
        <w:right w:val="none" w:sz="0" w:space="0" w:color="auto"/>
      </w:divBdr>
      <w:divsChild>
        <w:div w:id="134421145">
          <w:marLeft w:val="0"/>
          <w:marRight w:val="0"/>
          <w:marTop w:val="0"/>
          <w:marBottom w:val="0"/>
          <w:divBdr>
            <w:top w:val="none" w:sz="0" w:space="0" w:color="auto"/>
            <w:left w:val="none" w:sz="0" w:space="0" w:color="auto"/>
            <w:bottom w:val="none" w:sz="0" w:space="0" w:color="auto"/>
            <w:right w:val="none" w:sz="0" w:space="0" w:color="auto"/>
          </w:divBdr>
        </w:div>
        <w:div w:id="214589119">
          <w:marLeft w:val="0"/>
          <w:marRight w:val="0"/>
          <w:marTop w:val="0"/>
          <w:marBottom w:val="0"/>
          <w:divBdr>
            <w:top w:val="none" w:sz="0" w:space="0" w:color="auto"/>
            <w:left w:val="none" w:sz="0" w:space="0" w:color="auto"/>
            <w:bottom w:val="none" w:sz="0" w:space="0" w:color="auto"/>
            <w:right w:val="none" w:sz="0" w:space="0" w:color="auto"/>
          </w:divBdr>
        </w:div>
        <w:div w:id="565603530">
          <w:marLeft w:val="0"/>
          <w:marRight w:val="0"/>
          <w:marTop w:val="0"/>
          <w:marBottom w:val="0"/>
          <w:divBdr>
            <w:top w:val="none" w:sz="0" w:space="0" w:color="auto"/>
            <w:left w:val="none" w:sz="0" w:space="0" w:color="auto"/>
            <w:bottom w:val="none" w:sz="0" w:space="0" w:color="auto"/>
            <w:right w:val="none" w:sz="0" w:space="0" w:color="auto"/>
          </w:divBdr>
        </w:div>
        <w:div w:id="735905843">
          <w:marLeft w:val="0"/>
          <w:marRight w:val="0"/>
          <w:marTop w:val="0"/>
          <w:marBottom w:val="0"/>
          <w:divBdr>
            <w:top w:val="none" w:sz="0" w:space="0" w:color="auto"/>
            <w:left w:val="none" w:sz="0" w:space="0" w:color="auto"/>
            <w:bottom w:val="none" w:sz="0" w:space="0" w:color="auto"/>
            <w:right w:val="none" w:sz="0" w:space="0" w:color="auto"/>
          </w:divBdr>
        </w:div>
        <w:div w:id="1767073830">
          <w:marLeft w:val="0"/>
          <w:marRight w:val="0"/>
          <w:marTop w:val="0"/>
          <w:marBottom w:val="0"/>
          <w:divBdr>
            <w:top w:val="none" w:sz="0" w:space="0" w:color="auto"/>
            <w:left w:val="none" w:sz="0" w:space="0" w:color="auto"/>
            <w:bottom w:val="none" w:sz="0" w:space="0" w:color="auto"/>
            <w:right w:val="none" w:sz="0" w:space="0" w:color="auto"/>
          </w:divBdr>
        </w:div>
        <w:div w:id="1806385993">
          <w:marLeft w:val="0"/>
          <w:marRight w:val="0"/>
          <w:marTop w:val="0"/>
          <w:marBottom w:val="0"/>
          <w:divBdr>
            <w:top w:val="none" w:sz="0" w:space="0" w:color="auto"/>
            <w:left w:val="none" w:sz="0" w:space="0" w:color="auto"/>
            <w:bottom w:val="none" w:sz="0" w:space="0" w:color="auto"/>
            <w:right w:val="none" w:sz="0" w:space="0" w:color="auto"/>
          </w:divBdr>
        </w:div>
        <w:div w:id="2029940250">
          <w:marLeft w:val="0"/>
          <w:marRight w:val="0"/>
          <w:marTop w:val="0"/>
          <w:marBottom w:val="0"/>
          <w:divBdr>
            <w:top w:val="none" w:sz="0" w:space="0" w:color="auto"/>
            <w:left w:val="none" w:sz="0" w:space="0" w:color="auto"/>
            <w:bottom w:val="none" w:sz="0" w:space="0" w:color="auto"/>
            <w:right w:val="none" w:sz="0" w:space="0" w:color="auto"/>
          </w:divBdr>
        </w:div>
      </w:divsChild>
    </w:div>
    <w:div w:id="902452992">
      <w:bodyDiv w:val="1"/>
      <w:marLeft w:val="0"/>
      <w:marRight w:val="0"/>
      <w:marTop w:val="0"/>
      <w:marBottom w:val="0"/>
      <w:divBdr>
        <w:top w:val="none" w:sz="0" w:space="0" w:color="auto"/>
        <w:left w:val="none" w:sz="0" w:space="0" w:color="auto"/>
        <w:bottom w:val="none" w:sz="0" w:space="0" w:color="auto"/>
        <w:right w:val="none" w:sz="0" w:space="0" w:color="auto"/>
      </w:divBdr>
    </w:div>
    <w:div w:id="904754012">
      <w:bodyDiv w:val="1"/>
      <w:marLeft w:val="0"/>
      <w:marRight w:val="0"/>
      <w:marTop w:val="0"/>
      <w:marBottom w:val="0"/>
      <w:divBdr>
        <w:top w:val="none" w:sz="0" w:space="0" w:color="auto"/>
        <w:left w:val="none" w:sz="0" w:space="0" w:color="auto"/>
        <w:bottom w:val="none" w:sz="0" w:space="0" w:color="auto"/>
        <w:right w:val="none" w:sz="0" w:space="0" w:color="auto"/>
      </w:divBdr>
    </w:div>
    <w:div w:id="917205392">
      <w:bodyDiv w:val="1"/>
      <w:marLeft w:val="0"/>
      <w:marRight w:val="0"/>
      <w:marTop w:val="0"/>
      <w:marBottom w:val="0"/>
      <w:divBdr>
        <w:top w:val="none" w:sz="0" w:space="0" w:color="auto"/>
        <w:left w:val="none" w:sz="0" w:space="0" w:color="auto"/>
        <w:bottom w:val="none" w:sz="0" w:space="0" w:color="auto"/>
        <w:right w:val="none" w:sz="0" w:space="0" w:color="auto"/>
      </w:divBdr>
    </w:div>
    <w:div w:id="923609988">
      <w:bodyDiv w:val="1"/>
      <w:marLeft w:val="0"/>
      <w:marRight w:val="0"/>
      <w:marTop w:val="0"/>
      <w:marBottom w:val="0"/>
      <w:divBdr>
        <w:top w:val="none" w:sz="0" w:space="0" w:color="auto"/>
        <w:left w:val="none" w:sz="0" w:space="0" w:color="auto"/>
        <w:bottom w:val="none" w:sz="0" w:space="0" w:color="auto"/>
        <w:right w:val="none" w:sz="0" w:space="0" w:color="auto"/>
      </w:divBdr>
    </w:div>
    <w:div w:id="936984342">
      <w:bodyDiv w:val="1"/>
      <w:marLeft w:val="0"/>
      <w:marRight w:val="0"/>
      <w:marTop w:val="0"/>
      <w:marBottom w:val="0"/>
      <w:divBdr>
        <w:top w:val="none" w:sz="0" w:space="0" w:color="auto"/>
        <w:left w:val="none" w:sz="0" w:space="0" w:color="auto"/>
        <w:bottom w:val="none" w:sz="0" w:space="0" w:color="auto"/>
        <w:right w:val="none" w:sz="0" w:space="0" w:color="auto"/>
      </w:divBdr>
    </w:div>
    <w:div w:id="956836422">
      <w:bodyDiv w:val="1"/>
      <w:marLeft w:val="0"/>
      <w:marRight w:val="0"/>
      <w:marTop w:val="0"/>
      <w:marBottom w:val="0"/>
      <w:divBdr>
        <w:top w:val="none" w:sz="0" w:space="0" w:color="auto"/>
        <w:left w:val="none" w:sz="0" w:space="0" w:color="auto"/>
        <w:bottom w:val="none" w:sz="0" w:space="0" w:color="auto"/>
        <w:right w:val="none" w:sz="0" w:space="0" w:color="auto"/>
      </w:divBdr>
    </w:div>
    <w:div w:id="959605434">
      <w:bodyDiv w:val="1"/>
      <w:marLeft w:val="0"/>
      <w:marRight w:val="0"/>
      <w:marTop w:val="0"/>
      <w:marBottom w:val="0"/>
      <w:divBdr>
        <w:top w:val="none" w:sz="0" w:space="0" w:color="auto"/>
        <w:left w:val="none" w:sz="0" w:space="0" w:color="auto"/>
        <w:bottom w:val="none" w:sz="0" w:space="0" w:color="auto"/>
        <w:right w:val="none" w:sz="0" w:space="0" w:color="auto"/>
      </w:divBdr>
    </w:div>
    <w:div w:id="965433153">
      <w:bodyDiv w:val="1"/>
      <w:marLeft w:val="0"/>
      <w:marRight w:val="0"/>
      <w:marTop w:val="0"/>
      <w:marBottom w:val="0"/>
      <w:divBdr>
        <w:top w:val="none" w:sz="0" w:space="0" w:color="auto"/>
        <w:left w:val="none" w:sz="0" w:space="0" w:color="auto"/>
        <w:bottom w:val="none" w:sz="0" w:space="0" w:color="auto"/>
        <w:right w:val="none" w:sz="0" w:space="0" w:color="auto"/>
      </w:divBdr>
    </w:div>
    <w:div w:id="968247167">
      <w:bodyDiv w:val="1"/>
      <w:marLeft w:val="0"/>
      <w:marRight w:val="0"/>
      <w:marTop w:val="0"/>
      <w:marBottom w:val="0"/>
      <w:divBdr>
        <w:top w:val="none" w:sz="0" w:space="0" w:color="auto"/>
        <w:left w:val="none" w:sz="0" w:space="0" w:color="auto"/>
        <w:bottom w:val="none" w:sz="0" w:space="0" w:color="auto"/>
        <w:right w:val="none" w:sz="0" w:space="0" w:color="auto"/>
      </w:divBdr>
    </w:div>
    <w:div w:id="973408225">
      <w:bodyDiv w:val="1"/>
      <w:marLeft w:val="0"/>
      <w:marRight w:val="0"/>
      <w:marTop w:val="0"/>
      <w:marBottom w:val="0"/>
      <w:divBdr>
        <w:top w:val="none" w:sz="0" w:space="0" w:color="auto"/>
        <w:left w:val="none" w:sz="0" w:space="0" w:color="auto"/>
        <w:bottom w:val="none" w:sz="0" w:space="0" w:color="auto"/>
        <w:right w:val="none" w:sz="0" w:space="0" w:color="auto"/>
      </w:divBdr>
    </w:div>
    <w:div w:id="974529780">
      <w:bodyDiv w:val="1"/>
      <w:marLeft w:val="0"/>
      <w:marRight w:val="0"/>
      <w:marTop w:val="0"/>
      <w:marBottom w:val="0"/>
      <w:divBdr>
        <w:top w:val="none" w:sz="0" w:space="0" w:color="auto"/>
        <w:left w:val="none" w:sz="0" w:space="0" w:color="auto"/>
        <w:bottom w:val="none" w:sz="0" w:space="0" w:color="auto"/>
        <w:right w:val="none" w:sz="0" w:space="0" w:color="auto"/>
      </w:divBdr>
    </w:div>
    <w:div w:id="976491749">
      <w:bodyDiv w:val="1"/>
      <w:marLeft w:val="0"/>
      <w:marRight w:val="0"/>
      <w:marTop w:val="0"/>
      <w:marBottom w:val="0"/>
      <w:divBdr>
        <w:top w:val="none" w:sz="0" w:space="0" w:color="auto"/>
        <w:left w:val="none" w:sz="0" w:space="0" w:color="auto"/>
        <w:bottom w:val="none" w:sz="0" w:space="0" w:color="auto"/>
        <w:right w:val="none" w:sz="0" w:space="0" w:color="auto"/>
      </w:divBdr>
    </w:div>
    <w:div w:id="994534548">
      <w:bodyDiv w:val="1"/>
      <w:marLeft w:val="0"/>
      <w:marRight w:val="0"/>
      <w:marTop w:val="0"/>
      <w:marBottom w:val="0"/>
      <w:divBdr>
        <w:top w:val="none" w:sz="0" w:space="0" w:color="auto"/>
        <w:left w:val="none" w:sz="0" w:space="0" w:color="auto"/>
        <w:bottom w:val="none" w:sz="0" w:space="0" w:color="auto"/>
        <w:right w:val="none" w:sz="0" w:space="0" w:color="auto"/>
      </w:divBdr>
    </w:div>
    <w:div w:id="995037358">
      <w:bodyDiv w:val="1"/>
      <w:marLeft w:val="0"/>
      <w:marRight w:val="0"/>
      <w:marTop w:val="0"/>
      <w:marBottom w:val="0"/>
      <w:divBdr>
        <w:top w:val="none" w:sz="0" w:space="0" w:color="auto"/>
        <w:left w:val="none" w:sz="0" w:space="0" w:color="auto"/>
        <w:bottom w:val="none" w:sz="0" w:space="0" w:color="auto"/>
        <w:right w:val="none" w:sz="0" w:space="0" w:color="auto"/>
      </w:divBdr>
    </w:div>
    <w:div w:id="1041977466">
      <w:bodyDiv w:val="1"/>
      <w:marLeft w:val="0"/>
      <w:marRight w:val="0"/>
      <w:marTop w:val="0"/>
      <w:marBottom w:val="0"/>
      <w:divBdr>
        <w:top w:val="none" w:sz="0" w:space="0" w:color="auto"/>
        <w:left w:val="none" w:sz="0" w:space="0" w:color="auto"/>
        <w:bottom w:val="none" w:sz="0" w:space="0" w:color="auto"/>
        <w:right w:val="none" w:sz="0" w:space="0" w:color="auto"/>
      </w:divBdr>
      <w:divsChild>
        <w:div w:id="1842625288">
          <w:marLeft w:val="0"/>
          <w:marRight w:val="0"/>
          <w:marTop w:val="0"/>
          <w:marBottom w:val="0"/>
          <w:divBdr>
            <w:top w:val="none" w:sz="0" w:space="0" w:color="auto"/>
            <w:left w:val="none" w:sz="0" w:space="0" w:color="auto"/>
            <w:bottom w:val="none" w:sz="0" w:space="0" w:color="auto"/>
            <w:right w:val="none" w:sz="0" w:space="0" w:color="auto"/>
          </w:divBdr>
        </w:div>
      </w:divsChild>
    </w:div>
    <w:div w:id="1046878589">
      <w:bodyDiv w:val="1"/>
      <w:marLeft w:val="0"/>
      <w:marRight w:val="0"/>
      <w:marTop w:val="0"/>
      <w:marBottom w:val="0"/>
      <w:divBdr>
        <w:top w:val="none" w:sz="0" w:space="0" w:color="auto"/>
        <w:left w:val="none" w:sz="0" w:space="0" w:color="auto"/>
        <w:bottom w:val="none" w:sz="0" w:space="0" w:color="auto"/>
        <w:right w:val="none" w:sz="0" w:space="0" w:color="auto"/>
      </w:divBdr>
      <w:divsChild>
        <w:div w:id="1884780284">
          <w:marLeft w:val="0"/>
          <w:marRight w:val="0"/>
          <w:marTop w:val="0"/>
          <w:marBottom w:val="0"/>
          <w:divBdr>
            <w:top w:val="none" w:sz="0" w:space="0" w:color="auto"/>
            <w:left w:val="none" w:sz="0" w:space="0" w:color="auto"/>
            <w:bottom w:val="none" w:sz="0" w:space="0" w:color="auto"/>
            <w:right w:val="none" w:sz="0" w:space="0" w:color="auto"/>
          </w:divBdr>
        </w:div>
      </w:divsChild>
    </w:div>
    <w:div w:id="1047097357">
      <w:bodyDiv w:val="1"/>
      <w:marLeft w:val="0"/>
      <w:marRight w:val="0"/>
      <w:marTop w:val="0"/>
      <w:marBottom w:val="0"/>
      <w:divBdr>
        <w:top w:val="none" w:sz="0" w:space="0" w:color="auto"/>
        <w:left w:val="none" w:sz="0" w:space="0" w:color="auto"/>
        <w:bottom w:val="none" w:sz="0" w:space="0" w:color="auto"/>
        <w:right w:val="none" w:sz="0" w:space="0" w:color="auto"/>
      </w:divBdr>
    </w:div>
    <w:div w:id="1048409265">
      <w:bodyDiv w:val="1"/>
      <w:marLeft w:val="0"/>
      <w:marRight w:val="0"/>
      <w:marTop w:val="0"/>
      <w:marBottom w:val="0"/>
      <w:divBdr>
        <w:top w:val="none" w:sz="0" w:space="0" w:color="auto"/>
        <w:left w:val="none" w:sz="0" w:space="0" w:color="auto"/>
        <w:bottom w:val="none" w:sz="0" w:space="0" w:color="auto"/>
        <w:right w:val="none" w:sz="0" w:space="0" w:color="auto"/>
      </w:divBdr>
    </w:div>
    <w:div w:id="1051999778">
      <w:bodyDiv w:val="1"/>
      <w:marLeft w:val="0"/>
      <w:marRight w:val="0"/>
      <w:marTop w:val="0"/>
      <w:marBottom w:val="0"/>
      <w:divBdr>
        <w:top w:val="none" w:sz="0" w:space="0" w:color="auto"/>
        <w:left w:val="none" w:sz="0" w:space="0" w:color="auto"/>
        <w:bottom w:val="none" w:sz="0" w:space="0" w:color="auto"/>
        <w:right w:val="none" w:sz="0" w:space="0" w:color="auto"/>
      </w:divBdr>
    </w:div>
    <w:div w:id="1068768403">
      <w:bodyDiv w:val="1"/>
      <w:marLeft w:val="0"/>
      <w:marRight w:val="0"/>
      <w:marTop w:val="0"/>
      <w:marBottom w:val="0"/>
      <w:divBdr>
        <w:top w:val="none" w:sz="0" w:space="0" w:color="auto"/>
        <w:left w:val="none" w:sz="0" w:space="0" w:color="auto"/>
        <w:bottom w:val="none" w:sz="0" w:space="0" w:color="auto"/>
        <w:right w:val="none" w:sz="0" w:space="0" w:color="auto"/>
      </w:divBdr>
    </w:div>
    <w:div w:id="1081756238">
      <w:bodyDiv w:val="1"/>
      <w:marLeft w:val="0"/>
      <w:marRight w:val="0"/>
      <w:marTop w:val="0"/>
      <w:marBottom w:val="0"/>
      <w:divBdr>
        <w:top w:val="none" w:sz="0" w:space="0" w:color="auto"/>
        <w:left w:val="none" w:sz="0" w:space="0" w:color="auto"/>
        <w:bottom w:val="none" w:sz="0" w:space="0" w:color="auto"/>
        <w:right w:val="none" w:sz="0" w:space="0" w:color="auto"/>
      </w:divBdr>
    </w:div>
    <w:div w:id="1089499979">
      <w:bodyDiv w:val="1"/>
      <w:marLeft w:val="0"/>
      <w:marRight w:val="0"/>
      <w:marTop w:val="0"/>
      <w:marBottom w:val="0"/>
      <w:divBdr>
        <w:top w:val="none" w:sz="0" w:space="0" w:color="auto"/>
        <w:left w:val="none" w:sz="0" w:space="0" w:color="auto"/>
        <w:bottom w:val="none" w:sz="0" w:space="0" w:color="auto"/>
        <w:right w:val="none" w:sz="0" w:space="0" w:color="auto"/>
      </w:divBdr>
    </w:div>
    <w:div w:id="1090925871">
      <w:bodyDiv w:val="1"/>
      <w:marLeft w:val="0"/>
      <w:marRight w:val="0"/>
      <w:marTop w:val="0"/>
      <w:marBottom w:val="0"/>
      <w:divBdr>
        <w:top w:val="none" w:sz="0" w:space="0" w:color="auto"/>
        <w:left w:val="none" w:sz="0" w:space="0" w:color="auto"/>
        <w:bottom w:val="none" w:sz="0" w:space="0" w:color="auto"/>
        <w:right w:val="none" w:sz="0" w:space="0" w:color="auto"/>
      </w:divBdr>
    </w:div>
    <w:div w:id="1105270300">
      <w:marLeft w:val="0"/>
      <w:marRight w:val="0"/>
      <w:marTop w:val="0"/>
      <w:marBottom w:val="0"/>
      <w:divBdr>
        <w:top w:val="none" w:sz="0" w:space="0" w:color="auto"/>
        <w:left w:val="none" w:sz="0" w:space="0" w:color="auto"/>
        <w:bottom w:val="none" w:sz="0" w:space="0" w:color="auto"/>
        <w:right w:val="none" w:sz="0" w:space="0" w:color="auto"/>
      </w:divBdr>
      <w:divsChild>
        <w:div w:id="1105270301">
          <w:marLeft w:val="75"/>
          <w:marRight w:val="0"/>
          <w:marTop w:val="100"/>
          <w:marBottom w:val="100"/>
          <w:divBdr>
            <w:top w:val="none" w:sz="0" w:space="0" w:color="auto"/>
            <w:left w:val="single" w:sz="12" w:space="4" w:color="000000"/>
            <w:bottom w:val="none" w:sz="0" w:space="0" w:color="auto"/>
            <w:right w:val="none" w:sz="0" w:space="0" w:color="auto"/>
          </w:divBdr>
          <w:divsChild>
            <w:div w:id="1105270306">
              <w:marLeft w:val="0"/>
              <w:marRight w:val="0"/>
              <w:marTop w:val="0"/>
              <w:marBottom w:val="0"/>
              <w:divBdr>
                <w:top w:val="none" w:sz="0" w:space="0" w:color="auto"/>
                <w:left w:val="none" w:sz="0" w:space="0" w:color="auto"/>
                <w:bottom w:val="none" w:sz="0" w:space="0" w:color="auto"/>
                <w:right w:val="none" w:sz="0" w:space="0" w:color="auto"/>
              </w:divBdr>
              <w:divsChild>
                <w:div w:id="1105270321">
                  <w:marLeft w:val="0"/>
                  <w:marRight w:val="0"/>
                  <w:marTop w:val="0"/>
                  <w:marBottom w:val="0"/>
                  <w:divBdr>
                    <w:top w:val="none" w:sz="0" w:space="0" w:color="auto"/>
                    <w:left w:val="none" w:sz="0" w:space="0" w:color="auto"/>
                    <w:bottom w:val="none" w:sz="0" w:space="0" w:color="auto"/>
                    <w:right w:val="none" w:sz="0" w:space="0" w:color="auto"/>
                  </w:divBdr>
                  <w:divsChild>
                    <w:div w:id="1105270322">
                      <w:marLeft w:val="0"/>
                      <w:marRight w:val="0"/>
                      <w:marTop w:val="0"/>
                      <w:marBottom w:val="0"/>
                      <w:divBdr>
                        <w:top w:val="none" w:sz="0" w:space="0" w:color="auto"/>
                        <w:left w:val="none" w:sz="0" w:space="0" w:color="auto"/>
                        <w:bottom w:val="none" w:sz="0" w:space="0" w:color="auto"/>
                        <w:right w:val="none" w:sz="0" w:space="0" w:color="auto"/>
                      </w:divBdr>
                      <w:divsChild>
                        <w:div w:id="1105270302">
                          <w:marLeft w:val="0"/>
                          <w:marRight w:val="0"/>
                          <w:marTop w:val="0"/>
                          <w:marBottom w:val="0"/>
                          <w:divBdr>
                            <w:top w:val="none" w:sz="0" w:space="0" w:color="auto"/>
                            <w:left w:val="none" w:sz="0" w:space="0" w:color="auto"/>
                            <w:bottom w:val="none" w:sz="0" w:space="0" w:color="auto"/>
                            <w:right w:val="none" w:sz="0" w:space="0" w:color="auto"/>
                          </w:divBdr>
                        </w:div>
                        <w:div w:id="1105270303">
                          <w:marLeft w:val="0"/>
                          <w:marRight w:val="0"/>
                          <w:marTop w:val="0"/>
                          <w:marBottom w:val="0"/>
                          <w:divBdr>
                            <w:top w:val="none" w:sz="0" w:space="0" w:color="auto"/>
                            <w:left w:val="none" w:sz="0" w:space="0" w:color="auto"/>
                            <w:bottom w:val="none" w:sz="0" w:space="0" w:color="auto"/>
                            <w:right w:val="none" w:sz="0" w:space="0" w:color="auto"/>
                          </w:divBdr>
                        </w:div>
                        <w:div w:id="1105270310">
                          <w:marLeft w:val="0"/>
                          <w:marRight w:val="0"/>
                          <w:marTop w:val="0"/>
                          <w:marBottom w:val="0"/>
                          <w:divBdr>
                            <w:top w:val="none" w:sz="0" w:space="0" w:color="auto"/>
                            <w:left w:val="none" w:sz="0" w:space="0" w:color="auto"/>
                            <w:bottom w:val="none" w:sz="0" w:space="0" w:color="auto"/>
                            <w:right w:val="none" w:sz="0" w:space="0" w:color="auto"/>
                          </w:divBdr>
                          <w:divsChild>
                            <w:div w:id="1105270304">
                              <w:marLeft w:val="0"/>
                              <w:marRight w:val="0"/>
                              <w:marTop w:val="0"/>
                              <w:marBottom w:val="0"/>
                              <w:divBdr>
                                <w:top w:val="none" w:sz="0" w:space="0" w:color="auto"/>
                                <w:left w:val="none" w:sz="0" w:space="0" w:color="auto"/>
                                <w:bottom w:val="none" w:sz="0" w:space="0" w:color="auto"/>
                                <w:right w:val="none" w:sz="0" w:space="0" w:color="auto"/>
                              </w:divBdr>
                            </w:div>
                            <w:div w:id="1105270305">
                              <w:marLeft w:val="0"/>
                              <w:marRight w:val="0"/>
                              <w:marTop w:val="0"/>
                              <w:marBottom w:val="0"/>
                              <w:divBdr>
                                <w:top w:val="none" w:sz="0" w:space="0" w:color="auto"/>
                                <w:left w:val="none" w:sz="0" w:space="0" w:color="auto"/>
                                <w:bottom w:val="none" w:sz="0" w:space="0" w:color="auto"/>
                                <w:right w:val="none" w:sz="0" w:space="0" w:color="auto"/>
                              </w:divBdr>
                            </w:div>
                            <w:div w:id="1105270308">
                              <w:marLeft w:val="0"/>
                              <w:marRight w:val="0"/>
                              <w:marTop w:val="0"/>
                              <w:marBottom w:val="0"/>
                              <w:divBdr>
                                <w:top w:val="none" w:sz="0" w:space="0" w:color="auto"/>
                                <w:left w:val="none" w:sz="0" w:space="0" w:color="auto"/>
                                <w:bottom w:val="none" w:sz="0" w:space="0" w:color="auto"/>
                                <w:right w:val="none" w:sz="0" w:space="0" w:color="auto"/>
                              </w:divBdr>
                            </w:div>
                            <w:div w:id="1105270309">
                              <w:marLeft w:val="0"/>
                              <w:marRight w:val="0"/>
                              <w:marTop w:val="0"/>
                              <w:marBottom w:val="0"/>
                              <w:divBdr>
                                <w:top w:val="none" w:sz="0" w:space="0" w:color="auto"/>
                                <w:left w:val="none" w:sz="0" w:space="0" w:color="auto"/>
                                <w:bottom w:val="none" w:sz="0" w:space="0" w:color="auto"/>
                                <w:right w:val="none" w:sz="0" w:space="0" w:color="auto"/>
                              </w:divBdr>
                            </w:div>
                            <w:div w:id="1105270311">
                              <w:marLeft w:val="0"/>
                              <w:marRight w:val="0"/>
                              <w:marTop w:val="0"/>
                              <w:marBottom w:val="0"/>
                              <w:divBdr>
                                <w:top w:val="none" w:sz="0" w:space="0" w:color="auto"/>
                                <w:left w:val="none" w:sz="0" w:space="0" w:color="auto"/>
                                <w:bottom w:val="none" w:sz="0" w:space="0" w:color="auto"/>
                                <w:right w:val="none" w:sz="0" w:space="0" w:color="auto"/>
                              </w:divBdr>
                            </w:div>
                            <w:div w:id="1105270312">
                              <w:marLeft w:val="0"/>
                              <w:marRight w:val="0"/>
                              <w:marTop w:val="0"/>
                              <w:marBottom w:val="0"/>
                              <w:divBdr>
                                <w:top w:val="none" w:sz="0" w:space="0" w:color="auto"/>
                                <w:left w:val="none" w:sz="0" w:space="0" w:color="auto"/>
                                <w:bottom w:val="none" w:sz="0" w:space="0" w:color="auto"/>
                                <w:right w:val="none" w:sz="0" w:space="0" w:color="auto"/>
                              </w:divBdr>
                            </w:div>
                            <w:div w:id="1105270313">
                              <w:marLeft w:val="0"/>
                              <w:marRight w:val="0"/>
                              <w:marTop w:val="0"/>
                              <w:marBottom w:val="0"/>
                              <w:divBdr>
                                <w:top w:val="none" w:sz="0" w:space="0" w:color="auto"/>
                                <w:left w:val="none" w:sz="0" w:space="0" w:color="auto"/>
                                <w:bottom w:val="none" w:sz="0" w:space="0" w:color="auto"/>
                                <w:right w:val="none" w:sz="0" w:space="0" w:color="auto"/>
                              </w:divBdr>
                            </w:div>
                            <w:div w:id="1105270316">
                              <w:marLeft w:val="0"/>
                              <w:marRight w:val="0"/>
                              <w:marTop w:val="0"/>
                              <w:marBottom w:val="0"/>
                              <w:divBdr>
                                <w:top w:val="none" w:sz="0" w:space="0" w:color="auto"/>
                                <w:left w:val="none" w:sz="0" w:space="0" w:color="auto"/>
                                <w:bottom w:val="none" w:sz="0" w:space="0" w:color="auto"/>
                                <w:right w:val="none" w:sz="0" w:space="0" w:color="auto"/>
                              </w:divBdr>
                            </w:div>
                            <w:div w:id="1105270319">
                              <w:marLeft w:val="0"/>
                              <w:marRight w:val="0"/>
                              <w:marTop w:val="0"/>
                              <w:marBottom w:val="0"/>
                              <w:divBdr>
                                <w:top w:val="none" w:sz="0" w:space="0" w:color="auto"/>
                                <w:left w:val="none" w:sz="0" w:space="0" w:color="auto"/>
                                <w:bottom w:val="none" w:sz="0" w:space="0" w:color="auto"/>
                                <w:right w:val="none" w:sz="0" w:space="0" w:color="auto"/>
                              </w:divBdr>
                            </w:div>
                            <w:div w:id="1105270320">
                              <w:marLeft w:val="0"/>
                              <w:marRight w:val="0"/>
                              <w:marTop w:val="0"/>
                              <w:marBottom w:val="0"/>
                              <w:divBdr>
                                <w:top w:val="none" w:sz="0" w:space="0" w:color="auto"/>
                                <w:left w:val="none" w:sz="0" w:space="0" w:color="auto"/>
                                <w:bottom w:val="none" w:sz="0" w:space="0" w:color="auto"/>
                                <w:right w:val="none" w:sz="0" w:space="0" w:color="auto"/>
                              </w:divBdr>
                            </w:div>
                            <w:div w:id="1105270324">
                              <w:marLeft w:val="0"/>
                              <w:marRight w:val="0"/>
                              <w:marTop w:val="0"/>
                              <w:marBottom w:val="0"/>
                              <w:divBdr>
                                <w:top w:val="none" w:sz="0" w:space="0" w:color="auto"/>
                                <w:left w:val="none" w:sz="0" w:space="0" w:color="auto"/>
                                <w:bottom w:val="none" w:sz="0" w:space="0" w:color="auto"/>
                                <w:right w:val="none" w:sz="0" w:space="0" w:color="auto"/>
                              </w:divBdr>
                            </w:div>
                            <w:div w:id="1105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70307">
      <w:marLeft w:val="0"/>
      <w:marRight w:val="0"/>
      <w:marTop w:val="0"/>
      <w:marBottom w:val="0"/>
      <w:divBdr>
        <w:top w:val="none" w:sz="0" w:space="0" w:color="auto"/>
        <w:left w:val="none" w:sz="0" w:space="0" w:color="auto"/>
        <w:bottom w:val="none" w:sz="0" w:space="0" w:color="auto"/>
        <w:right w:val="none" w:sz="0" w:space="0" w:color="auto"/>
      </w:divBdr>
    </w:div>
    <w:div w:id="1105270317">
      <w:marLeft w:val="0"/>
      <w:marRight w:val="0"/>
      <w:marTop w:val="0"/>
      <w:marBottom w:val="0"/>
      <w:divBdr>
        <w:top w:val="none" w:sz="0" w:space="0" w:color="auto"/>
        <w:left w:val="none" w:sz="0" w:space="0" w:color="auto"/>
        <w:bottom w:val="none" w:sz="0" w:space="0" w:color="auto"/>
        <w:right w:val="none" w:sz="0" w:space="0" w:color="auto"/>
      </w:divBdr>
      <w:divsChild>
        <w:div w:id="1105270323">
          <w:marLeft w:val="0"/>
          <w:marRight w:val="0"/>
          <w:marTop w:val="0"/>
          <w:marBottom w:val="0"/>
          <w:divBdr>
            <w:top w:val="none" w:sz="0" w:space="0" w:color="auto"/>
            <w:left w:val="single" w:sz="8" w:space="0" w:color="E0E0E0"/>
            <w:bottom w:val="none" w:sz="0" w:space="0" w:color="auto"/>
            <w:right w:val="single" w:sz="8" w:space="0" w:color="E0E0E0"/>
          </w:divBdr>
        </w:div>
      </w:divsChild>
    </w:div>
    <w:div w:id="1105270326">
      <w:marLeft w:val="0"/>
      <w:marRight w:val="0"/>
      <w:marTop w:val="0"/>
      <w:marBottom w:val="0"/>
      <w:divBdr>
        <w:top w:val="none" w:sz="0" w:space="0" w:color="auto"/>
        <w:left w:val="none" w:sz="0" w:space="0" w:color="auto"/>
        <w:bottom w:val="none" w:sz="0" w:space="0" w:color="auto"/>
        <w:right w:val="none" w:sz="0" w:space="0" w:color="auto"/>
      </w:divBdr>
      <w:divsChild>
        <w:div w:id="1105270318">
          <w:marLeft w:val="0"/>
          <w:marRight w:val="0"/>
          <w:marTop w:val="0"/>
          <w:marBottom w:val="0"/>
          <w:divBdr>
            <w:top w:val="none" w:sz="0" w:space="0" w:color="auto"/>
            <w:left w:val="none" w:sz="0" w:space="0" w:color="auto"/>
            <w:bottom w:val="none" w:sz="0" w:space="0" w:color="auto"/>
            <w:right w:val="none" w:sz="0" w:space="0" w:color="auto"/>
          </w:divBdr>
        </w:div>
      </w:divsChild>
    </w:div>
    <w:div w:id="1105270327">
      <w:marLeft w:val="0"/>
      <w:marRight w:val="0"/>
      <w:marTop w:val="0"/>
      <w:marBottom w:val="0"/>
      <w:divBdr>
        <w:top w:val="none" w:sz="0" w:space="0" w:color="auto"/>
        <w:left w:val="none" w:sz="0" w:space="0" w:color="auto"/>
        <w:bottom w:val="none" w:sz="0" w:space="0" w:color="auto"/>
        <w:right w:val="none" w:sz="0" w:space="0" w:color="auto"/>
      </w:divBdr>
      <w:divsChild>
        <w:div w:id="1105270315">
          <w:marLeft w:val="75"/>
          <w:marRight w:val="0"/>
          <w:marTop w:val="100"/>
          <w:marBottom w:val="100"/>
          <w:divBdr>
            <w:top w:val="none" w:sz="0" w:space="0" w:color="auto"/>
            <w:left w:val="single" w:sz="12" w:space="4" w:color="000000"/>
            <w:bottom w:val="none" w:sz="0" w:space="0" w:color="auto"/>
            <w:right w:val="none" w:sz="0" w:space="0" w:color="auto"/>
          </w:divBdr>
        </w:div>
      </w:divsChild>
    </w:div>
    <w:div w:id="1105270328">
      <w:marLeft w:val="0"/>
      <w:marRight w:val="0"/>
      <w:marTop w:val="0"/>
      <w:marBottom w:val="0"/>
      <w:divBdr>
        <w:top w:val="none" w:sz="0" w:space="0" w:color="auto"/>
        <w:left w:val="none" w:sz="0" w:space="0" w:color="auto"/>
        <w:bottom w:val="none" w:sz="0" w:space="0" w:color="auto"/>
        <w:right w:val="none" w:sz="0" w:space="0" w:color="auto"/>
      </w:divBdr>
    </w:div>
    <w:div w:id="1105270329">
      <w:marLeft w:val="0"/>
      <w:marRight w:val="0"/>
      <w:marTop w:val="0"/>
      <w:marBottom w:val="0"/>
      <w:divBdr>
        <w:top w:val="none" w:sz="0" w:space="0" w:color="auto"/>
        <w:left w:val="none" w:sz="0" w:space="0" w:color="auto"/>
        <w:bottom w:val="none" w:sz="0" w:space="0" w:color="auto"/>
        <w:right w:val="none" w:sz="0" w:space="0" w:color="auto"/>
      </w:divBdr>
      <w:divsChild>
        <w:div w:id="1105270314">
          <w:marLeft w:val="0"/>
          <w:marRight w:val="0"/>
          <w:marTop w:val="0"/>
          <w:marBottom w:val="0"/>
          <w:divBdr>
            <w:top w:val="none" w:sz="0" w:space="0" w:color="auto"/>
            <w:left w:val="none" w:sz="0" w:space="0" w:color="auto"/>
            <w:bottom w:val="none" w:sz="0" w:space="0" w:color="auto"/>
            <w:right w:val="none" w:sz="0" w:space="0" w:color="auto"/>
          </w:divBdr>
        </w:div>
      </w:divsChild>
    </w:div>
    <w:div w:id="1110785081">
      <w:bodyDiv w:val="1"/>
      <w:marLeft w:val="0"/>
      <w:marRight w:val="0"/>
      <w:marTop w:val="0"/>
      <w:marBottom w:val="0"/>
      <w:divBdr>
        <w:top w:val="none" w:sz="0" w:space="0" w:color="auto"/>
        <w:left w:val="none" w:sz="0" w:space="0" w:color="auto"/>
        <w:bottom w:val="none" w:sz="0" w:space="0" w:color="auto"/>
        <w:right w:val="none" w:sz="0" w:space="0" w:color="auto"/>
      </w:divBdr>
    </w:div>
    <w:div w:id="1134786258">
      <w:bodyDiv w:val="1"/>
      <w:marLeft w:val="0"/>
      <w:marRight w:val="0"/>
      <w:marTop w:val="0"/>
      <w:marBottom w:val="0"/>
      <w:divBdr>
        <w:top w:val="none" w:sz="0" w:space="0" w:color="auto"/>
        <w:left w:val="none" w:sz="0" w:space="0" w:color="auto"/>
        <w:bottom w:val="none" w:sz="0" w:space="0" w:color="auto"/>
        <w:right w:val="none" w:sz="0" w:space="0" w:color="auto"/>
      </w:divBdr>
    </w:div>
    <w:div w:id="1135685882">
      <w:bodyDiv w:val="1"/>
      <w:marLeft w:val="0"/>
      <w:marRight w:val="0"/>
      <w:marTop w:val="0"/>
      <w:marBottom w:val="0"/>
      <w:divBdr>
        <w:top w:val="none" w:sz="0" w:space="0" w:color="auto"/>
        <w:left w:val="none" w:sz="0" w:space="0" w:color="auto"/>
        <w:bottom w:val="none" w:sz="0" w:space="0" w:color="auto"/>
        <w:right w:val="none" w:sz="0" w:space="0" w:color="auto"/>
      </w:divBdr>
    </w:div>
    <w:div w:id="1144928700">
      <w:bodyDiv w:val="1"/>
      <w:marLeft w:val="0"/>
      <w:marRight w:val="0"/>
      <w:marTop w:val="0"/>
      <w:marBottom w:val="0"/>
      <w:divBdr>
        <w:top w:val="none" w:sz="0" w:space="0" w:color="auto"/>
        <w:left w:val="none" w:sz="0" w:space="0" w:color="auto"/>
        <w:bottom w:val="none" w:sz="0" w:space="0" w:color="auto"/>
        <w:right w:val="none" w:sz="0" w:space="0" w:color="auto"/>
      </w:divBdr>
      <w:divsChild>
        <w:div w:id="639962399">
          <w:marLeft w:val="0"/>
          <w:marRight w:val="0"/>
          <w:marTop w:val="0"/>
          <w:marBottom w:val="0"/>
          <w:divBdr>
            <w:top w:val="none" w:sz="0" w:space="0" w:color="auto"/>
            <w:left w:val="none" w:sz="0" w:space="0" w:color="auto"/>
            <w:bottom w:val="none" w:sz="0" w:space="0" w:color="auto"/>
            <w:right w:val="none" w:sz="0" w:space="0" w:color="auto"/>
          </w:divBdr>
        </w:div>
        <w:div w:id="1890418405">
          <w:marLeft w:val="0"/>
          <w:marRight w:val="0"/>
          <w:marTop w:val="0"/>
          <w:marBottom w:val="0"/>
          <w:divBdr>
            <w:top w:val="none" w:sz="0" w:space="0" w:color="auto"/>
            <w:left w:val="none" w:sz="0" w:space="0" w:color="auto"/>
            <w:bottom w:val="none" w:sz="0" w:space="0" w:color="auto"/>
            <w:right w:val="none" w:sz="0" w:space="0" w:color="auto"/>
          </w:divBdr>
        </w:div>
      </w:divsChild>
    </w:div>
    <w:div w:id="1146776110">
      <w:bodyDiv w:val="1"/>
      <w:marLeft w:val="0"/>
      <w:marRight w:val="0"/>
      <w:marTop w:val="0"/>
      <w:marBottom w:val="0"/>
      <w:divBdr>
        <w:top w:val="none" w:sz="0" w:space="0" w:color="auto"/>
        <w:left w:val="none" w:sz="0" w:space="0" w:color="auto"/>
        <w:bottom w:val="none" w:sz="0" w:space="0" w:color="auto"/>
        <w:right w:val="none" w:sz="0" w:space="0" w:color="auto"/>
      </w:divBdr>
      <w:divsChild>
        <w:div w:id="203058245">
          <w:marLeft w:val="0"/>
          <w:marRight w:val="0"/>
          <w:marTop w:val="0"/>
          <w:marBottom w:val="0"/>
          <w:divBdr>
            <w:top w:val="none" w:sz="0" w:space="0" w:color="auto"/>
            <w:left w:val="none" w:sz="0" w:space="0" w:color="auto"/>
            <w:bottom w:val="none" w:sz="0" w:space="0" w:color="auto"/>
            <w:right w:val="none" w:sz="0" w:space="0" w:color="auto"/>
          </w:divBdr>
        </w:div>
        <w:div w:id="1837575271">
          <w:marLeft w:val="0"/>
          <w:marRight w:val="0"/>
          <w:marTop w:val="0"/>
          <w:marBottom w:val="0"/>
          <w:divBdr>
            <w:top w:val="none" w:sz="0" w:space="0" w:color="auto"/>
            <w:left w:val="none" w:sz="0" w:space="0" w:color="auto"/>
            <w:bottom w:val="none" w:sz="0" w:space="0" w:color="auto"/>
            <w:right w:val="none" w:sz="0" w:space="0" w:color="auto"/>
          </w:divBdr>
        </w:div>
      </w:divsChild>
    </w:div>
    <w:div w:id="1147864660">
      <w:bodyDiv w:val="1"/>
      <w:marLeft w:val="0"/>
      <w:marRight w:val="0"/>
      <w:marTop w:val="0"/>
      <w:marBottom w:val="0"/>
      <w:divBdr>
        <w:top w:val="none" w:sz="0" w:space="0" w:color="auto"/>
        <w:left w:val="none" w:sz="0" w:space="0" w:color="auto"/>
        <w:bottom w:val="none" w:sz="0" w:space="0" w:color="auto"/>
        <w:right w:val="none" w:sz="0" w:space="0" w:color="auto"/>
      </w:divBdr>
    </w:div>
    <w:div w:id="1156799499">
      <w:bodyDiv w:val="1"/>
      <w:marLeft w:val="0"/>
      <w:marRight w:val="0"/>
      <w:marTop w:val="0"/>
      <w:marBottom w:val="0"/>
      <w:divBdr>
        <w:top w:val="none" w:sz="0" w:space="0" w:color="auto"/>
        <w:left w:val="none" w:sz="0" w:space="0" w:color="auto"/>
        <w:bottom w:val="none" w:sz="0" w:space="0" w:color="auto"/>
        <w:right w:val="none" w:sz="0" w:space="0" w:color="auto"/>
      </w:divBdr>
    </w:div>
    <w:div w:id="1164660019">
      <w:bodyDiv w:val="1"/>
      <w:marLeft w:val="0"/>
      <w:marRight w:val="0"/>
      <w:marTop w:val="0"/>
      <w:marBottom w:val="0"/>
      <w:divBdr>
        <w:top w:val="none" w:sz="0" w:space="0" w:color="auto"/>
        <w:left w:val="none" w:sz="0" w:space="0" w:color="auto"/>
        <w:bottom w:val="none" w:sz="0" w:space="0" w:color="auto"/>
        <w:right w:val="none" w:sz="0" w:space="0" w:color="auto"/>
      </w:divBdr>
      <w:divsChild>
        <w:div w:id="987903528">
          <w:marLeft w:val="0"/>
          <w:marRight w:val="0"/>
          <w:marTop w:val="0"/>
          <w:marBottom w:val="0"/>
          <w:divBdr>
            <w:top w:val="none" w:sz="0" w:space="0" w:color="auto"/>
            <w:left w:val="none" w:sz="0" w:space="0" w:color="auto"/>
            <w:bottom w:val="none" w:sz="0" w:space="0" w:color="auto"/>
            <w:right w:val="none" w:sz="0" w:space="0" w:color="auto"/>
          </w:divBdr>
        </w:div>
        <w:div w:id="1863786183">
          <w:marLeft w:val="0"/>
          <w:marRight w:val="0"/>
          <w:marTop w:val="0"/>
          <w:marBottom w:val="0"/>
          <w:divBdr>
            <w:top w:val="none" w:sz="0" w:space="0" w:color="auto"/>
            <w:left w:val="none" w:sz="0" w:space="0" w:color="auto"/>
            <w:bottom w:val="none" w:sz="0" w:space="0" w:color="auto"/>
            <w:right w:val="none" w:sz="0" w:space="0" w:color="auto"/>
          </w:divBdr>
        </w:div>
      </w:divsChild>
    </w:div>
    <w:div w:id="1170678302">
      <w:bodyDiv w:val="1"/>
      <w:marLeft w:val="0"/>
      <w:marRight w:val="0"/>
      <w:marTop w:val="0"/>
      <w:marBottom w:val="0"/>
      <w:divBdr>
        <w:top w:val="none" w:sz="0" w:space="0" w:color="auto"/>
        <w:left w:val="none" w:sz="0" w:space="0" w:color="auto"/>
        <w:bottom w:val="none" w:sz="0" w:space="0" w:color="auto"/>
        <w:right w:val="none" w:sz="0" w:space="0" w:color="auto"/>
      </w:divBdr>
      <w:divsChild>
        <w:div w:id="78720458">
          <w:marLeft w:val="691"/>
          <w:marRight w:val="0"/>
          <w:marTop w:val="160"/>
          <w:marBottom w:val="0"/>
          <w:divBdr>
            <w:top w:val="none" w:sz="0" w:space="0" w:color="auto"/>
            <w:left w:val="none" w:sz="0" w:space="0" w:color="auto"/>
            <w:bottom w:val="none" w:sz="0" w:space="0" w:color="auto"/>
            <w:right w:val="none" w:sz="0" w:space="0" w:color="auto"/>
          </w:divBdr>
        </w:div>
        <w:div w:id="269513258">
          <w:marLeft w:val="691"/>
          <w:marRight w:val="0"/>
          <w:marTop w:val="160"/>
          <w:marBottom w:val="0"/>
          <w:divBdr>
            <w:top w:val="none" w:sz="0" w:space="0" w:color="auto"/>
            <w:left w:val="none" w:sz="0" w:space="0" w:color="auto"/>
            <w:bottom w:val="none" w:sz="0" w:space="0" w:color="auto"/>
            <w:right w:val="none" w:sz="0" w:space="0" w:color="auto"/>
          </w:divBdr>
        </w:div>
        <w:div w:id="380059044">
          <w:marLeft w:val="691"/>
          <w:marRight w:val="0"/>
          <w:marTop w:val="160"/>
          <w:marBottom w:val="0"/>
          <w:divBdr>
            <w:top w:val="none" w:sz="0" w:space="0" w:color="auto"/>
            <w:left w:val="none" w:sz="0" w:space="0" w:color="auto"/>
            <w:bottom w:val="none" w:sz="0" w:space="0" w:color="auto"/>
            <w:right w:val="none" w:sz="0" w:space="0" w:color="auto"/>
          </w:divBdr>
        </w:div>
        <w:div w:id="853612450">
          <w:marLeft w:val="691"/>
          <w:marRight w:val="0"/>
          <w:marTop w:val="160"/>
          <w:marBottom w:val="0"/>
          <w:divBdr>
            <w:top w:val="none" w:sz="0" w:space="0" w:color="auto"/>
            <w:left w:val="none" w:sz="0" w:space="0" w:color="auto"/>
            <w:bottom w:val="none" w:sz="0" w:space="0" w:color="auto"/>
            <w:right w:val="none" w:sz="0" w:space="0" w:color="auto"/>
          </w:divBdr>
        </w:div>
        <w:div w:id="932132302">
          <w:marLeft w:val="691"/>
          <w:marRight w:val="0"/>
          <w:marTop w:val="160"/>
          <w:marBottom w:val="0"/>
          <w:divBdr>
            <w:top w:val="none" w:sz="0" w:space="0" w:color="auto"/>
            <w:left w:val="none" w:sz="0" w:space="0" w:color="auto"/>
            <w:bottom w:val="none" w:sz="0" w:space="0" w:color="auto"/>
            <w:right w:val="none" w:sz="0" w:space="0" w:color="auto"/>
          </w:divBdr>
        </w:div>
        <w:div w:id="979187781">
          <w:marLeft w:val="691"/>
          <w:marRight w:val="0"/>
          <w:marTop w:val="160"/>
          <w:marBottom w:val="0"/>
          <w:divBdr>
            <w:top w:val="none" w:sz="0" w:space="0" w:color="auto"/>
            <w:left w:val="none" w:sz="0" w:space="0" w:color="auto"/>
            <w:bottom w:val="none" w:sz="0" w:space="0" w:color="auto"/>
            <w:right w:val="none" w:sz="0" w:space="0" w:color="auto"/>
          </w:divBdr>
        </w:div>
        <w:div w:id="1668362000">
          <w:marLeft w:val="691"/>
          <w:marRight w:val="0"/>
          <w:marTop w:val="160"/>
          <w:marBottom w:val="0"/>
          <w:divBdr>
            <w:top w:val="none" w:sz="0" w:space="0" w:color="auto"/>
            <w:left w:val="none" w:sz="0" w:space="0" w:color="auto"/>
            <w:bottom w:val="none" w:sz="0" w:space="0" w:color="auto"/>
            <w:right w:val="none" w:sz="0" w:space="0" w:color="auto"/>
          </w:divBdr>
        </w:div>
        <w:div w:id="2026469145">
          <w:marLeft w:val="691"/>
          <w:marRight w:val="0"/>
          <w:marTop w:val="160"/>
          <w:marBottom w:val="0"/>
          <w:divBdr>
            <w:top w:val="none" w:sz="0" w:space="0" w:color="auto"/>
            <w:left w:val="none" w:sz="0" w:space="0" w:color="auto"/>
            <w:bottom w:val="none" w:sz="0" w:space="0" w:color="auto"/>
            <w:right w:val="none" w:sz="0" w:space="0" w:color="auto"/>
          </w:divBdr>
        </w:div>
      </w:divsChild>
    </w:div>
    <w:div w:id="1195194083">
      <w:bodyDiv w:val="1"/>
      <w:marLeft w:val="0"/>
      <w:marRight w:val="0"/>
      <w:marTop w:val="0"/>
      <w:marBottom w:val="0"/>
      <w:divBdr>
        <w:top w:val="none" w:sz="0" w:space="0" w:color="auto"/>
        <w:left w:val="none" w:sz="0" w:space="0" w:color="auto"/>
        <w:bottom w:val="none" w:sz="0" w:space="0" w:color="auto"/>
        <w:right w:val="none" w:sz="0" w:space="0" w:color="auto"/>
      </w:divBdr>
    </w:div>
    <w:div w:id="1222255692">
      <w:bodyDiv w:val="1"/>
      <w:marLeft w:val="0"/>
      <w:marRight w:val="0"/>
      <w:marTop w:val="0"/>
      <w:marBottom w:val="0"/>
      <w:divBdr>
        <w:top w:val="none" w:sz="0" w:space="0" w:color="auto"/>
        <w:left w:val="none" w:sz="0" w:space="0" w:color="auto"/>
        <w:bottom w:val="none" w:sz="0" w:space="0" w:color="auto"/>
        <w:right w:val="none" w:sz="0" w:space="0" w:color="auto"/>
      </w:divBdr>
    </w:div>
    <w:div w:id="1229614169">
      <w:bodyDiv w:val="1"/>
      <w:marLeft w:val="0"/>
      <w:marRight w:val="0"/>
      <w:marTop w:val="0"/>
      <w:marBottom w:val="0"/>
      <w:divBdr>
        <w:top w:val="none" w:sz="0" w:space="0" w:color="auto"/>
        <w:left w:val="none" w:sz="0" w:space="0" w:color="auto"/>
        <w:bottom w:val="none" w:sz="0" w:space="0" w:color="auto"/>
        <w:right w:val="none" w:sz="0" w:space="0" w:color="auto"/>
      </w:divBdr>
    </w:div>
    <w:div w:id="1240558900">
      <w:bodyDiv w:val="1"/>
      <w:marLeft w:val="0"/>
      <w:marRight w:val="0"/>
      <w:marTop w:val="0"/>
      <w:marBottom w:val="0"/>
      <w:divBdr>
        <w:top w:val="none" w:sz="0" w:space="0" w:color="auto"/>
        <w:left w:val="none" w:sz="0" w:space="0" w:color="auto"/>
        <w:bottom w:val="none" w:sz="0" w:space="0" w:color="auto"/>
        <w:right w:val="none" w:sz="0" w:space="0" w:color="auto"/>
      </w:divBdr>
    </w:div>
    <w:div w:id="1278678898">
      <w:bodyDiv w:val="1"/>
      <w:marLeft w:val="0"/>
      <w:marRight w:val="0"/>
      <w:marTop w:val="0"/>
      <w:marBottom w:val="0"/>
      <w:divBdr>
        <w:top w:val="none" w:sz="0" w:space="0" w:color="auto"/>
        <w:left w:val="none" w:sz="0" w:space="0" w:color="auto"/>
        <w:bottom w:val="none" w:sz="0" w:space="0" w:color="auto"/>
        <w:right w:val="none" w:sz="0" w:space="0" w:color="auto"/>
      </w:divBdr>
    </w:div>
    <w:div w:id="1285038693">
      <w:bodyDiv w:val="1"/>
      <w:marLeft w:val="0"/>
      <w:marRight w:val="0"/>
      <w:marTop w:val="0"/>
      <w:marBottom w:val="0"/>
      <w:divBdr>
        <w:top w:val="none" w:sz="0" w:space="0" w:color="auto"/>
        <w:left w:val="none" w:sz="0" w:space="0" w:color="auto"/>
        <w:bottom w:val="none" w:sz="0" w:space="0" w:color="auto"/>
        <w:right w:val="none" w:sz="0" w:space="0" w:color="auto"/>
      </w:divBdr>
    </w:div>
    <w:div w:id="1295674196">
      <w:bodyDiv w:val="1"/>
      <w:marLeft w:val="0"/>
      <w:marRight w:val="0"/>
      <w:marTop w:val="0"/>
      <w:marBottom w:val="0"/>
      <w:divBdr>
        <w:top w:val="none" w:sz="0" w:space="0" w:color="auto"/>
        <w:left w:val="none" w:sz="0" w:space="0" w:color="auto"/>
        <w:bottom w:val="none" w:sz="0" w:space="0" w:color="auto"/>
        <w:right w:val="none" w:sz="0" w:space="0" w:color="auto"/>
      </w:divBdr>
    </w:div>
    <w:div w:id="1297638218">
      <w:bodyDiv w:val="1"/>
      <w:marLeft w:val="0"/>
      <w:marRight w:val="0"/>
      <w:marTop w:val="0"/>
      <w:marBottom w:val="0"/>
      <w:divBdr>
        <w:top w:val="none" w:sz="0" w:space="0" w:color="auto"/>
        <w:left w:val="none" w:sz="0" w:space="0" w:color="auto"/>
        <w:bottom w:val="none" w:sz="0" w:space="0" w:color="auto"/>
        <w:right w:val="none" w:sz="0" w:space="0" w:color="auto"/>
      </w:divBdr>
    </w:div>
    <w:div w:id="1316691033">
      <w:bodyDiv w:val="1"/>
      <w:marLeft w:val="0"/>
      <w:marRight w:val="0"/>
      <w:marTop w:val="0"/>
      <w:marBottom w:val="0"/>
      <w:divBdr>
        <w:top w:val="none" w:sz="0" w:space="0" w:color="auto"/>
        <w:left w:val="none" w:sz="0" w:space="0" w:color="auto"/>
        <w:bottom w:val="none" w:sz="0" w:space="0" w:color="auto"/>
        <w:right w:val="none" w:sz="0" w:space="0" w:color="auto"/>
      </w:divBdr>
    </w:div>
    <w:div w:id="1326396686">
      <w:bodyDiv w:val="1"/>
      <w:marLeft w:val="0"/>
      <w:marRight w:val="0"/>
      <w:marTop w:val="0"/>
      <w:marBottom w:val="0"/>
      <w:divBdr>
        <w:top w:val="none" w:sz="0" w:space="0" w:color="auto"/>
        <w:left w:val="none" w:sz="0" w:space="0" w:color="auto"/>
        <w:bottom w:val="none" w:sz="0" w:space="0" w:color="auto"/>
        <w:right w:val="none" w:sz="0" w:space="0" w:color="auto"/>
      </w:divBdr>
      <w:divsChild>
        <w:div w:id="75052413">
          <w:marLeft w:val="0"/>
          <w:marRight w:val="0"/>
          <w:marTop w:val="0"/>
          <w:marBottom w:val="0"/>
          <w:divBdr>
            <w:top w:val="none" w:sz="0" w:space="0" w:color="auto"/>
            <w:left w:val="none" w:sz="0" w:space="0" w:color="auto"/>
            <w:bottom w:val="none" w:sz="0" w:space="0" w:color="auto"/>
            <w:right w:val="none" w:sz="0" w:space="0" w:color="auto"/>
          </w:divBdr>
        </w:div>
        <w:div w:id="477453037">
          <w:marLeft w:val="0"/>
          <w:marRight w:val="0"/>
          <w:marTop w:val="0"/>
          <w:marBottom w:val="0"/>
          <w:divBdr>
            <w:top w:val="none" w:sz="0" w:space="0" w:color="auto"/>
            <w:left w:val="none" w:sz="0" w:space="0" w:color="auto"/>
            <w:bottom w:val="none" w:sz="0" w:space="0" w:color="auto"/>
            <w:right w:val="none" w:sz="0" w:space="0" w:color="auto"/>
          </w:divBdr>
        </w:div>
        <w:div w:id="1556546366">
          <w:blockQuote w:val="1"/>
          <w:marLeft w:val="-1703"/>
          <w:marRight w:val="0"/>
          <w:marTop w:val="300"/>
          <w:marBottom w:val="300"/>
          <w:divBdr>
            <w:top w:val="none" w:sz="0" w:space="0" w:color="auto"/>
            <w:left w:val="none" w:sz="0" w:space="0" w:color="auto"/>
            <w:bottom w:val="none" w:sz="0" w:space="0" w:color="auto"/>
            <w:right w:val="none" w:sz="0" w:space="0" w:color="auto"/>
          </w:divBdr>
        </w:div>
        <w:div w:id="2051151539">
          <w:marLeft w:val="0"/>
          <w:marRight w:val="0"/>
          <w:marTop w:val="0"/>
          <w:marBottom w:val="0"/>
          <w:divBdr>
            <w:top w:val="none" w:sz="0" w:space="0" w:color="auto"/>
            <w:left w:val="none" w:sz="0" w:space="0" w:color="auto"/>
            <w:bottom w:val="none" w:sz="0" w:space="0" w:color="auto"/>
            <w:right w:val="none" w:sz="0" w:space="0" w:color="auto"/>
          </w:divBdr>
        </w:div>
      </w:divsChild>
    </w:div>
    <w:div w:id="1342008759">
      <w:bodyDiv w:val="1"/>
      <w:marLeft w:val="0"/>
      <w:marRight w:val="0"/>
      <w:marTop w:val="0"/>
      <w:marBottom w:val="0"/>
      <w:divBdr>
        <w:top w:val="none" w:sz="0" w:space="0" w:color="auto"/>
        <w:left w:val="none" w:sz="0" w:space="0" w:color="auto"/>
        <w:bottom w:val="none" w:sz="0" w:space="0" w:color="auto"/>
        <w:right w:val="none" w:sz="0" w:space="0" w:color="auto"/>
      </w:divBdr>
      <w:divsChild>
        <w:div w:id="779299211">
          <w:marLeft w:val="0"/>
          <w:marRight w:val="0"/>
          <w:marTop w:val="0"/>
          <w:marBottom w:val="0"/>
          <w:divBdr>
            <w:top w:val="none" w:sz="0" w:space="0" w:color="auto"/>
            <w:left w:val="none" w:sz="0" w:space="0" w:color="auto"/>
            <w:bottom w:val="none" w:sz="0" w:space="0" w:color="auto"/>
            <w:right w:val="none" w:sz="0" w:space="0" w:color="auto"/>
          </w:divBdr>
        </w:div>
        <w:div w:id="1323240386">
          <w:marLeft w:val="0"/>
          <w:marRight w:val="0"/>
          <w:marTop w:val="0"/>
          <w:marBottom w:val="0"/>
          <w:divBdr>
            <w:top w:val="none" w:sz="0" w:space="0" w:color="auto"/>
            <w:left w:val="none" w:sz="0" w:space="0" w:color="auto"/>
            <w:bottom w:val="none" w:sz="0" w:space="0" w:color="auto"/>
            <w:right w:val="none" w:sz="0" w:space="0" w:color="auto"/>
          </w:divBdr>
        </w:div>
      </w:divsChild>
    </w:div>
    <w:div w:id="1342855496">
      <w:bodyDiv w:val="1"/>
      <w:marLeft w:val="0"/>
      <w:marRight w:val="0"/>
      <w:marTop w:val="0"/>
      <w:marBottom w:val="0"/>
      <w:divBdr>
        <w:top w:val="none" w:sz="0" w:space="0" w:color="auto"/>
        <w:left w:val="none" w:sz="0" w:space="0" w:color="auto"/>
        <w:bottom w:val="none" w:sz="0" w:space="0" w:color="auto"/>
        <w:right w:val="none" w:sz="0" w:space="0" w:color="auto"/>
      </w:divBdr>
    </w:div>
    <w:div w:id="1354842741">
      <w:bodyDiv w:val="1"/>
      <w:marLeft w:val="0"/>
      <w:marRight w:val="0"/>
      <w:marTop w:val="0"/>
      <w:marBottom w:val="0"/>
      <w:divBdr>
        <w:top w:val="none" w:sz="0" w:space="0" w:color="auto"/>
        <w:left w:val="none" w:sz="0" w:space="0" w:color="auto"/>
        <w:bottom w:val="none" w:sz="0" w:space="0" w:color="auto"/>
        <w:right w:val="none" w:sz="0" w:space="0" w:color="auto"/>
      </w:divBdr>
    </w:div>
    <w:div w:id="1359695546">
      <w:bodyDiv w:val="1"/>
      <w:marLeft w:val="0"/>
      <w:marRight w:val="0"/>
      <w:marTop w:val="0"/>
      <w:marBottom w:val="0"/>
      <w:divBdr>
        <w:top w:val="none" w:sz="0" w:space="0" w:color="auto"/>
        <w:left w:val="none" w:sz="0" w:space="0" w:color="auto"/>
        <w:bottom w:val="none" w:sz="0" w:space="0" w:color="auto"/>
        <w:right w:val="none" w:sz="0" w:space="0" w:color="auto"/>
      </w:divBdr>
      <w:divsChild>
        <w:div w:id="284780040">
          <w:marLeft w:val="0"/>
          <w:marRight w:val="0"/>
          <w:marTop w:val="0"/>
          <w:marBottom w:val="0"/>
          <w:divBdr>
            <w:top w:val="none" w:sz="0" w:space="0" w:color="auto"/>
            <w:left w:val="none" w:sz="0" w:space="0" w:color="auto"/>
            <w:bottom w:val="none" w:sz="0" w:space="0" w:color="auto"/>
            <w:right w:val="none" w:sz="0" w:space="0" w:color="auto"/>
          </w:divBdr>
        </w:div>
        <w:div w:id="1512065284">
          <w:marLeft w:val="0"/>
          <w:marRight w:val="0"/>
          <w:marTop w:val="0"/>
          <w:marBottom w:val="0"/>
          <w:divBdr>
            <w:top w:val="none" w:sz="0" w:space="0" w:color="auto"/>
            <w:left w:val="none" w:sz="0" w:space="0" w:color="auto"/>
            <w:bottom w:val="none" w:sz="0" w:space="0" w:color="auto"/>
            <w:right w:val="none" w:sz="0" w:space="0" w:color="auto"/>
          </w:divBdr>
        </w:div>
        <w:div w:id="1589803753">
          <w:marLeft w:val="0"/>
          <w:marRight w:val="0"/>
          <w:marTop w:val="0"/>
          <w:marBottom w:val="0"/>
          <w:divBdr>
            <w:top w:val="none" w:sz="0" w:space="0" w:color="auto"/>
            <w:left w:val="none" w:sz="0" w:space="0" w:color="auto"/>
            <w:bottom w:val="none" w:sz="0" w:space="0" w:color="auto"/>
            <w:right w:val="none" w:sz="0" w:space="0" w:color="auto"/>
          </w:divBdr>
        </w:div>
        <w:div w:id="1592350950">
          <w:marLeft w:val="0"/>
          <w:marRight w:val="0"/>
          <w:marTop w:val="0"/>
          <w:marBottom w:val="0"/>
          <w:divBdr>
            <w:top w:val="none" w:sz="0" w:space="0" w:color="auto"/>
            <w:left w:val="none" w:sz="0" w:space="0" w:color="auto"/>
            <w:bottom w:val="none" w:sz="0" w:space="0" w:color="auto"/>
            <w:right w:val="none" w:sz="0" w:space="0" w:color="auto"/>
          </w:divBdr>
        </w:div>
      </w:divsChild>
    </w:div>
    <w:div w:id="1371488811">
      <w:bodyDiv w:val="1"/>
      <w:marLeft w:val="0"/>
      <w:marRight w:val="0"/>
      <w:marTop w:val="0"/>
      <w:marBottom w:val="0"/>
      <w:divBdr>
        <w:top w:val="none" w:sz="0" w:space="0" w:color="auto"/>
        <w:left w:val="none" w:sz="0" w:space="0" w:color="auto"/>
        <w:bottom w:val="none" w:sz="0" w:space="0" w:color="auto"/>
        <w:right w:val="none" w:sz="0" w:space="0" w:color="auto"/>
      </w:divBdr>
    </w:div>
    <w:div w:id="1371613304">
      <w:bodyDiv w:val="1"/>
      <w:marLeft w:val="0"/>
      <w:marRight w:val="0"/>
      <w:marTop w:val="0"/>
      <w:marBottom w:val="0"/>
      <w:divBdr>
        <w:top w:val="none" w:sz="0" w:space="0" w:color="auto"/>
        <w:left w:val="none" w:sz="0" w:space="0" w:color="auto"/>
        <w:bottom w:val="none" w:sz="0" w:space="0" w:color="auto"/>
        <w:right w:val="none" w:sz="0" w:space="0" w:color="auto"/>
      </w:divBdr>
    </w:div>
    <w:div w:id="1376389587">
      <w:bodyDiv w:val="1"/>
      <w:marLeft w:val="0"/>
      <w:marRight w:val="0"/>
      <w:marTop w:val="0"/>
      <w:marBottom w:val="0"/>
      <w:divBdr>
        <w:top w:val="none" w:sz="0" w:space="0" w:color="auto"/>
        <w:left w:val="none" w:sz="0" w:space="0" w:color="auto"/>
        <w:bottom w:val="none" w:sz="0" w:space="0" w:color="auto"/>
        <w:right w:val="none" w:sz="0" w:space="0" w:color="auto"/>
      </w:divBdr>
      <w:divsChild>
        <w:div w:id="1050226193">
          <w:marLeft w:val="0"/>
          <w:marRight w:val="0"/>
          <w:marTop w:val="0"/>
          <w:marBottom w:val="0"/>
          <w:divBdr>
            <w:top w:val="none" w:sz="0" w:space="0" w:color="auto"/>
            <w:left w:val="none" w:sz="0" w:space="0" w:color="auto"/>
            <w:bottom w:val="none" w:sz="0" w:space="0" w:color="auto"/>
            <w:right w:val="none" w:sz="0" w:space="0" w:color="auto"/>
          </w:divBdr>
        </w:div>
        <w:div w:id="1605767405">
          <w:marLeft w:val="0"/>
          <w:marRight w:val="0"/>
          <w:marTop w:val="0"/>
          <w:marBottom w:val="0"/>
          <w:divBdr>
            <w:top w:val="none" w:sz="0" w:space="0" w:color="auto"/>
            <w:left w:val="none" w:sz="0" w:space="0" w:color="auto"/>
            <w:bottom w:val="none" w:sz="0" w:space="0" w:color="auto"/>
            <w:right w:val="none" w:sz="0" w:space="0" w:color="auto"/>
          </w:divBdr>
        </w:div>
      </w:divsChild>
    </w:div>
    <w:div w:id="1382172692">
      <w:bodyDiv w:val="1"/>
      <w:marLeft w:val="0"/>
      <w:marRight w:val="0"/>
      <w:marTop w:val="0"/>
      <w:marBottom w:val="0"/>
      <w:divBdr>
        <w:top w:val="none" w:sz="0" w:space="0" w:color="auto"/>
        <w:left w:val="none" w:sz="0" w:space="0" w:color="auto"/>
        <w:bottom w:val="none" w:sz="0" w:space="0" w:color="auto"/>
        <w:right w:val="none" w:sz="0" w:space="0" w:color="auto"/>
      </w:divBdr>
    </w:div>
    <w:div w:id="1383554993">
      <w:bodyDiv w:val="1"/>
      <w:marLeft w:val="0"/>
      <w:marRight w:val="0"/>
      <w:marTop w:val="0"/>
      <w:marBottom w:val="0"/>
      <w:divBdr>
        <w:top w:val="none" w:sz="0" w:space="0" w:color="auto"/>
        <w:left w:val="none" w:sz="0" w:space="0" w:color="auto"/>
        <w:bottom w:val="none" w:sz="0" w:space="0" w:color="auto"/>
        <w:right w:val="none" w:sz="0" w:space="0" w:color="auto"/>
      </w:divBdr>
    </w:div>
    <w:div w:id="1404256449">
      <w:bodyDiv w:val="1"/>
      <w:marLeft w:val="0"/>
      <w:marRight w:val="0"/>
      <w:marTop w:val="0"/>
      <w:marBottom w:val="0"/>
      <w:divBdr>
        <w:top w:val="none" w:sz="0" w:space="0" w:color="auto"/>
        <w:left w:val="none" w:sz="0" w:space="0" w:color="auto"/>
        <w:bottom w:val="none" w:sz="0" w:space="0" w:color="auto"/>
        <w:right w:val="none" w:sz="0" w:space="0" w:color="auto"/>
      </w:divBdr>
    </w:div>
    <w:div w:id="1422876692">
      <w:bodyDiv w:val="1"/>
      <w:marLeft w:val="0"/>
      <w:marRight w:val="0"/>
      <w:marTop w:val="0"/>
      <w:marBottom w:val="0"/>
      <w:divBdr>
        <w:top w:val="none" w:sz="0" w:space="0" w:color="auto"/>
        <w:left w:val="none" w:sz="0" w:space="0" w:color="auto"/>
        <w:bottom w:val="none" w:sz="0" w:space="0" w:color="auto"/>
        <w:right w:val="none" w:sz="0" w:space="0" w:color="auto"/>
      </w:divBdr>
    </w:div>
    <w:div w:id="1428573544">
      <w:bodyDiv w:val="1"/>
      <w:marLeft w:val="0"/>
      <w:marRight w:val="0"/>
      <w:marTop w:val="0"/>
      <w:marBottom w:val="0"/>
      <w:divBdr>
        <w:top w:val="none" w:sz="0" w:space="0" w:color="auto"/>
        <w:left w:val="none" w:sz="0" w:space="0" w:color="auto"/>
        <w:bottom w:val="none" w:sz="0" w:space="0" w:color="auto"/>
        <w:right w:val="none" w:sz="0" w:space="0" w:color="auto"/>
      </w:divBdr>
    </w:div>
    <w:div w:id="1435587547">
      <w:bodyDiv w:val="1"/>
      <w:marLeft w:val="0"/>
      <w:marRight w:val="0"/>
      <w:marTop w:val="0"/>
      <w:marBottom w:val="0"/>
      <w:divBdr>
        <w:top w:val="none" w:sz="0" w:space="0" w:color="auto"/>
        <w:left w:val="none" w:sz="0" w:space="0" w:color="auto"/>
        <w:bottom w:val="none" w:sz="0" w:space="0" w:color="auto"/>
        <w:right w:val="none" w:sz="0" w:space="0" w:color="auto"/>
      </w:divBdr>
    </w:div>
    <w:div w:id="1436636239">
      <w:bodyDiv w:val="1"/>
      <w:marLeft w:val="0"/>
      <w:marRight w:val="0"/>
      <w:marTop w:val="0"/>
      <w:marBottom w:val="0"/>
      <w:divBdr>
        <w:top w:val="none" w:sz="0" w:space="0" w:color="auto"/>
        <w:left w:val="none" w:sz="0" w:space="0" w:color="auto"/>
        <w:bottom w:val="none" w:sz="0" w:space="0" w:color="auto"/>
        <w:right w:val="none" w:sz="0" w:space="0" w:color="auto"/>
      </w:divBdr>
      <w:divsChild>
        <w:div w:id="1127623708">
          <w:marLeft w:val="0"/>
          <w:marRight w:val="0"/>
          <w:marTop w:val="0"/>
          <w:marBottom w:val="0"/>
          <w:divBdr>
            <w:top w:val="none" w:sz="0" w:space="0" w:color="auto"/>
            <w:left w:val="none" w:sz="0" w:space="0" w:color="auto"/>
            <w:bottom w:val="none" w:sz="0" w:space="0" w:color="auto"/>
            <w:right w:val="none" w:sz="0" w:space="0" w:color="auto"/>
          </w:divBdr>
        </w:div>
      </w:divsChild>
    </w:div>
    <w:div w:id="1441147322">
      <w:bodyDiv w:val="1"/>
      <w:marLeft w:val="0"/>
      <w:marRight w:val="0"/>
      <w:marTop w:val="0"/>
      <w:marBottom w:val="0"/>
      <w:divBdr>
        <w:top w:val="none" w:sz="0" w:space="0" w:color="auto"/>
        <w:left w:val="none" w:sz="0" w:space="0" w:color="auto"/>
        <w:bottom w:val="none" w:sz="0" w:space="0" w:color="auto"/>
        <w:right w:val="none" w:sz="0" w:space="0" w:color="auto"/>
      </w:divBdr>
    </w:div>
    <w:div w:id="1467893590">
      <w:bodyDiv w:val="1"/>
      <w:marLeft w:val="0"/>
      <w:marRight w:val="0"/>
      <w:marTop w:val="0"/>
      <w:marBottom w:val="0"/>
      <w:divBdr>
        <w:top w:val="none" w:sz="0" w:space="0" w:color="auto"/>
        <w:left w:val="none" w:sz="0" w:space="0" w:color="auto"/>
        <w:bottom w:val="none" w:sz="0" w:space="0" w:color="auto"/>
        <w:right w:val="none" w:sz="0" w:space="0" w:color="auto"/>
      </w:divBdr>
    </w:div>
    <w:div w:id="1475877778">
      <w:bodyDiv w:val="1"/>
      <w:marLeft w:val="0"/>
      <w:marRight w:val="0"/>
      <w:marTop w:val="0"/>
      <w:marBottom w:val="0"/>
      <w:divBdr>
        <w:top w:val="none" w:sz="0" w:space="0" w:color="auto"/>
        <w:left w:val="none" w:sz="0" w:space="0" w:color="auto"/>
        <w:bottom w:val="none" w:sz="0" w:space="0" w:color="auto"/>
        <w:right w:val="none" w:sz="0" w:space="0" w:color="auto"/>
      </w:divBdr>
      <w:divsChild>
        <w:div w:id="1028606356">
          <w:marLeft w:val="0"/>
          <w:marRight w:val="0"/>
          <w:marTop w:val="0"/>
          <w:marBottom w:val="0"/>
          <w:divBdr>
            <w:top w:val="none" w:sz="0" w:space="0" w:color="auto"/>
            <w:left w:val="none" w:sz="0" w:space="0" w:color="auto"/>
            <w:bottom w:val="none" w:sz="0" w:space="0" w:color="auto"/>
            <w:right w:val="none" w:sz="0" w:space="0" w:color="auto"/>
          </w:divBdr>
          <w:divsChild>
            <w:div w:id="839390251">
              <w:marLeft w:val="0"/>
              <w:marRight w:val="0"/>
              <w:marTop w:val="0"/>
              <w:marBottom w:val="0"/>
              <w:divBdr>
                <w:top w:val="none" w:sz="0" w:space="0" w:color="auto"/>
                <w:left w:val="none" w:sz="0" w:space="0" w:color="auto"/>
                <w:bottom w:val="none" w:sz="0" w:space="0" w:color="auto"/>
                <w:right w:val="none" w:sz="0" w:space="0" w:color="auto"/>
              </w:divBdr>
              <w:divsChild>
                <w:div w:id="959729284">
                  <w:marLeft w:val="0"/>
                  <w:marRight w:val="0"/>
                  <w:marTop w:val="0"/>
                  <w:marBottom w:val="0"/>
                  <w:divBdr>
                    <w:top w:val="none" w:sz="0" w:space="0" w:color="auto"/>
                    <w:left w:val="none" w:sz="0" w:space="0" w:color="auto"/>
                    <w:bottom w:val="none" w:sz="0" w:space="0" w:color="auto"/>
                    <w:right w:val="none" w:sz="0" w:space="0" w:color="auto"/>
                  </w:divBdr>
                  <w:divsChild>
                    <w:div w:id="599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094">
          <w:marLeft w:val="0"/>
          <w:marRight w:val="0"/>
          <w:marTop w:val="0"/>
          <w:marBottom w:val="0"/>
          <w:divBdr>
            <w:top w:val="none" w:sz="0" w:space="0" w:color="auto"/>
            <w:left w:val="none" w:sz="0" w:space="0" w:color="auto"/>
            <w:bottom w:val="none" w:sz="0" w:space="0" w:color="auto"/>
            <w:right w:val="none" w:sz="0" w:space="0" w:color="auto"/>
          </w:divBdr>
          <w:divsChild>
            <w:div w:id="486215366">
              <w:marLeft w:val="0"/>
              <w:marRight w:val="0"/>
              <w:marTop w:val="0"/>
              <w:marBottom w:val="0"/>
              <w:divBdr>
                <w:top w:val="none" w:sz="0" w:space="0" w:color="auto"/>
                <w:left w:val="none" w:sz="0" w:space="0" w:color="auto"/>
                <w:bottom w:val="none" w:sz="0" w:space="0" w:color="auto"/>
                <w:right w:val="none" w:sz="0" w:space="0" w:color="auto"/>
              </w:divBdr>
              <w:divsChild>
                <w:div w:id="1584337885">
                  <w:marLeft w:val="0"/>
                  <w:marRight w:val="0"/>
                  <w:marTop w:val="0"/>
                  <w:marBottom w:val="0"/>
                  <w:divBdr>
                    <w:top w:val="none" w:sz="0" w:space="0" w:color="auto"/>
                    <w:left w:val="none" w:sz="0" w:space="0" w:color="auto"/>
                    <w:bottom w:val="none" w:sz="0" w:space="0" w:color="auto"/>
                    <w:right w:val="none" w:sz="0" w:space="0" w:color="auto"/>
                  </w:divBdr>
                  <w:divsChild>
                    <w:div w:id="629937319">
                      <w:marLeft w:val="0"/>
                      <w:marRight w:val="0"/>
                      <w:marTop w:val="0"/>
                      <w:marBottom w:val="0"/>
                      <w:divBdr>
                        <w:top w:val="none" w:sz="0" w:space="0" w:color="auto"/>
                        <w:left w:val="none" w:sz="0" w:space="0" w:color="auto"/>
                        <w:bottom w:val="none" w:sz="0" w:space="0" w:color="auto"/>
                        <w:right w:val="none" w:sz="0" w:space="0" w:color="auto"/>
                      </w:divBdr>
                      <w:divsChild>
                        <w:div w:id="12204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968550">
      <w:bodyDiv w:val="1"/>
      <w:marLeft w:val="0"/>
      <w:marRight w:val="0"/>
      <w:marTop w:val="0"/>
      <w:marBottom w:val="0"/>
      <w:divBdr>
        <w:top w:val="none" w:sz="0" w:space="0" w:color="auto"/>
        <w:left w:val="none" w:sz="0" w:space="0" w:color="auto"/>
        <w:bottom w:val="none" w:sz="0" w:space="0" w:color="auto"/>
        <w:right w:val="none" w:sz="0" w:space="0" w:color="auto"/>
      </w:divBdr>
    </w:div>
    <w:div w:id="1485705320">
      <w:bodyDiv w:val="1"/>
      <w:marLeft w:val="0"/>
      <w:marRight w:val="0"/>
      <w:marTop w:val="0"/>
      <w:marBottom w:val="0"/>
      <w:divBdr>
        <w:top w:val="none" w:sz="0" w:space="0" w:color="auto"/>
        <w:left w:val="none" w:sz="0" w:space="0" w:color="auto"/>
        <w:bottom w:val="none" w:sz="0" w:space="0" w:color="auto"/>
        <w:right w:val="none" w:sz="0" w:space="0" w:color="auto"/>
      </w:divBdr>
    </w:div>
    <w:div w:id="1496721343">
      <w:bodyDiv w:val="1"/>
      <w:marLeft w:val="0"/>
      <w:marRight w:val="0"/>
      <w:marTop w:val="0"/>
      <w:marBottom w:val="0"/>
      <w:divBdr>
        <w:top w:val="none" w:sz="0" w:space="0" w:color="auto"/>
        <w:left w:val="none" w:sz="0" w:space="0" w:color="auto"/>
        <w:bottom w:val="none" w:sz="0" w:space="0" w:color="auto"/>
        <w:right w:val="none" w:sz="0" w:space="0" w:color="auto"/>
      </w:divBdr>
    </w:div>
    <w:div w:id="1499349128">
      <w:bodyDiv w:val="1"/>
      <w:marLeft w:val="0"/>
      <w:marRight w:val="0"/>
      <w:marTop w:val="0"/>
      <w:marBottom w:val="0"/>
      <w:divBdr>
        <w:top w:val="none" w:sz="0" w:space="0" w:color="auto"/>
        <w:left w:val="none" w:sz="0" w:space="0" w:color="auto"/>
        <w:bottom w:val="none" w:sz="0" w:space="0" w:color="auto"/>
        <w:right w:val="none" w:sz="0" w:space="0" w:color="auto"/>
      </w:divBdr>
      <w:divsChild>
        <w:div w:id="1395086591">
          <w:marLeft w:val="0"/>
          <w:marRight w:val="0"/>
          <w:marTop w:val="0"/>
          <w:marBottom w:val="0"/>
          <w:divBdr>
            <w:top w:val="none" w:sz="0" w:space="0" w:color="auto"/>
            <w:left w:val="none" w:sz="0" w:space="0" w:color="auto"/>
            <w:bottom w:val="none" w:sz="0" w:space="0" w:color="auto"/>
            <w:right w:val="none" w:sz="0" w:space="0" w:color="auto"/>
          </w:divBdr>
          <w:divsChild>
            <w:div w:id="1433208401">
              <w:marLeft w:val="0"/>
              <w:marRight w:val="0"/>
              <w:marTop w:val="0"/>
              <w:marBottom w:val="0"/>
              <w:divBdr>
                <w:top w:val="none" w:sz="0" w:space="0" w:color="auto"/>
                <w:left w:val="none" w:sz="0" w:space="0" w:color="auto"/>
                <w:bottom w:val="none" w:sz="0" w:space="0" w:color="auto"/>
                <w:right w:val="none" w:sz="0" w:space="0" w:color="auto"/>
              </w:divBdr>
              <w:divsChild>
                <w:div w:id="767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3034">
          <w:marLeft w:val="0"/>
          <w:marRight w:val="0"/>
          <w:marTop w:val="0"/>
          <w:marBottom w:val="0"/>
          <w:divBdr>
            <w:top w:val="none" w:sz="0" w:space="0" w:color="auto"/>
            <w:left w:val="none" w:sz="0" w:space="0" w:color="auto"/>
            <w:bottom w:val="none" w:sz="0" w:space="0" w:color="auto"/>
            <w:right w:val="none" w:sz="0" w:space="0" w:color="auto"/>
          </w:divBdr>
          <w:divsChild>
            <w:div w:id="622151000">
              <w:marLeft w:val="0"/>
              <w:marRight w:val="0"/>
              <w:marTop w:val="0"/>
              <w:marBottom w:val="0"/>
              <w:divBdr>
                <w:top w:val="none" w:sz="0" w:space="0" w:color="auto"/>
                <w:left w:val="none" w:sz="0" w:space="0" w:color="auto"/>
                <w:bottom w:val="none" w:sz="0" w:space="0" w:color="auto"/>
                <w:right w:val="none" w:sz="0" w:space="0" w:color="auto"/>
              </w:divBdr>
              <w:divsChild>
                <w:div w:id="1957251375">
                  <w:marLeft w:val="0"/>
                  <w:marRight w:val="0"/>
                  <w:marTop w:val="0"/>
                  <w:marBottom w:val="0"/>
                  <w:divBdr>
                    <w:top w:val="none" w:sz="0" w:space="0" w:color="auto"/>
                    <w:left w:val="none" w:sz="0" w:space="0" w:color="auto"/>
                    <w:bottom w:val="none" w:sz="0" w:space="0" w:color="auto"/>
                    <w:right w:val="none" w:sz="0" w:space="0" w:color="auto"/>
                  </w:divBdr>
                  <w:divsChild>
                    <w:div w:id="1460226243">
                      <w:marLeft w:val="0"/>
                      <w:marRight w:val="0"/>
                      <w:marTop w:val="0"/>
                      <w:marBottom w:val="0"/>
                      <w:divBdr>
                        <w:top w:val="none" w:sz="0" w:space="0" w:color="auto"/>
                        <w:left w:val="none" w:sz="0" w:space="0" w:color="auto"/>
                        <w:bottom w:val="none" w:sz="0" w:space="0" w:color="auto"/>
                        <w:right w:val="none" w:sz="0" w:space="0" w:color="auto"/>
                      </w:divBdr>
                      <w:divsChild>
                        <w:div w:id="924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52053">
      <w:bodyDiv w:val="1"/>
      <w:marLeft w:val="0"/>
      <w:marRight w:val="0"/>
      <w:marTop w:val="0"/>
      <w:marBottom w:val="0"/>
      <w:divBdr>
        <w:top w:val="none" w:sz="0" w:space="0" w:color="auto"/>
        <w:left w:val="none" w:sz="0" w:space="0" w:color="auto"/>
        <w:bottom w:val="none" w:sz="0" w:space="0" w:color="auto"/>
        <w:right w:val="none" w:sz="0" w:space="0" w:color="auto"/>
      </w:divBdr>
    </w:div>
    <w:div w:id="1504776642">
      <w:bodyDiv w:val="1"/>
      <w:marLeft w:val="0"/>
      <w:marRight w:val="0"/>
      <w:marTop w:val="0"/>
      <w:marBottom w:val="0"/>
      <w:divBdr>
        <w:top w:val="none" w:sz="0" w:space="0" w:color="auto"/>
        <w:left w:val="none" w:sz="0" w:space="0" w:color="auto"/>
        <w:bottom w:val="none" w:sz="0" w:space="0" w:color="auto"/>
        <w:right w:val="none" w:sz="0" w:space="0" w:color="auto"/>
      </w:divBdr>
      <w:divsChild>
        <w:div w:id="501773291">
          <w:marLeft w:val="0"/>
          <w:marRight w:val="0"/>
          <w:marTop w:val="0"/>
          <w:marBottom w:val="0"/>
          <w:divBdr>
            <w:top w:val="none" w:sz="0" w:space="0" w:color="auto"/>
            <w:left w:val="none" w:sz="0" w:space="0" w:color="auto"/>
            <w:bottom w:val="none" w:sz="0" w:space="0" w:color="auto"/>
            <w:right w:val="none" w:sz="0" w:space="0" w:color="auto"/>
          </w:divBdr>
        </w:div>
        <w:div w:id="651787988">
          <w:marLeft w:val="0"/>
          <w:marRight w:val="0"/>
          <w:marTop w:val="0"/>
          <w:marBottom w:val="0"/>
          <w:divBdr>
            <w:top w:val="none" w:sz="0" w:space="0" w:color="auto"/>
            <w:left w:val="none" w:sz="0" w:space="0" w:color="auto"/>
            <w:bottom w:val="none" w:sz="0" w:space="0" w:color="auto"/>
            <w:right w:val="none" w:sz="0" w:space="0" w:color="auto"/>
          </w:divBdr>
        </w:div>
        <w:div w:id="794180229">
          <w:marLeft w:val="0"/>
          <w:marRight w:val="0"/>
          <w:marTop w:val="0"/>
          <w:marBottom w:val="0"/>
          <w:divBdr>
            <w:top w:val="none" w:sz="0" w:space="0" w:color="auto"/>
            <w:left w:val="none" w:sz="0" w:space="0" w:color="auto"/>
            <w:bottom w:val="none" w:sz="0" w:space="0" w:color="auto"/>
            <w:right w:val="none" w:sz="0" w:space="0" w:color="auto"/>
          </w:divBdr>
        </w:div>
        <w:div w:id="815728116">
          <w:marLeft w:val="0"/>
          <w:marRight w:val="0"/>
          <w:marTop w:val="0"/>
          <w:marBottom w:val="0"/>
          <w:divBdr>
            <w:top w:val="none" w:sz="0" w:space="0" w:color="auto"/>
            <w:left w:val="none" w:sz="0" w:space="0" w:color="auto"/>
            <w:bottom w:val="none" w:sz="0" w:space="0" w:color="auto"/>
            <w:right w:val="none" w:sz="0" w:space="0" w:color="auto"/>
          </w:divBdr>
        </w:div>
      </w:divsChild>
    </w:div>
    <w:div w:id="1514761013">
      <w:bodyDiv w:val="1"/>
      <w:marLeft w:val="0"/>
      <w:marRight w:val="0"/>
      <w:marTop w:val="0"/>
      <w:marBottom w:val="0"/>
      <w:divBdr>
        <w:top w:val="none" w:sz="0" w:space="0" w:color="auto"/>
        <w:left w:val="none" w:sz="0" w:space="0" w:color="auto"/>
        <w:bottom w:val="none" w:sz="0" w:space="0" w:color="auto"/>
        <w:right w:val="none" w:sz="0" w:space="0" w:color="auto"/>
      </w:divBdr>
    </w:div>
    <w:div w:id="1536229835">
      <w:bodyDiv w:val="1"/>
      <w:marLeft w:val="0"/>
      <w:marRight w:val="0"/>
      <w:marTop w:val="0"/>
      <w:marBottom w:val="0"/>
      <w:divBdr>
        <w:top w:val="none" w:sz="0" w:space="0" w:color="auto"/>
        <w:left w:val="none" w:sz="0" w:space="0" w:color="auto"/>
        <w:bottom w:val="none" w:sz="0" w:space="0" w:color="auto"/>
        <w:right w:val="none" w:sz="0" w:space="0" w:color="auto"/>
      </w:divBdr>
    </w:div>
    <w:div w:id="1540705762">
      <w:bodyDiv w:val="1"/>
      <w:marLeft w:val="0"/>
      <w:marRight w:val="0"/>
      <w:marTop w:val="0"/>
      <w:marBottom w:val="0"/>
      <w:divBdr>
        <w:top w:val="none" w:sz="0" w:space="0" w:color="auto"/>
        <w:left w:val="none" w:sz="0" w:space="0" w:color="auto"/>
        <w:bottom w:val="none" w:sz="0" w:space="0" w:color="auto"/>
        <w:right w:val="none" w:sz="0" w:space="0" w:color="auto"/>
      </w:divBdr>
    </w:div>
    <w:div w:id="1559322392">
      <w:bodyDiv w:val="1"/>
      <w:marLeft w:val="0"/>
      <w:marRight w:val="0"/>
      <w:marTop w:val="0"/>
      <w:marBottom w:val="0"/>
      <w:divBdr>
        <w:top w:val="none" w:sz="0" w:space="0" w:color="auto"/>
        <w:left w:val="none" w:sz="0" w:space="0" w:color="auto"/>
        <w:bottom w:val="none" w:sz="0" w:space="0" w:color="auto"/>
        <w:right w:val="none" w:sz="0" w:space="0" w:color="auto"/>
      </w:divBdr>
    </w:div>
    <w:div w:id="1567952997">
      <w:bodyDiv w:val="1"/>
      <w:marLeft w:val="0"/>
      <w:marRight w:val="0"/>
      <w:marTop w:val="0"/>
      <w:marBottom w:val="0"/>
      <w:divBdr>
        <w:top w:val="none" w:sz="0" w:space="0" w:color="auto"/>
        <w:left w:val="none" w:sz="0" w:space="0" w:color="auto"/>
        <w:bottom w:val="none" w:sz="0" w:space="0" w:color="auto"/>
        <w:right w:val="none" w:sz="0" w:space="0" w:color="auto"/>
      </w:divBdr>
      <w:divsChild>
        <w:div w:id="30350577">
          <w:marLeft w:val="0"/>
          <w:marRight w:val="0"/>
          <w:marTop w:val="0"/>
          <w:marBottom w:val="0"/>
          <w:divBdr>
            <w:top w:val="none" w:sz="0" w:space="0" w:color="auto"/>
            <w:left w:val="none" w:sz="0" w:space="0" w:color="auto"/>
            <w:bottom w:val="none" w:sz="0" w:space="0" w:color="auto"/>
            <w:right w:val="none" w:sz="0" w:space="0" w:color="auto"/>
          </w:divBdr>
        </w:div>
        <w:div w:id="738865544">
          <w:marLeft w:val="0"/>
          <w:marRight w:val="0"/>
          <w:marTop w:val="0"/>
          <w:marBottom w:val="0"/>
          <w:divBdr>
            <w:top w:val="none" w:sz="0" w:space="0" w:color="auto"/>
            <w:left w:val="none" w:sz="0" w:space="0" w:color="auto"/>
            <w:bottom w:val="none" w:sz="0" w:space="0" w:color="auto"/>
            <w:right w:val="none" w:sz="0" w:space="0" w:color="auto"/>
          </w:divBdr>
        </w:div>
        <w:div w:id="974722036">
          <w:marLeft w:val="0"/>
          <w:marRight w:val="0"/>
          <w:marTop w:val="0"/>
          <w:marBottom w:val="0"/>
          <w:divBdr>
            <w:top w:val="none" w:sz="0" w:space="0" w:color="auto"/>
            <w:left w:val="none" w:sz="0" w:space="0" w:color="auto"/>
            <w:bottom w:val="none" w:sz="0" w:space="0" w:color="auto"/>
            <w:right w:val="none" w:sz="0" w:space="0" w:color="auto"/>
          </w:divBdr>
        </w:div>
      </w:divsChild>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590892072">
      <w:bodyDiv w:val="1"/>
      <w:marLeft w:val="0"/>
      <w:marRight w:val="0"/>
      <w:marTop w:val="0"/>
      <w:marBottom w:val="0"/>
      <w:divBdr>
        <w:top w:val="none" w:sz="0" w:space="0" w:color="auto"/>
        <w:left w:val="none" w:sz="0" w:space="0" w:color="auto"/>
        <w:bottom w:val="none" w:sz="0" w:space="0" w:color="auto"/>
        <w:right w:val="none" w:sz="0" w:space="0" w:color="auto"/>
      </w:divBdr>
    </w:div>
    <w:div w:id="1593316352">
      <w:bodyDiv w:val="1"/>
      <w:marLeft w:val="0"/>
      <w:marRight w:val="0"/>
      <w:marTop w:val="0"/>
      <w:marBottom w:val="0"/>
      <w:divBdr>
        <w:top w:val="none" w:sz="0" w:space="0" w:color="auto"/>
        <w:left w:val="none" w:sz="0" w:space="0" w:color="auto"/>
        <w:bottom w:val="none" w:sz="0" w:space="0" w:color="auto"/>
        <w:right w:val="none" w:sz="0" w:space="0" w:color="auto"/>
      </w:divBdr>
      <w:divsChild>
        <w:div w:id="1170370210">
          <w:marLeft w:val="0"/>
          <w:marRight w:val="0"/>
          <w:marTop w:val="0"/>
          <w:marBottom w:val="0"/>
          <w:divBdr>
            <w:top w:val="none" w:sz="0" w:space="0" w:color="auto"/>
            <w:left w:val="none" w:sz="0" w:space="0" w:color="auto"/>
            <w:bottom w:val="none" w:sz="0" w:space="0" w:color="auto"/>
            <w:right w:val="none" w:sz="0" w:space="0" w:color="auto"/>
          </w:divBdr>
        </w:div>
      </w:divsChild>
    </w:div>
    <w:div w:id="1597707386">
      <w:bodyDiv w:val="1"/>
      <w:marLeft w:val="0"/>
      <w:marRight w:val="0"/>
      <w:marTop w:val="0"/>
      <w:marBottom w:val="0"/>
      <w:divBdr>
        <w:top w:val="none" w:sz="0" w:space="0" w:color="auto"/>
        <w:left w:val="none" w:sz="0" w:space="0" w:color="auto"/>
        <w:bottom w:val="none" w:sz="0" w:space="0" w:color="auto"/>
        <w:right w:val="none" w:sz="0" w:space="0" w:color="auto"/>
      </w:divBdr>
      <w:divsChild>
        <w:div w:id="1006176268">
          <w:blockQuote w:val="1"/>
          <w:marLeft w:val="-1485"/>
          <w:marRight w:val="0"/>
          <w:marTop w:val="300"/>
          <w:marBottom w:val="300"/>
          <w:divBdr>
            <w:top w:val="none" w:sz="0" w:space="0" w:color="auto"/>
            <w:left w:val="none" w:sz="0" w:space="0" w:color="auto"/>
            <w:bottom w:val="none" w:sz="0" w:space="0" w:color="auto"/>
            <w:right w:val="none" w:sz="0" w:space="0" w:color="auto"/>
          </w:divBdr>
        </w:div>
      </w:divsChild>
    </w:div>
    <w:div w:id="1610510534">
      <w:bodyDiv w:val="1"/>
      <w:marLeft w:val="0"/>
      <w:marRight w:val="0"/>
      <w:marTop w:val="0"/>
      <w:marBottom w:val="0"/>
      <w:divBdr>
        <w:top w:val="none" w:sz="0" w:space="0" w:color="auto"/>
        <w:left w:val="none" w:sz="0" w:space="0" w:color="auto"/>
        <w:bottom w:val="none" w:sz="0" w:space="0" w:color="auto"/>
        <w:right w:val="none" w:sz="0" w:space="0" w:color="auto"/>
      </w:divBdr>
    </w:div>
    <w:div w:id="1616868169">
      <w:bodyDiv w:val="1"/>
      <w:marLeft w:val="0"/>
      <w:marRight w:val="0"/>
      <w:marTop w:val="0"/>
      <w:marBottom w:val="0"/>
      <w:divBdr>
        <w:top w:val="none" w:sz="0" w:space="0" w:color="auto"/>
        <w:left w:val="none" w:sz="0" w:space="0" w:color="auto"/>
        <w:bottom w:val="none" w:sz="0" w:space="0" w:color="auto"/>
        <w:right w:val="none" w:sz="0" w:space="0" w:color="auto"/>
      </w:divBdr>
    </w:div>
    <w:div w:id="1618444037">
      <w:bodyDiv w:val="1"/>
      <w:marLeft w:val="0"/>
      <w:marRight w:val="0"/>
      <w:marTop w:val="0"/>
      <w:marBottom w:val="0"/>
      <w:divBdr>
        <w:top w:val="none" w:sz="0" w:space="0" w:color="auto"/>
        <w:left w:val="none" w:sz="0" w:space="0" w:color="auto"/>
        <w:bottom w:val="none" w:sz="0" w:space="0" w:color="auto"/>
        <w:right w:val="none" w:sz="0" w:space="0" w:color="auto"/>
      </w:divBdr>
    </w:div>
    <w:div w:id="1620141803">
      <w:bodyDiv w:val="1"/>
      <w:marLeft w:val="0"/>
      <w:marRight w:val="0"/>
      <w:marTop w:val="0"/>
      <w:marBottom w:val="0"/>
      <w:divBdr>
        <w:top w:val="none" w:sz="0" w:space="0" w:color="auto"/>
        <w:left w:val="none" w:sz="0" w:space="0" w:color="auto"/>
        <w:bottom w:val="none" w:sz="0" w:space="0" w:color="auto"/>
        <w:right w:val="none" w:sz="0" w:space="0" w:color="auto"/>
      </w:divBdr>
    </w:div>
    <w:div w:id="1623413342">
      <w:bodyDiv w:val="1"/>
      <w:marLeft w:val="0"/>
      <w:marRight w:val="0"/>
      <w:marTop w:val="0"/>
      <w:marBottom w:val="0"/>
      <w:divBdr>
        <w:top w:val="none" w:sz="0" w:space="0" w:color="auto"/>
        <w:left w:val="none" w:sz="0" w:space="0" w:color="auto"/>
        <w:bottom w:val="none" w:sz="0" w:space="0" w:color="auto"/>
        <w:right w:val="none" w:sz="0" w:space="0" w:color="auto"/>
      </w:divBdr>
    </w:div>
    <w:div w:id="1631934624">
      <w:bodyDiv w:val="1"/>
      <w:marLeft w:val="0"/>
      <w:marRight w:val="0"/>
      <w:marTop w:val="0"/>
      <w:marBottom w:val="0"/>
      <w:divBdr>
        <w:top w:val="none" w:sz="0" w:space="0" w:color="auto"/>
        <w:left w:val="none" w:sz="0" w:space="0" w:color="auto"/>
        <w:bottom w:val="none" w:sz="0" w:space="0" w:color="auto"/>
        <w:right w:val="none" w:sz="0" w:space="0" w:color="auto"/>
      </w:divBdr>
      <w:divsChild>
        <w:div w:id="37972859">
          <w:marLeft w:val="0"/>
          <w:marRight w:val="0"/>
          <w:marTop w:val="0"/>
          <w:marBottom w:val="0"/>
          <w:divBdr>
            <w:top w:val="none" w:sz="0" w:space="0" w:color="auto"/>
            <w:left w:val="none" w:sz="0" w:space="0" w:color="auto"/>
            <w:bottom w:val="none" w:sz="0" w:space="0" w:color="auto"/>
            <w:right w:val="none" w:sz="0" w:space="0" w:color="auto"/>
          </w:divBdr>
        </w:div>
        <w:div w:id="19056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051166">
      <w:bodyDiv w:val="1"/>
      <w:marLeft w:val="0"/>
      <w:marRight w:val="0"/>
      <w:marTop w:val="0"/>
      <w:marBottom w:val="0"/>
      <w:divBdr>
        <w:top w:val="none" w:sz="0" w:space="0" w:color="auto"/>
        <w:left w:val="none" w:sz="0" w:space="0" w:color="auto"/>
        <w:bottom w:val="none" w:sz="0" w:space="0" w:color="auto"/>
        <w:right w:val="none" w:sz="0" w:space="0" w:color="auto"/>
      </w:divBdr>
    </w:div>
    <w:div w:id="1637760483">
      <w:bodyDiv w:val="1"/>
      <w:marLeft w:val="0"/>
      <w:marRight w:val="0"/>
      <w:marTop w:val="0"/>
      <w:marBottom w:val="0"/>
      <w:divBdr>
        <w:top w:val="none" w:sz="0" w:space="0" w:color="auto"/>
        <w:left w:val="none" w:sz="0" w:space="0" w:color="auto"/>
        <w:bottom w:val="none" w:sz="0" w:space="0" w:color="auto"/>
        <w:right w:val="none" w:sz="0" w:space="0" w:color="auto"/>
      </w:divBdr>
    </w:div>
    <w:div w:id="1643609868">
      <w:bodyDiv w:val="1"/>
      <w:marLeft w:val="0"/>
      <w:marRight w:val="0"/>
      <w:marTop w:val="0"/>
      <w:marBottom w:val="0"/>
      <w:divBdr>
        <w:top w:val="none" w:sz="0" w:space="0" w:color="auto"/>
        <w:left w:val="none" w:sz="0" w:space="0" w:color="auto"/>
        <w:bottom w:val="none" w:sz="0" w:space="0" w:color="auto"/>
        <w:right w:val="none" w:sz="0" w:space="0" w:color="auto"/>
      </w:divBdr>
    </w:div>
    <w:div w:id="1666203067">
      <w:bodyDiv w:val="1"/>
      <w:marLeft w:val="0"/>
      <w:marRight w:val="0"/>
      <w:marTop w:val="0"/>
      <w:marBottom w:val="0"/>
      <w:divBdr>
        <w:top w:val="none" w:sz="0" w:space="0" w:color="auto"/>
        <w:left w:val="none" w:sz="0" w:space="0" w:color="auto"/>
        <w:bottom w:val="none" w:sz="0" w:space="0" w:color="auto"/>
        <w:right w:val="none" w:sz="0" w:space="0" w:color="auto"/>
      </w:divBdr>
    </w:div>
    <w:div w:id="1668821313">
      <w:bodyDiv w:val="1"/>
      <w:marLeft w:val="0"/>
      <w:marRight w:val="0"/>
      <w:marTop w:val="0"/>
      <w:marBottom w:val="0"/>
      <w:divBdr>
        <w:top w:val="none" w:sz="0" w:space="0" w:color="auto"/>
        <w:left w:val="none" w:sz="0" w:space="0" w:color="auto"/>
        <w:bottom w:val="none" w:sz="0" w:space="0" w:color="auto"/>
        <w:right w:val="none" w:sz="0" w:space="0" w:color="auto"/>
      </w:divBdr>
    </w:div>
    <w:div w:id="1670281847">
      <w:bodyDiv w:val="1"/>
      <w:marLeft w:val="0"/>
      <w:marRight w:val="0"/>
      <w:marTop w:val="0"/>
      <w:marBottom w:val="0"/>
      <w:divBdr>
        <w:top w:val="none" w:sz="0" w:space="0" w:color="auto"/>
        <w:left w:val="none" w:sz="0" w:space="0" w:color="auto"/>
        <w:bottom w:val="none" w:sz="0" w:space="0" w:color="auto"/>
        <w:right w:val="none" w:sz="0" w:space="0" w:color="auto"/>
      </w:divBdr>
    </w:div>
    <w:div w:id="1690134724">
      <w:bodyDiv w:val="1"/>
      <w:marLeft w:val="0"/>
      <w:marRight w:val="0"/>
      <w:marTop w:val="0"/>
      <w:marBottom w:val="0"/>
      <w:divBdr>
        <w:top w:val="none" w:sz="0" w:space="0" w:color="auto"/>
        <w:left w:val="none" w:sz="0" w:space="0" w:color="auto"/>
        <w:bottom w:val="none" w:sz="0" w:space="0" w:color="auto"/>
        <w:right w:val="none" w:sz="0" w:space="0" w:color="auto"/>
      </w:divBdr>
    </w:div>
    <w:div w:id="1700348528">
      <w:bodyDiv w:val="1"/>
      <w:marLeft w:val="0"/>
      <w:marRight w:val="0"/>
      <w:marTop w:val="0"/>
      <w:marBottom w:val="0"/>
      <w:divBdr>
        <w:top w:val="none" w:sz="0" w:space="0" w:color="auto"/>
        <w:left w:val="none" w:sz="0" w:space="0" w:color="auto"/>
        <w:bottom w:val="none" w:sz="0" w:space="0" w:color="auto"/>
        <w:right w:val="none" w:sz="0" w:space="0" w:color="auto"/>
      </w:divBdr>
    </w:div>
    <w:div w:id="1701583571">
      <w:bodyDiv w:val="1"/>
      <w:marLeft w:val="0"/>
      <w:marRight w:val="0"/>
      <w:marTop w:val="0"/>
      <w:marBottom w:val="0"/>
      <w:divBdr>
        <w:top w:val="none" w:sz="0" w:space="0" w:color="auto"/>
        <w:left w:val="none" w:sz="0" w:space="0" w:color="auto"/>
        <w:bottom w:val="none" w:sz="0" w:space="0" w:color="auto"/>
        <w:right w:val="none" w:sz="0" w:space="0" w:color="auto"/>
      </w:divBdr>
    </w:div>
    <w:div w:id="1710031300">
      <w:bodyDiv w:val="1"/>
      <w:marLeft w:val="0"/>
      <w:marRight w:val="0"/>
      <w:marTop w:val="0"/>
      <w:marBottom w:val="0"/>
      <w:divBdr>
        <w:top w:val="none" w:sz="0" w:space="0" w:color="auto"/>
        <w:left w:val="none" w:sz="0" w:space="0" w:color="auto"/>
        <w:bottom w:val="none" w:sz="0" w:space="0" w:color="auto"/>
        <w:right w:val="none" w:sz="0" w:space="0" w:color="auto"/>
      </w:divBdr>
      <w:divsChild>
        <w:div w:id="19207781">
          <w:marLeft w:val="0"/>
          <w:marRight w:val="0"/>
          <w:marTop w:val="0"/>
          <w:marBottom w:val="0"/>
          <w:divBdr>
            <w:top w:val="none" w:sz="0" w:space="0" w:color="auto"/>
            <w:left w:val="none" w:sz="0" w:space="0" w:color="auto"/>
            <w:bottom w:val="none" w:sz="0" w:space="0" w:color="auto"/>
            <w:right w:val="none" w:sz="0" w:space="0" w:color="auto"/>
          </w:divBdr>
        </w:div>
        <w:div w:id="972632774">
          <w:marLeft w:val="0"/>
          <w:marRight w:val="0"/>
          <w:marTop w:val="0"/>
          <w:marBottom w:val="0"/>
          <w:divBdr>
            <w:top w:val="none" w:sz="0" w:space="0" w:color="auto"/>
            <w:left w:val="none" w:sz="0" w:space="0" w:color="auto"/>
            <w:bottom w:val="none" w:sz="0" w:space="0" w:color="auto"/>
            <w:right w:val="none" w:sz="0" w:space="0" w:color="auto"/>
          </w:divBdr>
        </w:div>
      </w:divsChild>
    </w:div>
    <w:div w:id="1712265414">
      <w:bodyDiv w:val="1"/>
      <w:marLeft w:val="0"/>
      <w:marRight w:val="0"/>
      <w:marTop w:val="0"/>
      <w:marBottom w:val="0"/>
      <w:divBdr>
        <w:top w:val="none" w:sz="0" w:space="0" w:color="auto"/>
        <w:left w:val="none" w:sz="0" w:space="0" w:color="auto"/>
        <w:bottom w:val="none" w:sz="0" w:space="0" w:color="auto"/>
        <w:right w:val="none" w:sz="0" w:space="0" w:color="auto"/>
      </w:divBdr>
    </w:div>
    <w:div w:id="1713768962">
      <w:bodyDiv w:val="1"/>
      <w:marLeft w:val="0"/>
      <w:marRight w:val="0"/>
      <w:marTop w:val="0"/>
      <w:marBottom w:val="0"/>
      <w:divBdr>
        <w:top w:val="none" w:sz="0" w:space="0" w:color="auto"/>
        <w:left w:val="none" w:sz="0" w:space="0" w:color="auto"/>
        <w:bottom w:val="none" w:sz="0" w:space="0" w:color="auto"/>
        <w:right w:val="none" w:sz="0" w:space="0" w:color="auto"/>
      </w:divBdr>
      <w:divsChild>
        <w:div w:id="71120005">
          <w:marLeft w:val="0"/>
          <w:marRight w:val="0"/>
          <w:marTop w:val="0"/>
          <w:marBottom w:val="0"/>
          <w:divBdr>
            <w:top w:val="none" w:sz="0" w:space="0" w:color="auto"/>
            <w:left w:val="none" w:sz="0" w:space="0" w:color="auto"/>
            <w:bottom w:val="none" w:sz="0" w:space="0" w:color="auto"/>
            <w:right w:val="none" w:sz="0" w:space="0" w:color="auto"/>
          </w:divBdr>
          <w:divsChild>
            <w:div w:id="554972297">
              <w:marLeft w:val="0"/>
              <w:marRight w:val="0"/>
              <w:marTop w:val="0"/>
              <w:marBottom w:val="0"/>
              <w:divBdr>
                <w:top w:val="none" w:sz="0" w:space="0" w:color="auto"/>
                <w:left w:val="none" w:sz="0" w:space="0" w:color="auto"/>
                <w:bottom w:val="none" w:sz="0" w:space="0" w:color="auto"/>
                <w:right w:val="none" w:sz="0" w:space="0" w:color="auto"/>
              </w:divBdr>
              <w:divsChild>
                <w:div w:id="664012908">
                  <w:marLeft w:val="0"/>
                  <w:marRight w:val="0"/>
                  <w:marTop w:val="0"/>
                  <w:marBottom w:val="0"/>
                  <w:divBdr>
                    <w:top w:val="none" w:sz="0" w:space="0" w:color="auto"/>
                    <w:left w:val="none" w:sz="0" w:space="0" w:color="auto"/>
                    <w:bottom w:val="none" w:sz="0" w:space="0" w:color="auto"/>
                    <w:right w:val="none" w:sz="0" w:space="0" w:color="auto"/>
                  </w:divBdr>
                  <w:divsChild>
                    <w:div w:id="796945747">
                      <w:marLeft w:val="0"/>
                      <w:marRight w:val="0"/>
                      <w:marTop w:val="0"/>
                      <w:marBottom w:val="0"/>
                      <w:divBdr>
                        <w:top w:val="none" w:sz="0" w:space="0" w:color="auto"/>
                        <w:left w:val="none" w:sz="0" w:space="0" w:color="auto"/>
                        <w:bottom w:val="none" w:sz="0" w:space="0" w:color="auto"/>
                        <w:right w:val="none" w:sz="0" w:space="0" w:color="auto"/>
                      </w:divBdr>
                      <w:divsChild>
                        <w:div w:id="1561558623">
                          <w:marLeft w:val="0"/>
                          <w:marRight w:val="0"/>
                          <w:marTop w:val="0"/>
                          <w:marBottom w:val="0"/>
                          <w:divBdr>
                            <w:top w:val="none" w:sz="0" w:space="0" w:color="auto"/>
                            <w:left w:val="none" w:sz="0" w:space="0" w:color="auto"/>
                            <w:bottom w:val="none" w:sz="0" w:space="0" w:color="auto"/>
                            <w:right w:val="none" w:sz="0" w:space="0" w:color="auto"/>
                          </w:divBdr>
                          <w:divsChild>
                            <w:div w:id="816799499">
                              <w:marLeft w:val="0"/>
                              <w:marRight w:val="0"/>
                              <w:marTop w:val="0"/>
                              <w:marBottom w:val="0"/>
                              <w:divBdr>
                                <w:top w:val="none" w:sz="0" w:space="0" w:color="auto"/>
                                <w:left w:val="none" w:sz="0" w:space="0" w:color="auto"/>
                                <w:bottom w:val="none" w:sz="0" w:space="0" w:color="auto"/>
                                <w:right w:val="none" w:sz="0" w:space="0" w:color="auto"/>
                              </w:divBdr>
                              <w:divsChild>
                                <w:div w:id="1721637778">
                                  <w:marLeft w:val="0"/>
                                  <w:marRight w:val="0"/>
                                  <w:marTop w:val="0"/>
                                  <w:marBottom w:val="0"/>
                                  <w:divBdr>
                                    <w:top w:val="none" w:sz="0" w:space="0" w:color="auto"/>
                                    <w:left w:val="none" w:sz="0" w:space="0" w:color="auto"/>
                                    <w:bottom w:val="none" w:sz="0" w:space="0" w:color="auto"/>
                                    <w:right w:val="none" w:sz="0" w:space="0" w:color="auto"/>
                                  </w:divBdr>
                                  <w:divsChild>
                                    <w:div w:id="1905414292">
                                      <w:marLeft w:val="0"/>
                                      <w:marRight w:val="0"/>
                                      <w:marTop w:val="0"/>
                                      <w:marBottom w:val="0"/>
                                      <w:divBdr>
                                        <w:top w:val="none" w:sz="0" w:space="0" w:color="auto"/>
                                        <w:left w:val="none" w:sz="0" w:space="0" w:color="auto"/>
                                        <w:bottom w:val="none" w:sz="0" w:space="0" w:color="auto"/>
                                        <w:right w:val="none" w:sz="0" w:space="0" w:color="auto"/>
                                      </w:divBdr>
                                      <w:divsChild>
                                        <w:div w:id="494997154">
                                          <w:marLeft w:val="0"/>
                                          <w:marRight w:val="0"/>
                                          <w:marTop w:val="0"/>
                                          <w:marBottom w:val="0"/>
                                          <w:divBdr>
                                            <w:top w:val="none" w:sz="0" w:space="0" w:color="auto"/>
                                            <w:left w:val="none" w:sz="0" w:space="0" w:color="auto"/>
                                            <w:bottom w:val="none" w:sz="0" w:space="0" w:color="auto"/>
                                            <w:right w:val="none" w:sz="0" w:space="0" w:color="auto"/>
                                          </w:divBdr>
                                          <w:divsChild>
                                            <w:div w:id="657878471">
                                              <w:marLeft w:val="0"/>
                                              <w:marRight w:val="0"/>
                                              <w:marTop w:val="0"/>
                                              <w:marBottom w:val="0"/>
                                              <w:divBdr>
                                                <w:top w:val="none" w:sz="0" w:space="0" w:color="auto"/>
                                                <w:left w:val="none" w:sz="0" w:space="0" w:color="auto"/>
                                                <w:bottom w:val="none" w:sz="0" w:space="0" w:color="auto"/>
                                                <w:right w:val="none" w:sz="0" w:space="0" w:color="auto"/>
                                              </w:divBdr>
                                              <w:divsChild>
                                                <w:div w:id="1396006863">
                                                  <w:marLeft w:val="0"/>
                                                  <w:marRight w:val="0"/>
                                                  <w:marTop w:val="0"/>
                                                  <w:marBottom w:val="0"/>
                                                  <w:divBdr>
                                                    <w:top w:val="none" w:sz="0" w:space="0" w:color="auto"/>
                                                    <w:left w:val="none" w:sz="0" w:space="0" w:color="auto"/>
                                                    <w:bottom w:val="none" w:sz="0" w:space="0" w:color="auto"/>
                                                    <w:right w:val="none" w:sz="0" w:space="0" w:color="auto"/>
                                                  </w:divBdr>
                                                  <w:divsChild>
                                                    <w:div w:id="962880081">
                                                      <w:marLeft w:val="0"/>
                                                      <w:marRight w:val="0"/>
                                                      <w:marTop w:val="0"/>
                                                      <w:marBottom w:val="0"/>
                                                      <w:divBdr>
                                                        <w:top w:val="none" w:sz="0" w:space="0" w:color="auto"/>
                                                        <w:left w:val="none" w:sz="0" w:space="0" w:color="auto"/>
                                                        <w:bottom w:val="none" w:sz="0" w:space="0" w:color="auto"/>
                                                        <w:right w:val="none" w:sz="0" w:space="0" w:color="auto"/>
                                                      </w:divBdr>
                                                      <w:divsChild>
                                                        <w:div w:id="314186969">
                                                          <w:marLeft w:val="0"/>
                                                          <w:marRight w:val="0"/>
                                                          <w:marTop w:val="0"/>
                                                          <w:marBottom w:val="0"/>
                                                          <w:divBdr>
                                                            <w:top w:val="none" w:sz="0" w:space="0" w:color="auto"/>
                                                            <w:left w:val="none" w:sz="0" w:space="0" w:color="auto"/>
                                                            <w:bottom w:val="none" w:sz="0" w:space="0" w:color="auto"/>
                                                            <w:right w:val="none" w:sz="0" w:space="0" w:color="auto"/>
                                                          </w:divBdr>
                                                          <w:divsChild>
                                                            <w:div w:id="811682048">
                                                              <w:marLeft w:val="0"/>
                                                              <w:marRight w:val="0"/>
                                                              <w:marTop w:val="0"/>
                                                              <w:marBottom w:val="0"/>
                                                              <w:divBdr>
                                                                <w:top w:val="none" w:sz="0" w:space="0" w:color="auto"/>
                                                                <w:left w:val="none" w:sz="0" w:space="0" w:color="auto"/>
                                                                <w:bottom w:val="none" w:sz="0" w:space="0" w:color="auto"/>
                                                                <w:right w:val="none" w:sz="0" w:space="0" w:color="auto"/>
                                                              </w:divBdr>
                                                              <w:divsChild>
                                                                <w:div w:id="15030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8314321">
      <w:bodyDiv w:val="1"/>
      <w:marLeft w:val="0"/>
      <w:marRight w:val="0"/>
      <w:marTop w:val="0"/>
      <w:marBottom w:val="0"/>
      <w:divBdr>
        <w:top w:val="none" w:sz="0" w:space="0" w:color="auto"/>
        <w:left w:val="none" w:sz="0" w:space="0" w:color="auto"/>
        <w:bottom w:val="none" w:sz="0" w:space="0" w:color="auto"/>
        <w:right w:val="none" w:sz="0" w:space="0" w:color="auto"/>
      </w:divBdr>
    </w:div>
    <w:div w:id="1730028581">
      <w:bodyDiv w:val="1"/>
      <w:marLeft w:val="0"/>
      <w:marRight w:val="0"/>
      <w:marTop w:val="0"/>
      <w:marBottom w:val="0"/>
      <w:divBdr>
        <w:top w:val="none" w:sz="0" w:space="0" w:color="auto"/>
        <w:left w:val="none" w:sz="0" w:space="0" w:color="auto"/>
        <w:bottom w:val="none" w:sz="0" w:space="0" w:color="auto"/>
        <w:right w:val="none" w:sz="0" w:space="0" w:color="auto"/>
      </w:divBdr>
      <w:divsChild>
        <w:div w:id="137429890">
          <w:marLeft w:val="0"/>
          <w:marRight w:val="0"/>
          <w:marTop w:val="0"/>
          <w:marBottom w:val="0"/>
          <w:divBdr>
            <w:top w:val="none" w:sz="0" w:space="0" w:color="auto"/>
            <w:left w:val="none" w:sz="0" w:space="0" w:color="auto"/>
            <w:bottom w:val="none" w:sz="0" w:space="0" w:color="auto"/>
            <w:right w:val="none" w:sz="0" w:space="0" w:color="auto"/>
          </w:divBdr>
        </w:div>
        <w:div w:id="155074281">
          <w:marLeft w:val="0"/>
          <w:marRight w:val="0"/>
          <w:marTop w:val="0"/>
          <w:marBottom w:val="0"/>
          <w:divBdr>
            <w:top w:val="none" w:sz="0" w:space="0" w:color="auto"/>
            <w:left w:val="none" w:sz="0" w:space="0" w:color="auto"/>
            <w:bottom w:val="none" w:sz="0" w:space="0" w:color="auto"/>
            <w:right w:val="none" w:sz="0" w:space="0" w:color="auto"/>
          </w:divBdr>
        </w:div>
        <w:div w:id="235211966">
          <w:marLeft w:val="0"/>
          <w:marRight w:val="0"/>
          <w:marTop w:val="0"/>
          <w:marBottom w:val="0"/>
          <w:divBdr>
            <w:top w:val="none" w:sz="0" w:space="0" w:color="auto"/>
            <w:left w:val="none" w:sz="0" w:space="0" w:color="auto"/>
            <w:bottom w:val="none" w:sz="0" w:space="0" w:color="auto"/>
            <w:right w:val="none" w:sz="0" w:space="0" w:color="auto"/>
          </w:divBdr>
        </w:div>
        <w:div w:id="671839912">
          <w:marLeft w:val="0"/>
          <w:marRight w:val="0"/>
          <w:marTop w:val="0"/>
          <w:marBottom w:val="0"/>
          <w:divBdr>
            <w:top w:val="none" w:sz="0" w:space="0" w:color="auto"/>
            <w:left w:val="none" w:sz="0" w:space="0" w:color="auto"/>
            <w:bottom w:val="none" w:sz="0" w:space="0" w:color="auto"/>
            <w:right w:val="none" w:sz="0" w:space="0" w:color="auto"/>
          </w:divBdr>
        </w:div>
        <w:div w:id="973220233">
          <w:marLeft w:val="0"/>
          <w:marRight w:val="0"/>
          <w:marTop w:val="0"/>
          <w:marBottom w:val="0"/>
          <w:divBdr>
            <w:top w:val="none" w:sz="0" w:space="0" w:color="auto"/>
            <w:left w:val="none" w:sz="0" w:space="0" w:color="auto"/>
            <w:bottom w:val="none" w:sz="0" w:space="0" w:color="auto"/>
            <w:right w:val="none" w:sz="0" w:space="0" w:color="auto"/>
          </w:divBdr>
        </w:div>
      </w:divsChild>
    </w:div>
    <w:div w:id="1737779091">
      <w:bodyDiv w:val="1"/>
      <w:marLeft w:val="0"/>
      <w:marRight w:val="0"/>
      <w:marTop w:val="0"/>
      <w:marBottom w:val="0"/>
      <w:divBdr>
        <w:top w:val="none" w:sz="0" w:space="0" w:color="auto"/>
        <w:left w:val="none" w:sz="0" w:space="0" w:color="auto"/>
        <w:bottom w:val="none" w:sz="0" w:space="0" w:color="auto"/>
        <w:right w:val="none" w:sz="0" w:space="0" w:color="auto"/>
      </w:divBdr>
      <w:divsChild>
        <w:div w:id="441075661">
          <w:marLeft w:val="0"/>
          <w:marRight w:val="0"/>
          <w:marTop w:val="0"/>
          <w:marBottom w:val="0"/>
          <w:divBdr>
            <w:top w:val="none" w:sz="0" w:space="0" w:color="auto"/>
            <w:left w:val="none" w:sz="0" w:space="0" w:color="auto"/>
            <w:bottom w:val="none" w:sz="0" w:space="0" w:color="auto"/>
            <w:right w:val="none" w:sz="0" w:space="0" w:color="auto"/>
          </w:divBdr>
        </w:div>
        <w:div w:id="1491752173">
          <w:marLeft w:val="0"/>
          <w:marRight w:val="0"/>
          <w:marTop w:val="0"/>
          <w:marBottom w:val="0"/>
          <w:divBdr>
            <w:top w:val="none" w:sz="0" w:space="0" w:color="auto"/>
            <w:left w:val="none" w:sz="0" w:space="0" w:color="auto"/>
            <w:bottom w:val="none" w:sz="0" w:space="0" w:color="auto"/>
            <w:right w:val="none" w:sz="0" w:space="0" w:color="auto"/>
          </w:divBdr>
        </w:div>
      </w:divsChild>
    </w:div>
    <w:div w:id="1741755961">
      <w:bodyDiv w:val="1"/>
      <w:marLeft w:val="0"/>
      <w:marRight w:val="0"/>
      <w:marTop w:val="0"/>
      <w:marBottom w:val="0"/>
      <w:divBdr>
        <w:top w:val="none" w:sz="0" w:space="0" w:color="auto"/>
        <w:left w:val="none" w:sz="0" w:space="0" w:color="auto"/>
        <w:bottom w:val="none" w:sz="0" w:space="0" w:color="auto"/>
        <w:right w:val="none" w:sz="0" w:space="0" w:color="auto"/>
      </w:divBdr>
      <w:divsChild>
        <w:div w:id="1743673616">
          <w:marLeft w:val="0"/>
          <w:marRight w:val="0"/>
          <w:marTop w:val="0"/>
          <w:marBottom w:val="0"/>
          <w:divBdr>
            <w:top w:val="none" w:sz="0" w:space="0" w:color="auto"/>
            <w:left w:val="none" w:sz="0" w:space="0" w:color="auto"/>
            <w:bottom w:val="none" w:sz="0" w:space="0" w:color="auto"/>
            <w:right w:val="none" w:sz="0" w:space="0" w:color="auto"/>
          </w:divBdr>
        </w:div>
      </w:divsChild>
    </w:div>
    <w:div w:id="1749691929">
      <w:bodyDiv w:val="1"/>
      <w:marLeft w:val="0"/>
      <w:marRight w:val="0"/>
      <w:marTop w:val="0"/>
      <w:marBottom w:val="0"/>
      <w:divBdr>
        <w:top w:val="none" w:sz="0" w:space="0" w:color="auto"/>
        <w:left w:val="none" w:sz="0" w:space="0" w:color="auto"/>
        <w:bottom w:val="none" w:sz="0" w:space="0" w:color="auto"/>
        <w:right w:val="none" w:sz="0" w:space="0" w:color="auto"/>
      </w:divBdr>
    </w:div>
    <w:div w:id="1759936477">
      <w:bodyDiv w:val="1"/>
      <w:marLeft w:val="0"/>
      <w:marRight w:val="0"/>
      <w:marTop w:val="0"/>
      <w:marBottom w:val="0"/>
      <w:divBdr>
        <w:top w:val="none" w:sz="0" w:space="0" w:color="auto"/>
        <w:left w:val="none" w:sz="0" w:space="0" w:color="auto"/>
        <w:bottom w:val="none" w:sz="0" w:space="0" w:color="auto"/>
        <w:right w:val="none" w:sz="0" w:space="0" w:color="auto"/>
      </w:divBdr>
    </w:div>
    <w:div w:id="1770543713">
      <w:bodyDiv w:val="1"/>
      <w:marLeft w:val="0"/>
      <w:marRight w:val="0"/>
      <w:marTop w:val="0"/>
      <w:marBottom w:val="0"/>
      <w:divBdr>
        <w:top w:val="none" w:sz="0" w:space="0" w:color="auto"/>
        <w:left w:val="none" w:sz="0" w:space="0" w:color="auto"/>
        <w:bottom w:val="none" w:sz="0" w:space="0" w:color="auto"/>
        <w:right w:val="none" w:sz="0" w:space="0" w:color="auto"/>
      </w:divBdr>
    </w:div>
    <w:div w:id="1777481423">
      <w:bodyDiv w:val="1"/>
      <w:marLeft w:val="0"/>
      <w:marRight w:val="0"/>
      <w:marTop w:val="0"/>
      <w:marBottom w:val="0"/>
      <w:divBdr>
        <w:top w:val="none" w:sz="0" w:space="0" w:color="auto"/>
        <w:left w:val="none" w:sz="0" w:space="0" w:color="auto"/>
        <w:bottom w:val="none" w:sz="0" w:space="0" w:color="auto"/>
        <w:right w:val="none" w:sz="0" w:space="0" w:color="auto"/>
      </w:divBdr>
    </w:div>
    <w:div w:id="1783501612">
      <w:bodyDiv w:val="1"/>
      <w:marLeft w:val="0"/>
      <w:marRight w:val="0"/>
      <w:marTop w:val="0"/>
      <w:marBottom w:val="0"/>
      <w:divBdr>
        <w:top w:val="none" w:sz="0" w:space="0" w:color="auto"/>
        <w:left w:val="none" w:sz="0" w:space="0" w:color="auto"/>
        <w:bottom w:val="none" w:sz="0" w:space="0" w:color="auto"/>
        <w:right w:val="none" w:sz="0" w:space="0" w:color="auto"/>
      </w:divBdr>
    </w:div>
    <w:div w:id="1792357723">
      <w:bodyDiv w:val="1"/>
      <w:marLeft w:val="0"/>
      <w:marRight w:val="0"/>
      <w:marTop w:val="0"/>
      <w:marBottom w:val="0"/>
      <w:divBdr>
        <w:top w:val="none" w:sz="0" w:space="0" w:color="auto"/>
        <w:left w:val="none" w:sz="0" w:space="0" w:color="auto"/>
        <w:bottom w:val="none" w:sz="0" w:space="0" w:color="auto"/>
        <w:right w:val="none" w:sz="0" w:space="0" w:color="auto"/>
      </w:divBdr>
    </w:div>
    <w:div w:id="1798985076">
      <w:bodyDiv w:val="1"/>
      <w:marLeft w:val="0"/>
      <w:marRight w:val="0"/>
      <w:marTop w:val="0"/>
      <w:marBottom w:val="0"/>
      <w:divBdr>
        <w:top w:val="none" w:sz="0" w:space="0" w:color="auto"/>
        <w:left w:val="none" w:sz="0" w:space="0" w:color="auto"/>
        <w:bottom w:val="none" w:sz="0" w:space="0" w:color="auto"/>
        <w:right w:val="none" w:sz="0" w:space="0" w:color="auto"/>
      </w:divBdr>
    </w:div>
    <w:div w:id="1799108668">
      <w:bodyDiv w:val="1"/>
      <w:marLeft w:val="0"/>
      <w:marRight w:val="0"/>
      <w:marTop w:val="0"/>
      <w:marBottom w:val="0"/>
      <w:divBdr>
        <w:top w:val="none" w:sz="0" w:space="0" w:color="auto"/>
        <w:left w:val="none" w:sz="0" w:space="0" w:color="auto"/>
        <w:bottom w:val="none" w:sz="0" w:space="0" w:color="auto"/>
        <w:right w:val="none" w:sz="0" w:space="0" w:color="auto"/>
      </w:divBdr>
    </w:div>
    <w:div w:id="1806003096">
      <w:bodyDiv w:val="1"/>
      <w:marLeft w:val="0"/>
      <w:marRight w:val="0"/>
      <w:marTop w:val="0"/>
      <w:marBottom w:val="0"/>
      <w:divBdr>
        <w:top w:val="none" w:sz="0" w:space="0" w:color="auto"/>
        <w:left w:val="none" w:sz="0" w:space="0" w:color="auto"/>
        <w:bottom w:val="none" w:sz="0" w:space="0" w:color="auto"/>
        <w:right w:val="none" w:sz="0" w:space="0" w:color="auto"/>
      </w:divBdr>
    </w:div>
    <w:div w:id="1806116948">
      <w:bodyDiv w:val="1"/>
      <w:marLeft w:val="0"/>
      <w:marRight w:val="0"/>
      <w:marTop w:val="0"/>
      <w:marBottom w:val="0"/>
      <w:divBdr>
        <w:top w:val="none" w:sz="0" w:space="0" w:color="auto"/>
        <w:left w:val="none" w:sz="0" w:space="0" w:color="auto"/>
        <w:bottom w:val="none" w:sz="0" w:space="0" w:color="auto"/>
        <w:right w:val="none" w:sz="0" w:space="0" w:color="auto"/>
      </w:divBdr>
    </w:div>
    <w:div w:id="1806393158">
      <w:bodyDiv w:val="1"/>
      <w:marLeft w:val="0"/>
      <w:marRight w:val="0"/>
      <w:marTop w:val="0"/>
      <w:marBottom w:val="0"/>
      <w:divBdr>
        <w:top w:val="none" w:sz="0" w:space="0" w:color="auto"/>
        <w:left w:val="none" w:sz="0" w:space="0" w:color="auto"/>
        <w:bottom w:val="none" w:sz="0" w:space="0" w:color="auto"/>
        <w:right w:val="none" w:sz="0" w:space="0" w:color="auto"/>
      </w:divBdr>
      <w:divsChild>
        <w:div w:id="809788192">
          <w:marLeft w:val="0"/>
          <w:marRight w:val="0"/>
          <w:marTop w:val="0"/>
          <w:marBottom w:val="0"/>
          <w:divBdr>
            <w:top w:val="none" w:sz="0" w:space="0" w:color="auto"/>
            <w:left w:val="none" w:sz="0" w:space="0" w:color="auto"/>
            <w:bottom w:val="none" w:sz="0" w:space="0" w:color="auto"/>
            <w:right w:val="none" w:sz="0" w:space="0" w:color="auto"/>
          </w:divBdr>
          <w:divsChild>
            <w:div w:id="1775780794">
              <w:marLeft w:val="0"/>
              <w:marRight w:val="0"/>
              <w:marTop w:val="0"/>
              <w:marBottom w:val="0"/>
              <w:divBdr>
                <w:top w:val="none" w:sz="0" w:space="0" w:color="auto"/>
                <w:left w:val="none" w:sz="0" w:space="0" w:color="auto"/>
                <w:bottom w:val="none" w:sz="0" w:space="0" w:color="auto"/>
                <w:right w:val="none" w:sz="0" w:space="0" w:color="auto"/>
              </w:divBdr>
            </w:div>
            <w:div w:id="19331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8051">
      <w:bodyDiv w:val="1"/>
      <w:marLeft w:val="0"/>
      <w:marRight w:val="0"/>
      <w:marTop w:val="0"/>
      <w:marBottom w:val="0"/>
      <w:divBdr>
        <w:top w:val="none" w:sz="0" w:space="0" w:color="auto"/>
        <w:left w:val="none" w:sz="0" w:space="0" w:color="auto"/>
        <w:bottom w:val="none" w:sz="0" w:space="0" w:color="auto"/>
        <w:right w:val="none" w:sz="0" w:space="0" w:color="auto"/>
      </w:divBdr>
    </w:div>
    <w:div w:id="1807891021">
      <w:bodyDiv w:val="1"/>
      <w:marLeft w:val="0"/>
      <w:marRight w:val="0"/>
      <w:marTop w:val="0"/>
      <w:marBottom w:val="0"/>
      <w:divBdr>
        <w:top w:val="none" w:sz="0" w:space="0" w:color="auto"/>
        <w:left w:val="none" w:sz="0" w:space="0" w:color="auto"/>
        <w:bottom w:val="none" w:sz="0" w:space="0" w:color="auto"/>
        <w:right w:val="none" w:sz="0" w:space="0" w:color="auto"/>
      </w:divBdr>
    </w:div>
    <w:div w:id="1815373467">
      <w:bodyDiv w:val="1"/>
      <w:marLeft w:val="0"/>
      <w:marRight w:val="0"/>
      <w:marTop w:val="0"/>
      <w:marBottom w:val="0"/>
      <w:divBdr>
        <w:top w:val="none" w:sz="0" w:space="0" w:color="auto"/>
        <w:left w:val="none" w:sz="0" w:space="0" w:color="auto"/>
        <w:bottom w:val="none" w:sz="0" w:space="0" w:color="auto"/>
        <w:right w:val="none" w:sz="0" w:space="0" w:color="auto"/>
      </w:divBdr>
    </w:div>
    <w:div w:id="1815416206">
      <w:bodyDiv w:val="1"/>
      <w:marLeft w:val="0"/>
      <w:marRight w:val="0"/>
      <w:marTop w:val="0"/>
      <w:marBottom w:val="0"/>
      <w:divBdr>
        <w:top w:val="none" w:sz="0" w:space="0" w:color="auto"/>
        <w:left w:val="none" w:sz="0" w:space="0" w:color="auto"/>
        <w:bottom w:val="none" w:sz="0" w:space="0" w:color="auto"/>
        <w:right w:val="none" w:sz="0" w:space="0" w:color="auto"/>
      </w:divBdr>
    </w:div>
    <w:div w:id="1815756553">
      <w:bodyDiv w:val="1"/>
      <w:marLeft w:val="0"/>
      <w:marRight w:val="0"/>
      <w:marTop w:val="0"/>
      <w:marBottom w:val="0"/>
      <w:divBdr>
        <w:top w:val="none" w:sz="0" w:space="0" w:color="auto"/>
        <w:left w:val="none" w:sz="0" w:space="0" w:color="auto"/>
        <w:bottom w:val="none" w:sz="0" w:space="0" w:color="auto"/>
        <w:right w:val="none" w:sz="0" w:space="0" w:color="auto"/>
      </w:divBdr>
    </w:div>
    <w:div w:id="1825975764">
      <w:bodyDiv w:val="1"/>
      <w:marLeft w:val="0"/>
      <w:marRight w:val="0"/>
      <w:marTop w:val="0"/>
      <w:marBottom w:val="0"/>
      <w:divBdr>
        <w:top w:val="none" w:sz="0" w:space="0" w:color="auto"/>
        <w:left w:val="none" w:sz="0" w:space="0" w:color="auto"/>
        <w:bottom w:val="none" w:sz="0" w:space="0" w:color="auto"/>
        <w:right w:val="none" w:sz="0" w:space="0" w:color="auto"/>
      </w:divBdr>
    </w:div>
    <w:div w:id="1835408963">
      <w:bodyDiv w:val="1"/>
      <w:marLeft w:val="0"/>
      <w:marRight w:val="0"/>
      <w:marTop w:val="0"/>
      <w:marBottom w:val="0"/>
      <w:divBdr>
        <w:top w:val="none" w:sz="0" w:space="0" w:color="auto"/>
        <w:left w:val="none" w:sz="0" w:space="0" w:color="auto"/>
        <w:bottom w:val="none" w:sz="0" w:space="0" w:color="auto"/>
        <w:right w:val="none" w:sz="0" w:space="0" w:color="auto"/>
      </w:divBdr>
    </w:div>
    <w:div w:id="1845392980">
      <w:bodyDiv w:val="1"/>
      <w:marLeft w:val="0"/>
      <w:marRight w:val="0"/>
      <w:marTop w:val="0"/>
      <w:marBottom w:val="0"/>
      <w:divBdr>
        <w:top w:val="none" w:sz="0" w:space="0" w:color="auto"/>
        <w:left w:val="none" w:sz="0" w:space="0" w:color="auto"/>
        <w:bottom w:val="none" w:sz="0" w:space="0" w:color="auto"/>
        <w:right w:val="none" w:sz="0" w:space="0" w:color="auto"/>
      </w:divBdr>
    </w:div>
    <w:div w:id="1850171375">
      <w:bodyDiv w:val="1"/>
      <w:marLeft w:val="0"/>
      <w:marRight w:val="0"/>
      <w:marTop w:val="0"/>
      <w:marBottom w:val="0"/>
      <w:divBdr>
        <w:top w:val="none" w:sz="0" w:space="0" w:color="auto"/>
        <w:left w:val="none" w:sz="0" w:space="0" w:color="auto"/>
        <w:bottom w:val="none" w:sz="0" w:space="0" w:color="auto"/>
        <w:right w:val="none" w:sz="0" w:space="0" w:color="auto"/>
      </w:divBdr>
    </w:div>
    <w:div w:id="1851142142">
      <w:bodyDiv w:val="1"/>
      <w:marLeft w:val="0"/>
      <w:marRight w:val="0"/>
      <w:marTop w:val="0"/>
      <w:marBottom w:val="0"/>
      <w:divBdr>
        <w:top w:val="none" w:sz="0" w:space="0" w:color="auto"/>
        <w:left w:val="none" w:sz="0" w:space="0" w:color="auto"/>
        <w:bottom w:val="none" w:sz="0" w:space="0" w:color="auto"/>
        <w:right w:val="none" w:sz="0" w:space="0" w:color="auto"/>
      </w:divBdr>
    </w:div>
    <w:div w:id="1856068248">
      <w:bodyDiv w:val="1"/>
      <w:marLeft w:val="0"/>
      <w:marRight w:val="0"/>
      <w:marTop w:val="0"/>
      <w:marBottom w:val="0"/>
      <w:divBdr>
        <w:top w:val="none" w:sz="0" w:space="0" w:color="auto"/>
        <w:left w:val="none" w:sz="0" w:space="0" w:color="auto"/>
        <w:bottom w:val="none" w:sz="0" w:space="0" w:color="auto"/>
        <w:right w:val="none" w:sz="0" w:space="0" w:color="auto"/>
      </w:divBdr>
      <w:divsChild>
        <w:div w:id="803432018">
          <w:marLeft w:val="446"/>
          <w:marRight w:val="0"/>
          <w:marTop w:val="0"/>
          <w:marBottom w:val="0"/>
          <w:divBdr>
            <w:top w:val="none" w:sz="0" w:space="0" w:color="auto"/>
            <w:left w:val="none" w:sz="0" w:space="0" w:color="auto"/>
            <w:bottom w:val="none" w:sz="0" w:space="0" w:color="auto"/>
            <w:right w:val="none" w:sz="0" w:space="0" w:color="auto"/>
          </w:divBdr>
        </w:div>
        <w:div w:id="1168911262">
          <w:marLeft w:val="446"/>
          <w:marRight w:val="0"/>
          <w:marTop w:val="0"/>
          <w:marBottom w:val="0"/>
          <w:divBdr>
            <w:top w:val="none" w:sz="0" w:space="0" w:color="auto"/>
            <w:left w:val="none" w:sz="0" w:space="0" w:color="auto"/>
            <w:bottom w:val="none" w:sz="0" w:space="0" w:color="auto"/>
            <w:right w:val="none" w:sz="0" w:space="0" w:color="auto"/>
          </w:divBdr>
        </w:div>
      </w:divsChild>
    </w:div>
    <w:div w:id="1872255592">
      <w:bodyDiv w:val="1"/>
      <w:marLeft w:val="0"/>
      <w:marRight w:val="0"/>
      <w:marTop w:val="0"/>
      <w:marBottom w:val="0"/>
      <w:divBdr>
        <w:top w:val="none" w:sz="0" w:space="0" w:color="auto"/>
        <w:left w:val="none" w:sz="0" w:space="0" w:color="auto"/>
        <w:bottom w:val="none" w:sz="0" w:space="0" w:color="auto"/>
        <w:right w:val="none" w:sz="0" w:space="0" w:color="auto"/>
      </w:divBdr>
    </w:div>
    <w:div w:id="1875191201">
      <w:bodyDiv w:val="1"/>
      <w:marLeft w:val="0"/>
      <w:marRight w:val="0"/>
      <w:marTop w:val="0"/>
      <w:marBottom w:val="0"/>
      <w:divBdr>
        <w:top w:val="none" w:sz="0" w:space="0" w:color="auto"/>
        <w:left w:val="none" w:sz="0" w:space="0" w:color="auto"/>
        <w:bottom w:val="none" w:sz="0" w:space="0" w:color="auto"/>
        <w:right w:val="none" w:sz="0" w:space="0" w:color="auto"/>
      </w:divBdr>
    </w:div>
    <w:div w:id="1887639490">
      <w:bodyDiv w:val="1"/>
      <w:marLeft w:val="0"/>
      <w:marRight w:val="0"/>
      <w:marTop w:val="0"/>
      <w:marBottom w:val="0"/>
      <w:divBdr>
        <w:top w:val="none" w:sz="0" w:space="0" w:color="auto"/>
        <w:left w:val="none" w:sz="0" w:space="0" w:color="auto"/>
        <w:bottom w:val="none" w:sz="0" w:space="0" w:color="auto"/>
        <w:right w:val="none" w:sz="0" w:space="0" w:color="auto"/>
      </w:divBdr>
    </w:div>
    <w:div w:id="1906991082">
      <w:bodyDiv w:val="1"/>
      <w:marLeft w:val="0"/>
      <w:marRight w:val="0"/>
      <w:marTop w:val="0"/>
      <w:marBottom w:val="0"/>
      <w:divBdr>
        <w:top w:val="none" w:sz="0" w:space="0" w:color="auto"/>
        <w:left w:val="none" w:sz="0" w:space="0" w:color="auto"/>
        <w:bottom w:val="none" w:sz="0" w:space="0" w:color="auto"/>
        <w:right w:val="none" w:sz="0" w:space="0" w:color="auto"/>
      </w:divBdr>
      <w:divsChild>
        <w:div w:id="1962295253">
          <w:marLeft w:val="0"/>
          <w:marRight w:val="0"/>
          <w:marTop w:val="0"/>
          <w:marBottom w:val="0"/>
          <w:divBdr>
            <w:top w:val="none" w:sz="0" w:space="0" w:color="auto"/>
            <w:left w:val="none" w:sz="0" w:space="0" w:color="auto"/>
            <w:bottom w:val="none" w:sz="0" w:space="0" w:color="auto"/>
            <w:right w:val="none" w:sz="0" w:space="0" w:color="auto"/>
          </w:divBdr>
          <w:divsChild>
            <w:div w:id="277176310">
              <w:marLeft w:val="0"/>
              <w:marRight w:val="0"/>
              <w:marTop w:val="0"/>
              <w:marBottom w:val="0"/>
              <w:divBdr>
                <w:top w:val="none" w:sz="0" w:space="0" w:color="auto"/>
                <w:left w:val="none" w:sz="0" w:space="0" w:color="auto"/>
                <w:bottom w:val="none" w:sz="0" w:space="0" w:color="auto"/>
                <w:right w:val="none" w:sz="0" w:space="0" w:color="auto"/>
              </w:divBdr>
              <w:divsChild>
                <w:div w:id="21051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8648">
      <w:bodyDiv w:val="1"/>
      <w:marLeft w:val="0"/>
      <w:marRight w:val="0"/>
      <w:marTop w:val="0"/>
      <w:marBottom w:val="0"/>
      <w:divBdr>
        <w:top w:val="none" w:sz="0" w:space="0" w:color="auto"/>
        <w:left w:val="none" w:sz="0" w:space="0" w:color="auto"/>
        <w:bottom w:val="none" w:sz="0" w:space="0" w:color="auto"/>
        <w:right w:val="none" w:sz="0" w:space="0" w:color="auto"/>
      </w:divBdr>
    </w:div>
    <w:div w:id="1921016615">
      <w:bodyDiv w:val="1"/>
      <w:marLeft w:val="0"/>
      <w:marRight w:val="0"/>
      <w:marTop w:val="0"/>
      <w:marBottom w:val="0"/>
      <w:divBdr>
        <w:top w:val="none" w:sz="0" w:space="0" w:color="auto"/>
        <w:left w:val="none" w:sz="0" w:space="0" w:color="auto"/>
        <w:bottom w:val="none" w:sz="0" w:space="0" w:color="auto"/>
        <w:right w:val="none" w:sz="0" w:space="0" w:color="auto"/>
      </w:divBdr>
    </w:div>
    <w:div w:id="1921477642">
      <w:bodyDiv w:val="1"/>
      <w:marLeft w:val="0"/>
      <w:marRight w:val="0"/>
      <w:marTop w:val="0"/>
      <w:marBottom w:val="0"/>
      <w:divBdr>
        <w:top w:val="none" w:sz="0" w:space="0" w:color="auto"/>
        <w:left w:val="none" w:sz="0" w:space="0" w:color="auto"/>
        <w:bottom w:val="none" w:sz="0" w:space="0" w:color="auto"/>
        <w:right w:val="none" w:sz="0" w:space="0" w:color="auto"/>
      </w:divBdr>
    </w:div>
    <w:div w:id="1923877308">
      <w:bodyDiv w:val="1"/>
      <w:marLeft w:val="0"/>
      <w:marRight w:val="0"/>
      <w:marTop w:val="0"/>
      <w:marBottom w:val="0"/>
      <w:divBdr>
        <w:top w:val="none" w:sz="0" w:space="0" w:color="auto"/>
        <w:left w:val="none" w:sz="0" w:space="0" w:color="auto"/>
        <w:bottom w:val="none" w:sz="0" w:space="0" w:color="auto"/>
        <w:right w:val="none" w:sz="0" w:space="0" w:color="auto"/>
      </w:divBdr>
    </w:div>
    <w:div w:id="1936202692">
      <w:bodyDiv w:val="1"/>
      <w:marLeft w:val="0"/>
      <w:marRight w:val="0"/>
      <w:marTop w:val="0"/>
      <w:marBottom w:val="0"/>
      <w:divBdr>
        <w:top w:val="none" w:sz="0" w:space="0" w:color="auto"/>
        <w:left w:val="none" w:sz="0" w:space="0" w:color="auto"/>
        <w:bottom w:val="none" w:sz="0" w:space="0" w:color="auto"/>
        <w:right w:val="none" w:sz="0" w:space="0" w:color="auto"/>
      </w:divBdr>
    </w:div>
    <w:div w:id="1939409285">
      <w:bodyDiv w:val="1"/>
      <w:marLeft w:val="0"/>
      <w:marRight w:val="0"/>
      <w:marTop w:val="0"/>
      <w:marBottom w:val="0"/>
      <w:divBdr>
        <w:top w:val="none" w:sz="0" w:space="0" w:color="auto"/>
        <w:left w:val="none" w:sz="0" w:space="0" w:color="auto"/>
        <w:bottom w:val="none" w:sz="0" w:space="0" w:color="auto"/>
        <w:right w:val="none" w:sz="0" w:space="0" w:color="auto"/>
      </w:divBdr>
    </w:div>
    <w:div w:id="1942881435">
      <w:bodyDiv w:val="1"/>
      <w:marLeft w:val="0"/>
      <w:marRight w:val="0"/>
      <w:marTop w:val="0"/>
      <w:marBottom w:val="0"/>
      <w:divBdr>
        <w:top w:val="none" w:sz="0" w:space="0" w:color="auto"/>
        <w:left w:val="none" w:sz="0" w:space="0" w:color="auto"/>
        <w:bottom w:val="none" w:sz="0" w:space="0" w:color="auto"/>
        <w:right w:val="none" w:sz="0" w:space="0" w:color="auto"/>
      </w:divBdr>
    </w:div>
    <w:div w:id="1952124959">
      <w:bodyDiv w:val="1"/>
      <w:marLeft w:val="0"/>
      <w:marRight w:val="0"/>
      <w:marTop w:val="0"/>
      <w:marBottom w:val="0"/>
      <w:divBdr>
        <w:top w:val="none" w:sz="0" w:space="0" w:color="auto"/>
        <w:left w:val="none" w:sz="0" w:space="0" w:color="auto"/>
        <w:bottom w:val="none" w:sz="0" w:space="0" w:color="auto"/>
        <w:right w:val="none" w:sz="0" w:space="0" w:color="auto"/>
      </w:divBdr>
      <w:divsChild>
        <w:div w:id="1264261041">
          <w:marLeft w:val="1166"/>
          <w:marRight w:val="0"/>
          <w:marTop w:val="115"/>
          <w:marBottom w:val="0"/>
          <w:divBdr>
            <w:top w:val="none" w:sz="0" w:space="0" w:color="auto"/>
            <w:left w:val="none" w:sz="0" w:space="0" w:color="auto"/>
            <w:bottom w:val="none" w:sz="0" w:space="0" w:color="auto"/>
            <w:right w:val="none" w:sz="0" w:space="0" w:color="auto"/>
          </w:divBdr>
        </w:div>
      </w:divsChild>
    </w:div>
    <w:div w:id="1971089296">
      <w:bodyDiv w:val="1"/>
      <w:marLeft w:val="0"/>
      <w:marRight w:val="0"/>
      <w:marTop w:val="0"/>
      <w:marBottom w:val="0"/>
      <w:divBdr>
        <w:top w:val="none" w:sz="0" w:space="0" w:color="auto"/>
        <w:left w:val="none" w:sz="0" w:space="0" w:color="auto"/>
        <w:bottom w:val="none" w:sz="0" w:space="0" w:color="auto"/>
        <w:right w:val="none" w:sz="0" w:space="0" w:color="auto"/>
      </w:divBdr>
    </w:div>
    <w:div w:id="1978752397">
      <w:bodyDiv w:val="1"/>
      <w:marLeft w:val="0"/>
      <w:marRight w:val="0"/>
      <w:marTop w:val="0"/>
      <w:marBottom w:val="0"/>
      <w:divBdr>
        <w:top w:val="none" w:sz="0" w:space="0" w:color="auto"/>
        <w:left w:val="none" w:sz="0" w:space="0" w:color="auto"/>
        <w:bottom w:val="none" w:sz="0" w:space="0" w:color="auto"/>
        <w:right w:val="none" w:sz="0" w:space="0" w:color="auto"/>
      </w:divBdr>
    </w:div>
    <w:div w:id="1986155704">
      <w:bodyDiv w:val="1"/>
      <w:marLeft w:val="0"/>
      <w:marRight w:val="0"/>
      <w:marTop w:val="0"/>
      <w:marBottom w:val="0"/>
      <w:divBdr>
        <w:top w:val="none" w:sz="0" w:space="0" w:color="auto"/>
        <w:left w:val="none" w:sz="0" w:space="0" w:color="auto"/>
        <w:bottom w:val="none" w:sz="0" w:space="0" w:color="auto"/>
        <w:right w:val="none" w:sz="0" w:space="0" w:color="auto"/>
      </w:divBdr>
    </w:div>
    <w:div w:id="2000230872">
      <w:bodyDiv w:val="1"/>
      <w:marLeft w:val="0"/>
      <w:marRight w:val="0"/>
      <w:marTop w:val="0"/>
      <w:marBottom w:val="0"/>
      <w:divBdr>
        <w:top w:val="none" w:sz="0" w:space="0" w:color="auto"/>
        <w:left w:val="none" w:sz="0" w:space="0" w:color="auto"/>
        <w:bottom w:val="none" w:sz="0" w:space="0" w:color="auto"/>
        <w:right w:val="none" w:sz="0" w:space="0" w:color="auto"/>
      </w:divBdr>
    </w:div>
    <w:div w:id="2003660413">
      <w:bodyDiv w:val="1"/>
      <w:marLeft w:val="0"/>
      <w:marRight w:val="0"/>
      <w:marTop w:val="0"/>
      <w:marBottom w:val="0"/>
      <w:divBdr>
        <w:top w:val="none" w:sz="0" w:space="0" w:color="auto"/>
        <w:left w:val="none" w:sz="0" w:space="0" w:color="auto"/>
        <w:bottom w:val="none" w:sz="0" w:space="0" w:color="auto"/>
        <w:right w:val="none" w:sz="0" w:space="0" w:color="auto"/>
      </w:divBdr>
    </w:div>
    <w:div w:id="2008167221">
      <w:bodyDiv w:val="1"/>
      <w:marLeft w:val="0"/>
      <w:marRight w:val="0"/>
      <w:marTop w:val="0"/>
      <w:marBottom w:val="0"/>
      <w:divBdr>
        <w:top w:val="none" w:sz="0" w:space="0" w:color="auto"/>
        <w:left w:val="none" w:sz="0" w:space="0" w:color="auto"/>
        <w:bottom w:val="none" w:sz="0" w:space="0" w:color="auto"/>
        <w:right w:val="none" w:sz="0" w:space="0" w:color="auto"/>
      </w:divBdr>
    </w:div>
    <w:div w:id="2010017385">
      <w:bodyDiv w:val="1"/>
      <w:marLeft w:val="0"/>
      <w:marRight w:val="0"/>
      <w:marTop w:val="0"/>
      <w:marBottom w:val="0"/>
      <w:divBdr>
        <w:top w:val="none" w:sz="0" w:space="0" w:color="auto"/>
        <w:left w:val="none" w:sz="0" w:space="0" w:color="auto"/>
        <w:bottom w:val="none" w:sz="0" w:space="0" w:color="auto"/>
        <w:right w:val="none" w:sz="0" w:space="0" w:color="auto"/>
      </w:divBdr>
    </w:div>
    <w:div w:id="2017031815">
      <w:bodyDiv w:val="1"/>
      <w:marLeft w:val="0"/>
      <w:marRight w:val="0"/>
      <w:marTop w:val="0"/>
      <w:marBottom w:val="0"/>
      <w:divBdr>
        <w:top w:val="none" w:sz="0" w:space="0" w:color="auto"/>
        <w:left w:val="none" w:sz="0" w:space="0" w:color="auto"/>
        <w:bottom w:val="none" w:sz="0" w:space="0" w:color="auto"/>
        <w:right w:val="none" w:sz="0" w:space="0" w:color="auto"/>
      </w:divBdr>
    </w:div>
    <w:div w:id="2017728373">
      <w:bodyDiv w:val="1"/>
      <w:marLeft w:val="0"/>
      <w:marRight w:val="0"/>
      <w:marTop w:val="0"/>
      <w:marBottom w:val="0"/>
      <w:divBdr>
        <w:top w:val="none" w:sz="0" w:space="0" w:color="auto"/>
        <w:left w:val="none" w:sz="0" w:space="0" w:color="auto"/>
        <w:bottom w:val="none" w:sz="0" w:space="0" w:color="auto"/>
        <w:right w:val="none" w:sz="0" w:space="0" w:color="auto"/>
      </w:divBdr>
    </w:div>
    <w:div w:id="2030135573">
      <w:bodyDiv w:val="1"/>
      <w:marLeft w:val="0"/>
      <w:marRight w:val="0"/>
      <w:marTop w:val="0"/>
      <w:marBottom w:val="0"/>
      <w:divBdr>
        <w:top w:val="none" w:sz="0" w:space="0" w:color="auto"/>
        <w:left w:val="none" w:sz="0" w:space="0" w:color="auto"/>
        <w:bottom w:val="none" w:sz="0" w:space="0" w:color="auto"/>
        <w:right w:val="none" w:sz="0" w:space="0" w:color="auto"/>
      </w:divBdr>
    </w:div>
    <w:div w:id="2034115198">
      <w:bodyDiv w:val="1"/>
      <w:marLeft w:val="0"/>
      <w:marRight w:val="0"/>
      <w:marTop w:val="0"/>
      <w:marBottom w:val="0"/>
      <w:divBdr>
        <w:top w:val="none" w:sz="0" w:space="0" w:color="auto"/>
        <w:left w:val="none" w:sz="0" w:space="0" w:color="auto"/>
        <w:bottom w:val="none" w:sz="0" w:space="0" w:color="auto"/>
        <w:right w:val="none" w:sz="0" w:space="0" w:color="auto"/>
      </w:divBdr>
    </w:div>
    <w:div w:id="2038192624">
      <w:bodyDiv w:val="1"/>
      <w:marLeft w:val="0"/>
      <w:marRight w:val="0"/>
      <w:marTop w:val="0"/>
      <w:marBottom w:val="0"/>
      <w:divBdr>
        <w:top w:val="none" w:sz="0" w:space="0" w:color="auto"/>
        <w:left w:val="none" w:sz="0" w:space="0" w:color="auto"/>
        <w:bottom w:val="none" w:sz="0" w:space="0" w:color="auto"/>
        <w:right w:val="none" w:sz="0" w:space="0" w:color="auto"/>
      </w:divBdr>
    </w:div>
    <w:div w:id="2041004963">
      <w:bodyDiv w:val="1"/>
      <w:marLeft w:val="0"/>
      <w:marRight w:val="0"/>
      <w:marTop w:val="0"/>
      <w:marBottom w:val="0"/>
      <w:divBdr>
        <w:top w:val="none" w:sz="0" w:space="0" w:color="auto"/>
        <w:left w:val="none" w:sz="0" w:space="0" w:color="auto"/>
        <w:bottom w:val="none" w:sz="0" w:space="0" w:color="auto"/>
        <w:right w:val="none" w:sz="0" w:space="0" w:color="auto"/>
      </w:divBdr>
    </w:div>
    <w:div w:id="2056848475">
      <w:bodyDiv w:val="1"/>
      <w:marLeft w:val="0"/>
      <w:marRight w:val="0"/>
      <w:marTop w:val="0"/>
      <w:marBottom w:val="0"/>
      <w:divBdr>
        <w:top w:val="none" w:sz="0" w:space="0" w:color="auto"/>
        <w:left w:val="none" w:sz="0" w:space="0" w:color="auto"/>
        <w:bottom w:val="none" w:sz="0" w:space="0" w:color="auto"/>
        <w:right w:val="none" w:sz="0" w:space="0" w:color="auto"/>
      </w:divBdr>
    </w:div>
    <w:div w:id="2081754797">
      <w:bodyDiv w:val="1"/>
      <w:marLeft w:val="0"/>
      <w:marRight w:val="0"/>
      <w:marTop w:val="0"/>
      <w:marBottom w:val="0"/>
      <w:divBdr>
        <w:top w:val="none" w:sz="0" w:space="0" w:color="auto"/>
        <w:left w:val="none" w:sz="0" w:space="0" w:color="auto"/>
        <w:bottom w:val="none" w:sz="0" w:space="0" w:color="auto"/>
        <w:right w:val="none" w:sz="0" w:space="0" w:color="auto"/>
      </w:divBdr>
    </w:div>
    <w:div w:id="2089379081">
      <w:bodyDiv w:val="1"/>
      <w:marLeft w:val="0"/>
      <w:marRight w:val="0"/>
      <w:marTop w:val="0"/>
      <w:marBottom w:val="0"/>
      <w:divBdr>
        <w:top w:val="none" w:sz="0" w:space="0" w:color="auto"/>
        <w:left w:val="none" w:sz="0" w:space="0" w:color="auto"/>
        <w:bottom w:val="none" w:sz="0" w:space="0" w:color="auto"/>
        <w:right w:val="none" w:sz="0" w:space="0" w:color="auto"/>
      </w:divBdr>
    </w:div>
    <w:div w:id="2101758604">
      <w:bodyDiv w:val="1"/>
      <w:marLeft w:val="0"/>
      <w:marRight w:val="0"/>
      <w:marTop w:val="0"/>
      <w:marBottom w:val="0"/>
      <w:divBdr>
        <w:top w:val="none" w:sz="0" w:space="0" w:color="auto"/>
        <w:left w:val="none" w:sz="0" w:space="0" w:color="auto"/>
        <w:bottom w:val="none" w:sz="0" w:space="0" w:color="auto"/>
        <w:right w:val="none" w:sz="0" w:space="0" w:color="auto"/>
      </w:divBdr>
      <w:divsChild>
        <w:div w:id="644505101">
          <w:marLeft w:val="0"/>
          <w:marRight w:val="0"/>
          <w:marTop w:val="0"/>
          <w:marBottom w:val="0"/>
          <w:divBdr>
            <w:top w:val="none" w:sz="0" w:space="0" w:color="auto"/>
            <w:left w:val="none" w:sz="0" w:space="0" w:color="auto"/>
            <w:bottom w:val="none" w:sz="0" w:space="0" w:color="auto"/>
            <w:right w:val="none" w:sz="0" w:space="0" w:color="auto"/>
          </w:divBdr>
        </w:div>
        <w:div w:id="1287080458">
          <w:marLeft w:val="0"/>
          <w:marRight w:val="0"/>
          <w:marTop w:val="0"/>
          <w:marBottom w:val="0"/>
          <w:divBdr>
            <w:top w:val="none" w:sz="0" w:space="0" w:color="auto"/>
            <w:left w:val="none" w:sz="0" w:space="0" w:color="auto"/>
            <w:bottom w:val="none" w:sz="0" w:space="0" w:color="auto"/>
            <w:right w:val="none" w:sz="0" w:space="0" w:color="auto"/>
          </w:divBdr>
        </w:div>
        <w:div w:id="2027629778">
          <w:marLeft w:val="0"/>
          <w:marRight w:val="0"/>
          <w:marTop w:val="0"/>
          <w:marBottom w:val="0"/>
          <w:divBdr>
            <w:top w:val="none" w:sz="0" w:space="0" w:color="auto"/>
            <w:left w:val="none" w:sz="0" w:space="0" w:color="auto"/>
            <w:bottom w:val="none" w:sz="0" w:space="0" w:color="auto"/>
            <w:right w:val="none" w:sz="0" w:space="0" w:color="auto"/>
          </w:divBdr>
        </w:div>
      </w:divsChild>
    </w:div>
    <w:div w:id="2102872544">
      <w:bodyDiv w:val="1"/>
      <w:marLeft w:val="0"/>
      <w:marRight w:val="0"/>
      <w:marTop w:val="0"/>
      <w:marBottom w:val="0"/>
      <w:divBdr>
        <w:top w:val="none" w:sz="0" w:space="0" w:color="auto"/>
        <w:left w:val="none" w:sz="0" w:space="0" w:color="auto"/>
        <w:bottom w:val="none" w:sz="0" w:space="0" w:color="auto"/>
        <w:right w:val="none" w:sz="0" w:space="0" w:color="auto"/>
      </w:divBdr>
    </w:div>
    <w:div w:id="2110277644">
      <w:bodyDiv w:val="1"/>
      <w:marLeft w:val="0"/>
      <w:marRight w:val="0"/>
      <w:marTop w:val="0"/>
      <w:marBottom w:val="0"/>
      <w:divBdr>
        <w:top w:val="none" w:sz="0" w:space="0" w:color="auto"/>
        <w:left w:val="none" w:sz="0" w:space="0" w:color="auto"/>
        <w:bottom w:val="none" w:sz="0" w:space="0" w:color="auto"/>
        <w:right w:val="none" w:sz="0" w:space="0" w:color="auto"/>
      </w:divBdr>
    </w:div>
    <w:div w:id="2113548761">
      <w:bodyDiv w:val="1"/>
      <w:marLeft w:val="0"/>
      <w:marRight w:val="0"/>
      <w:marTop w:val="0"/>
      <w:marBottom w:val="0"/>
      <w:divBdr>
        <w:top w:val="none" w:sz="0" w:space="0" w:color="auto"/>
        <w:left w:val="none" w:sz="0" w:space="0" w:color="auto"/>
        <w:bottom w:val="none" w:sz="0" w:space="0" w:color="auto"/>
        <w:right w:val="none" w:sz="0" w:space="0" w:color="auto"/>
      </w:divBdr>
    </w:div>
    <w:div w:id="2118985519">
      <w:bodyDiv w:val="1"/>
      <w:marLeft w:val="0"/>
      <w:marRight w:val="0"/>
      <w:marTop w:val="0"/>
      <w:marBottom w:val="0"/>
      <w:divBdr>
        <w:top w:val="none" w:sz="0" w:space="0" w:color="auto"/>
        <w:left w:val="none" w:sz="0" w:space="0" w:color="auto"/>
        <w:bottom w:val="none" w:sz="0" w:space="0" w:color="auto"/>
        <w:right w:val="none" w:sz="0" w:space="0" w:color="auto"/>
      </w:divBdr>
    </w:div>
    <w:div w:id="2127767650">
      <w:bodyDiv w:val="1"/>
      <w:marLeft w:val="0"/>
      <w:marRight w:val="0"/>
      <w:marTop w:val="0"/>
      <w:marBottom w:val="0"/>
      <w:divBdr>
        <w:top w:val="none" w:sz="0" w:space="0" w:color="auto"/>
        <w:left w:val="none" w:sz="0" w:space="0" w:color="auto"/>
        <w:bottom w:val="none" w:sz="0" w:space="0" w:color="auto"/>
        <w:right w:val="none" w:sz="0" w:space="0" w:color="auto"/>
      </w:divBdr>
      <w:divsChild>
        <w:div w:id="26029706">
          <w:marLeft w:val="0"/>
          <w:marRight w:val="0"/>
          <w:marTop w:val="0"/>
          <w:marBottom w:val="0"/>
          <w:divBdr>
            <w:top w:val="none" w:sz="0" w:space="0" w:color="auto"/>
            <w:left w:val="none" w:sz="0" w:space="0" w:color="auto"/>
            <w:bottom w:val="none" w:sz="0" w:space="0" w:color="auto"/>
            <w:right w:val="none" w:sz="0" w:space="0" w:color="auto"/>
          </w:divBdr>
        </w:div>
        <w:div w:id="1180437922">
          <w:marLeft w:val="0"/>
          <w:marRight w:val="0"/>
          <w:marTop w:val="0"/>
          <w:marBottom w:val="0"/>
          <w:divBdr>
            <w:top w:val="none" w:sz="0" w:space="0" w:color="auto"/>
            <w:left w:val="none" w:sz="0" w:space="0" w:color="auto"/>
            <w:bottom w:val="none" w:sz="0" w:space="0" w:color="auto"/>
            <w:right w:val="none" w:sz="0" w:space="0" w:color="auto"/>
          </w:divBdr>
        </w:div>
      </w:divsChild>
    </w:div>
    <w:div w:id="21421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itu-t/recommendations" TargetMode="External"/><Relationship Id="rId299" Type="http://schemas.openxmlformats.org/officeDocument/2006/relationships/hyperlink" Target="https://www.itu.int/ITU-T/recommendations/rec.aspx?id=14488" TargetMode="External"/><Relationship Id="rId21" Type="http://schemas.openxmlformats.org/officeDocument/2006/relationships/hyperlink" Target="https://www.itu.int/en/myitu/News/2020/12/18/13/45/ITU-AI-ML-machine-learning-5G-grand-challenge-winners" TargetMode="External"/><Relationship Id="rId63" Type="http://schemas.openxmlformats.org/officeDocument/2006/relationships/hyperlink" Target="https://www.itu.int/en/ITU-T/extcoop/dcgi/Pages/default.aspx" TargetMode="External"/><Relationship Id="rId159" Type="http://schemas.openxmlformats.org/officeDocument/2006/relationships/hyperlink" Target="https://extranet.itu.int/sites/itu-t/initiatives/E-waste" TargetMode="External"/><Relationship Id="rId170" Type="http://schemas.openxmlformats.org/officeDocument/2006/relationships/hyperlink" Target="https://www.itu.int/ITU-T/recommendations/rec.aspx?id=14498" TargetMode="External"/><Relationship Id="rId226" Type="http://schemas.openxmlformats.org/officeDocument/2006/relationships/hyperlink" Target="https://www.itu.int/ITU-T/recommendations/rec.aspx?id=14403" TargetMode="External"/><Relationship Id="rId268" Type="http://schemas.openxmlformats.org/officeDocument/2006/relationships/hyperlink" Target="https://www.itu.int/ITU-T/recommendations/rec.aspx?id=14568" TargetMode="External"/><Relationship Id="rId32" Type="http://schemas.openxmlformats.org/officeDocument/2006/relationships/hyperlink" Target="https://www.itu.int/en/ITU-T/focusgroups/qit4n/Pages/default.aspx" TargetMode="External"/><Relationship Id="rId74" Type="http://schemas.openxmlformats.org/officeDocument/2006/relationships/hyperlink" Target="https://www.itu.int/en/myitu/News/2020/12/23/15/03/Be-first-to-read-the-new-ITU-Journal-on-Future-and-Evolving-Technologies" TargetMode="External"/><Relationship Id="rId128" Type="http://schemas.openxmlformats.org/officeDocument/2006/relationships/hyperlink" Target="https://www.itu.int/myworkspace/" TargetMode="External"/><Relationship Id="rId5" Type="http://schemas.openxmlformats.org/officeDocument/2006/relationships/numbering" Target="numbering.xml"/><Relationship Id="rId181" Type="http://schemas.openxmlformats.org/officeDocument/2006/relationships/hyperlink" Target="https://www.itu.int/ITU-T/recommendations/rec.aspx?id=14503" TargetMode="External"/><Relationship Id="rId237" Type="http://schemas.openxmlformats.org/officeDocument/2006/relationships/hyperlink" Target="https://www.itu.int/ITU-T/recommendations/rec.aspx?id=14425" TargetMode="External"/><Relationship Id="rId279" Type="http://schemas.openxmlformats.org/officeDocument/2006/relationships/hyperlink" Target="https://www.itu.int/ITU-T/recommendations/rec.aspx?id=14427" TargetMode="External"/><Relationship Id="rId43" Type="http://schemas.openxmlformats.org/officeDocument/2006/relationships/hyperlink" Target="https://www.itu.int/en/myitu/News/2020/11/04/17/32/G20-call-to-action-on-international-standards" TargetMode="External"/><Relationship Id="rId139" Type="http://schemas.openxmlformats.org/officeDocument/2006/relationships/hyperlink" Target="https://www.itu.int/search" TargetMode="External"/><Relationship Id="rId290" Type="http://schemas.openxmlformats.org/officeDocument/2006/relationships/hyperlink" Target="https://www.itu.int/pub/publications.aspx?lang=en&amp;parent=T-TUT-CCICT-2020" TargetMode="External"/><Relationship Id="rId304" Type="http://schemas.openxmlformats.org/officeDocument/2006/relationships/footer" Target="footer2.xml"/><Relationship Id="rId85" Type="http://schemas.openxmlformats.org/officeDocument/2006/relationships/hyperlink" Target="https://www.itu.int/en/myitu/News/2020/12/24/10/52/Japan-NICT-claims-Kaleidoscope-1st-prize-for-research-in-machine-learning" TargetMode="External"/><Relationship Id="rId150" Type="http://schemas.openxmlformats.org/officeDocument/2006/relationships/hyperlink" Target="https://extranet.itu.int/sites/itu-t/focusgroups/vm/" TargetMode="External"/><Relationship Id="rId192" Type="http://schemas.openxmlformats.org/officeDocument/2006/relationships/hyperlink" Target="https://www.itu.int/ITU-T/recommendations/rec.aspx?id=14527" TargetMode="External"/><Relationship Id="rId206" Type="http://schemas.openxmlformats.org/officeDocument/2006/relationships/hyperlink" Target="https://www.itu.int/ITU-T/recommendations/rec.aspx?id=14419" TargetMode="External"/><Relationship Id="rId248" Type="http://schemas.openxmlformats.org/officeDocument/2006/relationships/hyperlink" Target="https://www.itu.int/ITU-T/recommendations/rec.aspx?id=14407" TargetMode="External"/><Relationship Id="rId12" Type="http://schemas.openxmlformats.org/officeDocument/2006/relationships/hyperlink" Target="https://www.itu.int/fr/ITU-T/studygroups/Pages/default.aspx" TargetMode="External"/><Relationship Id="rId108" Type="http://schemas.openxmlformats.org/officeDocument/2006/relationships/hyperlink" Target="https://www.itu.int/en/ITU-T/climatechange/Pages/202012.aspx" TargetMode="External"/><Relationship Id="rId54" Type="http://schemas.openxmlformats.org/officeDocument/2006/relationships/hyperlink" Target="https://www.cisco.com/" TargetMode="External"/><Relationship Id="rId96" Type="http://schemas.openxmlformats.org/officeDocument/2006/relationships/hyperlink" Target="https://www.itu.int/en/ITU-T/webinars/20201014/Pages/default.aspx" TargetMode="External"/><Relationship Id="rId161" Type="http://schemas.openxmlformats.org/officeDocument/2006/relationships/hyperlink" Target="https://extranet.itu.int/sites/itu-t/studygroups/2017-2020/sg2/SitePages/Numbering%20Applications%20Monitor.aspx" TargetMode="External"/><Relationship Id="rId217" Type="http://schemas.openxmlformats.org/officeDocument/2006/relationships/hyperlink" Target="https://www.itu.int/ITU-T/recommendations/rec.aspx?id=14397" TargetMode="External"/><Relationship Id="rId259" Type="http://schemas.openxmlformats.org/officeDocument/2006/relationships/hyperlink" Target="https://www.itu.int/ITU-T/recommendations/rec.aspx?id=14301" TargetMode="External"/><Relationship Id="rId23" Type="http://schemas.openxmlformats.org/officeDocument/2006/relationships/hyperlink" Target="https://www.itu.int/en/myitu/News/2020/12/23/15/03/Be-first-to-read-the-new-ITU-Journal-on-Future-and-Evolving-Technologies" TargetMode="External"/><Relationship Id="rId119" Type="http://schemas.openxmlformats.org/officeDocument/2006/relationships/hyperlink" Target="http://www.itu.int/ipr/" TargetMode="External"/><Relationship Id="rId270" Type="http://schemas.openxmlformats.org/officeDocument/2006/relationships/hyperlink" Target="https://www.itu.int/ITU-T/recommendations/rec.aspx?id=14570" TargetMode="External"/><Relationship Id="rId44" Type="http://schemas.openxmlformats.org/officeDocument/2006/relationships/hyperlink" Target="https://www.worldstandardscooperation.org/world-standards-day/" TargetMode="External"/><Relationship Id="rId65" Type="http://schemas.openxmlformats.org/officeDocument/2006/relationships/hyperlink" Target="https://www.un.org/en/content/digital-cooperation-roadmap/" TargetMode="External"/><Relationship Id="rId86" Type="http://schemas.openxmlformats.org/officeDocument/2006/relationships/chart" Target="charts/chart1.xml"/><Relationship Id="rId130" Type="http://schemas.openxmlformats.org/officeDocument/2006/relationships/hyperlink" Target="http://tsbcloud.itu.int" TargetMode="External"/><Relationship Id="rId151" Type="http://schemas.openxmlformats.org/officeDocument/2006/relationships/hyperlink" Target="https://extranet.itu.int/sites/itu-t/focusgroups/ai4ee/" TargetMode="External"/><Relationship Id="rId172" Type="http://schemas.openxmlformats.org/officeDocument/2006/relationships/hyperlink" Target="https://www.itu.int/ITU-T/recommendations/rec.aspx?id=14502" TargetMode="External"/><Relationship Id="rId193" Type="http://schemas.openxmlformats.org/officeDocument/2006/relationships/hyperlink" Target="https://www.itu.int/ITU-T/recommendations/rec.aspx?id=14507" TargetMode="External"/><Relationship Id="rId207" Type="http://schemas.openxmlformats.org/officeDocument/2006/relationships/hyperlink" Target="https://www.itu.int/ITU-T/recommendations/rec.aspx?id=14420" TargetMode="External"/><Relationship Id="rId228" Type="http://schemas.openxmlformats.org/officeDocument/2006/relationships/hyperlink" Target="https://www.itu.int/ITU-T/recommendations/rec.aspx?id=14405" TargetMode="External"/><Relationship Id="rId249" Type="http://schemas.openxmlformats.org/officeDocument/2006/relationships/hyperlink" Target="https://www.itu.int/ITU-T/recommendations/rec.aspx?id=14408" TargetMode="External"/><Relationship Id="rId13" Type="http://schemas.openxmlformats.org/officeDocument/2006/relationships/hyperlink" Target="https://www.itu.int/en/ITU-T/focusgroups/an/Pages/default.aspx" TargetMode="External"/><Relationship Id="rId109" Type="http://schemas.openxmlformats.org/officeDocument/2006/relationships/hyperlink" Target="https://www.itu.int/en/ITU-T/climatechange/Pages/20201209.aspx" TargetMode="External"/><Relationship Id="rId260" Type="http://schemas.openxmlformats.org/officeDocument/2006/relationships/hyperlink" Target="https://www.itu.int/ITU-T/recommendations/rec.aspx?id=14572" TargetMode="External"/><Relationship Id="rId281" Type="http://schemas.openxmlformats.org/officeDocument/2006/relationships/hyperlink" Target="https://www.itu.int/ITU-T/recommendations/rec.aspx?id=14274" TargetMode="External"/><Relationship Id="rId34" Type="http://schemas.openxmlformats.org/officeDocument/2006/relationships/hyperlink" Target="https://www.itu.int/en/ITU-T/focusgroups/vm/Pages/default.aspx" TargetMode="External"/><Relationship Id="rId55" Type="http://schemas.openxmlformats.org/officeDocument/2006/relationships/hyperlink" Target="https://www.zte.com.cn/global/" TargetMode="External"/><Relationship Id="rId76" Type="http://schemas.openxmlformats.org/officeDocument/2006/relationships/hyperlink" Target="https://www.itu.int/en/myitu/News/2020/12/23/18/27/Contribute-to-special-issues-of-ITU-Journal-on-topics-from-Bio-NanoThings-to-beyond-5G" TargetMode="External"/><Relationship Id="rId97" Type="http://schemas.openxmlformats.org/officeDocument/2006/relationships/hyperlink" Target="https://www.itu.int/en/ITU-T/focusgroups/ai4h/Pages/ws/2010.aspx" TargetMode="External"/><Relationship Id="rId120" Type="http://schemas.openxmlformats.org/officeDocument/2006/relationships/hyperlink" Target="http://www.itu.int/net/itu-t/cdb/ConformityDB.aspx" TargetMode="External"/><Relationship Id="rId141" Type="http://schemas.openxmlformats.org/officeDocument/2006/relationships/hyperlink" Target="http://itu.int/go/itu-t/rgm" TargetMode="External"/><Relationship Id="rId7" Type="http://schemas.openxmlformats.org/officeDocument/2006/relationships/settings" Target="settings.xml"/><Relationship Id="rId162" Type="http://schemas.openxmlformats.org/officeDocument/2006/relationships/hyperlink" Target="https://extranet.itu.int/ITU-T/support/" TargetMode="External"/><Relationship Id="rId183" Type="http://schemas.openxmlformats.org/officeDocument/2006/relationships/hyperlink" Target="https://www.itu.int/ITU-T/recommendations/rec.aspx?rec=14550" TargetMode="External"/><Relationship Id="rId218" Type="http://schemas.openxmlformats.org/officeDocument/2006/relationships/hyperlink" Target="https://www.itu.int/ITU-T/recommendations/rec.aspx?id=14398" TargetMode="External"/><Relationship Id="rId239" Type="http://schemas.openxmlformats.org/officeDocument/2006/relationships/hyperlink" Target="https://www.itu.int/ITU-T/recommendations/rec.aspx?id=14447" TargetMode="External"/><Relationship Id="rId250" Type="http://schemas.openxmlformats.org/officeDocument/2006/relationships/hyperlink" Target="https://www.itu.int/ITU-T/recommendations/rec.aspx?id=14409" TargetMode="External"/><Relationship Id="rId271" Type="http://schemas.openxmlformats.org/officeDocument/2006/relationships/hyperlink" Target="https://www.itu.int/ITU-T/recommendations/rec.aspx?id=14571" TargetMode="External"/><Relationship Id="rId292" Type="http://schemas.openxmlformats.org/officeDocument/2006/relationships/hyperlink" Target="https://www.itu.int/ITU-T/recommendations/rec.aspx?id=14481" TargetMode="External"/><Relationship Id="rId306" Type="http://schemas.openxmlformats.org/officeDocument/2006/relationships/footer" Target="footer3.xml"/><Relationship Id="rId24" Type="http://schemas.openxmlformats.org/officeDocument/2006/relationships/hyperlink" Target="https://www.itu.int/en/journal/j-fet/Pages/default.aspx" TargetMode="External"/><Relationship Id="rId45" Type="http://schemas.openxmlformats.org/officeDocument/2006/relationships/hyperlink" Target="file:///D:\2020\08_08_2019\WTSA-20%20web%20page" TargetMode="External"/><Relationship Id="rId66" Type="http://schemas.openxmlformats.org/officeDocument/2006/relationships/hyperlink" Target="https://www.un.org/en/digital-financing-taskforce" TargetMode="External"/><Relationship Id="rId87" Type="http://schemas.openxmlformats.org/officeDocument/2006/relationships/hyperlink" Target="https://www.itu.int/net4/ITU-T/myworkspace/" TargetMode="External"/><Relationship Id="rId110" Type="http://schemas.openxmlformats.org/officeDocument/2006/relationships/hyperlink" Target="https://www.itu.int/en/ITU-T/Workshops-and-Seminars/20201210/Pages/default.aspx" TargetMode="External"/><Relationship Id="rId131" Type="http://schemas.openxmlformats.org/officeDocument/2006/relationships/hyperlink" Target="https://www.itu.int/myworkspace/" TargetMode="External"/><Relationship Id="rId152" Type="http://schemas.openxmlformats.org/officeDocument/2006/relationships/hyperlink" Target="https://extranet.itu.int/sites/itu-t/focusgroups/qit4n" TargetMode="External"/><Relationship Id="rId173" Type="http://schemas.openxmlformats.org/officeDocument/2006/relationships/hyperlink" Target="https://www.itu.int/ITU-T/recommendations/rec.aspx?id=14511" TargetMode="External"/><Relationship Id="rId194" Type="http://schemas.openxmlformats.org/officeDocument/2006/relationships/hyperlink" Target="https://www.itu.int/ITU-T/recommendations/rec.aspx?id=14508" TargetMode="External"/><Relationship Id="rId208" Type="http://schemas.openxmlformats.org/officeDocument/2006/relationships/hyperlink" Target="https://www.itu.int/ITU-T/recommendations/rec.aspx?id=14392" TargetMode="External"/><Relationship Id="rId229" Type="http://schemas.openxmlformats.org/officeDocument/2006/relationships/hyperlink" Target="https://www.itu.int/ITU-T/recommendations/rec.aspx?id=14266" TargetMode="External"/><Relationship Id="rId240" Type="http://schemas.openxmlformats.org/officeDocument/2006/relationships/hyperlink" Target="https://www.itu.int/ITU-T/recommendations/rec.aspx?id=14425" TargetMode="External"/><Relationship Id="rId261" Type="http://schemas.openxmlformats.org/officeDocument/2006/relationships/hyperlink" Target="https://www.itu.int/ITU-T/recommendations/rec.aspx?id=14565" TargetMode="External"/><Relationship Id="rId14" Type="http://schemas.openxmlformats.org/officeDocument/2006/relationships/hyperlink" Target="https://www.itu.int/en/ITU-T/focusgroups/ai4ndm/Pages/default.aspx" TargetMode="External"/><Relationship Id="rId35" Type="http://schemas.openxmlformats.org/officeDocument/2006/relationships/hyperlink" Target="https://www.itu.int/en/ITU-T/focusgroups/ai4ad" TargetMode="External"/><Relationship Id="rId56" Type="http://schemas.openxmlformats.org/officeDocument/2006/relationships/hyperlink" Target="https://www.itu.int/en/myitu/News/2020/12/18/13/45/ITU-AI-ML-machine-learning-5G-grand-challenge-winners" TargetMode="External"/><Relationship Id="rId77" Type="http://schemas.openxmlformats.org/officeDocument/2006/relationships/hyperlink" Target="http://icn.tsinghuajournals.com/" TargetMode="External"/><Relationship Id="rId100" Type="http://schemas.openxmlformats.org/officeDocument/2006/relationships/hyperlink" Target="http://www.unece.org/index.php?id=55139" TargetMode="External"/><Relationship Id="rId282" Type="http://schemas.openxmlformats.org/officeDocument/2006/relationships/hyperlink" Target="https://www.itu.int/ITU-T/recommendations/rec.aspx?id=14465" TargetMode="External"/><Relationship Id="rId8" Type="http://schemas.openxmlformats.org/officeDocument/2006/relationships/webSettings" Target="webSettings.xml"/><Relationship Id="rId98" Type="http://schemas.openxmlformats.org/officeDocument/2006/relationships/hyperlink" Target="https://www.itu.int/en/ITU-T/climatechange/Pages/20201015.aspx" TargetMode="External"/><Relationship Id="rId121" Type="http://schemas.openxmlformats.org/officeDocument/2006/relationships/hyperlink" Target="http://www.itu.int/ITU-T/formal-language/index.html" TargetMode="External"/><Relationship Id="rId142" Type="http://schemas.openxmlformats.org/officeDocument/2006/relationships/hyperlink" Target="http://itu.int/go/itu-t/rgm-support" TargetMode="External"/><Relationship Id="rId163" Type="http://schemas.openxmlformats.org/officeDocument/2006/relationships/hyperlink" Target="https://www.itu.int/ITU-T/recommendations/rec.aspx?id=14523" TargetMode="External"/><Relationship Id="rId184" Type="http://schemas.openxmlformats.org/officeDocument/2006/relationships/hyperlink" Target="https://www.itu.int/ITU-T/recommendations/rec.aspx?id=14515" TargetMode="External"/><Relationship Id="rId219" Type="http://schemas.openxmlformats.org/officeDocument/2006/relationships/hyperlink" Target="https://www.itu.int/ITU-T/recommendations/rec.aspx?id=14399" TargetMode="External"/><Relationship Id="rId230" Type="http://schemas.openxmlformats.org/officeDocument/2006/relationships/hyperlink" Target="https://www.itu.int/ITU-T/recommendations/rec.aspx?id=14267" TargetMode="External"/><Relationship Id="rId251" Type="http://schemas.openxmlformats.org/officeDocument/2006/relationships/hyperlink" Target="https://www.itu.int/ITU-T/recommendations/rec.aspx?id=14452" TargetMode="External"/><Relationship Id="rId25" Type="http://schemas.openxmlformats.org/officeDocument/2006/relationships/hyperlink" Target="https://www.itu.int/en/myitu/News/2020/12/23/18/27/Contribute-to-special-issues-of-ITU-Journal-on-topics-from-Bio-NanoThings-to-beyond-5G" TargetMode="External"/><Relationship Id="rId46" Type="http://schemas.openxmlformats.org/officeDocument/2006/relationships/hyperlink" Target="https://www.itu.int/en/irg/ava" TargetMode="External"/><Relationship Id="rId67" Type="http://schemas.openxmlformats.org/officeDocument/2006/relationships/hyperlink" Target="https://www.itu.int/en/mediacentre/Pages/pr30-2020-UN-Habitat-partner-accelerate-digital-transformation-cities-communities.aspx" TargetMode="External"/><Relationship Id="rId272" Type="http://schemas.openxmlformats.org/officeDocument/2006/relationships/hyperlink" Target="https://www.itu.int/ITU-T/recommendations/rec.aspx?id=14561" TargetMode="External"/><Relationship Id="rId293" Type="http://schemas.openxmlformats.org/officeDocument/2006/relationships/hyperlink" Target="https://www.itu.int/ITU-T/recommendations/rec.aspx?id=14482" TargetMode="External"/><Relationship Id="rId307" Type="http://schemas.openxmlformats.org/officeDocument/2006/relationships/fontTable" Target="fontTable.xml"/><Relationship Id="rId88" Type="http://schemas.openxmlformats.org/officeDocument/2006/relationships/image" Target="media/image2.png"/><Relationship Id="rId111" Type="http://schemas.openxmlformats.org/officeDocument/2006/relationships/hyperlink" Target="https://www.itu.int/en/ITU-T/academia/kaleidoscope/2020/Pages/default.aspx" TargetMode="External"/><Relationship Id="rId132" Type="http://schemas.openxmlformats.org/officeDocument/2006/relationships/hyperlink" Target="https://www.itu.int/myworkspace/" TargetMode="External"/><Relationship Id="rId153" Type="http://schemas.openxmlformats.org/officeDocument/2006/relationships/hyperlink" Target="https://extranet.itu.int/sites/itu-t/focusgroups/ai4ad" TargetMode="External"/><Relationship Id="rId174" Type="http://schemas.openxmlformats.org/officeDocument/2006/relationships/hyperlink" Target="https://www.itu.int/ITU-T/recommendations/rec.aspx?id=14494" TargetMode="External"/><Relationship Id="rId195" Type="http://schemas.openxmlformats.org/officeDocument/2006/relationships/hyperlink" Target="https://www.itu.int/ITU-T/recommendations/rec.aspx?id=14509" TargetMode="External"/><Relationship Id="rId209" Type="http://schemas.openxmlformats.org/officeDocument/2006/relationships/hyperlink" Target="https://www.itu.int/ITU-T/recommendations/rec.aspx?id=14421" TargetMode="External"/><Relationship Id="rId220" Type="http://schemas.openxmlformats.org/officeDocument/2006/relationships/hyperlink" Target="https://www.itu.int/ITU-T/recommendations/rec.aspx?id=14400" TargetMode="External"/><Relationship Id="rId241" Type="http://schemas.openxmlformats.org/officeDocument/2006/relationships/hyperlink" Target="https://www.itu.int/ITU-T/recommendations/rec.aspx?id=14044" TargetMode="External"/><Relationship Id="rId15" Type="http://schemas.openxmlformats.org/officeDocument/2006/relationships/hyperlink" Target="https://www.itu.int/en/myitu/News/2020/10/08/13/10/New-smart-city-standards-Joint-Task-Force-established-by-ITU-ISO-and-IEC" TargetMode="External"/><Relationship Id="rId36" Type="http://schemas.openxmlformats.org/officeDocument/2006/relationships/hyperlink" Target="https://www.itu.int/en/ITU-T/focusgroups/ai4ee/Pages/default.aspx" TargetMode="External"/><Relationship Id="rId57" Type="http://schemas.openxmlformats.org/officeDocument/2006/relationships/hyperlink" Target="https://www.itu.int/fr/myitu/Publications/2020/12/10/08/43/ITU-News-Magazine-no-5-2020" TargetMode="External"/><Relationship Id="rId262" Type="http://schemas.openxmlformats.org/officeDocument/2006/relationships/hyperlink" Target="https://www.itu.int/ITU-T/recommendations/rec.aspx?id=14302" TargetMode="External"/><Relationship Id="rId283" Type="http://schemas.openxmlformats.org/officeDocument/2006/relationships/hyperlink" Target="https://www.itu.int/ITU-T/recommendations/rec.aspx?id=14466" TargetMode="External"/><Relationship Id="rId78" Type="http://schemas.openxmlformats.org/officeDocument/2006/relationships/hyperlink" Target="http://icn.tsinghuajournals.com/EN/column/item1649.shtml" TargetMode="External"/><Relationship Id="rId99" Type="http://schemas.openxmlformats.org/officeDocument/2006/relationships/hyperlink" Target="https://www.itu.int/en/ITU-T/Workshops-and-Seminars/20201019/Pages/default.aspx" TargetMode="External"/><Relationship Id="rId101" Type="http://schemas.openxmlformats.org/officeDocument/2006/relationships/hyperlink" Target="https://www.itu.int/en/ITU-T/webinars/20201103/Pages/default.aspx" TargetMode="External"/><Relationship Id="rId122" Type="http://schemas.openxmlformats.org/officeDocument/2006/relationships/hyperlink" Target="http://www.itu.int/net/itu-t/sigdb/menu.htm" TargetMode="External"/><Relationship Id="rId143" Type="http://schemas.openxmlformats.org/officeDocument/2006/relationships/hyperlink" Target="http://itu.int/go/itu-t/rgm-guide" TargetMode="External"/><Relationship Id="rId164" Type="http://schemas.openxmlformats.org/officeDocument/2006/relationships/hyperlink" Target="https://www.itu.int/ITU-T/recommendations/rec.aspx?id=14490" TargetMode="External"/><Relationship Id="rId185" Type="http://schemas.openxmlformats.org/officeDocument/2006/relationships/hyperlink" Target="https://www.itu.int/rec/T-REC-G.Imp8001-202002-I" TargetMode="External"/><Relationship Id="rId9" Type="http://schemas.openxmlformats.org/officeDocument/2006/relationships/footnotes" Target="footnotes.xml"/><Relationship Id="rId210" Type="http://schemas.openxmlformats.org/officeDocument/2006/relationships/hyperlink" Target="https://www.itu.int/ITU-T/recommendations/rec.aspx?id=14422" TargetMode="External"/><Relationship Id="rId26" Type="http://schemas.openxmlformats.org/officeDocument/2006/relationships/hyperlink" Target="https://www.itu.int/en/ITU-T/academia/kaleidoscope/2020/Pages/default.aspx" TargetMode="External"/><Relationship Id="rId231" Type="http://schemas.openxmlformats.org/officeDocument/2006/relationships/hyperlink" Target="https://www.itu.int/ITU-T/recommendations/rec.aspx?id=14406" TargetMode="External"/><Relationship Id="rId252" Type="http://schemas.openxmlformats.org/officeDocument/2006/relationships/hyperlink" Target="https://www.itu.int/ITU-T/recommendations/rec.aspx?id=14453" TargetMode="External"/><Relationship Id="rId273" Type="http://schemas.openxmlformats.org/officeDocument/2006/relationships/hyperlink" Target="https://www.itu.int/ITU-T/recommendations/rec.aspx?id=14562" TargetMode="External"/><Relationship Id="rId294" Type="http://schemas.openxmlformats.org/officeDocument/2006/relationships/hyperlink" Target="https://www.itu.int/ITU-T/recommendations/rec.aspx?id=14483" TargetMode="External"/><Relationship Id="rId308" Type="http://schemas.openxmlformats.org/officeDocument/2006/relationships/glossaryDocument" Target="glossary/document.xml"/><Relationship Id="rId47" Type="http://schemas.openxmlformats.org/officeDocument/2006/relationships/hyperlink" Target="https://www.itu.int/en/irg/avqa" TargetMode="External"/><Relationship Id="rId68" Type="http://schemas.openxmlformats.org/officeDocument/2006/relationships/hyperlink" Target="https://www.itu.int/en/ITU-T/climatechange/Pages/20201207.aspx" TargetMode="External"/><Relationship Id="rId89" Type="http://schemas.openxmlformats.org/officeDocument/2006/relationships/hyperlink" Target="https://aiforgood.itu.int/" TargetMode="External"/><Relationship Id="rId112" Type="http://schemas.openxmlformats.org/officeDocument/2006/relationships/chart" Target="charts/chart2.xml"/><Relationship Id="rId133" Type="http://schemas.openxmlformats.org/officeDocument/2006/relationships/hyperlink" Target="https://www.itu.int/myworkspace/" TargetMode="External"/><Relationship Id="rId154" Type="http://schemas.openxmlformats.org/officeDocument/2006/relationships/hyperlink" Target="https://extranet.itu.int/sites/itu-t/jointgroups/jvds/" TargetMode="External"/><Relationship Id="rId175" Type="http://schemas.openxmlformats.org/officeDocument/2006/relationships/hyperlink" Target="https://www.itu.int/ITU-T/recommendations/rec.aspx?id=14510" TargetMode="External"/><Relationship Id="rId196" Type="http://schemas.openxmlformats.org/officeDocument/2006/relationships/hyperlink" Target="https://www.itu.int/ITU-T/recommendations/rec.aspx?id=14543" TargetMode="External"/><Relationship Id="rId200" Type="http://schemas.openxmlformats.org/officeDocument/2006/relationships/hyperlink" Target="https://www.itu.int/ITU-T/recommendations/rec.aspx?id=14413" TargetMode="External"/><Relationship Id="rId16" Type="http://schemas.openxmlformats.org/officeDocument/2006/relationships/hyperlink" Target="https://events.saso.gov.sa/rss/" TargetMode="External"/><Relationship Id="rId221" Type="http://schemas.openxmlformats.org/officeDocument/2006/relationships/hyperlink" Target="https://www.itu.int/ITU-T/recommendations/rec.aspx?id=14401" TargetMode="External"/><Relationship Id="rId242" Type="http://schemas.openxmlformats.org/officeDocument/2006/relationships/hyperlink" Target="https://www.itu.int/ITU-T/recommendations/rec.aspx?id=14249" TargetMode="External"/><Relationship Id="rId263" Type="http://schemas.openxmlformats.org/officeDocument/2006/relationships/hyperlink" Target="https://www.itu.int/ITU-T/recommendations/rec.aspx?id=14303" TargetMode="External"/><Relationship Id="rId284" Type="http://schemas.openxmlformats.org/officeDocument/2006/relationships/hyperlink" Target="https://www.itu.int/ITU-T/recommendations/rec.aspx?id=14429" TargetMode="External"/><Relationship Id="rId37" Type="http://schemas.openxmlformats.org/officeDocument/2006/relationships/hyperlink" Target="https://www.itu.int/en/ITU-T/extcoop/Pages/mou.aspx" TargetMode="External"/><Relationship Id="rId58" Type="http://schemas.openxmlformats.org/officeDocument/2006/relationships/hyperlink" Target="https://www.itu.int/fr/myitu/Publications/2020/12/10/08/43/ITU-News-Magazine-no-5-2020" TargetMode="External"/><Relationship Id="rId79" Type="http://schemas.openxmlformats.org/officeDocument/2006/relationships/hyperlink" Target="http://icn.tsinghuajournals.com/EN/column/item1647.shtml" TargetMode="External"/><Relationship Id="rId102" Type="http://schemas.openxmlformats.org/officeDocument/2006/relationships/hyperlink" Target="https://www.itu.int/en/ITU-T/webinars/20201104/Pages/default.aspx" TargetMode="External"/><Relationship Id="rId123" Type="http://schemas.openxmlformats.org/officeDocument/2006/relationships/hyperlink" Target="http://www.itu.int/ITU-R/go/terminology-database" TargetMode="External"/><Relationship Id="rId144" Type="http://schemas.openxmlformats.org/officeDocument/2006/relationships/hyperlink" Target="http://www.itu.int/pub/T-SP-OB" TargetMode="External"/><Relationship Id="rId90" Type="http://schemas.openxmlformats.org/officeDocument/2006/relationships/hyperlink" Target="https://www.itu.int/en/ITU-T/webinars/20200902/Pages/default.aspx" TargetMode="External"/><Relationship Id="rId165" Type="http://schemas.openxmlformats.org/officeDocument/2006/relationships/hyperlink" Target="https://www.itu.int/ITU-T/recommendations/rec.aspx?id=14491" TargetMode="External"/><Relationship Id="rId186" Type="http://schemas.openxmlformats.org/officeDocument/2006/relationships/hyperlink" Target="https://www.itu.int/ITU-T/recommendations/rec.aspx?id=14504" TargetMode="External"/><Relationship Id="rId211" Type="http://schemas.openxmlformats.org/officeDocument/2006/relationships/hyperlink" Target="https://www.itu.int/ITU-T/recommendations/rec.aspx?id=14389" TargetMode="External"/><Relationship Id="rId232" Type="http://schemas.openxmlformats.org/officeDocument/2006/relationships/hyperlink" Target="https://www.itu.int/ITU-T/recommendations/rec.aspx?id=14358" TargetMode="External"/><Relationship Id="rId253" Type="http://schemas.openxmlformats.org/officeDocument/2006/relationships/hyperlink" Target="https://www.itu.int/pub/publications.aspx?lang=en&amp;parent=T-TUT-QKD-2020-1" TargetMode="External"/><Relationship Id="rId274" Type="http://schemas.openxmlformats.org/officeDocument/2006/relationships/hyperlink" Target="https://www.itu.int/ITU-T/recommendations/rec.aspx?id=14563" TargetMode="External"/><Relationship Id="rId295" Type="http://schemas.openxmlformats.org/officeDocument/2006/relationships/hyperlink" Target="https://www.itu.int/ITU-T/recommendations/rec.aspx?id=14484" TargetMode="External"/><Relationship Id="rId309" Type="http://schemas.openxmlformats.org/officeDocument/2006/relationships/theme" Target="theme/theme1.xml"/><Relationship Id="rId27" Type="http://schemas.openxmlformats.org/officeDocument/2006/relationships/hyperlink" Target="https://www.itu.int/en/myitu/News/2020/12/24/10/52/Japan-NICT-claims-Kaleidoscope-1st-prize-for-research-in-machine-learning" TargetMode="External"/><Relationship Id="rId48" Type="http://schemas.openxmlformats.org/officeDocument/2006/relationships/hyperlink" Target="https://www.itu.int/en/irg/ibb" TargetMode="External"/><Relationship Id="rId69" Type="http://schemas.openxmlformats.org/officeDocument/2006/relationships/hyperlink" Target="http://www.itu.int/en/ITU-T/ssc/united/Pages/default.aspx" TargetMode="External"/><Relationship Id="rId113" Type="http://schemas.openxmlformats.org/officeDocument/2006/relationships/hyperlink" Target="http://www.itu.int/ITU-T/workprog" TargetMode="External"/><Relationship Id="rId134" Type="http://schemas.openxmlformats.org/officeDocument/2006/relationships/hyperlink" Target="https://www.itu.int/myworkspace/" TargetMode="External"/><Relationship Id="rId80" Type="http://schemas.openxmlformats.org/officeDocument/2006/relationships/hyperlink" Target="https://www.itu.int/en/ITU-T/academia/kaleidoscope/2020/Pages/default.aspx" TargetMode="External"/><Relationship Id="rId155" Type="http://schemas.openxmlformats.org/officeDocument/2006/relationships/hyperlink" Target="https://extranet.itu.int/sites/irg/ava/" TargetMode="External"/><Relationship Id="rId176" Type="http://schemas.openxmlformats.org/officeDocument/2006/relationships/hyperlink" Target="https://www.itu.int/ITU-T/recommendations/rec.aspx?rec=14547" TargetMode="External"/><Relationship Id="rId197" Type="http://schemas.openxmlformats.org/officeDocument/2006/relationships/hyperlink" Target="https://www.itu.int/ITU-T/recommendations/rec.aspx?id=14544" TargetMode="External"/><Relationship Id="rId201" Type="http://schemas.openxmlformats.org/officeDocument/2006/relationships/hyperlink" Target="https://www.itu.int/ITU-T/recommendations/rec.aspx?id=14414" TargetMode="External"/><Relationship Id="rId222" Type="http://schemas.openxmlformats.org/officeDocument/2006/relationships/hyperlink" Target="https://www.itu.int/ITU-T/recommendations/rec.aspx?id=14402" TargetMode="External"/><Relationship Id="rId243" Type="http://schemas.openxmlformats.org/officeDocument/2006/relationships/hyperlink" Target="https://www.itu.int/ITU-T/recommendations/rec.aspx?id=14259" TargetMode="External"/><Relationship Id="rId264" Type="http://schemas.openxmlformats.org/officeDocument/2006/relationships/hyperlink" Target="https://www.itu.int/ITU-T/recommendations/rec.aspx?rec=14582" TargetMode="External"/><Relationship Id="rId285" Type="http://schemas.openxmlformats.org/officeDocument/2006/relationships/hyperlink" Target="https://www.itu.int/ITU-T/recommendations/rec.aspx?id=14495" TargetMode="External"/><Relationship Id="rId17" Type="http://schemas.openxmlformats.org/officeDocument/2006/relationships/hyperlink" Target="https://www.itu.int/en/myitu/News/2020/11/04/17/32/G20-call-to-action-on-international-standards" TargetMode="External"/><Relationship Id="rId38" Type="http://schemas.openxmlformats.org/officeDocument/2006/relationships/hyperlink" Target="https://www.worldstandardscooperation.org/" TargetMode="External"/><Relationship Id="rId59" Type="http://schemas.openxmlformats.org/officeDocument/2006/relationships/hyperlink" Target="https://aiforgood.itu.int/programme-2020/" TargetMode="External"/><Relationship Id="rId103" Type="http://schemas.openxmlformats.org/officeDocument/2006/relationships/hyperlink" Target="https://events.saso.gov.sa/rss/" TargetMode="External"/><Relationship Id="rId124" Type="http://schemas.openxmlformats.org/officeDocument/2006/relationships/hyperlink" Target="http://www.itu.int/ITU-T/inr/index.html" TargetMode="External"/><Relationship Id="rId70" Type="http://schemas.openxmlformats.org/officeDocument/2006/relationships/hyperlink" Target="https://www.itu.int/en/ITU-T/ssc/united/Pages/publication-U4SSC-KPIs.aspx" TargetMode="External"/><Relationship Id="rId91" Type="http://schemas.openxmlformats.org/officeDocument/2006/relationships/hyperlink" Target="https://www.itu.int/en/ITU-T/webinars/20200901/Pages/default.aspx" TargetMode="External"/><Relationship Id="rId145" Type="http://schemas.openxmlformats.org/officeDocument/2006/relationships/hyperlink" Target="https://extranet.itu.int/sites/ITU-T/" TargetMode="External"/><Relationship Id="rId166" Type="http://schemas.openxmlformats.org/officeDocument/2006/relationships/hyperlink" Target="https://www.itu.int/ITU-T/recommendations/rec.aspx?id=14530" TargetMode="External"/><Relationship Id="rId187" Type="http://schemas.openxmlformats.org/officeDocument/2006/relationships/hyperlink" Target="https://www.itu.int/ITU-T/recommendations/rec.aspx?id=13546" TargetMode="External"/><Relationship Id="rId1" Type="http://schemas.openxmlformats.org/officeDocument/2006/relationships/customXml" Target="../customXml/item1.xml"/><Relationship Id="rId212" Type="http://schemas.openxmlformats.org/officeDocument/2006/relationships/hyperlink" Target="https://www.itu.int/pub/T-TUT-BSG-2020" TargetMode="External"/><Relationship Id="rId233" Type="http://schemas.openxmlformats.org/officeDocument/2006/relationships/hyperlink" Target="https://www.itu.int/ITU-T/recommendations/rec.aspx?id=14262" TargetMode="External"/><Relationship Id="rId254" Type="http://schemas.openxmlformats.org/officeDocument/2006/relationships/hyperlink" Target="https://www.itu.int/ITU-T/recommendations/rec.aspx?id=14393" TargetMode="External"/><Relationship Id="rId28" Type="http://schemas.openxmlformats.org/officeDocument/2006/relationships/hyperlink" Target="https://www.itu.int/myworkspace" TargetMode="External"/><Relationship Id="rId49" Type="http://schemas.openxmlformats.org/officeDocument/2006/relationships/hyperlink" Target="https://www.itu.int/en/ITU-T/AI/challenge/2020/Pages/default.aspx" TargetMode="External"/><Relationship Id="rId114" Type="http://schemas.openxmlformats.org/officeDocument/2006/relationships/hyperlink" Target="https://www.itu.int/en/ITU-T/extcoop/Pages/sdo.aspx" TargetMode="External"/><Relationship Id="rId275" Type="http://schemas.openxmlformats.org/officeDocument/2006/relationships/hyperlink" Target="https://www.itu.int/ITU-T/recommendations/rec.aspx?rec=14579" TargetMode="External"/><Relationship Id="rId296" Type="http://schemas.openxmlformats.org/officeDocument/2006/relationships/hyperlink" Target="https://www.itu.int/ITU-T/recommendations/rec.aspx?id=14485" TargetMode="External"/><Relationship Id="rId300" Type="http://schemas.openxmlformats.org/officeDocument/2006/relationships/hyperlink" Target="https://www.itu.int/oth/T0A0F000004" TargetMode="External"/><Relationship Id="rId60" Type="http://schemas.openxmlformats.org/officeDocument/2006/relationships/hyperlink" Target="https://aiforgood.itu.int/breakthrough-days/" TargetMode="External"/><Relationship Id="rId81" Type="http://schemas.openxmlformats.org/officeDocument/2006/relationships/hyperlink" Target="https://www.itu.int/en/ITU-T/academia/kaleidoscope/2020/Pages/programme.aspx" TargetMode="External"/><Relationship Id="rId135" Type="http://schemas.openxmlformats.org/officeDocument/2006/relationships/hyperlink" Target="https://www.itu.int/search" TargetMode="External"/><Relationship Id="rId156" Type="http://schemas.openxmlformats.org/officeDocument/2006/relationships/hyperlink" Target="https://extranet.itu.int/sites/itu-t/studygroups/2017-2020/sg11/casc/" TargetMode="External"/><Relationship Id="rId177" Type="http://schemas.openxmlformats.org/officeDocument/2006/relationships/hyperlink" Target="https://www.itu.int/ITU-T/recommendations/rec.aspx?id=14500" TargetMode="External"/><Relationship Id="rId198" Type="http://schemas.openxmlformats.org/officeDocument/2006/relationships/hyperlink" Target="https://www.itu.int/ITU-T/recommendations/rec.aspx?id=14411" TargetMode="External"/><Relationship Id="rId202" Type="http://schemas.openxmlformats.org/officeDocument/2006/relationships/hyperlink" Target="https://www.itu.int/ITU-T/recommendations/rec.aspx?id=14415" TargetMode="External"/><Relationship Id="rId223" Type="http://schemas.openxmlformats.org/officeDocument/2006/relationships/hyperlink" Target="https://www.itu.int/ITU-T/recommendations/rec.aspx?id=14514" TargetMode="External"/><Relationship Id="rId244" Type="http://schemas.openxmlformats.org/officeDocument/2006/relationships/hyperlink" Target="https://www.itu.int/ITU-T/recommendations/rec.aspx?id=14444" TargetMode="External"/><Relationship Id="rId18" Type="http://schemas.openxmlformats.org/officeDocument/2006/relationships/hyperlink" Target="https://www.worldstandardscooperation.org/world-standards-day/" TargetMode="External"/><Relationship Id="rId39" Type="http://schemas.openxmlformats.org/officeDocument/2006/relationships/hyperlink" Target="https://jtc1info.org/" TargetMode="External"/><Relationship Id="rId265" Type="http://schemas.openxmlformats.org/officeDocument/2006/relationships/hyperlink" Target="https://www.itu.int/ITU-T/recommendations/rec.aspx?rec=14583" TargetMode="External"/><Relationship Id="rId286" Type="http://schemas.openxmlformats.org/officeDocument/2006/relationships/hyperlink" Target="https://www.itu.int/ITU-T/recommendations/rec.aspx?id=14387" TargetMode="External"/><Relationship Id="rId50" Type="http://schemas.openxmlformats.org/officeDocument/2006/relationships/hyperlink" Target="https://lfaidata.foundation/" TargetMode="External"/><Relationship Id="rId104" Type="http://schemas.openxmlformats.org/officeDocument/2006/relationships/hyperlink" Target="https://www.itu.int/en/ITU-T/webinars/20201110/Pages/default.aspx" TargetMode="External"/><Relationship Id="rId125" Type="http://schemas.openxmlformats.org/officeDocument/2006/relationships/hyperlink" Target="https://www.itu.int/net4/ITU-T/myworkspace/" TargetMode="External"/><Relationship Id="rId146" Type="http://schemas.openxmlformats.org/officeDocument/2006/relationships/hyperlink" Target="https://extranet.itu.int/sites/itu-t/studygroups/2017-2020" TargetMode="External"/><Relationship Id="rId167" Type="http://schemas.openxmlformats.org/officeDocument/2006/relationships/hyperlink" Target="https://www.itu.int/ITU-T/recommendations/rec.aspx?rec=14546" TargetMode="External"/><Relationship Id="rId188" Type="http://schemas.openxmlformats.org/officeDocument/2006/relationships/hyperlink" Target="https://www.itu.int/ITU-T/recommendations/rec.aspx?id=14525" TargetMode="External"/><Relationship Id="rId71" Type="http://schemas.openxmlformats.org/officeDocument/2006/relationships/hyperlink" Target="https://www.itu.int/en/ITU-T/ssc/united/Pages/publication-U4SSC-KPIs.aspx" TargetMode="External"/><Relationship Id="rId92" Type="http://schemas.openxmlformats.org/officeDocument/2006/relationships/hyperlink" Target="https://www.itu.int/en/ITU-T/webinars/20200903/Pages/default.aspx" TargetMode="External"/><Relationship Id="rId213" Type="http://schemas.openxmlformats.org/officeDocument/2006/relationships/hyperlink" Target="https://www.itu.int/rec/T-REC-Y.Sup66/en" TargetMode="External"/><Relationship Id="rId234" Type="http://schemas.openxmlformats.org/officeDocument/2006/relationships/hyperlink" Target="https://www.itu.int/ITU-T/recommendations/rec.aspx?id=14263" TargetMode="External"/><Relationship Id="rId2" Type="http://schemas.openxmlformats.org/officeDocument/2006/relationships/customXml" Target="../customXml/item2.xml"/><Relationship Id="rId29" Type="http://schemas.openxmlformats.org/officeDocument/2006/relationships/hyperlink" Target="https://www.itu.int/en/ITU-T/studygroups/Pages/default.aspx" TargetMode="External"/><Relationship Id="rId255" Type="http://schemas.openxmlformats.org/officeDocument/2006/relationships/hyperlink" Target="https://www.itu.int/ITU-T/recommendations/rec.aspx?id=14449" TargetMode="External"/><Relationship Id="rId276" Type="http://schemas.openxmlformats.org/officeDocument/2006/relationships/hyperlink" Target="https://www.itu.int/ITU-T/recommendations/rec.aspx?rec=14580" TargetMode="External"/><Relationship Id="rId297" Type="http://schemas.openxmlformats.org/officeDocument/2006/relationships/hyperlink" Target="https://www.itu.int/ITU-T/recommendations/rec.aspx?id=14486" TargetMode="External"/><Relationship Id="rId40" Type="http://schemas.openxmlformats.org/officeDocument/2006/relationships/hyperlink" Target="https://www.itu.int/en/ITU-T/extcoop/Documents/tor/ToR_SPCG.pdf" TargetMode="External"/><Relationship Id="rId115" Type="http://schemas.openxmlformats.org/officeDocument/2006/relationships/hyperlink" Target="https://www.itu.int/ITU-T/aap/AAPSearch.aspx" TargetMode="External"/><Relationship Id="rId136" Type="http://schemas.openxmlformats.org/officeDocument/2006/relationships/hyperlink" Target="https://www.itu.int/search" TargetMode="External"/><Relationship Id="rId157" Type="http://schemas.openxmlformats.org/officeDocument/2006/relationships/hyperlink" Target="https://extranet.itu.int/sites/itu-t/initiatives/circulardesign" TargetMode="External"/><Relationship Id="rId178" Type="http://schemas.openxmlformats.org/officeDocument/2006/relationships/hyperlink" Target="https://www.itu.int/ITU-T/recommendations/rec.aspx?rec=14545" TargetMode="External"/><Relationship Id="rId301" Type="http://schemas.openxmlformats.org/officeDocument/2006/relationships/header" Target="header1.xml"/><Relationship Id="rId61" Type="http://schemas.openxmlformats.org/officeDocument/2006/relationships/hyperlink" Target="https://www.itu.int/en/ITU-T/extcoop/ai-data-commons/Pages/default.aspx" TargetMode="External"/><Relationship Id="rId82" Type="http://schemas.openxmlformats.org/officeDocument/2006/relationships/hyperlink" Target="https://www.itu.int/en/ITU-T/academia/kaleidoscope/2020/Documents/Conference%20Proceedings/20-00062-kaleidoscope.pdf" TargetMode="External"/><Relationship Id="rId199" Type="http://schemas.openxmlformats.org/officeDocument/2006/relationships/hyperlink" Target="https://www.itu.int/ITU-T/recommendations/rec.aspx?id=14412" TargetMode="External"/><Relationship Id="rId203" Type="http://schemas.openxmlformats.org/officeDocument/2006/relationships/hyperlink" Target="https://www.itu.int/ITU-T/recommendations/rec.aspx?id=14416" TargetMode="External"/><Relationship Id="rId19" Type="http://schemas.openxmlformats.org/officeDocument/2006/relationships/hyperlink" Target="https://www.itu.int/fr/mediacentre/Pages/pr30-2020-UN-Habitat-partner-accelerate-digital-transformation-cities-communities.aspx" TargetMode="External"/><Relationship Id="rId224" Type="http://schemas.openxmlformats.org/officeDocument/2006/relationships/hyperlink" Target="https://www.itu.int/ITU-T/recommendations/rec.aspx?id=14442" TargetMode="External"/><Relationship Id="rId245" Type="http://schemas.openxmlformats.org/officeDocument/2006/relationships/hyperlink" Target="https://www.itu.int/ITU-T/recommendations/rec.aspx?id=14260" TargetMode="External"/><Relationship Id="rId266" Type="http://schemas.openxmlformats.org/officeDocument/2006/relationships/hyperlink" Target="https://www.itu.int/ITU-T/recommendations/rec.aspx?id=14566" TargetMode="External"/><Relationship Id="rId287" Type="http://schemas.openxmlformats.org/officeDocument/2006/relationships/hyperlink" Target="https://www.itu.int/ITU-T/recommendations/rec.aspx?id=14391" TargetMode="External"/><Relationship Id="rId30" Type="http://schemas.openxmlformats.org/officeDocument/2006/relationships/hyperlink" Target="https://www.itu.int/en/ITU-T/focusgroups/an/Pages/default.aspx" TargetMode="External"/><Relationship Id="rId105" Type="http://schemas.openxmlformats.org/officeDocument/2006/relationships/hyperlink" Target="https://www.itu.int/en/ITU-T/Workshops-and-Seminars/20201202/Pages/default.aspx" TargetMode="External"/><Relationship Id="rId126" Type="http://schemas.openxmlformats.org/officeDocument/2006/relationships/hyperlink" Target="https://www.itu.int/myworkspace/" TargetMode="External"/><Relationship Id="rId147" Type="http://schemas.openxmlformats.org/officeDocument/2006/relationships/hyperlink" Target="https://extranet.itu.int/sites/itu-t/initiatives/U4SSC/" TargetMode="External"/><Relationship Id="rId168" Type="http://schemas.openxmlformats.org/officeDocument/2006/relationships/hyperlink" Target="https://www.itu.int/ITU-T/recommendations/rec.aspx?id=14536" TargetMode="External"/><Relationship Id="rId51" Type="http://schemas.openxmlformats.org/officeDocument/2006/relationships/hyperlink" Target="https://www.ngmn.org/" TargetMode="External"/><Relationship Id="rId72" Type="http://schemas.openxmlformats.org/officeDocument/2006/relationships/hyperlink" Target="https://www.itu.int/en/ITU-T/ssc/united/Pages/U4SSC-IP.aspx" TargetMode="External"/><Relationship Id="rId93" Type="http://schemas.openxmlformats.org/officeDocument/2006/relationships/hyperlink" Target="https://www.itu.int/en/ITU-T/Workshops-and-Seminars/20200916/Pages/default.aspx" TargetMode="External"/><Relationship Id="rId189" Type="http://schemas.openxmlformats.org/officeDocument/2006/relationships/hyperlink" Target="https://www.itu.int/ITU-T/recommendations/rec.aspx?id=14541" TargetMode="External"/><Relationship Id="rId3" Type="http://schemas.openxmlformats.org/officeDocument/2006/relationships/customXml" Target="../customXml/item3.xml"/><Relationship Id="rId214" Type="http://schemas.openxmlformats.org/officeDocument/2006/relationships/hyperlink" Target="https://www.itu.int/rec/T-REC-Y.Sup67/en" TargetMode="External"/><Relationship Id="rId235" Type="http://schemas.openxmlformats.org/officeDocument/2006/relationships/hyperlink" Target="https://www.itu.int/ITU-T/recommendations/rec.aspx?id=14577" TargetMode="External"/><Relationship Id="rId256" Type="http://schemas.openxmlformats.org/officeDocument/2006/relationships/hyperlink" Target="https://www.itu.int/ITU-T/recommendations/rec.aspx?id=14264" TargetMode="External"/><Relationship Id="rId277" Type="http://schemas.openxmlformats.org/officeDocument/2006/relationships/hyperlink" Target="https://www.itu.int/ITU-T/recommendations/rec.aspx?rec=14581" TargetMode="External"/><Relationship Id="rId298" Type="http://schemas.openxmlformats.org/officeDocument/2006/relationships/hyperlink" Target="https://www.itu.int/ITU-T/recommendations/rec.aspx?id=14487" TargetMode="External"/><Relationship Id="rId116" Type="http://schemas.openxmlformats.org/officeDocument/2006/relationships/hyperlink" Target="https://www.itu.int/net/ITU-T/lists/t-approval.aspx" TargetMode="External"/><Relationship Id="rId137" Type="http://schemas.openxmlformats.org/officeDocument/2006/relationships/hyperlink" Target="https://www.itu.int/search" TargetMode="External"/><Relationship Id="rId158" Type="http://schemas.openxmlformats.org/officeDocument/2006/relationships/hyperlink" Target="https://extranet.itu.int/sites/itu-t/initiatives/dcgi" TargetMode="External"/><Relationship Id="rId302" Type="http://schemas.openxmlformats.org/officeDocument/2006/relationships/header" Target="header2.xml"/><Relationship Id="rId20" Type="http://schemas.openxmlformats.org/officeDocument/2006/relationships/hyperlink" Target="https://www.itu.int/en/ITU-T/AI/challenge/2020/Pages/default.aspx" TargetMode="External"/><Relationship Id="rId41" Type="http://schemas.openxmlformats.org/officeDocument/2006/relationships/hyperlink" Target="https://www.itu.int/en/myitu/News/2020/10/08/13/10/New-smart-city-standards-Joint-Task-Force-established-by-ITU-ISO-and-IEC" TargetMode="External"/><Relationship Id="rId62" Type="http://schemas.openxmlformats.org/officeDocument/2006/relationships/hyperlink" Target="https://www.itu.int/en/ITU-T/extcoop/figisymposium/Pages/default.aspx" TargetMode="External"/><Relationship Id="rId83" Type="http://schemas.openxmlformats.org/officeDocument/2006/relationships/hyperlink" Target="https://www.itu.int/en/ITU-T/academia/kaleidoscope/2020/Pages/special-panel-pandemics.aspx" TargetMode="External"/><Relationship Id="rId179" Type="http://schemas.openxmlformats.org/officeDocument/2006/relationships/hyperlink" Target="https://www.itu.int/ITU-T/recommendations/rec.aspx?rec=14231" TargetMode="External"/><Relationship Id="rId190" Type="http://schemas.openxmlformats.org/officeDocument/2006/relationships/hyperlink" Target="https://www.itu.int/ITU-T/recommendations/rec.aspx?id=14506" TargetMode="External"/><Relationship Id="rId204" Type="http://schemas.openxmlformats.org/officeDocument/2006/relationships/hyperlink" Target="https://www.itu.int/ITU-T/recommendations/rec.aspx?id=14417" TargetMode="External"/><Relationship Id="rId225" Type="http://schemas.openxmlformats.org/officeDocument/2006/relationships/hyperlink" Target="https://www.itu.int/ITU-T/recommendations/rec.aspx?id=14265" TargetMode="External"/><Relationship Id="rId246" Type="http://schemas.openxmlformats.org/officeDocument/2006/relationships/hyperlink" Target="https://www.itu.int/ITU-T/recommendations/rec.aspx?id=14261" TargetMode="External"/><Relationship Id="rId267" Type="http://schemas.openxmlformats.org/officeDocument/2006/relationships/hyperlink" Target="https://www.itu.int/ITU-T/recommendations/rec.aspx?id=14567" TargetMode="External"/><Relationship Id="rId288" Type="http://schemas.openxmlformats.org/officeDocument/2006/relationships/hyperlink" Target="https://www.itu.int/ITU-T/recommendations/rec.aspx?id=14577" TargetMode="External"/><Relationship Id="rId106" Type="http://schemas.openxmlformats.org/officeDocument/2006/relationships/hyperlink" Target="https://www.itu.int/en/ITU-T/webinars/20201202/Pages/default.aspx" TargetMode="External"/><Relationship Id="rId127" Type="http://schemas.openxmlformats.org/officeDocument/2006/relationships/hyperlink" Target="https://www.itu.int/myworkspace/" TargetMode="External"/><Relationship Id="rId10" Type="http://schemas.openxmlformats.org/officeDocument/2006/relationships/endnotes" Target="endnotes.xml"/><Relationship Id="rId31" Type="http://schemas.openxmlformats.org/officeDocument/2006/relationships/hyperlink" Target="https://www.itu.int/en/ITU-T/focusgroups/ai4ndm/Pages/default.aspx" TargetMode="External"/><Relationship Id="rId52" Type="http://schemas.openxmlformats.org/officeDocument/2006/relationships/hyperlink" Target="https://www.sginnovate.com/" TargetMode="External"/><Relationship Id="rId73" Type="http://schemas.openxmlformats.org/officeDocument/2006/relationships/hyperlink" Target="http://www.oecd.org/cfe/cities/oecd-roundtable-on-smart-cities-and-inclusive-growth.htm" TargetMode="External"/><Relationship Id="rId94" Type="http://schemas.openxmlformats.org/officeDocument/2006/relationships/hyperlink" Target="https://2020.ai4g.ieee-tems.org/" TargetMode="External"/><Relationship Id="rId148" Type="http://schemas.openxmlformats.org/officeDocument/2006/relationships/hyperlink" Target="https://extranet.itu.int/sites/itu-t/initiatives/sitwg/" TargetMode="External"/><Relationship Id="rId169" Type="http://schemas.openxmlformats.org/officeDocument/2006/relationships/hyperlink" Target="https://www.itu.int/ITU-T/recommendations/rec.aspx?id=14497" TargetMode="External"/><Relationship Id="rId4" Type="http://schemas.openxmlformats.org/officeDocument/2006/relationships/customXml" Target="../customXml/item4.xml"/><Relationship Id="rId180" Type="http://schemas.openxmlformats.org/officeDocument/2006/relationships/hyperlink" Target="https://www.itu.int/ITU-T/recommendations/rec.aspx?rec=14551" TargetMode="External"/><Relationship Id="rId215" Type="http://schemas.openxmlformats.org/officeDocument/2006/relationships/hyperlink" Target="https://www.itu.int/ITU-T/recommendations/rec.aspx?id=14394" TargetMode="External"/><Relationship Id="rId236" Type="http://schemas.openxmlformats.org/officeDocument/2006/relationships/hyperlink" Target="https://www.itu.int/ITU-T/recommendations/rec.aspx?id=14424" TargetMode="External"/><Relationship Id="rId257" Type="http://schemas.openxmlformats.org/officeDocument/2006/relationships/hyperlink" Target="https://www.itu.int/ITU-T/recommendations/rec.aspx?id=14450" TargetMode="External"/><Relationship Id="rId278" Type="http://schemas.openxmlformats.org/officeDocument/2006/relationships/hyperlink" Target="https://www.itu.int/ITU-T/recommendations/rec.aspx?id=14315" TargetMode="External"/><Relationship Id="rId303" Type="http://schemas.openxmlformats.org/officeDocument/2006/relationships/footer" Target="footer1.xml"/><Relationship Id="rId42" Type="http://schemas.openxmlformats.org/officeDocument/2006/relationships/hyperlink" Target="https://events.saso.gov.sa/rss/" TargetMode="External"/><Relationship Id="rId84" Type="http://schemas.openxmlformats.org/officeDocument/2006/relationships/hyperlink" Target="https://www.itu.int/en/ITU-T/academia/kaleidoscope/2020/Pages/networking-opportunities.aspx" TargetMode="External"/><Relationship Id="rId138" Type="http://schemas.openxmlformats.org/officeDocument/2006/relationships/hyperlink" Target="https://www.itu.int/search" TargetMode="External"/><Relationship Id="rId191" Type="http://schemas.openxmlformats.org/officeDocument/2006/relationships/hyperlink" Target="https://www.itu.int/ITU-T/recommendations/rec.aspx?id=14526" TargetMode="External"/><Relationship Id="rId205" Type="http://schemas.openxmlformats.org/officeDocument/2006/relationships/hyperlink" Target="https://www.itu.int/ITU-T/recommendations/rec.aspx?id=14418" TargetMode="External"/><Relationship Id="rId247" Type="http://schemas.openxmlformats.org/officeDocument/2006/relationships/hyperlink" Target="https://www.itu.int/ITU-T/recommendations/rec.aspx?id=14451" TargetMode="External"/><Relationship Id="rId107" Type="http://schemas.openxmlformats.org/officeDocument/2006/relationships/hyperlink" Target="https://www.itu.int/en/ITU-T/climatechange/Pages/20201207.aspx" TargetMode="External"/><Relationship Id="rId289" Type="http://schemas.openxmlformats.org/officeDocument/2006/relationships/hyperlink" Target="https://www.itu.int/ITU-T/recommendations/rec.aspx?id=14392" TargetMode="External"/><Relationship Id="rId11" Type="http://schemas.openxmlformats.org/officeDocument/2006/relationships/image" Target="media/image1.gif"/><Relationship Id="rId53" Type="http://schemas.openxmlformats.org/officeDocument/2006/relationships/hyperlink" Target="https://www.tra.gov.ae/en/home.aspx" TargetMode="External"/><Relationship Id="rId149" Type="http://schemas.openxmlformats.org/officeDocument/2006/relationships/hyperlink" Target="https://extranet.itu.int/sites/itu-t/focusgroups/ai4h/" TargetMode="External"/><Relationship Id="rId95" Type="http://schemas.openxmlformats.org/officeDocument/2006/relationships/hyperlink" Target="https://www.itu.int/en/ITU-T/webinars/20201008/Pages/default.aspx" TargetMode="External"/><Relationship Id="rId160" Type="http://schemas.openxmlformats.org/officeDocument/2006/relationships/hyperlink" Target="https://extranet.itu.int/sites/itu-t/wtsa-20/prepmeet/Lists/ContactSheet/DefViewContacts.aspx" TargetMode="External"/><Relationship Id="rId216" Type="http://schemas.openxmlformats.org/officeDocument/2006/relationships/hyperlink" Target="https://www.itu.int/ITU-T/recommendations/rec.aspx?id=14395" TargetMode="External"/><Relationship Id="rId258" Type="http://schemas.openxmlformats.org/officeDocument/2006/relationships/hyperlink" Target="https://www.itu.int/ITU-T/recommendations/rec.aspx?id=14404" TargetMode="External"/><Relationship Id="rId22" Type="http://schemas.openxmlformats.org/officeDocument/2006/relationships/hyperlink" Target="https://www.itu.int/fr/myitu/Publications/2020/12/10/08/43/ITU-News-Magazine-no-5-2020" TargetMode="External"/><Relationship Id="rId64" Type="http://schemas.openxmlformats.org/officeDocument/2006/relationships/hyperlink" Target="https://www.itu.int/en/ITU-T/webinars/Pages/dfs.aspx" TargetMode="External"/><Relationship Id="rId118" Type="http://schemas.openxmlformats.org/officeDocument/2006/relationships/hyperlink" Target="http://www.itu.int/net/itu-t/ls/" TargetMode="External"/><Relationship Id="rId171" Type="http://schemas.openxmlformats.org/officeDocument/2006/relationships/hyperlink" Target="https://www.itu.int/ITU-T/recommendations/rec.aspx?id=14501" TargetMode="External"/><Relationship Id="rId227" Type="http://schemas.openxmlformats.org/officeDocument/2006/relationships/hyperlink" Target="https://www.itu.int/ITU-T/recommendations/rec.aspx?id=14404" TargetMode="External"/><Relationship Id="rId269" Type="http://schemas.openxmlformats.org/officeDocument/2006/relationships/hyperlink" Target="https://www.itu.int/ITU-T/recommendations/rec.aspx?id=14569" TargetMode="External"/><Relationship Id="rId33" Type="http://schemas.openxmlformats.org/officeDocument/2006/relationships/hyperlink" Target="https://www.itu.int/en/ITU-T/focusgroups/ai4h" TargetMode="External"/><Relationship Id="rId129" Type="http://schemas.openxmlformats.org/officeDocument/2006/relationships/hyperlink" Target="https://www.itu.int/myworkspace/" TargetMode="External"/><Relationship Id="rId280" Type="http://schemas.openxmlformats.org/officeDocument/2006/relationships/hyperlink" Target="https://www.itu.int/ITU-T/recommendations/rec.aspx?id=14489" TargetMode="External"/><Relationship Id="rId75" Type="http://schemas.openxmlformats.org/officeDocument/2006/relationships/hyperlink" Target="https://www.itu.int/en/journal/j-fet/Pages/default.aspx" TargetMode="External"/><Relationship Id="rId140" Type="http://schemas.openxmlformats.org/officeDocument/2006/relationships/hyperlink" Target="https://www.itu.int/en/ITU-T/ewm/Pages/default.aspx" TargetMode="External"/><Relationship Id="rId182" Type="http://schemas.openxmlformats.org/officeDocument/2006/relationships/hyperlink" Target="https://www.itu.int/ITU-T/recommendations/rec.aspx?id=14542" TargetMode="External"/><Relationship Id="rId6" Type="http://schemas.openxmlformats.org/officeDocument/2006/relationships/styles" Target="styles.xml"/><Relationship Id="rId238" Type="http://schemas.openxmlformats.org/officeDocument/2006/relationships/hyperlink" Target="https://www.itu.int/ITU-T/recommendations/rec.aspx?id=14446" TargetMode="External"/><Relationship Id="rId291" Type="http://schemas.openxmlformats.org/officeDocument/2006/relationships/hyperlink" Target="https://www.itu.int/ITU-T/recommendations/rec.aspx?id=14480" TargetMode="External"/><Relationship Id="rId305"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abreraa\Documents\Editing,%20Publication,%20Documents%20Unit\Unit%20Stats\Publication%20trends%202012%20onward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Sheet1!$A$2:$A$13</c:f>
              <c:numCache>
                <c:formatCode>General</c:formatCode>
                <c:ptCount val="12"/>
                <c:pt idx="0">
                  <c:v>2009</c:v>
                </c:pt>
                <c:pt idx="1">
                  <c:v>2010</c:v>
                </c:pt>
                <c:pt idx="2">
                  <c:v>2011</c:v>
                </c:pt>
                <c:pt idx="3">
                  <c:v>2012</c:v>
                </c:pt>
                <c:pt idx="4">
                  <c:v>2013</c:v>
                </c:pt>
                <c:pt idx="5">
                  <c:v>2014</c:v>
                </c:pt>
                <c:pt idx="6">
                  <c:v>2015</c:v>
                </c:pt>
                <c:pt idx="7">
                  <c:v>2016</c:v>
                </c:pt>
                <c:pt idx="8">
                  <c:v>2017</c:v>
                </c:pt>
                <c:pt idx="9">
                  <c:v>2018</c:v>
                </c:pt>
                <c:pt idx="10">
                  <c:v>2019</c:v>
                </c:pt>
                <c:pt idx="11">
                  <c:v>2020</c:v>
                </c:pt>
              </c:numCache>
            </c:numRef>
          </c:cat>
          <c:val>
            <c:numRef>
              <c:f>Sheet1!$B$2:$B$13</c:f>
              <c:numCache>
                <c:formatCode>General</c:formatCode>
                <c:ptCount val="12"/>
                <c:pt idx="0">
                  <c:v>290</c:v>
                </c:pt>
                <c:pt idx="1">
                  <c:v>261</c:v>
                </c:pt>
                <c:pt idx="2">
                  <c:v>263</c:v>
                </c:pt>
                <c:pt idx="3">
                  <c:v>267</c:v>
                </c:pt>
                <c:pt idx="4">
                  <c:v>274</c:v>
                </c:pt>
                <c:pt idx="5">
                  <c:v>272</c:v>
                </c:pt>
                <c:pt idx="6">
                  <c:v>266</c:v>
                </c:pt>
                <c:pt idx="7">
                  <c:v>253</c:v>
                </c:pt>
                <c:pt idx="8">
                  <c:v>257</c:v>
                </c:pt>
                <c:pt idx="9">
                  <c:v>257</c:v>
                </c:pt>
                <c:pt idx="10">
                  <c:v>266</c:v>
                </c:pt>
                <c:pt idx="11">
                  <c:v>268</c:v>
                </c:pt>
              </c:numCache>
            </c:numRef>
          </c:val>
          <c:smooth val="0"/>
          <c:extLst>
            <c:ext xmlns:c16="http://schemas.microsoft.com/office/drawing/2014/chart" uri="{C3380CC4-5D6E-409C-BE32-E72D297353CC}">
              <c16:uniqueId val="{00000000-6E33-4536-8A90-68FB65A2A7D0}"/>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Sheet1!$A$2:$A$13</c:f>
              <c:numCache>
                <c:formatCode>General</c:formatCode>
                <c:ptCount val="12"/>
                <c:pt idx="0">
                  <c:v>2009</c:v>
                </c:pt>
                <c:pt idx="1">
                  <c:v>2010</c:v>
                </c:pt>
                <c:pt idx="2">
                  <c:v>2011</c:v>
                </c:pt>
                <c:pt idx="3">
                  <c:v>2012</c:v>
                </c:pt>
                <c:pt idx="4">
                  <c:v>2013</c:v>
                </c:pt>
                <c:pt idx="5">
                  <c:v>2014</c:v>
                </c:pt>
                <c:pt idx="6">
                  <c:v>2015</c:v>
                </c:pt>
                <c:pt idx="7">
                  <c:v>2016</c:v>
                </c:pt>
                <c:pt idx="8">
                  <c:v>2017</c:v>
                </c:pt>
                <c:pt idx="9">
                  <c:v>2018</c:v>
                </c:pt>
                <c:pt idx="10">
                  <c:v>2019</c:v>
                </c:pt>
                <c:pt idx="11">
                  <c:v>2020</c:v>
                </c:pt>
              </c:numCache>
            </c:numRef>
          </c:cat>
          <c:val>
            <c:numRef>
              <c:f>Sheet1!$C$2:$C$13</c:f>
              <c:numCache>
                <c:formatCode>General</c:formatCode>
                <c:ptCount val="12"/>
                <c:pt idx="0">
                  <c:v>101</c:v>
                </c:pt>
                <c:pt idx="1">
                  <c:v>111</c:v>
                </c:pt>
                <c:pt idx="2">
                  <c:v>119</c:v>
                </c:pt>
                <c:pt idx="3">
                  <c:v>128</c:v>
                </c:pt>
                <c:pt idx="4">
                  <c:v>130</c:v>
                </c:pt>
                <c:pt idx="5">
                  <c:v>132</c:v>
                </c:pt>
                <c:pt idx="6">
                  <c:v>132</c:v>
                </c:pt>
                <c:pt idx="7">
                  <c:v>128</c:v>
                </c:pt>
                <c:pt idx="8">
                  <c:v>137</c:v>
                </c:pt>
                <c:pt idx="9">
                  <c:v>157</c:v>
                </c:pt>
                <c:pt idx="10">
                  <c:v>182</c:v>
                </c:pt>
                <c:pt idx="11">
                  <c:v>202</c:v>
                </c:pt>
              </c:numCache>
            </c:numRef>
          </c:val>
          <c:smooth val="0"/>
          <c:extLst>
            <c:ext xmlns:c16="http://schemas.microsoft.com/office/drawing/2014/chart" uri="{C3380CC4-5D6E-409C-BE32-E72D297353CC}">
              <c16:uniqueId val="{00000001-6E33-4536-8A90-68FB65A2A7D0}"/>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Sheet1!$A$2:$A$13</c:f>
              <c:numCache>
                <c:formatCode>General</c:formatCode>
                <c:ptCount val="12"/>
                <c:pt idx="0">
                  <c:v>2009</c:v>
                </c:pt>
                <c:pt idx="1">
                  <c:v>2010</c:v>
                </c:pt>
                <c:pt idx="2">
                  <c:v>2011</c:v>
                </c:pt>
                <c:pt idx="3">
                  <c:v>2012</c:v>
                </c:pt>
                <c:pt idx="4">
                  <c:v>2013</c:v>
                </c:pt>
                <c:pt idx="5">
                  <c:v>2014</c:v>
                </c:pt>
                <c:pt idx="6">
                  <c:v>2015</c:v>
                </c:pt>
                <c:pt idx="7">
                  <c:v>2016</c:v>
                </c:pt>
                <c:pt idx="8">
                  <c:v>2017</c:v>
                </c:pt>
                <c:pt idx="9">
                  <c:v>2018</c:v>
                </c:pt>
                <c:pt idx="10">
                  <c:v>2019</c:v>
                </c:pt>
                <c:pt idx="11">
                  <c:v>2020</c:v>
                </c:pt>
              </c:numCache>
            </c:numRef>
          </c:cat>
          <c:val>
            <c:numRef>
              <c:f>Sheet1!$D$2:$D$13</c:f>
              <c:numCache>
                <c:formatCode>General</c:formatCode>
                <c:ptCount val="12"/>
                <c:pt idx="2">
                  <c:v>23</c:v>
                </c:pt>
                <c:pt idx="3">
                  <c:v>40</c:v>
                </c:pt>
                <c:pt idx="4">
                  <c:v>58</c:v>
                </c:pt>
                <c:pt idx="5">
                  <c:v>73</c:v>
                </c:pt>
                <c:pt idx="6">
                  <c:v>95</c:v>
                </c:pt>
                <c:pt idx="7">
                  <c:v>107</c:v>
                </c:pt>
                <c:pt idx="8">
                  <c:v>124</c:v>
                </c:pt>
                <c:pt idx="9">
                  <c:v>153</c:v>
                </c:pt>
                <c:pt idx="10">
                  <c:v>159</c:v>
                </c:pt>
                <c:pt idx="11">
                  <c:v>163</c:v>
                </c:pt>
              </c:numCache>
            </c:numRef>
          </c:val>
          <c:smooth val="0"/>
          <c:extLst>
            <c:ext xmlns:c16="http://schemas.microsoft.com/office/drawing/2014/chart" uri="{C3380CC4-5D6E-409C-BE32-E72D297353CC}">
              <c16:uniqueId val="{00000002-6E33-4536-8A90-68FB65A2A7D0}"/>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Sheet1!$A$2:$A$13</c:f>
              <c:numCache>
                <c:formatCode>General</c:formatCode>
                <c:ptCount val="12"/>
                <c:pt idx="0">
                  <c:v>2009</c:v>
                </c:pt>
                <c:pt idx="1">
                  <c:v>2010</c:v>
                </c:pt>
                <c:pt idx="2">
                  <c:v>2011</c:v>
                </c:pt>
                <c:pt idx="3">
                  <c:v>2012</c:v>
                </c:pt>
                <c:pt idx="4">
                  <c:v>2013</c:v>
                </c:pt>
                <c:pt idx="5">
                  <c:v>2014</c:v>
                </c:pt>
                <c:pt idx="6">
                  <c:v>2015</c:v>
                </c:pt>
                <c:pt idx="7">
                  <c:v>2016</c:v>
                </c:pt>
                <c:pt idx="8">
                  <c:v>2017</c:v>
                </c:pt>
                <c:pt idx="9">
                  <c:v>2018</c:v>
                </c:pt>
                <c:pt idx="10">
                  <c:v>2019</c:v>
                </c:pt>
                <c:pt idx="11">
                  <c:v>2020</c:v>
                </c:pt>
              </c:numCache>
            </c:numRef>
          </c:cat>
          <c:val>
            <c:numRef>
              <c:f>Sheet1!$E$2:$E$13</c:f>
              <c:numCache>
                <c:formatCode>General</c:formatCode>
                <c:ptCount val="12"/>
                <c:pt idx="0">
                  <c:v>391</c:v>
                </c:pt>
                <c:pt idx="1">
                  <c:v>372</c:v>
                </c:pt>
                <c:pt idx="2">
                  <c:v>405</c:v>
                </c:pt>
                <c:pt idx="3">
                  <c:v>435</c:v>
                </c:pt>
                <c:pt idx="4">
                  <c:v>462</c:v>
                </c:pt>
                <c:pt idx="5">
                  <c:v>477</c:v>
                </c:pt>
                <c:pt idx="6">
                  <c:v>493</c:v>
                </c:pt>
                <c:pt idx="7">
                  <c:v>488</c:v>
                </c:pt>
                <c:pt idx="8">
                  <c:v>518</c:v>
                </c:pt>
                <c:pt idx="9">
                  <c:v>567</c:v>
                </c:pt>
                <c:pt idx="10">
                  <c:v>607</c:v>
                </c:pt>
                <c:pt idx="11">
                  <c:v>633</c:v>
                </c:pt>
              </c:numCache>
            </c:numRef>
          </c:val>
          <c:smooth val="0"/>
          <c:extLst>
            <c:ext xmlns:c16="http://schemas.microsoft.com/office/drawing/2014/chart" uri="{C3380CC4-5D6E-409C-BE32-E72D297353CC}">
              <c16:uniqueId val="{00000003-6E33-4536-8A90-68FB65A2A7D0}"/>
            </c:ext>
          </c:extLst>
        </c:ser>
        <c:dLbls>
          <c:showLegendKey val="0"/>
          <c:showVal val="0"/>
          <c:showCatName val="0"/>
          <c:showSerName val="0"/>
          <c:showPercent val="0"/>
          <c:showBubbleSize val="0"/>
        </c:dLbls>
        <c:smooth val="0"/>
        <c:axId val="1672634608"/>
        <c:axId val="1672636688"/>
      </c:lineChart>
      <c:catAx>
        <c:axId val="167263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6688"/>
        <c:crosses val="autoZero"/>
        <c:auto val="1"/>
        <c:lblAlgn val="ctr"/>
        <c:lblOffset val="100"/>
        <c:noMultiLvlLbl val="0"/>
      </c:catAx>
      <c:valAx>
        <c:axId val="167263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accent5"/>
                </a:solidFill>
                <a:latin typeface="+mn-lt"/>
                <a:ea typeface="+mn-ea"/>
                <a:cs typeface="+mn-cs"/>
              </a:defRPr>
            </a:pPr>
            <a:r>
              <a:rPr lang="en-US" sz="1200" b="1" i="0" baseline="0">
                <a:solidFill>
                  <a:schemeClr val="accent5"/>
                </a:solidFill>
                <a:effectLst/>
              </a:rPr>
              <a:t>Number of Recommendations and Supplements published</a:t>
            </a:r>
            <a:endParaRPr lang="en-GB" sz="1200">
              <a:solidFill>
                <a:schemeClr val="accent5"/>
              </a:solidFill>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accent5"/>
              </a:solidFill>
              <a:latin typeface="+mn-lt"/>
              <a:ea typeface="+mn-ea"/>
              <a:cs typeface="+mn-cs"/>
            </a:defRPr>
          </a:pPr>
          <a:endParaRPr lang="en-US"/>
        </a:p>
      </c:txPr>
    </c:title>
    <c:autoTitleDeleted val="0"/>
    <c:plotArea>
      <c:layout/>
      <c:lineChart>
        <c:grouping val="standard"/>
        <c:varyColors val="0"/>
        <c:ser>
          <c:idx val="0"/>
          <c:order val="0"/>
          <c:tx>
            <c:strRef>
              <c:f>Publication!$B$11</c:f>
              <c:strCache>
                <c:ptCount val="1"/>
                <c:pt idx="0">
                  <c:v>Recs and Suppl. Posted</c:v>
                </c:pt>
              </c:strCache>
            </c:strRef>
          </c:tx>
          <c:spPr>
            <a:ln w="28575" cap="rnd">
              <a:solidFill>
                <a:schemeClr val="accent1"/>
              </a:solidFill>
              <a:round/>
            </a:ln>
            <a:effectLst/>
          </c:spPr>
          <c:marker>
            <c:symbol val="none"/>
          </c:marker>
          <c:dLbls>
            <c:dLbl>
              <c:idx val="0"/>
              <c:layout>
                <c:manualLayout>
                  <c:x val="2.7777777777777523E-3"/>
                  <c:y val="-2.77777777777778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E1F-44D5-9F26-B793038596D1}"/>
                </c:ext>
              </c:extLst>
            </c:dLbl>
            <c:dLbl>
              <c:idx val="2"/>
              <c:layout>
                <c:manualLayout>
                  <c:x val="-1.0185067526415994E-16"/>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E1F-44D5-9F26-B793038596D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Publication!$G$10:$K$10</c:f>
              <c:strCache>
                <c:ptCount val="5"/>
                <c:pt idx="0">
                  <c:v>2016</c:v>
                </c:pt>
                <c:pt idx="1">
                  <c:v>2017</c:v>
                </c:pt>
                <c:pt idx="2">
                  <c:v>2018</c:v>
                </c:pt>
                <c:pt idx="3">
                  <c:v>2019</c:v>
                </c:pt>
                <c:pt idx="4">
                  <c:v>2020-21.Dec</c:v>
                </c:pt>
              </c:strCache>
              <c:extLst/>
            </c:strRef>
          </c:cat>
          <c:val>
            <c:numRef>
              <c:f>Publication!$G$11:$K$11</c:f>
              <c:numCache>
                <c:formatCode>General</c:formatCode>
                <c:ptCount val="5"/>
                <c:pt idx="0">
                  <c:v>407</c:v>
                </c:pt>
                <c:pt idx="1">
                  <c:v>404</c:v>
                </c:pt>
                <c:pt idx="2">
                  <c:v>275</c:v>
                </c:pt>
                <c:pt idx="3">
                  <c:v>378</c:v>
                </c:pt>
                <c:pt idx="4">
                  <c:v>362</c:v>
                </c:pt>
              </c:numCache>
              <c:extLst/>
            </c:numRef>
          </c:val>
          <c:smooth val="0"/>
          <c:extLst>
            <c:ext xmlns:c16="http://schemas.microsoft.com/office/drawing/2014/chart" uri="{C3380CC4-5D6E-409C-BE32-E72D297353CC}">
              <c16:uniqueId val="{00000002-9E1F-44D5-9F26-B793038596D1}"/>
            </c:ext>
          </c:extLst>
        </c:ser>
        <c:dLbls>
          <c:showLegendKey val="0"/>
          <c:showVal val="0"/>
          <c:showCatName val="0"/>
          <c:showSerName val="0"/>
          <c:showPercent val="0"/>
          <c:showBubbleSize val="0"/>
        </c:dLbls>
        <c:smooth val="0"/>
        <c:axId val="479866384"/>
        <c:axId val="479867368"/>
      </c:lineChart>
      <c:catAx>
        <c:axId val="47986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7368"/>
        <c:crosses val="autoZero"/>
        <c:auto val="1"/>
        <c:lblAlgn val="ctr"/>
        <c:lblOffset val="100"/>
        <c:noMultiLvlLbl val="0"/>
      </c:catAx>
      <c:valAx>
        <c:axId val="479867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6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8CDF8EEC9E544E4A846316D4B10F5E5"/>
        <w:category>
          <w:name w:val="General"/>
          <w:gallery w:val="placeholder"/>
        </w:category>
        <w:types>
          <w:type w:val="bbPlcHdr"/>
        </w:types>
        <w:behaviors>
          <w:behavior w:val="content"/>
        </w:behaviors>
        <w:guid w:val="{39466289-60FB-47DF-99A5-5B6E777651A9}"/>
      </w:docPartPr>
      <w:docPartBody>
        <w:p w:rsidR="00F5450E" w:rsidRDefault="0090252F" w:rsidP="0090252F">
          <w:pPr>
            <w:pStyle w:val="D8CDF8EEC9E544E4A846316D4B10F5E5"/>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47F"/>
    <w:rsid w:val="00007F57"/>
    <w:rsid w:val="000262C8"/>
    <w:rsid w:val="00045D53"/>
    <w:rsid w:val="00051733"/>
    <w:rsid w:val="00056E2E"/>
    <w:rsid w:val="00062358"/>
    <w:rsid w:val="000640F4"/>
    <w:rsid w:val="000864AE"/>
    <w:rsid w:val="00095DFF"/>
    <w:rsid w:val="000A187B"/>
    <w:rsid w:val="000A1F20"/>
    <w:rsid w:val="000A3929"/>
    <w:rsid w:val="000A6E0C"/>
    <w:rsid w:val="000C4640"/>
    <w:rsid w:val="000D04F3"/>
    <w:rsid w:val="000F3FCC"/>
    <w:rsid w:val="00113406"/>
    <w:rsid w:val="00125082"/>
    <w:rsid w:val="001304C5"/>
    <w:rsid w:val="00141D69"/>
    <w:rsid w:val="00154BE5"/>
    <w:rsid w:val="0017462A"/>
    <w:rsid w:val="00181927"/>
    <w:rsid w:val="00186DF2"/>
    <w:rsid w:val="001871A7"/>
    <w:rsid w:val="00193426"/>
    <w:rsid w:val="00194B90"/>
    <w:rsid w:val="001A3E3C"/>
    <w:rsid w:val="001A6B42"/>
    <w:rsid w:val="001B199D"/>
    <w:rsid w:val="001B6FB2"/>
    <w:rsid w:val="001D3012"/>
    <w:rsid w:val="001D7F0B"/>
    <w:rsid w:val="001E5B04"/>
    <w:rsid w:val="001E7F9B"/>
    <w:rsid w:val="001F14D9"/>
    <w:rsid w:val="001F7D9E"/>
    <w:rsid w:val="0020155C"/>
    <w:rsid w:val="00220DB0"/>
    <w:rsid w:val="0023028A"/>
    <w:rsid w:val="002302E8"/>
    <w:rsid w:val="00242F72"/>
    <w:rsid w:val="0026026B"/>
    <w:rsid w:val="00266154"/>
    <w:rsid w:val="00291D2B"/>
    <w:rsid w:val="002932DA"/>
    <w:rsid w:val="002946D3"/>
    <w:rsid w:val="00295839"/>
    <w:rsid w:val="002C18D7"/>
    <w:rsid w:val="002D5033"/>
    <w:rsid w:val="002D57FE"/>
    <w:rsid w:val="002D59B8"/>
    <w:rsid w:val="002E34A7"/>
    <w:rsid w:val="002F6202"/>
    <w:rsid w:val="00301B33"/>
    <w:rsid w:val="0030662F"/>
    <w:rsid w:val="00306BFB"/>
    <w:rsid w:val="00323BA2"/>
    <w:rsid w:val="003339F1"/>
    <w:rsid w:val="00344284"/>
    <w:rsid w:val="003473EC"/>
    <w:rsid w:val="003515D3"/>
    <w:rsid w:val="00357BB5"/>
    <w:rsid w:val="0036158A"/>
    <w:rsid w:val="00364AFC"/>
    <w:rsid w:val="0037233E"/>
    <w:rsid w:val="003736F8"/>
    <w:rsid w:val="00375B0D"/>
    <w:rsid w:val="003851EE"/>
    <w:rsid w:val="00392835"/>
    <w:rsid w:val="00394A2A"/>
    <w:rsid w:val="00396F2D"/>
    <w:rsid w:val="003B5A8D"/>
    <w:rsid w:val="003B7E42"/>
    <w:rsid w:val="003D0246"/>
    <w:rsid w:val="004120E5"/>
    <w:rsid w:val="00441B8B"/>
    <w:rsid w:val="00460BEE"/>
    <w:rsid w:val="00460C35"/>
    <w:rsid w:val="00464E70"/>
    <w:rsid w:val="004777DC"/>
    <w:rsid w:val="004A38FD"/>
    <w:rsid w:val="004C2B5B"/>
    <w:rsid w:val="004D6C2E"/>
    <w:rsid w:val="0051783C"/>
    <w:rsid w:val="00537D9C"/>
    <w:rsid w:val="0054647D"/>
    <w:rsid w:val="00554BF1"/>
    <w:rsid w:val="005945B1"/>
    <w:rsid w:val="005A0DBA"/>
    <w:rsid w:val="005A41FA"/>
    <w:rsid w:val="005A5B7B"/>
    <w:rsid w:val="005C16E9"/>
    <w:rsid w:val="005C399A"/>
    <w:rsid w:val="005C61BF"/>
    <w:rsid w:val="005F564F"/>
    <w:rsid w:val="00600DF0"/>
    <w:rsid w:val="00602118"/>
    <w:rsid w:val="0060489C"/>
    <w:rsid w:val="006277CD"/>
    <w:rsid w:val="00633D42"/>
    <w:rsid w:val="00634F0D"/>
    <w:rsid w:val="00655FEF"/>
    <w:rsid w:val="006567E9"/>
    <w:rsid w:val="00670B43"/>
    <w:rsid w:val="0067214C"/>
    <w:rsid w:val="00687AC0"/>
    <w:rsid w:val="0069691A"/>
    <w:rsid w:val="006A36B7"/>
    <w:rsid w:val="006A557C"/>
    <w:rsid w:val="006B44EE"/>
    <w:rsid w:val="006D7720"/>
    <w:rsid w:val="00701EE1"/>
    <w:rsid w:val="00713821"/>
    <w:rsid w:val="007227CA"/>
    <w:rsid w:val="00727C05"/>
    <w:rsid w:val="00733213"/>
    <w:rsid w:val="00751AEA"/>
    <w:rsid w:val="007525A2"/>
    <w:rsid w:val="0075345A"/>
    <w:rsid w:val="00756D45"/>
    <w:rsid w:val="00762E99"/>
    <w:rsid w:val="007635D3"/>
    <w:rsid w:val="007A5C9F"/>
    <w:rsid w:val="007B08DC"/>
    <w:rsid w:val="007B0FDA"/>
    <w:rsid w:val="007B456B"/>
    <w:rsid w:val="007C0258"/>
    <w:rsid w:val="007C1536"/>
    <w:rsid w:val="007D6B89"/>
    <w:rsid w:val="007E4E44"/>
    <w:rsid w:val="007E5CEE"/>
    <w:rsid w:val="007F010E"/>
    <w:rsid w:val="00810A93"/>
    <w:rsid w:val="00810CDD"/>
    <w:rsid w:val="00812B97"/>
    <w:rsid w:val="00813ED7"/>
    <w:rsid w:val="00816154"/>
    <w:rsid w:val="00822B8F"/>
    <w:rsid w:val="00825B45"/>
    <w:rsid w:val="00826442"/>
    <w:rsid w:val="00843B72"/>
    <w:rsid w:val="0085759D"/>
    <w:rsid w:val="00866C70"/>
    <w:rsid w:val="008804F4"/>
    <w:rsid w:val="00884AD4"/>
    <w:rsid w:val="0089158E"/>
    <w:rsid w:val="008A3ED4"/>
    <w:rsid w:val="008E0E6D"/>
    <w:rsid w:val="008F7972"/>
    <w:rsid w:val="008F7E84"/>
    <w:rsid w:val="00900CE7"/>
    <w:rsid w:val="0090252F"/>
    <w:rsid w:val="00903FED"/>
    <w:rsid w:val="009204EA"/>
    <w:rsid w:val="00952CD2"/>
    <w:rsid w:val="00956927"/>
    <w:rsid w:val="00973C3F"/>
    <w:rsid w:val="0098527D"/>
    <w:rsid w:val="009914C6"/>
    <w:rsid w:val="009937CD"/>
    <w:rsid w:val="0099593A"/>
    <w:rsid w:val="009A0F9B"/>
    <w:rsid w:val="009A766A"/>
    <w:rsid w:val="009B2421"/>
    <w:rsid w:val="009B503F"/>
    <w:rsid w:val="009C17DB"/>
    <w:rsid w:val="009C7968"/>
    <w:rsid w:val="009D0132"/>
    <w:rsid w:val="009E31DF"/>
    <w:rsid w:val="009E7B31"/>
    <w:rsid w:val="009F1986"/>
    <w:rsid w:val="00A11C42"/>
    <w:rsid w:val="00A31A35"/>
    <w:rsid w:val="00A432EA"/>
    <w:rsid w:val="00A60B9C"/>
    <w:rsid w:val="00A64101"/>
    <w:rsid w:val="00A80F1B"/>
    <w:rsid w:val="00A85CD5"/>
    <w:rsid w:val="00AA1B75"/>
    <w:rsid w:val="00AA44C5"/>
    <w:rsid w:val="00AB6B24"/>
    <w:rsid w:val="00AD0B57"/>
    <w:rsid w:val="00AF1076"/>
    <w:rsid w:val="00AF3630"/>
    <w:rsid w:val="00B06CC3"/>
    <w:rsid w:val="00B225C0"/>
    <w:rsid w:val="00B300E3"/>
    <w:rsid w:val="00B406C8"/>
    <w:rsid w:val="00B416B2"/>
    <w:rsid w:val="00B722E6"/>
    <w:rsid w:val="00B768B3"/>
    <w:rsid w:val="00B81036"/>
    <w:rsid w:val="00B813C2"/>
    <w:rsid w:val="00B9278F"/>
    <w:rsid w:val="00BA55D5"/>
    <w:rsid w:val="00BA5794"/>
    <w:rsid w:val="00BB4BF1"/>
    <w:rsid w:val="00BC3B1C"/>
    <w:rsid w:val="00BC5FA1"/>
    <w:rsid w:val="00BD5747"/>
    <w:rsid w:val="00BE4B1B"/>
    <w:rsid w:val="00BF349E"/>
    <w:rsid w:val="00C01AF4"/>
    <w:rsid w:val="00C042CD"/>
    <w:rsid w:val="00C103E2"/>
    <w:rsid w:val="00C10FDD"/>
    <w:rsid w:val="00C1420B"/>
    <w:rsid w:val="00C1510C"/>
    <w:rsid w:val="00C25430"/>
    <w:rsid w:val="00C26667"/>
    <w:rsid w:val="00C2711C"/>
    <w:rsid w:val="00C308C0"/>
    <w:rsid w:val="00C30D4D"/>
    <w:rsid w:val="00C3710C"/>
    <w:rsid w:val="00C40029"/>
    <w:rsid w:val="00C5041B"/>
    <w:rsid w:val="00C70686"/>
    <w:rsid w:val="00C83D5B"/>
    <w:rsid w:val="00C94540"/>
    <w:rsid w:val="00C968BC"/>
    <w:rsid w:val="00CA401D"/>
    <w:rsid w:val="00CA45D1"/>
    <w:rsid w:val="00CA5487"/>
    <w:rsid w:val="00CA7570"/>
    <w:rsid w:val="00CB0DC8"/>
    <w:rsid w:val="00CB0F4F"/>
    <w:rsid w:val="00CB4B45"/>
    <w:rsid w:val="00CC047F"/>
    <w:rsid w:val="00CC169B"/>
    <w:rsid w:val="00CC3AFA"/>
    <w:rsid w:val="00CC3D76"/>
    <w:rsid w:val="00CF2BFC"/>
    <w:rsid w:val="00D001A3"/>
    <w:rsid w:val="00D0251D"/>
    <w:rsid w:val="00D03C0E"/>
    <w:rsid w:val="00D20699"/>
    <w:rsid w:val="00D36D60"/>
    <w:rsid w:val="00D50FE1"/>
    <w:rsid w:val="00D51374"/>
    <w:rsid w:val="00D60A7E"/>
    <w:rsid w:val="00D62C3D"/>
    <w:rsid w:val="00DA4B6E"/>
    <w:rsid w:val="00DA6F65"/>
    <w:rsid w:val="00DA73E5"/>
    <w:rsid w:val="00DB18AA"/>
    <w:rsid w:val="00DD7197"/>
    <w:rsid w:val="00DF1DA7"/>
    <w:rsid w:val="00DF3386"/>
    <w:rsid w:val="00DF33E0"/>
    <w:rsid w:val="00E0639D"/>
    <w:rsid w:val="00E333A7"/>
    <w:rsid w:val="00E354AA"/>
    <w:rsid w:val="00E56774"/>
    <w:rsid w:val="00E66474"/>
    <w:rsid w:val="00E76DF8"/>
    <w:rsid w:val="00E800E1"/>
    <w:rsid w:val="00E8597A"/>
    <w:rsid w:val="00E904AF"/>
    <w:rsid w:val="00E91357"/>
    <w:rsid w:val="00E920BD"/>
    <w:rsid w:val="00EB05D1"/>
    <w:rsid w:val="00EB2B73"/>
    <w:rsid w:val="00EE2491"/>
    <w:rsid w:val="00EE3336"/>
    <w:rsid w:val="00EF6D5F"/>
    <w:rsid w:val="00F03D3A"/>
    <w:rsid w:val="00F20FD3"/>
    <w:rsid w:val="00F23C80"/>
    <w:rsid w:val="00F30FD2"/>
    <w:rsid w:val="00F43C6E"/>
    <w:rsid w:val="00F50376"/>
    <w:rsid w:val="00F5450E"/>
    <w:rsid w:val="00F60BBE"/>
    <w:rsid w:val="00F774C9"/>
    <w:rsid w:val="00F95D9D"/>
    <w:rsid w:val="00FA48B2"/>
    <w:rsid w:val="00FB21AE"/>
    <w:rsid w:val="00FC31C6"/>
    <w:rsid w:val="00FC6BB4"/>
    <w:rsid w:val="00FD06CD"/>
    <w:rsid w:val="00FD226D"/>
    <w:rsid w:val="00FE48E9"/>
    <w:rsid w:val="00FE7965"/>
    <w:rsid w:val="00FF104B"/>
    <w:rsid w:val="00FF60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52F"/>
    <w:rPr>
      <w:color w:val="808080"/>
    </w:rPr>
  </w:style>
  <w:style w:type="paragraph" w:customStyle="1" w:styleId="D8CDF8EEC9E544E4A846316D4B10F5E5">
    <w:name w:val="D8CDF8EEC9E544E4A846316D4B10F5E5"/>
    <w:rsid w:val="0090252F"/>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706B5C8C0E7438BEF2951889CCA4F" ma:contentTypeVersion="1" ma:contentTypeDescription="Create a new document." ma:contentTypeScope="" ma:versionID="b61bf29a59bf658147a73706e998063f">
  <xsd:schema xmlns:xsd="http://www.w3.org/2001/XMLSchema" xmlns:xs="http://www.w3.org/2001/XMLSchema" xmlns:p="http://schemas.microsoft.com/office/2006/metadata/properties" xmlns:ns2="0d1600e8-004f-4c6f-afe8-0c63f3945779" targetNamespace="http://schemas.microsoft.com/office/2006/metadata/properties" ma:root="true" ma:fieldsID="dd1bcb1da1bc5c328eb547e2d10c4e77" ns2:_="">
    <xsd:import namespace="0d1600e8-004f-4c6f-afe8-0c63f394577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69112-FE60-4EDC-B8BF-CEC56ED75600}">
  <ds:schemaRefs>
    <ds:schemaRef ds:uri="http://schemas.microsoft.com/sharepoint/v3/contenttype/forms"/>
  </ds:schemaRefs>
</ds:datastoreItem>
</file>

<file path=customXml/itemProps2.xml><?xml version="1.0" encoding="utf-8"?>
<ds:datastoreItem xmlns:ds="http://schemas.openxmlformats.org/officeDocument/2006/customXml" ds:itemID="{3AC7A0AD-09DC-469E-9052-530DF703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2FF9D3-AD49-4CE1-A7D6-D6613B533EB4}">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0d1600e8-004f-4c6f-afe8-0c63f3945779"/>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611A6D5-8CDC-4FF6-BDD1-E1E93861A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1</TotalTime>
  <Pages>60</Pages>
  <Words>32674</Words>
  <Characters>186245</Characters>
  <Application>Microsoft Office Word</Application>
  <DocSecurity>0</DocSecurity>
  <Lines>1552</Lines>
  <Paragraphs>436</Paragraphs>
  <ScaleCrop>false</ScaleCrop>
  <HeadingPairs>
    <vt:vector size="2" baseType="variant">
      <vt:variant>
        <vt:lpstr>Title</vt:lpstr>
      </vt:variant>
      <vt:variant>
        <vt:i4>1</vt:i4>
      </vt:variant>
    </vt:vector>
  </HeadingPairs>
  <TitlesOfParts>
    <vt:vector size="1" baseType="lpstr">
      <vt:lpstr>Report of activities in ITU-T (from September to December 2020)</vt:lpstr>
    </vt:vector>
  </TitlesOfParts>
  <Manager>ITU-T</Manager>
  <Company>International Telecommunication Union (ITU)</Company>
  <LinksUpToDate>false</LinksUpToDate>
  <CharactersWithSpaces>218483</CharactersWithSpaces>
  <SharedDoc>false</SharedDoc>
  <HLinks>
    <vt:vector size="2172" baseType="variant">
      <vt:variant>
        <vt:i4>3670069</vt:i4>
      </vt:variant>
      <vt:variant>
        <vt:i4>1278</vt:i4>
      </vt:variant>
      <vt:variant>
        <vt:i4>0</vt:i4>
      </vt:variant>
      <vt:variant>
        <vt:i4>5</vt:i4>
      </vt:variant>
      <vt:variant>
        <vt:lpwstr>https://www.itu.int/oth/T0A0F000004</vt:lpwstr>
      </vt:variant>
      <vt:variant>
        <vt:lpwstr/>
      </vt:variant>
      <vt:variant>
        <vt:i4>8192098</vt:i4>
      </vt:variant>
      <vt:variant>
        <vt:i4>1275</vt:i4>
      </vt:variant>
      <vt:variant>
        <vt:i4>0</vt:i4>
      </vt:variant>
      <vt:variant>
        <vt:i4>5</vt:i4>
      </vt:variant>
      <vt:variant>
        <vt:lpwstr>https://www.itu.int/ITU-T/recommendations/rec.aspx?id=14488</vt:lpwstr>
      </vt:variant>
      <vt:variant>
        <vt:lpwstr/>
      </vt:variant>
      <vt:variant>
        <vt:i4>8192098</vt:i4>
      </vt:variant>
      <vt:variant>
        <vt:i4>1272</vt:i4>
      </vt:variant>
      <vt:variant>
        <vt:i4>0</vt:i4>
      </vt:variant>
      <vt:variant>
        <vt:i4>5</vt:i4>
      </vt:variant>
      <vt:variant>
        <vt:lpwstr>https://www.itu.int/ITU-T/recommendations/rec.aspx?id=14487</vt:lpwstr>
      </vt:variant>
      <vt:variant>
        <vt:lpwstr/>
      </vt:variant>
      <vt:variant>
        <vt:i4>8192098</vt:i4>
      </vt:variant>
      <vt:variant>
        <vt:i4>1269</vt:i4>
      </vt:variant>
      <vt:variant>
        <vt:i4>0</vt:i4>
      </vt:variant>
      <vt:variant>
        <vt:i4>5</vt:i4>
      </vt:variant>
      <vt:variant>
        <vt:lpwstr>https://www.itu.int/ITU-T/recommendations/rec.aspx?id=14486</vt:lpwstr>
      </vt:variant>
      <vt:variant>
        <vt:lpwstr/>
      </vt:variant>
      <vt:variant>
        <vt:i4>8192098</vt:i4>
      </vt:variant>
      <vt:variant>
        <vt:i4>1266</vt:i4>
      </vt:variant>
      <vt:variant>
        <vt:i4>0</vt:i4>
      </vt:variant>
      <vt:variant>
        <vt:i4>5</vt:i4>
      </vt:variant>
      <vt:variant>
        <vt:lpwstr>https://www.itu.int/ITU-T/recommendations/rec.aspx?id=14485</vt:lpwstr>
      </vt:variant>
      <vt:variant>
        <vt:lpwstr/>
      </vt:variant>
      <vt:variant>
        <vt:i4>8192098</vt:i4>
      </vt:variant>
      <vt:variant>
        <vt:i4>1263</vt:i4>
      </vt:variant>
      <vt:variant>
        <vt:i4>0</vt:i4>
      </vt:variant>
      <vt:variant>
        <vt:i4>5</vt:i4>
      </vt:variant>
      <vt:variant>
        <vt:lpwstr>https://www.itu.int/ITU-T/recommendations/rec.aspx?id=14484</vt:lpwstr>
      </vt:variant>
      <vt:variant>
        <vt:lpwstr/>
      </vt:variant>
      <vt:variant>
        <vt:i4>8192098</vt:i4>
      </vt:variant>
      <vt:variant>
        <vt:i4>1260</vt:i4>
      </vt:variant>
      <vt:variant>
        <vt:i4>0</vt:i4>
      </vt:variant>
      <vt:variant>
        <vt:i4>5</vt:i4>
      </vt:variant>
      <vt:variant>
        <vt:lpwstr>https://www.itu.int/ITU-T/recommendations/rec.aspx?id=14483</vt:lpwstr>
      </vt:variant>
      <vt:variant>
        <vt:lpwstr/>
      </vt:variant>
      <vt:variant>
        <vt:i4>8192098</vt:i4>
      </vt:variant>
      <vt:variant>
        <vt:i4>1257</vt:i4>
      </vt:variant>
      <vt:variant>
        <vt:i4>0</vt:i4>
      </vt:variant>
      <vt:variant>
        <vt:i4>5</vt:i4>
      </vt:variant>
      <vt:variant>
        <vt:lpwstr>https://www.itu.int/ITU-T/recommendations/rec.aspx?id=14482</vt:lpwstr>
      </vt:variant>
      <vt:variant>
        <vt:lpwstr/>
      </vt:variant>
      <vt:variant>
        <vt:i4>8192098</vt:i4>
      </vt:variant>
      <vt:variant>
        <vt:i4>1254</vt:i4>
      </vt:variant>
      <vt:variant>
        <vt:i4>0</vt:i4>
      </vt:variant>
      <vt:variant>
        <vt:i4>5</vt:i4>
      </vt:variant>
      <vt:variant>
        <vt:lpwstr>https://www.itu.int/ITU-T/recommendations/rec.aspx?id=14481</vt:lpwstr>
      </vt:variant>
      <vt:variant>
        <vt:lpwstr/>
      </vt:variant>
      <vt:variant>
        <vt:i4>8192098</vt:i4>
      </vt:variant>
      <vt:variant>
        <vt:i4>1251</vt:i4>
      </vt:variant>
      <vt:variant>
        <vt:i4>0</vt:i4>
      </vt:variant>
      <vt:variant>
        <vt:i4>5</vt:i4>
      </vt:variant>
      <vt:variant>
        <vt:lpwstr>https://www.itu.int/ITU-T/recommendations/rec.aspx?id=14480</vt:lpwstr>
      </vt:variant>
      <vt:variant>
        <vt:lpwstr/>
      </vt:variant>
      <vt:variant>
        <vt:i4>8126565</vt:i4>
      </vt:variant>
      <vt:variant>
        <vt:i4>1248</vt:i4>
      </vt:variant>
      <vt:variant>
        <vt:i4>0</vt:i4>
      </vt:variant>
      <vt:variant>
        <vt:i4>5</vt:i4>
      </vt:variant>
      <vt:variant>
        <vt:lpwstr>https://www.itu.int/ITU-T/recommendations/rec.aspx?id=14392</vt:lpwstr>
      </vt:variant>
      <vt:variant>
        <vt:lpwstr/>
      </vt:variant>
      <vt:variant>
        <vt:i4>655363</vt:i4>
      </vt:variant>
      <vt:variant>
        <vt:i4>1245</vt:i4>
      </vt:variant>
      <vt:variant>
        <vt:i4>0</vt:i4>
      </vt:variant>
      <vt:variant>
        <vt:i4>5</vt:i4>
      </vt:variant>
      <vt:variant>
        <vt:lpwstr>https://www.itu.int/pub/publications.aspx?lang=en&amp;parent=T-TUT-CCICT-2020</vt:lpwstr>
      </vt:variant>
      <vt:variant>
        <vt:lpwstr/>
      </vt:variant>
      <vt:variant>
        <vt:i4>8126565</vt:i4>
      </vt:variant>
      <vt:variant>
        <vt:i4>1242</vt:i4>
      </vt:variant>
      <vt:variant>
        <vt:i4>0</vt:i4>
      </vt:variant>
      <vt:variant>
        <vt:i4>5</vt:i4>
      </vt:variant>
      <vt:variant>
        <vt:lpwstr>https://www.itu.int/ITU-T/recommendations/rec.aspx?id=14391</vt:lpwstr>
      </vt:variant>
      <vt:variant>
        <vt:lpwstr/>
      </vt:variant>
      <vt:variant>
        <vt:i4>8192101</vt:i4>
      </vt:variant>
      <vt:variant>
        <vt:i4>1239</vt:i4>
      </vt:variant>
      <vt:variant>
        <vt:i4>0</vt:i4>
      </vt:variant>
      <vt:variant>
        <vt:i4>5</vt:i4>
      </vt:variant>
      <vt:variant>
        <vt:lpwstr>https://www.itu.int/ITU-T/recommendations/rec.aspx?id=14387</vt:lpwstr>
      </vt:variant>
      <vt:variant>
        <vt:lpwstr/>
      </vt:variant>
      <vt:variant>
        <vt:i4>8126562</vt:i4>
      </vt:variant>
      <vt:variant>
        <vt:i4>1236</vt:i4>
      </vt:variant>
      <vt:variant>
        <vt:i4>0</vt:i4>
      </vt:variant>
      <vt:variant>
        <vt:i4>5</vt:i4>
      </vt:variant>
      <vt:variant>
        <vt:lpwstr>https://www.itu.int/ITU-T/recommendations/rec.aspx?id=14495</vt:lpwstr>
      </vt:variant>
      <vt:variant>
        <vt:lpwstr/>
      </vt:variant>
      <vt:variant>
        <vt:i4>7798882</vt:i4>
      </vt:variant>
      <vt:variant>
        <vt:i4>1233</vt:i4>
      </vt:variant>
      <vt:variant>
        <vt:i4>0</vt:i4>
      </vt:variant>
      <vt:variant>
        <vt:i4>5</vt:i4>
      </vt:variant>
      <vt:variant>
        <vt:lpwstr>https://www.itu.int/ITU-T/recommendations/rec.aspx?id=14429</vt:lpwstr>
      </vt:variant>
      <vt:variant>
        <vt:lpwstr/>
      </vt:variant>
      <vt:variant>
        <vt:i4>7536738</vt:i4>
      </vt:variant>
      <vt:variant>
        <vt:i4>1230</vt:i4>
      </vt:variant>
      <vt:variant>
        <vt:i4>0</vt:i4>
      </vt:variant>
      <vt:variant>
        <vt:i4>5</vt:i4>
      </vt:variant>
      <vt:variant>
        <vt:lpwstr>https://www.itu.int/ITU-T/recommendations/rec.aspx?id=14466</vt:lpwstr>
      </vt:variant>
      <vt:variant>
        <vt:lpwstr/>
      </vt:variant>
      <vt:variant>
        <vt:i4>7536738</vt:i4>
      </vt:variant>
      <vt:variant>
        <vt:i4>1227</vt:i4>
      </vt:variant>
      <vt:variant>
        <vt:i4>0</vt:i4>
      </vt:variant>
      <vt:variant>
        <vt:i4>5</vt:i4>
      </vt:variant>
      <vt:variant>
        <vt:lpwstr>https://www.itu.int/ITU-T/recommendations/rec.aspx?id=14465</vt:lpwstr>
      </vt:variant>
      <vt:variant>
        <vt:lpwstr/>
      </vt:variant>
      <vt:variant>
        <vt:i4>7471204</vt:i4>
      </vt:variant>
      <vt:variant>
        <vt:i4>1224</vt:i4>
      </vt:variant>
      <vt:variant>
        <vt:i4>0</vt:i4>
      </vt:variant>
      <vt:variant>
        <vt:i4>5</vt:i4>
      </vt:variant>
      <vt:variant>
        <vt:lpwstr>https://www.itu.int/ITU-T/recommendations/rec.aspx?id=14274</vt:lpwstr>
      </vt:variant>
      <vt:variant>
        <vt:lpwstr/>
      </vt:variant>
      <vt:variant>
        <vt:i4>8192098</vt:i4>
      </vt:variant>
      <vt:variant>
        <vt:i4>1221</vt:i4>
      </vt:variant>
      <vt:variant>
        <vt:i4>0</vt:i4>
      </vt:variant>
      <vt:variant>
        <vt:i4>5</vt:i4>
      </vt:variant>
      <vt:variant>
        <vt:lpwstr>https://www.itu.int/ITU-T/recommendations/rec.aspx?id=14489</vt:lpwstr>
      </vt:variant>
      <vt:variant>
        <vt:lpwstr/>
      </vt:variant>
      <vt:variant>
        <vt:i4>7798882</vt:i4>
      </vt:variant>
      <vt:variant>
        <vt:i4>1218</vt:i4>
      </vt:variant>
      <vt:variant>
        <vt:i4>0</vt:i4>
      </vt:variant>
      <vt:variant>
        <vt:i4>5</vt:i4>
      </vt:variant>
      <vt:variant>
        <vt:lpwstr>https://www.itu.int/ITU-T/recommendations/rec.aspx?id=14427</vt:lpwstr>
      </vt:variant>
      <vt:variant>
        <vt:lpwstr/>
      </vt:variant>
      <vt:variant>
        <vt:i4>65623</vt:i4>
      </vt:variant>
      <vt:variant>
        <vt:i4>1215</vt:i4>
      </vt:variant>
      <vt:variant>
        <vt:i4>0</vt:i4>
      </vt:variant>
      <vt:variant>
        <vt:i4>5</vt:i4>
      </vt:variant>
      <vt:variant>
        <vt:lpwstr>https://www.itu.int/ITU-T/recommendations/rec.aspx?rec=14581</vt:lpwstr>
      </vt:variant>
      <vt:variant>
        <vt:lpwstr/>
      </vt:variant>
      <vt:variant>
        <vt:i4>87</vt:i4>
      </vt:variant>
      <vt:variant>
        <vt:i4>1212</vt:i4>
      </vt:variant>
      <vt:variant>
        <vt:i4>0</vt:i4>
      </vt:variant>
      <vt:variant>
        <vt:i4>5</vt:i4>
      </vt:variant>
      <vt:variant>
        <vt:lpwstr>https://www.itu.int/ITU-T/recommendations/rec.aspx?rec=14580</vt:lpwstr>
      </vt:variant>
      <vt:variant>
        <vt:lpwstr/>
      </vt:variant>
      <vt:variant>
        <vt:i4>589912</vt:i4>
      </vt:variant>
      <vt:variant>
        <vt:i4>1209</vt:i4>
      </vt:variant>
      <vt:variant>
        <vt:i4>0</vt:i4>
      </vt:variant>
      <vt:variant>
        <vt:i4>5</vt:i4>
      </vt:variant>
      <vt:variant>
        <vt:lpwstr>https://www.itu.int/ITU-T/recommendations/rec.aspx?rec=14579</vt:lpwstr>
      </vt:variant>
      <vt:variant>
        <vt:lpwstr/>
      </vt:variant>
      <vt:variant>
        <vt:i4>196695</vt:i4>
      </vt:variant>
      <vt:variant>
        <vt:i4>1206</vt:i4>
      </vt:variant>
      <vt:variant>
        <vt:i4>0</vt:i4>
      </vt:variant>
      <vt:variant>
        <vt:i4>5</vt:i4>
      </vt:variant>
      <vt:variant>
        <vt:lpwstr>https://www.itu.int/ITU-T/recommendations/rec.aspx?rec=14583</vt:lpwstr>
      </vt:variant>
      <vt:variant>
        <vt:lpwstr/>
      </vt:variant>
      <vt:variant>
        <vt:i4>131159</vt:i4>
      </vt:variant>
      <vt:variant>
        <vt:i4>1203</vt:i4>
      </vt:variant>
      <vt:variant>
        <vt:i4>0</vt:i4>
      </vt:variant>
      <vt:variant>
        <vt:i4>5</vt:i4>
      </vt:variant>
      <vt:variant>
        <vt:lpwstr>https://www.itu.int/ITU-T/recommendations/rec.aspx?rec=14582</vt:lpwstr>
      </vt:variant>
      <vt:variant>
        <vt:lpwstr/>
      </vt:variant>
      <vt:variant>
        <vt:i4>7667813</vt:i4>
      </vt:variant>
      <vt:variant>
        <vt:i4>1200</vt:i4>
      </vt:variant>
      <vt:variant>
        <vt:i4>0</vt:i4>
      </vt:variant>
      <vt:variant>
        <vt:i4>5</vt:i4>
      </vt:variant>
      <vt:variant>
        <vt:lpwstr>https://www.itu.int/ITU-T/recommendations/rec.aspx?id=14303</vt:lpwstr>
      </vt:variant>
      <vt:variant>
        <vt:lpwstr/>
      </vt:variant>
      <vt:variant>
        <vt:i4>7667813</vt:i4>
      </vt:variant>
      <vt:variant>
        <vt:i4>1197</vt:i4>
      </vt:variant>
      <vt:variant>
        <vt:i4>0</vt:i4>
      </vt:variant>
      <vt:variant>
        <vt:i4>5</vt:i4>
      </vt:variant>
      <vt:variant>
        <vt:lpwstr>https://www.itu.int/ITU-T/recommendations/rec.aspx?id=14302</vt:lpwstr>
      </vt:variant>
      <vt:variant>
        <vt:lpwstr/>
      </vt:variant>
      <vt:variant>
        <vt:i4>7667813</vt:i4>
      </vt:variant>
      <vt:variant>
        <vt:i4>1194</vt:i4>
      </vt:variant>
      <vt:variant>
        <vt:i4>0</vt:i4>
      </vt:variant>
      <vt:variant>
        <vt:i4>5</vt:i4>
      </vt:variant>
      <vt:variant>
        <vt:lpwstr>https://www.itu.int/ITU-T/recommendations/rec.aspx?id=14301</vt:lpwstr>
      </vt:variant>
      <vt:variant>
        <vt:lpwstr/>
      </vt:variant>
      <vt:variant>
        <vt:i4>7667810</vt:i4>
      </vt:variant>
      <vt:variant>
        <vt:i4>1191</vt:i4>
      </vt:variant>
      <vt:variant>
        <vt:i4>0</vt:i4>
      </vt:variant>
      <vt:variant>
        <vt:i4>5</vt:i4>
      </vt:variant>
      <vt:variant>
        <vt:lpwstr>https://www.itu.int/ITU-T/recommendations/rec.aspx?id=14404</vt:lpwstr>
      </vt:variant>
      <vt:variant>
        <vt:lpwstr/>
      </vt:variant>
      <vt:variant>
        <vt:i4>7340130</vt:i4>
      </vt:variant>
      <vt:variant>
        <vt:i4>1188</vt:i4>
      </vt:variant>
      <vt:variant>
        <vt:i4>0</vt:i4>
      </vt:variant>
      <vt:variant>
        <vt:i4>5</vt:i4>
      </vt:variant>
      <vt:variant>
        <vt:lpwstr>https://www.itu.int/ITU-T/recommendations/rec.aspx?id=14450</vt:lpwstr>
      </vt:variant>
      <vt:variant>
        <vt:lpwstr/>
      </vt:variant>
      <vt:variant>
        <vt:i4>7536740</vt:i4>
      </vt:variant>
      <vt:variant>
        <vt:i4>1185</vt:i4>
      </vt:variant>
      <vt:variant>
        <vt:i4>0</vt:i4>
      </vt:variant>
      <vt:variant>
        <vt:i4>5</vt:i4>
      </vt:variant>
      <vt:variant>
        <vt:lpwstr>https://www.itu.int/ITU-T/recommendations/rec.aspx?id=14264</vt:lpwstr>
      </vt:variant>
      <vt:variant>
        <vt:lpwstr/>
      </vt:variant>
      <vt:variant>
        <vt:i4>7405666</vt:i4>
      </vt:variant>
      <vt:variant>
        <vt:i4>1182</vt:i4>
      </vt:variant>
      <vt:variant>
        <vt:i4>0</vt:i4>
      </vt:variant>
      <vt:variant>
        <vt:i4>5</vt:i4>
      </vt:variant>
      <vt:variant>
        <vt:lpwstr>https://www.itu.int/ITU-T/recommendations/rec.aspx?id=14449</vt:lpwstr>
      </vt:variant>
      <vt:variant>
        <vt:lpwstr/>
      </vt:variant>
      <vt:variant>
        <vt:i4>8126565</vt:i4>
      </vt:variant>
      <vt:variant>
        <vt:i4>1179</vt:i4>
      </vt:variant>
      <vt:variant>
        <vt:i4>0</vt:i4>
      </vt:variant>
      <vt:variant>
        <vt:i4>5</vt:i4>
      </vt:variant>
      <vt:variant>
        <vt:lpwstr>https://www.itu.int/ITU-T/recommendations/rec.aspx?id=14393</vt:lpwstr>
      </vt:variant>
      <vt:variant>
        <vt:lpwstr/>
      </vt:variant>
      <vt:variant>
        <vt:i4>7340130</vt:i4>
      </vt:variant>
      <vt:variant>
        <vt:i4>1176</vt:i4>
      </vt:variant>
      <vt:variant>
        <vt:i4>0</vt:i4>
      </vt:variant>
      <vt:variant>
        <vt:i4>5</vt:i4>
      </vt:variant>
      <vt:variant>
        <vt:lpwstr>https://www.itu.int/ITU-T/recommendations/rec.aspx?id=14453</vt:lpwstr>
      </vt:variant>
      <vt:variant>
        <vt:lpwstr/>
      </vt:variant>
      <vt:variant>
        <vt:i4>7340130</vt:i4>
      </vt:variant>
      <vt:variant>
        <vt:i4>1173</vt:i4>
      </vt:variant>
      <vt:variant>
        <vt:i4>0</vt:i4>
      </vt:variant>
      <vt:variant>
        <vt:i4>5</vt:i4>
      </vt:variant>
      <vt:variant>
        <vt:lpwstr>https://www.itu.int/ITU-T/recommendations/rec.aspx?id=14452</vt:lpwstr>
      </vt:variant>
      <vt:variant>
        <vt:lpwstr/>
      </vt:variant>
      <vt:variant>
        <vt:i4>7667810</vt:i4>
      </vt:variant>
      <vt:variant>
        <vt:i4>1170</vt:i4>
      </vt:variant>
      <vt:variant>
        <vt:i4>0</vt:i4>
      </vt:variant>
      <vt:variant>
        <vt:i4>5</vt:i4>
      </vt:variant>
      <vt:variant>
        <vt:lpwstr>https://www.itu.int/ITU-T/recommendations/rec.aspx?id=14409</vt:lpwstr>
      </vt:variant>
      <vt:variant>
        <vt:lpwstr/>
      </vt:variant>
      <vt:variant>
        <vt:i4>7340130</vt:i4>
      </vt:variant>
      <vt:variant>
        <vt:i4>1167</vt:i4>
      </vt:variant>
      <vt:variant>
        <vt:i4>0</vt:i4>
      </vt:variant>
      <vt:variant>
        <vt:i4>5</vt:i4>
      </vt:variant>
      <vt:variant>
        <vt:lpwstr>https://www.itu.int/ITU-T/recommendations/rec.aspx?id=14451</vt:lpwstr>
      </vt:variant>
      <vt:variant>
        <vt:lpwstr/>
      </vt:variant>
      <vt:variant>
        <vt:i4>7536740</vt:i4>
      </vt:variant>
      <vt:variant>
        <vt:i4>1164</vt:i4>
      </vt:variant>
      <vt:variant>
        <vt:i4>0</vt:i4>
      </vt:variant>
      <vt:variant>
        <vt:i4>5</vt:i4>
      </vt:variant>
      <vt:variant>
        <vt:lpwstr>https://www.itu.int/ITU-T/recommendations/rec.aspx?id=14261</vt:lpwstr>
      </vt:variant>
      <vt:variant>
        <vt:lpwstr/>
      </vt:variant>
      <vt:variant>
        <vt:i4>7536740</vt:i4>
      </vt:variant>
      <vt:variant>
        <vt:i4>1161</vt:i4>
      </vt:variant>
      <vt:variant>
        <vt:i4>0</vt:i4>
      </vt:variant>
      <vt:variant>
        <vt:i4>5</vt:i4>
      </vt:variant>
      <vt:variant>
        <vt:lpwstr>https://www.itu.int/ITU-T/recommendations/rec.aspx?id=14260</vt:lpwstr>
      </vt:variant>
      <vt:variant>
        <vt:lpwstr/>
      </vt:variant>
      <vt:variant>
        <vt:i4>7405666</vt:i4>
      </vt:variant>
      <vt:variant>
        <vt:i4>1158</vt:i4>
      </vt:variant>
      <vt:variant>
        <vt:i4>0</vt:i4>
      </vt:variant>
      <vt:variant>
        <vt:i4>5</vt:i4>
      </vt:variant>
      <vt:variant>
        <vt:lpwstr>https://www.itu.int/ITU-T/recommendations/rec.aspx?id=14444</vt:lpwstr>
      </vt:variant>
      <vt:variant>
        <vt:lpwstr/>
      </vt:variant>
      <vt:variant>
        <vt:i4>7340132</vt:i4>
      </vt:variant>
      <vt:variant>
        <vt:i4>1155</vt:i4>
      </vt:variant>
      <vt:variant>
        <vt:i4>0</vt:i4>
      </vt:variant>
      <vt:variant>
        <vt:i4>5</vt:i4>
      </vt:variant>
      <vt:variant>
        <vt:lpwstr>https://www.itu.int/ITU-T/recommendations/rec.aspx?id=14259</vt:lpwstr>
      </vt:variant>
      <vt:variant>
        <vt:lpwstr/>
      </vt:variant>
      <vt:variant>
        <vt:i4>7405668</vt:i4>
      </vt:variant>
      <vt:variant>
        <vt:i4>1152</vt:i4>
      </vt:variant>
      <vt:variant>
        <vt:i4>0</vt:i4>
      </vt:variant>
      <vt:variant>
        <vt:i4>5</vt:i4>
      </vt:variant>
      <vt:variant>
        <vt:lpwstr>https://www.itu.int/ITU-T/recommendations/rec.aspx?id=14249</vt:lpwstr>
      </vt:variant>
      <vt:variant>
        <vt:lpwstr/>
      </vt:variant>
      <vt:variant>
        <vt:i4>7405670</vt:i4>
      </vt:variant>
      <vt:variant>
        <vt:i4>1149</vt:i4>
      </vt:variant>
      <vt:variant>
        <vt:i4>0</vt:i4>
      </vt:variant>
      <vt:variant>
        <vt:i4>5</vt:i4>
      </vt:variant>
      <vt:variant>
        <vt:lpwstr>https://www.itu.int/ITU-T/recommendations/rec.aspx?id=14044</vt:lpwstr>
      </vt:variant>
      <vt:variant>
        <vt:lpwstr/>
      </vt:variant>
      <vt:variant>
        <vt:i4>7405666</vt:i4>
      </vt:variant>
      <vt:variant>
        <vt:i4>1146</vt:i4>
      </vt:variant>
      <vt:variant>
        <vt:i4>0</vt:i4>
      </vt:variant>
      <vt:variant>
        <vt:i4>5</vt:i4>
      </vt:variant>
      <vt:variant>
        <vt:lpwstr>https://www.itu.int/ITU-T/recommendations/rec.aspx?id=14447</vt:lpwstr>
      </vt:variant>
      <vt:variant>
        <vt:lpwstr/>
      </vt:variant>
      <vt:variant>
        <vt:i4>7405666</vt:i4>
      </vt:variant>
      <vt:variant>
        <vt:i4>1143</vt:i4>
      </vt:variant>
      <vt:variant>
        <vt:i4>0</vt:i4>
      </vt:variant>
      <vt:variant>
        <vt:i4>5</vt:i4>
      </vt:variant>
      <vt:variant>
        <vt:lpwstr>https://www.itu.int/ITU-T/recommendations/rec.aspx?id=14446</vt:lpwstr>
      </vt:variant>
      <vt:variant>
        <vt:lpwstr/>
      </vt:variant>
      <vt:variant>
        <vt:i4>7536740</vt:i4>
      </vt:variant>
      <vt:variant>
        <vt:i4>1140</vt:i4>
      </vt:variant>
      <vt:variant>
        <vt:i4>0</vt:i4>
      </vt:variant>
      <vt:variant>
        <vt:i4>5</vt:i4>
      </vt:variant>
      <vt:variant>
        <vt:lpwstr>https://www.itu.int/ITU-T/recommendations/rec.aspx?id=14263</vt:lpwstr>
      </vt:variant>
      <vt:variant>
        <vt:lpwstr/>
      </vt:variant>
      <vt:variant>
        <vt:i4>7536740</vt:i4>
      </vt:variant>
      <vt:variant>
        <vt:i4>1137</vt:i4>
      </vt:variant>
      <vt:variant>
        <vt:i4>0</vt:i4>
      </vt:variant>
      <vt:variant>
        <vt:i4>5</vt:i4>
      </vt:variant>
      <vt:variant>
        <vt:lpwstr>https://www.itu.int/ITU-T/recommendations/rec.aspx?id=14262</vt:lpwstr>
      </vt:variant>
      <vt:variant>
        <vt:lpwstr/>
      </vt:variant>
      <vt:variant>
        <vt:i4>7340133</vt:i4>
      </vt:variant>
      <vt:variant>
        <vt:i4>1134</vt:i4>
      </vt:variant>
      <vt:variant>
        <vt:i4>0</vt:i4>
      </vt:variant>
      <vt:variant>
        <vt:i4>5</vt:i4>
      </vt:variant>
      <vt:variant>
        <vt:lpwstr>https://www.itu.int/ITU-T/recommendations/rec.aspx?id=14358</vt:lpwstr>
      </vt:variant>
      <vt:variant>
        <vt:lpwstr/>
      </vt:variant>
      <vt:variant>
        <vt:i4>7798882</vt:i4>
      </vt:variant>
      <vt:variant>
        <vt:i4>1131</vt:i4>
      </vt:variant>
      <vt:variant>
        <vt:i4>0</vt:i4>
      </vt:variant>
      <vt:variant>
        <vt:i4>5</vt:i4>
      </vt:variant>
      <vt:variant>
        <vt:lpwstr>https://www.itu.int/ITU-T/recommendations/rec.aspx?id=14428</vt:lpwstr>
      </vt:variant>
      <vt:variant>
        <vt:lpwstr/>
      </vt:variant>
      <vt:variant>
        <vt:i4>7667810</vt:i4>
      </vt:variant>
      <vt:variant>
        <vt:i4>1128</vt:i4>
      </vt:variant>
      <vt:variant>
        <vt:i4>0</vt:i4>
      </vt:variant>
      <vt:variant>
        <vt:i4>5</vt:i4>
      </vt:variant>
      <vt:variant>
        <vt:lpwstr>https://www.itu.int/ITU-T/recommendations/rec.aspx?id=14406</vt:lpwstr>
      </vt:variant>
      <vt:variant>
        <vt:lpwstr/>
      </vt:variant>
      <vt:variant>
        <vt:i4>7536740</vt:i4>
      </vt:variant>
      <vt:variant>
        <vt:i4>1125</vt:i4>
      </vt:variant>
      <vt:variant>
        <vt:i4>0</vt:i4>
      </vt:variant>
      <vt:variant>
        <vt:i4>5</vt:i4>
      </vt:variant>
      <vt:variant>
        <vt:lpwstr>https://www.itu.int/ITU-T/recommendations/rec.aspx?id=14267</vt:lpwstr>
      </vt:variant>
      <vt:variant>
        <vt:lpwstr/>
      </vt:variant>
      <vt:variant>
        <vt:i4>7536740</vt:i4>
      </vt:variant>
      <vt:variant>
        <vt:i4>1122</vt:i4>
      </vt:variant>
      <vt:variant>
        <vt:i4>0</vt:i4>
      </vt:variant>
      <vt:variant>
        <vt:i4>5</vt:i4>
      </vt:variant>
      <vt:variant>
        <vt:lpwstr>https://www.itu.int/ITU-T/recommendations/rec.aspx?id=14266</vt:lpwstr>
      </vt:variant>
      <vt:variant>
        <vt:lpwstr/>
      </vt:variant>
      <vt:variant>
        <vt:i4>7667810</vt:i4>
      </vt:variant>
      <vt:variant>
        <vt:i4>1119</vt:i4>
      </vt:variant>
      <vt:variant>
        <vt:i4>0</vt:i4>
      </vt:variant>
      <vt:variant>
        <vt:i4>5</vt:i4>
      </vt:variant>
      <vt:variant>
        <vt:lpwstr>https://www.itu.int/ITU-T/recommendations/rec.aspx?id=14405</vt:lpwstr>
      </vt:variant>
      <vt:variant>
        <vt:lpwstr/>
      </vt:variant>
      <vt:variant>
        <vt:i4>7667810</vt:i4>
      </vt:variant>
      <vt:variant>
        <vt:i4>1116</vt:i4>
      </vt:variant>
      <vt:variant>
        <vt:i4>0</vt:i4>
      </vt:variant>
      <vt:variant>
        <vt:i4>5</vt:i4>
      </vt:variant>
      <vt:variant>
        <vt:lpwstr>https://www.itu.int/ITU-T/recommendations/rec.aspx?id=14404</vt:lpwstr>
      </vt:variant>
      <vt:variant>
        <vt:lpwstr/>
      </vt:variant>
      <vt:variant>
        <vt:i4>7667810</vt:i4>
      </vt:variant>
      <vt:variant>
        <vt:i4>1113</vt:i4>
      </vt:variant>
      <vt:variant>
        <vt:i4>0</vt:i4>
      </vt:variant>
      <vt:variant>
        <vt:i4>5</vt:i4>
      </vt:variant>
      <vt:variant>
        <vt:lpwstr>https://www.itu.int/ITU-T/recommendations/rec.aspx?id=14403</vt:lpwstr>
      </vt:variant>
      <vt:variant>
        <vt:lpwstr/>
      </vt:variant>
      <vt:variant>
        <vt:i4>7536740</vt:i4>
      </vt:variant>
      <vt:variant>
        <vt:i4>1110</vt:i4>
      </vt:variant>
      <vt:variant>
        <vt:i4>0</vt:i4>
      </vt:variant>
      <vt:variant>
        <vt:i4>5</vt:i4>
      </vt:variant>
      <vt:variant>
        <vt:lpwstr>https://www.itu.int/ITU-T/recommendations/rec.aspx?id=14265</vt:lpwstr>
      </vt:variant>
      <vt:variant>
        <vt:lpwstr/>
      </vt:variant>
      <vt:variant>
        <vt:i4>7602275</vt:i4>
      </vt:variant>
      <vt:variant>
        <vt:i4>1107</vt:i4>
      </vt:variant>
      <vt:variant>
        <vt:i4>0</vt:i4>
      </vt:variant>
      <vt:variant>
        <vt:i4>5</vt:i4>
      </vt:variant>
      <vt:variant>
        <vt:lpwstr>https://www.itu.int/ITU-T/recommendations/rec.aspx?id=14514</vt:lpwstr>
      </vt:variant>
      <vt:variant>
        <vt:lpwstr/>
      </vt:variant>
      <vt:variant>
        <vt:i4>7667810</vt:i4>
      </vt:variant>
      <vt:variant>
        <vt:i4>1104</vt:i4>
      </vt:variant>
      <vt:variant>
        <vt:i4>0</vt:i4>
      </vt:variant>
      <vt:variant>
        <vt:i4>5</vt:i4>
      </vt:variant>
      <vt:variant>
        <vt:lpwstr>https://www.itu.int/ITU-T/recommendations/rec.aspx?id=14402</vt:lpwstr>
      </vt:variant>
      <vt:variant>
        <vt:lpwstr/>
      </vt:variant>
      <vt:variant>
        <vt:i4>7667810</vt:i4>
      </vt:variant>
      <vt:variant>
        <vt:i4>1101</vt:i4>
      </vt:variant>
      <vt:variant>
        <vt:i4>0</vt:i4>
      </vt:variant>
      <vt:variant>
        <vt:i4>5</vt:i4>
      </vt:variant>
      <vt:variant>
        <vt:lpwstr>https://www.itu.int/ITU-T/recommendations/rec.aspx?id=14401</vt:lpwstr>
      </vt:variant>
      <vt:variant>
        <vt:lpwstr/>
      </vt:variant>
      <vt:variant>
        <vt:i4>7667810</vt:i4>
      </vt:variant>
      <vt:variant>
        <vt:i4>1098</vt:i4>
      </vt:variant>
      <vt:variant>
        <vt:i4>0</vt:i4>
      </vt:variant>
      <vt:variant>
        <vt:i4>5</vt:i4>
      </vt:variant>
      <vt:variant>
        <vt:lpwstr>https://www.itu.int/ITU-T/recommendations/rec.aspx?id=14400</vt:lpwstr>
      </vt:variant>
      <vt:variant>
        <vt:lpwstr/>
      </vt:variant>
      <vt:variant>
        <vt:i4>8126565</vt:i4>
      </vt:variant>
      <vt:variant>
        <vt:i4>1095</vt:i4>
      </vt:variant>
      <vt:variant>
        <vt:i4>0</vt:i4>
      </vt:variant>
      <vt:variant>
        <vt:i4>5</vt:i4>
      </vt:variant>
      <vt:variant>
        <vt:lpwstr>https://www.itu.int/ITU-T/recommendations/rec.aspx?id=14399</vt:lpwstr>
      </vt:variant>
      <vt:variant>
        <vt:lpwstr/>
      </vt:variant>
      <vt:variant>
        <vt:i4>8126565</vt:i4>
      </vt:variant>
      <vt:variant>
        <vt:i4>1092</vt:i4>
      </vt:variant>
      <vt:variant>
        <vt:i4>0</vt:i4>
      </vt:variant>
      <vt:variant>
        <vt:i4>5</vt:i4>
      </vt:variant>
      <vt:variant>
        <vt:lpwstr>https://www.itu.int/ITU-T/recommendations/rec.aspx?id=14398</vt:lpwstr>
      </vt:variant>
      <vt:variant>
        <vt:lpwstr/>
      </vt:variant>
      <vt:variant>
        <vt:i4>8126565</vt:i4>
      </vt:variant>
      <vt:variant>
        <vt:i4>1089</vt:i4>
      </vt:variant>
      <vt:variant>
        <vt:i4>0</vt:i4>
      </vt:variant>
      <vt:variant>
        <vt:i4>5</vt:i4>
      </vt:variant>
      <vt:variant>
        <vt:lpwstr>https://www.itu.int/ITU-T/recommendations/rec.aspx?id=14397</vt:lpwstr>
      </vt:variant>
      <vt:variant>
        <vt:lpwstr/>
      </vt:variant>
      <vt:variant>
        <vt:i4>8126565</vt:i4>
      </vt:variant>
      <vt:variant>
        <vt:i4>1086</vt:i4>
      </vt:variant>
      <vt:variant>
        <vt:i4>0</vt:i4>
      </vt:variant>
      <vt:variant>
        <vt:i4>5</vt:i4>
      </vt:variant>
      <vt:variant>
        <vt:lpwstr>https://www.itu.int/ITU-T/recommendations/rec.aspx?id=14395</vt:lpwstr>
      </vt:variant>
      <vt:variant>
        <vt:lpwstr/>
      </vt:variant>
      <vt:variant>
        <vt:i4>8126565</vt:i4>
      </vt:variant>
      <vt:variant>
        <vt:i4>1083</vt:i4>
      </vt:variant>
      <vt:variant>
        <vt:i4>0</vt:i4>
      </vt:variant>
      <vt:variant>
        <vt:i4>5</vt:i4>
      </vt:variant>
      <vt:variant>
        <vt:lpwstr>https://www.itu.int/ITU-T/recommendations/rec.aspx?id=14394</vt:lpwstr>
      </vt:variant>
      <vt:variant>
        <vt:lpwstr/>
      </vt:variant>
      <vt:variant>
        <vt:i4>5242909</vt:i4>
      </vt:variant>
      <vt:variant>
        <vt:i4>1080</vt:i4>
      </vt:variant>
      <vt:variant>
        <vt:i4>0</vt:i4>
      </vt:variant>
      <vt:variant>
        <vt:i4>5</vt:i4>
      </vt:variant>
      <vt:variant>
        <vt:lpwstr>https://www.itu.int/rec/T-REC-Y.Sup67/en</vt:lpwstr>
      </vt:variant>
      <vt:variant>
        <vt:lpwstr/>
      </vt:variant>
      <vt:variant>
        <vt:i4>5242908</vt:i4>
      </vt:variant>
      <vt:variant>
        <vt:i4>1077</vt:i4>
      </vt:variant>
      <vt:variant>
        <vt:i4>0</vt:i4>
      </vt:variant>
      <vt:variant>
        <vt:i4>5</vt:i4>
      </vt:variant>
      <vt:variant>
        <vt:lpwstr>https://www.itu.int/rec/T-REC-Y.Sup66/en</vt:lpwstr>
      </vt:variant>
      <vt:variant>
        <vt:lpwstr/>
      </vt:variant>
      <vt:variant>
        <vt:i4>2228258</vt:i4>
      </vt:variant>
      <vt:variant>
        <vt:i4>1074</vt:i4>
      </vt:variant>
      <vt:variant>
        <vt:i4>0</vt:i4>
      </vt:variant>
      <vt:variant>
        <vt:i4>5</vt:i4>
      </vt:variant>
      <vt:variant>
        <vt:lpwstr>https://www.itu.int/pub/T-TUT-BSG-2020</vt:lpwstr>
      </vt:variant>
      <vt:variant>
        <vt:lpwstr/>
      </vt:variant>
      <vt:variant>
        <vt:i4>8192101</vt:i4>
      </vt:variant>
      <vt:variant>
        <vt:i4>1071</vt:i4>
      </vt:variant>
      <vt:variant>
        <vt:i4>0</vt:i4>
      </vt:variant>
      <vt:variant>
        <vt:i4>5</vt:i4>
      </vt:variant>
      <vt:variant>
        <vt:lpwstr>https://www.itu.int/ITU-T/recommendations/rec.aspx?id=14389</vt:lpwstr>
      </vt:variant>
      <vt:variant>
        <vt:lpwstr/>
      </vt:variant>
      <vt:variant>
        <vt:i4>7798882</vt:i4>
      </vt:variant>
      <vt:variant>
        <vt:i4>1068</vt:i4>
      </vt:variant>
      <vt:variant>
        <vt:i4>0</vt:i4>
      </vt:variant>
      <vt:variant>
        <vt:i4>5</vt:i4>
      </vt:variant>
      <vt:variant>
        <vt:lpwstr>https://www.itu.int/ITU-T/recommendations/rec.aspx?id=14422</vt:lpwstr>
      </vt:variant>
      <vt:variant>
        <vt:lpwstr/>
      </vt:variant>
      <vt:variant>
        <vt:i4>7798882</vt:i4>
      </vt:variant>
      <vt:variant>
        <vt:i4>1065</vt:i4>
      </vt:variant>
      <vt:variant>
        <vt:i4>0</vt:i4>
      </vt:variant>
      <vt:variant>
        <vt:i4>5</vt:i4>
      </vt:variant>
      <vt:variant>
        <vt:lpwstr>https://www.itu.int/ITU-T/recommendations/rec.aspx?id=14421</vt:lpwstr>
      </vt:variant>
      <vt:variant>
        <vt:lpwstr/>
      </vt:variant>
      <vt:variant>
        <vt:i4>8126565</vt:i4>
      </vt:variant>
      <vt:variant>
        <vt:i4>1062</vt:i4>
      </vt:variant>
      <vt:variant>
        <vt:i4>0</vt:i4>
      </vt:variant>
      <vt:variant>
        <vt:i4>5</vt:i4>
      </vt:variant>
      <vt:variant>
        <vt:lpwstr>https://www.itu.int/ITU-T/recommendations/rec.aspx?id=14392</vt:lpwstr>
      </vt:variant>
      <vt:variant>
        <vt:lpwstr/>
      </vt:variant>
      <vt:variant>
        <vt:i4>7798882</vt:i4>
      </vt:variant>
      <vt:variant>
        <vt:i4>1059</vt:i4>
      </vt:variant>
      <vt:variant>
        <vt:i4>0</vt:i4>
      </vt:variant>
      <vt:variant>
        <vt:i4>5</vt:i4>
      </vt:variant>
      <vt:variant>
        <vt:lpwstr>https://www.itu.int/ITU-T/recommendations/rec.aspx?id=14420</vt:lpwstr>
      </vt:variant>
      <vt:variant>
        <vt:lpwstr/>
      </vt:variant>
      <vt:variant>
        <vt:i4>7602274</vt:i4>
      </vt:variant>
      <vt:variant>
        <vt:i4>1056</vt:i4>
      </vt:variant>
      <vt:variant>
        <vt:i4>0</vt:i4>
      </vt:variant>
      <vt:variant>
        <vt:i4>5</vt:i4>
      </vt:variant>
      <vt:variant>
        <vt:lpwstr>https://www.itu.int/ITU-T/recommendations/rec.aspx?id=14419</vt:lpwstr>
      </vt:variant>
      <vt:variant>
        <vt:lpwstr/>
      </vt:variant>
      <vt:variant>
        <vt:i4>7602274</vt:i4>
      </vt:variant>
      <vt:variant>
        <vt:i4>1053</vt:i4>
      </vt:variant>
      <vt:variant>
        <vt:i4>0</vt:i4>
      </vt:variant>
      <vt:variant>
        <vt:i4>5</vt:i4>
      </vt:variant>
      <vt:variant>
        <vt:lpwstr>https://www.itu.int/ITU-T/recommendations/rec.aspx?id=14418</vt:lpwstr>
      </vt:variant>
      <vt:variant>
        <vt:lpwstr/>
      </vt:variant>
      <vt:variant>
        <vt:i4>7602274</vt:i4>
      </vt:variant>
      <vt:variant>
        <vt:i4>1050</vt:i4>
      </vt:variant>
      <vt:variant>
        <vt:i4>0</vt:i4>
      </vt:variant>
      <vt:variant>
        <vt:i4>5</vt:i4>
      </vt:variant>
      <vt:variant>
        <vt:lpwstr>https://www.itu.int/ITU-T/recommendations/rec.aspx?id=14417</vt:lpwstr>
      </vt:variant>
      <vt:variant>
        <vt:lpwstr/>
      </vt:variant>
      <vt:variant>
        <vt:i4>7602274</vt:i4>
      </vt:variant>
      <vt:variant>
        <vt:i4>1047</vt:i4>
      </vt:variant>
      <vt:variant>
        <vt:i4>0</vt:i4>
      </vt:variant>
      <vt:variant>
        <vt:i4>5</vt:i4>
      </vt:variant>
      <vt:variant>
        <vt:lpwstr>https://www.itu.int/ITU-T/recommendations/rec.aspx?id=14416</vt:lpwstr>
      </vt:variant>
      <vt:variant>
        <vt:lpwstr/>
      </vt:variant>
      <vt:variant>
        <vt:i4>7602274</vt:i4>
      </vt:variant>
      <vt:variant>
        <vt:i4>1044</vt:i4>
      </vt:variant>
      <vt:variant>
        <vt:i4>0</vt:i4>
      </vt:variant>
      <vt:variant>
        <vt:i4>5</vt:i4>
      </vt:variant>
      <vt:variant>
        <vt:lpwstr>https://www.itu.int/ITU-T/recommendations/rec.aspx?id=14415</vt:lpwstr>
      </vt:variant>
      <vt:variant>
        <vt:lpwstr/>
      </vt:variant>
      <vt:variant>
        <vt:i4>7602274</vt:i4>
      </vt:variant>
      <vt:variant>
        <vt:i4>1041</vt:i4>
      </vt:variant>
      <vt:variant>
        <vt:i4>0</vt:i4>
      </vt:variant>
      <vt:variant>
        <vt:i4>5</vt:i4>
      </vt:variant>
      <vt:variant>
        <vt:lpwstr>https://www.itu.int/ITU-T/recommendations/rec.aspx?id=14414</vt:lpwstr>
      </vt:variant>
      <vt:variant>
        <vt:lpwstr/>
      </vt:variant>
      <vt:variant>
        <vt:i4>7602274</vt:i4>
      </vt:variant>
      <vt:variant>
        <vt:i4>1038</vt:i4>
      </vt:variant>
      <vt:variant>
        <vt:i4>0</vt:i4>
      </vt:variant>
      <vt:variant>
        <vt:i4>5</vt:i4>
      </vt:variant>
      <vt:variant>
        <vt:lpwstr>https://www.itu.int/ITU-T/recommendations/rec.aspx?id=14412</vt:lpwstr>
      </vt:variant>
      <vt:variant>
        <vt:lpwstr/>
      </vt:variant>
      <vt:variant>
        <vt:i4>7602274</vt:i4>
      </vt:variant>
      <vt:variant>
        <vt:i4>1035</vt:i4>
      </vt:variant>
      <vt:variant>
        <vt:i4>0</vt:i4>
      </vt:variant>
      <vt:variant>
        <vt:i4>5</vt:i4>
      </vt:variant>
      <vt:variant>
        <vt:lpwstr>https://www.itu.int/ITU-T/recommendations/rec.aspx?id=14411</vt:lpwstr>
      </vt:variant>
      <vt:variant>
        <vt:lpwstr/>
      </vt:variant>
      <vt:variant>
        <vt:i4>7405667</vt:i4>
      </vt:variant>
      <vt:variant>
        <vt:i4>1032</vt:i4>
      </vt:variant>
      <vt:variant>
        <vt:i4>0</vt:i4>
      </vt:variant>
      <vt:variant>
        <vt:i4>5</vt:i4>
      </vt:variant>
      <vt:variant>
        <vt:lpwstr>https://www.itu.int/ITU-T/recommendations/rec.aspx?id=14544</vt:lpwstr>
      </vt:variant>
      <vt:variant>
        <vt:lpwstr/>
      </vt:variant>
      <vt:variant>
        <vt:i4>7405667</vt:i4>
      </vt:variant>
      <vt:variant>
        <vt:i4>1029</vt:i4>
      </vt:variant>
      <vt:variant>
        <vt:i4>0</vt:i4>
      </vt:variant>
      <vt:variant>
        <vt:i4>5</vt:i4>
      </vt:variant>
      <vt:variant>
        <vt:lpwstr>https://www.itu.int/ITU-T/recommendations/rec.aspx?id=14543</vt:lpwstr>
      </vt:variant>
      <vt:variant>
        <vt:lpwstr/>
      </vt:variant>
      <vt:variant>
        <vt:i4>7667811</vt:i4>
      </vt:variant>
      <vt:variant>
        <vt:i4>1026</vt:i4>
      </vt:variant>
      <vt:variant>
        <vt:i4>0</vt:i4>
      </vt:variant>
      <vt:variant>
        <vt:i4>5</vt:i4>
      </vt:variant>
      <vt:variant>
        <vt:lpwstr>https://www.itu.int/ITU-T/recommendations/rec.aspx?id=14509</vt:lpwstr>
      </vt:variant>
      <vt:variant>
        <vt:lpwstr/>
      </vt:variant>
      <vt:variant>
        <vt:i4>7667811</vt:i4>
      </vt:variant>
      <vt:variant>
        <vt:i4>1023</vt:i4>
      </vt:variant>
      <vt:variant>
        <vt:i4>0</vt:i4>
      </vt:variant>
      <vt:variant>
        <vt:i4>5</vt:i4>
      </vt:variant>
      <vt:variant>
        <vt:lpwstr>https://www.itu.int/ITU-T/recommendations/rec.aspx?id=14508</vt:lpwstr>
      </vt:variant>
      <vt:variant>
        <vt:lpwstr/>
      </vt:variant>
      <vt:variant>
        <vt:i4>7667811</vt:i4>
      </vt:variant>
      <vt:variant>
        <vt:i4>1020</vt:i4>
      </vt:variant>
      <vt:variant>
        <vt:i4>0</vt:i4>
      </vt:variant>
      <vt:variant>
        <vt:i4>5</vt:i4>
      </vt:variant>
      <vt:variant>
        <vt:lpwstr>https://www.itu.int/ITU-T/recommendations/rec.aspx?id=14507</vt:lpwstr>
      </vt:variant>
      <vt:variant>
        <vt:lpwstr/>
      </vt:variant>
      <vt:variant>
        <vt:i4>7798883</vt:i4>
      </vt:variant>
      <vt:variant>
        <vt:i4>1017</vt:i4>
      </vt:variant>
      <vt:variant>
        <vt:i4>0</vt:i4>
      </vt:variant>
      <vt:variant>
        <vt:i4>5</vt:i4>
      </vt:variant>
      <vt:variant>
        <vt:lpwstr>https://www.itu.int/ITU-T/recommendations/rec.aspx?id=14527</vt:lpwstr>
      </vt:variant>
      <vt:variant>
        <vt:lpwstr/>
      </vt:variant>
      <vt:variant>
        <vt:i4>7798883</vt:i4>
      </vt:variant>
      <vt:variant>
        <vt:i4>1014</vt:i4>
      </vt:variant>
      <vt:variant>
        <vt:i4>0</vt:i4>
      </vt:variant>
      <vt:variant>
        <vt:i4>5</vt:i4>
      </vt:variant>
      <vt:variant>
        <vt:lpwstr>https://www.itu.int/ITU-T/recommendations/rec.aspx?id=14526</vt:lpwstr>
      </vt:variant>
      <vt:variant>
        <vt:lpwstr/>
      </vt:variant>
      <vt:variant>
        <vt:i4>7667811</vt:i4>
      </vt:variant>
      <vt:variant>
        <vt:i4>1011</vt:i4>
      </vt:variant>
      <vt:variant>
        <vt:i4>0</vt:i4>
      </vt:variant>
      <vt:variant>
        <vt:i4>5</vt:i4>
      </vt:variant>
      <vt:variant>
        <vt:lpwstr>https://www.itu.int/ITU-T/recommendations/rec.aspx?id=14506</vt:lpwstr>
      </vt:variant>
      <vt:variant>
        <vt:lpwstr/>
      </vt:variant>
      <vt:variant>
        <vt:i4>7405667</vt:i4>
      </vt:variant>
      <vt:variant>
        <vt:i4>1008</vt:i4>
      </vt:variant>
      <vt:variant>
        <vt:i4>0</vt:i4>
      </vt:variant>
      <vt:variant>
        <vt:i4>5</vt:i4>
      </vt:variant>
      <vt:variant>
        <vt:lpwstr>https://www.itu.int/ITU-T/recommendations/rec.aspx?id=14541</vt:lpwstr>
      </vt:variant>
      <vt:variant>
        <vt:lpwstr/>
      </vt:variant>
      <vt:variant>
        <vt:i4>7798883</vt:i4>
      </vt:variant>
      <vt:variant>
        <vt:i4>1005</vt:i4>
      </vt:variant>
      <vt:variant>
        <vt:i4>0</vt:i4>
      </vt:variant>
      <vt:variant>
        <vt:i4>5</vt:i4>
      </vt:variant>
      <vt:variant>
        <vt:lpwstr>https://www.itu.int/ITU-T/recommendations/rec.aspx?id=14525</vt:lpwstr>
      </vt:variant>
      <vt:variant>
        <vt:lpwstr/>
      </vt:variant>
      <vt:variant>
        <vt:i4>7733347</vt:i4>
      </vt:variant>
      <vt:variant>
        <vt:i4>1002</vt:i4>
      </vt:variant>
      <vt:variant>
        <vt:i4>0</vt:i4>
      </vt:variant>
      <vt:variant>
        <vt:i4>5</vt:i4>
      </vt:variant>
      <vt:variant>
        <vt:lpwstr>https://www.itu.int/ITU-T/recommendations/rec.aspx?id=13546</vt:lpwstr>
      </vt:variant>
      <vt:variant>
        <vt:lpwstr/>
      </vt:variant>
      <vt:variant>
        <vt:i4>7667811</vt:i4>
      </vt:variant>
      <vt:variant>
        <vt:i4>999</vt:i4>
      </vt:variant>
      <vt:variant>
        <vt:i4>0</vt:i4>
      </vt:variant>
      <vt:variant>
        <vt:i4>5</vt:i4>
      </vt:variant>
      <vt:variant>
        <vt:lpwstr>https://www.itu.int/ITU-T/recommendations/rec.aspx?id=14504</vt:lpwstr>
      </vt:variant>
      <vt:variant>
        <vt:lpwstr/>
      </vt:variant>
      <vt:variant>
        <vt:i4>4259927</vt:i4>
      </vt:variant>
      <vt:variant>
        <vt:i4>996</vt:i4>
      </vt:variant>
      <vt:variant>
        <vt:i4>0</vt:i4>
      </vt:variant>
      <vt:variant>
        <vt:i4>5</vt:i4>
      </vt:variant>
      <vt:variant>
        <vt:lpwstr>https://www.itu.int/rec/T-REC-G.Imp8001-202002-I</vt:lpwstr>
      </vt:variant>
      <vt:variant>
        <vt:lpwstr/>
      </vt:variant>
      <vt:variant>
        <vt:i4>7602275</vt:i4>
      </vt:variant>
      <vt:variant>
        <vt:i4>993</vt:i4>
      </vt:variant>
      <vt:variant>
        <vt:i4>0</vt:i4>
      </vt:variant>
      <vt:variant>
        <vt:i4>5</vt:i4>
      </vt:variant>
      <vt:variant>
        <vt:lpwstr>https://www.itu.int/ITU-T/recommendations/rec.aspx?id=14515</vt:lpwstr>
      </vt:variant>
      <vt:variant>
        <vt:lpwstr/>
      </vt:variant>
      <vt:variant>
        <vt:i4>90</vt:i4>
      </vt:variant>
      <vt:variant>
        <vt:i4>990</vt:i4>
      </vt:variant>
      <vt:variant>
        <vt:i4>0</vt:i4>
      </vt:variant>
      <vt:variant>
        <vt:i4>5</vt:i4>
      </vt:variant>
      <vt:variant>
        <vt:lpwstr>https://www.itu.int/ITU-T/recommendations/rec.aspx?rec=14550</vt:lpwstr>
      </vt:variant>
      <vt:variant>
        <vt:lpwstr/>
      </vt:variant>
      <vt:variant>
        <vt:i4>7405667</vt:i4>
      </vt:variant>
      <vt:variant>
        <vt:i4>987</vt:i4>
      </vt:variant>
      <vt:variant>
        <vt:i4>0</vt:i4>
      </vt:variant>
      <vt:variant>
        <vt:i4>5</vt:i4>
      </vt:variant>
      <vt:variant>
        <vt:lpwstr>https://www.itu.int/ITU-T/recommendations/rec.aspx?id=14542</vt:lpwstr>
      </vt:variant>
      <vt:variant>
        <vt:lpwstr/>
      </vt:variant>
      <vt:variant>
        <vt:i4>7667811</vt:i4>
      </vt:variant>
      <vt:variant>
        <vt:i4>984</vt:i4>
      </vt:variant>
      <vt:variant>
        <vt:i4>0</vt:i4>
      </vt:variant>
      <vt:variant>
        <vt:i4>5</vt:i4>
      </vt:variant>
      <vt:variant>
        <vt:lpwstr>https://www.itu.int/ITU-T/recommendations/rec.aspx?id=14503</vt:lpwstr>
      </vt:variant>
      <vt:variant>
        <vt:lpwstr/>
      </vt:variant>
      <vt:variant>
        <vt:i4>65626</vt:i4>
      </vt:variant>
      <vt:variant>
        <vt:i4>981</vt:i4>
      </vt:variant>
      <vt:variant>
        <vt:i4>0</vt:i4>
      </vt:variant>
      <vt:variant>
        <vt:i4>5</vt:i4>
      </vt:variant>
      <vt:variant>
        <vt:lpwstr>https://www.itu.int/ITU-T/recommendations/rec.aspx?rec=14551</vt:lpwstr>
      </vt:variant>
      <vt:variant>
        <vt:lpwstr/>
      </vt:variant>
      <vt:variant>
        <vt:i4>393308</vt:i4>
      </vt:variant>
      <vt:variant>
        <vt:i4>978</vt:i4>
      </vt:variant>
      <vt:variant>
        <vt:i4>0</vt:i4>
      </vt:variant>
      <vt:variant>
        <vt:i4>5</vt:i4>
      </vt:variant>
      <vt:variant>
        <vt:lpwstr>https://www.itu.int/ITU-T/recommendations/rec.aspx?rec=14231</vt:lpwstr>
      </vt:variant>
      <vt:variant>
        <vt:lpwstr/>
      </vt:variant>
      <vt:variant>
        <vt:i4>327771</vt:i4>
      </vt:variant>
      <vt:variant>
        <vt:i4>975</vt:i4>
      </vt:variant>
      <vt:variant>
        <vt:i4>0</vt:i4>
      </vt:variant>
      <vt:variant>
        <vt:i4>5</vt:i4>
      </vt:variant>
      <vt:variant>
        <vt:lpwstr>https://www.itu.int/ITU-T/recommendations/rec.aspx?rec=14545</vt:lpwstr>
      </vt:variant>
      <vt:variant>
        <vt:lpwstr/>
      </vt:variant>
      <vt:variant>
        <vt:i4>7667811</vt:i4>
      </vt:variant>
      <vt:variant>
        <vt:i4>972</vt:i4>
      </vt:variant>
      <vt:variant>
        <vt:i4>0</vt:i4>
      </vt:variant>
      <vt:variant>
        <vt:i4>5</vt:i4>
      </vt:variant>
      <vt:variant>
        <vt:lpwstr>https://www.itu.int/ITU-T/recommendations/rec.aspx?id=14500</vt:lpwstr>
      </vt:variant>
      <vt:variant>
        <vt:lpwstr/>
      </vt:variant>
      <vt:variant>
        <vt:i4>458843</vt:i4>
      </vt:variant>
      <vt:variant>
        <vt:i4>969</vt:i4>
      </vt:variant>
      <vt:variant>
        <vt:i4>0</vt:i4>
      </vt:variant>
      <vt:variant>
        <vt:i4>5</vt:i4>
      </vt:variant>
      <vt:variant>
        <vt:lpwstr>https://www.itu.int/ITU-T/recommendations/rec.aspx?rec=14547</vt:lpwstr>
      </vt:variant>
      <vt:variant>
        <vt:lpwstr/>
      </vt:variant>
      <vt:variant>
        <vt:i4>7602275</vt:i4>
      </vt:variant>
      <vt:variant>
        <vt:i4>966</vt:i4>
      </vt:variant>
      <vt:variant>
        <vt:i4>0</vt:i4>
      </vt:variant>
      <vt:variant>
        <vt:i4>5</vt:i4>
      </vt:variant>
      <vt:variant>
        <vt:lpwstr>https://www.itu.int/ITU-T/recommendations/rec.aspx?id=14510</vt:lpwstr>
      </vt:variant>
      <vt:variant>
        <vt:lpwstr/>
      </vt:variant>
      <vt:variant>
        <vt:i4>8126562</vt:i4>
      </vt:variant>
      <vt:variant>
        <vt:i4>963</vt:i4>
      </vt:variant>
      <vt:variant>
        <vt:i4>0</vt:i4>
      </vt:variant>
      <vt:variant>
        <vt:i4>5</vt:i4>
      </vt:variant>
      <vt:variant>
        <vt:lpwstr>https://www.itu.int/ITU-T/recommendations/rec.aspx?id=14494</vt:lpwstr>
      </vt:variant>
      <vt:variant>
        <vt:lpwstr/>
      </vt:variant>
      <vt:variant>
        <vt:i4>7602275</vt:i4>
      </vt:variant>
      <vt:variant>
        <vt:i4>960</vt:i4>
      </vt:variant>
      <vt:variant>
        <vt:i4>0</vt:i4>
      </vt:variant>
      <vt:variant>
        <vt:i4>5</vt:i4>
      </vt:variant>
      <vt:variant>
        <vt:lpwstr>https://www.itu.int/ITU-T/recommendations/rec.aspx?id=14511</vt:lpwstr>
      </vt:variant>
      <vt:variant>
        <vt:lpwstr/>
      </vt:variant>
      <vt:variant>
        <vt:i4>7667811</vt:i4>
      </vt:variant>
      <vt:variant>
        <vt:i4>957</vt:i4>
      </vt:variant>
      <vt:variant>
        <vt:i4>0</vt:i4>
      </vt:variant>
      <vt:variant>
        <vt:i4>5</vt:i4>
      </vt:variant>
      <vt:variant>
        <vt:lpwstr>https://www.itu.int/ITU-T/recommendations/rec.aspx?id=14502</vt:lpwstr>
      </vt:variant>
      <vt:variant>
        <vt:lpwstr/>
      </vt:variant>
      <vt:variant>
        <vt:i4>7667811</vt:i4>
      </vt:variant>
      <vt:variant>
        <vt:i4>954</vt:i4>
      </vt:variant>
      <vt:variant>
        <vt:i4>0</vt:i4>
      </vt:variant>
      <vt:variant>
        <vt:i4>5</vt:i4>
      </vt:variant>
      <vt:variant>
        <vt:lpwstr>https://www.itu.int/ITU-T/recommendations/rec.aspx?id=14501</vt:lpwstr>
      </vt:variant>
      <vt:variant>
        <vt:lpwstr/>
      </vt:variant>
      <vt:variant>
        <vt:i4>8126562</vt:i4>
      </vt:variant>
      <vt:variant>
        <vt:i4>951</vt:i4>
      </vt:variant>
      <vt:variant>
        <vt:i4>0</vt:i4>
      </vt:variant>
      <vt:variant>
        <vt:i4>5</vt:i4>
      </vt:variant>
      <vt:variant>
        <vt:lpwstr>https://www.itu.int/ITU-T/recommendations/rec.aspx?id=14498</vt:lpwstr>
      </vt:variant>
      <vt:variant>
        <vt:lpwstr/>
      </vt:variant>
      <vt:variant>
        <vt:i4>8126562</vt:i4>
      </vt:variant>
      <vt:variant>
        <vt:i4>948</vt:i4>
      </vt:variant>
      <vt:variant>
        <vt:i4>0</vt:i4>
      </vt:variant>
      <vt:variant>
        <vt:i4>5</vt:i4>
      </vt:variant>
      <vt:variant>
        <vt:lpwstr>https://www.itu.int/ITU-T/recommendations/rec.aspx?id=14497</vt:lpwstr>
      </vt:variant>
      <vt:variant>
        <vt:lpwstr/>
      </vt:variant>
      <vt:variant>
        <vt:i4>7733347</vt:i4>
      </vt:variant>
      <vt:variant>
        <vt:i4>945</vt:i4>
      </vt:variant>
      <vt:variant>
        <vt:i4>0</vt:i4>
      </vt:variant>
      <vt:variant>
        <vt:i4>5</vt:i4>
      </vt:variant>
      <vt:variant>
        <vt:lpwstr>https://www.itu.int/ITU-T/recommendations/rec.aspx?id=14536</vt:lpwstr>
      </vt:variant>
      <vt:variant>
        <vt:lpwstr/>
      </vt:variant>
      <vt:variant>
        <vt:i4>393307</vt:i4>
      </vt:variant>
      <vt:variant>
        <vt:i4>942</vt:i4>
      </vt:variant>
      <vt:variant>
        <vt:i4>0</vt:i4>
      </vt:variant>
      <vt:variant>
        <vt:i4>5</vt:i4>
      </vt:variant>
      <vt:variant>
        <vt:lpwstr>https://www.itu.int/ITU-T/recommendations/rec.aspx?rec=14546</vt:lpwstr>
      </vt:variant>
      <vt:variant>
        <vt:lpwstr/>
      </vt:variant>
      <vt:variant>
        <vt:i4>7733347</vt:i4>
      </vt:variant>
      <vt:variant>
        <vt:i4>939</vt:i4>
      </vt:variant>
      <vt:variant>
        <vt:i4>0</vt:i4>
      </vt:variant>
      <vt:variant>
        <vt:i4>5</vt:i4>
      </vt:variant>
      <vt:variant>
        <vt:lpwstr>https://www.itu.int/ITU-T/recommendations/rec.aspx?id=14530</vt:lpwstr>
      </vt:variant>
      <vt:variant>
        <vt:lpwstr/>
      </vt:variant>
      <vt:variant>
        <vt:i4>8126562</vt:i4>
      </vt:variant>
      <vt:variant>
        <vt:i4>936</vt:i4>
      </vt:variant>
      <vt:variant>
        <vt:i4>0</vt:i4>
      </vt:variant>
      <vt:variant>
        <vt:i4>5</vt:i4>
      </vt:variant>
      <vt:variant>
        <vt:lpwstr>https://www.itu.int/ITU-T/recommendations/rec.aspx?id=14491</vt:lpwstr>
      </vt:variant>
      <vt:variant>
        <vt:lpwstr/>
      </vt:variant>
      <vt:variant>
        <vt:i4>8126562</vt:i4>
      </vt:variant>
      <vt:variant>
        <vt:i4>933</vt:i4>
      </vt:variant>
      <vt:variant>
        <vt:i4>0</vt:i4>
      </vt:variant>
      <vt:variant>
        <vt:i4>5</vt:i4>
      </vt:variant>
      <vt:variant>
        <vt:lpwstr>https://www.itu.int/ITU-T/recommendations/rec.aspx?id=14490</vt:lpwstr>
      </vt:variant>
      <vt:variant>
        <vt:lpwstr/>
      </vt:variant>
      <vt:variant>
        <vt:i4>7798883</vt:i4>
      </vt:variant>
      <vt:variant>
        <vt:i4>930</vt:i4>
      </vt:variant>
      <vt:variant>
        <vt:i4>0</vt:i4>
      </vt:variant>
      <vt:variant>
        <vt:i4>5</vt:i4>
      </vt:variant>
      <vt:variant>
        <vt:lpwstr>https://www.itu.int/ITU-T/recommendations/rec.aspx?id=14523</vt:lpwstr>
      </vt:variant>
      <vt:variant>
        <vt:lpwstr/>
      </vt:variant>
      <vt:variant>
        <vt:i4>7864416</vt:i4>
      </vt:variant>
      <vt:variant>
        <vt:i4>927</vt:i4>
      </vt:variant>
      <vt:variant>
        <vt:i4>0</vt:i4>
      </vt:variant>
      <vt:variant>
        <vt:i4>5</vt:i4>
      </vt:variant>
      <vt:variant>
        <vt:lpwstr>https://www.itu.int/net4/wsis/sdg/</vt:lpwstr>
      </vt:variant>
      <vt:variant>
        <vt:lpwstr/>
      </vt:variant>
      <vt:variant>
        <vt:i4>6750331</vt:i4>
      </vt:variant>
      <vt:variant>
        <vt:i4>924</vt:i4>
      </vt:variant>
      <vt:variant>
        <vt:i4>0</vt:i4>
      </vt:variant>
      <vt:variant>
        <vt:i4>5</vt:i4>
      </vt:variant>
      <vt:variant>
        <vt:lpwstr>https://www.itu.int/md/T17-TSAG-210111-TD-GEN-0932</vt:lpwstr>
      </vt:variant>
      <vt:variant>
        <vt:lpwstr/>
      </vt:variant>
      <vt:variant>
        <vt:i4>5046361</vt:i4>
      </vt:variant>
      <vt:variant>
        <vt:i4>921</vt:i4>
      </vt:variant>
      <vt:variant>
        <vt:i4>0</vt:i4>
      </vt:variant>
      <vt:variant>
        <vt:i4>5</vt:i4>
      </vt:variant>
      <vt:variant>
        <vt:lpwstr>http://www.itu.int/pub/T-RES</vt:lpwstr>
      </vt:variant>
      <vt:variant>
        <vt:lpwstr/>
      </vt:variant>
      <vt:variant>
        <vt:i4>2752575</vt:i4>
      </vt:variant>
      <vt:variant>
        <vt:i4>918</vt:i4>
      </vt:variant>
      <vt:variant>
        <vt:i4>0</vt:i4>
      </vt:variant>
      <vt:variant>
        <vt:i4>5</vt:i4>
      </vt:variant>
      <vt:variant>
        <vt:lpwstr>https://aiforgood.itu.int/</vt:lpwstr>
      </vt:variant>
      <vt:variant>
        <vt:lpwstr/>
      </vt:variant>
      <vt:variant>
        <vt:i4>2490429</vt:i4>
      </vt:variant>
      <vt:variant>
        <vt:i4>915</vt:i4>
      </vt:variant>
      <vt:variant>
        <vt:i4>0</vt:i4>
      </vt:variant>
      <vt:variant>
        <vt:i4>5</vt:i4>
      </vt:variant>
      <vt:variant>
        <vt:lpwstr>https://www.itu.int/en/ITU-T/academia/kaleidoscope/2020/Pages/default.aspx</vt:lpwstr>
      </vt:variant>
      <vt:variant>
        <vt:lpwstr/>
      </vt:variant>
      <vt:variant>
        <vt:i4>6488096</vt:i4>
      </vt:variant>
      <vt:variant>
        <vt:i4>912</vt:i4>
      </vt:variant>
      <vt:variant>
        <vt:i4>0</vt:i4>
      </vt:variant>
      <vt:variant>
        <vt:i4>5</vt:i4>
      </vt:variant>
      <vt:variant>
        <vt:lpwstr>https://www.itu.int/en/ITU-T/Workshops-and-Seminars/20201210/Pages/default.aspx</vt:lpwstr>
      </vt:variant>
      <vt:variant>
        <vt:lpwstr/>
      </vt:variant>
      <vt:variant>
        <vt:i4>7864435</vt:i4>
      </vt:variant>
      <vt:variant>
        <vt:i4>909</vt:i4>
      </vt:variant>
      <vt:variant>
        <vt:i4>0</vt:i4>
      </vt:variant>
      <vt:variant>
        <vt:i4>5</vt:i4>
      </vt:variant>
      <vt:variant>
        <vt:lpwstr>https://www.itu.int/en/ITU-T/climatechange/Pages/20201209.aspx</vt:lpwstr>
      </vt:variant>
      <vt:variant>
        <vt:lpwstr/>
      </vt:variant>
      <vt:variant>
        <vt:i4>4718666</vt:i4>
      </vt:variant>
      <vt:variant>
        <vt:i4>906</vt:i4>
      </vt:variant>
      <vt:variant>
        <vt:i4>0</vt:i4>
      </vt:variant>
      <vt:variant>
        <vt:i4>5</vt:i4>
      </vt:variant>
      <vt:variant>
        <vt:lpwstr>https://www.itu.int/en/ITU-T/climatechange/Pages/202012.aspx</vt:lpwstr>
      </vt:variant>
      <vt:variant>
        <vt:lpwstr/>
      </vt:variant>
      <vt:variant>
        <vt:i4>7864445</vt:i4>
      </vt:variant>
      <vt:variant>
        <vt:i4>903</vt:i4>
      </vt:variant>
      <vt:variant>
        <vt:i4>0</vt:i4>
      </vt:variant>
      <vt:variant>
        <vt:i4>5</vt:i4>
      </vt:variant>
      <vt:variant>
        <vt:lpwstr>https://www.itu.int/en/ITU-T/climatechange/Pages/20201207.aspx</vt:lpwstr>
      </vt:variant>
      <vt:variant>
        <vt:lpwstr/>
      </vt:variant>
      <vt:variant>
        <vt:i4>327763</vt:i4>
      </vt:variant>
      <vt:variant>
        <vt:i4>900</vt:i4>
      </vt:variant>
      <vt:variant>
        <vt:i4>0</vt:i4>
      </vt:variant>
      <vt:variant>
        <vt:i4>5</vt:i4>
      </vt:variant>
      <vt:variant>
        <vt:lpwstr>https://www.itu.int/en/ITU-T/webinars/20201202/Pages/default.aspx</vt:lpwstr>
      </vt:variant>
      <vt:variant>
        <vt:lpwstr/>
      </vt:variant>
      <vt:variant>
        <vt:i4>6357025</vt:i4>
      </vt:variant>
      <vt:variant>
        <vt:i4>897</vt:i4>
      </vt:variant>
      <vt:variant>
        <vt:i4>0</vt:i4>
      </vt:variant>
      <vt:variant>
        <vt:i4>5</vt:i4>
      </vt:variant>
      <vt:variant>
        <vt:lpwstr>https://www.itu.int/en/ITU-T/Workshops-and-Seminars/20201202/Pages/default.aspx</vt:lpwstr>
      </vt:variant>
      <vt:variant>
        <vt:lpwstr/>
      </vt:variant>
      <vt:variant>
        <vt:i4>262226</vt:i4>
      </vt:variant>
      <vt:variant>
        <vt:i4>894</vt:i4>
      </vt:variant>
      <vt:variant>
        <vt:i4>0</vt:i4>
      </vt:variant>
      <vt:variant>
        <vt:i4>5</vt:i4>
      </vt:variant>
      <vt:variant>
        <vt:lpwstr>https://www.itu.int/en/ITU-T/webinars/20201110/Pages/default.aspx</vt:lpwstr>
      </vt:variant>
      <vt:variant>
        <vt:lpwstr/>
      </vt:variant>
      <vt:variant>
        <vt:i4>7667754</vt:i4>
      </vt:variant>
      <vt:variant>
        <vt:i4>891</vt:i4>
      </vt:variant>
      <vt:variant>
        <vt:i4>0</vt:i4>
      </vt:variant>
      <vt:variant>
        <vt:i4>5</vt:i4>
      </vt:variant>
      <vt:variant>
        <vt:lpwstr>https://events.saso.gov.sa/rss/</vt:lpwstr>
      </vt:variant>
      <vt:variant>
        <vt:lpwstr/>
      </vt:variant>
      <vt:variant>
        <vt:i4>83</vt:i4>
      </vt:variant>
      <vt:variant>
        <vt:i4>888</vt:i4>
      </vt:variant>
      <vt:variant>
        <vt:i4>0</vt:i4>
      </vt:variant>
      <vt:variant>
        <vt:i4>5</vt:i4>
      </vt:variant>
      <vt:variant>
        <vt:lpwstr>https://www.itu.int/en/ITU-T/webinars/20201104/Pages/default.aspx</vt:lpwstr>
      </vt:variant>
      <vt:variant>
        <vt:lpwstr/>
      </vt:variant>
      <vt:variant>
        <vt:i4>458835</vt:i4>
      </vt:variant>
      <vt:variant>
        <vt:i4>885</vt:i4>
      </vt:variant>
      <vt:variant>
        <vt:i4>0</vt:i4>
      </vt:variant>
      <vt:variant>
        <vt:i4>5</vt:i4>
      </vt:variant>
      <vt:variant>
        <vt:lpwstr>https://www.itu.int/en/ITU-T/webinars/20201103/Pages/default.aspx</vt:lpwstr>
      </vt:variant>
      <vt:variant>
        <vt:lpwstr/>
      </vt:variant>
      <vt:variant>
        <vt:i4>7405628</vt:i4>
      </vt:variant>
      <vt:variant>
        <vt:i4>882</vt:i4>
      </vt:variant>
      <vt:variant>
        <vt:i4>0</vt:i4>
      </vt:variant>
      <vt:variant>
        <vt:i4>5</vt:i4>
      </vt:variant>
      <vt:variant>
        <vt:lpwstr>http://www.unece.org/index.php?id=55139</vt:lpwstr>
      </vt:variant>
      <vt:variant>
        <vt:lpwstr/>
      </vt:variant>
      <vt:variant>
        <vt:i4>6815776</vt:i4>
      </vt:variant>
      <vt:variant>
        <vt:i4>879</vt:i4>
      </vt:variant>
      <vt:variant>
        <vt:i4>0</vt:i4>
      </vt:variant>
      <vt:variant>
        <vt:i4>5</vt:i4>
      </vt:variant>
      <vt:variant>
        <vt:lpwstr>https://www.itu.int/en/ITU-T/Workshops-and-Seminars/20201019/Pages/default.aspx</vt:lpwstr>
      </vt:variant>
      <vt:variant>
        <vt:lpwstr/>
      </vt:variant>
      <vt:variant>
        <vt:i4>7929981</vt:i4>
      </vt:variant>
      <vt:variant>
        <vt:i4>876</vt:i4>
      </vt:variant>
      <vt:variant>
        <vt:i4>0</vt:i4>
      </vt:variant>
      <vt:variant>
        <vt:i4>5</vt:i4>
      </vt:variant>
      <vt:variant>
        <vt:lpwstr>https://www.itu.int/en/ITU-T/climatechange/Pages/20201015.aspx</vt:lpwstr>
      </vt:variant>
      <vt:variant>
        <vt:lpwstr/>
      </vt:variant>
      <vt:variant>
        <vt:i4>5439516</vt:i4>
      </vt:variant>
      <vt:variant>
        <vt:i4>873</vt:i4>
      </vt:variant>
      <vt:variant>
        <vt:i4>0</vt:i4>
      </vt:variant>
      <vt:variant>
        <vt:i4>5</vt:i4>
      </vt:variant>
      <vt:variant>
        <vt:lpwstr>https://www.itu.int/en/ITU-T/focusgroups/ai4h/Pages/ws/2010.aspx</vt:lpwstr>
      </vt:variant>
      <vt:variant>
        <vt:lpwstr/>
      </vt:variant>
      <vt:variant>
        <vt:i4>65618</vt:i4>
      </vt:variant>
      <vt:variant>
        <vt:i4>870</vt:i4>
      </vt:variant>
      <vt:variant>
        <vt:i4>0</vt:i4>
      </vt:variant>
      <vt:variant>
        <vt:i4>5</vt:i4>
      </vt:variant>
      <vt:variant>
        <vt:lpwstr>https://www.itu.int/en/ITU-T/webinars/20201014/Pages/default.aspx</vt:lpwstr>
      </vt:variant>
      <vt:variant>
        <vt:lpwstr/>
      </vt:variant>
      <vt:variant>
        <vt:i4>852051</vt:i4>
      </vt:variant>
      <vt:variant>
        <vt:i4>867</vt:i4>
      </vt:variant>
      <vt:variant>
        <vt:i4>0</vt:i4>
      </vt:variant>
      <vt:variant>
        <vt:i4>5</vt:i4>
      </vt:variant>
      <vt:variant>
        <vt:lpwstr>https://www.itu.int/en/ITU-T/webinars/20201008/Pages/default.aspx</vt:lpwstr>
      </vt:variant>
      <vt:variant>
        <vt:lpwstr/>
      </vt:variant>
      <vt:variant>
        <vt:i4>3539036</vt:i4>
      </vt:variant>
      <vt:variant>
        <vt:i4>864</vt:i4>
      </vt:variant>
      <vt:variant>
        <vt:i4>0</vt:i4>
      </vt:variant>
      <vt:variant>
        <vt:i4>5</vt:i4>
      </vt:variant>
      <vt:variant>
        <vt:lpwstr>https://2020.ai4g.ieee-tems.org/</vt:lpwstr>
      </vt:variant>
      <vt:variant>
        <vt:lpwstr>about_section</vt:lpwstr>
      </vt:variant>
      <vt:variant>
        <vt:i4>7208993</vt:i4>
      </vt:variant>
      <vt:variant>
        <vt:i4>861</vt:i4>
      </vt:variant>
      <vt:variant>
        <vt:i4>0</vt:i4>
      </vt:variant>
      <vt:variant>
        <vt:i4>5</vt:i4>
      </vt:variant>
      <vt:variant>
        <vt:lpwstr>https://www.itu.int/en/ITU-T/Workshops-and-Seminars/20200916/Pages/default.aspx</vt:lpwstr>
      </vt:variant>
      <vt:variant>
        <vt:lpwstr/>
      </vt:variant>
      <vt:variant>
        <vt:i4>983122</vt:i4>
      </vt:variant>
      <vt:variant>
        <vt:i4>858</vt:i4>
      </vt:variant>
      <vt:variant>
        <vt:i4>0</vt:i4>
      </vt:variant>
      <vt:variant>
        <vt:i4>5</vt:i4>
      </vt:variant>
      <vt:variant>
        <vt:lpwstr>https://www.itu.int/en/ITU-T/webinars/20200903/Pages/default.aspx</vt:lpwstr>
      </vt:variant>
      <vt:variant>
        <vt:lpwstr/>
      </vt:variant>
      <vt:variant>
        <vt:i4>852050</vt:i4>
      </vt:variant>
      <vt:variant>
        <vt:i4>855</vt:i4>
      </vt:variant>
      <vt:variant>
        <vt:i4>0</vt:i4>
      </vt:variant>
      <vt:variant>
        <vt:i4>5</vt:i4>
      </vt:variant>
      <vt:variant>
        <vt:lpwstr>https://www.itu.int/en/ITU-T/webinars/20200901/Pages/default.aspx</vt:lpwstr>
      </vt:variant>
      <vt:variant>
        <vt:lpwstr/>
      </vt:variant>
      <vt:variant>
        <vt:i4>917586</vt:i4>
      </vt:variant>
      <vt:variant>
        <vt:i4>852</vt:i4>
      </vt:variant>
      <vt:variant>
        <vt:i4>0</vt:i4>
      </vt:variant>
      <vt:variant>
        <vt:i4>5</vt:i4>
      </vt:variant>
      <vt:variant>
        <vt:lpwstr>https://www.itu.int/en/ITU-T/webinars/20200902/Pages/default.aspx</vt:lpwstr>
      </vt:variant>
      <vt:variant>
        <vt:lpwstr/>
      </vt:variant>
      <vt:variant>
        <vt:i4>7340129</vt:i4>
      </vt:variant>
      <vt:variant>
        <vt:i4>846</vt:i4>
      </vt:variant>
      <vt:variant>
        <vt:i4>0</vt:i4>
      </vt:variant>
      <vt:variant>
        <vt:i4>5</vt:i4>
      </vt:variant>
      <vt:variant>
        <vt:lpwstr>https://extranet.itu.int/ITU-T/support/</vt:lpwstr>
      </vt:variant>
      <vt:variant>
        <vt:lpwstr/>
      </vt:variant>
      <vt:variant>
        <vt:i4>65565</vt:i4>
      </vt:variant>
      <vt:variant>
        <vt:i4>843</vt:i4>
      </vt:variant>
      <vt:variant>
        <vt:i4>0</vt:i4>
      </vt:variant>
      <vt:variant>
        <vt:i4>5</vt:i4>
      </vt:variant>
      <vt:variant>
        <vt:lpwstr>https://extranet.itu.int/sites/itu-t/studygroups/2017-2020/sg2/SitePages/Numbering Applications Monitor.aspx</vt:lpwstr>
      </vt:variant>
      <vt:variant>
        <vt:lpwstr/>
      </vt:variant>
      <vt:variant>
        <vt:i4>1638475</vt:i4>
      </vt:variant>
      <vt:variant>
        <vt:i4>840</vt:i4>
      </vt:variant>
      <vt:variant>
        <vt:i4>0</vt:i4>
      </vt:variant>
      <vt:variant>
        <vt:i4>5</vt:i4>
      </vt:variant>
      <vt:variant>
        <vt:lpwstr>https://extranet.itu.int/sites/itu-t/wtsa-20/prepmeet/Lists/ContactSheet/DefViewContacts.aspx</vt:lpwstr>
      </vt:variant>
      <vt:variant>
        <vt:lpwstr/>
      </vt:variant>
      <vt:variant>
        <vt:i4>85</vt:i4>
      </vt:variant>
      <vt:variant>
        <vt:i4>837</vt:i4>
      </vt:variant>
      <vt:variant>
        <vt:i4>0</vt:i4>
      </vt:variant>
      <vt:variant>
        <vt:i4>5</vt:i4>
      </vt:variant>
      <vt:variant>
        <vt:lpwstr>https://extranet.itu.int/sites/itu-t/initiatives/E-waste</vt:lpwstr>
      </vt:variant>
      <vt:variant>
        <vt:lpwstr/>
      </vt:variant>
      <vt:variant>
        <vt:i4>458766</vt:i4>
      </vt:variant>
      <vt:variant>
        <vt:i4>834</vt:i4>
      </vt:variant>
      <vt:variant>
        <vt:i4>0</vt:i4>
      </vt:variant>
      <vt:variant>
        <vt:i4>5</vt:i4>
      </vt:variant>
      <vt:variant>
        <vt:lpwstr>https://extranet.itu.int/sites/itu-t/initiatives/dcgi</vt:lpwstr>
      </vt:variant>
      <vt:variant>
        <vt:lpwstr/>
      </vt:variant>
      <vt:variant>
        <vt:i4>7405685</vt:i4>
      </vt:variant>
      <vt:variant>
        <vt:i4>831</vt:i4>
      </vt:variant>
      <vt:variant>
        <vt:i4>0</vt:i4>
      </vt:variant>
      <vt:variant>
        <vt:i4>5</vt:i4>
      </vt:variant>
      <vt:variant>
        <vt:lpwstr>https://extranet.itu.int/sites/itu-t/initiatives/circulardesign</vt:lpwstr>
      </vt:variant>
      <vt:variant>
        <vt:lpwstr/>
      </vt:variant>
      <vt:variant>
        <vt:i4>5636124</vt:i4>
      </vt:variant>
      <vt:variant>
        <vt:i4>828</vt:i4>
      </vt:variant>
      <vt:variant>
        <vt:i4>0</vt:i4>
      </vt:variant>
      <vt:variant>
        <vt:i4>5</vt:i4>
      </vt:variant>
      <vt:variant>
        <vt:lpwstr>https://extranet.itu.int/sites/itu-t/studygroups/2017-2020/sg11/casc/</vt:lpwstr>
      </vt:variant>
      <vt:variant>
        <vt:lpwstr/>
      </vt:variant>
      <vt:variant>
        <vt:i4>7995496</vt:i4>
      </vt:variant>
      <vt:variant>
        <vt:i4>825</vt:i4>
      </vt:variant>
      <vt:variant>
        <vt:i4>0</vt:i4>
      </vt:variant>
      <vt:variant>
        <vt:i4>5</vt:i4>
      </vt:variant>
      <vt:variant>
        <vt:lpwstr>https://extranet.itu.int/sites/irg/ava/</vt:lpwstr>
      </vt:variant>
      <vt:variant>
        <vt:lpwstr/>
      </vt:variant>
      <vt:variant>
        <vt:i4>4063334</vt:i4>
      </vt:variant>
      <vt:variant>
        <vt:i4>822</vt:i4>
      </vt:variant>
      <vt:variant>
        <vt:i4>0</vt:i4>
      </vt:variant>
      <vt:variant>
        <vt:i4>5</vt:i4>
      </vt:variant>
      <vt:variant>
        <vt:lpwstr>https://extranet.itu.int/sites/itu-t/jointgroups/jvds/</vt:lpwstr>
      </vt:variant>
      <vt:variant>
        <vt:lpwstr/>
      </vt:variant>
      <vt:variant>
        <vt:i4>3080304</vt:i4>
      </vt:variant>
      <vt:variant>
        <vt:i4>819</vt:i4>
      </vt:variant>
      <vt:variant>
        <vt:i4>0</vt:i4>
      </vt:variant>
      <vt:variant>
        <vt:i4>5</vt:i4>
      </vt:variant>
      <vt:variant>
        <vt:lpwstr>https://extranet.itu.int/sites/itu-t/focusgroups/ai4ad</vt:lpwstr>
      </vt:variant>
      <vt:variant>
        <vt:lpwstr/>
      </vt:variant>
      <vt:variant>
        <vt:i4>7667749</vt:i4>
      </vt:variant>
      <vt:variant>
        <vt:i4>816</vt:i4>
      </vt:variant>
      <vt:variant>
        <vt:i4>0</vt:i4>
      </vt:variant>
      <vt:variant>
        <vt:i4>5</vt:i4>
      </vt:variant>
      <vt:variant>
        <vt:lpwstr>https://extranet.itu.int/sites/itu-t/focusgroups/qit4n</vt:lpwstr>
      </vt:variant>
      <vt:variant>
        <vt:lpwstr/>
      </vt:variant>
      <vt:variant>
        <vt:i4>3014772</vt:i4>
      </vt:variant>
      <vt:variant>
        <vt:i4>813</vt:i4>
      </vt:variant>
      <vt:variant>
        <vt:i4>0</vt:i4>
      </vt:variant>
      <vt:variant>
        <vt:i4>5</vt:i4>
      </vt:variant>
      <vt:variant>
        <vt:lpwstr>https://extranet.itu.int/sites/itu-t/focusgroups/ai4ee/</vt:lpwstr>
      </vt:variant>
      <vt:variant>
        <vt:lpwstr/>
      </vt:variant>
      <vt:variant>
        <vt:i4>4653077</vt:i4>
      </vt:variant>
      <vt:variant>
        <vt:i4>810</vt:i4>
      </vt:variant>
      <vt:variant>
        <vt:i4>0</vt:i4>
      </vt:variant>
      <vt:variant>
        <vt:i4>5</vt:i4>
      </vt:variant>
      <vt:variant>
        <vt:lpwstr>https://extranet.itu.int/sites/itu-t/focusgroups/vm/</vt:lpwstr>
      </vt:variant>
      <vt:variant>
        <vt:lpwstr/>
      </vt:variant>
      <vt:variant>
        <vt:i4>6553721</vt:i4>
      </vt:variant>
      <vt:variant>
        <vt:i4>807</vt:i4>
      </vt:variant>
      <vt:variant>
        <vt:i4>0</vt:i4>
      </vt:variant>
      <vt:variant>
        <vt:i4>5</vt:i4>
      </vt:variant>
      <vt:variant>
        <vt:lpwstr>https://extranet.itu.int/sites/itu-t/focusgroups/ai4h/</vt:lpwstr>
      </vt:variant>
      <vt:variant>
        <vt:lpwstr/>
      </vt:variant>
      <vt:variant>
        <vt:i4>6553715</vt:i4>
      </vt:variant>
      <vt:variant>
        <vt:i4>804</vt:i4>
      </vt:variant>
      <vt:variant>
        <vt:i4>0</vt:i4>
      </vt:variant>
      <vt:variant>
        <vt:i4>5</vt:i4>
      </vt:variant>
      <vt:variant>
        <vt:lpwstr>https://extranet.itu.int/sites/itu-t/initiatives/sitwg/</vt:lpwstr>
      </vt:variant>
      <vt:variant>
        <vt:lpwstr/>
      </vt:variant>
      <vt:variant>
        <vt:i4>6357034</vt:i4>
      </vt:variant>
      <vt:variant>
        <vt:i4>801</vt:i4>
      </vt:variant>
      <vt:variant>
        <vt:i4>0</vt:i4>
      </vt:variant>
      <vt:variant>
        <vt:i4>5</vt:i4>
      </vt:variant>
      <vt:variant>
        <vt:lpwstr>https://extranet.itu.int/sites/itu-t/initiatives/U4SSC/</vt:lpwstr>
      </vt:variant>
      <vt:variant>
        <vt:lpwstr/>
      </vt:variant>
      <vt:variant>
        <vt:i4>3735669</vt:i4>
      </vt:variant>
      <vt:variant>
        <vt:i4>798</vt:i4>
      </vt:variant>
      <vt:variant>
        <vt:i4>0</vt:i4>
      </vt:variant>
      <vt:variant>
        <vt:i4>5</vt:i4>
      </vt:variant>
      <vt:variant>
        <vt:lpwstr>https://extranet.itu.int/sites/itu-t/studygroups/2017-2020</vt:lpwstr>
      </vt:variant>
      <vt:variant>
        <vt:lpwstr/>
      </vt:variant>
      <vt:variant>
        <vt:i4>1835034</vt:i4>
      </vt:variant>
      <vt:variant>
        <vt:i4>795</vt:i4>
      </vt:variant>
      <vt:variant>
        <vt:i4>0</vt:i4>
      </vt:variant>
      <vt:variant>
        <vt:i4>5</vt:i4>
      </vt:variant>
      <vt:variant>
        <vt:lpwstr>https://extranet.itu.int/sites/ITU-T/</vt:lpwstr>
      </vt:variant>
      <vt:variant>
        <vt:lpwstr/>
      </vt:variant>
      <vt:variant>
        <vt:i4>7340067</vt:i4>
      </vt:variant>
      <vt:variant>
        <vt:i4>792</vt:i4>
      </vt:variant>
      <vt:variant>
        <vt:i4>0</vt:i4>
      </vt:variant>
      <vt:variant>
        <vt:i4>5</vt:i4>
      </vt:variant>
      <vt:variant>
        <vt:lpwstr>http://www.itu.int/pub/T-SP-OB</vt:lpwstr>
      </vt:variant>
      <vt:variant>
        <vt:lpwstr/>
      </vt:variant>
      <vt:variant>
        <vt:i4>5177348</vt:i4>
      </vt:variant>
      <vt:variant>
        <vt:i4>789</vt:i4>
      </vt:variant>
      <vt:variant>
        <vt:i4>0</vt:i4>
      </vt:variant>
      <vt:variant>
        <vt:i4>5</vt:i4>
      </vt:variant>
      <vt:variant>
        <vt:lpwstr>http://itu.int/go/itu-t/rgm-guide</vt:lpwstr>
      </vt:variant>
      <vt:variant>
        <vt:lpwstr/>
      </vt:variant>
      <vt:variant>
        <vt:i4>2687078</vt:i4>
      </vt:variant>
      <vt:variant>
        <vt:i4>786</vt:i4>
      </vt:variant>
      <vt:variant>
        <vt:i4>0</vt:i4>
      </vt:variant>
      <vt:variant>
        <vt:i4>5</vt:i4>
      </vt:variant>
      <vt:variant>
        <vt:lpwstr>http://itu.int/go/itu-t/rgm-support</vt:lpwstr>
      </vt:variant>
      <vt:variant>
        <vt:lpwstr/>
      </vt:variant>
      <vt:variant>
        <vt:i4>7536743</vt:i4>
      </vt:variant>
      <vt:variant>
        <vt:i4>783</vt:i4>
      </vt:variant>
      <vt:variant>
        <vt:i4>0</vt:i4>
      </vt:variant>
      <vt:variant>
        <vt:i4>5</vt:i4>
      </vt:variant>
      <vt:variant>
        <vt:lpwstr>http://itu.int/go/itu-t/rgm</vt:lpwstr>
      </vt:variant>
      <vt:variant>
        <vt:lpwstr/>
      </vt:variant>
      <vt:variant>
        <vt:i4>2818107</vt:i4>
      </vt:variant>
      <vt:variant>
        <vt:i4>780</vt:i4>
      </vt:variant>
      <vt:variant>
        <vt:i4>0</vt:i4>
      </vt:variant>
      <vt:variant>
        <vt:i4>5</vt:i4>
      </vt:variant>
      <vt:variant>
        <vt:lpwstr>https://www.itu.int/en/ITU-T/ewm/Pages/default.aspx</vt:lpwstr>
      </vt:variant>
      <vt:variant>
        <vt:lpwstr/>
      </vt:variant>
      <vt:variant>
        <vt:i4>7012402</vt:i4>
      </vt:variant>
      <vt:variant>
        <vt:i4>777</vt:i4>
      </vt:variant>
      <vt:variant>
        <vt:i4>0</vt:i4>
      </vt:variant>
      <vt:variant>
        <vt:i4>5</vt:i4>
      </vt:variant>
      <vt:variant>
        <vt:lpwstr>https://www.itu.int/search</vt:lpwstr>
      </vt:variant>
      <vt:variant>
        <vt:lpwstr>?target=Base%20text&amp;ex=false&amp;q=Resolution%2032&amp;fl=0&amp;sector=t&amp;group=all&amp;collection=General</vt:lpwstr>
      </vt:variant>
      <vt:variant>
        <vt:i4>4325397</vt:i4>
      </vt:variant>
      <vt:variant>
        <vt:i4>774</vt:i4>
      </vt:variant>
      <vt:variant>
        <vt:i4>0</vt:i4>
      </vt:variant>
      <vt:variant>
        <vt:i4>5</vt:i4>
      </vt:variant>
      <vt:variant>
        <vt:lpwstr>https://www.itu.int/search</vt:lpwstr>
      </vt:variant>
      <vt:variant>
        <vt:lpwstr>?target=Social%20media</vt:lpwstr>
      </vt:variant>
      <vt:variant>
        <vt:i4>5308427</vt:i4>
      </vt:variant>
      <vt:variant>
        <vt:i4>771</vt:i4>
      </vt:variant>
      <vt:variant>
        <vt:i4>0</vt:i4>
      </vt:variant>
      <vt:variant>
        <vt:i4>5</vt:i4>
      </vt:variant>
      <vt:variant>
        <vt:lpwstr>https://www.itu.int/search</vt:lpwstr>
      </vt:variant>
      <vt:variant>
        <vt:lpwstr>?target=Media&amp;ex=false&amp;q=TSAG&amp;fl=0</vt:lpwstr>
      </vt:variant>
      <vt:variant>
        <vt:i4>3211374</vt:i4>
      </vt:variant>
      <vt:variant>
        <vt:i4>768</vt:i4>
      </vt:variant>
      <vt:variant>
        <vt:i4>0</vt:i4>
      </vt:variant>
      <vt:variant>
        <vt:i4>5</vt:i4>
      </vt:variant>
      <vt:variant>
        <vt:lpwstr>https://www.itu.int/search</vt:lpwstr>
      </vt:variant>
      <vt:variant>
        <vt:lpwstr>?target=All&amp;ex=false&amp;q=TSAG&amp;fl=0</vt:lpwstr>
      </vt:variant>
      <vt:variant>
        <vt:i4>2883632</vt:i4>
      </vt:variant>
      <vt:variant>
        <vt:i4>765</vt:i4>
      </vt:variant>
      <vt:variant>
        <vt:i4>0</vt:i4>
      </vt:variant>
      <vt:variant>
        <vt:i4>5</vt:i4>
      </vt:variant>
      <vt:variant>
        <vt:lpwstr>https://www.itu.int/search</vt:lpwstr>
      </vt:variant>
      <vt:variant>
        <vt:lpwstr/>
      </vt:variant>
      <vt:variant>
        <vt:i4>65545</vt:i4>
      </vt:variant>
      <vt:variant>
        <vt:i4>762</vt:i4>
      </vt:variant>
      <vt:variant>
        <vt:i4>0</vt:i4>
      </vt:variant>
      <vt:variant>
        <vt:i4>5</vt:i4>
      </vt:variant>
      <vt:variant>
        <vt:lpwstr>https://www.itu.int/myworkspace/</vt:lpwstr>
      </vt:variant>
      <vt:variant>
        <vt:lpwstr>/profile</vt:lpwstr>
      </vt:variant>
      <vt:variant>
        <vt:i4>7471208</vt:i4>
      </vt:variant>
      <vt:variant>
        <vt:i4>759</vt:i4>
      </vt:variant>
      <vt:variant>
        <vt:i4>0</vt:i4>
      </vt:variant>
      <vt:variant>
        <vt:i4>5</vt:i4>
      </vt:variant>
      <vt:variant>
        <vt:lpwstr>https://www.itu.int/myworkspace/</vt:lpwstr>
      </vt:variant>
      <vt:variant>
        <vt:lpwstr>/my-workspace/community</vt:lpwstr>
      </vt:variant>
      <vt:variant>
        <vt:i4>6750334</vt:i4>
      </vt:variant>
      <vt:variant>
        <vt:i4>756</vt:i4>
      </vt:variant>
      <vt:variant>
        <vt:i4>0</vt:i4>
      </vt:variant>
      <vt:variant>
        <vt:i4>5</vt:i4>
      </vt:variant>
      <vt:variant>
        <vt:lpwstr>https://www.itu.int/myworkspace/</vt:lpwstr>
      </vt:variant>
      <vt:variant>
        <vt:lpwstr>/my-workspace/mails</vt:lpwstr>
      </vt:variant>
      <vt:variant>
        <vt:i4>1179665</vt:i4>
      </vt:variant>
      <vt:variant>
        <vt:i4>753</vt:i4>
      </vt:variant>
      <vt:variant>
        <vt:i4>0</vt:i4>
      </vt:variant>
      <vt:variant>
        <vt:i4>5</vt:i4>
      </vt:variant>
      <vt:variant>
        <vt:lpwstr>https://www.itu.int/myworkspace/</vt:lpwstr>
      </vt:variant>
      <vt:variant>
        <vt:lpwstr>/Calendar</vt:lpwstr>
      </vt:variant>
      <vt:variant>
        <vt:i4>1114131</vt:i4>
      </vt:variant>
      <vt:variant>
        <vt:i4>750</vt:i4>
      </vt:variant>
      <vt:variant>
        <vt:i4>0</vt:i4>
      </vt:variant>
      <vt:variant>
        <vt:i4>5</vt:i4>
      </vt:variant>
      <vt:variant>
        <vt:lpwstr>http://tsbcloud.itu.int/</vt:lpwstr>
      </vt:variant>
      <vt:variant>
        <vt:lpwstr/>
      </vt:variant>
      <vt:variant>
        <vt:i4>7209085</vt:i4>
      </vt:variant>
      <vt:variant>
        <vt:i4>747</vt:i4>
      </vt:variant>
      <vt:variant>
        <vt:i4>0</vt:i4>
      </vt:variant>
      <vt:variant>
        <vt:i4>5</vt:i4>
      </vt:variant>
      <vt:variant>
        <vt:lpwstr>https://www.itu.int/myworkspace/</vt:lpwstr>
      </vt:variant>
      <vt:variant>
        <vt:lpwstr>/my-workspace/translate</vt:lpwstr>
      </vt:variant>
      <vt:variant>
        <vt:i4>7471215</vt:i4>
      </vt:variant>
      <vt:variant>
        <vt:i4>744</vt:i4>
      </vt:variant>
      <vt:variant>
        <vt:i4>0</vt:i4>
      </vt:variant>
      <vt:variant>
        <vt:i4>5</vt:i4>
      </vt:variant>
      <vt:variant>
        <vt:lpwstr>https://www.itu.int/myworkspace/</vt:lpwstr>
      </vt:variant>
      <vt:variant>
        <vt:lpwstr>/my-workspace/allevent</vt:lpwstr>
      </vt:variant>
      <vt:variant>
        <vt:i4>7864419</vt:i4>
      </vt:variant>
      <vt:variant>
        <vt:i4>741</vt:i4>
      </vt:variant>
      <vt:variant>
        <vt:i4>0</vt:i4>
      </vt:variant>
      <vt:variant>
        <vt:i4>5</vt:i4>
      </vt:variant>
      <vt:variant>
        <vt:lpwstr>https://www.itu.int/myworkspace/</vt:lpwstr>
      </vt:variant>
      <vt:variant>
        <vt:lpwstr>/my-workspace/myevents</vt:lpwstr>
      </vt:variant>
      <vt:variant>
        <vt:i4>6357075</vt:i4>
      </vt:variant>
      <vt:variant>
        <vt:i4>738</vt:i4>
      </vt:variant>
      <vt:variant>
        <vt:i4>0</vt:i4>
      </vt:variant>
      <vt:variant>
        <vt:i4>5</vt:i4>
      </vt:variant>
      <vt:variant>
        <vt:lpwstr>https://www.itu.int/myworkspace/</vt:lpwstr>
      </vt:variant>
      <vt:variant>
        <vt:lpwstr>/my-workspace/remote_participation</vt:lpwstr>
      </vt:variant>
      <vt:variant>
        <vt:i4>7667820</vt:i4>
      </vt:variant>
      <vt:variant>
        <vt:i4>735</vt:i4>
      </vt:variant>
      <vt:variant>
        <vt:i4>0</vt:i4>
      </vt:variant>
      <vt:variant>
        <vt:i4>5</vt:i4>
      </vt:variant>
      <vt:variant>
        <vt:lpwstr>https://www.itu.int/net4/ITU-T/myworkspace/</vt:lpwstr>
      </vt:variant>
      <vt:variant>
        <vt:lpwstr/>
      </vt:variant>
      <vt:variant>
        <vt:i4>2687021</vt:i4>
      </vt:variant>
      <vt:variant>
        <vt:i4>732</vt:i4>
      </vt:variant>
      <vt:variant>
        <vt:i4>0</vt:i4>
      </vt:variant>
      <vt:variant>
        <vt:i4>5</vt:i4>
      </vt:variant>
      <vt:variant>
        <vt:lpwstr>http://www.itu.int/ITU-T/inr/index.html</vt:lpwstr>
      </vt:variant>
      <vt:variant>
        <vt:lpwstr/>
      </vt:variant>
      <vt:variant>
        <vt:i4>4718661</vt:i4>
      </vt:variant>
      <vt:variant>
        <vt:i4>729</vt:i4>
      </vt:variant>
      <vt:variant>
        <vt:i4>0</vt:i4>
      </vt:variant>
      <vt:variant>
        <vt:i4>5</vt:i4>
      </vt:variant>
      <vt:variant>
        <vt:lpwstr>http://www.itu.int/ITU-R/go/terminology-database</vt:lpwstr>
      </vt:variant>
      <vt:variant>
        <vt:lpwstr/>
      </vt:variant>
      <vt:variant>
        <vt:i4>7798829</vt:i4>
      </vt:variant>
      <vt:variant>
        <vt:i4>726</vt:i4>
      </vt:variant>
      <vt:variant>
        <vt:i4>0</vt:i4>
      </vt:variant>
      <vt:variant>
        <vt:i4>5</vt:i4>
      </vt:variant>
      <vt:variant>
        <vt:lpwstr>http://www.itu.int/net/itu-t/sigdb/menu.htm</vt:lpwstr>
      </vt:variant>
      <vt:variant>
        <vt:lpwstr/>
      </vt:variant>
      <vt:variant>
        <vt:i4>6815805</vt:i4>
      </vt:variant>
      <vt:variant>
        <vt:i4>723</vt:i4>
      </vt:variant>
      <vt:variant>
        <vt:i4>0</vt:i4>
      </vt:variant>
      <vt:variant>
        <vt:i4>5</vt:i4>
      </vt:variant>
      <vt:variant>
        <vt:lpwstr>http://www.itu.int/ITU-T/formal-language/index.html</vt:lpwstr>
      </vt:variant>
      <vt:variant>
        <vt:lpwstr/>
      </vt:variant>
      <vt:variant>
        <vt:i4>6488100</vt:i4>
      </vt:variant>
      <vt:variant>
        <vt:i4>720</vt:i4>
      </vt:variant>
      <vt:variant>
        <vt:i4>0</vt:i4>
      </vt:variant>
      <vt:variant>
        <vt:i4>5</vt:i4>
      </vt:variant>
      <vt:variant>
        <vt:lpwstr>http://www.itu.int/net/itu-t/cdb/ConformityDB.aspx</vt:lpwstr>
      </vt:variant>
      <vt:variant>
        <vt:lpwstr/>
      </vt:variant>
      <vt:variant>
        <vt:i4>3211323</vt:i4>
      </vt:variant>
      <vt:variant>
        <vt:i4>717</vt:i4>
      </vt:variant>
      <vt:variant>
        <vt:i4>0</vt:i4>
      </vt:variant>
      <vt:variant>
        <vt:i4>5</vt:i4>
      </vt:variant>
      <vt:variant>
        <vt:lpwstr>http://www.itu.int/ipr/</vt:lpwstr>
      </vt:variant>
      <vt:variant>
        <vt:lpwstr/>
      </vt:variant>
      <vt:variant>
        <vt:i4>1769476</vt:i4>
      </vt:variant>
      <vt:variant>
        <vt:i4>714</vt:i4>
      </vt:variant>
      <vt:variant>
        <vt:i4>0</vt:i4>
      </vt:variant>
      <vt:variant>
        <vt:i4>5</vt:i4>
      </vt:variant>
      <vt:variant>
        <vt:lpwstr>http://www.itu.int/net/itu-t/ls/</vt:lpwstr>
      </vt:variant>
      <vt:variant>
        <vt:lpwstr/>
      </vt:variant>
      <vt:variant>
        <vt:i4>5701714</vt:i4>
      </vt:variant>
      <vt:variant>
        <vt:i4>711</vt:i4>
      </vt:variant>
      <vt:variant>
        <vt:i4>0</vt:i4>
      </vt:variant>
      <vt:variant>
        <vt:i4>5</vt:i4>
      </vt:variant>
      <vt:variant>
        <vt:lpwstr>http://www.itu.int/itu-t/recommendations</vt:lpwstr>
      </vt:variant>
      <vt:variant>
        <vt:lpwstr/>
      </vt:variant>
      <vt:variant>
        <vt:i4>7929961</vt:i4>
      </vt:variant>
      <vt:variant>
        <vt:i4>708</vt:i4>
      </vt:variant>
      <vt:variant>
        <vt:i4>0</vt:i4>
      </vt:variant>
      <vt:variant>
        <vt:i4>5</vt:i4>
      </vt:variant>
      <vt:variant>
        <vt:lpwstr>https://www.itu.int/net/ITU-T/lists/t-approval.aspx</vt:lpwstr>
      </vt:variant>
      <vt:variant>
        <vt:lpwstr/>
      </vt:variant>
      <vt:variant>
        <vt:i4>6160455</vt:i4>
      </vt:variant>
      <vt:variant>
        <vt:i4>705</vt:i4>
      </vt:variant>
      <vt:variant>
        <vt:i4>0</vt:i4>
      </vt:variant>
      <vt:variant>
        <vt:i4>5</vt:i4>
      </vt:variant>
      <vt:variant>
        <vt:lpwstr>https://www.itu.int/ITU-T/aap/AAPSearch.aspx</vt:lpwstr>
      </vt:variant>
      <vt:variant>
        <vt:lpwstr/>
      </vt:variant>
      <vt:variant>
        <vt:i4>3276852</vt:i4>
      </vt:variant>
      <vt:variant>
        <vt:i4>702</vt:i4>
      </vt:variant>
      <vt:variant>
        <vt:i4>0</vt:i4>
      </vt:variant>
      <vt:variant>
        <vt:i4>5</vt:i4>
      </vt:variant>
      <vt:variant>
        <vt:lpwstr>https://www.itu.int/en/ITU-T/extcoop/Pages/sdo.aspx</vt:lpwstr>
      </vt:variant>
      <vt:variant>
        <vt:lpwstr/>
      </vt:variant>
      <vt:variant>
        <vt:i4>5767243</vt:i4>
      </vt:variant>
      <vt:variant>
        <vt:i4>699</vt:i4>
      </vt:variant>
      <vt:variant>
        <vt:i4>0</vt:i4>
      </vt:variant>
      <vt:variant>
        <vt:i4>5</vt:i4>
      </vt:variant>
      <vt:variant>
        <vt:lpwstr>http://www.itu.int/ITU-T/workprog</vt:lpwstr>
      </vt:variant>
      <vt:variant>
        <vt:lpwstr/>
      </vt:variant>
      <vt:variant>
        <vt:i4>77</vt:i4>
      </vt:variant>
      <vt:variant>
        <vt:i4>693</vt:i4>
      </vt:variant>
      <vt:variant>
        <vt:i4>0</vt:i4>
      </vt:variant>
      <vt:variant>
        <vt:i4>5</vt:i4>
      </vt:variant>
      <vt:variant>
        <vt:lpwstr>http://icn.tsinghuajournals.com/EN/column/item1647.shtml</vt:lpwstr>
      </vt:variant>
      <vt:variant>
        <vt:lpwstr/>
      </vt:variant>
      <vt:variant>
        <vt:i4>917581</vt:i4>
      </vt:variant>
      <vt:variant>
        <vt:i4>690</vt:i4>
      </vt:variant>
      <vt:variant>
        <vt:i4>0</vt:i4>
      </vt:variant>
      <vt:variant>
        <vt:i4>5</vt:i4>
      </vt:variant>
      <vt:variant>
        <vt:lpwstr>http://icn.tsinghuajournals.com/EN/column/item1649.shtml</vt:lpwstr>
      </vt:variant>
      <vt:variant>
        <vt:lpwstr/>
      </vt:variant>
      <vt:variant>
        <vt:i4>5242961</vt:i4>
      </vt:variant>
      <vt:variant>
        <vt:i4>687</vt:i4>
      </vt:variant>
      <vt:variant>
        <vt:i4>0</vt:i4>
      </vt:variant>
      <vt:variant>
        <vt:i4>5</vt:i4>
      </vt:variant>
      <vt:variant>
        <vt:lpwstr>http://icn.tsinghuajournals.com/</vt:lpwstr>
      </vt:variant>
      <vt:variant>
        <vt:lpwstr/>
      </vt:variant>
      <vt:variant>
        <vt:i4>2031621</vt:i4>
      </vt:variant>
      <vt:variant>
        <vt:i4>684</vt:i4>
      </vt:variant>
      <vt:variant>
        <vt:i4>0</vt:i4>
      </vt:variant>
      <vt:variant>
        <vt:i4>5</vt:i4>
      </vt:variant>
      <vt:variant>
        <vt:lpwstr>https://edas.info/N27972</vt:lpwstr>
      </vt:variant>
      <vt:variant>
        <vt:lpwstr/>
      </vt:variant>
      <vt:variant>
        <vt:i4>917580</vt:i4>
      </vt:variant>
      <vt:variant>
        <vt:i4>681</vt:i4>
      </vt:variant>
      <vt:variant>
        <vt:i4>0</vt:i4>
      </vt:variant>
      <vt:variant>
        <vt:i4>5</vt:i4>
      </vt:variant>
      <vt:variant>
        <vt:lpwstr>https://www.itu.int/en/journal/j-fet/2021/004/Pages/default.aspx</vt:lpwstr>
      </vt:variant>
      <vt:variant>
        <vt:lpwstr/>
      </vt:variant>
      <vt:variant>
        <vt:i4>1900545</vt:i4>
      </vt:variant>
      <vt:variant>
        <vt:i4>678</vt:i4>
      </vt:variant>
      <vt:variant>
        <vt:i4>0</vt:i4>
      </vt:variant>
      <vt:variant>
        <vt:i4>5</vt:i4>
      </vt:variant>
      <vt:variant>
        <vt:lpwstr>https://edas.info/N27930</vt:lpwstr>
      </vt:variant>
      <vt:variant>
        <vt:lpwstr/>
      </vt:variant>
      <vt:variant>
        <vt:i4>917579</vt:i4>
      </vt:variant>
      <vt:variant>
        <vt:i4>675</vt:i4>
      </vt:variant>
      <vt:variant>
        <vt:i4>0</vt:i4>
      </vt:variant>
      <vt:variant>
        <vt:i4>5</vt:i4>
      </vt:variant>
      <vt:variant>
        <vt:lpwstr>https://www.itu.int/en/journal/j-fet/2021/003/Pages/default.aspx</vt:lpwstr>
      </vt:variant>
      <vt:variant>
        <vt:lpwstr/>
      </vt:variant>
      <vt:variant>
        <vt:i4>1900547</vt:i4>
      </vt:variant>
      <vt:variant>
        <vt:i4>672</vt:i4>
      </vt:variant>
      <vt:variant>
        <vt:i4>0</vt:i4>
      </vt:variant>
      <vt:variant>
        <vt:i4>5</vt:i4>
      </vt:variant>
      <vt:variant>
        <vt:lpwstr>https://edas.info/N27910</vt:lpwstr>
      </vt:variant>
      <vt:variant>
        <vt:lpwstr/>
      </vt:variant>
      <vt:variant>
        <vt:i4>917578</vt:i4>
      </vt:variant>
      <vt:variant>
        <vt:i4>669</vt:i4>
      </vt:variant>
      <vt:variant>
        <vt:i4>0</vt:i4>
      </vt:variant>
      <vt:variant>
        <vt:i4>5</vt:i4>
      </vt:variant>
      <vt:variant>
        <vt:lpwstr>https://www.itu.int/en/journal/j-fet/2021/002/Pages/default.aspx</vt:lpwstr>
      </vt:variant>
      <vt:variant>
        <vt:lpwstr/>
      </vt:variant>
      <vt:variant>
        <vt:i4>1638405</vt:i4>
      </vt:variant>
      <vt:variant>
        <vt:i4>666</vt:i4>
      </vt:variant>
      <vt:variant>
        <vt:i4>0</vt:i4>
      </vt:variant>
      <vt:variant>
        <vt:i4>5</vt:i4>
      </vt:variant>
      <vt:variant>
        <vt:lpwstr>https://edas.info/N27875</vt:lpwstr>
      </vt:variant>
      <vt:variant>
        <vt:lpwstr/>
      </vt:variant>
      <vt:variant>
        <vt:i4>917577</vt:i4>
      </vt:variant>
      <vt:variant>
        <vt:i4>663</vt:i4>
      </vt:variant>
      <vt:variant>
        <vt:i4>0</vt:i4>
      </vt:variant>
      <vt:variant>
        <vt:i4>5</vt:i4>
      </vt:variant>
      <vt:variant>
        <vt:lpwstr>https://www.itu.int/en/journal/j-fet/2021/001/Pages/default.aspx</vt:lpwstr>
      </vt:variant>
      <vt:variant>
        <vt:lpwstr/>
      </vt:variant>
      <vt:variant>
        <vt:i4>2883706</vt:i4>
      </vt:variant>
      <vt:variant>
        <vt:i4>660</vt:i4>
      </vt:variant>
      <vt:variant>
        <vt:i4>0</vt:i4>
      </vt:variant>
      <vt:variant>
        <vt:i4>5</vt:i4>
      </vt:variant>
      <vt:variant>
        <vt:lpwstr>https://www.itu.int/en/journal/j-fet/Pages/editorial-board.aspx</vt:lpwstr>
      </vt:variant>
      <vt:variant>
        <vt:lpwstr/>
      </vt:variant>
      <vt:variant>
        <vt:i4>3014689</vt:i4>
      </vt:variant>
      <vt:variant>
        <vt:i4>657</vt:i4>
      </vt:variant>
      <vt:variant>
        <vt:i4>0</vt:i4>
      </vt:variant>
      <vt:variant>
        <vt:i4>5</vt:i4>
      </vt:variant>
      <vt:variant>
        <vt:lpwstr>https://www.itu.int/en/journal/j-fet/Pages/default.aspx</vt:lpwstr>
      </vt:variant>
      <vt:variant>
        <vt:lpwstr/>
      </vt:variant>
      <vt:variant>
        <vt:i4>8323131</vt:i4>
      </vt:variant>
      <vt:variant>
        <vt:i4>654</vt:i4>
      </vt:variant>
      <vt:variant>
        <vt:i4>0</vt:i4>
      </vt:variant>
      <vt:variant>
        <vt:i4>5</vt:i4>
      </vt:variant>
      <vt:variant>
        <vt:lpwstr>https://www.itu.int/en/ITU-T/academia/kaleidoscope/2020/Pages/networking-opportunities.aspx</vt:lpwstr>
      </vt:variant>
      <vt:variant>
        <vt:lpwstr/>
      </vt:variant>
      <vt:variant>
        <vt:i4>4456516</vt:i4>
      </vt:variant>
      <vt:variant>
        <vt:i4>651</vt:i4>
      </vt:variant>
      <vt:variant>
        <vt:i4>0</vt:i4>
      </vt:variant>
      <vt:variant>
        <vt:i4>5</vt:i4>
      </vt:variant>
      <vt:variant>
        <vt:lpwstr>https://www.itu.int/en/ITU-T/academia/kaleidoscope/2020/Pages/demos.aspx</vt:lpwstr>
      </vt:variant>
      <vt:variant>
        <vt:lpwstr/>
      </vt:variant>
      <vt:variant>
        <vt:i4>3342398</vt:i4>
      </vt:variant>
      <vt:variant>
        <vt:i4>648</vt:i4>
      </vt:variant>
      <vt:variant>
        <vt:i4>0</vt:i4>
      </vt:variant>
      <vt:variant>
        <vt:i4>5</vt:i4>
      </vt:variant>
      <vt:variant>
        <vt:lpwstr>https://www.itu.int/en/ITU-T/academia/kaleidoscope/2020/Pages/special-panel-pandemics.aspx</vt:lpwstr>
      </vt:variant>
      <vt:variant>
        <vt:lpwstr/>
      </vt:variant>
      <vt:variant>
        <vt:i4>2883709</vt:i4>
      </vt:variant>
      <vt:variant>
        <vt:i4>645</vt:i4>
      </vt:variant>
      <vt:variant>
        <vt:i4>0</vt:i4>
      </vt:variant>
      <vt:variant>
        <vt:i4>5</vt:i4>
      </vt:variant>
      <vt:variant>
        <vt:lpwstr>https://www.itu.int/en/ITU-T/academia/kaleidoscope/2020/Documents/Conference Proceedings/20-00062-kaleidoscope.pdf</vt:lpwstr>
      </vt:variant>
      <vt:variant>
        <vt:lpwstr/>
      </vt:variant>
      <vt:variant>
        <vt:i4>5701723</vt:i4>
      </vt:variant>
      <vt:variant>
        <vt:i4>642</vt:i4>
      </vt:variant>
      <vt:variant>
        <vt:i4>0</vt:i4>
      </vt:variant>
      <vt:variant>
        <vt:i4>5</vt:i4>
      </vt:variant>
      <vt:variant>
        <vt:lpwstr>https://www.itu.int/en/ITU-T/academia/kaleidoscope/2020/Pages/programme.aspx</vt:lpwstr>
      </vt:variant>
      <vt:variant>
        <vt:lpwstr/>
      </vt:variant>
      <vt:variant>
        <vt:i4>2490429</vt:i4>
      </vt:variant>
      <vt:variant>
        <vt:i4>639</vt:i4>
      </vt:variant>
      <vt:variant>
        <vt:i4>0</vt:i4>
      </vt:variant>
      <vt:variant>
        <vt:i4>5</vt:i4>
      </vt:variant>
      <vt:variant>
        <vt:lpwstr>https://www.itu.int/en/ITU-T/academia/kaleidoscope/2020/Pages/default.aspx</vt:lpwstr>
      </vt:variant>
      <vt:variant>
        <vt:lpwstr/>
      </vt:variant>
      <vt:variant>
        <vt:i4>5570636</vt:i4>
      </vt:variant>
      <vt:variant>
        <vt:i4>636</vt:i4>
      </vt:variant>
      <vt:variant>
        <vt:i4>0</vt:i4>
      </vt:variant>
      <vt:variant>
        <vt:i4>5</vt:i4>
      </vt:variant>
      <vt:variant>
        <vt:lpwstr>https://www.itu.int/en/myitu/News</vt:lpwstr>
      </vt:variant>
      <vt:variant>
        <vt:lpwstr/>
      </vt:variant>
      <vt:variant>
        <vt:i4>1114202</vt:i4>
      </vt:variant>
      <vt:variant>
        <vt:i4>633</vt:i4>
      </vt:variant>
      <vt:variant>
        <vt:i4>0</vt:i4>
      </vt:variant>
      <vt:variant>
        <vt:i4>5</vt:i4>
      </vt:variant>
      <vt:variant>
        <vt:lpwstr>https://www.itu.int/en/ITU-T/extcoop/dcgi/Pages/default.aspx</vt:lpwstr>
      </vt:variant>
      <vt:variant>
        <vt:lpwstr/>
      </vt:variant>
      <vt:variant>
        <vt:i4>1769473</vt:i4>
      </vt:variant>
      <vt:variant>
        <vt:i4>630</vt:i4>
      </vt:variant>
      <vt:variant>
        <vt:i4>0</vt:i4>
      </vt:variant>
      <vt:variant>
        <vt:i4>5</vt:i4>
      </vt:variant>
      <vt:variant>
        <vt:lpwstr>https://www.itu.int/en/ITU-T/webinars/Pages/dfs.aspx</vt:lpwstr>
      </vt:variant>
      <vt:variant>
        <vt:lpwstr/>
      </vt:variant>
      <vt:variant>
        <vt:i4>6619211</vt:i4>
      </vt:variant>
      <vt:variant>
        <vt:i4>627</vt:i4>
      </vt:variant>
      <vt:variant>
        <vt:i4>0</vt:i4>
      </vt:variant>
      <vt:variant>
        <vt:i4>5</vt:i4>
      </vt:variant>
      <vt:variant>
        <vt:lpwstr>https://www.itu.int/ITU-T/workprog/wp_item.aspx?isn=16868</vt:lpwstr>
      </vt:variant>
      <vt:variant>
        <vt:lpwstr/>
      </vt:variant>
      <vt:variant>
        <vt:i4>458801</vt:i4>
      </vt:variant>
      <vt:variant>
        <vt:i4>624</vt:i4>
      </vt:variant>
      <vt:variant>
        <vt:i4>0</vt:i4>
      </vt:variant>
      <vt:variant>
        <vt:i4>5</vt:i4>
      </vt:variant>
      <vt:variant>
        <vt:lpwstr>https://www.itu.int/dms_pub/itu-t/opb/res/T-RES-T.89-2016-PDF-E.pdf</vt:lpwstr>
      </vt:variant>
      <vt:variant>
        <vt:lpwstr/>
      </vt:variant>
      <vt:variant>
        <vt:i4>5242911</vt:i4>
      </vt:variant>
      <vt:variant>
        <vt:i4>621</vt:i4>
      </vt:variant>
      <vt:variant>
        <vt:i4>0</vt:i4>
      </vt:variant>
      <vt:variant>
        <vt:i4>5</vt:i4>
      </vt:variant>
      <vt:variant>
        <vt:lpwstr>https://www.itu.int/rec/T-REC-Y.Sup65/en</vt:lpwstr>
      </vt:variant>
      <vt:variant>
        <vt:lpwstr/>
      </vt:variant>
      <vt:variant>
        <vt:i4>5242910</vt:i4>
      </vt:variant>
      <vt:variant>
        <vt:i4>618</vt:i4>
      </vt:variant>
      <vt:variant>
        <vt:i4>0</vt:i4>
      </vt:variant>
      <vt:variant>
        <vt:i4>5</vt:i4>
      </vt:variant>
      <vt:variant>
        <vt:lpwstr>https://www.itu.int/rec/T-REC-Y.Sup64/en</vt:lpwstr>
      </vt:variant>
      <vt:variant>
        <vt:lpwstr/>
      </vt:variant>
      <vt:variant>
        <vt:i4>5308499</vt:i4>
      </vt:variant>
      <vt:variant>
        <vt:i4>615</vt:i4>
      </vt:variant>
      <vt:variant>
        <vt:i4>0</vt:i4>
      </vt:variant>
      <vt:variant>
        <vt:i4>5</vt:i4>
      </vt:variant>
      <vt:variant>
        <vt:lpwstr>https://www.itu.int/pub/T-TUT</vt:lpwstr>
      </vt:variant>
      <vt:variant>
        <vt:lpwstr/>
      </vt:variant>
      <vt:variant>
        <vt:i4>6619241</vt:i4>
      </vt:variant>
      <vt:variant>
        <vt:i4>612</vt:i4>
      </vt:variant>
      <vt:variant>
        <vt:i4>0</vt:i4>
      </vt:variant>
      <vt:variant>
        <vt:i4>5</vt:i4>
      </vt:variant>
      <vt:variant>
        <vt:lpwstr>https://academy.itu.int/index.php/training-courses/full-catalogue/audio-based-indoor-and-outdoor-network-navigation-system-persons-vision-impairment-1</vt:lpwstr>
      </vt:variant>
      <vt:variant>
        <vt:lpwstr/>
      </vt:variant>
      <vt:variant>
        <vt:i4>3539065</vt:i4>
      </vt:variant>
      <vt:variant>
        <vt:i4>609</vt:i4>
      </vt:variant>
      <vt:variant>
        <vt:i4>0</vt:i4>
      </vt:variant>
      <vt:variant>
        <vt:i4>5</vt:i4>
      </vt:variant>
      <vt:variant>
        <vt:lpwstr>http://academy.itu.int/</vt:lpwstr>
      </vt:variant>
      <vt:variant>
        <vt:lpwstr/>
      </vt:variant>
      <vt:variant>
        <vt:i4>2621482</vt:i4>
      </vt:variant>
      <vt:variant>
        <vt:i4>606</vt:i4>
      </vt:variant>
      <vt:variant>
        <vt:i4>0</vt:i4>
      </vt:variant>
      <vt:variant>
        <vt:i4>5</vt:i4>
      </vt:variant>
      <vt:variant>
        <vt:lpwstr>https://www.itu.int/en/ITU-T/gap/Documents/nss-rep-may.pdf</vt:lpwstr>
      </vt:variant>
      <vt:variant>
        <vt:lpwstr/>
      </vt:variant>
      <vt:variant>
        <vt:i4>6553715</vt:i4>
      </vt:variant>
      <vt:variant>
        <vt:i4>603</vt:i4>
      </vt:variant>
      <vt:variant>
        <vt:i4>0</vt:i4>
      </vt:variant>
      <vt:variant>
        <vt:i4>5</vt:i4>
      </vt:variant>
      <vt:variant>
        <vt:lpwstr>https://www.itu.int/en/ITU-T/Workshops-and-Seminars/bsg</vt:lpwstr>
      </vt:variant>
      <vt:variant>
        <vt:lpwstr/>
      </vt:variant>
      <vt:variant>
        <vt:i4>5111817</vt:i4>
      </vt:variant>
      <vt:variant>
        <vt:i4>597</vt:i4>
      </vt:variant>
      <vt:variant>
        <vt:i4>0</vt:i4>
      </vt:variant>
      <vt:variant>
        <vt:i4>5</vt:i4>
      </vt:variant>
      <vt:variant>
        <vt:lpwstr>http://www.oecd.org/cfe/regionaldevelopment/SmartCities-RT-Agenda.pdf</vt:lpwstr>
      </vt:variant>
      <vt:variant>
        <vt:lpwstr/>
      </vt:variant>
      <vt:variant>
        <vt:i4>2097195</vt:i4>
      </vt:variant>
      <vt:variant>
        <vt:i4>594</vt:i4>
      </vt:variant>
      <vt:variant>
        <vt:i4>0</vt:i4>
      </vt:variant>
      <vt:variant>
        <vt:i4>5</vt:i4>
      </vt:variant>
      <vt:variant>
        <vt:lpwstr>http://www.oecd.org/cfe/cities/smart-cities.htm</vt:lpwstr>
      </vt:variant>
      <vt:variant>
        <vt:lpwstr/>
      </vt:variant>
      <vt:variant>
        <vt:i4>7209083</vt:i4>
      </vt:variant>
      <vt:variant>
        <vt:i4>591</vt:i4>
      </vt:variant>
      <vt:variant>
        <vt:i4>0</vt:i4>
      </vt:variant>
      <vt:variant>
        <vt:i4>5</vt:i4>
      </vt:variant>
      <vt:variant>
        <vt:lpwstr>http://www.oecd.org/cfe/cities/oecd-roundtable-on-smart-cities-and-inclusive-growth.htm</vt:lpwstr>
      </vt:variant>
      <vt:variant>
        <vt:lpwstr/>
      </vt:variant>
      <vt:variant>
        <vt:i4>3539007</vt:i4>
      </vt:variant>
      <vt:variant>
        <vt:i4>588</vt:i4>
      </vt:variant>
      <vt:variant>
        <vt:i4>0</vt:i4>
      </vt:variant>
      <vt:variant>
        <vt:i4>5</vt:i4>
      </vt:variant>
      <vt:variant>
        <vt:lpwstr>https://www.itu.int/en/ITU-T/extcoop/Pages/mou.aspx</vt:lpwstr>
      </vt:variant>
      <vt:variant>
        <vt:lpwstr/>
      </vt:variant>
      <vt:variant>
        <vt:i4>1966170</vt:i4>
      </vt:variant>
      <vt:variant>
        <vt:i4>585</vt:i4>
      </vt:variant>
      <vt:variant>
        <vt:i4>0</vt:i4>
      </vt:variant>
      <vt:variant>
        <vt:i4>5</vt:i4>
      </vt:variant>
      <vt:variant>
        <vt:lpwstr>https://aiforgood.itu.int/programme-2020/</vt:lpwstr>
      </vt:variant>
      <vt:variant>
        <vt:lpwstr/>
      </vt:variant>
      <vt:variant>
        <vt:i4>1114202</vt:i4>
      </vt:variant>
      <vt:variant>
        <vt:i4>582</vt:i4>
      </vt:variant>
      <vt:variant>
        <vt:i4>0</vt:i4>
      </vt:variant>
      <vt:variant>
        <vt:i4>5</vt:i4>
      </vt:variant>
      <vt:variant>
        <vt:lpwstr>https://www.itu.int/en/ITU-T/extcoop/dcgi/Pages/default.aspx</vt:lpwstr>
      </vt:variant>
      <vt:variant>
        <vt:lpwstr/>
      </vt:variant>
      <vt:variant>
        <vt:i4>5832728</vt:i4>
      </vt:variant>
      <vt:variant>
        <vt:i4>579</vt:i4>
      </vt:variant>
      <vt:variant>
        <vt:i4>0</vt:i4>
      </vt:variant>
      <vt:variant>
        <vt:i4>5</vt:i4>
      </vt:variant>
      <vt:variant>
        <vt:lpwstr>https://www.itu.int/en/ITU-T/extcoop/figisymposium/Pages/default.aspx</vt:lpwstr>
      </vt:variant>
      <vt:variant>
        <vt:lpwstr/>
      </vt:variant>
      <vt:variant>
        <vt:i4>3342442</vt:i4>
      </vt:variant>
      <vt:variant>
        <vt:i4>576</vt:i4>
      </vt:variant>
      <vt:variant>
        <vt:i4>0</vt:i4>
      </vt:variant>
      <vt:variant>
        <vt:i4>5</vt:i4>
      </vt:variant>
      <vt:variant>
        <vt:lpwstr>https://www.itu.int/en/ITU-T/ssc/united/Pages/U4SSC-IP.aspx</vt:lpwstr>
      </vt:variant>
      <vt:variant>
        <vt:lpwstr/>
      </vt:variant>
      <vt:variant>
        <vt:i4>786460</vt:i4>
      </vt:variant>
      <vt:variant>
        <vt:i4>573</vt:i4>
      </vt:variant>
      <vt:variant>
        <vt:i4>0</vt:i4>
      </vt:variant>
      <vt:variant>
        <vt:i4>5</vt:i4>
      </vt:variant>
      <vt:variant>
        <vt:lpwstr>https://www.itu.int/en/ITU-T/ssc/united/Pages/publication-U4SSC-KPIs.aspx</vt:lpwstr>
      </vt:variant>
      <vt:variant>
        <vt:lpwstr/>
      </vt:variant>
      <vt:variant>
        <vt:i4>6488106</vt:i4>
      </vt:variant>
      <vt:variant>
        <vt:i4>570</vt:i4>
      </vt:variant>
      <vt:variant>
        <vt:i4>0</vt:i4>
      </vt:variant>
      <vt:variant>
        <vt:i4>5</vt:i4>
      </vt:variant>
      <vt:variant>
        <vt:lpwstr>https://www.itu.int/en/publications/Documents/tsb/2020-U4SSC-Blockchain-for-smart-sustainable-cities/index.html</vt:lpwstr>
      </vt:variant>
      <vt:variant>
        <vt:lpwstr/>
      </vt:variant>
      <vt:variant>
        <vt:i4>5177438</vt:i4>
      </vt:variant>
      <vt:variant>
        <vt:i4>567</vt:i4>
      </vt:variant>
      <vt:variant>
        <vt:i4>0</vt:i4>
      </vt:variant>
      <vt:variant>
        <vt:i4>5</vt:i4>
      </vt:variant>
      <vt:variant>
        <vt:lpwstr>https://www.itu.int/en/publications/Documents/tsb/2020-U4SSC-Deliverable-Accelerating-city-transformation/index.html</vt:lpwstr>
      </vt:variant>
      <vt:variant>
        <vt:lpwstr/>
      </vt:variant>
      <vt:variant>
        <vt:i4>7798890</vt:i4>
      </vt:variant>
      <vt:variant>
        <vt:i4>564</vt:i4>
      </vt:variant>
      <vt:variant>
        <vt:i4>0</vt:i4>
      </vt:variant>
      <vt:variant>
        <vt:i4>5</vt:i4>
      </vt:variant>
      <vt:variant>
        <vt:lpwstr>https://www.itu.int/en/ITU-T/ssc/united/Pages/thematic-groups.aspx</vt:lpwstr>
      </vt:variant>
      <vt:variant>
        <vt:lpwstr/>
      </vt:variant>
      <vt:variant>
        <vt:i4>786460</vt:i4>
      </vt:variant>
      <vt:variant>
        <vt:i4>561</vt:i4>
      </vt:variant>
      <vt:variant>
        <vt:i4>0</vt:i4>
      </vt:variant>
      <vt:variant>
        <vt:i4>5</vt:i4>
      </vt:variant>
      <vt:variant>
        <vt:lpwstr>https://www.itu.int/en/ITU-T/ssc/united/Pages/publication-U4SSC-KPIs.aspx</vt:lpwstr>
      </vt:variant>
      <vt:variant>
        <vt:lpwstr/>
      </vt:variant>
      <vt:variant>
        <vt:i4>4325397</vt:i4>
      </vt:variant>
      <vt:variant>
        <vt:i4>558</vt:i4>
      </vt:variant>
      <vt:variant>
        <vt:i4>0</vt:i4>
      </vt:variant>
      <vt:variant>
        <vt:i4>5</vt:i4>
      </vt:variant>
      <vt:variant>
        <vt:lpwstr>http://www.itu.int/en/ITU-T/ssc/united/Pages/default.aspx</vt:lpwstr>
      </vt:variant>
      <vt:variant>
        <vt:lpwstr/>
      </vt:variant>
      <vt:variant>
        <vt:i4>3604529</vt:i4>
      </vt:variant>
      <vt:variant>
        <vt:i4>555</vt:i4>
      </vt:variant>
      <vt:variant>
        <vt:i4>0</vt:i4>
      </vt:variant>
      <vt:variant>
        <vt:i4>5</vt:i4>
      </vt:variant>
      <vt:variant>
        <vt:lpwstr>https://eur02.safelinks.protection.outlook.com/?url=https%3A%2F%2Froyalsociety.org%2F-%2Fmedia%2Fpolicy%2Fprojects%2Fdigital-technology-and-the-planet%2Fdigital-technology-and-the-planet-report.pdf&amp;data=04%7C01%7Ckaoru.inoue%40gesi.org%7C0420865c00d148d238cb08d89766a92f%7C5cb203c5d37a434a9606e179e6e25695%7C0%7C0%7C637425814478265660%7CUnknown%7CTWFpbGZsb3d8eyJWIjoiMC4wLjAwMDAiLCJQIjoiV2luMzIiLCJBTiI6Ik1haWwiLCJXVCI6Mn0%3D%7C1000&amp;sdata=TSzoyIgUHwxaSPpySLFv3Xc6bucz07%2BZ2EA94aqr7%2FY%3D&amp;reserved=0</vt:lpwstr>
      </vt:variant>
      <vt:variant>
        <vt:lpwstr/>
      </vt:variant>
      <vt:variant>
        <vt:i4>2687079</vt:i4>
      </vt:variant>
      <vt:variant>
        <vt:i4>552</vt:i4>
      </vt:variant>
      <vt:variant>
        <vt:i4>0</vt:i4>
      </vt:variant>
      <vt:variant>
        <vt:i4>5</vt:i4>
      </vt:variant>
      <vt:variant>
        <vt:lpwstr>https://www.frontiersin.org/articles/10.3389/fmars.2019.00424/full</vt:lpwstr>
      </vt:variant>
      <vt:variant>
        <vt:lpwstr/>
      </vt:variant>
      <vt:variant>
        <vt:i4>2556020</vt:i4>
      </vt:variant>
      <vt:variant>
        <vt:i4>549</vt:i4>
      </vt:variant>
      <vt:variant>
        <vt:i4>0</vt:i4>
      </vt:variant>
      <vt:variant>
        <vt:i4>5</vt:i4>
      </vt:variant>
      <vt:variant>
        <vt:lpwstr>https://www.itu.int/net4/ITU-T/landscape</vt:lpwstr>
      </vt:variant>
      <vt:variant>
        <vt:lpwstr>?topic=0.131&amp;workgroup=1&amp;searchValue=&amp;page=1&amp;sort=Revelance</vt:lpwstr>
      </vt:variant>
      <vt:variant>
        <vt:i4>2162789</vt:i4>
      </vt:variant>
      <vt:variant>
        <vt:i4>546</vt:i4>
      </vt:variant>
      <vt:variant>
        <vt:i4>0</vt:i4>
      </vt:variant>
      <vt:variant>
        <vt:i4>5</vt:i4>
      </vt:variant>
      <vt:variant>
        <vt:lpwstr>http://www.itu.int/en/ITU-T/extcoop/cits/Pages/default.aspx</vt:lpwstr>
      </vt:variant>
      <vt:variant>
        <vt:lpwstr/>
      </vt:variant>
      <vt:variant>
        <vt:i4>589912</vt:i4>
      </vt:variant>
      <vt:variant>
        <vt:i4>543</vt:i4>
      </vt:variant>
      <vt:variant>
        <vt:i4>0</vt:i4>
      </vt:variant>
      <vt:variant>
        <vt:i4>5</vt:i4>
      </vt:variant>
      <vt:variant>
        <vt:lpwstr>http://www.itu.int/en/ITU-T/tsbdir/cto/Pages/default.aspx</vt:lpwstr>
      </vt:variant>
      <vt:variant>
        <vt:lpwstr/>
      </vt:variant>
      <vt:variant>
        <vt:i4>393297</vt:i4>
      </vt:variant>
      <vt:variant>
        <vt:i4>540</vt:i4>
      </vt:variant>
      <vt:variant>
        <vt:i4>0</vt:i4>
      </vt:variant>
      <vt:variant>
        <vt:i4>5</vt:i4>
      </vt:variant>
      <vt:variant>
        <vt:lpwstr>https://joinup.ec.europa.eu/collection/rolling-plan-ict-standardisation/rolling-plan-2019</vt:lpwstr>
      </vt:variant>
      <vt:variant>
        <vt:lpwstr/>
      </vt:variant>
      <vt:variant>
        <vt:i4>5832774</vt:i4>
      </vt:variant>
      <vt:variant>
        <vt:i4>537</vt:i4>
      </vt:variant>
      <vt:variant>
        <vt:i4>0</vt:i4>
      </vt:variant>
      <vt:variant>
        <vt:i4>5</vt:i4>
      </vt:variant>
      <vt:variant>
        <vt:lpwstr>https://www.worldstandardscooperation.org/2020/11/05/call-to-action-at-riyadh-international-standards-summit/</vt:lpwstr>
      </vt:variant>
      <vt:variant>
        <vt:lpwstr>more-1502</vt:lpwstr>
      </vt:variant>
      <vt:variant>
        <vt:i4>7667754</vt:i4>
      </vt:variant>
      <vt:variant>
        <vt:i4>534</vt:i4>
      </vt:variant>
      <vt:variant>
        <vt:i4>0</vt:i4>
      </vt:variant>
      <vt:variant>
        <vt:i4>5</vt:i4>
      </vt:variant>
      <vt:variant>
        <vt:lpwstr>https://events.saso.gov.sa/rss/</vt:lpwstr>
      </vt:variant>
      <vt:variant>
        <vt:lpwstr/>
      </vt:variant>
      <vt:variant>
        <vt:i4>7667754</vt:i4>
      </vt:variant>
      <vt:variant>
        <vt:i4>531</vt:i4>
      </vt:variant>
      <vt:variant>
        <vt:i4>0</vt:i4>
      </vt:variant>
      <vt:variant>
        <vt:i4>5</vt:i4>
      </vt:variant>
      <vt:variant>
        <vt:lpwstr>https://events.saso.gov.sa/rss/</vt:lpwstr>
      </vt:variant>
      <vt:variant>
        <vt:lpwstr/>
      </vt:variant>
      <vt:variant>
        <vt:i4>2621546</vt:i4>
      </vt:variant>
      <vt:variant>
        <vt:i4>528</vt:i4>
      </vt:variant>
      <vt:variant>
        <vt:i4>0</vt:i4>
      </vt:variant>
      <vt:variant>
        <vt:i4>5</vt:i4>
      </vt:variant>
      <vt:variant>
        <vt:lpwstr>http://www.worldstandardscooperation.org/enter-the-2020-world-standards-day-poster-contest/</vt:lpwstr>
      </vt:variant>
      <vt:variant>
        <vt:lpwstr/>
      </vt:variant>
      <vt:variant>
        <vt:i4>7012402</vt:i4>
      </vt:variant>
      <vt:variant>
        <vt:i4>525</vt:i4>
      </vt:variant>
      <vt:variant>
        <vt:i4>0</vt:i4>
      </vt:variant>
      <vt:variant>
        <vt:i4>5</vt:i4>
      </vt:variant>
      <vt:variant>
        <vt:lpwstr>https://www.worldstandardscooperation.org/world-standards-day/</vt:lpwstr>
      </vt:variant>
      <vt:variant>
        <vt:lpwstr/>
      </vt:variant>
      <vt:variant>
        <vt:i4>7471152</vt:i4>
      </vt:variant>
      <vt:variant>
        <vt:i4>522</vt:i4>
      </vt:variant>
      <vt:variant>
        <vt:i4>0</vt:i4>
      </vt:variant>
      <vt:variant>
        <vt:i4>5</vt:i4>
      </vt:variant>
      <vt:variant>
        <vt:lpwstr>https://www.cept.org/com-itu/groups/com-itu/pt-itu-t/client/meeting-calendar/event-details/?meetingid=3230</vt:lpwstr>
      </vt:variant>
      <vt:variant>
        <vt:lpwstr/>
      </vt:variant>
      <vt:variant>
        <vt:i4>3670068</vt:i4>
      </vt:variant>
      <vt:variant>
        <vt:i4>519</vt:i4>
      </vt:variant>
      <vt:variant>
        <vt:i4>0</vt:i4>
      </vt:variant>
      <vt:variant>
        <vt:i4>5</vt:i4>
      </vt:variant>
      <vt:variant>
        <vt:lpwstr>https://www.itu.int/en/irg/ibb</vt:lpwstr>
      </vt:variant>
      <vt:variant>
        <vt:lpwstr/>
      </vt:variant>
      <vt:variant>
        <vt:i4>2293792</vt:i4>
      </vt:variant>
      <vt:variant>
        <vt:i4>516</vt:i4>
      </vt:variant>
      <vt:variant>
        <vt:i4>0</vt:i4>
      </vt:variant>
      <vt:variant>
        <vt:i4>5</vt:i4>
      </vt:variant>
      <vt:variant>
        <vt:lpwstr>https://www.itu.int/en/irg/avqa</vt:lpwstr>
      </vt:variant>
      <vt:variant>
        <vt:lpwstr/>
      </vt:variant>
      <vt:variant>
        <vt:i4>3342368</vt:i4>
      </vt:variant>
      <vt:variant>
        <vt:i4>513</vt:i4>
      </vt:variant>
      <vt:variant>
        <vt:i4>0</vt:i4>
      </vt:variant>
      <vt:variant>
        <vt:i4>5</vt:i4>
      </vt:variant>
      <vt:variant>
        <vt:lpwstr>https://www.itu.int/en/irg/ava</vt:lpwstr>
      </vt:variant>
      <vt:variant>
        <vt:lpwstr/>
      </vt:variant>
      <vt:variant>
        <vt:i4>1114125</vt:i4>
      </vt:variant>
      <vt:variant>
        <vt:i4>510</vt:i4>
      </vt:variant>
      <vt:variant>
        <vt:i4>0</vt:i4>
      </vt:variant>
      <vt:variant>
        <vt:i4>5</vt:i4>
      </vt:variant>
      <vt:variant>
        <vt:lpwstr>https://www.itu.int/en/ITU-T/focusgroups/ai4ee/Pages/default.aspx</vt:lpwstr>
      </vt:variant>
      <vt:variant>
        <vt:lpwstr/>
      </vt:variant>
      <vt:variant>
        <vt:i4>6684728</vt:i4>
      </vt:variant>
      <vt:variant>
        <vt:i4>507</vt:i4>
      </vt:variant>
      <vt:variant>
        <vt:i4>0</vt:i4>
      </vt:variant>
      <vt:variant>
        <vt:i4>5</vt:i4>
      </vt:variant>
      <vt:variant>
        <vt:lpwstr>https://www.itu.int/en/ITU-T/focusgroups/ai4ad</vt:lpwstr>
      </vt:variant>
      <vt:variant>
        <vt:lpwstr/>
      </vt:variant>
      <vt:variant>
        <vt:i4>2031647</vt:i4>
      </vt:variant>
      <vt:variant>
        <vt:i4>504</vt:i4>
      </vt:variant>
      <vt:variant>
        <vt:i4>0</vt:i4>
      </vt:variant>
      <vt:variant>
        <vt:i4>5</vt:i4>
      </vt:variant>
      <vt:variant>
        <vt:lpwstr>https://extranet.itu.int/sites/itu-t/focusgroups/vm/input/FGVM-I-207.zip</vt:lpwstr>
      </vt:variant>
      <vt:variant>
        <vt:lpwstr/>
      </vt:variant>
      <vt:variant>
        <vt:i4>5308508</vt:i4>
      </vt:variant>
      <vt:variant>
        <vt:i4>501</vt:i4>
      </vt:variant>
      <vt:variant>
        <vt:i4>0</vt:i4>
      </vt:variant>
      <vt:variant>
        <vt:i4>5</vt:i4>
      </vt:variant>
      <vt:variant>
        <vt:lpwstr>https://www.itu.int/rec/T-REC-F.749.3-202008-I/en</vt:lpwstr>
      </vt:variant>
      <vt:variant>
        <vt:lpwstr/>
      </vt:variant>
      <vt:variant>
        <vt:i4>6815787</vt:i4>
      </vt:variant>
      <vt:variant>
        <vt:i4>498</vt:i4>
      </vt:variant>
      <vt:variant>
        <vt:i4>0</vt:i4>
      </vt:variant>
      <vt:variant>
        <vt:i4>5</vt:i4>
      </vt:variant>
      <vt:variant>
        <vt:lpwstr>https://www.itu.int/en/ITU-T/focusgroups/vm/Pages/default.aspx</vt:lpwstr>
      </vt:variant>
      <vt:variant>
        <vt:lpwstr/>
      </vt:variant>
      <vt:variant>
        <vt:i4>131161</vt:i4>
      </vt:variant>
      <vt:variant>
        <vt:i4>495</vt:i4>
      </vt:variant>
      <vt:variant>
        <vt:i4>0</vt:i4>
      </vt:variant>
      <vt:variant>
        <vt:i4>5</vt:i4>
      </vt:variant>
      <vt:variant>
        <vt:lpwstr>https://www.itu.int/en/ITU-T/focusgroups/ai4h</vt:lpwstr>
      </vt:variant>
      <vt:variant>
        <vt:lpwstr/>
      </vt:variant>
      <vt:variant>
        <vt:i4>4456512</vt:i4>
      </vt:variant>
      <vt:variant>
        <vt:i4>492</vt:i4>
      </vt:variant>
      <vt:variant>
        <vt:i4>0</vt:i4>
      </vt:variant>
      <vt:variant>
        <vt:i4>5</vt:i4>
      </vt:variant>
      <vt:variant>
        <vt:lpwstr>https://www.itu.int/en/ITU-T/AI/challenge/2020/Pages/default.aspx</vt:lpwstr>
      </vt:variant>
      <vt:variant>
        <vt:lpwstr/>
      </vt:variant>
      <vt:variant>
        <vt:i4>4849756</vt:i4>
      </vt:variant>
      <vt:variant>
        <vt:i4>489</vt:i4>
      </vt:variant>
      <vt:variant>
        <vt:i4>0</vt:i4>
      </vt:variant>
      <vt:variant>
        <vt:i4>5</vt:i4>
      </vt:variant>
      <vt:variant>
        <vt:lpwstr>https://www.itu.int/en/ITU-T/focusgroups/qit4n/Pages/default.aspx</vt:lpwstr>
      </vt:variant>
      <vt:variant>
        <vt:lpwstr/>
      </vt:variant>
      <vt:variant>
        <vt:i4>524383</vt:i4>
      </vt:variant>
      <vt:variant>
        <vt:i4>486</vt:i4>
      </vt:variant>
      <vt:variant>
        <vt:i4>0</vt:i4>
      </vt:variant>
      <vt:variant>
        <vt:i4>5</vt:i4>
      </vt:variant>
      <vt:variant>
        <vt:lpwstr>https://itu.int/en/ITU-T/ipr/Pages/adhoc.aspx</vt:lpwstr>
      </vt:variant>
      <vt:variant>
        <vt:lpwstr/>
      </vt:variant>
      <vt:variant>
        <vt:i4>5505107</vt:i4>
      </vt:variant>
      <vt:variant>
        <vt:i4>483</vt:i4>
      </vt:variant>
      <vt:variant>
        <vt:i4>0</vt:i4>
      </vt:variant>
      <vt:variant>
        <vt:i4>5</vt:i4>
      </vt:variant>
      <vt:variant>
        <vt:lpwstr>http://www.itu.int/en/ITU-T/publications/Pages/recs.aspx</vt:lpwstr>
      </vt:variant>
      <vt:variant>
        <vt:lpwstr/>
      </vt:variant>
      <vt:variant>
        <vt:i4>4718679</vt:i4>
      </vt:variant>
      <vt:variant>
        <vt:i4>480</vt:i4>
      </vt:variant>
      <vt:variant>
        <vt:i4>0</vt:i4>
      </vt:variant>
      <vt:variant>
        <vt:i4>5</vt:i4>
      </vt:variant>
      <vt:variant>
        <vt:lpwstr>http://www.itu.int/en/ITU-T/ipr/Pages/revpatent.aspx</vt:lpwstr>
      </vt:variant>
      <vt:variant>
        <vt:lpwstr/>
      </vt:variant>
      <vt:variant>
        <vt:i4>4980809</vt:i4>
      </vt:variant>
      <vt:variant>
        <vt:i4>477</vt:i4>
      </vt:variant>
      <vt:variant>
        <vt:i4>0</vt:i4>
      </vt:variant>
      <vt:variant>
        <vt:i4>5</vt:i4>
      </vt:variant>
      <vt:variant>
        <vt:lpwstr>http://www.itu.int/en/ITU-T/ipr/Pages/adhoc.aspx</vt:lpwstr>
      </vt:variant>
      <vt:variant>
        <vt:lpwstr/>
      </vt:variant>
      <vt:variant>
        <vt:i4>2293883</vt:i4>
      </vt:variant>
      <vt:variant>
        <vt:i4>474</vt:i4>
      </vt:variant>
      <vt:variant>
        <vt:i4>0</vt:i4>
      </vt:variant>
      <vt:variant>
        <vt:i4>5</vt:i4>
      </vt:variant>
      <vt:variant>
        <vt:lpwstr>http://www.itu.int/pub/T-TUT-IPTV-2017-H702</vt:lpwstr>
      </vt:variant>
      <vt:variant>
        <vt:lpwstr/>
      </vt:variant>
      <vt:variant>
        <vt:i4>2293883</vt:i4>
      </vt:variant>
      <vt:variant>
        <vt:i4>471</vt:i4>
      </vt:variant>
      <vt:variant>
        <vt:i4>0</vt:i4>
      </vt:variant>
      <vt:variant>
        <vt:i4>5</vt:i4>
      </vt:variant>
      <vt:variant>
        <vt:lpwstr>http://www.itu.int/pub/T-TUT-IPTV-2015-H721</vt:lpwstr>
      </vt:variant>
      <vt:variant>
        <vt:lpwstr/>
      </vt:variant>
      <vt:variant>
        <vt:i4>6488100</vt:i4>
      </vt:variant>
      <vt:variant>
        <vt:i4>468</vt:i4>
      </vt:variant>
      <vt:variant>
        <vt:i4>0</vt:i4>
      </vt:variant>
      <vt:variant>
        <vt:i4>5</vt:i4>
      </vt:variant>
      <vt:variant>
        <vt:lpwstr>http://www.itu.int/net/itu-t/cdb/ConformityDB.aspx</vt:lpwstr>
      </vt:variant>
      <vt:variant>
        <vt:lpwstr/>
      </vt:variant>
      <vt:variant>
        <vt:i4>1966170</vt:i4>
      </vt:variant>
      <vt:variant>
        <vt:i4>465</vt:i4>
      </vt:variant>
      <vt:variant>
        <vt:i4>0</vt:i4>
      </vt:variant>
      <vt:variant>
        <vt:i4>5</vt:i4>
      </vt:variant>
      <vt:variant>
        <vt:lpwstr>https://aiforgood.itu.int/programme-2020/</vt:lpwstr>
      </vt:variant>
      <vt:variant>
        <vt:lpwstr/>
      </vt:variant>
      <vt:variant>
        <vt:i4>7667820</vt:i4>
      </vt:variant>
      <vt:variant>
        <vt:i4>462</vt:i4>
      </vt:variant>
      <vt:variant>
        <vt:i4>0</vt:i4>
      </vt:variant>
      <vt:variant>
        <vt:i4>5</vt:i4>
      </vt:variant>
      <vt:variant>
        <vt:lpwstr>https://www.itu.int/net4/ITU-T/myworkspace/</vt:lpwstr>
      </vt:variant>
      <vt:variant>
        <vt:lpwstr/>
      </vt:variant>
      <vt:variant>
        <vt:i4>4849756</vt:i4>
      </vt:variant>
      <vt:variant>
        <vt:i4>459</vt:i4>
      </vt:variant>
      <vt:variant>
        <vt:i4>0</vt:i4>
      </vt:variant>
      <vt:variant>
        <vt:i4>5</vt:i4>
      </vt:variant>
      <vt:variant>
        <vt:lpwstr>https://www.itu.int/en/ITU-T/focusgroups/qit4n/Pages/default.aspx</vt:lpwstr>
      </vt:variant>
      <vt:variant>
        <vt:lpwstr/>
      </vt:variant>
      <vt:variant>
        <vt:i4>1048585</vt:i4>
      </vt:variant>
      <vt:variant>
        <vt:i4>456</vt:i4>
      </vt:variant>
      <vt:variant>
        <vt:i4>0</vt:i4>
      </vt:variant>
      <vt:variant>
        <vt:i4>5</vt:i4>
      </vt:variant>
      <vt:variant>
        <vt:lpwstr>https://www.itu.int/en/ITU-T/focusgroups/ai4ad/Pages/default.aspx</vt:lpwstr>
      </vt:variant>
      <vt:variant>
        <vt:lpwstr/>
      </vt:variant>
      <vt:variant>
        <vt:i4>1114125</vt:i4>
      </vt:variant>
      <vt:variant>
        <vt:i4>453</vt:i4>
      </vt:variant>
      <vt:variant>
        <vt:i4>0</vt:i4>
      </vt:variant>
      <vt:variant>
        <vt:i4>5</vt:i4>
      </vt:variant>
      <vt:variant>
        <vt:lpwstr>https://www.itu.int/en/ITU-T/focusgroups/ai4ee/Pages/default.aspx</vt:lpwstr>
      </vt:variant>
      <vt:variant>
        <vt:lpwstr/>
      </vt:variant>
      <vt:variant>
        <vt:i4>6815787</vt:i4>
      </vt:variant>
      <vt:variant>
        <vt:i4>450</vt:i4>
      </vt:variant>
      <vt:variant>
        <vt:i4>0</vt:i4>
      </vt:variant>
      <vt:variant>
        <vt:i4>5</vt:i4>
      </vt:variant>
      <vt:variant>
        <vt:lpwstr>https://www.itu.int/en/ITU-T/focusgroups/vm/Pages/default.aspx</vt:lpwstr>
      </vt:variant>
      <vt:variant>
        <vt:lpwstr/>
      </vt:variant>
      <vt:variant>
        <vt:i4>4915271</vt:i4>
      </vt:variant>
      <vt:variant>
        <vt:i4>447</vt:i4>
      </vt:variant>
      <vt:variant>
        <vt:i4>0</vt:i4>
      </vt:variant>
      <vt:variant>
        <vt:i4>5</vt:i4>
      </vt:variant>
      <vt:variant>
        <vt:lpwstr>https://www.itu.int/en/ITU-T/focusgroups/ai4h/Pages/default.aspx</vt:lpwstr>
      </vt:variant>
      <vt:variant>
        <vt:lpwstr/>
      </vt:variant>
      <vt:variant>
        <vt:i4>2621476</vt:i4>
      </vt:variant>
      <vt:variant>
        <vt:i4>444</vt:i4>
      </vt:variant>
      <vt:variant>
        <vt:i4>0</vt:i4>
      </vt:variant>
      <vt:variant>
        <vt:i4>5</vt:i4>
      </vt:variant>
      <vt:variant>
        <vt:lpwstr>https://www.itu.int/en/ITU-T/studygroups/Pages/default.aspx</vt:lpwstr>
      </vt:variant>
      <vt:variant>
        <vt:lpwstr/>
      </vt:variant>
      <vt:variant>
        <vt:i4>7667820</vt:i4>
      </vt:variant>
      <vt:variant>
        <vt:i4>441</vt:i4>
      </vt:variant>
      <vt:variant>
        <vt:i4>0</vt:i4>
      </vt:variant>
      <vt:variant>
        <vt:i4>5</vt:i4>
      </vt:variant>
      <vt:variant>
        <vt:lpwstr>https://www.itu.int/net4/ITU-T/myworkspace/</vt:lpwstr>
      </vt:variant>
      <vt:variant>
        <vt:lpwstr/>
      </vt:variant>
      <vt:variant>
        <vt:i4>6488100</vt:i4>
      </vt:variant>
      <vt:variant>
        <vt:i4>438</vt:i4>
      </vt:variant>
      <vt:variant>
        <vt:i4>0</vt:i4>
      </vt:variant>
      <vt:variant>
        <vt:i4>5</vt:i4>
      </vt:variant>
      <vt:variant>
        <vt:lpwstr>http://www.itu.int/net/itu-t/cdb/ConformityDB.aspx</vt:lpwstr>
      </vt:variant>
      <vt:variant>
        <vt:lpwstr/>
      </vt:variant>
      <vt:variant>
        <vt:i4>5570636</vt:i4>
      </vt:variant>
      <vt:variant>
        <vt:i4>435</vt:i4>
      </vt:variant>
      <vt:variant>
        <vt:i4>0</vt:i4>
      </vt:variant>
      <vt:variant>
        <vt:i4>5</vt:i4>
      </vt:variant>
      <vt:variant>
        <vt:lpwstr>https://www.itu.int/en/myitu/News</vt:lpwstr>
      </vt:variant>
      <vt:variant>
        <vt:lpwstr/>
      </vt:variant>
      <vt:variant>
        <vt:i4>2883706</vt:i4>
      </vt:variant>
      <vt:variant>
        <vt:i4>432</vt:i4>
      </vt:variant>
      <vt:variant>
        <vt:i4>0</vt:i4>
      </vt:variant>
      <vt:variant>
        <vt:i4>5</vt:i4>
      </vt:variant>
      <vt:variant>
        <vt:lpwstr>https://www.itu.int/en/journal/j-fet/Pages/editorial-board.aspx</vt:lpwstr>
      </vt:variant>
      <vt:variant>
        <vt:lpwstr/>
      </vt:variant>
      <vt:variant>
        <vt:i4>3014689</vt:i4>
      </vt:variant>
      <vt:variant>
        <vt:i4>429</vt:i4>
      </vt:variant>
      <vt:variant>
        <vt:i4>0</vt:i4>
      </vt:variant>
      <vt:variant>
        <vt:i4>5</vt:i4>
      </vt:variant>
      <vt:variant>
        <vt:lpwstr>https://www.itu.int/en/journal/j-fet/Pages/default.aspx</vt:lpwstr>
      </vt:variant>
      <vt:variant>
        <vt:lpwstr/>
      </vt:variant>
      <vt:variant>
        <vt:i4>2490429</vt:i4>
      </vt:variant>
      <vt:variant>
        <vt:i4>426</vt:i4>
      </vt:variant>
      <vt:variant>
        <vt:i4>0</vt:i4>
      </vt:variant>
      <vt:variant>
        <vt:i4>5</vt:i4>
      </vt:variant>
      <vt:variant>
        <vt:lpwstr>https://www.itu.int/en/ITU-T/academia/kaleidoscope/2020/Pages/default.aspx</vt:lpwstr>
      </vt:variant>
      <vt:variant>
        <vt:lpwstr/>
      </vt:variant>
      <vt:variant>
        <vt:i4>6094927</vt:i4>
      </vt:variant>
      <vt:variant>
        <vt:i4>423</vt:i4>
      </vt:variant>
      <vt:variant>
        <vt:i4>0</vt:i4>
      </vt:variant>
      <vt:variant>
        <vt:i4>5</vt:i4>
      </vt:variant>
      <vt:variant>
        <vt:lpwstr>https://www.itu.int/en/ITU-T/webinars/Pages/qsdg.aspx</vt:lpwstr>
      </vt:variant>
      <vt:variant>
        <vt:lpwstr/>
      </vt:variant>
      <vt:variant>
        <vt:i4>1966170</vt:i4>
      </vt:variant>
      <vt:variant>
        <vt:i4>420</vt:i4>
      </vt:variant>
      <vt:variant>
        <vt:i4>0</vt:i4>
      </vt:variant>
      <vt:variant>
        <vt:i4>5</vt:i4>
      </vt:variant>
      <vt:variant>
        <vt:lpwstr>https://aiforgood.itu.int/programme-2020/</vt:lpwstr>
      </vt:variant>
      <vt:variant>
        <vt:lpwstr/>
      </vt:variant>
      <vt:variant>
        <vt:i4>983047</vt:i4>
      </vt:variant>
      <vt:variant>
        <vt:i4>417</vt:i4>
      </vt:variant>
      <vt:variant>
        <vt:i4>0</vt:i4>
      </vt:variant>
      <vt:variant>
        <vt:i4>5</vt:i4>
      </vt:variant>
      <vt:variant>
        <vt:lpwstr>https://www.itu.int/go/fgai4h</vt:lpwstr>
      </vt:variant>
      <vt:variant>
        <vt:lpwstr/>
      </vt:variant>
      <vt:variant>
        <vt:i4>3342442</vt:i4>
      </vt:variant>
      <vt:variant>
        <vt:i4>414</vt:i4>
      </vt:variant>
      <vt:variant>
        <vt:i4>0</vt:i4>
      </vt:variant>
      <vt:variant>
        <vt:i4>5</vt:i4>
      </vt:variant>
      <vt:variant>
        <vt:lpwstr>https://www.itu.int/en/ITU-T/ssc/united/Pages/U4SSC-IP.aspx</vt:lpwstr>
      </vt:variant>
      <vt:variant>
        <vt:lpwstr/>
      </vt:variant>
      <vt:variant>
        <vt:i4>1966170</vt:i4>
      </vt:variant>
      <vt:variant>
        <vt:i4>411</vt:i4>
      </vt:variant>
      <vt:variant>
        <vt:i4>0</vt:i4>
      </vt:variant>
      <vt:variant>
        <vt:i4>5</vt:i4>
      </vt:variant>
      <vt:variant>
        <vt:lpwstr>https://aiforgood.itu.int/programme-2020/</vt:lpwstr>
      </vt:variant>
      <vt:variant>
        <vt:lpwstr/>
      </vt:variant>
      <vt:variant>
        <vt:i4>786460</vt:i4>
      </vt:variant>
      <vt:variant>
        <vt:i4>408</vt:i4>
      </vt:variant>
      <vt:variant>
        <vt:i4>0</vt:i4>
      </vt:variant>
      <vt:variant>
        <vt:i4>5</vt:i4>
      </vt:variant>
      <vt:variant>
        <vt:lpwstr>https://www.itu.int/en/ITU-T/ssc/united/Pages/publication-U4SSC-KPIs.aspx</vt:lpwstr>
      </vt:variant>
      <vt:variant>
        <vt:lpwstr/>
      </vt:variant>
      <vt:variant>
        <vt:i4>6160401</vt:i4>
      </vt:variant>
      <vt:variant>
        <vt:i4>405</vt:i4>
      </vt:variant>
      <vt:variant>
        <vt:i4>0</vt:i4>
      </vt:variant>
      <vt:variant>
        <vt:i4>5</vt:i4>
      </vt:variant>
      <vt:variant>
        <vt:lpwstr>https://www.itu.int/en/ITU-T/ssc/united/Pages/publications-U4SSC.aspx</vt:lpwstr>
      </vt:variant>
      <vt:variant>
        <vt:lpwstr/>
      </vt:variant>
      <vt:variant>
        <vt:i4>3473514</vt:i4>
      </vt:variant>
      <vt:variant>
        <vt:i4>402</vt:i4>
      </vt:variant>
      <vt:variant>
        <vt:i4>0</vt:i4>
      </vt:variant>
      <vt:variant>
        <vt:i4>5</vt:i4>
      </vt:variant>
      <vt:variant>
        <vt:lpwstr>https://www.itu.int/en/publications/Documents/tsb/2020-U4SSC-A-guide-to-circular-cities/index.html</vt:lpwstr>
      </vt:variant>
      <vt:variant>
        <vt:lpwstr/>
      </vt:variant>
      <vt:variant>
        <vt:i4>3342442</vt:i4>
      </vt:variant>
      <vt:variant>
        <vt:i4>399</vt:i4>
      </vt:variant>
      <vt:variant>
        <vt:i4>0</vt:i4>
      </vt:variant>
      <vt:variant>
        <vt:i4>5</vt:i4>
      </vt:variant>
      <vt:variant>
        <vt:lpwstr>https://www.itu.int/en/ITU-T/ssc/united/Pages/U4SSC-IP.aspx</vt:lpwstr>
      </vt:variant>
      <vt:variant>
        <vt:lpwstr/>
      </vt:variant>
      <vt:variant>
        <vt:i4>786460</vt:i4>
      </vt:variant>
      <vt:variant>
        <vt:i4>396</vt:i4>
      </vt:variant>
      <vt:variant>
        <vt:i4>0</vt:i4>
      </vt:variant>
      <vt:variant>
        <vt:i4>5</vt:i4>
      </vt:variant>
      <vt:variant>
        <vt:lpwstr>https://www.itu.int/en/ITU-T/ssc/united/Pages/publication-U4SSC-KPIs.aspx</vt:lpwstr>
      </vt:variant>
      <vt:variant>
        <vt:lpwstr/>
      </vt:variant>
      <vt:variant>
        <vt:i4>4456512</vt:i4>
      </vt:variant>
      <vt:variant>
        <vt:i4>393</vt:i4>
      </vt:variant>
      <vt:variant>
        <vt:i4>0</vt:i4>
      </vt:variant>
      <vt:variant>
        <vt:i4>5</vt:i4>
      </vt:variant>
      <vt:variant>
        <vt:lpwstr>https://www.itu.int/en/ITU-T/AI/challenge/2020/Pages/default.aspx</vt:lpwstr>
      </vt:variant>
      <vt:variant>
        <vt:lpwstr/>
      </vt:variant>
      <vt:variant>
        <vt:i4>1114202</vt:i4>
      </vt:variant>
      <vt:variant>
        <vt:i4>390</vt:i4>
      </vt:variant>
      <vt:variant>
        <vt:i4>0</vt:i4>
      </vt:variant>
      <vt:variant>
        <vt:i4>5</vt:i4>
      </vt:variant>
      <vt:variant>
        <vt:lpwstr>https://www.itu.int/en/ITU-T/extcoop/dcgi/Pages/default.aspx</vt:lpwstr>
      </vt:variant>
      <vt:variant>
        <vt:lpwstr/>
      </vt:variant>
      <vt:variant>
        <vt:i4>1114202</vt:i4>
      </vt:variant>
      <vt:variant>
        <vt:i4>387</vt:i4>
      </vt:variant>
      <vt:variant>
        <vt:i4>0</vt:i4>
      </vt:variant>
      <vt:variant>
        <vt:i4>5</vt:i4>
      </vt:variant>
      <vt:variant>
        <vt:lpwstr>https://www.itu.int/en/ITU-T/extcoop/dcgi/Pages/default.aspx</vt:lpwstr>
      </vt:variant>
      <vt:variant>
        <vt:lpwstr/>
      </vt:variant>
      <vt:variant>
        <vt:i4>5832728</vt:i4>
      </vt:variant>
      <vt:variant>
        <vt:i4>384</vt:i4>
      </vt:variant>
      <vt:variant>
        <vt:i4>0</vt:i4>
      </vt:variant>
      <vt:variant>
        <vt:i4>5</vt:i4>
      </vt:variant>
      <vt:variant>
        <vt:lpwstr>https://www.itu.int/en/ITU-T/extcoop/figisymposium/Pages/default.aspx</vt:lpwstr>
      </vt:variant>
      <vt:variant>
        <vt:lpwstr/>
      </vt:variant>
      <vt:variant>
        <vt:i4>7667753</vt:i4>
      </vt:variant>
      <vt:variant>
        <vt:i4>381</vt:i4>
      </vt:variant>
      <vt:variant>
        <vt:i4>0</vt:i4>
      </vt:variant>
      <vt:variant>
        <vt:i4>5</vt:i4>
      </vt:variant>
      <vt:variant>
        <vt:lpwstr>https://www.itu.int/en/ITU-T/ssc/united/Pages/default.aspx</vt:lpwstr>
      </vt:variant>
      <vt:variant>
        <vt:lpwstr/>
      </vt:variant>
      <vt:variant>
        <vt:i4>4456512</vt:i4>
      </vt:variant>
      <vt:variant>
        <vt:i4>378</vt:i4>
      </vt:variant>
      <vt:variant>
        <vt:i4>0</vt:i4>
      </vt:variant>
      <vt:variant>
        <vt:i4>5</vt:i4>
      </vt:variant>
      <vt:variant>
        <vt:lpwstr>https://www.itu.int/en/ITU-T/AI/challenge/2020/Pages/default.aspx</vt:lpwstr>
      </vt:variant>
      <vt:variant>
        <vt:lpwstr/>
      </vt:variant>
      <vt:variant>
        <vt:i4>2752575</vt:i4>
      </vt:variant>
      <vt:variant>
        <vt:i4>375</vt:i4>
      </vt:variant>
      <vt:variant>
        <vt:i4>0</vt:i4>
      </vt:variant>
      <vt:variant>
        <vt:i4>5</vt:i4>
      </vt:variant>
      <vt:variant>
        <vt:lpwstr>https://aiforgood.itu.int/</vt:lpwstr>
      </vt:variant>
      <vt:variant>
        <vt:lpwstr/>
      </vt:variant>
      <vt:variant>
        <vt:i4>2162734</vt:i4>
      </vt:variant>
      <vt:variant>
        <vt:i4>372</vt:i4>
      </vt:variant>
      <vt:variant>
        <vt:i4>0</vt:i4>
      </vt:variant>
      <vt:variant>
        <vt:i4>5</vt:i4>
      </vt:variant>
      <vt:variant>
        <vt:lpwstr>https://www.itu.int/en/ITU-T/focusgroups/Pages/default.aspx</vt:lpwstr>
      </vt:variant>
      <vt:variant>
        <vt:lpwstr/>
      </vt:variant>
      <vt:variant>
        <vt:i4>1507385</vt:i4>
      </vt:variant>
      <vt:variant>
        <vt:i4>365</vt:i4>
      </vt:variant>
      <vt:variant>
        <vt:i4>0</vt:i4>
      </vt:variant>
      <vt:variant>
        <vt:i4>5</vt:i4>
      </vt:variant>
      <vt:variant>
        <vt:lpwstr/>
      </vt:variant>
      <vt:variant>
        <vt:lpwstr>_Toc58783181</vt:lpwstr>
      </vt:variant>
      <vt:variant>
        <vt:i4>1441849</vt:i4>
      </vt:variant>
      <vt:variant>
        <vt:i4>359</vt:i4>
      </vt:variant>
      <vt:variant>
        <vt:i4>0</vt:i4>
      </vt:variant>
      <vt:variant>
        <vt:i4>5</vt:i4>
      </vt:variant>
      <vt:variant>
        <vt:lpwstr/>
      </vt:variant>
      <vt:variant>
        <vt:lpwstr>_Toc58783180</vt:lpwstr>
      </vt:variant>
      <vt:variant>
        <vt:i4>2031670</vt:i4>
      </vt:variant>
      <vt:variant>
        <vt:i4>353</vt:i4>
      </vt:variant>
      <vt:variant>
        <vt:i4>0</vt:i4>
      </vt:variant>
      <vt:variant>
        <vt:i4>5</vt:i4>
      </vt:variant>
      <vt:variant>
        <vt:lpwstr/>
      </vt:variant>
      <vt:variant>
        <vt:lpwstr>_Toc58783179</vt:lpwstr>
      </vt:variant>
      <vt:variant>
        <vt:i4>1966134</vt:i4>
      </vt:variant>
      <vt:variant>
        <vt:i4>347</vt:i4>
      </vt:variant>
      <vt:variant>
        <vt:i4>0</vt:i4>
      </vt:variant>
      <vt:variant>
        <vt:i4>5</vt:i4>
      </vt:variant>
      <vt:variant>
        <vt:lpwstr/>
      </vt:variant>
      <vt:variant>
        <vt:lpwstr>_Toc58783178</vt:lpwstr>
      </vt:variant>
      <vt:variant>
        <vt:i4>1114166</vt:i4>
      </vt:variant>
      <vt:variant>
        <vt:i4>341</vt:i4>
      </vt:variant>
      <vt:variant>
        <vt:i4>0</vt:i4>
      </vt:variant>
      <vt:variant>
        <vt:i4>5</vt:i4>
      </vt:variant>
      <vt:variant>
        <vt:lpwstr/>
      </vt:variant>
      <vt:variant>
        <vt:lpwstr>_Toc58783177</vt:lpwstr>
      </vt:variant>
      <vt:variant>
        <vt:i4>1048630</vt:i4>
      </vt:variant>
      <vt:variant>
        <vt:i4>335</vt:i4>
      </vt:variant>
      <vt:variant>
        <vt:i4>0</vt:i4>
      </vt:variant>
      <vt:variant>
        <vt:i4>5</vt:i4>
      </vt:variant>
      <vt:variant>
        <vt:lpwstr/>
      </vt:variant>
      <vt:variant>
        <vt:lpwstr>_Toc58783176</vt:lpwstr>
      </vt:variant>
      <vt:variant>
        <vt:i4>1245238</vt:i4>
      </vt:variant>
      <vt:variant>
        <vt:i4>329</vt:i4>
      </vt:variant>
      <vt:variant>
        <vt:i4>0</vt:i4>
      </vt:variant>
      <vt:variant>
        <vt:i4>5</vt:i4>
      </vt:variant>
      <vt:variant>
        <vt:lpwstr/>
      </vt:variant>
      <vt:variant>
        <vt:lpwstr>_Toc58783175</vt:lpwstr>
      </vt:variant>
      <vt:variant>
        <vt:i4>1179702</vt:i4>
      </vt:variant>
      <vt:variant>
        <vt:i4>323</vt:i4>
      </vt:variant>
      <vt:variant>
        <vt:i4>0</vt:i4>
      </vt:variant>
      <vt:variant>
        <vt:i4>5</vt:i4>
      </vt:variant>
      <vt:variant>
        <vt:lpwstr/>
      </vt:variant>
      <vt:variant>
        <vt:lpwstr>_Toc58783174</vt:lpwstr>
      </vt:variant>
      <vt:variant>
        <vt:i4>1376310</vt:i4>
      </vt:variant>
      <vt:variant>
        <vt:i4>317</vt:i4>
      </vt:variant>
      <vt:variant>
        <vt:i4>0</vt:i4>
      </vt:variant>
      <vt:variant>
        <vt:i4>5</vt:i4>
      </vt:variant>
      <vt:variant>
        <vt:lpwstr/>
      </vt:variant>
      <vt:variant>
        <vt:lpwstr>_Toc58783173</vt:lpwstr>
      </vt:variant>
      <vt:variant>
        <vt:i4>1310774</vt:i4>
      </vt:variant>
      <vt:variant>
        <vt:i4>311</vt:i4>
      </vt:variant>
      <vt:variant>
        <vt:i4>0</vt:i4>
      </vt:variant>
      <vt:variant>
        <vt:i4>5</vt:i4>
      </vt:variant>
      <vt:variant>
        <vt:lpwstr/>
      </vt:variant>
      <vt:variant>
        <vt:lpwstr>_Toc58783172</vt:lpwstr>
      </vt:variant>
      <vt:variant>
        <vt:i4>1507382</vt:i4>
      </vt:variant>
      <vt:variant>
        <vt:i4>305</vt:i4>
      </vt:variant>
      <vt:variant>
        <vt:i4>0</vt:i4>
      </vt:variant>
      <vt:variant>
        <vt:i4>5</vt:i4>
      </vt:variant>
      <vt:variant>
        <vt:lpwstr/>
      </vt:variant>
      <vt:variant>
        <vt:lpwstr>_Toc58783171</vt:lpwstr>
      </vt:variant>
      <vt:variant>
        <vt:i4>1441846</vt:i4>
      </vt:variant>
      <vt:variant>
        <vt:i4>299</vt:i4>
      </vt:variant>
      <vt:variant>
        <vt:i4>0</vt:i4>
      </vt:variant>
      <vt:variant>
        <vt:i4>5</vt:i4>
      </vt:variant>
      <vt:variant>
        <vt:lpwstr/>
      </vt:variant>
      <vt:variant>
        <vt:lpwstr>_Toc58783170</vt:lpwstr>
      </vt:variant>
      <vt:variant>
        <vt:i4>2031671</vt:i4>
      </vt:variant>
      <vt:variant>
        <vt:i4>293</vt:i4>
      </vt:variant>
      <vt:variant>
        <vt:i4>0</vt:i4>
      </vt:variant>
      <vt:variant>
        <vt:i4>5</vt:i4>
      </vt:variant>
      <vt:variant>
        <vt:lpwstr/>
      </vt:variant>
      <vt:variant>
        <vt:lpwstr>_Toc58783169</vt:lpwstr>
      </vt:variant>
      <vt:variant>
        <vt:i4>1966135</vt:i4>
      </vt:variant>
      <vt:variant>
        <vt:i4>287</vt:i4>
      </vt:variant>
      <vt:variant>
        <vt:i4>0</vt:i4>
      </vt:variant>
      <vt:variant>
        <vt:i4>5</vt:i4>
      </vt:variant>
      <vt:variant>
        <vt:lpwstr/>
      </vt:variant>
      <vt:variant>
        <vt:lpwstr>_Toc58783168</vt:lpwstr>
      </vt:variant>
      <vt:variant>
        <vt:i4>1114167</vt:i4>
      </vt:variant>
      <vt:variant>
        <vt:i4>281</vt:i4>
      </vt:variant>
      <vt:variant>
        <vt:i4>0</vt:i4>
      </vt:variant>
      <vt:variant>
        <vt:i4>5</vt:i4>
      </vt:variant>
      <vt:variant>
        <vt:lpwstr/>
      </vt:variant>
      <vt:variant>
        <vt:lpwstr>_Toc58783167</vt:lpwstr>
      </vt:variant>
      <vt:variant>
        <vt:i4>1048631</vt:i4>
      </vt:variant>
      <vt:variant>
        <vt:i4>275</vt:i4>
      </vt:variant>
      <vt:variant>
        <vt:i4>0</vt:i4>
      </vt:variant>
      <vt:variant>
        <vt:i4>5</vt:i4>
      </vt:variant>
      <vt:variant>
        <vt:lpwstr/>
      </vt:variant>
      <vt:variant>
        <vt:lpwstr>_Toc58783166</vt:lpwstr>
      </vt:variant>
      <vt:variant>
        <vt:i4>1245239</vt:i4>
      </vt:variant>
      <vt:variant>
        <vt:i4>269</vt:i4>
      </vt:variant>
      <vt:variant>
        <vt:i4>0</vt:i4>
      </vt:variant>
      <vt:variant>
        <vt:i4>5</vt:i4>
      </vt:variant>
      <vt:variant>
        <vt:lpwstr/>
      </vt:variant>
      <vt:variant>
        <vt:lpwstr>_Toc58783165</vt:lpwstr>
      </vt:variant>
      <vt:variant>
        <vt:i4>1179703</vt:i4>
      </vt:variant>
      <vt:variant>
        <vt:i4>263</vt:i4>
      </vt:variant>
      <vt:variant>
        <vt:i4>0</vt:i4>
      </vt:variant>
      <vt:variant>
        <vt:i4>5</vt:i4>
      </vt:variant>
      <vt:variant>
        <vt:lpwstr/>
      </vt:variant>
      <vt:variant>
        <vt:lpwstr>_Toc58783164</vt:lpwstr>
      </vt:variant>
      <vt:variant>
        <vt:i4>1376311</vt:i4>
      </vt:variant>
      <vt:variant>
        <vt:i4>257</vt:i4>
      </vt:variant>
      <vt:variant>
        <vt:i4>0</vt:i4>
      </vt:variant>
      <vt:variant>
        <vt:i4>5</vt:i4>
      </vt:variant>
      <vt:variant>
        <vt:lpwstr/>
      </vt:variant>
      <vt:variant>
        <vt:lpwstr>_Toc58783163</vt:lpwstr>
      </vt:variant>
      <vt:variant>
        <vt:i4>1310775</vt:i4>
      </vt:variant>
      <vt:variant>
        <vt:i4>251</vt:i4>
      </vt:variant>
      <vt:variant>
        <vt:i4>0</vt:i4>
      </vt:variant>
      <vt:variant>
        <vt:i4>5</vt:i4>
      </vt:variant>
      <vt:variant>
        <vt:lpwstr/>
      </vt:variant>
      <vt:variant>
        <vt:lpwstr>_Toc58783162</vt:lpwstr>
      </vt:variant>
      <vt:variant>
        <vt:i4>1507383</vt:i4>
      </vt:variant>
      <vt:variant>
        <vt:i4>245</vt:i4>
      </vt:variant>
      <vt:variant>
        <vt:i4>0</vt:i4>
      </vt:variant>
      <vt:variant>
        <vt:i4>5</vt:i4>
      </vt:variant>
      <vt:variant>
        <vt:lpwstr/>
      </vt:variant>
      <vt:variant>
        <vt:lpwstr>_Toc58783161</vt:lpwstr>
      </vt:variant>
      <vt:variant>
        <vt:i4>1441847</vt:i4>
      </vt:variant>
      <vt:variant>
        <vt:i4>239</vt:i4>
      </vt:variant>
      <vt:variant>
        <vt:i4>0</vt:i4>
      </vt:variant>
      <vt:variant>
        <vt:i4>5</vt:i4>
      </vt:variant>
      <vt:variant>
        <vt:lpwstr/>
      </vt:variant>
      <vt:variant>
        <vt:lpwstr>_Toc58783160</vt:lpwstr>
      </vt:variant>
      <vt:variant>
        <vt:i4>2031668</vt:i4>
      </vt:variant>
      <vt:variant>
        <vt:i4>233</vt:i4>
      </vt:variant>
      <vt:variant>
        <vt:i4>0</vt:i4>
      </vt:variant>
      <vt:variant>
        <vt:i4>5</vt:i4>
      </vt:variant>
      <vt:variant>
        <vt:lpwstr/>
      </vt:variant>
      <vt:variant>
        <vt:lpwstr>_Toc58783159</vt:lpwstr>
      </vt:variant>
      <vt:variant>
        <vt:i4>1966132</vt:i4>
      </vt:variant>
      <vt:variant>
        <vt:i4>227</vt:i4>
      </vt:variant>
      <vt:variant>
        <vt:i4>0</vt:i4>
      </vt:variant>
      <vt:variant>
        <vt:i4>5</vt:i4>
      </vt:variant>
      <vt:variant>
        <vt:lpwstr/>
      </vt:variant>
      <vt:variant>
        <vt:lpwstr>_Toc58783158</vt:lpwstr>
      </vt:variant>
      <vt:variant>
        <vt:i4>1114164</vt:i4>
      </vt:variant>
      <vt:variant>
        <vt:i4>221</vt:i4>
      </vt:variant>
      <vt:variant>
        <vt:i4>0</vt:i4>
      </vt:variant>
      <vt:variant>
        <vt:i4>5</vt:i4>
      </vt:variant>
      <vt:variant>
        <vt:lpwstr/>
      </vt:variant>
      <vt:variant>
        <vt:lpwstr>_Toc58783157</vt:lpwstr>
      </vt:variant>
      <vt:variant>
        <vt:i4>1048628</vt:i4>
      </vt:variant>
      <vt:variant>
        <vt:i4>215</vt:i4>
      </vt:variant>
      <vt:variant>
        <vt:i4>0</vt:i4>
      </vt:variant>
      <vt:variant>
        <vt:i4>5</vt:i4>
      </vt:variant>
      <vt:variant>
        <vt:lpwstr/>
      </vt:variant>
      <vt:variant>
        <vt:lpwstr>_Toc58783156</vt:lpwstr>
      </vt:variant>
      <vt:variant>
        <vt:i4>1245236</vt:i4>
      </vt:variant>
      <vt:variant>
        <vt:i4>209</vt:i4>
      </vt:variant>
      <vt:variant>
        <vt:i4>0</vt:i4>
      </vt:variant>
      <vt:variant>
        <vt:i4>5</vt:i4>
      </vt:variant>
      <vt:variant>
        <vt:lpwstr/>
      </vt:variant>
      <vt:variant>
        <vt:lpwstr>_Toc58783155</vt:lpwstr>
      </vt:variant>
      <vt:variant>
        <vt:i4>1179700</vt:i4>
      </vt:variant>
      <vt:variant>
        <vt:i4>203</vt:i4>
      </vt:variant>
      <vt:variant>
        <vt:i4>0</vt:i4>
      </vt:variant>
      <vt:variant>
        <vt:i4>5</vt:i4>
      </vt:variant>
      <vt:variant>
        <vt:lpwstr/>
      </vt:variant>
      <vt:variant>
        <vt:lpwstr>_Toc58783154</vt:lpwstr>
      </vt:variant>
      <vt:variant>
        <vt:i4>1376308</vt:i4>
      </vt:variant>
      <vt:variant>
        <vt:i4>197</vt:i4>
      </vt:variant>
      <vt:variant>
        <vt:i4>0</vt:i4>
      </vt:variant>
      <vt:variant>
        <vt:i4>5</vt:i4>
      </vt:variant>
      <vt:variant>
        <vt:lpwstr/>
      </vt:variant>
      <vt:variant>
        <vt:lpwstr>_Toc58783153</vt:lpwstr>
      </vt:variant>
      <vt:variant>
        <vt:i4>1310772</vt:i4>
      </vt:variant>
      <vt:variant>
        <vt:i4>191</vt:i4>
      </vt:variant>
      <vt:variant>
        <vt:i4>0</vt:i4>
      </vt:variant>
      <vt:variant>
        <vt:i4>5</vt:i4>
      </vt:variant>
      <vt:variant>
        <vt:lpwstr/>
      </vt:variant>
      <vt:variant>
        <vt:lpwstr>_Toc58783152</vt:lpwstr>
      </vt:variant>
      <vt:variant>
        <vt:i4>1507380</vt:i4>
      </vt:variant>
      <vt:variant>
        <vt:i4>185</vt:i4>
      </vt:variant>
      <vt:variant>
        <vt:i4>0</vt:i4>
      </vt:variant>
      <vt:variant>
        <vt:i4>5</vt:i4>
      </vt:variant>
      <vt:variant>
        <vt:lpwstr/>
      </vt:variant>
      <vt:variant>
        <vt:lpwstr>_Toc58783151</vt:lpwstr>
      </vt:variant>
      <vt:variant>
        <vt:i4>1441844</vt:i4>
      </vt:variant>
      <vt:variant>
        <vt:i4>179</vt:i4>
      </vt:variant>
      <vt:variant>
        <vt:i4>0</vt:i4>
      </vt:variant>
      <vt:variant>
        <vt:i4>5</vt:i4>
      </vt:variant>
      <vt:variant>
        <vt:lpwstr/>
      </vt:variant>
      <vt:variant>
        <vt:lpwstr>_Toc58783150</vt:lpwstr>
      </vt:variant>
      <vt:variant>
        <vt:i4>2031669</vt:i4>
      </vt:variant>
      <vt:variant>
        <vt:i4>173</vt:i4>
      </vt:variant>
      <vt:variant>
        <vt:i4>0</vt:i4>
      </vt:variant>
      <vt:variant>
        <vt:i4>5</vt:i4>
      </vt:variant>
      <vt:variant>
        <vt:lpwstr/>
      </vt:variant>
      <vt:variant>
        <vt:lpwstr>_Toc58783149</vt:lpwstr>
      </vt:variant>
      <vt:variant>
        <vt:i4>1966133</vt:i4>
      </vt:variant>
      <vt:variant>
        <vt:i4>167</vt:i4>
      </vt:variant>
      <vt:variant>
        <vt:i4>0</vt:i4>
      </vt:variant>
      <vt:variant>
        <vt:i4>5</vt:i4>
      </vt:variant>
      <vt:variant>
        <vt:lpwstr/>
      </vt:variant>
      <vt:variant>
        <vt:lpwstr>_Toc58783148</vt:lpwstr>
      </vt:variant>
      <vt:variant>
        <vt:i4>1114165</vt:i4>
      </vt:variant>
      <vt:variant>
        <vt:i4>161</vt:i4>
      </vt:variant>
      <vt:variant>
        <vt:i4>0</vt:i4>
      </vt:variant>
      <vt:variant>
        <vt:i4>5</vt:i4>
      </vt:variant>
      <vt:variant>
        <vt:lpwstr/>
      </vt:variant>
      <vt:variant>
        <vt:lpwstr>_Toc58783147</vt:lpwstr>
      </vt:variant>
      <vt:variant>
        <vt:i4>1048629</vt:i4>
      </vt:variant>
      <vt:variant>
        <vt:i4>155</vt:i4>
      </vt:variant>
      <vt:variant>
        <vt:i4>0</vt:i4>
      </vt:variant>
      <vt:variant>
        <vt:i4>5</vt:i4>
      </vt:variant>
      <vt:variant>
        <vt:lpwstr/>
      </vt:variant>
      <vt:variant>
        <vt:lpwstr>_Toc58783146</vt:lpwstr>
      </vt:variant>
      <vt:variant>
        <vt:i4>1245237</vt:i4>
      </vt:variant>
      <vt:variant>
        <vt:i4>149</vt:i4>
      </vt:variant>
      <vt:variant>
        <vt:i4>0</vt:i4>
      </vt:variant>
      <vt:variant>
        <vt:i4>5</vt:i4>
      </vt:variant>
      <vt:variant>
        <vt:lpwstr/>
      </vt:variant>
      <vt:variant>
        <vt:lpwstr>_Toc58783145</vt:lpwstr>
      </vt:variant>
      <vt:variant>
        <vt:i4>1179701</vt:i4>
      </vt:variant>
      <vt:variant>
        <vt:i4>143</vt:i4>
      </vt:variant>
      <vt:variant>
        <vt:i4>0</vt:i4>
      </vt:variant>
      <vt:variant>
        <vt:i4>5</vt:i4>
      </vt:variant>
      <vt:variant>
        <vt:lpwstr/>
      </vt:variant>
      <vt:variant>
        <vt:lpwstr>_Toc58783144</vt:lpwstr>
      </vt:variant>
      <vt:variant>
        <vt:i4>1376309</vt:i4>
      </vt:variant>
      <vt:variant>
        <vt:i4>137</vt:i4>
      </vt:variant>
      <vt:variant>
        <vt:i4>0</vt:i4>
      </vt:variant>
      <vt:variant>
        <vt:i4>5</vt:i4>
      </vt:variant>
      <vt:variant>
        <vt:lpwstr/>
      </vt:variant>
      <vt:variant>
        <vt:lpwstr>_Toc58783143</vt:lpwstr>
      </vt:variant>
      <vt:variant>
        <vt:i4>1310773</vt:i4>
      </vt:variant>
      <vt:variant>
        <vt:i4>131</vt:i4>
      </vt:variant>
      <vt:variant>
        <vt:i4>0</vt:i4>
      </vt:variant>
      <vt:variant>
        <vt:i4>5</vt:i4>
      </vt:variant>
      <vt:variant>
        <vt:lpwstr/>
      </vt:variant>
      <vt:variant>
        <vt:lpwstr>_Toc58783142</vt:lpwstr>
      </vt:variant>
      <vt:variant>
        <vt:i4>1507381</vt:i4>
      </vt:variant>
      <vt:variant>
        <vt:i4>125</vt:i4>
      </vt:variant>
      <vt:variant>
        <vt:i4>0</vt:i4>
      </vt:variant>
      <vt:variant>
        <vt:i4>5</vt:i4>
      </vt:variant>
      <vt:variant>
        <vt:lpwstr/>
      </vt:variant>
      <vt:variant>
        <vt:lpwstr>_Toc58783141</vt:lpwstr>
      </vt:variant>
      <vt:variant>
        <vt:i4>1441845</vt:i4>
      </vt:variant>
      <vt:variant>
        <vt:i4>119</vt:i4>
      </vt:variant>
      <vt:variant>
        <vt:i4>0</vt:i4>
      </vt:variant>
      <vt:variant>
        <vt:i4>5</vt:i4>
      </vt:variant>
      <vt:variant>
        <vt:lpwstr/>
      </vt:variant>
      <vt:variant>
        <vt:lpwstr>_Toc58783140</vt:lpwstr>
      </vt:variant>
      <vt:variant>
        <vt:i4>2031666</vt:i4>
      </vt:variant>
      <vt:variant>
        <vt:i4>113</vt:i4>
      </vt:variant>
      <vt:variant>
        <vt:i4>0</vt:i4>
      </vt:variant>
      <vt:variant>
        <vt:i4>5</vt:i4>
      </vt:variant>
      <vt:variant>
        <vt:lpwstr/>
      </vt:variant>
      <vt:variant>
        <vt:lpwstr>_Toc58783139</vt:lpwstr>
      </vt:variant>
      <vt:variant>
        <vt:i4>1966130</vt:i4>
      </vt:variant>
      <vt:variant>
        <vt:i4>107</vt:i4>
      </vt:variant>
      <vt:variant>
        <vt:i4>0</vt:i4>
      </vt:variant>
      <vt:variant>
        <vt:i4>5</vt:i4>
      </vt:variant>
      <vt:variant>
        <vt:lpwstr/>
      </vt:variant>
      <vt:variant>
        <vt:lpwstr>_Toc58783138</vt:lpwstr>
      </vt:variant>
      <vt:variant>
        <vt:i4>1114162</vt:i4>
      </vt:variant>
      <vt:variant>
        <vt:i4>101</vt:i4>
      </vt:variant>
      <vt:variant>
        <vt:i4>0</vt:i4>
      </vt:variant>
      <vt:variant>
        <vt:i4>5</vt:i4>
      </vt:variant>
      <vt:variant>
        <vt:lpwstr/>
      </vt:variant>
      <vt:variant>
        <vt:lpwstr>_Toc58783137</vt:lpwstr>
      </vt:variant>
      <vt:variant>
        <vt:i4>1048626</vt:i4>
      </vt:variant>
      <vt:variant>
        <vt:i4>95</vt:i4>
      </vt:variant>
      <vt:variant>
        <vt:i4>0</vt:i4>
      </vt:variant>
      <vt:variant>
        <vt:i4>5</vt:i4>
      </vt:variant>
      <vt:variant>
        <vt:lpwstr/>
      </vt:variant>
      <vt:variant>
        <vt:lpwstr>_Toc58783136</vt:lpwstr>
      </vt:variant>
      <vt:variant>
        <vt:i4>1245234</vt:i4>
      </vt:variant>
      <vt:variant>
        <vt:i4>89</vt:i4>
      </vt:variant>
      <vt:variant>
        <vt:i4>0</vt:i4>
      </vt:variant>
      <vt:variant>
        <vt:i4>5</vt:i4>
      </vt:variant>
      <vt:variant>
        <vt:lpwstr/>
      </vt:variant>
      <vt:variant>
        <vt:lpwstr>_Toc58783135</vt:lpwstr>
      </vt:variant>
      <vt:variant>
        <vt:i4>1179698</vt:i4>
      </vt:variant>
      <vt:variant>
        <vt:i4>83</vt:i4>
      </vt:variant>
      <vt:variant>
        <vt:i4>0</vt:i4>
      </vt:variant>
      <vt:variant>
        <vt:i4>5</vt:i4>
      </vt:variant>
      <vt:variant>
        <vt:lpwstr/>
      </vt:variant>
      <vt:variant>
        <vt:lpwstr>_Toc58783134</vt:lpwstr>
      </vt:variant>
      <vt:variant>
        <vt:i4>1376306</vt:i4>
      </vt:variant>
      <vt:variant>
        <vt:i4>77</vt:i4>
      </vt:variant>
      <vt:variant>
        <vt:i4>0</vt:i4>
      </vt:variant>
      <vt:variant>
        <vt:i4>5</vt:i4>
      </vt:variant>
      <vt:variant>
        <vt:lpwstr/>
      </vt:variant>
      <vt:variant>
        <vt:lpwstr>_Toc58783133</vt:lpwstr>
      </vt:variant>
      <vt:variant>
        <vt:i4>1310770</vt:i4>
      </vt:variant>
      <vt:variant>
        <vt:i4>71</vt:i4>
      </vt:variant>
      <vt:variant>
        <vt:i4>0</vt:i4>
      </vt:variant>
      <vt:variant>
        <vt:i4>5</vt:i4>
      </vt:variant>
      <vt:variant>
        <vt:lpwstr/>
      </vt:variant>
      <vt:variant>
        <vt:lpwstr>_Toc58783132</vt:lpwstr>
      </vt:variant>
      <vt:variant>
        <vt:i4>1507378</vt:i4>
      </vt:variant>
      <vt:variant>
        <vt:i4>65</vt:i4>
      </vt:variant>
      <vt:variant>
        <vt:i4>0</vt:i4>
      </vt:variant>
      <vt:variant>
        <vt:i4>5</vt:i4>
      </vt:variant>
      <vt:variant>
        <vt:lpwstr/>
      </vt:variant>
      <vt:variant>
        <vt:lpwstr>_Toc58783131</vt:lpwstr>
      </vt:variant>
      <vt:variant>
        <vt:i4>1441842</vt:i4>
      </vt:variant>
      <vt:variant>
        <vt:i4>59</vt:i4>
      </vt:variant>
      <vt:variant>
        <vt:i4>0</vt:i4>
      </vt:variant>
      <vt:variant>
        <vt:i4>5</vt:i4>
      </vt:variant>
      <vt:variant>
        <vt:lpwstr/>
      </vt:variant>
      <vt:variant>
        <vt:lpwstr>_Toc58783130</vt:lpwstr>
      </vt:variant>
      <vt:variant>
        <vt:i4>2031667</vt:i4>
      </vt:variant>
      <vt:variant>
        <vt:i4>53</vt:i4>
      </vt:variant>
      <vt:variant>
        <vt:i4>0</vt:i4>
      </vt:variant>
      <vt:variant>
        <vt:i4>5</vt:i4>
      </vt:variant>
      <vt:variant>
        <vt:lpwstr/>
      </vt:variant>
      <vt:variant>
        <vt:lpwstr>_Toc58783129</vt:lpwstr>
      </vt:variant>
      <vt:variant>
        <vt:i4>1966131</vt:i4>
      </vt:variant>
      <vt:variant>
        <vt:i4>47</vt:i4>
      </vt:variant>
      <vt:variant>
        <vt:i4>0</vt:i4>
      </vt:variant>
      <vt:variant>
        <vt:i4>5</vt:i4>
      </vt:variant>
      <vt:variant>
        <vt:lpwstr/>
      </vt:variant>
      <vt:variant>
        <vt:lpwstr>_Toc58783128</vt:lpwstr>
      </vt:variant>
      <vt:variant>
        <vt:i4>1114163</vt:i4>
      </vt:variant>
      <vt:variant>
        <vt:i4>41</vt:i4>
      </vt:variant>
      <vt:variant>
        <vt:i4>0</vt:i4>
      </vt:variant>
      <vt:variant>
        <vt:i4>5</vt:i4>
      </vt:variant>
      <vt:variant>
        <vt:lpwstr/>
      </vt:variant>
      <vt:variant>
        <vt:lpwstr>_Toc58783127</vt:lpwstr>
      </vt:variant>
      <vt:variant>
        <vt:i4>1048627</vt:i4>
      </vt:variant>
      <vt:variant>
        <vt:i4>35</vt:i4>
      </vt:variant>
      <vt:variant>
        <vt:i4>0</vt:i4>
      </vt:variant>
      <vt:variant>
        <vt:i4>5</vt:i4>
      </vt:variant>
      <vt:variant>
        <vt:lpwstr/>
      </vt:variant>
      <vt:variant>
        <vt:lpwstr>_Toc58783126</vt:lpwstr>
      </vt:variant>
      <vt:variant>
        <vt:i4>1245235</vt:i4>
      </vt:variant>
      <vt:variant>
        <vt:i4>29</vt:i4>
      </vt:variant>
      <vt:variant>
        <vt:i4>0</vt:i4>
      </vt:variant>
      <vt:variant>
        <vt:i4>5</vt:i4>
      </vt:variant>
      <vt:variant>
        <vt:lpwstr/>
      </vt:variant>
      <vt:variant>
        <vt:lpwstr>_Toc58783125</vt:lpwstr>
      </vt:variant>
      <vt:variant>
        <vt:i4>1179699</vt:i4>
      </vt:variant>
      <vt:variant>
        <vt:i4>23</vt:i4>
      </vt:variant>
      <vt:variant>
        <vt:i4>0</vt:i4>
      </vt:variant>
      <vt:variant>
        <vt:i4>5</vt:i4>
      </vt:variant>
      <vt:variant>
        <vt:lpwstr/>
      </vt:variant>
      <vt:variant>
        <vt:lpwstr>_Toc58783124</vt:lpwstr>
      </vt:variant>
      <vt:variant>
        <vt:i4>1376307</vt:i4>
      </vt:variant>
      <vt:variant>
        <vt:i4>17</vt:i4>
      </vt:variant>
      <vt:variant>
        <vt:i4>0</vt:i4>
      </vt:variant>
      <vt:variant>
        <vt:i4>5</vt:i4>
      </vt:variant>
      <vt:variant>
        <vt:lpwstr/>
      </vt:variant>
      <vt:variant>
        <vt:lpwstr>_Toc58783123</vt:lpwstr>
      </vt:variant>
      <vt:variant>
        <vt:i4>1310771</vt:i4>
      </vt:variant>
      <vt:variant>
        <vt:i4>11</vt:i4>
      </vt:variant>
      <vt:variant>
        <vt:i4>0</vt:i4>
      </vt:variant>
      <vt:variant>
        <vt:i4>5</vt:i4>
      </vt:variant>
      <vt:variant>
        <vt:lpwstr/>
      </vt:variant>
      <vt:variant>
        <vt:lpwstr>_Toc58783122</vt:lpwstr>
      </vt:variant>
      <vt:variant>
        <vt:i4>1507379</vt:i4>
      </vt:variant>
      <vt:variant>
        <vt:i4>5</vt:i4>
      </vt:variant>
      <vt:variant>
        <vt:i4>0</vt:i4>
      </vt:variant>
      <vt:variant>
        <vt:i4>5</vt:i4>
      </vt:variant>
      <vt:variant>
        <vt:lpwstr/>
      </vt:variant>
      <vt:variant>
        <vt:lpwstr>_Toc58783121</vt:lpwstr>
      </vt:variant>
      <vt:variant>
        <vt:i4>6357080</vt:i4>
      </vt:variant>
      <vt:variant>
        <vt:i4>0</vt:i4>
      </vt:variant>
      <vt:variant>
        <vt:i4>0</vt:i4>
      </vt:variant>
      <vt:variant>
        <vt:i4>5</vt:i4>
      </vt:variant>
      <vt:variant>
        <vt:lpwstr>mailto:tsbtsag@itu.int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activities in ITU-T (from September to December 2020)</dc:title>
  <dc:subject/>
  <dc:creator>Director, TSB</dc:creator>
  <cp:keywords/>
  <dc:description>TSAG-TD931  For: E-Meeting, 11-18 January 2021_x000d_Document date: _x000d_Saved by ITU51011769 at 09:28:46 on 04/01/2021</dc:description>
  <cp:lastModifiedBy>Al-Mnini, Lara</cp:lastModifiedBy>
  <cp:revision>5</cp:revision>
  <cp:lastPrinted>2018-10-11T18:17:00Z</cp:lastPrinted>
  <dcterms:created xsi:type="dcterms:W3CDTF">2021-01-07T12:45:00Z</dcterms:created>
  <dcterms:modified xsi:type="dcterms:W3CDTF">2021-01-07T13:05:00Z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TSAG-TD931</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E-Meeting, 11-18 January 2021</vt:lpwstr>
  </property>
  <property fmtid="{D5CDD505-2E9C-101B-9397-08002B2CF9AE}" pid="7" name="Docauthor">
    <vt:lpwstr>Director, TSB</vt:lpwstr>
  </property>
  <property fmtid="{D5CDD505-2E9C-101B-9397-08002B2CF9AE}" pid="8" name="ContentTypeId">
    <vt:lpwstr>0x010100714706B5C8C0E7438BEF2951889CCA4F</vt:lpwstr>
  </property>
</Properties>
</file>