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8"/>
        <w:gridCol w:w="631"/>
        <w:gridCol w:w="2993"/>
        <w:gridCol w:w="144"/>
        <w:gridCol w:w="4536"/>
      </w:tblGrid>
      <w:tr w:rsidR="002D616C" w:rsidRPr="00722C16" w14:paraId="4D779110" w14:textId="77777777" w:rsidTr="001D10B0">
        <w:trPr>
          <w:cantSplit/>
        </w:trPr>
        <w:tc>
          <w:tcPr>
            <w:tcW w:w="1191" w:type="dxa"/>
            <w:vMerge w:val="restart"/>
          </w:tcPr>
          <w:p w14:paraId="7B45BE40" w14:textId="77777777" w:rsidR="002D616C" w:rsidRPr="00722C16" w:rsidRDefault="002D616C" w:rsidP="001D10B0">
            <w:pPr>
              <w:spacing w:before="120" w:after="0"/>
              <w:rPr>
                <w:rFonts w:ascii="Times New Roman" w:hAnsi="Times New Roman" w:cs="Times New Roman"/>
                <w:sz w:val="20"/>
                <w:szCs w:val="20"/>
              </w:rPr>
            </w:pPr>
            <w:bookmarkStart w:id="0" w:name="dnum" w:colFirst="2" w:colLast="2"/>
            <w:bookmarkStart w:id="1" w:name="dsg" w:colFirst="1" w:colLast="1"/>
            <w:bookmarkStart w:id="2" w:name="dtableau"/>
            <w:r w:rsidRPr="00722C16">
              <w:rPr>
                <w:rFonts w:ascii="Times New Roman" w:hAnsi="Times New Roman" w:cs="Times New Roman"/>
                <w:noProof/>
                <w:sz w:val="20"/>
                <w:szCs w:val="20"/>
                <w:lang w:eastAsia="zh-CN"/>
              </w:rPr>
              <w:drawing>
                <wp:inline distT="0" distB="0" distL="0" distR="0" wp14:anchorId="265987C2" wp14:editId="53B9F2BE">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3DA0949C" w14:textId="77777777" w:rsidR="002D616C" w:rsidRPr="00722C16" w:rsidRDefault="002D616C" w:rsidP="001D10B0">
            <w:pPr>
              <w:spacing w:before="120" w:after="0"/>
              <w:rPr>
                <w:rFonts w:ascii="Times New Roman" w:hAnsi="Times New Roman" w:cs="Times New Roman"/>
                <w:sz w:val="16"/>
                <w:szCs w:val="16"/>
              </w:rPr>
            </w:pPr>
            <w:r w:rsidRPr="00722C16">
              <w:rPr>
                <w:rFonts w:ascii="Times New Roman" w:hAnsi="Times New Roman" w:cs="Times New Roman"/>
                <w:sz w:val="16"/>
                <w:szCs w:val="16"/>
              </w:rPr>
              <w:t>INTERNATIONAL TELECOMMUNICATION UNION</w:t>
            </w:r>
          </w:p>
          <w:p w14:paraId="54720C26" w14:textId="77777777" w:rsidR="002D616C" w:rsidRPr="00722C16" w:rsidRDefault="002D616C" w:rsidP="001D10B0">
            <w:pPr>
              <w:spacing w:before="120" w:after="0"/>
              <w:rPr>
                <w:rFonts w:ascii="Times New Roman" w:hAnsi="Times New Roman" w:cs="Times New Roman"/>
                <w:b/>
                <w:bCs/>
                <w:sz w:val="26"/>
                <w:szCs w:val="26"/>
              </w:rPr>
            </w:pPr>
            <w:r w:rsidRPr="00722C16">
              <w:rPr>
                <w:rFonts w:ascii="Times New Roman" w:hAnsi="Times New Roman" w:cs="Times New Roman"/>
                <w:b/>
                <w:bCs/>
                <w:sz w:val="26"/>
                <w:szCs w:val="26"/>
              </w:rPr>
              <w:t>TELECOMMUNICATION</w:t>
            </w:r>
            <w:r w:rsidRPr="00722C16">
              <w:rPr>
                <w:rFonts w:ascii="Times New Roman" w:hAnsi="Times New Roman" w:cs="Times New Roman"/>
                <w:b/>
                <w:bCs/>
                <w:sz w:val="26"/>
                <w:szCs w:val="26"/>
              </w:rPr>
              <w:br/>
              <w:t>STANDARDIZATION SECTOR</w:t>
            </w:r>
          </w:p>
          <w:p w14:paraId="3648E1BA" w14:textId="77777777" w:rsidR="002D616C" w:rsidRPr="00722C16" w:rsidRDefault="002D616C" w:rsidP="001D10B0">
            <w:pPr>
              <w:spacing w:before="120" w:after="0"/>
              <w:rPr>
                <w:rFonts w:ascii="Times New Roman" w:hAnsi="Times New Roman" w:cs="Times New Roman"/>
                <w:sz w:val="20"/>
                <w:szCs w:val="20"/>
              </w:rPr>
            </w:pPr>
            <w:r w:rsidRPr="00722C16">
              <w:rPr>
                <w:rFonts w:ascii="Times New Roman" w:hAnsi="Times New Roman" w:cs="Times New Roman"/>
                <w:sz w:val="20"/>
                <w:szCs w:val="20"/>
              </w:rPr>
              <w:t>STUDY PERIOD 2017-2020</w:t>
            </w:r>
          </w:p>
        </w:tc>
        <w:tc>
          <w:tcPr>
            <w:tcW w:w="4680" w:type="dxa"/>
            <w:gridSpan w:val="2"/>
            <w:vAlign w:val="center"/>
          </w:tcPr>
          <w:p w14:paraId="250860D5" w14:textId="1416C820" w:rsidR="002D616C" w:rsidRPr="00722C16" w:rsidRDefault="002D616C" w:rsidP="001D10B0">
            <w:pPr>
              <w:pStyle w:val="Docnumber"/>
              <w:rPr>
                <w:sz w:val="32"/>
              </w:rPr>
            </w:pPr>
            <w:r>
              <w:rPr>
                <w:sz w:val="32"/>
              </w:rPr>
              <w:t>TSAG-TD9</w:t>
            </w:r>
            <w:r>
              <w:rPr>
                <w:sz w:val="32"/>
              </w:rPr>
              <w:t>8</w:t>
            </w:r>
            <w:r>
              <w:rPr>
                <w:sz w:val="32"/>
              </w:rPr>
              <w:t>5</w:t>
            </w:r>
          </w:p>
        </w:tc>
      </w:tr>
      <w:tr w:rsidR="002D616C" w:rsidRPr="00722C16" w14:paraId="0E796B3C" w14:textId="77777777" w:rsidTr="001D10B0">
        <w:trPr>
          <w:cantSplit/>
        </w:trPr>
        <w:tc>
          <w:tcPr>
            <w:tcW w:w="1191" w:type="dxa"/>
            <w:vMerge/>
          </w:tcPr>
          <w:p w14:paraId="7F04E9CD" w14:textId="77777777" w:rsidR="002D616C" w:rsidRPr="00722C16" w:rsidRDefault="002D616C" w:rsidP="001D10B0">
            <w:pPr>
              <w:spacing w:before="120" w:after="0"/>
              <w:rPr>
                <w:rFonts w:ascii="Times New Roman" w:hAnsi="Times New Roman" w:cs="Times New Roman"/>
                <w:smallCaps/>
                <w:sz w:val="20"/>
              </w:rPr>
            </w:pPr>
          </w:p>
        </w:tc>
        <w:tc>
          <w:tcPr>
            <w:tcW w:w="4052" w:type="dxa"/>
            <w:gridSpan w:val="3"/>
            <w:vMerge/>
          </w:tcPr>
          <w:p w14:paraId="7A8A5940" w14:textId="77777777" w:rsidR="002D616C" w:rsidRPr="00722C16" w:rsidRDefault="002D616C" w:rsidP="001D10B0">
            <w:pPr>
              <w:spacing w:before="120" w:after="0"/>
              <w:rPr>
                <w:rFonts w:ascii="Times New Roman" w:hAnsi="Times New Roman" w:cs="Times New Roman"/>
                <w:smallCaps/>
                <w:sz w:val="20"/>
              </w:rPr>
            </w:pPr>
          </w:p>
        </w:tc>
        <w:tc>
          <w:tcPr>
            <w:tcW w:w="4680" w:type="dxa"/>
            <w:gridSpan w:val="2"/>
          </w:tcPr>
          <w:p w14:paraId="288EEF27" w14:textId="77777777" w:rsidR="002D616C" w:rsidRPr="00722C16" w:rsidRDefault="002D616C" w:rsidP="001D10B0">
            <w:pPr>
              <w:spacing w:before="120" w:after="0"/>
              <w:jc w:val="right"/>
              <w:rPr>
                <w:rFonts w:ascii="Times New Roman" w:hAnsi="Times New Roman" w:cs="Times New Roman"/>
                <w:b/>
                <w:bCs/>
                <w:smallCaps/>
                <w:sz w:val="28"/>
                <w:szCs w:val="28"/>
              </w:rPr>
            </w:pPr>
            <w:r>
              <w:rPr>
                <w:rFonts w:ascii="Times New Roman" w:hAnsi="Times New Roman" w:cs="Times New Roman"/>
                <w:b/>
                <w:bCs/>
                <w:smallCaps/>
                <w:sz w:val="28"/>
                <w:szCs w:val="28"/>
              </w:rPr>
              <w:t>STUDY GROUP 20</w:t>
            </w:r>
          </w:p>
        </w:tc>
      </w:tr>
      <w:tr w:rsidR="002D616C" w:rsidRPr="00722C16" w14:paraId="3F2C4C66" w14:textId="77777777" w:rsidTr="001D10B0">
        <w:trPr>
          <w:cantSplit/>
        </w:trPr>
        <w:tc>
          <w:tcPr>
            <w:tcW w:w="1191" w:type="dxa"/>
            <w:vMerge/>
            <w:tcBorders>
              <w:bottom w:val="single" w:sz="12" w:space="0" w:color="auto"/>
            </w:tcBorders>
          </w:tcPr>
          <w:p w14:paraId="63139BE2" w14:textId="77777777" w:rsidR="002D616C" w:rsidRPr="00722C16" w:rsidRDefault="002D616C" w:rsidP="001D10B0">
            <w:pPr>
              <w:spacing w:before="120" w:after="0"/>
              <w:rPr>
                <w:rFonts w:ascii="Times New Roman" w:hAnsi="Times New Roman" w:cs="Times New Roman"/>
                <w:b/>
                <w:bCs/>
                <w:sz w:val="26"/>
              </w:rPr>
            </w:pPr>
          </w:p>
        </w:tc>
        <w:tc>
          <w:tcPr>
            <w:tcW w:w="4052" w:type="dxa"/>
            <w:gridSpan w:val="3"/>
            <w:vMerge/>
            <w:tcBorders>
              <w:bottom w:val="single" w:sz="12" w:space="0" w:color="auto"/>
            </w:tcBorders>
          </w:tcPr>
          <w:p w14:paraId="02502B0F" w14:textId="77777777" w:rsidR="002D616C" w:rsidRPr="00722C16" w:rsidRDefault="002D616C" w:rsidP="001D10B0">
            <w:pPr>
              <w:spacing w:before="120" w:after="0"/>
              <w:rPr>
                <w:rFonts w:ascii="Times New Roman" w:hAnsi="Times New Roman" w:cs="Times New Roman"/>
                <w:b/>
                <w:bCs/>
                <w:sz w:val="26"/>
              </w:rPr>
            </w:pPr>
          </w:p>
        </w:tc>
        <w:tc>
          <w:tcPr>
            <w:tcW w:w="4680" w:type="dxa"/>
            <w:gridSpan w:val="2"/>
            <w:tcBorders>
              <w:bottom w:val="single" w:sz="12" w:space="0" w:color="auto"/>
            </w:tcBorders>
            <w:vAlign w:val="center"/>
          </w:tcPr>
          <w:p w14:paraId="58909EE3" w14:textId="77777777" w:rsidR="002D616C" w:rsidRPr="00722C16" w:rsidRDefault="002D616C" w:rsidP="001D10B0">
            <w:pPr>
              <w:spacing w:before="120" w:after="0"/>
              <w:jc w:val="right"/>
              <w:rPr>
                <w:rFonts w:ascii="Times New Roman" w:hAnsi="Times New Roman" w:cs="Times New Roman"/>
                <w:b/>
                <w:bCs/>
                <w:sz w:val="28"/>
                <w:szCs w:val="28"/>
              </w:rPr>
            </w:pPr>
            <w:r w:rsidRPr="00722C16">
              <w:rPr>
                <w:rFonts w:ascii="Times New Roman" w:hAnsi="Times New Roman" w:cs="Times New Roman"/>
                <w:b/>
                <w:bCs/>
                <w:sz w:val="28"/>
                <w:szCs w:val="28"/>
              </w:rPr>
              <w:t>Original: English</w:t>
            </w:r>
          </w:p>
        </w:tc>
      </w:tr>
      <w:tr w:rsidR="00202642" w:rsidRPr="00202642" w14:paraId="44127E7A" w14:textId="77777777" w:rsidTr="001D10B0">
        <w:trPr>
          <w:cantSplit/>
        </w:trPr>
        <w:tc>
          <w:tcPr>
            <w:tcW w:w="1619" w:type="dxa"/>
            <w:gridSpan w:val="2"/>
          </w:tcPr>
          <w:p w14:paraId="217BBF0C" w14:textId="77777777" w:rsidR="00202642" w:rsidRPr="00202642" w:rsidRDefault="00202642" w:rsidP="00202642">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Question(s):</w:t>
            </w:r>
          </w:p>
        </w:tc>
        <w:tc>
          <w:tcPr>
            <w:tcW w:w="3624" w:type="dxa"/>
            <w:gridSpan w:val="2"/>
          </w:tcPr>
          <w:p w14:paraId="235CE89B" w14:textId="5E329CBE" w:rsidR="00202642" w:rsidRPr="00202642" w:rsidRDefault="00202642" w:rsidP="00202642">
            <w:pPr>
              <w:spacing w:before="120" w:after="0"/>
              <w:rPr>
                <w:rFonts w:asciiTheme="majorBidi" w:hAnsiTheme="majorBidi" w:cstheme="majorBidi"/>
                <w:sz w:val="24"/>
                <w:szCs w:val="24"/>
              </w:rPr>
            </w:pPr>
            <w:r w:rsidRPr="00202642">
              <w:rPr>
                <w:rFonts w:asciiTheme="majorBidi" w:hAnsiTheme="majorBidi" w:cstheme="majorBidi"/>
                <w:sz w:val="24"/>
                <w:szCs w:val="24"/>
              </w:rPr>
              <w:t>N/A</w:t>
            </w:r>
          </w:p>
        </w:tc>
        <w:tc>
          <w:tcPr>
            <w:tcW w:w="4680" w:type="dxa"/>
            <w:gridSpan w:val="2"/>
          </w:tcPr>
          <w:p w14:paraId="3E545375" w14:textId="56B40395" w:rsidR="00202642" w:rsidRPr="00202642" w:rsidRDefault="00202642" w:rsidP="00202642">
            <w:pPr>
              <w:spacing w:before="120" w:after="0"/>
              <w:jc w:val="right"/>
              <w:rPr>
                <w:rFonts w:asciiTheme="majorBidi" w:hAnsiTheme="majorBidi" w:cstheme="majorBidi"/>
                <w:sz w:val="24"/>
                <w:szCs w:val="24"/>
              </w:rPr>
            </w:pPr>
            <w:r w:rsidRPr="00202642">
              <w:rPr>
                <w:rFonts w:asciiTheme="majorBidi" w:hAnsiTheme="majorBidi" w:cstheme="majorBidi"/>
                <w:sz w:val="24"/>
                <w:szCs w:val="24"/>
              </w:rPr>
              <w:t>E-Meeting, 11-18 January 2021</w:t>
            </w:r>
          </w:p>
        </w:tc>
      </w:tr>
      <w:tr w:rsidR="002D616C" w:rsidRPr="00202642" w14:paraId="328E60D3" w14:textId="77777777" w:rsidTr="001D10B0">
        <w:trPr>
          <w:cantSplit/>
        </w:trPr>
        <w:tc>
          <w:tcPr>
            <w:tcW w:w="9923" w:type="dxa"/>
            <w:gridSpan w:val="6"/>
          </w:tcPr>
          <w:p w14:paraId="148AF965" w14:textId="77777777" w:rsidR="002D616C" w:rsidRPr="00202642" w:rsidRDefault="002D616C" w:rsidP="001D10B0">
            <w:pPr>
              <w:spacing w:before="120" w:after="0"/>
              <w:jc w:val="center"/>
              <w:rPr>
                <w:rFonts w:asciiTheme="majorBidi" w:hAnsiTheme="majorBidi" w:cstheme="majorBidi"/>
                <w:b/>
                <w:bCs/>
                <w:sz w:val="24"/>
                <w:szCs w:val="24"/>
              </w:rPr>
            </w:pPr>
            <w:r w:rsidRPr="00202642">
              <w:rPr>
                <w:rFonts w:asciiTheme="majorBidi" w:hAnsiTheme="majorBidi" w:cstheme="majorBidi"/>
                <w:b/>
                <w:sz w:val="24"/>
                <w:szCs w:val="24"/>
              </w:rPr>
              <w:t>LIAISON STATEMENT</w:t>
            </w:r>
          </w:p>
        </w:tc>
      </w:tr>
      <w:tr w:rsidR="002D616C" w:rsidRPr="00202642" w14:paraId="2F45D60A" w14:textId="77777777" w:rsidTr="001D10B0">
        <w:trPr>
          <w:cantSplit/>
        </w:trPr>
        <w:tc>
          <w:tcPr>
            <w:tcW w:w="1619" w:type="dxa"/>
            <w:gridSpan w:val="2"/>
          </w:tcPr>
          <w:p w14:paraId="1B253CEC" w14:textId="77777777" w:rsidR="002D616C" w:rsidRPr="00202642" w:rsidRDefault="002D616C" w:rsidP="001D10B0">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Source:</w:t>
            </w:r>
          </w:p>
        </w:tc>
        <w:tc>
          <w:tcPr>
            <w:tcW w:w="8304" w:type="dxa"/>
            <w:gridSpan w:val="4"/>
          </w:tcPr>
          <w:p w14:paraId="7E9EDB09"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rPr>
              <w:t>ITU-T Study Group 20</w:t>
            </w:r>
          </w:p>
        </w:tc>
      </w:tr>
      <w:tr w:rsidR="002D616C" w:rsidRPr="00202642" w14:paraId="6AD5A5F9" w14:textId="77777777" w:rsidTr="001D10B0">
        <w:trPr>
          <w:cantSplit/>
        </w:trPr>
        <w:tc>
          <w:tcPr>
            <w:tcW w:w="1619" w:type="dxa"/>
            <w:gridSpan w:val="2"/>
          </w:tcPr>
          <w:p w14:paraId="25311B85"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b/>
                <w:bCs/>
                <w:sz w:val="24"/>
                <w:szCs w:val="24"/>
              </w:rPr>
              <w:t>Title:</w:t>
            </w:r>
          </w:p>
        </w:tc>
        <w:tc>
          <w:tcPr>
            <w:tcW w:w="8304" w:type="dxa"/>
            <w:gridSpan w:val="4"/>
          </w:tcPr>
          <w:p w14:paraId="67F987A5" w14:textId="28C9FFF6" w:rsidR="002D616C" w:rsidRPr="00202642" w:rsidRDefault="002D616C" w:rsidP="001D10B0">
            <w:pPr>
              <w:spacing w:before="120" w:after="0"/>
              <w:rPr>
                <w:rFonts w:asciiTheme="majorBidi" w:hAnsiTheme="majorBidi" w:cstheme="majorBidi"/>
                <w:sz w:val="24"/>
                <w:szCs w:val="24"/>
              </w:rPr>
            </w:pPr>
            <w:r w:rsidRPr="00202642">
              <w:rPr>
                <w:rFonts w:asciiTheme="majorBidi" w:eastAsia="SimSun" w:hAnsiTheme="majorBidi" w:cstheme="majorBidi"/>
                <w:sz w:val="24"/>
                <w:szCs w:val="24"/>
                <w:lang w:eastAsia="ja-JP"/>
              </w:rPr>
              <w:t>LS on the action plan for implementation of the WTSA Resolution 78 (Rev. Hammamet, 2016) and Resolution 98 (Hammamet, 2016) (ICTs for e-health services; IoT and smart cities and communities for global development)</w:t>
            </w:r>
            <w:r w:rsidR="00202642" w:rsidRPr="00202642">
              <w:rPr>
                <w:rFonts w:asciiTheme="majorBidi" w:eastAsia="SimSun" w:hAnsiTheme="majorBidi" w:cstheme="majorBidi"/>
                <w:sz w:val="24"/>
                <w:szCs w:val="24"/>
                <w:lang w:eastAsia="ja-JP"/>
              </w:rPr>
              <w:t xml:space="preserve"> [from ITU-T SG20]</w:t>
            </w:r>
          </w:p>
        </w:tc>
      </w:tr>
      <w:tr w:rsidR="00AA35A1" w:rsidRPr="00202642" w14:paraId="408D6309" w14:textId="77777777" w:rsidTr="001D10B0">
        <w:trPr>
          <w:cantSplit/>
        </w:trPr>
        <w:tc>
          <w:tcPr>
            <w:tcW w:w="1619" w:type="dxa"/>
            <w:gridSpan w:val="2"/>
          </w:tcPr>
          <w:p w14:paraId="089F8B8D" w14:textId="21FEA651" w:rsidR="00AA35A1" w:rsidRPr="00202642" w:rsidRDefault="00AA35A1" w:rsidP="00AA35A1">
            <w:pPr>
              <w:spacing w:before="120" w:after="0"/>
              <w:rPr>
                <w:rFonts w:asciiTheme="majorBidi" w:hAnsiTheme="majorBidi" w:cstheme="majorBidi"/>
                <w:b/>
                <w:bCs/>
                <w:sz w:val="24"/>
                <w:szCs w:val="24"/>
              </w:rPr>
            </w:pPr>
            <w:r w:rsidRPr="00FD6737">
              <w:rPr>
                <w:rFonts w:ascii="Times New Roman" w:hAnsi="Times New Roman" w:cs="Times New Roman"/>
                <w:b/>
                <w:bCs/>
                <w:sz w:val="24"/>
                <w:szCs w:val="24"/>
              </w:rPr>
              <w:t>Purpose:</w:t>
            </w:r>
          </w:p>
        </w:tc>
        <w:tc>
          <w:tcPr>
            <w:tcW w:w="8304" w:type="dxa"/>
            <w:gridSpan w:val="4"/>
          </w:tcPr>
          <w:p w14:paraId="6BB958B7" w14:textId="413F36E2" w:rsidR="00AA35A1" w:rsidRPr="00202642" w:rsidRDefault="00AA35A1" w:rsidP="00AA35A1">
            <w:pPr>
              <w:spacing w:before="120" w:after="0"/>
              <w:rPr>
                <w:rFonts w:asciiTheme="majorBidi" w:eastAsia="SimSun" w:hAnsiTheme="majorBidi" w:cstheme="majorBidi"/>
                <w:sz w:val="24"/>
                <w:szCs w:val="24"/>
                <w:lang w:eastAsia="ja-JP"/>
              </w:rPr>
            </w:pPr>
            <w:r>
              <w:rPr>
                <w:rFonts w:ascii="Times New Roman" w:eastAsia="SimSun" w:hAnsi="Times New Roman" w:cs="Times New Roman"/>
                <w:sz w:val="24"/>
                <w:szCs w:val="24"/>
                <w:lang w:eastAsia="ja-JP"/>
              </w:rPr>
              <w:t>Information</w:t>
            </w:r>
          </w:p>
        </w:tc>
      </w:tr>
      <w:tr w:rsidR="002D616C" w:rsidRPr="00202642" w14:paraId="2767958F" w14:textId="77777777" w:rsidTr="001D10B0">
        <w:trPr>
          <w:cantSplit/>
          <w:trHeight w:val="357"/>
        </w:trPr>
        <w:tc>
          <w:tcPr>
            <w:tcW w:w="9923" w:type="dxa"/>
            <w:gridSpan w:val="6"/>
            <w:tcBorders>
              <w:top w:val="single" w:sz="12" w:space="0" w:color="auto"/>
            </w:tcBorders>
          </w:tcPr>
          <w:p w14:paraId="214D23EA" w14:textId="77777777" w:rsidR="002D616C" w:rsidRPr="00202642" w:rsidRDefault="002D616C" w:rsidP="001D10B0">
            <w:pPr>
              <w:spacing w:before="120" w:after="0"/>
              <w:jc w:val="center"/>
              <w:rPr>
                <w:rFonts w:asciiTheme="majorBidi" w:hAnsiTheme="majorBidi" w:cstheme="majorBidi"/>
                <w:b/>
                <w:sz w:val="24"/>
                <w:szCs w:val="24"/>
              </w:rPr>
            </w:pPr>
            <w:r w:rsidRPr="00202642">
              <w:rPr>
                <w:rFonts w:asciiTheme="majorBidi" w:hAnsiTheme="majorBidi" w:cstheme="majorBidi"/>
                <w:b/>
                <w:sz w:val="24"/>
                <w:szCs w:val="24"/>
              </w:rPr>
              <w:t>LIAISON STATEMENT</w:t>
            </w:r>
          </w:p>
        </w:tc>
      </w:tr>
      <w:tr w:rsidR="002D616C" w:rsidRPr="00202642" w14:paraId="069C8B97" w14:textId="77777777" w:rsidTr="001D10B0">
        <w:trPr>
          <w:cantSplit/>
          <w:trHeight w:val="357"/>
        </w:trPr>
        <w:tc>
          <w:tcPr>
            <w:tcW w:w="2250" w:type="dxa"/>
            <w:gridSpan w:val="3"/>
          </w:tcPr>
          <w:p w14:paraId="4BE168B7" w14:textId="77777777" w:rsidR="002D616C" w:rsidRPr="00202642" w:rsidRDefault="002D616C" w:rsidP="001D10B0">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For action to:</w:t>
            </w:r>
          </w:p>
        </w:tc>
        <w:tc>
          <w:tcPr>
            <w:tcW w:w="7673" w:type="dxa"/>
            <w:gridSpan w:val="3"/>
          </w:tcPr>
          <w:p w14:paraId="217AFF30"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rPr>
              <w:t>-</w:t>
            </w:r>
          </w:p>
        </w:tc>
      </w:tr>
      <w:tr w:rsidR="002D616C" w:rsidRPr="00202642" w14:paraId="60E40D1B" w14:textId="77777777" w:rsidTr="001D10B0">
        <w:trPr>
          <w:cantSplit/>
          <w:trHeight w:val="357"/>
        </w:trPr>
        <w:tc>
          <w:tcPr>
            <w:tcW w:w="2250" w:type="dxa"/>
            <w:gridSpan w:val="3"/>
          </w:tcPr>
          <w:p w14:paraId="3EA3C758" w14:textId="77777777" w:rsidR="002D616C" w:rsidRPr="00202642" w:rsidRDefault="002D616C" w:rsidP="001D10B0">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For comment to:</w:t>
            </w:r>
          </w:p>
        </w:tc>
        <w:tc>
          <w:tcPr>
            <w:tcW w:w="7673" w:type="dxa"/>
            <w:gridSpan w:val="3"/>
          </w:tcPr>
          <w:p w14:paraId="2C234A3F"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rPr>
              <w:t>-</w:t>
            </w:r>
          </w:p>
        </w:tc>
      </w:tr>
      <w:tr w:rsidR="002D616C" w:rsidRPr="00202642" w14:paraId="231535AB" w14:textId="77777777" w:rsidTr="001D10B0">
        <w:trPr>
          <w:cantSplit/>
          <w:trHeight w:val="357"/>
        </w:trPr>
        <w:tc>
          <w:tcPr>
            <w:tcW w:w="2250" w:type="dxa"/>
            <w:gridSpan w:val="3"/>
          </w:tcPr>
          <w:p w14:paraId="27D7A3D2" w14:textId="77777777" w:rsidR="002D616C" w:rsidRPr="00202642" w:rsidRDefault="002D616C" w:rsidP="001D10B0">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For information to:</w:t>
            </w:r>
          </w:p>
        </w:tc>
        <w:tc>
          <w:tcPr>
            <w:tcW w:w="7673" w:type="dxa"/>
            <w:gridSpan w:val="3"/>
          </w:tcPr>
          <w:p w14:paraId="16B46F0E"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rPr>
              <w:t>TSAG</w:t>
            </w:r>
          </w:p>
        </w:tc>
      </w:tr>
      <w:tr w:rsidR="002D616C" w:rsidRPr="00202642" w14:paraId="16DFC53B" w14:textId="77777777" w:rsidTr="001D10B0">
        <w:trPr>
          <w:cantSplit/>
          <w:trHeight w:val="357"/>
        </w:trPr>
        <w:tc>
          <w:tcPr>
            <w:tcW w:w="2250" w:type="dxa"/>
            <w:gridSpan w:val="3"/>
          </w:tcPr>
          <w:p w14:paraId="7FB8A2D4" w14:textId="77777777" w:rsidR="002D616C" w:rsidRPr="00202642" w:rsidRDefault="002D616C" w:rsidP="001D10B0">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Approval:</w:t>
            </w:r>
          </w:p>
        </w:tc>
        <w:tc>
          <w:tcPr>
            <w:tcW w:w="7673" w:type="dxa"/>
            <w:gridSpan w:val="3"/>
          </w:tcPr>
          <w:p w14:paraId="694BAAAE"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rPr>
              <w:t>ITU-T Study Group 20 management team (14 December 2020 by correspondence)</w:t>
            </w:r>
          </w:p>
        </w:tc>
      </w:tr>
      <w:tr w:rsidR="002D616C" w:rsidRPr="00202642" w14:paraId="3D418AE0" w14:textId="77777777" w:rsidTr="001D10B0">
        <w:trPr>
          <w:cantSplit/>
          <w:trHeight w:val="357"/>
        </w:trPr>
        <w:tc>
          <w:tcPr>
            <w:tcW w:w="2250" w:type="dxa"/>
            <w:gridSpan w:val="3"/>
            <w:tcBorders>
              <w:bottom w:val="single" w:sz="12" w:space="0" w:color="auto"/>
            </w:tcBorders>
          </w:tcPr>
          <w:p w14:paraId="219E311E"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b/>
                <w:sz w:val="24"/>
                <w:szCs w:val="24"/>
              </w:rPr>
              <w:t>Deadline:</w:t>
            </w:r>
          </w:p>
        </w:tc>
        <w:tc>
          <w:tcPr>
            <w:tcW w:w="7673" w:type="dxa"/>
            <w:gridSpan w:val="3"/>
            <w:tcBorders>
              <w:bottom w:val="single" w:sz="12" w:space="0" w:color="auto"/>
            </w:tcBorders>
          </w:tcPr>
          <w:p w14:paraId="4CCF06B7"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rPr>
              <w:t>N/A</w:t>
            </w:r>
          </w:p>
        </w:tc>
      </w:tr>
      <w:tr w:rsidR="002D616C" w:rsidRPr="00202642" w14:paraId="26EE7DB6" w14:textId="77777777" w:rsidTr="001D10B0">
        <w:trPr>
          <w:trHeight w:val="204"/>
        </w:trPr>
        <w:tc>
          <w:tcPr>
            <w:tcW w:w="2250" w:type="dxa"/>
            <w:gridSpan w:val="3"/>
            <w:tcBorders>
              <w:bottom w:val="single" w:sz="12" w:space="0" w:color="auto"/>
            </w:tcBorders>
          </w:tcPr>
          <w:p w14:paraId="16797889" w14:textId="77777777" w:rsidR="002D616C" w:rsidRPr="00202642" w:rsidRDefault="002D616C" w:rsidP="001D10B0">
            <w:pPr>
              <w:spacing w:before="120" w:after="0"/>
              <w:rPr>
                <w:rFonts w:asciiTheme="majorBidi" w:hAnsiTheme="majorBidi" w:cstheme="majorBidi"/>
                <w:b/>
                <w:bCs/>
                <w:sz w:val="24"/>
                <w:szCs w:val="24"/>
              </w:rPr>
            </w:pPr>
            <w:r w:rsidRPr="00202642">
              <w:rPr>
                <w:rFonts w:asciiTheme="majorBidi" w:hAnsiTheme="majorBidi" w:cstheme="majorBidi"/>
                <w:b/>
                <w:bCs/>
                <w:sz w:val="24"/>
                <w:szCs w:val="24"/>
              </w:rPr>
              <w:t>Contact:</w:t>
            </w:r>
          </w:p>
        </w:tc>
        <w:tc>
          <w:tcPr>
            <w:tcW w:w="3137" w:type="dxa"/>
            <w:gridSpan w:val="2"/>
            <w:tcBorders>
              <w:bottom w:val="single" w:sz="12" w:space="0" w:color="auto"/>
            </w:tcBorders>
          </w:tcPr>
          <w:p w14:paraId="4D11EC59" w14:textId="057B703C" w:rsidR="002D616C" w:rsidRPr="00202642" w:rsidRDefault="00CA7C6F" w:rsidP="001D10B0">
            <w:pPr>
              <w:spacing w:before="120" w:after="0"/>
              <w:rPr>
                <w:rFonts w:asciiTheme="majorBidi" w:hAnsiTheme="majorBidi" w:cstheme="majorBidi"/>
                <w:sz w:val="24"/>
                <w:szCs w:val="24"/>
              </w:rPr>
            </w:pPr>
            <w:sdt>
              <w:sdtPr>
                <w:rPr>
                  <w:rFonts w:asciiTheme="majorBidi" w:hAnsiTheme="majorBidi" w:cstheme="majorBidi"/>
                  <w:sz w:val="24"/>
                  <w:szCs w:val="24"/>
                </w:rPr>
                <w:alias w:val="ContactNameOrgCountry"/>
                <w:tag w:val="ContactNameOrgCountry"/>
                <w:id w:val="-910236080"/>
                <w:placeholder>
                  <w:docPart w:val="3DAF124862604671B3DA965DDBB4C7E0"/>
                </w:placeholder>
                <w:text w:multiLine="1"/>
              </w:sdtPr>
              <w:sdtContent>
                <w:r w:rsidRPr="00202642">
                  <w:rPr>
                    <w:rFonts w:asciiTheme="majorBidi" w:hAnsiTheme="majorBidi" w:cstheme="majorBidi"/>
                    <w:sz w:val="24"/>
                    <w:szCs w:val="24"/>
                  </w:rPr>
                  <w:t>Nasser Saleh Al Marzouqi</w:t>
                </w:r>
                <w:r w:rsidRPr="00202642">
                  <w:rPr>
                    <w:rFonts w:asciiTheme="majorBidi" w:hAnsiTheme="majorBidi" w:cstheme="majorBidi"/>
                    <w:sz w:val="24"/>
                    <w:szCs w:val="24"/>
                  </w:rPr>
                  <w:br/>
                </w:r>
                <w:r>
                  <w:rPr>
                    <w:rFonts w:asciiTheme="majorBidi" w:hAnsiTheme="majorBidi" w:cstheme="majorBidi"/>
                    <w:sz w:val="24"/>
                    <w:szCs w:val="24"/>
                  </w:rPr>
                  <w:t xml:space="preserve">ITU-T </w:t>
                </w:r>
                <w:r w:rsidRPr="00202642">
                  <w:rPr>
                    <w:rFonts w:asciiTheme="majorBidi" w:hAnsiTheme="majorBidi" w:cstheme="majorBidi"/>
                    <w:sz w:val="24"/>
                    <w:szCs w:val="24"/>
                  </w:rPr>
                  <w:t>SG20</w:t>
                </w:r>
                <w:r w:rsidRPr="009E79A1">
                  <w:rPr>
                    <w:rFonts w:asciiTheme="majorBidi" w:hAnsiTheme="majorBidi" w:cstheme="majorBidi"/>
                    <w:sz w:val="24"/>
                    <w:szCs w:val="24"/>
                  </w:rPr>
                  <w:t xml:space="preserve"> </w:t>
                </w:r>
                <w:r w:rsidRPr="009E79A1">
                  <w:rPr>
                    <w:rFonts w:asciiTheme="majorBidi" w:hAnsiTheme="majorBidi" w:cstheme="majorBidi"/>
                    <w:sz w:val="24"/>
                    <w:szCs w:val="24"/>
                  </w:rPr>
                  <w:t>Chairman</w:t>
                </w:r>
              </w:sdtContent>
            </w:sdt>
          </w:p>
        </w:tc>
        <w:tc>
          <w:tcPr>
            <w:tcW w:w="4536" w:type="dxa"/>
            <w:tcBorders>
              <w:bottom w:val="single" w:sz="12" w:space="0" w:color="auto"/>
            </w:tcBorders>
          </w:tcPr>
          <w:p w14:paraId="43A4DE3C" w14:textId="77777777" w:rsidR="002D616C" w:rsidRPr="00202642" w:rsidRDefault="002D616C" w:rsidP="001D10B0">
            <w:pPr>
              <w:spacing w:before="120" w:after="0"/>
              <w:rPr>
                <w:rFonts w:asciiTheme="majorBidi" w:hAnsiTheme="majorBidi" w:cstheme="majorBidi"/>
                <w:sz w:val="24"/>
                <w:szCs w:val="24"/>
              </w:rPr>
            </w:pPr>
            <w:r w:rsidRPr="00202642">
              <w:rPr>
                <w:rFonts w:asciiTheme="majorBidi" w:hAnsiTheme="majorBidi" w:cstheme="majorBidi"/>
                <w:sz w:val="24"/>
                <w:szCs w:val="24"/>
                <w:lang w:val="pt-BR"/>
              </w:rPr>
              <w:t xml:space="preserve">Tel: </w:t>
            </w:r>
            <w:r w:rsidRPr="00202642">
              <w:rPr>
                <w:rFonts w:asciiTheme="majorBidi" w:hAnsiTheme="majorBidi" w:cstheme="majorBidi"/>
                <w:sz w:val="24"/>
                <w:szCs w:val="24"/>
              </w:rPr>
              <w:t>+97 6118 468</w:t>
            </w:r>
            <w:r w:rsidRPr="00202642">
              <w:rPr>
                <w:rFonts w:asciiTheme="majorBidi" w:hAnsiTheme="majorBidi" w:cstheme="majorBidi"/>
                <w:sz w:val="24"/>
                <w:szCs w:val="24"/>
                <w:lang w:val="pt-BR"/>
              </w:rPr>
              <w:br/>
              <w:t>Fax: +97 6118 484</w:t>
            </w:r>
            <w:r w:rsidRPr="00202642">
              <w:rPr>
                <w:rFonts w:asciiTheme="majorBidi" w:hAnsiTheme="majorBidi" w:cstheme="majorBidi"/>
                <w:sz w:val="24"/>
                <w:szCs w:val="24"/>
                <w:lang w:val="pt-BR"/>
              </w:rPr>
              <w:br/>
              <w:t xml:space="preserve">E-mail: </w:t>
            </w:r>
            <w:hyperlink r:id="rId9" w:history="1">
              <w:r w:rsidRPr="00202642">
                <w:rPr>
                  <w:rStyle w:val="Hyperlink"/>
                  <w:rFonts w:asciiTheme="majorBidi" w:hAnsiTheme="majorBidi" w:cstheme="majorBidi"/>
                  <w:sz w:val="24"/>
                  <w:szCs w:val="24"/>
                  <w:lang w:val="pt-BR"/>
                </w:rPr>
                <w:t>nasser.almarzouqi@tra.gov.ae</w:t>
              </w:r>
            </w:hyperlink>
            <w:r w:rsidRPr="00202642">
              <w:rPr>
                <w:rFonts w:asciiTheme="majorBidi" w:hAnsiTheme="majorBidi" w:cstheme="majorBidi"/>
                <w:color w:val="000000"/>
                <w:sz w:val="24"/>
                <w:szCs w:val="24"/>
                <w:lang w:val="de-CH"/>
              </w:rPr>
              <w:t xml:space="preserve"> </w:t>
            </w:r>
          </w:p>
        </w:tc>
      </w:tr>
    </w:tbl>
    <w:p w14:paraId="1C60B604" w14:textId="77777777" w:rsidR="00A4308E" w:rsidRPr="00202642" w:rsidRDefault="00A4308E" w:rsidP="00A4308E">
      <w:pPr>
        <w:rPr>
          <w:rFonts w:asciiTheme="majorBidi" w:hAnsiTheme="majorBidi" w:cstheme="majorBidi"/>
          <w:sz w:val="24"/>
          <w:szCs w:val="24"/>
        </w:rPr>
      </w:pPr>
    </w:p>
    <w:p w14:paraId="453371D3" w14:textId="77777777" w:rsidR="00A4308E" w:rsidRPr="00202642" w:rsidRDefault="00A4308E" w:rsidP="00A4308E">
      <w:pPr>
        <w:rPr>
          <w:rFonts w:asciiTheme="majorBidi" w:hAnsiTheme="majorBidi" w:cstheme="majorBidi"/>
          <w:sz w:val="24"/>
          <w:szCs w:val="24"/>
        </w:rPr>
      </w:pPr>
      <w:r w:rsidRPr="00202642">
        <w:rPr>
          <w:rFonts w:asciiTheme="majorBidi" w:hAnsiTheme="majorBidi" w:cstheme="majorBidi"/>
          <w:sz w:val="24"/>
          <w:szCs w:val="24"/>
        </w:rPr>
        <w:t>A new liaison statement has been received from SG20.</w:t>
      </w:r>
    </w:p>
    <w:p w14:paraId="61A2723C" w14:textId="77777777" w:rsidR="00A4308E" w:rsidRPr="00202642" w:rsidRDefault="00A4308E" w:rsidP="00A4308E">
      <w:pPr>
        <w:rPr>
          <w:rFonts w:asciiTheme="majorBidi" w:hAnsiTheme="majorBidi" w:cstheme="majorBidi"/>
          <w:sz w:val="24"/>
          <w:szCs w:val="24"/>
        </w:rPr>
      </w:pPr>
      <w:r w:rsidRPr="00202642">
        <w:rPr>
          <w:rFonts w:asciiTheme="majorBidi" w:hAnsiTheme="majorBidi" w:cstheme="majorBidi"/>
          <w:sz w:val="24"/>
          <w:szCs w:val="24"/>
        </w:rPr>
        <w:t xml:space="preserve">This liaison statement follows and the original file can be downloaded from the ITU ftp server at </w:t>
      </w:r>
      <w:hyperlink r:id="rId10" w:tooltip="ITU-T ftp file restricted to TIES access only" w:history="1">
        <w:r w:rsidRPr="00202642">
          <w:rPr>
            <w:rStyle w:val="Hyperlink"/>
            <w:rFonts w:asciiTheme="majorBidi" w:hAnsiTheme="majorBidi" w:cstheme="majorBidi"/>
            <w:sz w:val="24"/>
            <w:szCs w:val="24"/>
          </w:rPr>
          <w:t>http://handle.itu.int/11.1002/ls/sp16-sg20-oLS-00194.docx</w:t>
        </w:r>
      </w:hyperlink>
      <w:r w:rsidRPr="00202642">
        <w:rPr>
          <w:rFonts w:asciiTheme="majorBidi" w:hAnsiTheme="majorBidi" w:cstheme="majorBidi"/>
          <w:sz w:val="24"/>
          <w:szCs w:val="24"/>
        </w:rPr>
        <w:t>.</w:t>
      </w:r>
    </w:p>
    <w:p w14:paraId="300545AF" w14:textId="77777777" w:rsidR="00A4308E" w:rsidRPr="00202642" w:rsidRDefault="00A4308E" w:rsidP="00A4308E">
      <w:pPr>
        <w:jc w:val="center"/>
        <w:rPr>
          <w:rFonts w:asciiTheme="majorBidi" w:hAnsiTheme="majorBidi" w:cstheme="majorBidi"/>
          <w:sz w:val="24"/>
          <w:szCs w:val="24"/>
        </w:rPr>
      </w:pPr>
    </w:p>
    <w:p w14:paraId="40D65ECB" w14:textId="77777777" w:rsidR="00A4308E" w:rsidRDefault="00A4308E" w:rsidP="00A4308E">
      <w:pPr>
        <w:jc w:val="right"/>
      </w:pPr>
      <w:r>
        <w:br w:type="page"/>
      </w:r>
    </w:p>
    <w:tbl>
      <w:tblPr>
        <w:tblW w:w="9923" w:type="dxa"/>
        <w:tblLayout w:type="fixed"/>
        <w:tblCellMar>
          <w:left w:w="57" w:type="dxa"/>
          <w:right w:w="57" w:type="dxa"/>
        </w:tblCellMar>
        <w:tblLook w:val="0000" w:firstRow="0" w:lastRow="0" w:firstColumn="0" w:lastColumn="0" w:noHBand="0" w:noVBand="0"/>
      </w:tblPr>
      <w:tblGrid>
        <w:gridCol w:w="1191"/>
        <w:gridCol w:w="428"/>
        <w:gridCol w:w="631"/>
        <w:gridCol w:w="2993"/>
        <w:gridCol w:w="144"/>
        <w:gridCol w:w="4536"/>
      </w:tblGrid>
      <w:tr w:rsidR="00722C16" w:rsidRPr="00722C16" w14:paraId="70F42DCB" w14:textId="77777777" w:rsidTr="0097217F">
        <w:trPr>
          <w:cantSplit/>
        </w:trPr>
        <w:tc>
          <w:tcPr>
            <w:tcW w:w="1191" w:type="dxa"/>
            <w:vMerge w:val="restart"/>
          </w:tcPr>
          <w:p w14:paraId="233A7195" w14:textId="0B4067AF" w:rsidR="00722C16" w:rsidRPr="00722C16" w:rsidRDefault="00722C16" w:rsidP="00722C16">
            <w:pPr>
              <w:spacing w:before="120" w:after="0"/>
              <w:rPr>
                <w:rFonts w:ascii="Times New Roman" w:hAnsi="Times New Roman" w:cs="Times New Roman"/>
                <w:sz w:val="20"/>
                <w:szCs w:val="20"/>
              </w:rPr>
            </w:pPr>
            <w:r w:rsidRPr="00722C16">
              <w:rPr>
                <w:rFonts w:ascii="Times New Roman" w:hAnsi="Times New Roman" w:cs="Times New Roman"/>
                <w:noProof/>
                <w:sz w:val="20"/>
                <w:szCs w:val="20"/>
                <w:lang w:eastAsia="zh-CN"/>
              </w:rPr>
              <w:lastRenderedPageBreak/>
              <w:drawing>
                <wp:inline distT="0" distB="0" distL="0" distR="0" wp14:anchorId="15B30B0B" wp14:editId="10BB6750">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42422EB" w14:textId="77777777" w:rsidR="00722C16" w:rsidRPr="00722C16" w:rsidRDefault="00722C16" w:rsidP="00722C16">
            <w:pPr>
              <w:spacing w:before="120" w:after="0"/>
              <w:rPr>
                <w:rFonts w:ascii="Times New Roman" w:hAnsi="Times New Roman" w:cs="Times New Roman"/>
                <w:sz w:val="16"/>
                <w:szCs w:val="16"/>
              </w:rPr>
            </w:pPr>
            <w:r w:rsidRPr="00722C16">
              <w:rPr>
                <w:rFonts w:ascii="Times New Roman" w:hAnsi="Times New Roman" w:cs="Times New Roman"/>
                <w:sz w:val="16"/>
                <w:szCs w:val="16"/>
              </w:rPr>
              <w:t>INTERNATIONAL TELECOMMUNICATION UNION</w:t>
            </w:r>
          </w:p>
          <w:p w14:paraId="495C5747" w14:textId="77777777" w:rsidR="00722C16" w:rsidRPr="00722C16" w:rsidRDefault="00722C16" w:rsidP="00722C16">
            <w:pPr>
              <w:spacing w:before="120" w:after="0"/>
              <w:rPr>
                <w:rFonts w:ascii="Times New Roman" w:hAnsi="Times New Roman" w:cs="Times New Roman"/>
                <w:b/>
                <w:bCs/>
                <w:sz w:val="26"/>
                <w:szCs w:val="26"/>
              </w:rPr>
            </w:pPr>
            <w:r w:rsidRPr="00722C16">
              <w:rPr>
                <w:rFonts w:ascii="Times New Roman" w:hAnsi="Times New Roman" w:cs="Times New Roman"/>
                <w:b/>
                <w:bCs/>
                <w:sz w:val="26"/>
                <w:szCs w:val="26"/>
              </w:rPr>
              <w:t>TELECOMMUNICATION</w:t>
            </w:r>
            <w:r w:rsidRPr="00722C16">
              <w:rPr>
                <w:rFonts w:ascii="Times New Roman" w:hAnsi="Times New Roman" w:cs="Times New Roman"/>
                <w:b/>
                <w:bCs/>
                <w:sz w:val="26"/>
                <w:szCs w:val="26"/>
              </w:rPr>
              <w:br/>
              <w:t>STANDARDIZATION SECTOR</w:t>
            </w:r>
          </w:p>
          <w:p w14:paraId="768D2AB0" w14:textId="77777777" w:rsidR="00722C16" w:rsidRPr="00722C16" w:rsidRDefault="00722C16" w:rsidP="00722C16">
            <w:pPr>
              <w:spacing w:before="120" w:after="0"/>
              <w:rPr>
                <w:rFonts w:ascii="Times New Roman" w:hAnsi="Times New Roman" w:cs="Times New Roman"/>
                <w:sz w:val="20"/>
                <w:szCs w:val="20"/>
              </w:rPr>
            </w:pPr>
            <w:r w:rsidRPr="00722C16">
              <w:rPr>
                <w:rFonts w:ascii="Times New Roman" w:hAnsi="Times New Roman" w:cs="Times New Roman"/>
                <w:sz w:val="20"/>
                <w:szCs w:val="20"/>
              </w:rPr>
              <w:t xml:space="preserve">STUDY PERIOD </w:t>
            </w:r>
            <w:bookmarkStart w:id="3" w:name="dstudyperiod"/>
            <w:r w:rsidRPr="00722C16">
              <w:rPr>
                <w:rFonts w:ascii="Times New Roman" w:hAnsi="Times New Roman" w:cs="Times New Roman"/>
                <w:sz w:val="20"/>
                <w:szCs w:val="20"/>
              </w:rPr>
              <w:t>2017-2020</w:t>
            </w:r>
            <w:bookmarkEnd w:id="3"/>
          </w:p>
        </w:tc>
        <w:tc>
          <w:tcPr>
            <w:tcW w:w="4680" w:type="dxa"/>
            <w:gridSpan w:val="2"/>
            <w:vAlign w:val="center"/>
          </w:tcPr>
          <w:p w14:paraId="20AB915C" w14:textId="7EFDDD37" w:rsidR="00722C16" w:rsidRPr="00722C16" w:rsidRDefault="00722C16" w:rsidP="00722C16">
            <w:pPr>
              <w:pStyle w:val="Docnumber"/>
              <w:rPr>
                <w:sz w:val="32"/>
              </w:rPr>
            </w:pPr>
            <w:r w:rsidRPr="00E9463B">
              <w:rPr>
                <w:sz w:val="32"/>
              </w:rPr>
              <w:t>SG20-</w:t>
            </w:r>
            <w:r w:rsidR="00BE60F0">
              <w:rPr>
                <w:sz w:val="32"/>
              </w:rPr>
              <w:t>LS194</w:t>
            </w:r>
          </w:p>
        </w:tc>
      </w:tr>
      <w:bookmarkEnd w:id="0"/>
      <w:tr w:rsidR="00722C16" w:rsidRPr="00722C16" w14:paraId="097EA098" w14:textId="77777777" w:rsidTr="0097217F">
        <w:trPr>
          <w:cantSplit/>
        </w:trPr>
        <w:tc>
          <w:tcPr>
            <w:tcW w:w="1191" w:type="dxa"/>
            <w:vMerge/>
          </w:tcPr>
          <w:p w14:paraId="628DA780" w14:textId="77777777" w:rsidR="00722C16" w:rsidRPr="00722C16" w:rsidRDefault="00722C16" w:rsidP="00722C16">
            <w:pPr>
              <w:spacing w:before="120" w:after="0"/>
              <w:rPr>
                <w:rFonts w:ascii="Times New Roman" w:hAnsi="Times New Roman" w:cs="Times New Roman"/>
                <w:smallCaps/>
                <w:sz w:val="20"/>
              </w:rPr>
            </w:pPr>
          </w:p>
        </w:tc>
        <w:tc>
          <w:tcPr>
            <w:tcW w:w="4052" w:type="dxa"/>
            <w:gridSpan w:val="3"/>
            <w:vMerge/>
          </w:tcPr>
          <w:p w14:paraId="6F5FC2EC" w14:textId="77777777" w:rsidR="00722C16" w:rsidRPr="00722C16" w:rsidRDefault="00722C16" w:rsidP="00722C16">
            <w:pPr>
              <w:spacing w:before="120" w:after="0"/>
              <w:rPr>
                <w:rFonts w:ascii="Times New Roman" w:hAnsi="Times New Roman" w:cs="Times New Roman"/>
                <w:smallCaps/>
                <w:sz w:val="20"/>
              </w:rPr>
            </w:pPr>
          </w:p>
        </w:tc>
        <w:tc>
          <w:tcPr>
            <w:tcW w:w="4680" w:type="dxa"/>
            <w:gridSpan w:val="2"/>
          </w:tcPr>
          <w:p w14:paraId="47C5C761" w14:textId="646ED181" w:rsidR="00722C16" w:rsidRPr="00722C16" w:rsidRDefault="00722C16" w:rsidP="00722C16">
            <w:pPr>
              <w:spacing w:before="120" w:after="0"/>
              <w:jc w:val="right"/>
              <w:rPr>
                <w:rFonts w:ascii="Times New Roman" w:hAnsi="Times New Roman" w:cs="Times New Roman"/>
                <w:b/>
                <w:bCs/>
                <w:smallCaps/>
                <w:sz w:val="28"/>
                <w:szCs w:val="28"/>
              </w:rPr>
            </w:pPr>
            <w:r>
              <w:rPr>
                <w:rFonts w:ascii="Times New Roman" w:hAnsi="Times New Roman" w:cs="Times New Roman"/>
                <w:b/>
                <w:bCs/>
                <w:smallCaps/>
                <w:sz w:val="28"/>
                <w:szCs w:val="28"/>
              </w:rPr>
              <w:t>STUDY GROUP 20</w:t>
            </w:r>
          </w:p>
        </w:tc>
      </w:tr>
      <w:tr w:rsidR="00722C16" w:rsidRPr="00722C16" w14:paraId="5C330A9B" w14:textId="77777777" w:rsidTr="0097217F">
        <w:trPr>
          <w:cantSplit/>
        </w:trPr>
        <w:tc>
          <w:tcPr>
            <w:tcW w:w="1191" w:type="dxa"/>
            <w:vMerge/>
            <w:tcBorders>
              <w:bottom w:val="single" w:sz="12" w:space="0" w:color="auto"/>
            </w:tcBorders>
          </w:tcPr>
          <w:p w14:paraId="59E39E37" w14:textId="77777777" w:rsidR="00722C16" w:rsidRPr="00722C16" w:rsidRDefault="00722C16" w:rsidP="00722C16">
            <w:pPr>
              <w:spacing w:before="120" w:after="0"/>
              <w:rPr>
                <w:rFonts w:ascii="Times New Roman" w:hAnsi="Times New Roman" w:cs="Times New Roman"/>
                <w:b/>
                <w:bCs/>
                <w:sz w:val="26"/>
              </w:rPr>
            </w:pPr>
          </w:p>
        </w:tc>
        <w:tc>
          <w:tcPr>
            <w:tcW w:w="4052" w:type="dxa"/>
            <w:gridSpan w:val="3"/>
            <w:vMerge/>
            <w:tcBorders>
              <w:bottom w:val="single" w:sz="12" w:space="0" w:color="auto"/>
            </w:tcBorders>
          </w:tcPr>
          <w:p w14:paraId="0C398A43" w14:textId="77777777" w:rsidR="00722C16" w:rsidRPr="00722C16" w:rsidRDefault="00722C16" w:rsidP="00722C16">
            <w:pPr>
              <w:spacing w:before="120" w:after="0"/>
              <w:rPr>
                <w:rFonts w:ascii="Times New Roman" w:hAnsi="Times New Roman" w:cs="Times New Roman"/>
                <w:b/>
                <w:bCs/>
                <w:sz w:val="26"/>
              </w:rPr>
            </w:pPr>
          </w:p>
        </w:tc>
        <w:tc>
          <w:tcPr>
            <w:tcW w:w="4680" w:type="dxa"/>
            <w:gridSpan w:val="2"/>
            <w:tcBorders>
              <w:bottom w:val="single" w:sz="12" w:space="0" w:color="auto"/>
            </w:tcBorders>
            <w:vAlign w:val="center"/>
          </w:tcPr>
          <w:p w14:paraId="1679DD7F" w14:textId="77777777" w:rsidR="00722C16" w:rsidRPr="00722C16" w:rsidRDefault="00722C16" w:rsidP="00722C16">
            <w:pPr>
              <w:spacing w:before="120" w:after="0"/>
              <w:jc w:val="right"/>
              <w:rPr>
                <w:rFonts w:ascii="Times New Roman" w:hAnsi="Times New Roman" w:cs="Times New Roman"/>
                <w:b/>
                <w:bCs/>
                <w:sz w:val="28"/>
                <w:szCs w:val="28"/>
              </w:rPr>
            </w:pPr>
            <w:r w:rsidRPr="00722C16">
              <w:rPr>
                <w:rFonts w:ascii="Times New Roman" w:hAnsi="Times New Roman" w:cs="Times New Roman"/>
                <w:b/>
                <w:bCs/>
                <w:sz w:val="28"/>
                <w:szCs w:val="28"/>
              </w:rPr>
              <w:t>Original: English</w:t>
            </w:r>
          </w:p>
        </w:tc>
      </w:tr>
      <w:tr w:rsidR="00722C16" w:rsidRPr="00722C16" w14:paraId="19398B65" w14:textId="77777777" w:rsidTr="0097217F">
        <w:trPr>
          <w:cantSplit/>
        </w:trPr>
        <w:tc>
          <w:tcPr>
            <w:tcW w:w="1619" w:type="dxa"/>
            <w:gridSpan w:val="2"/>
          </w:tcPr>
          <w:p w14:paraId="2D2AC25D" w14:textId="77777777" w:rsidR="00722C16" w:rsidRPr="0097217F" w:rsidRDefault="00722C16" w:rsidP="0097217F">
            <w:pPr>
              <w:spacing w:before="120" w:after="0"/>
              <w:rPr>
                <w:rFonts w:ascii="Times New Roman" w:hAnsi="Times New Roman" w:cs="Times New Roman"/>
                <w:b/>
                <w:bCs/>
                <w:sz w:val="24"/>
                <w:szCs w:val="24"/>
              </w:rPr>
            </w:pPr>
            <w:bookmarkStart w:id="4" w:name="dbluepink" w:colFirst="1" w:colLast="1"/>
            <w:bookmarkStart w:id="5" w:name="dmeeting" w:colFirst="2" w:colLast="2"/>
            <w:bookmarkEnd w:id="1"/>
            <w:r w:rsidRPr="0097217F">
              <w:rPr>
                <w:rFonts w:ascii="Times New Roman" w:hAnsi="Times New Roman" w:cs="Times New Roman"/>
                <w:b/>
                <w:bCs/>
                <w:sz w:val="24"/>
                <w:szCs w:val="24"/>
              </w:rPr>
              <w:t>Question(s):</w:t>
            </w:r>
          </w:p>
        </w:tc>
        <w:tc>
          <w:tcPr>
            <w:tcW w:w="3624" w:type="dxa"/>
            <w:gridSpan w:val="2"/>
          </w:tcPr>
          <w:p w14:paraId="5C6F2C65" w14:textId="49AAC245" w:rsidR="00722C16" w:rsidRPr="0097217F" w:rsidRDefault="00722C16" w:rsidP="0097217F">
            <w:pPr>
              <w:spacing w:before="120" w:after="0"/>
              <w:rPr>
                <w:rFonts w:ascii="Times New Roman" w:hAnsi="Times New Roman" w:cs="Times New Roman"/>
                <w:sz w:val="24"/>
                <w:szCs w:val="24"/>
              </w:rPr>
            </w:pPr>
            <w:r w:rsidRPr="0097217F">
              <w:rPr>
                <w:rFonts w:ascii="Times New Roman" w:hAnsi="Times New Roman" w:cs="Times New Roman"/>
                <w:sz w:val="24"/>
                <w:szCs w:val="24"/>
              </w:rPr>
              <w:t>All/20</w:t>
            </w:r>
          </w:p>
        </w:tc>
        <w:tc>
          <w:tcPr>
            <w:tcW w:w="4680" w:type="dxa"/>
            <w:gridSpan w:val="2"/>
          </w:tcPr>
          <w:p w14:paraId="30070AE4" w14:textId="3A0F2DB0" w:rsidR="00722C16" w:rsidRPr="0097217F" w:rsidRDefault="00722C16" w:rsidP="0097217F">
            <w:pPr>
              <w:spacing w:before="120" w:after="0"/>
              <w:jc w:val="right"/>
              <w:rPr>
                <w:rFonts w:ascii="Times New Roman" w:hAnsi="Times New Roman" w:cs="Times New Roman"/>
                <w:sz w:val="24"/>
                <w:szCs w:val="24"/>
              </w:rPr>
            </w:pPr>
          </w:p>
        </w:tc>
      </w:tr>
      <w:tr w:rsidR="00722C16" w:rsidRPr="00722C16" w14:paraId="189B17F0" w14:textId="77777777" w:rsidTr="0097217F">
        <w:trPr>
          <w:cantSplit/>
        </w:trPr>
        <w:tc>
          <w:tcPr>
            <w:tcW w:w="9923" w:type="dxa"/>
            <w:gridSpan w:val="6"/>
          </w:tcPr>
          <w:p w14:paraId="4FA56EDE" w14:textId="026338AA" w:rsidR="00722C16" w:rsidRPr="0097217F" w:rsidRDefault="00BE60F0" w:rsidP="0097217F">
            <w:pPr>
              <w:spacing w:before="120" w:after="0"/>
              <w:jc w:val="center"/>
              <w:rPr>
                <w:rFonts w:ascii="Times New Roman" w:hAnsi="Times New Roman" w:cs="Times New Roman"/>
                <w:b/>
                <w:bCs/>
                <w:sz w:val="24"/>
                <w:szCs w:val="24"/>
              </w:rPr>
            </w:pPr>
            <w:bookmarkStart w:id="6" w:name="ddoctype" w:colFirst="0" w:colLast="0"/>
            <w:bookmarkStart w:id="7" w:name="dtitle" w:colFirst="0" w:colLast="0"/>
            <w:bookmarkEnd w:id="4"/>
            <w:bookmarkEnd w:id="5"/>
            <w:r w:rsidRPr="00E83539">
              <w:rPr>
                <w:rFonts w:ascii="Times New Roman" w:hAnsi="Times New Roman" w:cs="Times New Roman"/>
                <w:b/>
                <w:sz w:val="24"/>
                <w:szCs w:val="24"/>
              </w:rPr>
              <w:t>LIAISON STATEMENT</w:t>
            </w:r>
          </w:p>
        </w:tc>
      </w:tr>
      <w:tr w:rsidR="00722C16" w:rsidRPr="00722C16" w14:paraId="4FF3B35E" w14:textId="77777777" w:rsidTr="0097217F">
        <w:trPr>
          <w:cantSplit/>
        </w:trPr>
        <w:tc>
          <w:tcPr>
            <w:tcW w:w="1619" w:type="dxa"/>
            <w:gridSpan w:val="2"/>
          </w:tcPr>
          <w:p w14:paraId="10F20B23" w14:textId="77777777" w:rsidR="00722C16" w:rsidRPr="0097217F" w:rsidRDefault="00722C16" w:rsidP="0097217F">
            <w:pPr>
              <w:spacing w:before="120" w:after="0"/>
              <w:rPr>
                <w:rFonts w:ascii="Times New Roman" w:hAnsi="Times New Roman" w:cs="Times New Roman"/>
                <w:b/>
                <w:bCs/>
                <w:sz w:val="24"/>
                <w:szCs w:val="24"/>
              </w:rPr>
            </w:pPr>
            <w:bookmarkStart w:id="8" w:name="dsource" w:colFirst="1" w:colLast="1"/>
            <w:bookmarkEnd w:id="6"/>
            <w:bookmarkEnd w:id="7"/>
            <w:r w:rsidRPr="0097217F">
              <w:rPr>
                <w:rFonts w:ascii="Times New Roman" w:hAnsi="Times New Roman" w:cs="Times New Roman"/>
                <w:b/>
                <w:bCs/>
                <w:sz w:val="24"/>
                <w:szCs w:val="24"/>
              </w:rPr>
              <w:t>Source:</w:t>
            </w:r>
          </w:p>
        </w:tc>
        <w:tc>
          <w:tcPr>
            <w:tcW w:w="8304" w:type="dxa"/>
            <w:gridSpan w:val="4"/>
          </w:tcPr>
          <w:p w14:paraId="30A1F2FD" w14:textId="05E7B068" w:rsidR="00722C16" w:rsidRPr="0097217F" w:rsidRDefault="00BE60F0" w:rsidP="0097217F">
            <w:pPr>
              <w:spacing w:before="120" w:after="0"/>
              <w:rPr>
                <w:rFonts w:ascii="Times New Roman" w:hAnsi="Times New Roman" w:cs="Times New Roman"/>
                <w:sz w:val="24"/>
                <w:szCs w:val="24"/>
              </w:rPr>
            </w:pPr>
            <w:r w:rsidRPr="00E83539">
              <w:rPr>
                <w:rFonts w:ascii="Times New Roman" w:hAnsi="Times New Roman" w:cs="Times New Roman"/>
                <w:sz w:val="24"/>
                <w:szCs w:val="24"/>
              </w:rPr>
              <w:t>ITU-T Study Group 20</w:t>
            </w:r>
          </w:p>
        </w:tc>
      </w:tr>
      <w:tr w:rsidR="00722C16" w:rsidRPr="00722C16" w14:paraId="72491F8E" w14:textId="77777777" w:rsidTr="0097217F">
        <w:trPr>
          <w:cantSplit/>
        </w:trPr>
        <w:tc>
          <w:tcPr>
            <w:tcW w:w="1619" w:type="dxa"/>
            <w:gridSpan w:val="2"/>
          </w:tcPr>
          <w:p w14:paraId="533506B9" w14:textId="77777777" w:rsidR="00722C16" w:rsidRPr="0097217F" w:rsidRDefault="00722C16" w:rsidP="0097217F">
            <w:pPr>
              <w:spacing w:before="120" w:after="0"/>
              <w:rPr>
                <w:rFonts w:ascii="Times New Roman" w:hAnsi="Times New Roman" w:cs="Times New Roman"/>
                <w:sz w:val="24"/>
                <w:szCs w:val="24"/>
              </w:rPr>
            </w:pPr>
            <w:bookmarkStart w:id="9" w:name="dtitle1" w:colFirst="1" w:colLast="1"/>
            <w:bookmarkEnd w:id="8"/>
            <w:r w:rsidRPr="0097217F">
              <w:rPr>
                <w:rFonts w:ascii="Times New Roman" w:hAnsi="Times New Roman" w:cs="Times New Roman"/>
                <w:b/>
                <w:bCs/>
                <w:sz w:val="24"/>
                <w:szCs w:val="24"/>
              </w:rPr>
              <w:t>Title:</w:t>
            </w:r>
          </w:p>
        </w:tc>
        <w:tc>
          <w:tcPr>
            <w:tcW w:w="8304" w:type="dxa"/>
            <w:gridSpan w:val="4"/>
          </w:tcPr>
          <w:p w14:paraId="344FBE6D" w14:textId="06BF7DBF" w:rsidR="00722C16" w:rsidRPr="00E83539" w:rsidRDefault="00880E4E" w:rsidP="0097217F">
            <w:pPr>
              <w:spacing w:before="120" w:after="0"/>
              <w:rPr>
                <w:rFonts w:ascii="Times New Roman" w:hAnsi="Times New Roman" w:cs="Times New Roman"/>
                <w:sz w:val="24"/>
                <w:szCs w:val="24"/>
              </w:rPr>
            </w:pPr>
            <w:r>
              <w:rPr>
                <w:rFonts w:ascii="Times New Roman" w:eastAsia="SimSun" w:hAnsi="Times New Roman" w:cs="Times New Roman"/>
                <w:sz w:val="24"/>
                <w:szCs w:val="24"/>
                <w:lang w:eastAsia="ja-JP"/>
              </w:rPr>
              <w:t>LS on the a</w:t>
            </w:r>
            <w:r w:rsidR="00372D5D" w:rsidRPr="00E83539">
              <w:rPr>
                <w:rFonts w:ascii="Times New Roman" w:eastAsia="SimSun" w:hAnsi="Times New Roman" w:cs="Times New Roman"/>
                <w:sz w:val="24"/>
                <w:szCs w:val="24"/>
                <w:lang w:eastAsia="ja-JP"/>
              </w:rPr>
              <w:t xml:space="preserve">ction </w:t>
            </w:r>
            <w:r>
              <w:rPr>
                <w:rFonts w:ascii="Times New Roman" w:eastAsia="SimSun" w:hAnsi="Times New Roman" w:cs="Times New Roman"/>
                <w:sz w:val="24"/>
                <w:szCs w:val="24"/>
                <w:lang w:eastAsia="ja-JP"/>
              </w:rPr>
              <w:t>p</w:t>
            </w:r>
            <w:r w:rsidR="00584816" w:rsidRPr="00E83539">
              <w:rPr>
                <w:rFonts w:ascii="Times New Roman" w:eastAsia="SimSun" w:hAnsi="Times New Roman" w:cs="Times New Roman"/>
                <w:sz w:val="24"/>
                <w:szCs w:val="24"/>
                <w:lang w:eastAsia="ja-JP"/>
              </w:rPr>
              <w:t>lan for implementation of the WTSA Resolution 78 (Rev. Hammamet, 2016) and Resolution 98 (Hammamet, 2016) (ICTs for e-health services; IoT and smart cities and communities for global development)</w:t>
            </w:r>
          </w:p>
        </w:tc>
      </w:tr>
      <w:bookmarkEnd w:id="9"/>
      <w:bookmarkEnd w:id="2"/>
      <w:tr w:rsidR="0097217F" w:rsidRPr="00D45984" w14:paraId="1B6CA840" w14:textId="77777777" w:rsidTr="00E83539">
        <w:trPr>
          <w:cantSplit/>
          <w:trHeight w:val="357"/>
        </w:trPr>
        <w:tc>
          <w:tcPr>
            <w:tcW w:w="9923" w:type="dxa"/>
            <w:gridSpan w:val="6"/>
            <w:tcBorders>
              <w:top w:val="single" w:sz="12" w:space="0" w:color="auto"/>
            </w:tcBorders>
          </w:tcPr>
          <w:p w14:paraId="418EB96F" w14:textId="77777777" w:rsidR="0097217F" w:rsidRPr="00E83539" w:rsidRDefault="0097217F" w:rsidP="00E83539">
            <w:pPr>
              <w:spacing w:before="120" w:after="0"/>
              <w:jc w:val="center"/>
              <w:rPr>
                <w:rFonts w:ascii="Times New Roman" w:hAnsi="Times New Roman" w:cs="Times New Roman"/>
                <w:b/>
                <w:sz w:val="24"/>
                <w:szCs w:val="24"/>
              </w:rPr>
            </w:pPr>
            <w:r w:rsidRPr="00E83539">
              <w:rPr>
                <w:rFonts w:ascii="Times New Roman" w:hAnsi="Times New Roman" w:cs="Times New Roman"/>
                <w:b/>
                <w:sz w:val="24"/>
                <w:szCs w:val="24"/>
              </w:rPr>
              <w:t>LIAISON STATEMENT</w:t>
            </w:r>
          </w:p>
        </w:tc>
      </w:tr>
      <w:tr w:rsidR="0097217F" w:rsidRPr="00D45984" w14:paraId="3EDA394B" w14:textId="77777777" w:rsidTr="00E83539">
        <w:trPr>
          <w:cantSplit/>
          <w:trHeight w:val="357"/>
        </w:trPr>
        <w:tc>
          <w:tcPr>
            <w:tcW w:w="2250" w:type="dxa"/>
            <w:gridSpan w:val="3"/>
          </w:tcPr>
          <w:p w14:paraId="327F5952" w14:textId="77777777" w:rsidR="0097217F" w:rsidRPr="00E83539" w:rsidRDefault="0097217F" w:rsidP="00E83539">
            <w:pPr>
              <w:spacing w:before="120" w:after="0"/>
              <w:rPr>
                <w:rFonts w:ascii="Times New Roman" w:hAnsi="Times New Roman" w:cs="Times New Roman"/>
                <w:b/>
                <w:bCs/>
                <w:sz w:val="24"/>
                <w:szCs w:val="24"/>
              </w:rPr>
            </w:pPr>
            <w:r w:rsidRPr="00E83539">
              <w:rPr>
                <w:rFonts w:ascii="Times New Roman" w:hAnsi="Times New Roman" w:cs="Times New Roman"/>
                <w:b/>
                <w:bCs/>
                <w:sz w:val="24"/>
                <w:szCs w:val="24"/>
              </w:rPr>
              <w:t>For action to:</w:t>
            </w:r>
          </w:p>
        </w:tc>
        <w:tc>
          <w:tcPr>
            <w:tcW w:w="7673" w:type="dxa"/>
            <w:gridSpan w:val="3"/>
          </w:tcPr>
          <w:p w14:paraId="5A926FDC" w14:textId="77777777" w:rsidR="0097217F" w:rsidRPr="00E83539" w:rsidRDefault="0097217F" w:rsidP="00E83539">
            <w:pPr>
              <w:spacing w:before="120" w:after="0"/>
              <w:rPr>
                <w:rFonts w:ascii="Times New Roman" w:hAnsi="Times New Roman" w:cs="Times New Roman"/>
                <w:sz w:val="24"/>
                <w:szCs w:val="24"/>
              </w:rPr>
            </w:pPr>
            <w:r w:rsidRPr="00E83539">
              <w:rPr>
                <w:rFonts w:ascii="Times New Roman" w:hAnsi="Times New Roman" w:cs="Times New Roman"/>
                <w:sz w:val="24"/>
                <w:szCs w:val="24"/>
              </w:rPr>
              <w:t>-</w:t>
            </w:r>
          </w:p>
        </w:tc>
      </w:tr>
      <w:tr w:rsidR="0097217F" w:rsidRPr="00D45984" w14:paraId="758F22F7" w14:textId="77777777" w:rsidTr="00E83539">
        <w:trPr>
          <w:cantSplit/>
          <w:trHeight w:val="357"/>
        </w:trPr>
        <w:tc>
          <w:tcPr>
            <w:tcW w:w="2250" w:type="dxa"/>
            <w:gridSpan w:val="3"/>
          </w:tcPr>
          <w:p w14:paraId="54D4BB13" w14:textId="77777777" w:rsidR="0097217F" w:rsidRPr="00E83539" w:rsidRDefault="0097217F" w:rsidP="00E83539">
            <w:pPr>
              <w:spacing w:before="120" w:after="0"/>
              <w:rPr>
                <w:rFonts w:ascii="Times New Roman" w:hAnsi="Times New Roman" w:cs="Times New Roman"/>
                <w:b/>
                <w:bCs/>
                <w:sz w:val="24"/>
                <w:szCs w:val="24"/>
              </w:rPr>
            </w:pPr>
            <w:r w:rsidRPr="00E83539">
              <w:rPr>
                <w:rFonts w:ascii="Times New Roman" w:hAnsi="Times New Roman" w:cs="Times New Roman"/>
                <w:b/>
                <w:bCs/>
                <w:sz w:val="24"/>
                <w:szCs w:val="24"/>
              </w:rPr>
              <w:t>For comment to:</w:t>
            </w:r>
          </w:p>
        </w:tc>
        <w:tc>
          <w:tcPr>
            <w:tcW w:w="7673" w:type="dxa"/>
            <w:gridSpan w:val="3"/>
          </w:tcPr>
          <w:p w14:paraId="0019B706" w14:textId="77777777" w:rsidR="0097217F" w:rsidRPr="00E83539" w:rsidRDefault="0097217F" w:rsidP="00E83539">
            <w:pPr>
              <w:spacing w:before="120" w:after="0"/>
              <w:rPr>
                <w:rFonts w:ascii="Times New Roman" w:hAnsi="Times New Roman" w:cs="Times New Roman"/>
                <w:sz w:val="24"/>
                <w:szCs w:val="24"/>
              </w:rPr>
            </w:pPr>
            <w:r w:rsidRPr="00E83539">
              <w:rPr>
                <w:rFonts w:ascii="Times New Roman" w:hAnsi="Times New Roman" w:cs="Times New Roman"/>
                <w:sz w:val="24"/>
                <w:szCs w:val="24"/>
              </w:rPr>
              <w:t>-</w:t>
            </w:r>
          </w:p>
        </w:tc>
      </w:tr>
      <w:tr w:rsidR="0097217F" w:rsidRPr="00D45984" w14:paraId="4891C1F1" w14:textId="77777777" w:rsidTr="00E83539">
        <w:trPr>
          <w:cantSplit/>
          <w:trHeight w:val="357"/>
        </w:trPr>
        <w:tc>
          <w:tcPr>
            <w:tcW w:w="2250" w:type="dxa"/>
            <w:gridSpan w:val="3"/>
          </w:tcPr>
          <w:p w14:paraId="0F3D4A02" w14:textId="77777777" w:rsidR="0097217F" w:rsidRPr="00E83539" w:rsidRDefault="0097217F" w:rsidP="00E83539">
            <w:pPr>
              <w:spacing w:before="120" w:after="0"/>
              <w:rPr>
                <w:rFonts w:ascii="Times New Roman" w:hAnsi="Times New Roman" w:cs="Times New Roman"/>
                <w:b/>
                <w:bCs/>
                <w:sz w:val="24"/>
                <w:szCs w:val="24"/>
              </w:rPr>
            </w:pPr>
            <w:r w:rsidRPr="00E83539">
              <w:rPr>
                <w:rFonts w:ascii="Times New Roman" w:hAnsi="Times New Roman" w:cs="Times New Roman"/>
                <w:b/>
                <w:bCs/>
                <w:sz w:val="24"/>
                <w:szCs w:val="24"/>
              </w:rPr>
              <w:t>For information to:</w:t>
            </w:r>
          </w:p>
        </w:tc>
        <w:tc>
          <w:tcPr>
            <w:tcW w:w="7673" w:type="dxa"/>
            <w:gridSpan w:val="3"/>
          </w:tcPr>
          <w:p w14:paraId="3D4CDB9C" w14:textId="0B8377D5" w:rsidR="0097217F" w:rsidRPr="00E83539" w:rsidRDefault="0097217F" w:rsidP="00E83539">
            <w:pPr>
              <w:spacing w:before="120" w:after="0"/>
              <w:rPr>
                <w:rFonts w:ascii="Times New Roman" w:hAnsi="Times New Roman" w:cs="Times New Roman"/>
                <w:sz w:val="24"/>
                <w:szCs w:val="24"/>
              </w:rPr>
            </w:pPr>
            <w:r>
              <w:rPr>
                <w:rFonts w:ascii="Times New Roman" w:hAnsi="Times New Roman" w:cs="Times New Roman"/>
                <w:sz w:val="24"/>
                <w:szCs w:val="24"/>
              </w:rPr>
              <w:t>TSAG</w:t>
            </w:r>
          </w:p>
        </w:tc>
      </w:tr>
      <w:tr w:rsidR="0097217F" w:rsidRPr="00D45984" w14:paraId="1451DEAF" w14:textId="77777777" w:rsidTr="00E83539">
        <w:trPr>
          <w:cantSplit/>
          <w:trHeight w:val="357"/>
        </w:trPr>
        <w:tc>
          <w:tcPr>
            <w:tcW w:w="2250" w:type="dxa"/>
            <w:gridSpan w:val="3"/>
          </w:tcPr>
          <w:p w14:paraId="1ACA2554" w14:textId="77777777" w:rsidR="0097217F" w:rsidRPr="00E83539" w:rsidRDefault="0097217F" w:rsidP="00E83539">
            <w:pPr>
              <w:spacing w:before="120" w:after="0"/>
              <w:rPr>
                <w:rFonts w:ascii="Times New Roman" w:hAnsi="Times New Roman" w:cs="Times New Roman"/>
                <w:b/>
                <w:bCs/>
                <w:sz w:val="24"/>
                <w:szCs w:val="24"/>
              </w:rPr>
            </w:pPr>
            <w:r w:rsidRPr="00E83539">
              <w:rPr>
                <w:rFonts w:ascii="Times New Roman" w:hAnsi="Times New Roman" w:cs="Times New Roman"/>
                <w:b/>
                <w:bCs/>
                <w:sz w:val="24"/>
                <w:szCs w:val="24"/>
              </w:rPr>
              <w:t>Approval:</w:t>
            </w:r>
          </w:p>
        </w:tc>
        <w:tc>
          <w:tcPr>
            <w:tcW w:w="7673" w:type="dxa"/>
            <w:gridSpan w:val="3"/>
          </w:tcPr>
          <w:p w14:paraId="5806B4C5" w14:textId="4D01CFA1" w:rsidR="0097217F" w:rsidRPr="00E83539" w:rsidRDefault="00BE60F0" w:rsidP="00E83539">
            <w:pPr>
              <w:spacing w:before="120" w:after="0"/>
              <w:rPr>
                <w:rFonts w:ascii="Times New Roman" w:hAnsi="Times New Roman" w:cs="Times New Roman"/>
                <w:sz w:val="24"/>
                <w:szCs w:val="24"/>
              </w:rPr>
            </w:pPr>
            <w:r w:rsidRPr="00BE60F0">
              <w:rPr>
                <w:rFonts w:ascii="Times New Roman" w:hAnsi="Times New Roman" w:cs="Times New Roman"/>
                <w:sz w:val="24"/>
                <w:szCs w:val="24"/>
              </w:rPr>
              <w:t>ITU-T Study Group 20 management team (14 December 2020 by correspondence)</w:t>
            </w:r>
          </w:p>
        </w:tc>
      </w:tr>
      <w:tr w:rsidR="0097217F" w:rsidRPr="00D45984" w14:paraId="3BA95670" w14:textId="77777777" w:rsidTr="00E83539">
        <w:trPr>
          <w:cantSplit/>
          <w:trHeight w:val="357"/>
        </w:trPr>
        <w:tc>
          <w:tcPr>
            <w:tcW w:w="2250" w:type="dxa"/>
            <w:gridSpan w:val="3"/>
            <w:tcBorders>
              <w:bottom w:val="single" w:sz="12" w:space="0" w:color="auto"/>
            </w:tcBorders>
          </w:tcPr>
          <w:p w14:paraId="23D88F61" w14:textId="77777777" w:rsidR="0097217F" w:rsidRPr="00E83539" w:rsidRDefault="0097217F" w:rsidP="00E83539">
            <w:pPr>
              <w:spacing w:before="120" w:after="0"/>
              <w:rPr>
                <w:rFonts w:ascii="Times New Roman" w:hAnsi="Times New Roman" w:cs="Times New Roman"/>
                <w:sz w:val="24"/>
                <w:szCs w:val="24"/>
              </w:rPr>
            </w:pPr>
            <w:r w:rsidRPr="00E83539">
              <w:rPr>
                <w:rFonts w:ascii="Times New Roman" w:hAnsi="Times New Roman" w:cs="Times New Roman"/>
                <w:b/>
                <w:sz w:val="24"/>
                <w:szCs w:val="24"/>
              </w:rPr>
              <w:t>Deadline:</w:t>
            </w:r>
          </w:p>
        </w:tc>
        <w:tc>
          <w:tcPr>
            <w:tcW w:w="7673" w:type="dxa"/>
            <w:gridSpan w:val="3"/>
            <w:tcBorders>
              <w:bottom w:val="single" w:sz="12" w:space="0" w:color="auto"/>
            </w:tcBorders>
          </w:tcPr>
          <w:p w14:paraId="460151BB" w14:textId="77777777" w:rsidR="0097217F" w:rsidRPr="00E83539" w:rsidRDefault="0097217F" w:rsidP="00E83539">
            <w:pPr>
              <w:spacing w:before="120" w:after="0"/>
              <w:rPr>
                <w:rFonts w:ascii="Times New Roman" w:hAnsi="Times New Roman" w:cs="Times New Roman"/>
                <w:sz w:val="24"/>
                <w:szCs w:val="24"/>
              </w:rPr>
            </w:pPr>
            <w:r w:rsidRPr="00E83539">
              <w:rPr>
                <w:rFonts w:ascii="Times New Roman" w:hAnsi="Times New Roman" w:cs="Times New Roman"/>
                <w:sz w:val="24"/>
                <w:szCs w:val="24"/>
              </w:rPr>
              <w:t>N/A</w:t>
            </w:r>
          </w:p>
        </w:tc>
      </w:tr>
      <w:tr w:rsidR="0097217F" w:rsidRPr="00D45984" w14:paraId="563C2CF2" w14:textId="77777777" w:rsidTr="00E83539">
        <w:trPr>
          <w:trHeight w:val="204"/>
        </w:trPr>
        <w:tc>
          <w:tcPr>
            <w:tcW w:w="2250" w:type="dxa"/>
            <w:gridSpan w:val="3"/>
            <w:tcBorders>
              <w:bottom w:val="single" w:sz="12" w:space="0" w:color="auto"/>
            </w:tcBorders>
          </w:tcPr>
          <w:p w14:paraId="6A65E8EB" w14:textId="77777777" w:rsidR="0097217F" w:rsidRPr="00E83539" w:rsidRDefault="0097217F" w:rsidP="00E83539">
            <w:pPr>
              <w:spacing w:before="120" w:after="0"/>
              <w:rPr>
                <w:rFonts w:ascii="Times New Roman" w:hAnsi="Times New Roman" w:cs="Times New Roman"/>
                <w:b/>
                <w:bCs/>
                <w:sz w:val="24"/>
                <w:szCs w:val="24"/>
              </w:rPr>
            </w:pPr>
            <w:r w:rsidRPr="00E83539">
              <w:rPr>
                <w:rFonts w:ascii="Times New Roman" w:hAnsi="Times New Roman" w:cs="Times New Roman"/>
                <w:b/>
                <w:bCs/>
                <w:sz w:val="24"/>
                <w:szCs w:val="24"/>
              </w:rPr>
              <w:t>Contact:</w:t>
            </w:r>
          </w:p>
        </w:tc>
        <w:tc>
          <w:tcPr>
            <w:tcW w:w="3137" w:type="dxa"/>
            <w:gridSpan w:val="2"/>
            <w:tcBorders>
              <w:bottom w:val="single" w:sz="12" w:space="0" w:color="auto"/>
            </w:tcBorders>
          </w:tcPr>
          <w:p w14:paraId="62A55E3B" w14:textId="77777777" w:rsidR="0097217F" w:rsidRPr="00E83539" w:rsidRDefault="00CA7C6F" w:rsidP="00E83539">
            <w:pPr>
              <w:spacing w:before="120" w:after="0"/>
              <w:rPr>
                <w:rFonts w:ascii="Times New Roman" w:hAnsi="Times New Roman" w:cs="Times New Roman"/>
                <w:sz w:val="24"/>
                <w:szCs w:val="24"/>
              </w:rPr>
            </w:pPr>
            <w:sdt>
              <w:sdtPr>
                <w:rPr>
                  <w:rFonts w:ascii="Times New Roman" w:hAnsi="Times New Roman" w:cs="Times New Roman"/>
                  <w:sz w:val="24"/>
                  <w:szCs w:val="24"/>
                </w:rPr>
                <w:alias w:val="ContactNameOrgCountry"/>
                <w:tag w:val="ContactNameOrgCountry"/>
                <w:id w:val="1395772042"/>
                <w:placeholder>
                  <w:docPart w:val="2A7B61B2DBD241589EB8ABB84D2980DE"/>
                </w:placeholder>
                <w:text w:multiLine="1"/>
              </w:sdtPr>
              <w:sdtEndPr/>
              <w:sdtContent>
                <w:r w:rsidR="0097217F" w:rsidRPr="00E83539">
                  <w:rPr>
                    <w:rFonts w:ascii="Times New Roman" w:hAnsi="Times New Roman" w:cs="Times New Roman"/>
                    <w:sz w:val="24"/>
                    <w:szCs w:val="24"/>
                  </w:rPr>
                  <w:t>Nasser Saleh Al Marzouqi</w:t>
                </w:r>
                <w:r w:rsidR="0097217F" w:rsidRPr="00E83539">
                  <w:rPr>
                    <w:rFonts w:ascii="Times New Roman" w:hAnsi="Times New Roman" w:cs="Times New Roman"/>
                    <w:sz w:val="24"/>
                    <w:szCs w:val="24"/>
                  </w:rPr>
                  <w:br/>
                  <w:t>Chairman SG20</w:t>
                </w:r>
              </w:sdtContent>
            </w:sdt>
          </w:p>
        </w:tc>
        <w:tc>
          <w:tcPr>
            <w:tcW w:w="4536" w:type="dxa"/>
            <w:tcBorders>
              <w:bottom w:val="single" w:sz="12" w:space="0" w:color="auto"/>
            </w:tcBorders>
          </w:tcPr>
          <w:p w14:paraId="7D1CD59F" w14:textId="77777777" w:rsidR="0097217F" w:rsidRPr="00E83539" w:rsidRDefault="0097217F" w:rsidP="00E83539">
            <w:pPr>
              <w:spacing w:before="120" w:after="0"/>
              <w:rPr>
                <w:rFonts w:ascii="Times New Roman" w:hAnsi="Times New Roman" w:cs="Times New Roman"/>
                <w:sz w:val="24"/>
                <w:szCs w:val="24"/>
              </w:rPr>
            </w:pPr>
            <w:r w:rsidRPr="00E83539">
              <w:rPr>
                <w:rFonts w:ascii="Times New Roman" w:hAnsi="Times New Roman" w:cs="Times New Roman"/>
                <w:sz w:val="24"/>
                <w:szCs w:val="24"/>
                <w:lang w:val="pt-BR"/>
              </w:rPr>
              <w:t xml:space="preserve">Tel: </w:t>
            </w:r>
            <w:r w:rsidRPr="00E83539">
              <w:rPr>
                <w:rFonts w:ascii="Times New Roman" w:hAnsi="Times New Roman" w:cs="Times New Roman"/>
                <w:sz w:val="24"/>
                <w:szCs w:val="24"/>
              </w:rPr>
              <w:t>+97 6118 468</w:t>
            </w:r>
            <w:r w:rsidRPr="00E83539">
              <w:rPr>
                <w:rFonts w:ascii="Times New Roman" w:hAnsi="Times New Roman" w:cs="Times New Roman"/>
                <w:sz w:val="24"/>
                <w:szCs w:val="24"/>
                <w:lang w:val="pt-BR"/>
              </w:rPr>
              <w:br/>
              <w:t>Fax: +97 6118 484</w:t>
            </w:r>
            <w:r w:rsidRPr="00E83539">
              <w:rPr>
                <w:rFonts w:ascii="Times New Roman" w:hAnsi="Times New Roman" w:cs="Times New Roman"/>
                <w:sz w:val="24"/>
                <w:szCs w:val="24"/>
                <w:lang w:val="pt-BR"/>
              </w:rPr>
              <w:br/>
              <w:t xml:space="preserve">E-mail: </w:t>
            </w:r>
            <w:hyperlink r:id="rId11" w:history="1">
              <w:r w:rsidRPr="00E83539">
                <w:rPr>
                  <w:rStyle w:val="Hyperlink"/>
                  <w:rFonts w:ascii="Times New Roman" w:hAnsi="Times New Roman" w:cs="Times New Roman"/>
                  <w:sz w:val="24"/>
                  <w:szCs w:val="24"/>
                  <w:lang w:val="pt-BR"/>
                </w:rPr>
                <w:t>nasser.almarzouqi@tra.gov.ae</w:t>
              </w:r>
            </w:hyperlink>
            <w:r w:rsidRPr="00E83539">
              <w:rPr>
                <w:rFonts w:ascii="Times New Roman" w:hAnsi="Times New Roman" w:cs="Times New Roman"/>
                <w:color w:val="000000"/>
                <w:sz w:val="24"/>
                <w:szCs w:val="24"/>
                <w:lang w:val="de-CH"/>
              </w:rPr>
              <w:t xml:space="preserve"> </w:t>
            </w:r>
          </w:p>
        </w:tc>
      </w:tr>
    </w:tbl>
    <w:p w14:paraId="12D63E76" w14:textId="77777777" w:rsidR="0097217F" w:rsidRDefault="0097217F"/>
    <w:tbl>
      <w:tblPr>
        <w:tblW w:w="9923" w:type="dxa"/>
        <w:tblLayout w:type="fixed"/>
        <w:tblCellMar>
          <w:left w:w="57" w:type="dxa"/>
          <w:right w:w="57" w:type="dxa"/>
        </w:tblCellMar>
        <w:tblLook w:val="0000" w:firstRow="0" w:lastRow="0" w:firstColumn="0" w:lastColumn="0" w:noHBand="0" w:noVBand="0"/>
      </w:tblPr>
      <w:tblGrid>
        <w:gridCol w:w="1607"/>
        <w:gridCol w:w="8316"/>
      </w:tblGrid>
      <w:tr w:rsidR="00722C16" w:rsidRPr="00722C16" w14:paraId="3AF959E1" w14:textId="77777777" w:rsidTr="005A64E6">
        <w:trPr>
          <w:cantSplit/>
        </w:trPr>
        <w:tc>
          <w:tcPr>
            <w:tcW w:w="1616" w:type="dxa"/>
          </w:tcPr>
          <w:p w14:paraId="6F8A4A6F" w14:textId="77777777" w:rsidR="00722C16" w:rsidRPr="00722C16" w:rsidRDefault="00722C16" w:rsidP="00722C16">
            <w:pPr>
              <w:spacing w:before="120" w:after="0" w:line="240" w:lineRule="auto"/>
              <w:rPr>
                <w:rFonts w:ascii="Times New Roman" w:eastAsia="SimSun" w:hAnsi="Times New Roman" w:cs="Times New Roman"/>
                <w:b/>
                <w:bCs/>
                <w:sz w:val="24"/>
                <w:szCs w:val="24"/>
                <w:lang w:eastAsia="ja-JP"/>
              </w:rPr>
            </w:pPr>
            <w:r w:rsidRPr="00722C16">
              <w:rPr>
                <w:rFonts w:ascii="Times New Roman" w:eastAsia="SimSun" w:hAnsi="Times New Roman" w:cs="Times New Roman"/>
                <w:b/>
                <w:bCs/>
                <w:sz w:val="24"/>
                <w:szCs w:val="24"/>
                <w:lang w:eastAsia="ja-JP"/>
              </w:rPr>
              <w:t>Keywords:</w:t>
            </w:r>
          </w:p>
        </w:tc>
        <w:tc>
          <w:tcPr>
            <w:tcW w:w="8363" w:type="dxa"/>
          </w:tcPr>
          <w:p w14:paraId="275675FE" w14:textId="01B39AE7" w:rsidR="00722C16" w:rsidRPr="00722C16" w:rsidRDefault="00CA7C6F" w:rsidP="00722C16">
            <w:pPr>
              <w:spacing w:before="120" w:after="0" w:line="240" w:lineRule="auto"/>
              <w:rPr>
                <w:rFonts w:ascii="Times New Roman" w:eastAsia="SimSun" w:hAnsi="Times New Roman" w:cs="Times New Roman"/>
                <w:sz w:val="24"/>
                <w:szCs w:val="24"/>
                <w:lang w:eastAsia="ja-JP"/>
              </w:rPr>
            </w:pPr>
            <w:sdt>
              <w:sdtPr>
                <w:rPr>
                  <w:rFonts w:ascii="Times New Roman" w:eastAsia="SimSun" w:hAnsi="Times New Roman" w:cs="Times New Roman"/>
                  <w:sz w:val="24"/>
                  <w:szCs w:val="24"/>
                  <w:lang w:val="en-US" w:eastAsia="ja-JP"/>
                </w:rPr>
                <w:alias w:val="Keywords"/>
                <w:tag w:val="Keywords"/>
                <w:id w:val="-1329598096"/>
                <w:placeholder>
                  <w:docPart w:val="764C73001AC645DB9E2B454EB97FF824"/>
                </w:placeholder>
                <w:dataBinding w:prefixMappings="xmlns:ns0='http://purl.org/dc/elements/1.1/' xmlns:ns1='http://schemas.openxmlformats.org/package/2006/metadata/core-properties' " w:xpath="/ns1:coreProperties[1]/ns1:keywords[1]" w:storeItemID="{6C3C8BC8-F283-45AE-878A-BAB7291924A1}"/>
                <w:text/>
              </w:sdtPr>
              <w:sdtEndPr/>
              <w:sdtContent>
                <w:r w:rsidR="00372D5D">
                  <w:rPr>
                    <w:rFonts w:ascii="Times New Roman" w:eastAsia="SimSun" w:hAnsi="Times New Roman" w:cs="Times New Roman"/>
                    <w:sz w:val="24"/>
                    <w:szCs w:val="24"/>
                    <w:lang w:val="en-US" w:eastAsia="ja-JP"/>
                  </w:rPr>
                  <w:t>Action plan; ICTs, applications and standards, e-health, Internet of things (IoT), smart cities and communities (SC&amp;C)</w:t>
                </w:r>
                <w:r>
                  <w:rPr>
                    <w:rFonts w:ascii="Times New Roman" w:eastAsia="SimSun" w:hAnsi="Times New Roman" w:cs="Times New Roman"/>
                    <w:sz w:val="24"/>
                    <w:szCs w:val="24"/>
                    <w:lang w:val="en-US" w:eastAsia="ja-JP"/>
                  </w:rPr>
                  <w:t>;</w:t>
                </w:r>
              </w:sdtContent>
            </w:sdt>
          </w:p>
        </w:tc>
      </w:tr>
      <w:tr w:rsidR="00722C16" w:rsidRPr="00722C16" w14:paraId="0711EC89" w14:textId="77777777" w:rsidTr="005A64E6">
        <w:trPr>
          <w:cantSplit/>
        </w:trPr>
        <w:tc>
          <w:tcPr>
            <w:tcW w:w="1616" w:type="dxa"/>
          </w:tcPr>
          <w:p w14:paraId="0AF9E6F5" w14:textId="77777777" w:rsidR="00722C16" w:rsidRPr="00722C16" w:rsidRDefault="00722C16" w:rsidP="00722C16">
            <w:pPr>
              <w:spacing w:before="120" w:after="0" w:line="240" w:lineRule="auto"/>
              <w:rPr>
                <w:rFonts w:ascii="Times New Roman" w:eastAsia="SimSun" w:hAnsi="Times New Roman" w:cs="Times New Roman"/>
                <w:b/>
                <w:bCs/>
                <w:sz w:val="24"/>
                <w:szCs w:val="24"/>
                <w:lang w:eastAsia="ja-JP"/>
              </w:rPr>
            </w:pPr>
            <w:r w:rsidRPr="00722C16">
              <w:rPr>
                <w:rFonts w:ascii="Times New Roman" w:eastAsia="SimSun" w:hAnsi="Times New Roman" w:cs="Times New Roman"/>
                <w:b/>
                <w:bCs/>
                <w:sz w:val="24"/>
                <w:szCs w:val="24"/>
                <w:lang w:eastAsia="ja-JP"/>
              </w:rPr>
              <w:t>Abstract:</w:t>
            </w:r>
          </w:p>
        </w:tc>
        <w:sdt>
          <w:sdtPr>
            <w:rPr>
              <w:rFonts w:ascii="Times New Roman" w:eastAsia="SimSun" w:hAnsi="Times New Roman" w:cs="Times New Roman"/>
              <w:sz w:val="24"/>
              <w:szCs w:val="24"/>
              <w:lang w:eastAsia="ja-JP"/>
            </w:rPr>
            <w:alias w:val="Abstract"/>
            <w:tag w:val="Abstract"/>
            <w:id w:val="-939903723"/>
            <w:placeholder>
              <w:docPart w:val="6593CA74C4F345498B57C3BE1F5EC68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301DECCB" w14:textId="1E77D050" w:rsidR="00722C16" w:rsidRPr="00722C16" w:rsidRDefault="00880E4E" w:rsidP="00722C16">
                <w:pPr>
                  <w:spacing w:before="120" w:after="0" w:line="240" w:lineRule="auto"/>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This liaison statement contains the a</w:t>
                </w:r>
                <w:r w:rsidR="00372D5D">
                  <w:rPr>
                    <w:rFonts w:ascii="Times New Roman" w:eastAsia="SimSun" w:hAnsi="Times New Roman" w:cs="Times New Roman"/>
                    <w:sz w:val="24"/>
                    <w:szCs w:val="24"/>
                    <w:lang w:eastAsia="ja-JP"/>
                  </w:rPr>
                  <w:t>ction</w:t>
                </w:r>
                <w:r w:rsidR="00372D5D" w:rsidRPr="00722C16">
                  <w:rPr>
                    <w:rFonts w:ascii="Times New Roman" w:eastAsia="SimSun" w:hAnsi="Times New Roman" w:cs="Times New Roman"/>
                    <w:sz w:val="24"/>
                    <w:szCs w:val="24"/>
                    <w:lang w:eastAsia="ja-JP"/>
                  </w:rPr>
                  <w:t xml:space="preserve"> Plan for implementation of the </w:t>
                </w:r>
                <w:r w:rsidR="00372D5D" w:rsidRPr="00584816">
                  <w:rPr>
                    <w:rFonts w:ascii="Times New Roman" w:eastAsia="SimSun" w:hAnsi="Times New Roman" w:cs="Times New Roman"/>
                    <w:sz w:val="24"/>
                    <w:szCs w:val="24"/>
                    <w:lang w:eastAsia="ja-JP"/>
                  </w:rPr>
                  <w:t>WTSA Resolution 78 (Rev. Hammamet, 2016) and Resolution 98 (Hammamet, 2016) (ICTs for e-health services; IoT and smart cities and communities for global development)</w:t>
                </w:r>
                <w:r w:rsidR="00372D5D">
                  <w:rPr>
                    <w:rFonts w:ascii="Times New Roman" w:eastAsia="SimSun" w:hAnsi="Times New Roman" w:cs="Times New Roman"/>
                    <w:sz w:val="24"/>
                    <w:szCs w:val="24"/>
                    <w:lang w:eastAsia="ja-JP"/>
                  </w:rPr>
                  <w:t>.</w:t>
                </w:r>
              </w:p>
            </w:tc>
          </w:sdtContent>
        </w:sdt>
      </w:tr>
    </w:tbl>
    <w:p w14:paraId="0F2528F6" w14:textId="64D3AB66" w:rsidR="00584816" w:rsidRPr="00584816" w:rsidRDefault="00584816" w:rsidP="00584816">
      <w:pPr>
        <w:spacing w:before="240" w:after="40" w:line="240" w:lineRule="auto"/>
        <w:jc w:val="both"/>
        <w:rPr>
          <w:rFonts w:ascii="Times New Roman" w:eastAsia="SimSun" w:hAnsi="Times New Roman" w:cs="Times New Roman"/>
          <w:sz w:val="24"/>
          <w:lang w:eastAsia="ja-JP"/>
        </w:rPr>
      </w:pPr>
      <w:r w:rsidRPr="00584816">
        <w:rPr>
          <w:rFonts w:ascii="Times New Roman" w:eastAsia="SimSun" w:hAnsi="Times New Roman" w:cs="Times New Roman"/>
          <w:color w:val="000000"/>
          <w:sz w:val="24"/>
          <w:szCs w:val="24"/>
          <w:lang w:val="en-US" w:eastAsia="ja-JP"/>
        </w:rPr>
        <w:t xml:space="preserve">This document presents the latest version of the </w:t>
      </w:r>
      <w:r w:rsidR="00372D5D">
        <w:rPr>
          <w:rFonts w:ascii="Times New Roman" w:eastAsia="SimSun" w:hAnsi="Times New Roman" w:cs="Times New Roman"/>
          <w:color w:val="000000"/>
          <w:sz w:val="24"/>
          <w:szCs w:val="24"/>
          <w:lang w:val="en-US" w:eastAsia="ja-JP"/>
        </w:rPr>
        <w:t>Action</w:t>
      </w:r>
      <w:r w:rsidR="00372D5D" w:rsidRPr="00584816">
        <w:rPr>
          <w:rFonts w:ascii="Times New Roman" w:eastAsia="SimSun" w:hAnsi="Times New Roman" w:cs="Times New Roman"/>
          <w:color w:val="000000"/>
          <w:sz w:val="24"/>
          <w:szCs w:val="24"/>
          <w:lang w:val="en-US" w:eastAsia="ja-JP"/>
        </w:rPr>
        <w:t xml:space="preserve"> </w:t>
      </w:r>
      <w:r w:rsidRPr="00584816">
        <w:rPr>
          <w:rFonts w:ascii="Times New Roman" w:eastAsia="SimSun" w:hAnsi="Times New Roman" w:cs="Times New Roman"/>
          <w:color w:val="000000"/>
          <w:sz w:val="24"/>
          <w:szCs w:val="24"/>
          <w:lang w:val="en-US" w:eastAsia="ja-JP"/>
        </w:rPr>
        <w:t xml:space="preserve">Plan for implementation of the WTSA </w:t>
      </w:r>
      <w:r w:rsidRPr="00584816">
        <w:rPr>
          <w:rFonts w:ascii="Times New Roman" w:eastAsia="SimSun" w:hAnsi="Times New Roman" w:cs="Times New Roman"/>
          <w:color w:val="000000"/>
          <w:sz w:val="24"/>
          <w:szCs w:val="24"/>
          <w:lang w:eastAsia="ja-JP"/>
        </w:rPr>
        <w:t xml:space="preserve">Resolution 78 (Rev. Hammamet, 2016) and Resolution 98 (Hammamet, 2016), </w:t>
      </w:r>
      <w:r w:rsidRPr="00584816">
        <w:rPr>
          <w:rFonts w:ascii="Times New Roman" w:eastAsia="SimSun" w:hAnsi="Times New Roman" w:cs="Times New Roman"/>
          <w:color w:val="000000"/>
          <w:sz w:val="24"/>
          <w:szCs w:val="24"/>
          <w:lang w:val="en-US" w:eastAsia="ja-JP"/>
        </w:rPr>
        <w:t>reflecting the actions in course and/or concluded by SG20 to implement the resolves and instructs of th</w:t>
      </w:r>
      <w:r w:rsidR="00B22044">
        <w:rPr>
          <w:rFonts w:ascii="Times New Roman" w:eastAsia="SimSun" w:hAnsi="Times New Roman" w:cs="Times New Roman"/>
          <w:color w:val="000000"/>
          <w:sz w:val="24"/>
          <w:szCs w:val="24"/>
          <w:lang w:val="en-US" w:eastAsia="ja-JP"/>
        </w:rPr>
        <w:t>e</w:t>
      </w:r>
      <w:r w:rsidRPr="00584816">
        <w:rPr>
          <w:rFonts w:ascii="Times New Roman" w:eastAsia="SimSun" w:hAnsi="Times New Roman" w:cs="Times New Roman"/>
          <w:color w:val="000000"/>
          <w:sz w:val="24"/>
          <w:szCs w:val="24"/>
          <w:lang w:val="en-US" w:eastAsia="ja-JP"/>
        </w:rPr>
        <w:t>s</w:t>
      </w:r>
      <w:r w:rsidR="00B22044">
        <w:rPr>
          <w:rFonts w:ascii="Times New Roman" w:eastAsia="SimSun" w:hAnsi="Times New Roman" w:cs="Times New Roman"/>
          <w:color w:val="000000"/>
          <w:sz w:val="24"/>
          <w:szCs w:val="24"/>
          <w:lang w:val="en-US" w:eastAsia="ja-JP"/>
        </w:rPr>
        <w:t>e</w:t>
      </w:r>
      <w:r w:rsidRPr="00584816">
        <w:rPr>
          <w:rFonts w:ascii="Times New Roman" w:eastAsia="SimSun" w:hAnsi="Times New Roman" w:cs="Times New Roman"/>
          <w:color w:val="000000"/>
          <w:sz w:val="24"/>
          <w:szCs w:val="24"/>
          <w:lang w:val="en-US" w:eastAsia="ja-JP"/>
        </w:rPr>
        <w:t xml:space="preserve"> Resolution</w:t>
      </w:r>
      <w:r w:rsidR="00B22044">
        <w:rPr>
          <w:rFonts w:ascii="Times New Roman" w:eastAsia="SimSun" w:hAnsi="Times New Roman" w:cs="Times New Roman"/>
          <w:color w:val="000000"/>
          <w:sz w:val="24"/>
          <w:szCs w:val="24"/>
          <w:lang w:val="en-US" w:eastAsia="ja-JP"/>
        </w:rPr>
        <w:t>s</w:t>
      </w:r>
      <w:r w:rsidRPr="00584816">
        <w:rPr>
          <w:rFonts w:ascii="Times New Roman" w:eastAsia="SimSun" w:hAnsi="Times New Roman" w:cs="Times New Roman"/>
          <w:sz w:val="24"/>
          <w:lang w:eastAsia="ja-JP"/>
        </w:rPr>
        <w:t>.</w:t>
      </w:r>
    </w:p>
    <w:p w14:paraId="79CE72CF" w14:textId="77777777" w:rsidR="00584816" w:rsidRDefault="00584816"/>
    <w:p w14:paraId="327D6714" w14:textId="597BB4A8" w:rsidR="00584816" w:rsidRDefault="00584816">
      <w:pPr>
        <w:sectPr w:rsidR="00584816" w:rsidSect="00A4308E">
          <w:headerReference w:type="default" r:id="rId12"/>
          <w:pgSz w:w="11906" w:h="16838"/>
          <w:pgMar w:top="1417" w:right="1134" w:bottom="1417" w:left="1134" w:header="720" w:footer="720" w:gutter="0"/>
          <w:cols w:space="708"/>
          <w:titlePg/>
          <w:docGrid w:linePitch="360"/>
        </w:sectPr>
      </w:pPr>
    </w:p>
    <w:p w14:paraId="1CE010A4" w14:textId="77777777" w:rsidR="00584816" w:rsidRPr="00584816" w:rsidRDefault="00584816" w:rsidP="00584816">
      <w:pPr>
        <w:spacing w:before="120" w:after="0" w:line="240" w:lineRule="auto"/>
        <w:jc w:val="center"/>
        <w:rPr>
          <w:rFonts w:ascii="Times New Roman" w:eastAsia="SimSun" w:hAnsi="Times New Roman" w:cs="Times New Roman"/>
          <w:b/>
          <w:color w:val="000000"/>
          <w:sz w:val="28"/>
          <w:szCs w:val="26"/>
          <w:lang w:val="en-US" w:eastAsia="ja-JP"/>
        </w:rPr>
      </w:pPr>
      <w:r w:rsidRPr="00584816">
        <w:rPr>
          <w:rFonts w:ascii="Times New Roman" w:eastAsia="SimSun" w:hAnsi="Times New Roman" w:cs="Times New Roman"/>
          <w:b/>
          <w:color w:val="000000"/>
          <w:sz w:val="28"/>
          <w:szCs w:val="26"/>
          <w:lang w:val="en-US" w:eastAsia="ja-JP"/>
        </w:rPr>
        <w:lastRenderedPageBreak/>
        <w:t>ANNEX I</w:t>
      </w:r>
    </w:p>
    <w:p w14:paraId="5AEB2105" w14:textId="4436288C" w:rsidR="00584816" w:rsidRPr="00584816" w:rsidRDefault="00372D5D" w:rsidP="00584816">
      <w:pPr>
        <w:spacing w:before="120" w:after="120" w:line="240" w:lineRule="auto"/>
        <w:jc w:val="center"/>
        <w:rPr>
          <w:rFonts w:ascii="Times New Roman" w:eastAsia="SimSun" w:hAnsi="Times New Roman" w:cs="Times New Roman"/>
          <w:b/>
          <w:color w:val="000000"/>
          <w:sz w:val="24"/>
          <w:szCs w:val="26"/>
          <w:lang w:val="en-US" w:eastAsia="ja-JP"/>
        </w:rPr>
      </w:pPr>
      <w:r>
        <w:rPr>
          <w:rFonts w:ascii="Times New Roman" w:eastAsia="SimSun" w:hAnsi="Times New Roman" w:cs="Times New Roman"/>
          <w:b/>
          <w:color w:val="000000"/>
          <w:sz w:val="24"/>
          <w:szCs w:val="26"/>
          <w:lang w:val="en-US" w:eastAsia="ja-JP"/>
        </w:rPr>
        <w:t>Action</w:t>
      </w:r>
      <w:r w:rsidRPr="00584816">
        <w:rPr>
          <w:rFonts w:ascii="Times New Roman" w:eastAsia="SimSun" w:hAnsi="Times New Roman" w:cs="Times New Roman"/>
          <w:b/>
          <w:color w:val="000000"/>
          <w:sz w:val="24"/>
          <w:szCs w:val="26"/>
          <w:lang w:val="en-US" w:eastAsia="ja-JP"/>
        </w:rPr>
        <w:t xml:space="preserve"> </w:t>
      </w:r>
      <w:r w:rsidR="00584816" w:rsidRPr="00584816">
        <w:rPr>
          <w:rFonts w:ascii="Times New Roman" w:eastAsia="SimSun" w:hAnsi="Times New Roman" w:cs="Times New Roman"/>
          <w:b/>
          <w:color w:val="000000"/>
          <w:sz w:val="24"/>
          <w:szCs w:val="26"/>
          <w:lang w:val="en-US" w:eastAsia="ja-JP"/>
        </w:rPr>
        <w:t>plan for implementation of WTSA Resolution 78 (Rev. Hammamet, 2016):</w:t>
      </w:r>
      <w:r w:rsidR="00584816" w:rsidRPr="00584816">
        <w:rPr>
          <w:rFonts w:ascii="Times New Roman" w:eastAsia="SimSun" w:hAnsi="Times New Roman" w:cs="Times New Roman"/>
          <w:b/>
          <w:color w:val="000000"/>
          <w:sz w:val="24"/>
          <w:szCs w:val="26"/>
          <w:lang w:val="en-US" w:eastAsia="ja-JP"/>
        </w:rPr>
        <w:br/>
        <w:t>Information and communication technology applications and standards for improved access to e-health services</w:t>
      </w:r>
    </w:p>
    <w:tbl>
      <w:tblPr>
        <w:tblW w:w="14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6"/>
        <w:gridCol w:w="2302"/>
        <w:gridCol w:w="1701"/>
        <w:gridCol w:w="3402"/>
        <w:gridCol w:w="1985"/>
        <w:gridCol w:w="1276"/>
        <w:gridCol w:w="2465"/>
      </w:tblGrid>
      <w:tr w:rsidR="00FB6B43" w:rsidRPr="00584816" w14:paraId="55797757" w14:textId="77777777" w:rsidTr="00FB6B43">
        <w:trPr>
          <w:tblHeader/>
        </w:trPr>
        <w:tc>
          <w:tcPr>
            <w:tcW w:w="1569" w:type="dxa"/>
            <w:gridSpan w:val="2"/>
            <w:shd w:val="clear" w:color="000000" w:fill="BFBFBF"/>
            <w:vAlign w:val="center"/>
            <w:hideMark/>
          </w:tcPr>
          <w:p w14:paraId="095E9490"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ID</w:t>
            </w:r>
          </w:p>
        </w:tc>
        <w:tc>
          <w:tcPr>
            <w:tcW w:w="2302" w:type="dxa"/>
            <w:vMerge w:val="restart"/>
            <w:shd w:val="clear" w:color="000000" w:fill="BFBFBF"/>
            <w:vAlign w:val="center"/>
            <w:hideMark/>
          </w:tcPr>
          <w:p w14:paraId="0C760054"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Directives</w:t>
            </w:r>
          </w:p>
        </w:tc>
        <w:tc>
          <w:tcPr>
            <w:tcW w:w="1701" w:type="dxa"/>
            <w:vMerge w:val="restart"/>
            <w:shd w:val="clear" w:color="000000" w:fill="BFBFBF"/>
            <w:vAlign w:val="center"/>
            <w:hideMark/>
          </w:tcPr>
          <w:p w14:paraId="25F749D8"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 xml:space="preserve">References </w:t>
            </w:r>
            <w:r w:rsidRPr="00584816">
              <w:rPr>
                <w:rFonts w:ascii="Times New Roman" w:eastAsia="SimSun" w:hAnsi="Times New Roman" w:cs="Times New Roman"/>
                <w:b/>
                <w:bCs/>
                <w:color w:val="000000"/>
                <w:lang w:val="pt-BR" w:eastAsia="ja-JP"/>
              </w:rPr>
              <w:br/>
              <w:t>(Res. 78)</w:t>
            </w:r>
          </w:p>
        </w:tc>
        <w:tc>
          <w:tcPr>
            <w:tcW w:w="3402" w:type="dxa"/>
            <w:vMerge w:val="restart"/>
            <w:shd w:val="clear" w:color="000000" w:fill="BFBFBF"/>
            <w:vAlign w:val="center"/>
            <w:hideMark/>
          </w:tcPr>
          <w:p w14:paraId="1AD8A735"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Activities</w:t>
            </w:r>
          </w:p>
        </w:tc>
        <w:tc>
          <w:tcPr>
            <w:tcW w:w="1985" w:type="dxa"/>
            <w:vMerge w:val="restart"/>
            <w:shd w:val="clear" w:color="000000" w:fill="BFBFBF"/>
            <w:vAlign w:val="center"/>
            <w:hideMark/>
          </w:tcPr>
          <w:p w14:paraId="04935787"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Responsibilities</w:t>
            </w:r>
            <w:r w:rsidRPr="00584816">
              <w:rPr>
                <w:rFonts w:ascii="Times New Roman" w:eastAsia="SimSun" w:hAnsi="Times New Roman" w:cs="Times New Roman"/>
                <w:b/>
                <w:bCs/>
                <w:color w:val="000000"/>
                <w:lang w:val="pt-BR" w:eastAsia="ja-JP"/>
              </w:rPr>
              <w:br/>
              <w:t>(as identified in the Resolution)</w:t>
            </w:r>
          </w:p>
        </w:tc>
        <w:tc>
          <w:tcPr>
            <w:tcW w:w="1276" w:type="dxa"/>
            <w:vMerge w:val="restart"/>
            <w:shd w:val="clear" w:color="000000" w:fill="BFBFBF"/>
            <w:vAlign w:val="center"/>
            <w:hideMark/>
          </w:tcPr>
          <w:p w14:paraId="23917D28"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Time plan</w:t>
            </w:r>
          </w:p>
        </w:tc>
        <w:tc>
          <w:tcPr>
            <w:tcW w:w="2465" w:type="dxa"/>
            <w:vMerge w:val="restart"/>
            <w:shd w:val="clear" w:color="000000" w:fill="BFBFBF"/>
            <w:vAlign w:val="center"/>
            <w:hideMark/>
          </w:tcPr>
          <w:p w14:paraId="1F7B3A54" w14:textId="2C1633F9" w:rsidR="00584816" w:rsidRPr="00D829D2" w:rsidRDefault="00584816" w:rsidP="00584816">
            <w:pPr>
              <w:spacing w:after="0" w:line="240" w:lineRule="auto"/>
              <w:jc w:val="center"/>
              <w:rPr>
                <w:rFonts w:ascii="Times New Roman" w:eastAsia="SimSun" w:hAnsi="Times New Roman" w:cs="Times New Roman"/>
                <w:b/>
                <w:bCs/>
                <w:color w:val="000000"/>
                <w:sz w:val="16"/>
                <w:szCs w:val="16"/>
                <w:lang w:val="pt-BR" w:eastAsia="ja-JP"/>
              </w:rPr>
            </w:pPr>
            <w:r w:rsidRPr="00D829D2">
              <w:rPr>
                <w:rFonts w:ascii="Times New Roman" w:eastAsia="SimSun" w:hAnsi="Times New Roman" w:cs="Times New Roman"/>
                <w:b/>
                <w:bCs/>
                <w:color w:val="000000"/>
                <w:lang w:val="pt-BR" w:eastAsia="ja-JP"/>
              </w:rPr>
              <w:t>Status</w:t>
            </w:r>
            <w:r w:rsidRPr="00D829D2">
              <w:rPr>
                <w:rFonts w:ascii="Times New Roman" w:eastAsia="SimSun" w:hAnsi="Times New Roman" w:cs="Times New Roman"/>
                <w:b/>
                <w:bCs/>
                <w:color w:val="000000"/>
                <w:lang w:val="pt-BR" w:eastAsia="ja-JP"/>
              </w:rPr>
              <w:br/>
              <w:t>(</w:t>
            </w:r>
            <w:r w:rsidR="00D80887">
              <w:rPr>
                <w:rFonts w:ascii="Times New Roman" w:eastAsia="SimSun" w:hAnsi="Times New Roman" w:cs="Times New Roman"/>
                <w:b/>
                <w:bCs/>
                <w:color w:val="000000"/>
                <w:lang w:val="pt-BR" w:eastAsia="ja-JP"/>
              </w:rPr>
              <w:t>November</w:t>
            </w:r>
            <w:r w:rsidR="00FA14FC" w:rsidRPr="00D829D2">
              <w:rPr>
                <w:rFonts w:ascii="Times New Roman" w:eastAsia="SimSun" w:hAnsi="Times New Roman" w:cs="Times New Roman"/>
                <w:b/>
                <w:bCs/>
                <w:color w:val="000000"/>
                <w:lang w:val="pt-BR" w:eastAsia="ja-JP"/>
              </w:rPr>
              <w:t xml:space="preserve"> </w:t>
            </w:r>
            <w:r w:rsidR="00863ED4" w:rsidRPr="00D829D2">
              <w:rPr>
                <w:rFonts w:ascii="Times New Roman" w:eastAsia="SimSun" w:hAnsi="Times New Roman" w:cs="Times New Roman"/>
                <w:b/>
                <w:bCs/>
                <w:color w:val="000000"/>
                <w:lang w:val="pt-BR" w:eastAsia="ja-JP"/>
              </w:rPr>
              <w:t>2020</w:t>
            </w:r>
            <w:r w:rsidRPr="00D829D2">
              <w:rPr>
                <w:rFonts w:ascii="Times New Roman" w:eastAsia="SimSun" w:hAnsi="Times New Roman" w:cs="Times New Roman"/>
                <w:b/>
                <w:bCs/>
                <w:color w:val="000000"/>
                <w:lang w:val="pt-BR" w:eastAsia="ja-JP"/>
              </w:rPr>
              <w:t>)</w:t>
            </w:r>
          </w:p>
        </w:tc>
      </w:tr>
      <w:tr w:rsidR="00A758B2" w:rsidRPr="00584816" w14:paraId="1D17E96E" w14:textId="77777777" w:rsidTr="00FB6B43">
        <w:trPr>
          <w:tblHeader/>
        </w:trPr>
        <w:tc>
          <w:tcPr>
            <w:tcW w:w="753" w:type="dxa"/>
            <w:shd w:val="clear" w:color="000000" w:fill="BFBFBF"/>
            <w:vAlign w:val="center"/>
            <w:hideMark/>
          </w:tcPr>
          <w:p w14:paraId="2FE421BE"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Level 1</w:t>
            </w:r>
          </w:p>
        </w:tc>
        <w:tc>
          <w:tcPr>
            <w:tcW w:w="816" w:type="dxa"/>
            <w:shd w:val="clear" w:color="000000" w:fill="BFBFBF"/>
            <w:vAlign w:val="center"/>
            <w:hideMark/>
          </w:tcPr>
          <w:p w14:paraId="5DEF4765"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Level 2</w:t>
            </w:r>
          </w:p>
        </w:tc>
        <w:tc>
          <w:tcPr>
            <w:tcW w:w="2302" w:type="dxa"/>
            <w:vMerge/>
            <w:vAlign w:val="center"/>
            <w:hideMark/>
          </w:tcPr>
          <w:p w14:paraId="3F92D192"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1701" w:type="dxa"/>
            <w:vMerge/>
            <w:vAlign w:val="center"/>
            <w:hideMark/>
          </w:tcPr>
          <w:p w14:paraId="7E7EACBF"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3402" w:type="dxa"/>
            <w:vMerge/>
            <w:vAlign w:val="center"/>
            <w:hideMark/>
          </w:tcPr>
          <w:p w14:paraId="5CB60C01"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1985" w:type="dxa"/>
            <w:vMerge/>
            <w:vAlign w:val="center"/>
            <w:hideMark/>
          </w:tcPr>
          <w:p w14:paraId="4EF75C80"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1276" w:type="dxa"/>
            <w:vMerge/>
            <w:vAlign w:val="center"/>
            <w:hideMark/>
          </w:tcPr>
          <w:p w14:paraId="02A4880D"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2465" w:type="dxa"/>
            <w:vMerge/>
            <w:vAlign w:val="center"/>
            <w:hideMark/>
          </w:tcPr>
          <w:p w14:paraId="7D03FD43" w14:textId="77777777" w:rsidR="00584816" w:rsidRPr="00D829D2" w:rsidRDefault="00584816" w:rsidP="00584816">
            <w:pPr>
              <w:spacing w:after="0" w:line="240" w:lineRule="auto"/>
              <w:rPr>
                <w:rFonts w:ascii="Times New Roman" w:eastAsia="SimSun" w:hAnsi="Times New Roman" w:cs="Times New Roman"/>
                <w:b/>
                <w:bCs/>
                <w:color w:val="000000"/>
                <w:sz w:val="16"/>
                <w:szCs w:val="16"/>
                <w:lang w:val="pt-BR" w:eastAsia="ja-JP"/>
              </w:rPr>
            </w:pPr>
          </w:p>
        </w:tc>
      </w:tr>
      <w:tr w:rsidR="00584816" w:rsidRPr="00584816" w14:paraId="17F1E566" w14:textId="77777777" w:rsidTr="00FB6B43">
        <w:tc>
          <w:tcPr>
            <w:tcW w:w="753" w:type="dxa"/>
            <w:shd w:val="clear" w:color="auto" w:fill="auto"/>
            <w:vAlign w:val="center"/>
            <w:hideMark/>
          </w:tcPr>
          <w:p w14:paraId="3962F5B5"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1</w:t>
            </w:r>
          </w:p>
        </w:tc>
        <w:tc>
          <w:tcPr>
            <w:tcW w:w="816" w:type="dxa"/>
            <w:shd w:val="clear" w:color="auto" w:fill="auto"/>
            <w:vAlign w:val="center"/>
          </w:tcPr>
          <w:p w14:paraId="2478E4F1"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w:t>
            </w:r>
          </w:p>
        </w:tc>
        <w:tc>
          <w:tcPr>
            <w:tcW w:w="2302" w:type="dxa"/>
            <w:shd w:val="clear" w:color="auto" w:fill="auto"/>
            <w:vAlign w:val="center"/>
          </w:tcPr>
          <w:p w14:paraId="4CF3B044"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highlight w:val="green"/>
                <w:lang w:val="pt-BR" w:eastAsia="ja-JP"/>
              </w:rPr>
            </w:pPr>
            <w:r w:rsidRPr="00584816">
              <w:rPr>
                <w:rFonts w:ascii="Times New Roman" w:eastAsia="SimSun" w:hAnsi="Times New Roman" w:cs="Times New Roman"/>
                <w:b/>
                <w:bCs/>
                <w:color w:val="000000"/>
                <w:sz w:val="20"/>
                <w:szCs w:val="20"/>
                <w:lang w:val="pt-BR" w:eastAsia="ja-JP"/>
              </w:rPr>
              <w:t>Identify and document best practice for e-health</w:t>
            </w:r>
          </w:p>
        </w:tc>
        <w:tc>
          <w:tcPr>
            <w:tcW w:w="1701" w:type="dxa"/>
            <w:shd w:val="clear" w:color="auto" w:fill="auto"/>
            <w:vAlign w:val="center"/>
          </w:tcPr>
          <w:p w14:paraId="3BBDFBD1"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Study Groups 16 and 20... </w:t>
            </w:r>
            <w:r w:rsidRPr="00584816">
              <w:rPr>
                <w:rFonts w:ascii="Times New Roman" w:eastAsia="SimSun" w:hAnsi="Times New Roman" w:cs="Times New Roman"/>
                <w:color w:val="000000"/>
                <w:sz w:val="20"/>
                <w:szCs w:val="20"/>
                <w:lang w:val="pt-BR" w:eastAsia="ja-JP"/>
              </w:rPr>
              <w:t>(1)</w:t>
            </w:r>
          </w:p>
        </w:tc>
        <w:tc>
          <w:tcPr>
            <w:tcW w:w="3402" w:type="dxa"/>
            <w:shd w:val="clear" w:color="auto" w:fill="auto"/>
            <w:vAlign w:val="center"/>
          </w:tcPr>
          <w:p w14:paraId="027255F9"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Identify and document examples of best practice for e-health in the field of telecommunications/ICT, for dissemination among ITU Member States and Sector Members</w:t>
            </w:r>
          </w:p>
        </w:tc>
        <w:tc>
          <w:tcPr>
            <w:tcW w:w="1985" w:type="dxa"/>
            <w:shd w:val="clear" w:color="auto" w:fill="auto"/>
            <w:vAlign w:val="center"/>
          </w:tcPr>
          <w:p w14:paraId="7758EB26"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SG16 &amp; SG20</w:t>
            </w:r>
            <w:r w:rsidRPr="00584816">
              <w:rPr>
                <w:rFonts w:ascii="Times New Roman" w:eastAsia="SimSun" w:hAnsi="Times New Roman" w:cs="Times New Roman"/>
                <w:color w:val="000000"/>
                <w:sz w:val="20"/>
                <w:szCs w:val="20"/>
                <w:lang w:val="pt-BR" w:eastAsia="ja-JP"/>
              </w:rPr>
              <w:br/>
              <w:t>(in coordination with ITU-T study groups, particularly ITU-T SG11 and SG17)</w:t>
            </w:r>
          </w:p>
        </w:tc>
        <w:tc>
          <w:tcPr>
            <w:tcW w:w="1276" w:type="dxa"/>
            <w:shd w:val="clear" w:color="auto" w:fill="auto"/>
            <w:vAlign w:val="center"/>
          </w:tcPr>
          <w:p w14:paraId="29420BC4"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2465" w:type="dxa"/>
            <w:shd w:val="clear" w:color="auto" w:fill="auto"/>
            <w:vAlign w:val="center"/>
          </w:tcPr>
          <w:p w14:paraId="4F5B6DBC" w14:textId="6680F1CB" w:rsidR="00584816" w:rsidRPr="00D829D2" w:rsidRDefault="008E7C4C" w:rsidP="003A726D">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Ongoing work include:</w:t>
            </w:r>
          </w:p>
          <w:p w14:paraId="5A834F6B" w14:textId="59E08E72" w:rsidR="00A404E0" w:rsidRPr="00FB6B43" w:rsidRDefault="008E7C4C" w:rsidP="003A726D">
            <w:pPr>
              <w:pStyle w:val="ListParagraph"/>
              <w:numPr>
                <w:ilvl w:val="0"/>
                <w:numId w:val="6"/>
              </w:numPr>
              <w:spacing w:after="0" w:line="240" w:lineRule="auto"/>
              <w:ind w:left="168" w:hanging="16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Work item Y.cnce-IoT-archs</w:t>
            </w:r>
          </w:p>
          <w:p w14:paraId="6C3E86DA" w14:textId="6B7C4F82" w:rsidR="00A404E0" w:rsidRPr="00FB6B43" w:rsidRDefault="00A404E0" w:rsidP="00A404E0">
            <w:pPr>
              <w:pStyle w:val="ListParagraph"/>
              <w:numPr>
                <w:ilvl w:val="0"/>
                <w:numId w:val="6"/>
              </w:numPr>
              <w:spacing w:after="0" w:line="240" w:lineRule="auto"/>
              <w:ind w:left="168" w:hanging="168"/>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 xml:space="preserve">Work item </w:t>
            </w:r>
            <w:r w:rsidR="00F71D44">
              <w:rPr>
                <w:rFonts w:ascii="Times New Roman" w:eastAsia="SimSun" w:hAnsi="Times New Roman" w:cs="Times New Roman"/>
                <w:color w:val="000000"/>
                <w:sz w:val="16"/>
                <w:szCs w:val="16"/>
                <w:lang w:val="pt-BR" w:eastAsia="ja-JP"/>
              </w:rPr>
              <w:t xml:space="preserve">Y.4908 (ex </w:t>
            </w:r>
            <w:r w:rsidRPr="00FB6B43">
              <w:rPr>
                <w:rFonts w:ascii="Times New Roman" w:eastAsia="SimSun" w:hAnsi="Times New Roman" w:cs="Times New Roman"/>
                <w:color w:val="000000"/>
                <w:sz w:val="16"/>
                <w:szCs w:val="16"/>
                <w:lang w:val="pt-BR" w:eastAsia="ja-JP"/>
              </w:rPr>
              <w:t>Y.IoT-EH-PFE</w:t>
            </w:r>
            <w:r w:rsidR="00F71D44">
              <w:rPr>
                <w:rFonts w:ascii="Times New Roman" w:eastAsia="SimSun" w:hAnsi="Times New Roman" w:cs="Times New Roman"/>
                <w:color w:val="000000"/>
                <w:sz w:val="16"/>
                <w:szCs w:val="16"/>
                <w:lang w:val="pt-BR" w:eastAsia="ja-JP"/>
              </w:rPr>
              <w:t>)</w:t>
            </w:r>
          </w:p>
          <w:p w14:paraId="65CA2B74" w14:textId="44190B84" w:rsidR="00A404E0" w:rsidRPr="00FB6B43" w:rsidRDefault="00A404E0" w:rsidP="00884BC5">
            <w:pPr>
              <w:pStyle w:val="ListParagraph"/>
              <w:numPr>
                <w:ilvl w:val="0"/>
                <w:numId w:val="6"/>
              </w:numPr>
              <w:spacing w:after="0" w:line="240" w:lineRule="auto"/>
              <w:ind w:left="168" w:hanging="168"/>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Work item Y.eHealth-Semantic</w:t>
            </w:r>
          </w:p>
        </w:tc>
      </w:tr>
      <w:tr w:rsidR="00584816" w:rsidRPr="00584816" w14:paraId="7CE89F84" w14:textId="77777777" w:rsidTr="00FB6B43">
        <w:tc>
          <w:tcPr>
            <w:tcW w:w="753" w:type="dxa"/>
            <w:vMerge w:val="restart"/>
            <w:shd w:val="clear" w:color="auto" w:fill="auto"/>
            <w:vAlign w:val="center"/>
            <w:hideMark/>
          </w:tcPr>
          <w:p w14:paraId="35FA2EE1"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2</w:t>
            </w:r>
          </w:p>
        </w:tc>
        <w:tc>
          <w:tcPr>
            <w:tcW w:w="816" w:type="dxa"/>
            <w:shd w:val="clear" w:color="auto" w:fill="auto"/>
            <w:vAlign w:val="center"/>
          </w:tcPr>
          <w:p w14:paraId="59E549C0"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2.1</w:t>
            </w:r>
          </w:p>
        </w:tc>
        <w:tc>
          <w:tcPr>
            <w:tcW w:w="2302" w:type="dxa"/>
            <w:vMerge w:val="restart"/>
            <w:shd w:val="clear" w:color="auto" w:fill="auto"/>
            <w:vAlign w:val="center"/>
          </w:tcPr>
          <w:p w14:paraId="4C4B26B0"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highlight w:val="green"/>
                <w:lang w:val="pt-BR" w:eastAsia="ja-JP"/>
              </w:rPr>
            </w:pPr>
            <w:r w:rsidRPr="00584816">
              <w:rPr>
                <w:rFonts w:ascii="Times New Roman" w:eastAsia="SimSun" w:hAnsi="Times New Roman" w:cs="Times New Roman"/>
                <w:b/>
                <w:bCs/>
                <w:color w:val="000000"/>
                <w:sz w:val="20"/>
                <w:szCs w:val="20"/>
                <w:lang w:val="pt-BR" w:eastAsia="ja-JP"/>
              </w:rPr>
              <w:t>Coordinate activities/studies relating to e-health, prioritizing security standards</w:t>
            </w:r>
          </w:p>
        </w:tc>
        <w:tc>
          <w:tcPr>
            <w:tcW w:w="1701" w:type="dxa"/>
            <w:shd w:val="clear" w:color="auto" w:fill="auto"/>
            <w:vAlign w:val="center"/>
          </w:tcPr>
          <w:p w14:paraId="7A1802E7"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Study Groups 16 and 20... </w:t>
            </w:r>
            <w:r w:rsidRPr="00584816">
              <w:rPr>
                <w:rFonts w:ascii="Times New Roman" w:eastAsia="SimSun" w:hAnsi="Times New Roman" w:cs="Times New Roman"/>
                <w:color w:val="000000"/>
                <w:sz w:val="20"/>
                <w:szCs w:val="20"/>
                <w:lang w:val="pt-BR" w:eastAsia="ja-JP"/>
              </w:rPr>
              <w:t>(2)</w:t>
            </w:r>
          </w:p>
        </w:tc>
        <w:tc>
          <w:tcPr>
            <w:tcW w:w="3402" w:type="dxa"/>
            <w:shd w:val="clear" w:color="auto" w:fill="auto"/>
            <w:vAlign w:val="center"/>
          </w:tcPr>
          <w:p w14:paraId="06345760"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Coordinate activities and studies relating to e-health among the relevant study groups, focus groups and other relevant groups, in order in particular to foster awareness of telecommunication/ICT standards pertaining to e-health</w:t>
            </w:r>
          </w:p>
        </w:tc>
        <w:tc>
          <w:tcPr>
            <w:tcW w:w="1985" w:type="dxa"/>
            <w:shd w:val="clear" w:color="auto" w:fill="auto"/>
            <w:vAlign w:val="center"/>
          </w:tcPr>
          <w:p w14:paraId="2108B04E"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SG16 &amp; SG20</w:t>
            </w:r>
            <w:r w:rsidRPr="00584816">
              <w:rPr>
                <w:rFonts w:ascii="Times New Roman" w:eastAsia="SimSun" w:hAnsi="Times New Roman" w:cs="Times New Roman"/>
                <w:color w:val="000000"/>
                <w:sz w:val="20"/>
                <w:szCs w:val="20"/>
                <w:lang w:val="pt-BR" w:eastAsia="ja-JP"/>
              </w:rPr>
              <w:br/>
              <w:t>(in collaboration with ITU-R, ITU-T and ITU-D study groups and focus groups)</w:t>
            </w:r>
          </w:p>
        </w:tc>
        <w:tc>
          <w:tcPr>
            <w:tcW w:w="1276" w:type="dxa"/>
            <w:shd w:val="clear" w:color="auto" w:fill="auto"/>
            <w:vAlign w:val="center"/>
          </w:tcPr>
          <w:p w14:paraId="65605D2D"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2465" w:type="dxa"/>
            <w:shd w:val="clear" w:color="auto" w:fill="auto"/>
            <w:vAlign w:val="center"/>
          </w:tcPr>
          <w:p w14:paraId="608DBA02" w14:textId="306DE9D8" w:rsidR="00584816" w:rsidRPr="00D829D2" w:rsidRDefault="00D61911" w:rsidP="00FB6B43">
            <w:pPr>
              <w:pStyle w:val="ListParagraph"/>
              <w:numPr>
                <w:ilvl w:val="0"/>
                <w:numId w:val="9"/>
              </w:numPr>
              <w:spacing w:before="120" w:after="120" w:line="240" w:lineRule="auto"/>
              <w:ind w:left="170" w:hanging="170"/>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b/>
                <w:bCs/>
                <w:color w:val="000000"/>
                <w:sz w:val="16"/>
                <w:szCs w:val="16"/>
                <w:lang w:val="pt-BR" w:eastAsia="ja-JP"/>
              </w:rPr>
              <w:t>SG20-LS28</w:t>
            </w:r>
            <w:r w:rsidRPr="00FB6B43">
              <w:rPr>
                <w:rFonts w:ascii="Times New Roman" w:eastAsia="SimSun" w:hAnsi="Times New Roman" w:cs="Times New Roman"/>
                <w:color w:val="000000"/>
                <w:sz w:val="16"/>
                <w:szCs w:val="16"/>
                <w:lang w:val="pt-BR" w:eastAsia="ja-JP"/>
              </w:rPr>
              <w:t xml:space="preserve"> - LS/r on “Performance evaluation frameworks of e-health systems in the IoT” (reply to SG16 - LS 237 and SG16 - LS 22)</w:t>
            </w:r>
          </w:p>
          <w:p w14:paraId="2C91A05A" w14:textId="04288E7E" w:rsidR="00D61911" w:rsidRPr="00FB6B43" w:rsidRDefault="00D61911" w:rsidP="00FB6B43">
            <w:pPr>
              <w:pStyle w:val="ListParagraph"/>
              <w:numPr>
                <w:ilvl w:val="0"/>
                <w:numId w:val="9"/>
              </w:numPr>
              <w:spacing w:before="120" w:after="120" w:line="240" w:lineRule="auto"/>
              <w:ind w:left="170" w:hanging="170"/>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b/>
                <w:bCs/>
                <w:color w:val="000000"/>
                <w:sz w:val="16"/>
                <w:szCs w:val="16"/>
                <w:lang w:val="pt-BR" w:eastAsia="ja-JP"/>
              </w:rPr>
              <w:t>SG16-LS112</w:t>
            </w:r>
            <w:r w:rsidRPr="00D829D2">
              <w:rPr>
                <w:rFonts w:ascii="Times New Roman" w:eastAsia="SimSun" w:hAnsi="Times New Roman" w:cs="Times New Roman"/>
                <w:color w:val="000000"/>
                <w:sz w:val="16"/>
                <w:szCs w:val="16"/>
                <w:lang w:val="pt-BR" w:eastAsia="ja-JP"/>
              </w:rPr>
              <w:t xml:space="preserve"> - </w:t>
            </w:r>
            <w:r w:rsidRPr="00FB6B43">
              <w:rPr>
                <w:rFonts w:ascii="Times New Roman" w:eastAsia="Times New Roman" w:hAnsi="Times New Roman" w:cs="Times New Roman"/>
                <w:sz w:val="16"/>
                <w:szCs w:val="16"/>
              </w:rPr>
              <w:t>LS on Establishment of new ITU-T Focus Group on artificial intelligence for health (FG AI4H) [to TSAG, all ITU-T SGs; PCHA; JTC1/SC42]</w:t>
            </w:r>
          </w:p>
          <w:p w14:paraId="3CE37412" w14:textId="1B935AF1" w:rsidR="00D61911" w:rsidRPr="00FB6B43" w:rsidRDefault="002B6175" w:rsidP="00FB6B43">
            <w:pPr>
              <w:pStyle w:val="ListParagraph"/>
              <w:numPr>
                <w:ilvl w:val="0"/>
                <w:numId w:val="9"/>
              </w:numPr>
              <w:spacing w:before="120" w:after="120" w:line="240" w:lineRule="auto"/>
              <w:ind w:left="170" w:hanging="170"/>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b/>
                <w:bCs/>
                <w:color w:val="000000"/>
                <w:sz w:val="16"/>
                <w:szCs w:val="16"/>
                <w:lang w:val="pt-BR" w:eastAsia="ja-JP"/>
              </w:rPr>
              <w:t>SG16-LS22</w:t>
            </w:r>
            <w:r w:rsidRPr="00D829D2">
              <w:rPr>
                <w:rFonts w:ascii="Times New Roman" w:eastAsia="SimSun" w:hAnsi="Times New Roman" w:cs="Times New Roman"/>
                <w:color w:val="000000"/>
                <w:sz w:val="16"/>
                <w:szCs w:val="16"/>
                <w:lang w:val="pt-BR" w:eastAsia="ja-JP"/>
              </w:rPr>
              <w:t xml:space="preserve"> - </w:t>
            </w:r>
            <w:r w:rsidRPr="00FB6B43">
              <w:rPr>
                <w:rFonts w:ascii="Times New Roman" w:eastAsia="SimSun" w:hAnsi="Times New Roman" w:cs="Times New Roman"/>
                <w:color w:val="000000"/>
                <w:sz w:val="16"/>
                <w:szCs w:val="16"/>
                <w:lang w:val="pt-BR" w:eastAsia="ja-JP"/>
              </w:rPr>
              <w:t>LS/r on ITU-T Y.IoT-EH-PFE "Performance evaluation frameworks of e-health systems in the IoT" (COM20-LS77) [to ITU-T SG20]</w:t>
            </w:r>
          </w:p>
        </w:tc>
      </w:tr>
      <w:tr w:rsidR="00584816" w:rsidRPr="00584816" w14:paraId="63E71E24" w14:textId="77777777" w:rsidTr="00FB6B43">
        <w:tc>
          <w:tcPr>
            <w:tcW w:w="753" w:type="dxa"/>
            <w:vMerge/>
            <w:shd w:val="clear" w:color="auto" w:fill="auto"/>
            <w:vAlign w:val="center"/>
            <w:hideMark/>
          </w:tcPr>
          <w:p w14:paraId="033C8803"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p>
        </w:tc>
        <w:tc>
          <w:tcPr>
            <w:tcW w:w="816" w:type="dxa"/>
            <w:shd w:val="clear" w:color="auto" w:fill="auto"/>
            <w:vAlign w:val="center"/>
          </w:tcPr>
          <w:p w14:paraId="443A94B6"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2.2</w:t>
            </w:r>
          </w:p>
        </w:tc>
        <w:tc>
          <w:tcPr>
            <w:tcW w:w="2302" w:type="dxa"/>
            <w:vMerge/>
            <w:shd w:val="clear" w:color="auto" w:fill="auto"/>
            <w:vAlign w:val="center"/>
          </w:tcPr>
          <w:p w14:paraId="1667D7C0"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highlight w:val="green"/>
                <w:lang w:val="pt-BR" w:eastAsia="ja-JP"/>
              </w:rPr>
            </w:pPr>
          </w:p>
        </w:tc>
        <w:tc>
          <w:tcPr>
            <w:tcW w:w="1701" w:type="dxa"/>
            <w:shd w:val="clear" w:color="auto" w:fill="auto"/>
            <w:vAlign w:val="center"/>
          </w:tcPr>
          <w:p w14:paraId="28CC8BC3"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Study Groups 16 and 20... </w:t>
            </w:r>
            <w:r w:rsidRPr="00584816">
              <w:rPr>
                <w:rFonts w:ascii="Times New Roman" w:eastAsia="SimSun" w:hAnsi="Times New Roman" w:cs="Times New Roman"/>
                <w:color w:val="000000"/>
                <w:sz w:val="20"/>
                <w:szCs w:val="20"/>
                <w:lang w:val="pt-BR" w:eastAsia="ja-JP"/>
              </w:rPr>
              <w:t>(4)</w:t>
            </w:r>
          </w:p>
        </w:tc>
        <w:tc>
          <w:tcPr>
            <w:tcW w:w="3402" w:type="dxa"/>
            <w:shd w:val="clear" w:color="auto" w:fill="auto"/>
            <w:vAlign w:val="center"/>
          </w:tcPr>
          <w:p w14:paraId="4A1A755B"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 xml:space="preserve">Prioritize the study of security standards (e.g. for communications, services, network aspects and service scenarios for databases and record handling, identification, integrity and authentication) relating to e-health, taking into account </w:t>
            </w:r>
            <w:r w:rsidRPr="00584816">
              <w:rPr>
                <w:rFonts w:ascii="Times New Roman" w:eastAsia="SimSun" w:hAnsi="Times New Roman" w:cs="Times New Roman"/>
                <w:i/>
                <w:iCs/>
                <w:color w:val="000000"/>
                <w:sz w:val="20"/>
                <w:szCs w:val="20"/>
                <w:lang w:val="pt-BR" w:eastAsia="ja-JP"/>
              </w:rPr>
              <w:t>recognizing</w:t>
            </w:r>
            <w:r w:rsidRPr="00584816">
              <w:rPr>
                <w:rFonts w:ascii="Times New Roman" w:eastAsia="SimSun" w:hAnsi="Times New Roman" w:cs="Times New Roman"/>
                <w:color w:val="000000"/>
                <w:sz w:val="20"/>
                <w:szCs w:val="20"/>
                <w:lang w:val="pt-BR" w:eastAsia="ja-JP"/>
              </w:rPr>
              <w:t xml:space="preserve"> d),</w:t>
            </w:r>
          </w:p>
        </w:tc>
        <w:tc>
          <w:tcPr>
            <w:tcW w:w="1985" w:type="dxa"/>
            <w:shd w:val="clear" w:color="auto" w:fill="auto"/>
            <w:vAlign w:val="center"/>
          </w:tcPr>
          <w:p w14:paraId="741502C4"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SG16 &amp; SG20</w:t>
            </w:r>
            <w:r w:rsidRPr="00584816">
              <w:rPr>
                <w:rFonts w:ascii="Times New Roman" w:eastAsia="SimSun" w:hAnsi="Times New Roman" w:cs="Times New Roman"/>
                <w:color w:val="000000"/>
                <w:sz w:val="20"/>
                <w:szCs w:val="20"/>
                <w:lang w:val="pt-BR" w:eastAsia="ja-JP"/>
              </w:rPr>
              <w:br/>
              <w:t>(in coordination with ITU-T study groups, particularly ITU-T SG11 and SG17)</w:t>
            </w:r>
          </w:p>
        </w:tc>
        <w:tc>
          <w:tcPr>
            <w:tcW w:w="1276" w:type="dxa"/>
            <w:shd w:val="clear" w:color="auto" w:fill="auto"/>
            <w:vAlign w:val="center"/>
          </w:tcPr>
          <w:p w14:paraId="651809D2"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2465" w:type="dxa"/>
            <w:shd w:val="clear" w:color="auto" w:fill="auto"/>
            <w:vAlign w:val="center"/>
          </w:tcPr>
          <w:p w14:paraId="663D976D" w14:textId="77777777" w:rsidR="00584816" w:rsidRPr="00D829D2" w:rsidRDefault="00584816" w:rsidP="00584816">
            <w:pPr>
              <w:spacing w:before="120" w:after="120" w:line="240" w:lineRule="auto"/>
              <w:jc w:val="center"/>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To be completed</w:t>
            </w:r>
          </w:p>
        </w:tc>
      </w:tr>
      <w:tr w:rsidR="00584816" w:rsidRPr="00584816" w14:paraId="2352B87E" w14:textId="77777777" w:rsidTr="00FB6B43">
        <w:tc>
          <w:tcPr>
            <w:tcW w:w="753" w:type="dxa"/>
            <w:shd w:val="clear" w:color="auto" w:fill="auto"/>
            <w:vAlign w:val="center"/>
          </w:tcPr>
          <w:p w14:paraId="347C3A59"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3</w:t>
            </w:r>
          </w:p>
        </w:tc>
        <w:tc>
          <w:tcPr>
            <w:tcW w:w="816" w:type="dxa"/>
            <w:shd w:val="clear" w:color="auto" w:fill="auto"/>
            <w:vAlign w:val="center"/>
          </w:tcPr>
          <w:p w14:paraId="1CD7380F"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w:t>
            </w:r>
          </w:p>
        </w:tc>
        <w:tc>
          <w:tcPr>
            <w:tcW w:w="2302" w:type="dxa"/>
            <w:shd w:val="clear" w:color="auto" w:fill="auto"/>
            <w:vAlign w:val="center"/>
          </w:tcPr>
          <w:p w14:paraId="078E551E"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Ensure the broad deployment of e</w:t>
            </w:r>
            <w:r w:rsidRPr="00584816">
              <w:rPr>
                <w:rFonts w:ascii="Times New Roman" w:eastAsia="SimSun" w:hAnsi="Times New Roman" w:cs="Times New Roman"/>
                <w:b/>
                <w:bCs/>
                <w:color w:val="000000"/>
                <w:sz w:val="20"/>
                <w:szCs w:val="20"/>
                <w:lang w:val="pt-BR" w:eastAsia="ja-JP"/>
              </w:rPr>
              <w:noBreakHyphen/>
              <w:t>health services</w:t>
            </w:r>
          </w:p>
        </w:tc>
        <w:tc>
          <w:tcPr>
            <w:tcW w:w="1701" w:type="dxa"/>
            <w:shd w:val="clear" w:color="auto" w:fill="auto"/>
            <w:vAlign w:val="center"/>
          </w:tcPr>
          <w:p w14:paraId="7A64262E" w14:textId="77777777" w:rsidR="00584816" w:rsidRPr="00584816" w:rsidRDefault="00584816" w:rsidP="00584816">
            <w:pPr>
              <w:spacing w:before="120" w:after="120" w:line="240" w:lineRule="auto"/>
              <w:jc w:val="center"/>
              <w:rPr>
                <w:rFonts w:ascii="Times New Roman" w:eastAsia="SimSun" w:hAnsi="Times New Roman" w:cs="Times New Roman"/>
                <w:i/>
                <w:iCs/>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Study Groups 16 and 20... </w:t>
            </w:r>
            <w:r w:rsidRPr="00584816">
              <w:rPr>
                <w:rFonts w:ascii="Times New Roman" w:eastAsia="SimSun" w:hAnsi="Times New Roman" w:cs="Times New Roman"/>
                <w:color w:val="000000"/>
                <w:sz w:val="20"/>
                <w:szCs w:val="20"/>
                <w:lang w:val="pt-BR" w:eastAsia="ja-JP"/>
              </w:rPr>
              <w:t>(3)</w:t>
            </w:r>
          </w:p>
        </w:tc>
        <w:tc>
          <w:tcPr>
            <w:tcW w:w="3402" w:type="dxa"/>
            <w:shd w:val="clear" w:color="auto" w:fill="auto"/>
            <w:vAlign w:val="center"/>
          </w:tcPr>
          <w:p w14:paraId="6F199B15"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Ensure the broad deployment of e</w:t>
            </w:r>
            <w:r w:rsidRPr="00584816">
              <w:rPr>
                <w:rFonts w:ascii="Times New Roman" w:eastAsia="SimSun" w:hAnsi="Times New Roman" w:cs="Times New Roman"/>
                <w:color w:val="000000"/>
                <w:sz w:val="20"/>
                <w:szCs w:val="20"/>
                <w:lang w:val="pt-BR" w:eastAsia="ja-JP"/>
              </w:rPr>
              <w:noBreakHyphen/>
              <w:t xml:space="preserve">health services in diverse operating conditions, to study communication </w:t>
            </w:r>
            <w:r w:rsidRPr="00584816">
              <w:rPr>
                <w:rFonts w:ascii="Times New Roman" w:eastAsia="SimSun" w:hAnsi="Times New Roman" w:cs="Times New Roman"/>
                <w:color w:val="000000"/>
                <w:sz w:val="20"/>
                <w:szCs w:val="20"/>
                <w:lang w:val="pt-BR" w:eastAsia="ja-JP"/>
              </w:rPr>
              <w:lastRenderedPageBreak/>
              <w:t>protocols relating to e-health, especially among heterogeneous networks</w:t>
            </w:r>
          </w:p>
        </w:tc>
        <w:tc>
          <w:tcPr>
            <w:tcW w:w="1985" w:type="dxa"/>
            <w:shd w:val="clear" w:color="auto" w:fill="auto"/>
            <w:vAlign w:val="center"/>
          </w:tcPr>
          <w:p w14:paraId="445F75E1"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lastRenderedPageBreak/>
              <w:t>ITU-T SG16 &amp; SG20</w:t>
            </w:r>
            <w:r w:rsidRPr="00584816">
              <w:rPr>
                <w:rFonts w:ascii="Times New Roman" w:eastAsia="SimSun" w:hAnsi="Times New Roman" w:cs="Times New Roman"/>
                <w:color w:val="000000"/>
                <w:sz w:val="20"/>
                <w:szCs w:val="20"/>
                <w:lang w:val="pt-BR" w:eastAsia="ja-JP"/>
              </w:rPr>
              <w:br/>
              <w:t xml:space="preserve">(in coordination with ITU-T study groups, </w:t>
            </w:r>
            <w:r w:rsidRPr="00584816">
              <w:rPr>
                <w:rFonts w:ascii="Times New Roman" w:eastAsia="SimSun" w:hAnsi="Times New Roman" w:cs="Times New Roman"/>
                <w:color w:val="000000"/>
                <w:sz w:val="20"/>
                <w:szCs w:val="20"/>
                <w:lang w:val="pt-BR" w:eastAsia="ja-JP"/>
              </w:rPr>
              <w:lastRenderedPageBreak/>
              <w:t>particularly ITU-T SG11 and SG17)</w:t>
            </w:r>
          </w:p>
        </w:tc>
        <w:tc>
          <w:tcPr>
            <w:tcW w:w="1276" w:type="dxa"/>
            <w:shd w:val="clear" w:color="auto" w:fill="auto"/>
            <w:vAlign w:val="center"/>
          </w:tcPr>
          <w:p w14:paraId="1D3A1F51"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lastRenderedPageBreak/>
              <w:t>Ongoing</w:t>
            </w:r>
          </w:p>
        </w:tc>
        <w:tc>
          <w:tcPr>
            <w:tcW w:w="2465" w:type="dxa"/>
            <w:shd w:val="clear" w:color="auto" w:fill="auto"/>
            <w:vAlign w:val="center"/>
          </w:tcPr>
          <w:p w14:paraId="59D03373" w14:textId="77777777" w:rsidR="00584816" w:rsidRPr="00D829D2" w:rsidRDefault="00584816" w:rsidP="00584816">
            <w:pPr>
              <w:spacing w:before="120" w:after="120" w:line="240" w:lineRule="auto"/>
              <w:jc w:val="center"/>
              <w:rPr>
                <w:rFonts w:ascii="Times New Roman" w:eastAsia="SimSun" w:hAnsi="Times New Roman" w:cs="Times New Roman"/>
                <w:color w:val="000000"/>
                <w:sz w:val="16"/>
                <w:szCs w:val="16"/>
                <w:highlight w:val="yellow"/>
                <w:lang w:val="pt-BR" w:eastAsia="ja-JP"/>
              </w:rPr>
            </w:pPr>
            <w:r w:rsidRPr="00D829D2">
              <w:rPr>
                <w:rFonts w:ascii="Times New Roman" w:eastAsia="SimSun" w:hAnsi="Times New Roman" w:cs="Times New Roman"/>
                <w:color w:val="000000"/>
                <w:sz w:val="16"/>
                <w:szCs w:val="16"/>
                <w:lang w:val="pt-BR" w:eastAsia="ja-JP"/>
              </w:rPr>
              <w:t>To be completed</w:t>
            </w:r>
          </w:p>
        </w:tc>
      </w:tr>
    </w:tbl>
    <w:p w14:paraId="377C7AF6" w14:textId="77777777" w:rsidR="00584816" w:rsidRPr="00584816" w:rsidRDefault="00584816" w:rsidP="00584816">
      <w:pPr>
        <w:spacing w:before="120" w:after="0" w:line="240" w:lineRule="auto"/>
        <w:rPr>
          <w:rFonts w:ascii="Times New Roman" w:eastAsia="SimSun" w:hAnsi="Times New Roman" w:cs="Times New Roman"/>
          <w:sz w:val="24"/>
          <w:szCs w:val="24"/>
          <w:lang w:val="pt-BR" w:eastAsia="ja-JP"/>
        </w:rPr>
      </w:pPr>
    </w:p>
    <w:p w14:paraId="3D860A41" w14:textId="77777777" w:rsidR="00584816" w:rsidRPr="00584816" w:rsidRDefault="00584816" w:rsidP="00584816">
      <w:pPr>
        <w:spacing w:before="120" w:after="0" w:line="240" w:lineRule="auto"/>
        <w:jc w:val="center"/>
        <w:rPr>
          <w:rFonts w:ascii="Times New Roman" w:eastAsia="SimSun" w:hAnsi="Times New Roman" w:cs="Times New Roman"/>
          <w:b/>
          <w:color w:val="000000"/>
          <w:sz w:val="28"/>
          <w:szCs w:val="26"/>
          <w:lang w:val="en-US" w:eastAsia="ja-JP"/>
        </w:rPr>
      </w:pPr>
      <w:r w:rsidRPr="00584816">
        <w:rPr>
          <w:rFonts w:ascii="Times New Roman" w:eastAsia="SimSun" w:hAnsi="Times New Roman" w:cs="Times New Roman"/>
          <w:sz w:val="24"/>
          <w:szCs w:val="24"/>
          <w:lang w:val="pt-BR" w:eastAsia="ja-JP"/>
        </w:rPr>
        <w:br w:type="column"/>
      </w:r>
      <w:r w:rsidRPr="00584816">
        <w:rPr>
          <w:rFonts w:ascii="Times New Roman" w:eastAsia="SimSun" w:hAnsi="Times New Roman" w:cs="Times New Roman"/>
          <w:b/>
          <w:color w:val="000000"/>
          <w:sz w:val="28"/>
          <w:szCs w:val="26"/>
          <w:lang w:val="en-US" w:eastAsia="ja-JP"/>
        </w:rPr>
        <w:lastRenderedPageBreak/>
        <w:t>ANNEX II</w:t>
      </w:r>
    </w:p>
    <w:p w14:paraId="5A44461D" w14:textId="77777777" w:rsidR="00584816" w:rsidRPr="00584816" w:rsidRDefault="00584816" w:rsidP="00584816">
      <w:pPr>
        <w:spacing w:before="120" w:after="120" w:line="240" w:lineRule="auto"/>
        <w:jc w:val="center"/>
        <w:rPr>
          <w:rFonts w:ascii="Times New Roman" w:eastAsia="SimSun" w:hAnsi="Times New Roman" w:cs="Times New Roman"/>
          <w:b/>
          <w:color w:val="000000"/>
          <w:sz w:val="24"/>
          <w:szCs w:val="26"/>
          <w:lang w:val="en-US" w:eastAsia="ja-JP"/>
        </w:rPr>
      </w:pPr>
      <w:r w:rsidRPr="00584816">
        <w:rPr>
          <w:rFonts w:ascii="Times New Roman" w:eastAsia="SimSun" w:hAnsi="Times New Roman" w:cs="Times New Roman"/>
          <w:b/>
          <w:color w:val="000000"/>
          <w:sz w:val="24"/>
          <w:szCs w:val="26"/>
          <w:lang w:val="en-US" w:eastAsia="ja-JP"/>
        </w:rPr>
        <w:t>Action plan for implementation of WTSA Resolution 98 (Hammamet, 2016):</w:t>
      </w:r>
      <w:r w:rsidRPr="00584816">
        <w:rPr>
          <w:rFonts w:ascii="Times New Roman" w:eastAsia="SimSun" w:hAnsi="Times New Roman" w:cs="Times New Roman"/>
          <w:b/>
          <w:color w:val="000000"/>
          <w:sz w:val="24"/>
          <w:szCs w:val="26"/>
          <w:lang w:val="en-US" w:eastAsia="ja-JP"/>
        </w:rPr>
        <w:br/>
        <w:t>Enhancing the standardization of Internet of things and smart cities and communities for global development</w:t>
      </w:r>
    </w:p>
    <w:tbl>
      <w:tblPr>
        <w:tblW w:w="14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30"/>
        <w:gridCol w:w="2311"/>
        <w:gridCol w:w="1794"/>
        <w:gridCol w:w="3365"/>
        <w:gridCol w:w="1988"/>
        <w:gridCol w:w="1259"/>
        <w:gridCol w:w="2506"/>
      </w:tblGrid>
      <w:tr w:rsidR="002F56F5" w:rsidRPr="00584816" w14:paraId="2F257C64" w14:textId="77777777" w:rsidTr="005A64E6">
        <w:trPr>
          <w:tblHeader/>
        </w:trPr>
        <w:tc>
          <w:tcPr>
            <w:tcW w:w="1482" w:type="dxa"/>
            <w:gridSpan w:val="2"/>
            <w:shd w:val="clear" w:color="000000" w:fill="BFBFBF"/>
            <w:vAlign w:val="center"/>
            <w:hideMark/>
          </w:tcPr>
          <w:p w14:paraId="0842B2F6"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ID</w:t>
            </w:r>
          </w:p>
        </w:tc>
        <w:tc>
          <w:tcPr>
            <w:tcW w:w="2493" w:type="dxa"/>
            <w:vMerge w:val="restart"/>
            <w:shd w:val="clear" w:color="000000" w:fill="BFBFBF"/>
            <w:vAlign w:val="center"/>
            <w:hideMark/>
          </w:tcPr>
          <w:p w14:paraId="01D8347A"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Directives</w:t>
            </w:r>
          </w:p>
        </w:tc>
        <w:tc>
          <w:tcPr>
            <w:tcW w:w="1794" w:type="dxa"/>
            <w:vMerge w:val="restart"/>
            <w:shd w:val="clear" w:color="000000" w:fill="BFBFBF"/>
            <w:vAlign w:val="center"/>
            <w:hideMark/>
          </w:tcPr>
          <w:p w14:paraId="5E61ED22"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 xml:space="preserve">References </w:t>
            </w:r>
            <w:r w:rsidRPr="00584816">
              <w:rPr>
                <w:rFonts w:ascii="Times New Roman" w:eastAsia="SimSun" w:hAnsi="Times New Roman" w:cs="Times New Roman"/>
                <w:b/>
                <w:bCs/>
                <w:color w:val="000000"/>
                <w:lang w:val="pt-BR" w:eastAsia="ja-JP"/>
              </w:rPr>
              <w:br/>
              <w:t>(Res. 98)</w:t>
            </w:r>
          </w:p>
        </w:tc>
        <w:tc>
          <w:tcPr>
            <w:tcW w:w="3985" w:type="dxa"/>
            <w:vMerge w:val="restart"/>
            <w:shd w:val="clear" w:color="000000" w:fill="BFBFBF"/>
            <w:vAlign w:val="center"/>
            <w:hideMark/>
          </w:tcPr>
          <w:p w14:paraId="6DD30FC3"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Activities</w:t>
            </w:r>
          </w:p>
        </w:tc>
        <w:tc>
          <w:tcPr>
            <w:tcW w:w="2105" w:type="dxa"/>
            <w:vMerge w:val="restart"/>
            <w:shd w:val="clear" w:color="000000" w:fill="BFBFBF"/>
            <w:vAlign w:val="center"/>
            <w:hideMark/>
          </w:tcPr>
          <w:p w14:paraId="55109796"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Responsibilities</w:t>
            </w:r>
            <w:r w:rsidRPr="00584816">
              <w:rPr>
                <w:rFonts w:ascii="Times New Roman" w:eastAsia="SimSun" w:hAnsi="Times New Roman" w:cs="Times New Roman"/>
                <w:b/>
                <w:bCs/>
                <w:color w:val="000000"/>
                <w:lang w:val="pt-BR" w:eastAsia="ja-JP"/>
              </w:rPr>
              <w:br/>
              <w:t>(as identified in the Resolution)</w:t>
            </w:r>
          </w:p>
        </w:tc>
        <w:tc>
          <w:tcPr>
            <w:tcW w:w="1391" w:type="dxa"/>
            <w:vMerge w:val="restart"/>
            <w:shd w:val="clear" w:color="000000" w:fill="BFBFBF"/>
            <w:vAlign w:val="center"/>
            <w:hideMark/>
          </w:tcPr>
          <w:p w14:paraId="7894371F"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Time plan</w:t>
            </w:r>
          </w:p>
        </w:tc>
        <w:tc>
          <w:tcPr>
            <w:tcW w:w="1450" w:type="dxa"/>
            <w:vMerge w:val="restart"/>
            <w:shd w:val="clear" w:color="000000" w:fill="BFBFBF"/>
            <w:vAlign w:val="center"/>
            <w:hideMark/>
          </w:tcPr>
          <w:p w14:paraId="69139419" w14:textId="1DD52FE7" w:rsidR="00584816" w:rsidRPr="00D829D2" w:rsidRDefault="00584816" w:rsidP="00584816">
            <w:pPr>
              <w:spacing w:after="0" w:line="240" w:lineRule="auto"/>
              <w:jc w:val="center"/>
              <w:rPr>
                <w:rFonts w:ascii="Times New Roman" w:eastAsia="SimSun" w:hAnsi="Times New Roman" w:cs="Times New Roman"/>
                <w:b/>
                <w:bCs/>
                <w:color w:val="000000"/>
                <w:sz w:val="16"/>
                <w:szCs w:val="16"/>
                <w:lang w:val="pt-BR" w:eastAsia="ja-JP"/>
              </w:rPr>
            </w:pPr>
            <w:r w:rsidRPr="00D829D2">
              <w:rPr>
                <w:rFonts w:ascii="Times New Roman" w:eastAsia="SimSun" w:hAnsi="Times New Roman" w:cs="Times New Roman"/>
                <w:b/>
                <w:bCs/>
                <w:color w:val="000000"/>
                <w:lang w:val="pt-BR" w:eastAsia="ja-JP"/>
              </w:rPr>
              <w:t>Status</w:t>
            </w:r>
            <w:r w:rsidRPr="00D829D2">
              <w:rPr>
                <w:rFonts w:ascii="Times New Roman" w:eastAsia="SimSun" w:hAnsi="Times New Roman" w:cs="Times New Roman"/>
                <w:b/>
                <w:bCs/>
                <w:color w:val="000000"/>
                <w:lang w:val="pt-BR" w:eastAsia="ja-JP"/>
              </w:rPr>
              <w:br/>
              <w:t>(</w:t>
            </w:r>
            <w:r w:rsidR="00D80887">
              <w:rPr>
                <w:rFonts w:ascii="Times New Roman" w:eastAsia="SimSun" w:hAnsi="Times New Roman" w:cs="Times New Roman"/>
                <w:b/>
                <w:bCs/>
                <w:color w:val="000000"/>
                <w:lang w:val="pt-BR" w:eastAsia="ja-JP"/>
              </w:rPr>
              <w:t>November</w:t>
            </w:r>
            <w:r w:rsidR="00FA14FC" w:rsidRPr="00D829D2">
              <w:rPr>
                <w:rFonts w:ascii="Times New Roman" w:eastAsia="SimSun" w:hAnsi="Times New Roman" w:cs="Times New Roman"/>
                <w:b/>
                <w:bCs/>
                <w:color w:val="000000"/>
                <w:lang w:val="pt-BR" w:eastAsia="ja-JP"/>
              </w:rPr>
              <w:t xml:space="preserve"> </w:t>
            </w:r>
            <w:r w:rsidR="006B72DA" w:rsidRPr="00D829D2">
              <w:rPr>
                <w:rFonts w:ascii="Times New Roman" w:eastAsia="SimSun" w:hAnsi="Times New Roman" w:cs="Times New Roman"/>
                <w:b/>
                <w:bCs/>
                <w:color w:val="000000"/>
                <w:lang w:val="pt-BR" w:eastAsia="ja-JP"/>
              </w:rPr>
              <w:t>2020</w:t>
            </w:r>
            <w:r w:rsidRPr="00D829D2">
              <w:rPr>
                <w:rFonts w:ascii="Times New Roman" w:eastAsia="SimSun" w:hAnsi="Times New Roman" w:cs="Times New Roman"/>
                <w:b/>
                <w:bCs/>
                <w:color w:val="000000"/>
                <w:lang w:val="pt-BR" w:eastAsia="ja-JP"/>
              </w:rPr>
              <w:t>)</w:t>
            </w:r>
          </w:p>
        </w:tc>
      </w:tr>
      <w:tr w:rsidR="002F56F5" w:rsidRPr="00584816" w14:paraId="66CC79D4" w14:textId="77777777" w:rsidTr="005A64E6">
        <w:trPr>
          <w:tblHeader/>
        </w:trPr>
        <w:tc>
          <w:tcPr>
            <w:tcW w:w="752" w:type="dxa"/>
            <w:shd w:val="clear" w:color="000000" w:fill="BFBFBF"/>
            <w:vAlign w:val="center"/>
            <w:hideMark/>
          </w:tcPr>
          <w:p w14:paraId="4C21E517"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Level 1</w:t>
            </w:r>
          </w:p>
        </w:tc>
        <w:tc>
          <w:tcPr>
            <w:tcW w:w="730" w:type="dxa"/>
            <w:shd w:val="clear" w:color="000000" w:fill="BFBFBF"/>
            <w:vAlign w:val="center"/>
            <w:hideMark/>
          </w:tcPr>
          <w:p w14:paraId="4B5E7840" w14:textId="77777777" w:rsidR="00584816" w:rsidRPr="00584816" w:rsidRDefault="00584816" w:rsidP="00584816">
            <w:pPr>
              <w:spacing w:after="0" w:line="240" w:lineRule="auto"/>
              <w:jc w:val="center"/>
              <w:rPr>
                <w:rFonts w:ascii="Times New Roman" w:eastAsia="SimSun" w:hAnsi="Times New Roman" w:cs="Times New Roman"/>
                <w:b/>
                <w:bCs/>
                <w:color w:val="000000"/>
                <w:lang w:val="pt-BR" w:eastAsia="ja-JP"/>
              </w:rPr>
            </w:pPr>
            <w:r w:rsidRPr="00584816">
              <w:rPr>
                <w:rFonts w:ascii="Times New Roman" w:eastAsia="SimSun" w:hAnsi="Times New Roman" w:cs="Times New Roman"/>
                <w:b/>
                <w:bCs/>
                <w:color w:val="000000"/>
                <w:lang w:val="pt-BR" w:eastAsia="ja-JP"/>
              </w:rPr>
              <w:t>Level 2</w:t>
            </w:r>
          </w:p>
        </w:tc>
        <w:tc>
          <w:tcPr>
            <w:tcW w:w="2493" w:type="dxa"/>
            <w:vMerge/>
            <w:vAlign w:val="center"/>
            <w:hideMark/>
          </w:tcPr>
          <w:p w14:paraId="02380160"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1794" w:type="dxa"/>
            <w:vMerge/>
            <w:vAlign w:val="center"/>
            <w:hideMark/>
          </w:tcPr>
          <w:p w14:paraId="39997659"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3985" w:type="dxa"/>
            <w:vMerge/>
            <w:vAlign w:val="center"/>
            <w:hideMark/>
          </w:tcPr>
          <w:p w14:paraId="4F5E1032"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2105" w:type="dxa"/>
            <w:vMerge/>
            <w:vAlign w:val="center"/>
            <w:hideMark/>
          </w:tcPr>
          <w:p w14:paraId="66A0332A"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1391" w:type="dxa"/>
            <w:vMerge/>
            <w:vAlign w:val="center"/>
            <w:hideMark/>
          </w:tcPr>
          <w:p w14:paraId="2AD7CCC4" w14:textId="77777777" w:rsidR="00584816" w:rsidRPr="00584816" w:rsidRDefault="00584816" w:rsidP="00584816">
            <w:pPr>
              <w:spacing w:after="0" w:line="240" w:lineRule="auto"/>
              <w:rPr>
                <w:rFonts w:ascii="Times New Roman" w:eastAsia="SimSun" w:hAnsi="Times New Roman" w:cs="Times New Roman"/>
                <w:b/>
                <w:bCs/>
                <w:color w:val="000000"/>
                <w:lang w:val="pt-BR" w:eastAsia="ja-JP"/>
              </w:rPr>
            </w:pPr>
          </w:p>
        </w:tc>
        <w:tc>
          <w:tcPr>
            <w:tcW w:w="1450" w:type="dxa"/>
            <w:vMerge/>
            <w:vAlign w:val="center"/>
            <w:hideMark/>
          </w:tcPr>
          <w:p w14:paraId="33D7545E" w14:textId="77777777" w:rsidR="00584816" w:rsidRPr="00D829D2" w:rsidRDefault="00584816" w:rsidP="00584816">
            <w:pPr>
              <w:spacing w:after="0" w:line="240" w:lineRule="auto"/>
              <w:rPr>
                <w:rFonts w:ascii="Times New Roman" w:eastAsia="SimSun" w:hAnsi="Times New Roman" w:cs="Times New Roman"/>
                <w:b/>
                <w:bCs/>
                <w:color w:val="000000"/>
                <w:sz w:val="16"/>
                <w:szCs w:val="16"/>
                <w:lang w:val="pt-BR" w:eastAsia="ja-JP"/>
              </w:rPr>
            </w:pPr>
          </w:p>
        </w:tc>
      </w:tr>
      <w:tr w:rsidR="002F56F5" w:rsidRPr="00584816" w14:paraId="00687C4C" w14:textId="77777777" w:rsidTr="005A64E6">
        <w:tc>
          <w:tcPr>
            <w:tcW w:w="752" w:type="dxa"/>
            <w:shd w:val="clear" w:color="auto" w:fill="auto"/>
            <w:vAlign w:val="center"/>
            <w:hideMark/>
          </w:tcPr>
          <w:p w14:paraId="4D6AB87E"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1</w:t>
            </w:r>
          </w:p>
        </w:tc>
        <w:tc>
          <w:tcPr>
            <w:tcW w:w="730" w:type="dxa"/>
            <w:shd w:val="clear" w:color="auto" w:fill="auto"/>
            <w:vAlign w:val="center"/>
          </w:tcPr>
          <w:p w14:paraId="1234AAFE"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w:t>
            </w:r>
          </w:p>
        </w:tc>
        <w:tc>
          <w:tcPr>
            <w:tcW w:w="2493" w:type="dxa"/>
            <w:shd w:val="clear" w:color="auto" w:fill="auto"/>
            <w:vAlign w:val="center"/>
          </w:tcPr>
          <w:p w14:paraId="0990975C"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highlight w:val="green"/>
                <w:lang w:val="pt-BR" w:eastAsia="ja-JP"/>
              </w:rPr>
            </w:pPr>
            <w:r w:rsidRPr="00584816">
              <w:rPr>
                <w:rFonts w:ascii="Times New Roman" w:eastAsia="SimSun" w:hAnsi="Times New Roman" w:cs="Times New Roman"/>
                <w:b/>
                <w:bCs/>
                <w:color w:val="000000"/>
                <w:sz w:val="20"/>
                <w:szCs w:val="20"/>
                <w:lang w:val="pt-BR" w:eastAsia="ja-JP"/>
              </w:rPr>
              <w:t>Develop ITU</w:t>
            </w:r>
            <w:r w:rsidRPr="00584816">
              <w:rPr>
                <w:rFonts w:ascii="Times New Roman" w:eastAsia="SimSun" w:hAnsi="Times New Roman" w:cs="Times New Roman"/>
                <w:b/>
                <w:bCs/>
                <w:color w:val="000000"/>
                <w:sz w:val="20"/>
                <w:szCs w:val="20"/>
                <w:lang w:val="pt-BR" w:eastAsia="ja-JP"/>
              </w:rPr>
              <w:noBreakHyphen/>
              <w:t>T Recommendations aimed at implementing IoT and SC&amp;C</w:t>
            </w:r>
          </w:p>
        </w:tc>
        <w:tc>
          <w:tcPr>
            <w:tcW w:w="1794" w:type="dxa"/>
            <w:shd w:val="clear" w:color="auto" w:fill="auto"/>
            <w:vAlign w:val="center"/>
          </w:tcPr>
          <w:p w14:paraId="0B0B6A09"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resolves to instruct Study Group 20... </w:t>
            </w:r>
            <w:r w:rsidRPr="00584816">
              <w:rPr>
                <w:rFonts w:ascii="Times New Roman" w:eastAsia="SimSun" w:hAnsi="Times New Roman" w:cs="Times New Roman"/>
                <w:color w:val="000000"/>
                <w:sz w:val="20"/>
                <w:szCs w:val="20"/>
                <w:lang w:val="pt-BR" w:eastAsia="ja-JP"/>
              </w:rPr>
              <w:t>(1)</w:t>
            </w:r>
          </w:p>
        </w:tc>
        <w:tc>
          <w:tcPr>
            <w:tcW w:w="3985" w:type="dxa"/>
            <w:shd w:val="clear" w:color="auto" w:fill="auto"/>
            <w:vAlign w:val="center"/>
          </w:tcPr>
          <w:p w14:paraId="4FEF84EE"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Develop ITU</w:t>
            </w:r>
            <w:r w:rsidRPr="00584816">
              <w:rPr>
                <w:rFonts w:ascii="Times New Roman" w:eastAsia="SimSun" w:hAnsi="Times New Roman" w:cs="Times New Roman"/>
                <w:color w:val="000000"/>
                <w:sz w:val="20"/>
                <w:szCs w:val="20"/>
                <w:lang w:val="pt-BR" w:eastAsia="ja-JP"/>
              </w:rPr>
              <w:noBreakHyphen/>
              <w:t>T Recommendations aimed at implementing IoT and SC&amp;C, including, but not limited to, on issues related to emerging technologies and vertical industries</w:t>
            </w:r>
          </w:p>
        </w:tc>
        <w:tc>
          <w:tcPr>
            <w:tcW w:w="2105" w:type="dxa"/>
            <w:shd w:val="clear" w:color="auto" w:fill="auto"/>
            <w:vAlign w:val="center"/>
          </w:tcPr>
          <w:p w14:paraId="32CB7800"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SG20</w:t>
            </w:r>
          </w:p>
        </w:tc>
        <w:tc>
          <w:tcPr>
            <w:tcW w:w="1391" w:type="dxa"/>
            <w:shd w:val="clear" w:color="auto" w:fill="auto"/>
            <w:vAlign w:val="center"/>
          </w:tcPr>
          <w:p w14:paraId="42C77429" w14:textId="57BE80A4" w:rsidR="00584816" w:rsidRPr="00584816" w:rsidRDefault="0088373E" w:rsidP="00584816">
            <w:pPr>
              <w:spacing w:before="120" w:after="120" w:line="240" w:lineRule="auto"/>
              <w:jc w:val="center"/>
              <w:rPr>
                <w:rFonts w:ascii="Times New Roman" w:eastAsia="SimSun" w:hAnsi="Times New Roman" w:cs="Times New Roman"/>
                <w:color w:val="000000"/>
                <w:sz w:val="20"/>
                <w:szCs w:val="20"/>
                <w:lang w:val="pt-BR" w:eastAsia="ja-JP"/>
              </w:rPr>
            </w:pPr>
            <w:r>
              <w:rPr>
                <w:rFonts w:ascii="Times New Roman" w:eastAsia="SimSun" w:hAnsi="Times New Roman" w:cs="Times New Roman"/>
                <w:color w:val="000000"/>
                <w:sz w:val="20"/>
                <w:szCs w:val="20"/>
                <w:lang w:val="pt-BR" w:eastAsia="ja-JP"/>
              </w:rPr>
              <w:t>2017-2020</w:t>
            </w:r>
          </w:p>
        </w:tc>
        <w:tc>
          <w:tcPr>
            <w:tcW w:w="1450" w:type="dxa"/>
            <w:shd w:val="clear" w:color="auto" w:fill="auto"/>
            <w:vAlign w:val="center"/>
          </w:tcPr>
          <w:p w14:paraId="3D2BF9F8" w14:textId="18AF00B2" w:rsidR="00584816" w:rsidRPr="00FB6B43" w:rsidRDefault="0088373E" w:rsidP="003A726D">
            <w:pPr>
              <w:spacing w:before="120" w:after="0" w:line="240" w:lineRule="auto"/>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Completed work includes</w:t>
            </w:r>
            <w:r w:rsidR="00B22044">
              <w:rPr>
                <w:rFonts w:ascii="Times New Roman" w:eastAsia="SimSun" w:hAnsi="Times New Roman" w:cs="Times New Roman"/>
                <w:color w:val="000000"/>
                <w:sz w:val="16"/>
                <w:szCs w:val="16"/>
                <w:lang w:val="pt-BR" w:eastAsia="ja-JP"/>
              </w:rPr>
              <w:t xml:space="preserve"> the following Recommendations:</w:t>
            </w:r>
          </w:p>
          <w:p w14:paraId="1640C733"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Y.4003</w:t>
            </w:r>
          </w:p>
          <w:p w14:paraId="4E26B97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Y.4051</w:t>
            </w:r>
          </w:p>
          <w:p w14:paraId="3EA6883D"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Y.4101/Y.2067</w:t>
            </w:r>
          </w:p>
          <w:p w14:paraId="15C55CDC"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Y.4114</w:t>
            </w:r>
          </w:p>
          <w:p w14:paraId="4F882F73"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Y.4115</w:t>
            </w:r>
          </w:p>
          <w:p w14:paraId="36912C3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Y.4116</w:t>
            </w:r>
          </w:p>
          <w:p w14:paraId="7A5A00DC"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Y.4117</w:t>
            </w:r>
          </w:p>
          <w:p w14:paraId="69DFF1A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Y.4118</w:t>
            </w:r>
          </w:p>
          <w:p w14:paraId="4F47807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Y.4119</w:t>
            </w:r>
          </w:p>
          <w:p w14:paraId="05194B4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Y.4120</w:t>
            </w:r>
          </w:p>
          <w:p w14:paraId="36698CA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Y.4121</w:t>
            </w:r>
          </w:p>
          <w:p w14:paraId="0A46B74C"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Y.4200</w:t>
            </w:r>
          </w:p>
          <w:p w14:paraId="55F2880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Y.4201</w:t>
            </w:r>
          </w:p>
          <w:p w14:paraId="5459F8F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Y.4202</w:t>
            </w:r>
          </w:p>
          <w:p w14:paraId="1AB210CD"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Y.4203</w:t>
            </w:r>
          </w:p>
          <w:p w14:paraId="3C3B4ADC"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Y.4204</w:t>
            </w:r>
          </w:p>
          <w:p w14:paraId="49B3B13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Y.4205</w:t>
            </w:r>
          </w:p>
          <w:p w14:paraId="0DA255EA"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Y.4206</w:t>
            </w:r>
          </w:p>
          <w:p w14:paraId="27C697B3"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Y.4207</w:t>
            </w:r>
          </w:p>
          <w:p w14:paraId="08B66F85"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Y.4208</w:t>
            </w:r>
          </w:p>
          <w:p w14:paraId="59E0EB5A" w14:textId="0B8C7871" w:rsid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Y.4209</w:t>
            </w:r>
          </w:p>
          <w:p w14:paraId="26F54192" w14:textId="10E93EE4"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Y.4210</w:t>
            </w:r>
          </w:p>
          <w:p w14:paraId="5F1E5E4F" w14:textId="7A6D98A9" w:rsidR="00EA2829" w:rsidRPr="0056261C" w:rsidRDefault="00EA2829"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Y.4211</w:t>
            </w:r>
          </w:p>
          <w:p w14:paraId="24B1B1B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Y.4415</w:t>
            </w:r>
          </w:p>
          <w:p w14:paraId="4FFB8109"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Y.4416</w:t>
            </w:r>
          </w:p>
          <w:p w14:paraId="7E922203"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Y.4417</w:t>
            </w:r>
          </w:p>
          <w:p w14:paraId="472FD4EF"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Y.4418</w:t>
            </w:r>
          </w:p>
          <w:p w14:paraId="1108BAC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Y.4455</w:t>
            </w:r>
          </w:p>
          <w:p w14:paraId="16F32C7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Y.4456</w:t>
            </w:r>
          </w:p>
          <w:p w14:paraId="09FE34A4"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Y.4457</w:t>
            </w:r>
          </w:p>
          <w:p w14:paraId="783635C4"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Y.4458</w:t>
            </w:r>
          </w:p>
          <w:p w14:paraId="52B99743"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Y.4459</w:t>
            </w:r>
          </w:p>
          <w:p w14:paraId="34ECD74F"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Y.4460</w:t>
            </w:r>
          </w:p>
          <w:p w14:paraId="7D0CAFBD"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Y.4461</w:t>
            </w:r>
          </w:p>
          <w:p w14:paraId="6ABECEC8"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Y.4462</w:t>
            </w:r>
          </w:p>
          <w:p w14:paraId="350FC8D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Y.4463</w:t>
            </w:r>
          </w:p>
          <w:p w14:paraId="3999A9F1"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Y.4464</w:t>
            </w:r>
          </w:p>
          <w:p w14:paraId="57194C5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Y.4465</w:t>
            </w:r>
          </w:p>
          <w:p w14:paraId="009315AE"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lastRenderedPageBreak/>
              <w:t>Y.4466</w:t>
            </w:r>
          </w:p>
          <w:p w14:paraId="25B366CA"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Y.4467</w:t>
            </w:r>
          </w:p>
          <w:p w14:paraId="6E7B1E29" w14:textId="69C9A55C" w:rsid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Y.4468</w:t>
            </w:r>
          </w:p>
          <w:p w14:paraId="77D9AE1C" w14:textId="49709AE2"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Y.4469</w:t>
            </w:r>
          </w:p>
          <w:p w14:paraId="7FF2BB2C" w14:textId="1E232126"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Y.4470</w:t>
            </w:r>
          </w:p>
          <w:p w14:paraId="44BB7490" w14:textId="024C5A14"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Y.4473</w:t>
            </w:r>
          </w:p>
          <w:p w14:paraId="46286A23" w14:textId="2333B883"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Y.4474</w:t>
            </w:r>
          </w:p>
          <w:p w14:paraId="4A763857" w14:textId="1F564AD9" w:rsidR="0043125B" w:rsidRPr="00E83539" w:rsidRDefault="0043125B">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Y.4475</w:t>
            </w:r>
          </w:p>
          <w:p w14:paraId="0440FAE1"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w:t>
            </w:r>
          </w:p>
          <w:p w14:paraId="4BE53BDD"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Y.4500.2</w:t>
            </w:r>
          </w:p>
          <w:p w14:paraId="34367AF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Y.4500.4</w:t>
            </w:r>
          </w:p>
          <w:p w14:paraId="2918C60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 xml:space="preserve">Y.4500.5 </w:t>
            </w:r>
          </w:p>
          <w:p w14:paraId="3671C20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 xml:space="preserve">Y.4500.6 </w:t>
            </w:r>
          </w:p>
          <w:p w14:paraId="452D44F5"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Y.4500.8</w:t>
            </w:r>
          </w:p>
          <w:p w14:paraId="74BB509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Y.4500.9</w:t>
            </w:r>
          </w:p>
          <w:p w14:paraId="51102FD6"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Y.4500.10</w:t>
            </w:r>
          </w:p>
          <w:p w14:paraId="75080360"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Y.4500.11</w:t>
            </w:r>
          </w:p>
          <w:p w14:paraId="4F766386"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Y.4500.12</w:t>
            </w:r>
          </w:p>
          <w:p w14:paraId="0BD4EA05"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Y.4500.13</w:t>
            </w:r>
          </w:p>
          <w:p w14:paraId="0222693C"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Y.4500.14</w:t>
            </w:r>
          </w:p>
          <w:p w14:paraId="7D2BC4BC"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Y.4500.15</w:t>
            </w:r>
          </w:p>
          <w:p w14:paraId="13276B5F"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Y.4500.20</w:t>
            </w:r>
          </w:p>
          <w:p w14:paraId="6A4EC47F"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Y.4500.22</w:t>
            </w:r>
          </w:p>
          <w:p w14:paraId="6AD523AF"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Y.4500.23</w:t>
            </w:r>
          </w:p>
          <w:p w14:paraId="0DC6F1D4"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Y.4500.32</w:t>
            </w:r>
          </w:p>
          <w:p w14:paraId="2438123B"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Y.4555</w:t>
            </w:r>
          </w:p>
          <w:p w14:paraId="16202E76" w14:textId="65829F7E" w:rsid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Y.4556</w:t>
            </w:r>
          </w:p>
          <w:p w14:paraId="5F2D81AF" w14:textId="0C51A7EF"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Y.4558</w:t>
            </w:r>
          </w:p>
          <w:p w14:paraId="33A428DB" w14:textId="116883CE" w:rsidR="0043125B"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Y.4560</w:t>
            </w:r>
          </w:p>
          <w:p w14:paraId="71953E97" w14:textId="2F802448" w:rsidR="0043125B" w:rsidRPr="0056261C"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Y.4561</w:t>
            </w:r>
          </w:p>
          <w:p w14:paraId="6BA3343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Y.4805</w:t>
            </w:r>
          </w:p>
          <w:p w14:paraId="6F17098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Y.4806</w:t>
            </w:r>
          </w:p>
          <w:p w14:paraId="61D58171" w14:textId="18B455F0" w:rsid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Y.4807</w:t>
            </w:r>
          </w:p>
          <w:p w14:paraId="5951A2E4" w14:textId="3AC96CBB" w:rsidR="0043125B" w:rsidRPr="0056261C"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Y.4808</w:t>
            </w:r>
          </w:p>
          <w:p w14:paraId="56D3C090"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Y.4904</w:t>
            </w:r>
          </w:p>
          <w:p w14:paraId="148F3F77" w14:textId="77777777" w:rsidR="0056261C" w:rsidRP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Y.4905</w:t>
            </w:r>
          </w:p>
          <w:p w14:paraId="568261F7" w14:textId="225A6864" w:rsidR="0056261C" w:rsidRDefault="0056261C"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Y.4906</w:t>
            </w:r>
          </w:p>
          <w:p w14:paraId="016392DB" w14:textId="3E841250" w:rsidR="0043125B" w:rsidRPr="0056261C" w:rsidRDefault="0043125B" w:rsidP="00D00740">
            <w:pPr>
              <w:pStyle w:val="ListParagraph"/>
              <w:numPr>
                <w:ilvl w:val="0"/>
                <w:numId w:val="1"/>
              </w:numPr>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Y.4907</w:t>
            </w:r>
          </w:p>
          <w:p w14:paraId="62F5213C" w14:textId="76954125" w:rsidR="0056261C" w:rsidRDefault="0056261C" w:rsidP="0056261C">
            <w:pPr>
              <w:spacing w:after="0" w:line="240" w:lineRule="auto"/>
              <w:rPr>
                <w:rFonts w:ascii="Times New Roman" w:eastAsia="SimSun" w:hAnsi="Times New Roman" w:cs="Times New Roman"/>
                <w:color w:val="000000"/>
                <w:sz w:val="16"/>
                <w:szCs w:val="16"/>
                <w:lang w:val="pt-BR" w:eastAsia="ja-JP"/>
              </w:rPr>
            </w:pPr>
          </w:p>
          <w:p w14:paraId="56F11623" w14:textId="3C7C200E" w:rsidR="0056261C" w:rsidRPr="00FB6B43" w:rsidRDefault="0056261C" w:rsidP="00FB6B43">
            <w:pPr>
              <w:spacing w:after="0" w:line="240" w:lineRule="auto"/>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Supplements and technical reports:</w:t>
            </w:r>
          </w:p>
          <w:p w14:paraId="7108F933"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Y.oneM2M.DG.AppDev</w:t>
            </w:r>
          </w:p>
          <w:p w14:paraId="004D03C8"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Y.oneM2M.DG.CoAP</w:t>
            </w:r>
          </w:p>
          <w:p w14:paraId="2596B2A6"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Y.oneM2M.DG.DM</w:t>
            </w:r>
          </w:p>
          <w:p w14:paraId="21505D7B"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Y.oneM2M.DG.SEM</w:t>
            </w:r>
          </w:p>
          <w:p w14:paraId="231EEB03"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Y.oneM2M.Ind.DE</w:t>
            </w:r>
          </w:p>
          <w:p w14:paraId="742A95D2"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Y.oneM2M.UCC</w:t>
            </w:r>
          </w:p>
          <w:p w14:paraId="20C2A149"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lastRenderedPageBreak/>
              <w:t>Y.Sup.52 to ITU-T Y.4000-series</w:t>
            </w:r>
          </w:p>
          <w:p w14:paraId="65B23B11"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Y.Sup.53 to Y.4000 series</w:t>
            </w:r>
          </w:p>
          <w:p w14:paraId="0190FB4F"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Y.Sup.54 to ITU-T Y.4000-series</w:t>
            </w:r>
          </w:p>
          <w:p w14:paraId="3205AA0A"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Y.Suppl.45 to ITU-T Y.4000 series</w:t>
            </w:r>
          </w:p>
          <w:p w14:paraId="1E591F26"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Y.Suppl.56</w:t>
            </w:r>
          </w:p>
          <w:p w14:paraId="5C0CA7CB" w14:textId="77777777" w:rsidR="0056261C" w:rsidRPr="0056261C"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Y.Suppl.57 to ITU-T Y.4409</w:t>
            </w:r>
          </w:p>
          <w:p w14:paraId="53476CAA" w14:textId="1D00B289" w:rsidR="001B409F" w:rsidRDefault="0056261C" w:rsidP="00D00740">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56261C">
              <w:rPr>
                <w:rFonts w:ascii="Times New Roman" w:eastAsia="SimSun" w:hAnsi="Times New Roman" w:cs="Times New Roman"/>
                <w:color w:val="000000"/>
                <w:sz w:val="16"/>
                <w:szCs w:val="16"/>
                <w:lang w:val="pt-BR" w:eastAsia="ja-JP"/>
              </w:rPr>
              <w:t>Y.Suppl.58</w:t>
            </w:r>
          </w:p>
          <w:p w14:paraId="7659C9BC" w14:textId="19F71EEB" w:rsidR="0043125B" w:rsidRPr="00E83539" w:rsidRDefault="0043125B">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Y.Suppl.61</w:t>
            </w:r>
          </w:p>
          <w:p w14:paraId="1B21F57A" w14:textId="77777777" w:rsidR="0043125B" w:rsidRDefault="0043125B" w:rsidP="0043125B">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Y.Suppl.62</w:t>
            </w:r>
          </w:p>
          <w:p w14:paraId="34139E69" w14:textId="5C006769" w:rsidR="0043125B" w:rsidRDefault="0043125B" w:rsidP="0043125B">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sidRPr="00E83539">
              <w:rPr>
                <w:rFonts w:ascii="Times New Roman" w:eastAsia="SimSun" w:hAnsi="Times New Roman" w:cs="Times New Roman"/>
                <w:color w:val="000000"/>
                <w:sz w:val="16"/>
                <w:szCs w:val="16"/>
                <w:lang w:val="pt-BR" w:eastAsia="ja-JP"/>
              </w:rPr>
              <w:t>Y.Suppl.63</w:t>
            </w:r>
          </w:p>
          <w:p w14:paraId="168C05C8" w14:textId="51726B51" w:rsidR="0043125B" w:rsidRDefault="0043125B" w:rsidP="0043125B">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Y.Suppl.32 to ITU-T Y.4000 series</w:t>
            </w:r>
          </w:p>
          <w:p w14:paraId="2D8BEDB9" w14:textId="19C77C7F" w:rsidR="0043125B" w:rsidRDefault="0043125B" w:rsidP="0043125B">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Y.Suppl.33 to ITU-T Y.4000 series</w:t>
            </w:r>
          </w:p>
          <w:p w14:paraId="14FFD1A8" w14:textId="0C4E3FB1" w:rsidR="0043125B" w:rsidRPr="00E83539" w:rsidRDefault="0043125B" w:rsidP="00E83539">
            <w:pPr>
              <w:pStyle w:val="ListParagraph"/>
              <w:numPr>
                <w:ilvl w:val="0"/>
                <w:numId w:val="1"/>
              </w:numPr>
              <w:tabs>
                <w:tab w:val="left" w:pos="354"/>
              </w:tabs>
              <w:spacing w:after="0" w:line="240" w:lineRule="auto"/>
              <w:ind w:left="212" w:hanging="212"/>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Y.Suppl.34 to ITU-T Y.4000 series</w:t>
            </w:r>
          </w:p>
          <w:p w14:paraId="78C032C4" w14:textId="4245DC08" w:rsidR="00757751" w:rsidRPr="00D829D2" w:rsidRDefault="00445807" w:rsidP="00FB6B43">
            <w:pPr>
              <w:rPr>
                <w:rFonts w:ascii="Times New Roman" w:hAnsi="Times New Roman" w:cs="Times New Roman"/>
                <w:sz w:val="16"/>
                <w:szCs w:val="16"/>
                <w:lang w:val="pt-BR" w:eastAsia="ja-JP"/>
              </w:rPr>
            </w:pPr>
            <w:r w:rsidRPr="00FB6B43">
              <w:rPr>
                <w:rFonts w:ascii="Times New Roman" w:eastAsia="SimSun" w:hAnsi="Times New Roman" w:cs="Times New Roman"/>
                <w:color w:val="000000"/>
                <w:sz w:val="16"/>
                <w:szCs w:val="16"/>
                <w:lang w:val="pt-BR" w:eastAsia="ja-JP"/>
              </w:rPr>
              <w:t xml:space="preserve">All ongoing work items are available at: </w:t>
            </w:r>
            <w:hyperlink r:id="rId13" w:history="1">
              <w:r w:rsidRPr="00FB6B43">
                <w:rPr>
                  <w:rStyle w:val="Hyperlink"/>
                  <w:rFonts w:ascii="Times New Roman" w:eastAsia="SimSun" w:hAnsi="Times New Roman" w:cs="Times New Roman"/>
                  <w:sz w:val="16"/>
                  <w:szCs w:val="16"/>
                  <w:lang w:val="pt-BR" w:eastAsia="ja-JP"/>
                </w:rPr>
                <w:t>https://www.itu.int/ITU-T/workprog/wp_search.aspx?sg=20</w:t>
              </w:r>
            </w:hyperlink>
            <w:r w:rsidRPr="00FB6B43">
              <w:rPr>
                <w:rFonts w:ascii="Times New Roman" w:eastAsia="SimSun" w:hAnsi="Times New Roman" w:cs="Times New Roman"/>
                <w:color w:val="000000"/>
                <w:sz w:val="16"/>
                <w:szCs w:val="16"/>
                <w:lang w:val="pt-BR" w:eastAsia="ja-JP"/>
              </w:rPr>
              <w:t xml:space="preserve"> </w:t>
            </w:r>
          </w:p>
        </w:tc>
      </w:tr>
      <w:tr w:rsidR="002F56F5" w:rsidRPr="00584816" w14:paraId="24ECC5D3" w14:textId="77777777" w:rsidTr="005A64E6">
        <w:tc>
          <w:tcPr>
            <w:tcW w:w="752" w:type="dxa"/>
            <w:shd w:val="clear" w:color="auto" w:fill="auto"/>
            <w:vAlign w:val="center"/>
            <w:hideMark/>
          </w:tcPr>
          <w:p w14:paraId="43752316"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lastRenderedPageBreak/>
              <w:t>2</w:t>
            </w:r>
          </w:p>
        </w:tc>
        <w:tc>
          <w:tcPr>
            <w:tcW w:w="730" w:type="dxa"/>
            <w:shd w:val="clear" w:color="auto" w:fill="auto"/>
            <w:vAlign w:val="center"/>
          </w:tcPr>
          <w:p w14:paraId="7FCFD4A9"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w:t>
            </w:r>
          </w:p>
        </w:tc>
        <w:tc>
          <w:tcPr>
            <w:tcW w:w="2493" w:type="dxa"/>
            <w:shd w:val="clear" w:color="auto" w:fill="auto"/>
            <w:vAlign w:val="center"/>
          </w:tcPr>
          <w:p w14:paraId="631E6588"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highlight w:val="green"/>
                <w:lang w:val="pt-BR" w:eastAsia="ja-JP"/>
              </w:rPr>
            </w:pPr>
            <w:r w:rsidRPr="00584816">
              <w:rPr>
                <w:rFonts w:ascii="Times New Roman" w:eastAsia="SimSun" w:hAnsi="Times New Roman" w:cs="Times New Roman"/>
                <w:b/>
                <w:bCs/>
                <w:color w:val="000000"/>
                <w:sz w:val="20"/>
                <w:szCs w:val="20"/>
                <w:lang w:val="pt-BR" w:eastAsia="ja-JP"/>
              </w:rPr>
              <w:t>Harmonize and coordinate international telecommunication standards for the development of IoT</w:t>
            </w:r>
          </w:p>
        </w:tc>
        <w:tc>
          <w:tcPr>
            <w:tcW w:w="1794" w:type="dxa"/>
            <w:shd w:val="clear" w:color="auto" w:fill="auto"/>
            <w:vAlign w:val="center"/>
          </w:tcPr>
          <w:p w14:paraId="202A0247"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resolves to instruct Study Group 20... </w:t>
            </w:r>
            <w:r w:rsidRPr="00584816">
              <w:rPr>
                <w:rFonts w:ascii="Times New Roman" w:eastAsia="SimSun" w:hAnsi="Times New Roman" w:cs="Times New Roman"/>
                <w:color w:val="000000"/>
                <w:sz w:val="20"/>
                <w:szCs w:val="20"/>
                <w:lang w:val="pt-BR" w:eastAsia="ja-JP"/>
              </w:rPr>
              <w:t>(2)</w:t>
            </w:r>
          </w:p>
        </w:tc>
        <w:tc>
          <w:tcPr>
            <w:tcW w:w="3985" w:type="dxa"/>
            <w:shd w:val="clear" w:color="auto" w:fill="auto"/>
            <w:vAlign w:val="center"/>
          </w:tcPr>
          <w:p w14:paraId="06A6188A"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Work with a special focus on the design of a roadmap and harmonized and coordinated international telecommunication standards for the development of IoT, taking into account the needs of each region and fostering a competitive environment</w:t>
            </w:r>
          </w:p>
        </w:tc>
        <w:tc>
          <w:tcPr>
            <w:tcW w:w="2105" w:type="dxa"/>
            <w:shd w:val="clear" w:color="auto" w:fill="auto"/>
            <w:vAlign w:val="center"/>
          </w:tcPr>
          <w:p w14:paraId="2D082932"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SG20</w:t>
            </w:r>
            <w:r w:rsidRPr="00584816">
              <w:rPr>
                <w:rFonts w:ascii="Times New Roman" w:eastAsia="SimSun" w:hAnsi="Times New Roman" w:cs="Times New Roman"/>
                <w:color w:val="000000"/>
                <w:sz w:val="20"/>
                <w:szCs w:val="20"/>
                <w:lang w:val="pt-BR" w:eastAsia="ja-JP"/>
              </w:rPr>
              <w:br/>
              <w:t>[[for consideration by ITU-T SG20]]</w:t>
            </w:r>
          </w:p>
        </w:tc>
        <w:tc>
          <w:tcPr>
            <w:tcW w:w="1391" w:type="dxa"/>
            <w:shd w:val="clear" w:color="auto" w:fill="auto"/>
            <w:vAlign w:val="center"/>
          </w:tcPr>
          <w:p w14:paraId="2D212C72"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0150EE09" w14:textId="77777777" w:rsidR="00C64A2B" w:rsidRPr="00D829D2" w:rsidRDefault="00C64A2B" w:rsidP="00C64A2B">
            <w:pPr>
              <w:spacing w:before="120"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Completed work includes:</w:t>
            </w:r>
          </w:p>
          <w:p w14:paraId="63F339D3" w14:textId="77777777" w:rsidR="00C64A2B" w:rsidRPr="00D829D2" w:rsidRDefault="00C64A2B" w:rsidP="003A726D">
            <w:pPr>
              <w:pStyle w:val="ListParagraph"/>
              <w:numPr>
                <w:ilvl w:val="0"/>
                <w:numId w:val="3"/>
              </w:numPr>
              <w:spacing w:after="0" w:line="240" w:lineRule="auto"/>
              <w:ind w:left="136" w:hanging="136"/>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Y.Suppl.58 </w:t>
            </w:r>
          </w:p>
          <w:p w14:paraId="41DCFBAE" w14:textId="55660F0C" w:rsidR="0048420C" w:rsidRPr="00D829D2" w:rsidRDefault="0048420C" w:rsidP="0048420C">
            <w:pPr>
              <w:spacing w:after="0" w:line="240" w:lineRule="auto"/>
              <w:rPr>
                <w:rFonts w:ascii="Times New Roman" w:eastAsia="SimSun" w:hAnsi="Times New Roman" w:cs="Times New Roman"/>
                <w:color w:val="000000"/>
                <w:sz w:val="16"/>
                <w:szCs w:val="16"/>
                <w:lang w:val="pt-BR" w:eastAsia="ja-JP"/>
              </w:rPr>
            </w:pPr>
          </w:p>
          <w:p w14:paraId="475C3599" w14:textId="49D78346" w:rsidR="00A758B2" w:rsidRPr="00D829D2" w:rsidRDefault="00A758B2" w:rsidP="0048420C">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Joint Coordination Activity on Internet of Things and Smart Cities and Communities (JCA-IoT and SC&amp;C) meetings:</w:t>
            </w:r>
          </w:p>
          <w:p w14:paraId="6BD3E6C6" w14:textId="3BEA98F0" w:rsidR="00A758B2" w:rsidRPr="00D829D2" w:rsidRDefault="004A3715" w:rsidP="00A758B2">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Virtual, 26 June 2020</w:t>
            </w:r>
          </w:p>
          <w:p w14:paraId="3F7CF2FD" w14:textId="281EE068" w:rsidR="004A3715" w:rsidRPr="00D829D2" w:rsidRDefault="004A3715" w:rsidP="00A758B2">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Geneva, 28 November 2019</w:t>
            </w:r>
          </w:p>
          <w:p w14:paraId="4393CECC" w14:textId="48911E64" w:rsidR="004A3715" w:rsidRPr="00D829D2" w:rsidRDefault="004A3715" w:rsidP="00A758B2">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Geneva, 10 April 2019</w:t>
            </w:r>
          </w:p>
          <w:p w14:paraId="0247C53D" w14:textId="2533B273" w:rsidR="004A3715" w:rsidRPr="00D829D2" w:rsidRDefault="004A3715" w:rsidP="00A758B2">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Wuxi, China, 6 December 2018</w:t>
            </w:r>
          </w:p>
          <w:p w14:paraId="4B519BE0" w14:textId="7C0026B5" w:rsidR="004A3715" w:rsidRPr="00D829D2" w:rsidRDefault="004A3715" w:rsidP="00A758B2">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Cairo, Egypt, 10 May 2018</w:t>
            </w:r>
          </w:p>
          <w:p w14:paraId="2CD9DA7A" w14:textId="2E2C1956" w:rsidR="004A3715" w:rsidRPr="00D829D2" w:rsidRDefault="004A3715" w:rsidP="00A758B2">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Geneva, 7 September 2017</w:t>
            </w:r>
          </w:p>
          <w:p w14:paraId="6B8268C3" w14:textId="345568EC" w:rsidR="00A758B2" w:rsidRPr="00FB6B43" w:rsidRDefault="004A3715" w:rsidP="00FB6B43">
            <w:pPr>
              <w:pStyle w:val="ListParagraph"/>
              <w:numPr>
                <w:ilvl w:val="0"/>
                <w:numId w:val="3"/>
              </w:numPr>
              <w:spacing w:after="0" w:line="240" w:lineRule="auto"/>
              <w:ind w:left="212" w:hanging="21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Dubai, 16 March 2017</w:t>
            </w:r>
          </w:p>
          <w:p w14:paraId="66DAA1F4" w14:textId="77777777" w:rsidR="004A3715" w:rsidRPr="00D829D2" w:rsidRDefault="004A3715" w:rsidP="0048420C">
            <w:pPr>
              <w:spacing w:after="0" w:line="240" w:lineRule="auto"/>
              <w:rPr>
                <w:rFonts w:ascii="Times New Roman" w:eastAsia="SimSun" w:hAnsi="Times New Roman" w:cs="Times New Roman"/>
                <w:color w:val="000000"/>
                <w:sz w:val="16"/>
                <w:szCs w:val="16"/>
                <w:lang w:val="pt-BR" w:eastAsia="ja-JP"/>
              </w:rPr>
            </w:pPr>
          </w:p>
          <w:p w14:paraId="7D0909B0" w14:textId="77777777" w:rsidR="0048420C" w:rsidRPr="00D829D2" w:rsidRDefault="0048420C" w:rsidP="0048420C">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More information on the JCA-IoT and SC&amp;C available at: </w:t>
            </w:r>
            <w:hyperlink r:id="rId14" w:history="1">
              <w:r w:rsidR="00A758B2" w:rsidRPr="00D829D2">
                <w:rPr>
                  <w:rStyle w:val="Hyperlink"/>
                  <w:rFonts w:ascii="Times New Roman" w:eastAsia="SimSun" w:hAnsi="Times New Roman" w:cs="Times New Roman"/>
                  <w:sz w:val="16"/>
                  <w:szCs w:val="16"/>
                  <w:lang w:val="pt-BR" w:eastAsia="ja-JP"/>
                </w:rPr>
                <w:t>https://www.itu.int/en/ITU-T/jca/iot/Pages/default.aspx</w:t>
              </w:r>
            </w:hyperlink>
            <w:r w:rsidR="00A758B2" w:rsidRPr="00D829D2">
              <w:rPr>
                <w:rFonts w:ascii="Times New Roman" w:eastAsia="SimSun" w:hAnsi="Times New Roman" w:cs="Times New Roman"/>
                <w:color w:val="000000"/>
                <w:sz w:val="16"/>
                <w:szCs w:val="16"/>
                <w:lang w:val="pt-BR" w:eastAsia="ja-JP"/>
              </w:rPr>
              <w:t xml:space="preserve"> </w:t>
            </w:r>
          </w:p>
          <w:p w14:paraId="6CB2DD9D" w14:textId="6DDE1CF0" w:rsidR="00E12574" w:rsidRPr="00FB6B43" w:rsidRDefault="00E12574" w:rsidP="00FB6B43">
            <w:pPr>
              <w:spacing w:after="0" w:line="240" w:lineRule="auto"/>
              <w:rPr>
                <w:rFonts w:ascii="Times New Roman" w:eastAsia="SimSun" w:hAnsi="Times New Roman" w:cs="Times New Roman"/>
                <w:color w:val="000000"/>
                <w:sz w:val="16"/>
                <w:szCs w:val="16"/>
                <w:lang w:val="pt-BR" w:eastAsia="ja-JP"/>
              </w:rPr>
            </w:pPr>
          </w:p>
        </w:tc>
      </w:tr>
      <w:tr w:rsidR="002F56F5" w:rsidRPr="00C64A2B" w14:paraId="0E6B3462" w14:textId="77777777" w:rsidTr="005A64E6">
        <w:tc>
          <w:tcPr>
            <w:tcW w:w="752" w:type="dxa"/>
            <w:shd w:val="clear" w:color="auto" w:fill="auto"/>
            <w:vAlign w:val="center"/>
            <w:hideMark/>
          </w:tcPr>
          <w:p w14:paraId="2A6DF7CF" w14:textId="77777777" w:rsidR="00584816" w:rsidRPr="00584816" w:rsidRDefault="00584816" w:rsidP="003A726D">
            <w:pPr>
              <w:spacing w:after="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lastRenderedPageBreak/>
              <w:t>3</w:t>
            </w:r>
          </w:p>
        </w:tc>
        <w:tc>
          <w:tcPr>
            <w:tcW w:w="730" w:type="dxa"/>
            <w:shd w:val="clear" w:color="auto" w:fill="auto"/>
            <w:vAlign w:val="center"/>
          </w:tcPr>
          <w:p w14:paraId="57C896F7" w14:textId="77777777" w:rsidR="00584816" w:rsidRPr="00584816" w:rsidRDefault="00584816" w:rsidP="003A726D">
            <w:pPr>
              <w:spacing w:after="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w:t>
            </w:r>
          </w:p>
        </w:tc>
        <w:tc>
          <w:tcPr>
            <w:tcW w:w="2493" w:type="dxa"/>
            <w:shd w:val="clear" w:color="auto" w:fill="auto"/>
            <w:vAlign w:val="center"/>
          </w:tcPr>
          <w:p w14:paraId="4554689B" w14:textId="77777777" w:rsidR="00584816" w:rsidRPr="00584816" w:rsidRDefault="00584816" w:rsidP="003A726D">
            <w:pPr>
              <w:spacing w:after="0" w:line="240" w:lineRule="auto"/>
              <w:jc w:val="center"/>
              <w:rPr>
                <w:rFonts w:ascii="Times New Roman" w:eastAsia="SimSun" w:hAnsi="Times New Roman" w:cs="Times New Roman"/>
                <w:b/>
                <w:bCs/>
                <w:color w:val="000000"/>
                <w:sz w:val="20"/>
                <w:szCs w:val="20"/>
                <w:highlight w:val="green"/>
                <w:lang w:val="pt-BR" w:eastAsia="ja-JP"/>
              </w:rPr>
            </w:pPr>
            <w:r w:rsidRPr="00584816">
              <w:rPr>
                <w:rFonts w:ascii="Times New Roman" w:eastAsia="SimSun" w:hAnsi="Times New Roman" w:cs="Times New Roman"/>
                <w:b/>
                <w:bCs/>
                <w:color w:val="000000"/>
                <w:sz w:val="20"/>
                <w:szCs w:val="20"/>
                <w:lang w:val="pt-BR" w:eastAsia="ja-JP"/>
              </w:rPr>
              <w:t>Collaborate with IoT related standards organizations and other stakeholders</w:t>
            </w:r>
          </w:p>
        </w:tc>
        <w:tc>
          <w:tcPr>
            <w:tcW w:w="1794" w:type="dxa"/>
            <w:shd w:val="clear" w:color="auto" w:fill="auto"/>
            <w:vAlign w:val="center"/>
          </w:tcPr>
          <w:p w14:paraId="523DEB35" w14:textId="77777777" w:rsidR="00584816" w:rsidRPr="00584816" w:rsidRDefault="00584816" w:rsidP="003A726D">
            <w:pPr>
              <w:spacing w:after="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resolves to instruct Study Group 20... </w:t>
            </w:r>
            <w:r w:rsidRPr="00584816">
              <w:rPr>
                <w:rFonts w:ascii="Times New Roman" w:eastAsia="SimSun" w:hAnsi="Times New Roman" w:cs="Times New Roman"/>
                <w:color w:val="000000"/>
                <w:sz w:val="20"/>
                <w:szCs w:val="20"/>
                <w:lang w:val="pt-BR" w:eastAsia="ja-JP"/>
              </w:rPr>
              <w:t>(3)</w:t>
            </w:r>
          </w:p>
        </w:tc>
        <w:tc>
          <w:tcPr>
            <w:tcW w:w="3985" w:type="dxa"/>
            <w:shd w:val="clear" w:color="auto" w:fill="auto"/>
            <w:vAlign w:val="center"/>
          </w:tcPr>
          <w:p w14:paraId="2C75357C" w14:textId="276BA7FF" w:rsidR="00584816" w:rsidRPr="00584816" w:rsidRDefault="00584816" w:rsidP="003A726D">
            <w:pPr>
              <w:spacing w:after="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Collaborate with IoT related standards organizations and other stakeholders such as industry forums and associations, consortia and SDOs, as well as other relevant ITU</w:t>
            </w:r>
            <w:r w:rsidR="0088373E">
              <w:rPr>
                <w:rFonts w:ascii="Times New Roman" w:eastAsia="SimSun" w:hAnsi="Times New Roman" w:cs="Times New Roman"/>
                <w:color w:val="000000"/>
                <w:sz w:val="20"/>
                <w:szCs w:val="20"/>
                <w:lang w:val="pt-BR" w:eastAsia="ja-JP"/>
              </w:rPr>
              <w:t>-</w:t>
            </w:r>
            <w:r w:rsidRPr="00584816">
              <w:rPr>
                <w:rFonts w:ascii="Times New Roman" w:eastAsia="SimSun" w:hAnsi="Times New Roman" w:cs="Times New Roman"/>
                <w:color w:val="000000"/>
                <w:sz w:val="20"/>
                <w:szCs w:val="20"/>
                <w:lang w:val="pt-BR" w:eastAsia="ja-JP"/>
              </w:rPr>
              <w:t>T study groups, and to take into account relevant work</w:t>
            </w:r>
          </w:p>
        </w:tc>
        <w:tc>
          <w:tcPr>
            <w:tcW w:w="2105" w:type="dxa"/>
            <w:shd w:val="clear" w:color="auto" w:fill="auto"/>
            <w:vAlign w:val="center"/>
          </w:tcPr>
          <w:p w14:paraId="279198BC" w14:textId="77777777" w:rsidR="00584816" w:rsidRPr="00584816" w:rsidRDefault="00584816" w:rsidP="003A726D">
            <w:pPr>
              <w:spacing w:after="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SG20</w:t>
            </w:r>
            <w:r w:rsidRPr="00584816">
              <w:rPr>
                <w:rFonts w:ascii="Times New Roman" w:eastAsia="SimSun" w:hAnsi="Times New Roman" w:cs="Times New Roman"/>
                <w:color w:val="000000"/>
                <w:sz w:val="20"/>
                <w:szCs w:val="20"/>
                <w:lang w:val="pt-BR" w:eastAsia="ja-JP"/>
              </w:rPr>
              <w:br/>
              <w:t>[[for consideration by ITU-T SG20]]</w:t>
            </w:r>
          </w:p>
        </w:tc>
        <w:tc>
          <w:tcPr>
            <w:tcW w:w="1391" w:type="dxa"/>
            <w:shd w:val="clear" w:color="auto" w:fill="auto"/>
            <w:vAlign w:val="center"/>
          </w:tcPr>
          <w:p w14:paraId="179D311A" w14:textId="77777777" w:rsidR="00584816" w:rsidRPr="00584816" w:rsidRDefault="00584816" w:rsidP="003A726D">
            <w:pPr>
              <w:spacing w:after="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2ED33EEE" w14:textId="0D16EFAF" w:rsidR="00584816" w:rsidRPr="00D829D2" w:rsidRDefault="00884BC5" w:rsidP="003A726D">
            <w:pPr>
              <w:spacing w:before="120"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Collaboration with oneM2M c</w:t>
            </w:r>
            <w:r w:rsidR="00C64A2B" w:rsidRPr="00D829D2">
              <w:rPr>
                <w:rFonts w:ascii="Times New Roman" w:eastAsia="SimSun" w:hAnsi="Times New Roman" w:cs="Times New Roman"/>
                <w:color w:val="000000"/>
                <w:sz w:val="16"/>
                <w:szCs w:val="16"/>
                <w:lang w:val="pt-BR" w:eastAsia="ja-JP"/>
              </w:rPr>
              <w:t>ompleted work includes:</w:t>
            </w:r>
          </w:p>
          <w:p w14:paraId="0C60643D" w14:textId="26000643"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Y.4500.1 </w:t>
            </w:r>
          </w:p>
          <w:p w14:paraId="68F21CB9" w14:textId="1E624AA0"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Y.4500.2 </w:t>
            </w:r>
          </w:p>
          <w:p w14:paraId="2B44D7A0" w14:textId="327A549A"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Y.4500.4 </w:t>
            </w:r>
          </w:p>
          <w:p w14:paraId="0B10D69E" w14:textId="687CB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Y.4500.5 </w:t>
            </w:r>
          </w:p>
          <w:p w14:paraId="2006156F" w14:textId="7FED44D8"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Y.4500.6 </w:t>
            </w:r>
          </w:p>
          <w:p w14:paraId="3C40B978" w14:textId="2FCECB43"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Y.4500.8 </w:t>
            </w:r>
          </w:p>
          <w:p w14:paraId="16893B96" w14:textId="77777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Y.4500.9 </w:t>
            </w:r>
          </w:p>
          <w:p w14:paraId="29BFAEE1" w14:textId="77777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Y.4500.10 </w:t>
            </w:r>
          </w:p>
          <w:p w14:paraId="39A4A8DB" w14:textId="77777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Y.4500.11</w:t>
            </w:r>
          </w:p>
          <w:p w14:paraId="7CEEBF75" w14:textId="77777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Y.4500.12 </w:t>
            </w:r>
          </w:p>
          <w:p w14:paraId="6E33ECE7" w14:textId="77777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Y.4500.13 </w:t>
            </w:r>
          </w:p>
          <w:p w14:paraId="59144E6E" w14:textId="77777777"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Y.4500.14</w:t>
            </w:r>
          </w:p>
          <w:p w14:paraId="1A1814C7" w14:textId="5F38B853"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Y.4500.15</w:t>
            </w:r>
          </w:p>
          <w:p w14:paraId="28E1C427" w14:textId="0F56251D"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Y.4500.20 </w:t>
            </w:r>
          </w:p>
          <w:p w14:paraId="782EC5EF" w14:textId="56000FD8"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Y.4500.22 </w:t>
            </w:r>
          </w:p>
          <w:p w14:paraId="356C63C0" w14:textId="5B3549C3"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Y.4500.23 </w:t>
            </w:r>
          </w:p>
          <w:p w14:paraId="1A3B9565" w14:textId="5E2A78F6"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Y.4500.32 </w:t>
            </w:r>
          </w:p>
          <w:p w14:paraId="7ADEF298" w14:textId="5A9270C9"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Y.oneM2M.DG.AppDev</w:t>
            </w:r>
          </w:p>
          <w:p w14:paraId="560DA62E" w14:textId="5E3B0B11"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Y.oneM2M.DG.CoAP</w:t>
            </w:r>
          </w:p>
          <w:p w14:paraId="64AD2161" w14:textId="6368C30C"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Y.oneM2M.DG.DM</w:t>
            </w:r>
          </w:p>
          <w:p w14:paraId="60E66AF1" w14:textId="08E41804"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Y.oneM2M.Ind.DE</w:t>
            </w:r>
          </w:p>
          <w:p w14:paraId="02A17E30" w14:textId="3E0B3AFB"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Y.oneM2M.DG.SEM</w:t>
            </w:r>
          </w:p>
          <w:p w14:paraId="0872BABA" w14:textId="3F1B4D45" w:rsidR="00C64A2B" w:rsidRPr="00D829D2" w:rsidRDefault="00C64A2B" w:rsidP="00D00740">
            <w:pPr>
              <w:pStyle w:val="ListParagraph"/>
              <w:numPr>
                <w:ilvl w:val="0"/>
                <w:numId w:val="2"/>
              </w:numPr>
              <w:spacing w:after="0" w:line="240" w:lineRule="auto"/>
              <w:ind w:left="208" w:hanging="208"/>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Y.oneM2M.UCC</w:t>
            </w:r>
          </w:p>
          <w:p w14:paraId="0CCB259A" w14:textId="6F06AF29" w:rsidR="00DE3B0B" w:rsidRPr="00D829D2" w:rsidRDefault="00DE3B0B" w:rsidP="00DE3B0B">
            <w:pPr>
              <w:spacing w:after="0" w:line="240" w:lineRule="auto"/>
              <w:rPr>
                <w:rFonts w:ascii="Times New Roman" w:eastAsia="SimSun" w:hAnsi="Times New Roman" w:cs="Times New Roman"/>
                <w:color w:val="000000"/>
                <w:sz w:val="16"/>
                <w:szCs w:val="16"/>
                <w:lang w:val="pt-BR" w:eastAsia="ja-JP"/>
              </w:rPr>
            </w:pPr>
          </w:p>
          <w:p w14:paraId="04716CE5" w14:textId="43F5B8B5" w:rsidR="00C64A2B" w:rsidRPr="00D829D2" w:rsidRDefault="00CE2416" w:rsidP="003A726D">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Joint IEC-ISO-ITU Smart Cities Task Force (J-SCTF)</w:t>
            </w:r>
            <w:r w:rsidRPr="00D829D2" w:rsidDel="00CE2416">
              <w:rPr>
                <w:rFonts w:ascii="Times New Roman" w:eastAsia="SimSun" w:hAnsi="Times New Roman" w:cs="Times New Roman"/>
                <w:color w:val="000000"/>
                <w:sz w:val="16"/>
                <w:szCs w:val="16"/>
                <w:lang w:val="pt-BR" w:eastAsia="ja-JP"/>
              </w:rPr>
              <w:t xml:space="preserve"> </w:t>
            </w:r>
          </w:p>
        </w:tc>
      </w:tr>
      <w:tr w:rsidR="002F56F5" w:rsidRPr="00584816" w14:paraId="36F2DC19" w14:textId="77777777" w:rsidTr="005A64E6">
        <w:tc>
          <w:tcPr>
            <w:tcW w:w="752" w:type="dxa"/>
            <w:shd w:val="clear" w:color="auto" w:fill="auto"/>
            <w:vAlign w:val="center"/>
            <w:hideMark/>
          </w:tcPr>
          <w:p w14:paraId="41C54701"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4</w:t>
            </w:r>
          </w:p>
        </w:tc>
        <w:tc>
          <w:tcPr>
            <w:tcW w:w="730" w:type="dxa"/>
            <w:shd w:val="clear" w:color="auto" w:fill="auto"/>
            <w:vAlign w:val="center"/>
          </w:tcPr>
          <w:p w14:paraId="4841BC11"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w:t>
            </w:r>
          </w:p>
        </w:tc>
        <w:tc>
          <w:tcPr>
            <w:tcW w:w="2493" w:type="dxa"/>
            <w:shd w:val="clear" w:color="auto" w:fill="auto"/>
            <w:vAlign w:val="center"/>
          </w:tcPr>
          <w:p w14:paraId="1CD8B5B0"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highlight w:val="green"/>
                <w:lang w:val="pt-BR" w:eastAsia="ja-JP"/>
              </w:rPr>
            </w:pPr>
            <w:r w:rsidRPr="00584816">
              <w:rPr>
                <w:rFonts w:ascii="Times New Roman" w:eastAsia="SimSun" w:hAnsi="Times New Roman" w:cs="Times New Roman"/>
                <w:b/>
                <w:bCs/>
                <w:color w:val="000000"/>
                <w:sz w:val="20"/>
                <w:szCs w:val="20"/>
                <w:lang w:val="pt-BR" w:eastAsia="ja-JP"/>
              </w:rPr>
              <w:t>Collate, evaluate, assess and share IoT use cases</w:t>
            </w:r>
          </w:p>
        </w:tc>
        <w:tc>
          <w:tcPr>
            <w:tcW w:w="1794" w:type="dxa"/>
            <w:shd w:val="clear" w:color="auto" w:fill="auto"/>
            <w:vAlign w:val="center"/>
          </w:tcPr>
          <w:p w14:paraId="40BEEECA"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resolves to instruct Study Group 20... </w:t>
            </w:r>
            <w:r w:rsidRPr="00584816">
              <w:rPr>
                <w:rFonts w:ascii="Times New Roman" w:eastAsia="SimSun" w:hAnsi="Times New Roman" w:cs="Times New Roman"/>
                <w:color w:val="000000"/>
                <w:sz w:val="20"/>
                <w:szCs w:val="20"/>
                <w:lang w:val="pt-BR" w:eastAsia="ja-JP"/>
              </w:rPr>
              <w:t>(3)</w:t>
            </w:r>
          </w:p>
        </w:tc>
        <w:tc>
          <w:tcPr>
            <w:tcW w:w="3985" w:type="dxa"/>
            <w:shd w:val="clear" w:color="auto" w:fill="auto"/>
            <w:vAlign w:val="center"/>
          </w:tcPr>
          <w:p w14:paraId="77DB8AA7"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Collate, evaluate, assess and share IoT use cases from the interoperability and standardization standpoints for data and information exchange</w:t>
            </w:r>
          </w:p>
        </w:tc>
        <w:tc>
          <w:tcPr>
            <w:tcW w:w="2105" w:type="dxa"/>
            <w:shd w:val="clear" w:color="auto" w:fill="auto"/>
            <w:vAlign w:val="center"/>
          </w:tcPr>
          <w:p w14:paraId="3C632F9D"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ITU-T SG20</w:t>
            </w:r>
          </w:p>
        </w:tc>
        <w:tc>
          <w:tcPr>
            <w:tcW w:w="1391" w:type="dxa"/>
            <w:shd w:val="clear" w:color="auto" w:fill="auto"/>
            <w:vAlign w:val="center"/>
          </w:tcPr>
          <w:p w14:paraId="4426791F"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181C3F8D" w14:textId="77777777" w:rsidR="007508C1" w:rsidRPr="00D829D2" w:rsidRDefault="007508C1" w:rsidP="007508C1">
            <w:pPr>
              <w:spacing w:before="120"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Completed work includes:</w:t>
            </w:r>
          </w:p>
          <w:p w14:paraId="27251CA6" w14:textId="24171413" w:rsidR="00584816" w:rsidRPr="00D829D2" w:rsidRDefault="007508C1" w:rsidP="00D00740">
            <w:pPr>
              <w:pStyle w:val="ListParagraph"/>
              <w:numPr>
                <w:ilvl w:val="0"/>
                <w:numId w:val="2"/>
              </w:numPr>
              <w:spacing w:after="0" w:line="240" w:lineRule="auto"/>
              <w:ind w:left="236" w:hanging="236"/>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Y.4200 </w:t>
            </w:r>
          </w:p>
          <w:p w14:paraId="0BDBF235" w14:textId="77777777" w:rsidR="007508C1" w:rsidRPr="00D829D2" w:rsidRDefault="007508C1" w:rsidP="00D00740">
            <w:pPr>
              <w:pStyle w:val="ListParagraph"/>
              <w:numPr>
                <w:ilvl w:val="0"/>
                <w:numId w:val="2"/>
              </w:numPr>
              <w:spacing w:after="0" w:line="240" w:lineRule="auto"/>
              <w:ind w:left="236" w:hanging="236"/>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Y.4209</w:t>
            </w:r>
          </w:p>
          <w:p w14:paraId="73898E97" w14:textId="77777777" w:rsidR="007508C1" w:rsidRPr="00D829D2" w:rsidRDefault="007508C1" w:rsidP="00D00740">
            <w:pPr>
              <w:pStyle w:val="ListParagraph"/>
              <w:numPr>
                <w:ilvl w:val="0"/>
                <w:numId w:val="2"/>
              </w:numPr>
              <w:spacing w:after="0" w:line="240" w:lineRule="auto"/>
              <w:ind w:left="236" w:hanging="236"/>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Y.4805</w:t>
            </w:r>
          </w:p>
          <w:p w14:paraId="04AF38B0" w14:textId="77777777" w:rsidR="001200A6" w:rsidRPr="00D829D2" w:rsidRDefault="001200A6" w:rsidP="001200A6">
            <w:pPr>
              <w:spacing w:after="0" w:line="240" w:lineRule="auto"/>
              <w:rPr>
                <w:rFonts w:ascii="Times New Roman" w:eastAsia="SimSun" w:hAnsi="Times New Roman" w:cs="Times New Roman"/>
                <w:color w:val="000000"/>
                <w:sz w:val="16"/>
                <w:szCs w:val="16"/>
                <w:lang w:val="pt-BR" w:eastAsia="ja-JP"/>
              </w:rPr>
            </w:pPr>
          </w:p>
          <w:p w14:paraId="030ECF5C" w14:textId="77777777" w:rsidR="001200A6" w:rsidRPr="00D829D2" w:rsidRDefault="001200A6" w:rsidP="001200A6">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Deliverables completed by the Focus Group on Data Processing and Management to support IoT and Smart Cities &amp; Communities (FG-DPM) are available at: </w:t>
            </w:r>
            <w:hyperlink r:id="rId15" w:history="1">
              <w:r w:rsidRPr="00D829D2">
                <w:rPr>
                  <w:rStyle w:val="Hyperlink"/>
                  <w:rFonts w:ascii="Times New Roman" w:eastAsia="SimSun" w:hAnsi="Times New Roman" w:cs="Times New Roman"/>
                  <w:sz w:val="16"/>
                  <w:szCs w:val="16"/>
                  <w:lang w:eastAsia="ja-JP"/>
                </w:rPr>
                <w:t>https://www.itu.int/pub/T-FG-DPM</w:t>
              </w:r>
            </w:hyperlink>
          </w:p>
          <w:p w14:paraId="130160FF" w14:textId="18F82777" w:rsidR="00281CB2" w:rsidRPr="00FB6B43" w:rsidRDefault="00281CB2" w:rsidP="00FB6B43">
            <w:pPr>
              <w:spacing w:after="0" w:line="240" w:lineRule="auto"/>
              <w:rPr>
                <w:rFonts w:ascii="Times New Roman" w:eastAsia="SimSun" w:hAnsi="Times New Roman" w:cs="Times New Roman"/>
                <w:color w:val="000000"/>
                <w:sz w:val="16"/>
                <w:szCs w:val="16"/>
                <w:lang w:val="pt-BR" w:eastAsia="ja-JP"/>
              </w:rPr>
            </w:pPr>
          </w:p>
        </w:tc>
      </w:tr>
      <w:tr w:rsidR="002F56F5" w:rsidRPr="00584816" w14:paraId="09538F58" w14:textId="77777777" w:rsidTr="005A64E6">
        <w:tc>
          <w:tcPr>
            <w:tcW w:w="752" w:type="dxa"/>
            <w:shd w:val="clear" w:color="auto" w:fill="auto"/>
            <w:vAlign w:val="center"/>
          </w:tcPr>
          <w:p w14:paraId="1DF26D2C"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5</w:t>
            </w:r>
          </w:p>
        </w:tc>
        <w:tc>
          <w:tcPr>
            <w:tcW w:w="730" w:type="dxa"/>
            <w:shd w:val="clear" w:color="auto" w:fill="auto"/>
            <w:vAlign w:val="center"/>
          </w:tcPr>
          <w:p w14:paraId="7852EC66"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p>
        </w:tc>
        <w:tc>
          <w:tcPr>
            <w:tcW w:w="2493" w:type="dxa"/>
            <w:shd w:val="clear" w:color="auto" w:fill="auto"/>
            <w:vAlign w:val="center"/>
          </w:tcPr>
          <w:p w14:paraId="204406D5" w14:textId="5BD7135D"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 xml:space="preserve">Provide assistance to promote quality standardization work in </w:t>
            </w:r>
            <w:r w:rsidRPr="00584816">
              <w:rPr>
                <w:rFonts w:ascii="Times New Roman" w:eastAsia="SimSun" w:hAnsi="Times New Roman" w:cs="Times New Roman"/>
                <w:b/>
                <w:bCs/>
                <w:color w:val="000000"/>
                <w:sz w:val="20"/>
                <w:szCs w:val="20"/>
                <w:lang w:val="pt-BR" w:eastAsia="ja-JP"/>
              </w:rPr>
              <w:lastRenderedPageBreak/>
              <w:t xml:space="preserve">a timely manner, and promote participation in </w:t>
            </w:r>
            <w:r w:rsidR="00B22044">
              <w:rPr>
                <w:rFonts w:ascii="Times New Roman" w:eastAsia="SimSun" w:hAnsi="Times New Roman" w:cs="Times New Roman"/>
                <w:b/>
                <w:bCs/>
                <w:color w:val="000000"/>
                <w:sz w:val="20"/>
                <w:szCs w:val="20"/>
                <w:lang w:val="pt-BR" w:eastAsia="ja-JP"/>
              </w:rPr>
              <w:t>I</w:t>
            </w:r>
            <w:r w:rsidRPr="00584816">
              <w:rPr>
                <w:rFonts w:ascii="Times New Roman" w:eastAsia="SimSun" w:hAnsi="Times New Roman" w:cs="Times New Roman"/>
                <w:b/>
                <w:bCs/>
                <w:color w:val="000000"/>
                <w:sz w:val="20"/>
                <w:szCs w:val="20"/>
                <w:lang w:val="pt-BR" w:eastAsia="ja-JP"/>
              </w:rPr>
              <w:t>o</w:t>
            </w:r>
            <w:r w:rsidR="00B22044">
              <w:rPr>
                <w:rFonts w:ascii="Times New Roman" w:eastAsia="SimSun" w:hAnsi="Times New Roman" w:cs="Times New Roman"/>
                <w:b/>
                <w:bCs/>
                <w:color w:val="000000"/>
                <w:sz w:val="20"/>
                <w:szCs w:val="20"/>
                <w:lang w:val="pt-BR" w:eastAsia="ja-JP"/>
              </w:rPr>
              <w:t>T</w:t>
            </w:r>
            <w:r w:rsidRPr="00584816">
              <w:rPr>
                <w:rFonts w:ascii="Times New Roman" w:eastAsia="SimSun" w:hAnsi="Times New Roman" w:cs="Times New Roman"/>
                <w:b/>
                <w:bCs/>
                <w:color w:val="000000"/>
                <w:sz w:val="20"/>
                <w:szCs w:val="20"/>
                <w:lang w:val="pt-BR" w:eastAsia="ja-JP"/>
              </w:rPr>
              <w:t xml:space="preserve"> and SC&amp;C activities</w:t>
            </w:r>
          </w:p>
        </w:tc>
        <w:tc>
          <w:tcPr>
            <w:tcW w:w="1794" w:type="dxa"/>
            <w:shd w:val="clear" w:color="auto" w:fill="auto"/>
            <w:vAlign w:val="center"/>
          </w:tcPr>
          <w:p w14:paraId="6CC6E3EE"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i/>
                <w:iCs/>
                <w:color w:val="000000"/>
                <w:sz w:val="20"/>
                <w:szCs w:val="20"/>
                <w:lang w:val="pt-BR" w:eastAsia="ja-JP"/>
              </w:rPr>
              <w:lastRenderedPageBreak/>
              <w:t xml:space="preserve">Instructs the Director of the Telecommunication </w:t>
            </w:r>
            <w:r w:rsidRPr="00584816">
              <w:rPr>
                <w:rFonts w:ascii="Times New Roman" w:eastAsia="SimSun" w:hAnsi="Times New Roman" w:cs="Times New Roman"/>
                <w:i/>
                <w:iCs/>
                <w:color w:val="000000"/>
                <w:sz w:val="20"/>
                <w:szCs w:val="20"/>
                <w:lang w:val="pt-BR" w:eastAsia="ja-JP"/>
              </w:rPr>
              <w:lastRenderedPageBreak/>
              <w:t>Standardization Bureau</w:t>
            </w:r>
            <w:r w:rsidRPr="00584816">
              <w:rPr>
                <w:rFonts w:ascii="Times New Roman" w:eastAsia="SimSun" w:hAnsi="Times New Roman" w:cs="Times New Roman"/>
                <w:color w:val="000000"/>
                <w:sz w:val="20"/>
                <w:szCs w:val="20"/>
                <w:lang w:val="pt-BR" w:eastAsia="ja-JP"/>
              </w:rPr>
              <w:t xml:space="preserve"> (1)</w:t>
            </w:r>
          </w:p>
        </w:tc>
        <w:tc>
          <w:tcPr>
            <w:tcW w:w="3985" w:type="dxa"/>
            <w:shd w:val="clear" w:color="auto" w:fill="auto"/>
            <w:vAlign w:val="center"/>
          </w:tcPr>
          <w:p w14:paraId="25231766"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lastRenderedPageBreak/>
              <w:t xml:space="preserve">Provide necessary assistance in order to take advantage of every opportunity, within the assigned budget, to promote </w:t>
            </w:r>
            <w:r w:rsidRPr="00584816">
              <w:rPr>
                <w:rFonts w:ascii="Times New Roman" w:eastAsia="SimSun" w:hAnsi="Times New Roman" w:cs="Times New Roman"/>
                <w:color w:val="000000"/>
                <w:sz w:val="20"/>
                <w:szCs w:val="20"/>
                <w:lang w:val="pt-BR" w:eastAsia="ja-JP"/>
              </w:rPr>
              <w:lastRenderedPageBreak/>
              <w:t>quality standardization work in a timely manner, and to communicate with telecommunication and ICT industries in order to promote their participation in ITU T's standardization activities on iot and SC&amp;C</w:t>
            </w:r>
          </w:p>
        </w:tc>
        <w:tc>
          <w:tcPr>
            <w:tcW w:w="2105" w:type="dxa"/>
            <w:shd w:val="clear" w:color="auto" w:fill="auto"/>
            <w:vAlign w:val="center"/>
          </w:tcPr>
          <w:p w14:paraId="4E457A4C"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lastRenderedPageBreak/>
              <w:t>Director TSB</w:t>
            </w:r>
          </w:p>
        </w:tc>
        <w:tc>
          <w:tcPr>
            <w:tcW w:w="1391" w:type="dxa"/>
            <w:shd w:val="clear" w:color="auto" w:fill="auto"/>
            <w:vAlign w:val="center"/>
          </w:tcPr>
          <w:p w14:paraId="5A719212"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541134E4" w14:textId="515353E8" w:rsidR="00584816" w:rsidRPr="00D829D2" w:rsidRDefault="00110F3F">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The following events and actitivies have been organized:</w:t>
            </w:r>
            <w:r w:rsidR="00B22044">
              <w:rPr>
                <w:rFonts w:ascii="Times New Roman" w:eastAsia="SimSun" w:hAnsi="Times New Roman" w:cs="Times New Roman"/>
                <w:color w:val="000000"/>
                <w:sz w:val="16"/>
                <w:szCs w:val="16"/>
                <w:lang w:val="pt-BR" w:eastAsia="ja-JP"/>
              </w:rPr>
              <w:br/>
            </w:r>
          </w:p>
          <w:p w14:paraId="01A996D3" w14:textId="77777777" w:rsidR="00945757" w:rsidRPr="00D829D2" w:rsidRDefault="00945757" w:rsidP="003A726D">
            <w:pPr>
              <w:spacing w:after="0" w:line="240" w:lineRule="auto"/>
              <w:ind w:left="-6"/>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2020</w:t>
            </w:r>
          </w:p>
          <w:p w14:paraId="2423CC5A" w14:textId="77777777" w:rsidR="000A1A1B" w:rsidRPr="00092858" w:rsidRDefault="000A1A1B" w:rsidP="000A1A1B">
            <w:pPr>
              <w:pStyle w:val="ListParagraph"/>
              <w:numPr>
                <w:ilvl w:val="0"/>
                <w:numId w:val="7"/>
              </w:numPr>
              <w:spacing w:after="0" w:line="240" w:lineRule="auto"/>
              <w:ind w:left="212" w:hanging="212"/>
              <w:rPr>
                <w:rFonts w:ascii="Times New Roman" w:eastAsia="SimSun" w:hAnsi="Times New Roman" w:cs="Times New Roman"/>
                <w:color w:val="000000"/>
                <w:sz w:val="16"/>
                <w:szCs w:val="16"/>
                <w:lang w:eastAsia="ja-JP"/>
              </w:rPr>
            </w:pPr>
            <w:r w:rsidRPr="00092858">
              <w:rPr>
                <w:rFonts w:ascii="Times New Roman" w:eastAsia="SimSun" w:hAnsi="Times New Roman" w:cs="Times New Roman"/>
                <w:color w:val="000000"/>
                <w:sz w:val="16"/>
                <w:szCs w:val="16"/>
                <w:lang w:eastAsia="ja-JP"/>
              </w:rPr>
              <w:lastRenderedPageBreak/>
              <w:t>Webinar on "Smart sustainable cities and frontier technologies in Latin America"</w:t>
            </w:r>
            <w:r>
              <w:rPr>
                <w:rFonts w:ascii="Times New Roman" w:eastAsia="SimSun" w:hAnsi="Times New Roman" w:cs="Times New Roman"/>
                <w:color w:val="000000"/>
                <w:sz w:val="16"/>
                <w:szCs w:val="16"/>
                <w:lang w:eastAsia="ja-JP"/>
              </w:rPr>
              <w:t xml:space="preserve">, </w:t>
            </w:r>
            <w:r w:rsidRPr="00092858">
              <w:rPr>
                <w:rFonts w:ascii="Times New Roman" w:eastAsia="SimSun" w:hAnsi="Times New Roman" w:cs="Times New Roman"/>
                <w:color w:val="000000"/>
                <w:sz w:val="16"/>
                <w:szCs w:val="16"/>
                <w:lang w:eastAsia="ja-JP"/>
              </w:rPr>
              <w:t>Virtual session, 8 December 2020, 15h00 to 17h00, Geneva time</w:t>
            </w:r>
          </w:p>
          <w:p w14:paraId="0C635983" w14:textId="77777777" w:rsidR="000A1A1B" w:rsidRPr="00092858" w:rsidRDefault="000A1A1B" w:rsidP="000A1A1B">
            <w:pPr>
              <w:pStyle w:val="ListParagraph"/>
              <w:numPr>
                <w:ilvl w:val="0"/>
                <w:numId w:val="7"/>
              </w:numPr>
              <w:spacing w:after="0" w:line="240" w:lineRule="auto"/>
              <w:ind w:left="212" w:hanging="212"/>
              <w:rPr>
                <w:rFonts w:ascii="Times New Roman" w:eastAsia="SimSun" w:hAnsi="Times New Roman" w:cs="Times New Roman"/>
                <w:color w:val="000000"/>
                <w:sz w:val="16"/>
                <w:szCs w:val="16"/>
                <w:lang w:eastAsia="ja-JP"/>
              </w:rPr>
            </w:pPr>
            <w:r w:rsidRPr="00092858">
              <w:rPr>
                <w:rFonts w:ascii="Times New Roman" w:eastAsia="SimSun" w:hAnsi="Times New Roman" w:cs="Times New Roman"/>
                <w:color w:val="000000"/>
                <w:sz w:val="16"/>
                <w:szCs w:val="16"/>
                <w:lang w:eastAsia="ja-JP"/>
              </w:rPr>
              <w:t>Virtual forum on "Digital Transformation of Cities and Communities"</w:t>
            </w:r>
            <w:r>
              <w:rPr>
                <w:rFonts w:ascii="Times New Roman" w:eastAsia="SimSun" w:hAnsi="Times New Roman" w:cs="Times New Roman"/>
                <w:color w:val="000000"/>
                <w:sz w:val="16"/>
                <w:szCs w:val="16"/>
                <w:lang w:eastAsia="ja-JP"/>
              </w:rPr>
              <w:t xml:space="preserve">, </w:t>
            </w:r>
            <w:r w:rsidRPr="00092858">
              <w:rPr>
                <w:rFonts w:ascii="Times New Roman" w:eastAsia="SimSun" w:hAnsi="Times New Roman" w:cs="Times New Roman"/>
                <w:color w:val="000000"/>
                <w:sz w:val="16"/>
                <w:szCs w:val="16"/>
                <w:lang w:eastAsia="ja-JP"/>
              </w:rPr>
              <w:t>Virtual session, 7 December 2020</w:t>
            </w:r>
          </w:p>
          <w:p w14:paraId="07A79AF7" w14:textId="566E7206" w:rsidR="00DC5039" w:rsidRPr="00D829D2" w:rsidRDefault="00DC5039" w:rsidP="00DC5039">
            <w:pPr>
              <w:pStyle w:val="ListParagraph"/>
              <w:numPr>
                <w:ilvl w:val="0"/>
                <w:numId w:val="7"/>
              </w:numPr>
              <w:spacing w:after="0" w:line="240" w:lineRule="auto"/>
              <w:ind w:left="222" w:hanging="228"/>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 xml:space="preserve">Webinar on "Accelerating cities' transformation through standards", 25 June 2020 </w:t>
            </w:r>
          </w:p>
          <w:p w14:paraId="5559AAB7" w14:textId="060BA438" w:rsidR="00DC5039" w:rsidRPr="00D829D2" w:rsidRDefault="00DC5039" w:rsidP="00DC5039">
            <w:pPr>
              <w:pStyle w:val="ListParagraph"/>
              <w:numPr>
                <w:ilvl w:val="0"/>
                <w:numId w:val="7"/>
              </w:numPr>
              <w:spacing w:after="0" w:line="240" w:lineRule="auto"/>
              <w:ind w:left="222" w:hanging="228"/>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ITU Forum "Smart sustainable cities: from concept to implementation", 3-5 March 2020, Minsk, Belarus</w:t>
            </w:r>
          </w:p>
          <w:p w14:paraId="620BDBBD" w14:textId="402AD01F" w:rsidR="00945757" w:rsidRPr="00D829D2" w:rsidRDefault="00945757" w:rsidP="00DC5039">
            <w:pPr>
              <w:pStyle w:val="ListParagraph"/>
              <w:numPr>
                <w:ilvl w:val="0"/>
                <w:numId w:val="7"/>
              </w:numPr>
              <w:spacing w:after="0" w:line="240" w:lineRule="auto"/>
              <w:ind w:left="222" w:hanging="228"/>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WUF10 Networking event on "Governing and managing smart sustainable cities", 10 February 2020, Abu Dhabi, UAE</w:t>
            </w:r>
          </w:p>
          <w:p w14:paraId="7B4A5A08" w14:textId="491DE288" w:rsidR="005F53D7" w:rsidRPr="00D829D2" w:rsidRDefault="00B22044" w:rsidP="005F53D7">
            <w:pPr>
              <w:spacing w:after="0" w:line="240" w:lineRule="auto"/>
              <w:ind w:left="-6"/>
              <w:rPr>
                <w:rFonts w:ascii="Times New Roman" w:eastAsia="SimSun" w:hAnsi="Times New Roman" w:cs="Times New Roman"/>
                <w:color w:val="000000"/>
                <w:sz w:val="16"/>
                <w:szCs w:val="16"/>
                <w:lang w:eastAsia="ja-JP"/>
              </w:rPr>
            </w:pPr>
            <w:r>
              <w:rPr>
                <w:rFonts w:ascii="Times New Roman" w:eastAsia="SimSun" w:hAnsi="Times New Roman" w:cs="Times New Roman"/>
                <w:color w:val="000000"/>
                <w:sz w:val="16"/>
                <w:szCs w:val="16"/>
                <w:lang w:eastAsia="ja-JP"/>
              </w:rPr>
              <w:br/>
            </w:r>
            <w:r w:rsidR="005F53D7" w:rsidRPr="00D829D2">
              <w:rPr>
                <w:rFonts w:ascii="Times New Roman" w:eastAsia="SimSun" w:hAnsi="Times New Roman" w:cs="Times New Roman"/>
                <w:color w:val="000000"/>
                <w:sz w:val="16"/>
                <w:szCs w:val="16"/>
                <w:lang w:eastAsia="ja-JP"/>
              </w:rPr>
              <w:t>2019</w:t>
            </w:r>
          </w:p>
          <w:p w14:paraId="6E6CD2AC"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5th ITU Workshop on Data Processing and Management for IoT and Smart Cities &amp; Communities, 25 November 2019, Geneva</w:t>
            </w:r>
          </w:p>
          <w:p w14:paraId="5FDB14BB"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World Cities Day - Session on "Smart and sustainable cities: Changing the world: innovations and better life for future generations", 31 October 2019 (15h00-16h30), New York, UNHQ</w:t>
            </w:r>
          </w:p>
          <w:p w14:paraId="72B73AB3"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9th Green Standards Week: Training on Building Smarter and More Sustainable Cities, 4 October 2019, Valencia, Spain</w:t>
            </w:r>
          </w:p>
          <w:p w14:paraId="7A53CD06"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9th Green Standards Week: Meeting of the Spanish Expert Committee on Smart Sustainable Cities (RECI), 3 October 2019, Valencia, Spain</w:t>
            </w:r>
          </w:p>
          <w:p w14:paraId="7BED63E0"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9th Green Standards Week: València: Smart City, 2 October 2019, Valencia, Spain</w:t>
            </w:r>
          </w:p>
          <w:p w14:paraId="5D1D7C96"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lastRenderedPageBreak/>
              <w:t>9th Green Standards Week: Forum on "Smart Governance in Cities", 2 October 2019, Valencia, Spain</w:t>
            </w:r>
          </w:p>
          <w:p w14:paraId="4F417C34"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9th Green Standards Week: Leadership Panel on "Connecting Smart Sustainable Cities with the Sustainable Development Goals", 1 October 2019, Valencia, Spain</w:t>
            </w:r>
          </w:p>
          <w:p w14:paraId="1E46BE72"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Session on "Smart Sustainable Cities &amp; Communities", 5 September 2019, Addis Ababa, Ethiopia</w:t>
            </w:r>
          </w:p>
          <w:p w14:paraId="7A89694E" w14:textId="77777777" w:rsidR="00B22044"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1st Digital African Week:</w:t>
            </w:r>
          </w:p>
          <w:p w14:paraId="1B04CFF1" w14:textId="38178D02"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ITU Forum on "Smart Sustainable Africa", 28 August 2019, Abuja, Nigeria</w:t>
            </w:r>
          </w:p>
          <w:p w14:paraId="22AA10B1"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1st Digital African Week: Training on "Smart Sustainable Cities, Products and Services", 27 August 2019, Abuja, Nigeria</w:t>
            </w:r>
          </w:p>
          <w:p w14:paraId="15D1EE71" w14:textId="0EA47DB9" w:rsidR="00414236" w:rsidRPr="00D829D2" w:rsidRDefault="00414236"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Fourth ITU Workshop on Data Processing and Management for IoT and Smart Cities &amp; Communities​, Geneva, 19 July 2019</w:t>
            </w:r>
          </w:p>
          <w:p w14:paraId="714F1C5B" w14:textId="0680C9FF"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IoT Week, 11-21 June 2019, Aarhus, Denmark</w:t>
            </w:r>
          </w:p>
          <w:p w14:paraId="02FFC8E5"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Thematic Workshop on En-gendering the smart city, 11 April 2019 (13h15 - 14h00), Room C2, ITU headquarters, Geneva, Switzerland</w:t>
            </w:r>
          </w:p>
          <w:p w14:paraId="29CABA28"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Thematic Workshop on United for Smart Sustainable Cities: Blockchain for Cities, 11 April 2019 (09h00 - 10h45), Room K1, ITU headquarters, Geneva, Switzerland</w:t>
            </w:r>
          </w:p>
          <w:p w14:paraId="61545684"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Vienna Cybersecurity Week - Session on Connecting Smart Sustainable Cities with the Sustainable Development Goals, 12 March 2019 (16h30 - 18h00), Vienna, Austria</w:t>
            </w:r>
          </w:p>
          <w:p w14:paraId="7B87E974" w14:textId="77777777"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lastRenderedPageBreak/>
              <w:t>ITU Training on Key performance indicators for smart sustainable cities to achieve the SDGs, 27 February 2019 (11h30- 16h00), Minsk, Belarus</w:t>
            </w:r>
          </w:p>
          <w:p w14:paraId="28140FBD" w14:textId="0C609C98" w:rsidR="005F53D7" w:rsidRPr="00D829D2" w:rsidRDefault="005F53D7"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ITU-UN-Habitat-UNDP Forum on Smart sustainable cities: technological trends, success stories and future prospects, 26-27 February 2019, Minsk, Belarus</w:t>
            </w:r>
          </w:p>
          <w:p w14:paraId="7164306F" w14:textId="4F41F860" w:rsidR="00414236" w:rsidRPr="00D829D2" w:rsidRDefault="00414236" w:rsidP="005F53D7">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Third ITU Workshop on Data Processing and Management for IoT and Smart Cities &amp; Communities, Bundang, Seoul Korea (Rep. of), 14 January 2019</w:t>
            </w:r>
          </w:p>
          <w:p w14:paraId="323ABBAB" w14:textId="1EE9063C" w:rsidR="00DC5039" w:rsidRPr="00D829D2" w:rsidRDefault="00DC5039" w:rsidP="00DC5039">
            <w:pPr>
              <w:spacing w:after="0" w:line="240" w:lineRule="auto"/>
              <w:ind w:left="-6"/>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2018</w:t>
            </w:r>
          </w:p>
          <w:p w14:paraId="123E55B5"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ITU Forum on Artificial Intelligence, Internet of Things and Smart Cities, 3 December 2018, Wuxi, China</w:t>
            </w:r>
          </w:p>
          <w:p w14:paraId="7C6AB846"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World Smart City Forum, 29 November 2018, Santa Fe, Argentina</w:t>
            </w:r>
          </w:p>
          <w:p w14:paraId="252C4620"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Second ITU Workshop on Data Processing and Management for IoT and Smart Cities &amp; Communities, 17 September 2018, Tunis, Tunisia</w:t>
            </w:r>
          </w:p>
          <w:p w14:paraId="2E8AF44C"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 xml:space="preserve">Shaping smarter and more sustainable cities: Striving for Sustainable Development Goals, 12 July 2018, New York, United States        </w:t>
            </w:r>
          </w:p>
          <w:p w14:paraId="23CAC3B4"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The 4th Asia-Pacific Regional Forum on Smart Sustainable Cities and e-Government 2018, 4-6 July 2018, Thanh Hoa city, Viet Nam</w:t>
            </w:r>
          </w:p>
          <w:p w14:paraId="34C29DCB"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IoT Week 2018, 4-7 June 2018, Bilbao, Spain</w:t>
            </w:r>
          </w:p>
          <w:p w14:paraId="292C4093"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 xml:space="preserve">ITU Regional Forum on “Internet of Things, Telecommunication Networks and Big Data as Basic </w:t>
            </w:r>
            <w:r w:rsidRPr="00D829D2">
              <w:rPr>
                <w:rFonts w:ascii="Times New Roman" w:eastAsia="SimSun" w:hAnsi="Times New Roman" w:cs="Times New Roman"/>
                <w:color w:val="000000"/>
                <w:sz w:val="16"/>
                <w:szCs w:val="16"/>
                <w:lang w:eastAsia="ja-JP"/>
              </w:rPr>
              <w:lastRenderedPageBreak/>
              <w:t>Infrastructure for Digital Economy”, 4-6 June 2018 (AM only), St. Petersburg, Russian Federation</w:t>
            </w:r>
          </w:p>
          <w:p w14:paraId="21B61A5A"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Information Session on "Exploring the Role of Small Medium Enterprises (SMEs) in Linking AI and IoT in Smart Cities", 30 May 2018 (9:30 to 11:30 a.m.), Buenos Aires, Argentina</w:t>
            </w:r>
          </w:p>
          <w:p w14:paraId="621DA517"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1st Forum on Artificial Intelligence and the Internet of Things in Smart Sustainable Cities in Latin America, 29-30 May 2018, Buenos Aires, Argentina</w:t>
            </w:r>
          </w:p>
          <w:p w14:paraId="26535E9D"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Forum on Artificial Intelligence and Internet of Things in the development of Smart Sustainable Cities, 11 April 2018, Zanzibar, Tanzania</w:t>
            </w:r>
          </w:p>
          <w:p w14:paraId="67617F28"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Forum on Exploring the Potential of Artificial Intelligence and Internet of Things, 6 May 2018, Cairo, Egypt</w:t>
            </w:r>
          </w:p>
          <w:p w14:paraId="2257FE5F"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Bridging the Standardization Gap Session on Internet of Things (IoT), 6 May 2018, Cairo, Egypt</w:t>
            </w:r>
          </w:p>
          <w:p w14:paraId="24C63803"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1st ITU Workshop on Data Processing and Management for IoT and Smart Cities &amp; Communities, 19 February 2018, Brussels, Belgium</w:t>
            </w:r>
          </w:p>
          <w:p w14:paraId="653A2685" w14:textId="3F6B4BF4" w:rsidR="00DC5039" w:rsidRPr="00D829D2" w:rsidRDefault="00DC5039" w:rsidP="00DC5039">
            <w:pPr>
              <w:spacing w:after="0" w:line="240" w:lineRule="auto"/>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2017</w:t>
            </w:r>
          </w:p>
          <w:p w14:paraId="02E4AB97"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World Smart City Forum, 15 November 2017, Barcelona, Spain</w:t>
            </w:r>
          </w:p>
          <w:p w14:paraId="19976938"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 xml:space="preserve"> IoT Week 2017, 6-9 June 2017, Geneva, Switzerland</w:t>
            </w:r>
          </w:p>
          <w:p w14:paraId="60AC4703"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 xml:space="preserve"> Workshop on Smart Sustainable Cities, 1-2 June 2017, Samarkand, Uzbekistan</w:t>
            </w:r>
          </w:p>
          <w:p w14:paraId="4C2D1B60"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lastRenderedPageBreak/>
              <w:t xml:space="preserve"> XVIII Ibero-American Meeting of Digital Cities, 3 April 2017, Manizales, Colombia</w:t>
            </w:r>
          </w:p>
          <w:p w14:paraId="7980112E"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Special session on Smart Sustainable Manizales, 4 April 2017 (14:00 - 15:00), Manizales, Colombia</w:t>
            </w:r>
          </w:p>
          <w:p w14:paraId="412013B6" w14:textId="77777777" w:rsidR="00DC5039" w:rsidRPr="00D829D2" w:rsidRDefault="00DC5039" w:rsidP="00DC5039">
            <w:pPr>
              <w:pStyle w:val="ListParagraph"/>
              <w:numPr>
                <w:ilvl w:val="0"/>
                <w:numId w:val="7"/>
              </w:numPr>
              <w:spacing w:after="0" w:line="240" w:lineRule="auto"/>
              <w:ind w:left="222" w:hanging="222"/>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First Forum on "Data Management: Transforming Data Into Value", 12 March 2017, Dubai, UAE</w:t>
            </w:r>
          </w:p>
          <w:p w14:paraId="1EB97BD9" w14:textId="77777777" w:rsidR="00DC5039" w:rsidRPr="00D829D2" w:rsidRDefault="00DC5039" w:rsidP="00DC5039">
            <w:pPr>
              <w:spacing w:after="0" w:line="240" w:lineRule="auto"/>
              <w:ind w:left="-6"/>
              <w:rPr>
                <w:rFonts w:ascii="Times New Roman" w:eastAsia="SimSun" w:hAnsi="Times New Roman" w:cs="Times New Roman"/>
                <w:color w:val="000000"/>
                <w:sz w:val="16"/>
                <w:szCs w:val="16"/>
                <w:lang w:eastAsia="ja-JP"/>
              </w:rPr>
            </w:pPr>
          </w:p>
          <w:p w14:paraId="51FD9BEC" w14:textId="28FC838B" w:rsidR="0069523E" w:rsidRPr="00FB6B43" w:rsidRDefault="0069523E" w:rsidP="00FB6B43">
            <w:pPr>
              <w:spacing w:after="0" w:line="240" w:lineRule="auto"/>
              <w:ind w:left="-6"/>
              <w:rPr>
                <w:rFonts w:ascii="Times New Roman" w:eastAsia="SimSun" w:hAnsi="Times New Roman" w:cs="Times New Roman"/>
                <w:color w:val="000000"/>
                <w:sz w:val="16"/>
                <w:szCs w:val="16"/>
                <w:lang w:eastAsia="ja-JP"/>
              </w:rPr>
            </w:pPr>
            <w:r w:rsidRPr="00D829D2">
              <w:rPr>
                <w:rFonts w:ascii="Times New Roman" w:eastAsia="SimSun" w:hAnsi="Times New Roman" w:cs="Times New Roman"/>
                <w:color w:val="000000"/>
                <w:sz w:val="16"/>
                <w:szCs w:val="16"/>
                <w:lang w:eastAsia="ja-JP"/>
              </w:rPr>
              <w:t xml:space="preserve">Other events can be found at: </w:t>
            </w:r>
            <w:hyperlink r:id="rId16" w:history="1">
              <w:r w:rsidRPr="00D829D2">
                <w:rPr>
                  <w:rStyle w:val="Hyperlink"/>
                  <w:rFonts w:ascii="Times New Roman" w:eastAsia="SimSun" w:hAnsi="Times New Roman" w:cs="Times New Roman"/>
                  <w:sz w:val="16"/>
                  <w:szCs w:val="16"/>
                  <w:lang w:eastAsia="ja-JP"/>
                </w:rPr>
                <w:t>https://www.itu.int/en/ITU-T/climatechange/Pages/events.aspx</w:t>
              </w:r>
            </w:hyperlink>
          </w:p>
        </w:tc>
      </w:tr>
      <w:tr w:rsidR="002F56F5" w:rsidRPr="00584816" w14:paraId="713A08FB" w14:textId="77777777" w:rsidTr="005A64E6">
        <w:tc>
          <w:tcPr>
            <w:tcW w:w="752" w:type="dxa"/>
            <w:shd w:val="clear" w:color="auto" w:fill="auto"/>
            <w:vAlign w:val="center"/>
          </w:tcPr>
          <w:p w14:paraId="65AED7F1"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lastRenderedPageBreak/>
              <w:t>6</w:t>
            </w:r>
          </w:p>
        </w:tc>
        <w:tc>
          <w:tcPr>
            <w:tcW w:w="730" w:type="dxa"/>
            <w:shd w:val="clear" w:color="auto" w:fill="auto"/>
            <w:vAlign w:val="center"/>
          </w:tcPr>
          <w:p w14:paraId="7F9F227F"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p>
        </w:tc>
        <w:tc>
          <w:tcPr>
            <w:tcW w:w="2493" w:type="dxa"/>
            <w:shd w:val="clear" w:color="auto" w:fill="auto"/>
            <w:vAlign w:val="center"/>
          </w:tcPr>
          <w:p w14:paraId="16FB5C33"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Carry out pilot projects facilitating the deployment and implementation of IoT and SC&amp;C standards worldwide</w:t>
            </w:r>
          </w:p>
        </w:tc>
        <w:tc>
          <w:tcPr>
            <w:tcW w:w="1794" w:type="dxa"/>
            <w:shd w:val="clear" w:color="auto" w:fill="auto"/>
            <w:vAlign w:val="center"/>
          </w:tcPr>
          <w:p w14:paraId="440CBFF5" w14:textId="77777777" w:rsidR="00584816" w:rsidRPr="00584816" w:rsidRDefault="00584816" w:rsidP="00584816">
            <w:pPr>
              <w:spacing w:before="120" w:after="120" w:line="240" w:lineRule="auto"/>
              <w:jc w:val="center"/>
              <w:rPr>
                <w:rFonts w:ascii="Times New Roman" w:eastAsia="SimSun" w:hAnsi="Times New Roman" w:cs="Times New Roman"/>
                <w:i/>
                <w:iCs/>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the Director of the Telecommunication Standardization Bureau </w:t>
            </w:r>
            <w:r w:rsidRPr="00584816">
              <w:rPr>
                <w:rFonts w:ascii="Times New Roman" w:eastAsia="SimSun" w:hAnsi="Times New Roman" w:cs="Times New Roman"/>
                <w:color w:val="000000"/>
                <w:sz w:val="20"/>
                <w:szCs w:val="20"/>
                <w:lang w:val="pt-BR" w:eastAsia="ja-JP"/>
              </w:rPr>
              <w:t>(2)</w:t>
            </w:r>
          </w:p>
        </w:tc>
        <w:tc>
          <w:tcPr>
            <w:tcW w:w="3985" w:type="dxa"/>
            <w:shd w:val="clear" w:color="auto" w:fill="auto"/>
            <w:vAlign w:val="center"/>
          </w:tcPr>
          <w:p w14:paraId="382CF305"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Carry out, in collaboration with Member States and cities, pilot projects in cities related to SC&amp;C key performance indicator (KPI) assessment activities, aimed at facilitating the deployment and implementation of IoT and SC&amp;C standards worldwide</w:t>
            </w:r>
          </w:p>
        </w:tc>
        <w:tc>
          <w:tcPr>
            <w:tcW w:w="2105" w:type="dxa"/>
            <w:shd w:val="clear" w:color="auto" w:fill="auto"/>
            <w:vAlign w:val="center"/>
          </w:tcPr>
          <w:p w14:paraId="2F73D891"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Director TSB</w:t>
            </w:r>
          </w:p>
        </w:tc>
        <w:tc>
          <w:tcPr>
            <w:tcW w:w="1391" w:type="dxa"/>
            <w:shd w:val="clear" w:color="auto" w:fill="auto"/>
            <w:vAlign w:val="center"/>
          </w:tcPr>
          <w:p w14:paraId="0A47ECAD"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0D6570D3" w14:textId="1D94411B" w:rsidR="003021D3" w:rsidRPr="00D829D2" w:rsidRDefault="003021D3" w:rsidP="003A726D">
            <w:pPr>
              <w:spacing w:before="120" w:after="12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United for Smart Sustainable Cities Key Performance Indicators based on Recommendation ITU-T Y.4903/L.1603 “Key performance indicators for smart sustainable cities to assess the achievement of sustainable development goals" are being implemented </w:t>
            </w:r>
            <w:r w:rsidR="00B22044">
              <w:rPr>
                <w:rFonts w:ascii="Times New Roman" w:eastAsia="SimSun" w:hAnsi="Times New Roman" w:cs="Times New Roman"/>
                <w:color w:val="000000"/>
                <w:sz w:val="16"/>
                <w:szCs w:val="16"/>
                <w:lang w:val="pt-BR" w:eastAsia="ja-JP"/>
              </w:rPr>
              <w:t>in over</w:t>
            </w:r>
            <w:r w:rsidRPr="00D829D2">
              <w:rPr>
                <w:rFonts w:ascii="Times New Roman" w:eastAsia="SimSun" w:hAnsi="Times New Roman" w:cs="Times New Roman"/>
                <w:color w:val="000000"/>
                <w:sz w:val="16"/>
                <w:szCs w:val="16"/>
                <w:lang w:val="pt-BR" w:eastAsia="ja-JP"/>
              </w:rPr>
              <w:t xml:space="preserve"> 100 cities worldwide.</w:t>
            </w:r>
          </w:p>
          <w:p w14:paraId="5984AA10" w14:textId="3D15EE58" w:rsidR="00584816" w:rsidRPr="00D829D2" w:rsidRDefault="005A64E6" w:rsidP="003A726D">
            <w:pPr>
              <w:spacing w:before="120" w:after="12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Case studies developed on U4SSC KPIs includes:</w:t>
            </w:r>
          </w:p>
          <w:p w14:paraId="506EC775" w14:textId="77777777" w:rsidR="005A64E6" w:rsidRPr="00D829D2" w:rsidRDefault="005A64E6" w:rsidP="00C304F1">
            <w:pPr>
              <w:pStyle w:val="ListParagraph"/>
              <w:numPr>
                <w:ilvl w:val="0"/>
                <w:numId w:val="4"/>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​Implementing ITU-T International Standards to Shape Smart Sustainable Cities: The Case of Moscow​</w:t>
            </w:r>
          </w:p>
          <w:p w14:paraId="46C0B4E7" w14:textId="5E7BE545" w:rsidR="005A64E6" w:rsidRPr="00D829D2" w:rsidRDefault="005A64E6" w:rsidP="00C304F1">
            <w:pPr>
              <w:pStyle w:val="ListParagraph"/>
              <w:numPr>
                <w:ilvl w:val="0"/>
                <w:numId w:val="4"/>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​Implementing ITU-T International Standards to Shape Smart Sustainable Cities: The Case of Singapore</w:t>
            </w:r>
          </w:p>
          <w:p w14:paraId="52175F82" w14:textId="48BD7E30" w:rsidR="003021D3" w:rsidRPr="00D829D2" w:rsidRDefault="003021D3" w:rsidP="00C304F1">
            <w:pPr>
              <w:pStyle w:val="ListParagraph"/>
              <w:numPr>
                <w:ilvl w:val="0"/>
                <w:numId w:val="4"/>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​Implementing ITU-T International Standards to Shape Smart Sustainable Cities: The Case of Dubai</w:t>
            </w:r>
          </w:p>
          <w:p w14:paraId="7D0E2E53" w14:textId="003BDDC2" w:rsidR="004979EA" w:rsidRPr="00D829D2" w:rsidRDefault="004979EA" w:rsidP="004979EA">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City Snapshots developed on U4SSC KPIs includes:</w:t>
            </w:r>
          </w:p>
          <w:p w14:paraId="59432BA9" w14:textId="0DF54495"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Ålesund, Norway – Snapshot</w:t>
            </w:r>
          </w:p>
          <w:p w14:paraId="00EECE8F" w14:textId="785A869D"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Bizerte, Tunisia  – Snapshot</w:t>
            </w:r>
          </w:p>
          <w:p w14:paraId="43EB2EA5" w14:textId="6CA0E5F0"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Mosco</w:t>
            </w:r>
            <w:r w:rsidR="003021D3" w:rsidRPr="00D829D2">
              <w:rPr>
                <w:rFonts w:ascii="Times New Roman" w:eastAsia="SimSun" w:hAnsi="Times New Roman" w:cs="Times New Roman"/>
                <w:color w:val="000000"/>
                <w:sz w:val="16"/>
                <w:szCs w:val="16"/>
                <w:lang w:val="pt-BR" w:eastAsia="ja-JP"/>
              </w:rPr>
              <w:t>w</w:t>
            </w:r>
            <w:r w:rsidRPr="00D829D2">
              <w:rPr>
                <w:rFonts w:ascii="Times New Roman" w:eastAsia="SimSun" w:hAnsi="Times New Roman" w:cs="Times New Roman"/>
                <w:color w:val="000000"/>
                <w:sz w:val="16"/>
                <w:szCs w:val="16"/>
                <w:lang w:val="pt-BR" w:eastAsia="ja-JP"/>
              </w:rPr>
              <w:t>, Russia – Snapshot</w:t>
            </w:r>
          </w:p>
          <w:p w14:paraId="45660698" w14:textId="560656AD"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lastRenderedPageBreak/>
              <w:t>Riyadh, Saudi Arabia  – Snapshot</w:t>
            </w:r>
          </w:p>
          <w:p w14:paraId="2ED70192" w14:textId="250A13B2"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Pully, Switzerland  – Snapshot</w:t>
            </w:r>
          </w:p>
          <w:p w14:paraId="0EA2572E" w14:textId="6B70A1C2" w:rsidR="003021D3" w:rsidRDefault="003021D3"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Valencia, Spain – Snapshot</w:t>
            </w:r>
          </w:p>
          <w:p w14:paraId="0EAEB494" w14:textId="3E3DCA70"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Trondheim,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5F52416B" w14:textId="0F3D5A06"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Rana, Norway</w:t>
            </w:r>
            <w:r w:rsidRPr="00D829D2">
              <w:rPr>
                <w:rFonts w:ascii="Times New Roman" w:eastAsia="SimSun" w:hAnsi="Times New Roman" w:cs="Times New Roman"/>
                <w:color w:val="000000"/>
                <w:sz w:val="16"/>
                <w:szCs w:val="16"/>
                <w:lang w:val="pt-BR" w:eastAsia="ja-JP"/>
              </w:rPr>
              <w:t>– Snapshot</w:t>
            </w:r>
          </w:p>
          <w:p w14:paraId="71A493CA" w14:textId="4FB4B77F"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Molde,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51C69821" w14:textId="37EAF970"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Kristiansund,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4AC70B9F" w14:textId="7E18F814"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Karmoy,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5115A03D" w14:textId="1831E077"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Haugesund,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45B116F5" w14:textId="21118873"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Bodo,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35CA83D4" w14:textId="7F4964BF"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Baerum,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35303927" w14:textId="399949A1"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Asker,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160D5E8B" w14:textId="76CE348D"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Esperanza, Argentina</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19F0B804" w14:textId="184D86FE"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Santa Fe, Argentina</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42D029CD" w14:textId="269EC664" w:rsidR="00F6553B" w:rsidRPr="00F6553B" w:rsidRDefault="00F6553B" w:rsidP="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Gjøvik,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5AFA8FE7" w14:textId="2003A0A7" w:rsidR="00F6553B" w:rsidRPr="00E83539" w:rsidRDefault="00F6553B">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F6553B">
              <w:rPr>
                <w:rFonts w:ascii="Times New Roman" w:eastAsia="SimSun" w:hAnsi="Times New Roman" w:cs="Times New Roman"/>
                <w:color w:val="000000"/>
                <w:sz w:val="16"/>
                <w:szCs w:val="16"/>
                <w:lang w:val="pt-BR" w:eastAsia="ja-JP"/>
              </w:rPr>
              <w:t>Wels, Austria</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Snapshot</w:t>
            </w:r>
          </w:p>
          <w:p w14:paraId="46EBE7B9" w14:textId="73A22697" w:rsidR="005A64E6" w:rsidRPr="00D829D2" w:rsidRDefault="00FA14FC" w:rsidP="005A64E6">
            <w:pPr>
              <w:spacing w:before="120" w:after="120" w:line="240" w:lineRule="auto"/>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City Verification Reports developed on U4SSC KPIs</w:t>
            </w:r>
            <w:r w:rsidR="005A64E6" w:rsidRPr="00D829D2">
              <w:rPr>
                <w:rFonts w:ascii="Times New Roman" w:eastAsia="SimSun" w:hAnsi="Times New Roman" w:cs="Times New Roman"/>
                <w:color w:val="000000"/>
                <w:sz w:val="16"/>
                <w:szCs w:val="16"/>
                <w:lang w:val="pt-BR" w:eastAsia="ja-JP"/>
              </w:rPr>
              <w:t xml:space="preserve"> includes:</w:t>
            </w:r>
          </w:p>
          <w:p w14:paraId="6F21528D" w14:textId="47423D7C" w:rsidR="005A64E6"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Ålesund, Norway – Verification report</w:t>
            </w:r>
          </w:p>
          <w:p w14:paraId="1F2BDFBA" w14:textId="77777777" w:rsidR="004979EA"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Bizerte, Tunisia – Verification report</w:t>
            </w:r>
          </w:p>
          <w:p w14:paraId="3912850F" w14:textId="14A842A4"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Krimpen aan den Ijssel – Verification report</w:t>
            </w:r>
          </w:p>
          <w:p w14:paraId="0B91D9E1" w14:textId="6E93D9AC" w:rsidR="005A64E6"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Riyadh, Saudi Arabia – Verification report</w:t>
            </w:r>
          </w:p>
          <w:p w14:paraId="5B3DC3D0" w14:textId="511EA361" w:rsidR="00FA14FC" w:rsidRDefault="00FA14FC" w:rsidP="00FA14FC">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Pully, Switzerland – Verification report</w:t>
            </w:r>
          </w:p>
          <w:p w14:paraId="1F6EAD1D" w14:textId="22E19875" w:rsidR="00FA14FC" w:rsidRDefault="00FA14FC" w:rsidP="00FA14FC">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Valencia, Spain – Verification report</w:t>
            </w:r>
          </w:p>
          <w:p w14:paraId="1482DC76" w14:textId="44674C39"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Trondheim,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7B505096" w14:textId="799B3AAB"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Rana,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533093C3" w14:textId="4DC12A4C"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Molde,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09A170B1" w14:textId="19B1CFCD"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Kristiansund,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116CE968" w14:textId="3575F409"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Karmoy, Norway</w:t>
            </w:r>
            <w:r w:rsidRPr="00D829D2">
              <w:rPr>
                <w:rFonts w:ascii="Times New Roman" w:eastAsia="SimSun" w:hAnsi="Times New Roman" w:cs="Times New Roman"/>
                <w:color w:val="000000"/>
                <w:sz w:val="16"/>
                <w:szCs w:val="16"/>
                <w:lang w:val="pt-BR" w:eastAsia="ja-JP"/>
              </w:rPr>
              <w:t>– Verification report</w:t>
            </w:r>
          </w:p>
          <w:p w14:paraId="1A42E99D" w14:textId="001D6310"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lastRenderedPageBreak/>
              <w:t>Haugesund,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1408F3AB" w14:textId="6A4BA0A1"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Bodo,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3678B379" w14:textId="45259161"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Baerum,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4F8A0651" w14:textId="7A814000"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Asker,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7D2137B3" w14:textId="55E4D94D"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Esperanza, Argentina</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7E62CBE7" w14:textId="7DE581AB" w:rsidR="00643756" w:rsidRPr="00643756" w:rsidRDefault="00643756" w:rsidP="00643756">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Santa Fe, Argentina</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43A29025" w14:textId="096D54DA" w:rsidR="00643756" w:rsidRPr="00E83539" w:rsidRDefault="00643756" w:rsidP="00E83539">
            <w:pPr>
              <w:pStyle w:val="ListParagraph"/>
              <w:numPr>
                <w:ilvl w:val="0"/>
                <w:numId w:val="5"/>
              </w:numPr>
              <w:spacing w:before="120"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Gjøvik, Norway</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 Verification report</w:t>
            </w:r>
          </w:p>
          <w:p w14:paraId="1B73CF2F" w14:textId="125AD9A2" w:rsidR="00FA14FC" w:rsidRPr="00FB6B43" w:rsidRDefault="00FA14FC" w:rsidP="00FB6B43">
            <w:pPr>
              <w:spacing w:before="120" w:after="120" w:line="240" w:lineRule="auto"/>
              <w:rPr>
                <w:rFonts w:ascii="Times New Roman" w:eastAsia="SimSun" w:hAnsi="Times New Roman" w:cs="Times New Roman"/>
                <w:color w:val="000000"/>
                <w:sz w:val="16"/>
                <w:szCs w:val="16"/>
                <w:lang w:val="pt-BR" w:eastAsia="ja-JP"/>
              </w:rPr>
            </w:pPr>
            <w:r>
              <w:rPr>
                <w:rFonts w:ascii="Times New Roman" w:eastAsia="SimSun" w:hAnsi="Times New Roman" w:cs="Times New Roman"/>
                <w:color w:val="000000"/>
                <w:sz w:val="16"/>
                <w:szCs w:val="16"/>
                <w:lang w:val="pt-BR" w:eastAsia="ja-JP"/>
              </w:rPr>
              <w:t>City Factsheets developed on U4SSC KPIs</w:t>
            </w:r>
            <w:r w:rsidRPr="00D829D2">
              <w:rPr>
                <w:rFonts w:ascii="Times New Roman" w:eastAsia="SimSun" w:hAnsi="Times New Roman" w:cs="Times New Roman"/>
                <w:color w:val="000000"/>
                <w:sz w:val="16"/>
                <w:szCs w:val="16"/>
                <w:lang w:val="pt-BR" w:eastAsia="ja-JP"/>
              </w:rPr>
              <w:t xml:space="preserve"> includes:</w:t>
            </w:r>
          </w:p>
          <w:p w14:paraId="12D7ACA4" w14:textId="2A2451AC" w:rsidR="005A64E6"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Ålesund, Norway – Factsheet </w:t>
            </w:r>
          </w:p>
          <w:p w14:paraId="7706BD0E" w14:textId="4AD15BB0" w:rsidR="005A64E6"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Bizerte, Tunisia – Factsheet</w:t>
            </w:r>
          </w:p>
          <w:p w14:paraId="1F95F1C4" w14:textId="27F113B1" w:rsidR="005A64E6"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​Riyadh, Saudi Arabia</w:t>
            </w:r>
            <w:r w:rsidR="004979EA" w:rsidRPr="00D829D2">
              <w:rPr>
                <w:rFonts w:ascii="Times New Roman" w:eastAsia="SimSun" w:hAnsi="Times New Roman" w:cs="Times New Roman"/>
                <w:color w:val="000000"/>
                <w:sz w:val="16"/>
                <w:szCs w:val="16"/>
                <w:lang w:val="pt-BR" w:eastAsia="ja-JP"/>
              </w:rPr>
              <w:t xml:space="preserve"> – Factsheet</w:t>
            </w:r>
          </w:p>
          <w:p w14:paraId="08F7BE0B" w14:textId="77777777" w:rsidR="005A64E6" w:rsidRPr="00D829D2" w:rsidRDefault="005A64E6"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Pully, Switzerland</w:t>
            </w:r>
            <w:r w:rsidR="004979EA" w:rsidRPr="00D829D2">
              <w:rPr>
                <w:rFonts w:ascii="Times New Roman" w:eastAsia="SimSun" w:hAnsi="Times New Roman" w:cs="Times New Roman"/>
                <w:color w:val="000000"/>
                <w:sz w:val="16"/>
                <w:szCs w:val="16"/>
                <w:lang w:val="pt-BR" w:eastAsia="ja-JP"/>
              </w:rPr>
              <w:t xml:space="preserve"> – Factsheet</w:t>
            </w:r>
          </w:p>
          <w:p w14:paraId="7E629571" w14:textId="77777777" w:rsidR="004979EA" w:rsidRPr="00D829D2" w:rsidRDefault="004979EA" w:rsidP="00C304F1">
            <w:pPr>
              <w:pStyle w:val="ListParagraph"/>
              <w:numPr>
                <w:ilvl w:val="0"/>
                <w:numId w:val="5"/>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Valencia, Spain – Factsheet</w:t>
            </w:r>
          </w:p>
          <w:p w14:paraId="14E3141A" w14:textId="4BD51DAA" w:rsidR="00FA14FC" w:rsidRPr="00FB6B43" w:rsidRDefault="00FA14FC" w:rsidP="00FB6B43">
            <w:pPr>
              <w:spacing w:before="120" w:after="0" w:line="240" w:lineRule="auto"/>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Ongoing work</w:t>
            </w:r>
            <w:r>
              <w:rPr>
                <w:rFonts w:ascii="Times New Roman" w:eastAsia="SimSun" w:hAnsi="Times New Roman" w:cs="Times New Roman"/>
                <w:color w:val="000000"/>
                <w:sz w:val="16"/>
                <w:szCs w:val="16"/>
                <w:lang w:val="pt-BR" w:eastAsia="ja-JP"/>
              </w:rPr>
              <w:t xml:space="preserve"> (</w:t>
            </w:r>
            <w:r w:rsidRPr="00D829D2">
              <w:rPr>
                <w:rFonts w:ascii="Times New Roman" w:eastAsia="SimSun" w:hAnsi="Times New Roman" w:cs="Times New Roman"/>
                <w:color w:val="000000"/>
                <w:sz w:val="16"/>
                <w:szCs w:val="16"/>
                <w:lang w:val="pt-BR" w:eastAsia="ja-JP"/>
              </w:rPr>
              <w:t>Verification report</w:t>
            </w:r>
            <w:r>
              <w:rPr>
                <w:rFonts w:ascii="Times New Roman" w:eastAsia="SimSun" w:hAnsi="Times New Roman" w:cs="Times New Roman"/>
                <w:color w:val="000000"/>
                <w:sz w:val="16"/>
                <w:szCs w:val="16"/>
                <w:lang w:val="pt-BR" w:eastAsia="ja-JP"/>
              </w:rPr>
              <w:t>s)</w:t>
            </w:r>
            <w:r w:rsidRPr="00FB6B43">
              <w:rPr>
                <w:rFonts w:ascii="Times New Roman" w:eastAsia="SimSun" w:hAnsi="Times New Roman" w:cs="Times New Roman"/>
                <w:color w:val="000000"/>
                <w:sz w:val="16"/>
                <w:szCs w:val="16"/>
                <w:lang w:val="pt-BR" w:eastAsia="ja-JP"/>
              </w:rPr>
              <w:t xml:space="preserve"> includes:</w:t>
            </w:r>
          </w:p>
          <w:p w14:paraId="40B10A31" w14:textId="77777777" w:rsidR="00643756" w:rsidRPr="00643756" w:rsidRDefault="00643756" w:rsidP="00643756">
            <w:pPr>
              <w:pStyle w:val="ListParagraph"/>
              <w:numPr>
                <w:ilvl w:val="0"/>
                <w:numId w:val="5"/>
              </w:numPr>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 xml:space="preserve">Kristiansand, Norway </w:t>
            </w:r>
          </w:p>
          <w:p w14:paraId="588A3C0D" w14:textId="77D120B6" w:rsidR="005A6AE1" w:rsidRPr="00FB6B43" w:rsidRDefault="005A6AE1" w:rsidP="005A6AE1">
            <w:pPr>
              <w:spacing w:before="120" w:after="0" w:line="240" w:lineRule="auto"/>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Ongoing work</w:t>
            </w:r>
            <w:r>
              <w:rPr>
                <w:rFonts w:ascii="Times New Roman" w:eastAsia="SimSun" w:hAnsi="Times New Roman" w:cs="Times New Roman"/>
                <w:color w:val="000000"/>
                <w:sz w:val="16"/>
                <w:szCs w:val="16"/>
                <w:lang w:val="pt-BR" w:eastAsia="ja-JP"/>
              </w:rPr>
              <w:t xml:space="preserve"> (Snapshots)</w:t>
            </w:r>
            <w:r w:rsidRPr="00FB6B43">
              <w:rPr>
                <w:rFonts w:ascii="Times New Roman" w:eastAsia="SimSun" w:hAnsi="Times New Roman" w:cs="Times New Roman"/>
                <w:color w:val="000000"/>
                <w:sz w:val="16"/>
                <w:szCs w:val="16"/>
                <w:lang w:val="pt-BR" w:eastAsia="ja-JP"/>
              </w:rPr>
              <w:t xml:space="preserve"> includes:</w:t>
            </w:r>
          </w:p>
          <w:p w14:paraId="54FAD974" w14:textId="58E33C56"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Kristiansand, Norway</w:t>
            </w:r>
          </w:p>
          <w:p w14:paraId="36752656"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Vanylven, Norway</w:t>
            </w:r>
          </w:p>
          <w:p w14:paraId="474C79FF"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 xml:space="preserve">Sande, Norway </w:t>
            </w:r>
          </w:p>
          <w:p w14:paraId="5BF113C9"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 xml:space="preserve">Herøy, Norway </w:t>
            </w:r>
          </w:p>
          <w:p w14:paraId="4A90F24A"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Ulstein, Norway</w:t>
            </w:r>
          </w:p>
          <w:p w14:paraId="35ABECC8"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Hareid, Norway</w:t>
            </w:r>
          </w:p>
          <w:p w14:paraId="1FA77DB7"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Ørsta, Norway</w:t>
            </w:r>
          </w:p>
          <w:p w14:paraId="778E8CC6"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Stranda, Norway</w:t>
            </w:r>
          </w:p>
          <w:p w14:paraId="32BB8A15"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Sykkylven, Norway</w:t>
            </w:r>
          </w:p>
          <w:p w14:paraId="5FAD0EBC"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Vestnes, Norway</w:t>
            </w:r>
          </w:p>
          <w:p w14:paraId="0D1B2A9A"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Rauma, Norway</w:t>
            </w:r>
          </w:p>
          <w:p w14:paraId="663E036D"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Aukra, Norway</w:t>
            </w:r>
          </w:p>
          <w:p w14:paraId="74165040"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Averøy, Norway</w:t>
            </w:r>
          </w:p>
          <w:p w14:paraId="1711976C"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Gjemnes, Norway</w:t>
            </w:r>
          </w:p>
          <w:p w14:paraId="18EABA91"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Tingvoll, Norway</w:t>
            </w:r>
          </w:p>
          <w:p w14:paraId="0004063A"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Sunndal, Norway</w:t>
            </w:r>
          </w:p>
          <w:p w14:paraId="356F7F5E"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Surnadal, Norway</w:t>
            </w:r>
          </w:p>
          <w:p w14:paraId="1175F7A5"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lastRenderedPageBreak/>
              <w:t>Smøla, Norway</w:t>
            </w:r>
          </w:p>
          <w:p w14:paraId="75AA22A5"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Aure, Norway</w:t>
            </w:r>
          </w:p>
          <w:p w14:paraId="1B000C81"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Volda, Norway</w:t>
            </w:r>
          </w:p>
          <w:p w14:paraId="6BEC6E61" w14:textId="77777777" w:rsidR="00643756" w:rsidRPr="00643756" w:rsidRDefault="00643756" w:rsidP="00954F44">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Fjord, Norway</w:t>
            </w:r>
          </w:p>
          <w:p w14:paraId="0D77691A" w14:textId="74E54E7B" w:rsidR="00643756" w:rsidRPr="00E83539" w:rsidRDefault="00643756">
            <w:pPr>
              <w:pStyle w:val="ListParagraph"/>
              <w:numPr>
                <w:ilvl w:val="0"/>
                <w:numId w:val="5"/>
              </w:numPr>
              <w:spacing w:after="120" w:line="240" w:lineRule="auto"/>
              <w:ind w:left="212" w:hanging="212"/>
              <w:rPr>
                <w:rFonts w:ascii="Times New Roman" w:eastAsia="SimSun" w:hAnsi="Times New Roman" w:cs="Times New Roman"/>
                <w:color w:val="000000"/>
                <w:sz w:val="16"/>
                <w:szCs w:val="16"/>
                <w:lang w:val="pt-BR" w:eastAsia="ja-JP"/>
              </w:rPr>
            </w:pPr>
            <w:r w:rsidRPr="00643756">
              <w:rPr>
                <w:rFonts w:ascii="Times New Roman" w:eastAsia="SimSun" w:hAnsi="Times New Roman" w:cs="Times New Roman"/>
                <w:color w:val="000000"/>
                <w:sz w:val="16"/>
                <w:szCs w:val="16"/>
                <w:lang w:val="pt-BR" w:eastAsia="ja-JP"/>
              </w:rPr>
              <w:t>Hustadvika, Norway</w:t>
            </w:r>
          </w:p>
          <w:p w14:paraId="044F4C98" w14:textId="6F989B34" w:rsidR="003021D3" w:rsidRPr="00FB6B43" w:rsidRDefault="003021D3" w:rsidP="00FB6B43">
            <w:pPr>
              <w:spacing w:before="120" w:after="12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Please find all U4SSC deliverables available at: </w:t>
            </w:r>
            <w:hyperlink r:id="rId17" w:history="1">
              <w:r w:rsidRPr="00D829D2">
                <w:rPr>
                  <w:rStyle w:val="Hyperlink"/>
                  <w:rFonts w:ascii="Times New Roman" w:eastAsia="SimSun" w:hAnsi="Times New Roman" w:cs="Times New Roman"/>
                  <w:sz w:val="16"/>
                  <w:szCs w:val="16"/>
                  <w:lang w:val="pt-BR" w:eastAsia="ja-JP"/>
                </w:rPr>
                <w:t>https://www.itu.int/en/ITU-T/ssc/united/Pages/publications-U4SSC.aspx</w:t>
              </w:r>
            </w:hyperlink>
            <w:r w:rsidRPr="00D829D2">
              <w:rPr>
                <w:rFonts w:ascii="Times New Roman" w:eastAsia="SimSun" w:hAnsi="Times New Roman" w:cs="Times New Roman"/>
                <w:color w:val="000000"/>
                <w:sz w:val="16"/>
                <w:szCs w:val="16"/>
                <w:lang w:val="pt-BR" w:eastAsia="ja-JP"/>
              </w:rPr>
              <w:t xml:space="preserve"> </w:t>
            </w:r>
          </w:p>
        </w:tc>
      </w:tr>
      <w:tr w:rsidR="002F56F5" w:rsidRPr="00584816" w14:paraId="2720E4C9" w14:textId="77777777" w:rsidTr="005A64E6">
        <w:tc>
          <w:tcPr>
            <w:tcW w:w="752" w:type="dxa"/>
            <w:shd w:val="clear" w:color="auto" w:fill="auto"/>
            <w:vAlign w:val="center"/>
          </w:tcPr>
          <w:p w14:paraId="5A777400"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lastRenderedPageBreak/>
              <w:t>7</w:t>
            </w:r>
          </w:p>
        </w:tc>
        <w:tc>
          <w:tcPr>
            <w:tcW w:w="730" w:type="dxa"/>
            <w:shd w:val="clear" w:color="auto" w:fill="auto"/>
            <w:vAlign w:val="center"/>
          </w:tcPr>
          <w:p w14:paraId="33AA16B7"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p>
        </w:tc>
        <w:tc>
          <w:tcPr>
            <w:tcW w:w="2493" w:type="dxa"/>
            <w:shd w:val="clear" w:color="auto" w:fill="auto"/>
            <w:vAlign w:val="center"/>
          </w:tcPr>
          <w:p w14:paraId="1F3647D8"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Continue to support U4SSC and share its deliverables with concerned ITU</w:t>
            </w:r>
            <w:r w:rsidRPr="00584816">
              <w:rPr>
                <w:rFonts w:ascii="Times New Roman" w:eastAsia="SimSun" w:hAnsi="Times New Roman" w:cs="Times New Roman"/>
                <w:b/>
                <w:bCs/>
                <w:color w:val="000000"/>
                <w:sz w:val="20"/>
                <w:szCs w:val="20"/>
                <w:lang w:val="pt-BR" w:eastAsia="ja-JP"/>
              </w:rPr>
              <w:noBreakHyphen/>
              <w:t xml:space="preserve">T study groups </w:t>
            </w:r>
          </w:p>
        </w:tc>
        <w:tc>
          <w:tcPr>
            <w:tcW w:w="1794" w:type="dxa"/>
            <w:shd w:val="clear" w:color="auto" w:fill="auto"/>
            <w:vAlign w:val="center"/>
          </w:tcPr>
          <w:p w14:paraId="006EE963" w14:textId="77777777" w:rsidR="00584816" w:rsidRPr="00584816" w:rsidRDefault="00584816" w:rsidP="00584816">
            <w:pPr>
              <w:spacing w:before="120" w:after="120" w:line="240" w:lineRule="auto"/>
              <w:jc w:val="center"/>
              <w:rPr>
                <w:rFonts w:ascii="Times New Roman" w:eastAsia="SimSun" w:hAnsi="Times New Roman" w:cs="Times New Roman"/>
                <w:i/>
                <w:iCs/>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the Director of the Telecommunication Standardization Bureau </w:t>
            </w:r>
            <w:r w:rsidRPr="00584816">
              <w:rPr>
                <w:rFonts w:ascii="Times New Roman" w:eastAsia="SimSun" w:hAnsi="Times New Roman" w:cs="Times New Roman"/>
                <w:color w:val="000000"/>
                <w:sz w:val="20"/>
                <w:szCs w:val="20"/>
                <w:lang w:val="pt-BR" w:eastAsia="ja-JP"/>
              </w:rPr>
              <w:t>(3)</w:t>
            </w:r>
          </w:p>
        </w:tc>
        <w:tc>
          <w:tcPr>
            <w:tcW w:w="3985" w:type="dxa"/>
            <w:shd w:val="clear" w:color="auto" w:fill="auto"/>
            <w:vAlign w:val="center"/>
          </w:tcPr>
          <w:p w14:paraId="39FC2C1E"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Continue to support the United for Smart Sustainable Cities Initiative (U4SSC), launched by ITU together with the United Nations Economic Commission for Europe (UNECE) in May 2016, and share its deliverables with ITU</w:t>
            </w:r>
            <w:r w:rsidRPr="00584816">
              <w:rPr>
                <w:rFonts w:ascii="Times New Roman" w:eastAsia="SimSun" w:hAnsi="Times New Roman" w:cs="Times New Roman"/>
                <w:color w:val="000000"/>
                <w:sz w:val="20"/>
                <w:szCs w:val="20"/>
                <w:lang w:val="pt-BR" w:eastAsia="ja-JP"/>
              </w:rPr>
              <w:noBreakHyphen/>
              <w:t>T Study Group 20 and other study groups concerned</w:t>
            </w:r>
          </w:p>
        </w:tc>
        <w:tc>
          <w:tcPr>
            <w:tcW w:w="2105" w:type="dxa"/>
            <w:shd w:val="clear" w:color="auto" w:fill="auto"/>
            <w:vAlign w:val="center"/>
          </w:tcPr>
          <w:p w14:paraId="1A355ABC"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Director TSB</w:t>
            </w:r>
          </w:p>
        </w:tc>
        <w:tc>
          <w:tcPr>
            <w:tcW w:w="1391" w:type="dxa"/>
            <w:shd w:val="clear" w:color="auto" w:fill="auto"/>
            <w:vAlign w:val="center"/>
          </w:tcPr>
          <w:p w14:paraId="0BE6A974"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44C7599A" w14:textId="1FD6151C" w:rsidR="00584816" w:rsidRPr="00D829D2" w:rsidRDefault="00976EFB" w:rsidP="003A726D">
            <w:pPr>
              <w:spacing w:before="120" w:after="12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The following </w:t>
            </w:r>
            <w:r w:rsidR="002F56F5" w:rsidRPr="00D829D2">
              <w:rPr>
                <w:rFonts w:ascii="Times New Roman" w:eastAsia="SimSun" w:hAnsi="Times New Roman" w:cs="Times New Roman"/>
                <w:color w:val="000000"/>
                <w:sz w:val="16"/>
                <w:szCs w:val="16"/>
                <w:lang w:val="pt-BR" w:eastAsia="ja-JP"/>
              </w:rPr>
              <w:t>U4SSC deliverable</w:t>
            </w:r>
            <w:r w:rsidRPr="00D829D2">
              <w:rPr>
                <w:rFonts w:ascii="Times New Roman" w:eastAsia="SimSun" w:hAnsi="Times New Roman" w:cs="Times New Roman"/>
                <w:color w:val="000000"/>
                <w:sz w:val="16"/>
                <w:szCs w:val="16"/>
                <w:lang w:val="pt-BR" w:eastAsia="ja-JP"/>
              </w:rPr>
              <w:t>s have been shared as a TD during SG20 meetings</w:t>
            </w:r>
            <w:r w:rsidR="002F56F5" w:rsidRPr="00D829D2">
              <w:rPr>
                <w:rFonts w:ascii="Times New Roman" w:eastAsia="SimSun" w:hAnsi="Times New Roman" w:cs="Times New Roman"/>
                <w:color w:val="000000"/>
                <w:sz w:val="16"/>
                <w:szCs w:val="16"/>
                <w:lang w:val="pt-BR" w:eastAsia="ja-JP"/>
              </w:rPr>
              <w:t>:</w:t>
            </w:r>
          </w:p>
          <w:p w14:paraId="405A3434" w14:textId="77777777" w:rsidR="002F56F5" w:rsidRPr="00D829D2" w:rsidRDefault="002F56F5" w:rsidP="00C304F1">
            <w:pPr>
              <w:pStyle w:val="ListParagraph"/>
              <w:numPr>
                <w:ilvl w:val="0"/>
                <w:numId w:val="8"/>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Collection Methodology for Key Performance Indicators for Smart Sustainable Cities</w:t>
            </w:r>
          </w:p>
          <w:p w14:paraId="4545F7C9" w14:textId="77777777" w:rsidR="002F56F5" w:rsidRPr="00D829D2" w:rsidRDefault="002F56F5" w:rsidP="00C304F1">
            <w:pPr>
              <w:pStyle w:val="ListParagraph"/>
              <w:numPr>
                <w:ilvl w:val="0"/>
                <w:numId w:val="8"/>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​Implementing SDG11 by connecting sustainability policies and urban-planning practices through ICTs</w:t>
            </w:r>
          </w:p>
          <w:p w14:paraId="0CB839CF" w14:textId="77777777" w:rsidR="002F56F5" w:rsidRPr="00D829D2" w:rsidRDefault="002F56F5" w:rsidP="00C304F1">
            <w:pPr>
              <w:pStyle w:val="ListParagraph"/>
              <w:numPr>
                <w:ilvl w:val="0"/>
                <w:numId w:val="8"/>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Enhancing innovation and participation in smart sustainable cities</w:t>
            </w:r>
          </w:p>
          <w:p w14:paraId="7DD97F1F" w14:textId="77777777" w:rsidR="002F56F5" w:rsidRPr="00D829D2" w:rsidRDefault="002F56F5" w:rsidP="00C304F1">
            <w:pPr>
              <w:pStyle w:val="ListParagraph"/>
              <w:numPr>
                <w:ilvl w:val="0"/>
                <w:numId w:val="8"/>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​Connecting cities and communities with the Sustainable Development Goals</w:t>
            </w:r>
          </w:p>
          <w:p w14:paraId="4D6DC95D" w14:textId="5E2D0E7F" w:rsidR="002F56F5" w:rsidRPr="00D829D2" w:rsidRDefault="002F56F5" w:rsidP="00C304F1">
            <w:pPr>
              <w:pStyle w:val="ListParagraph"/>
              <w:numPr>
                <w:ilvl w:val="0"/>
                <w:numId w:val="8"/>
              </w:numPr>
              <w:spacing w:before="120" w:after="120" w:line="240" w:lineRule="auto"/>
              <w:ind w:left="223" w:hanging="223"/>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City Sc​ience Application Framework</w:t>
            </w:r>
            <w:r w:rsidR="00A76F14" w:rsidRPr="00D829D2">
              <w:rPr>
                <w:rFonts w:ascii="Times New Roman" w:eastAsia="SimSun" w:hAnsi="Times New Roman" w:cs="Times New Roman"/>
                <w:color w:val="000000"/>
                <w:sz w:val="16"/>
                <w:szCs w:val="16"/>
                <w:lang w:val="pt-BR" w:eastAsia="ja-JP"/>
              </w:rPr>
              <w:t xml:space="preserve"> and its 8 Case Studies</w:t>
            </w:r>
          </w:p>
          <w:p w14:paraId="7110A7C4"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Air quality management in Southern California, USA</w:t>
            </w:r>
          </w:p>
          <w:p w14:paraId="6ACB8E0D"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Smart Dubai Happiness Meter in Dubai, United Arab Emirates</w:t>
            </w:r>
          </w:p>
          <w:p w14:paraId="1E15717A"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Crime prediction for more agile policing in cities - Rio de Janeiro, Brazil</w:t>
            </w:r>
          </w:p>
          <w:p w14:paraId="37AF0666"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Data driven energy savings in the Hyperdome shopping centre in Queensland, Australia</w:t>
            </w:r>
          </w:p>
          <w:p w14:paraId="50954FEB"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Fine dust filtration in Stuttgart, Germany</w:t>
            </w:r>
          </w:p>
          <w:p w14:paraId="0B27D48C"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lastRenderedPageBreak/>
              <w:t>Smart Dubai - Rashid - City Concierge</w:t>
            </w:r>
          </w:p>
          <w:p w14:paraId="1211C119" w14:textId="77777777" w:rsidR="00A76F14" w:rsidRPr="00D829D2" w:rsidRDefault="00A76F14" w:rsidP="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Identifying the cascading effects on vital objects during flooding</w:t>
            </w:r>
          </w:p>
          <w:p w14:paraId="13AE10FA" w14:textId="3DBD446F" w:rsidR="00A76F14" w:rsidRDefault="00A76F14">
            <w:pPr>
              <w:pStyle w:val="ListParagraph"/>
              <w:numPr>
                <w:ilvl w:val="0"/>
                <w:numId w:val="8"/>
              </w:numPr>
              <w:spacing w:before="120" w:after="120" w:line="240" w:lineRule="auto"/>
              <w:ind w:left="501" w:hanging="142"/>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Unlocking the potential of trust-based AI for city science and smart cities</w:t>
            </w:r>
          </w:p>
          <w:p w14:paraId="20F729CC" w14:textId="43D44B12" w:rsidR="00E96CB7" w:rsidRDefault="00E96CB7" w:rsidP="00E96CB7">
            <w:pPr>
              <w:pStyle w:val="ListParagraph"/>
              <w:numPr>
                <w:ilvl w:val="0"/>
                <w:numId w:val="8"/>
              </w:numPr>
              <w:spacing w:before="120" w:after="120" w:line="240" w:lineRule="auto"/>
              <w:ind w:left="212" w:hanging="212"/>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​A Guide to Circular Cities</w:t>
            </w:r>
            <w:r>
              <w:rPr>
                <w:rFonts w:ascii="Times New Roman" w:eastAsia="SimSun" w:hAnsi="Times New Roman" w:cs="Times New Roman"/>
                <w:color w:val="000000"/>
                <w:sz w:val="16"/>
                <w:szCs w:val="16"/>
                <w:lang w:val="pt-BR" w:eastAsia="ja-JP"/>
              </w:rPr>
              <w:t xml:space="preserve"> and its 8 Case studies</w:t>
            </w:r>
          </w:p>
          <w:p w14:paraId="1B7768F1"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Energy Efficiency in Buildings</w:t>
            </w:r>
          </w:p>
          <w:p w14:paraId="4F01B101"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 xml:space="preserve">City Solid Waste Management </w:t>
            </w:r>
          </w:p>
          <w:p w14:paraId="0EF049D5"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Affordable Housing and Social Inclusion</w:t>
            </w:r>
          </w:p>
          <w:p w14:paraId="334D3B62"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Urban Mobility</w:t>
            </w:r>
          </w:p>
          <w:p w14:paraId="34EBF1A0"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Re-use of Consumer Goods and Tools Loaning​</w:t>
            </w:r>
          </w:p>
          <w:p w14:paraId="5AA1447D"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Reducing Food Waste</w:t>
            </w:r>
          </w:p>
          <w:p w14:paraId="77CD668B" w14:textId="77777777" w:rsidR="00E96CB7" w:rsidRP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 xml:space="preserve">Participatory Urban Planning </w:t>
            </w:r>
          </w:p>
          <w:p w14:paraId="2EE0CA81" w14:textId="1706035F" w:rsidR="00E96CB7" w:rsidRDefault="00E96CB7" w:rsidP="00D00740">
            <w:pPr>
              <w:pStyle w:val="ListParagraph"/>
              <w:numPr>
                <w:ilvl w:val="0"/>
                <w:numId w:val="8"/>
              </w:numPr>
              <w:spacing w:before="120" w:after="120" w:line="240" w:lineRule="auto"/>
              <w:ind w:left="496" w:hanging="136"/>
              <w:rPr>
                <w:rFonts w:ascii="Times New Roman" w:eastAsia="SimSun" w:hAnsi="Times New Roman" w:cs="Times New Roman"/>
                <w:color w:val="000000"/>
                <w:sz w:val="16"/>
                <w:szCs w:val="16"/>
                <w:lang w:val="pt-BR" w:eastAsia="ja-JP"/>
              </w:rPr>
            </w:pPr>
            <w:r w:rsidRPr="00E96CB7">
              <w:rPr>
                <w:rFonts w:ascii="Times New Roman" w:eastAsia="SimSun" w:hAnsi="Times New Roman" w:cs="Times New Roman"/>
                <w:color w:val="000000"/>
                <w:sz w:val="16"/>
                <w:szCs w:val="16"/>
                <w:lang w:val="pt-BR" w:eastAsia="ja-JP"/>
              </w:rPr>
              <w:t>Circularity to Promote Local Businesses and Digitization​</w:t>
            </w:r>
          </w:p>
          <w:p w14:paraId="6329F327" w14:textId="77777777" w:rsidR="00954F44" w:rsidRPr="00E83539" w:rsidRDefault="00954F44">
            <w:pPr>
              <w:pStyle w:val="ListParagraph"/>
              <w:numPr>
                <w:ilvl w:val="0"/>
                <w:numId w:val="8"/>
              </w:numPr>
              <w:spacing w:before="120" w:after="120" w:line="240" w:lineRule="auto"/>
              <w:ind w:left="212" w:hanging="142"/>
              <w:rPr>
                <w:rFonts w:ascii="Times New Roman" w:eastAsia="SimSun" w:hAnsi="Times New Roman" w:cs="Times New Roman"/>
                <w:color w:val="000000"/>
                <w:sz w:val="16"/>
                <w:szCs w:val="16"/>
                <w:lang w:val="pt-BR" w:eastAsia="ja-JP"/>
              </w:rPr>
            </w:pPr>
            <w:r w:rsidRPr="00E83539">
              <w:rPr>
                <w:rFonts w:ascii="Times New Roman" w:eastAsia="SimSun" w:hAnsi="Times New Roman" w:cs="Times New Roman"/>
                <w:color w:val="000000"/>
                <w:sz w:val="16"/>
                <w:szCs w:val="16"/>
                <w:lang w:val="pt-BR" w:eastAsia="ja-JP"/>
              </w:rPr>
              <w:t>Accelerating city transformation using frontier technologies</w:t>
            </w:r>
          </w:p>
          <w:p w14:paraId="5CBC17C5" w14:textId="36571724" w:rsidR="00954F44" w:rsidRPr="00E83539" w:rsidRDefault="00954F44" w:rsidP="00E83539">
            <w:pPr>
              <w:pStyle w:val="ListParagraph"/>
              <w:numPr>
                <w:ilvl w:val="0"/>
                <w:numId w:val="8"/>
              </w:numPr>
              <w:spacing w:before="120" w:after="120" w:line="240" w:lineRule="auto"/>
              <w:ind w:left="212" w:hanging="142"/>
              <w:rPr>
                <w:rFonts w:ascii="Times New Roman" w:eastAsia="SimSun" w:hAnsi="Times New Roman" w:cs="Times New Roman"/>
                <w:color w:val="000000"/>
                <w:sz w:val="16"/>
                <w:szCs w:val="16"/>
                <w:lang w:val="pt-BR" w:eastAsia="ja-JP"/>
              </w:rPr>
            </w:pPr>
            <w:r w:rsidRPr="00954F44">
              <w:rPr>
                <w:rFonts w:ascii="Times New Roman" w:eastAsia="SimSun" w:hAnsi="Times New Roman" w:cs="Times New Roman"/>
                <w:color w:val="000000"/>
                <w:sz w:val="16"/>
                <w:szCs w:val="16"/>
                <w:lang w:val="pt-BR" w:eastAsia="ja-JP"/>
              </w:rPr>
              <w:t>Blockchain for smart sustainable cities</w:t>
            </w:r>
          </w:p>
          <w:p w14:paraId="3B321240" w14:textId="4890A349" w:rsidR="00A76F14" w:rsidRPr="00D829D2" w:rsidRDefault="00A76F14" w:rsidP="00A76F14">
            <w:pPr>
              <w:spacing w:before="120" w:after="12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 xml:space="preserve">Please find all U4SSC deliverables available at: </w:t>
            </w:r>
            <w:hyperlink r:id="rId18" w:history="1">
              <w:r w:rsidRPr="00D829D2">
                <w:rPr>
                  <w:rStyle w:val="Hyperlink"/>
                  <w:rFonts w:ascii="Times New Roman" w:eastAsia="SimSun" w:hAnsi="Times New Roman" w:cs="Times New Roman"/>
                  <w:sz w:val="16"/>
                  <w:szCs w:val="16"/>
                  <w:lang w:val="pt-BR" w:eastAsia="ja-JP"/>
                </w:rPr>
                <w:t>https://www.itu.int/en/ITU-T/ssc/united/Pages/publications-U4SSC.aspx</w:t>
              </w:r>
            </w:hyperlink>
          </w:p>
          <w:p w14:paraId="1C6573FE" w14:textId="31119C9C" w:rsidR="00E010A0" w:rsidRPr="00FB6B43" w:rsidRDefault="00E010A0" w:rsidP="00FB6B43">
            <w:pPr>
              <w:spacing w:after="0" w:line="240" w:lineRule="auto"/>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 xml:space="preserve">The ​​​U4SSC </w:t>
            </w:r>
            <w:r w:rsidRPr="00D829D2">
              <w:rPr>
                <w:rFonts w:ascii="Times New Roman" w:eastAsia="SimSun" w:hAnsi="Times New Roman" w:cs="Times New Roman"/>
                <w:color w:val="000000"/>
                <w:sz w:val="16"/>
                <w:szCs w:val="16"/>
                <w:lang w:val="pt-BR" w:eastAsia="ja-JP"/>
              </w:rPr>
              <w:t xml:space="preserve">initiative </w:t>
            </w:r>
            <w:r w:rsidRPr="00FB6B43">
              <w:rPr>
                <w:rFonts w:ascii="Times New Roman" w:eastAsia="SimSun" w:hAnsi="Times New Roman" w:cs="Times New Roman"/>
                <w:color w:val="000000"/>
                <w:sz w:val="16"/>
                <w:szCs w:val="16"/>
                <w:lang w:val="pt-BR" w:eastAsia="ja-JP"/>
              </w:rPr>
              <w:t xml:space="preserve">is working on </w:t>
            </w:r>
            <w:r w:rsidR="00E96CB7">
              <w:rPr>
                <w:rFonts w:ascii="Times New Roman" w:eastAsia="SimSun" w:hAnsi="Times New Roman" w:cs="Times New Roman"/>
                <w:color w:val="000000"/>
                <w:sz w:val="16"/>
                <w:szCs w:val="16"/>
                <w:lang w:val="pt-BR" w:eastAsia="ja-JP"/>
              </w:rPr>
              <w:t xml:space="preserve">the following </w:t>
            </w:r>
            <w:r w:rsidRPr="00FB6B43">
              <w:rPr>
                <w:rFonts w:ascii="Times New Roman" w:eastAsia="SimSun" w:hAnsi="Times New Roman" w:cs="Times New Roman"/>
                <w:color w:val="000000"/>
                <w:sz w:val="16"/>
                <w:szCs w:val="16"/>
                <w:lang w:val="pt-BR" w:eastAsia="ja-JP"/>
              </w:rPr>
              <w:t>Thematic Groups:</w:t>
            </w:r>
          </w:p>
          <w:p w14:paraId="7B1F9C5B" w14:textId="77777777" w:rsidR="00E010A0" w:rsidRPr="00FB6B43" w:rsidRDefault="00E010A0" w:rsidP="00FB6B43">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City Platforms</w:t>
            </w:r>
          </w:p>
          <w:p w14:paraId="06BE3B09" w14:textId="208E9EF6" w:rsidR="00E010A0" w:rsidRPr="00FB6B43" w:rsidRDefault="00E010A0" w:rsidP="00FB6B43">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Economic recovery in cities and urban resilience building in the time of COVID-19 ​</w:t>
            </w:r>
          </w:p>
          <w:p w14:paraId="4AEB7201" w14:textId="77777777" w:rsidR="00E010A0" w:rsidRPr="00FB6B43" w:rsidRDefault="00E010A0" w:rsidP="00FB6B43">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 xml:space="preserve">Guidelines on ​tools and mechanisms to finance SSC projects        </w:t>
            </w:r>
          </w:p>
          <w:p w14:paraId="458170DF" w14:textId="77777777" w:rsidR="00E010A0" w:rsidRPr="00FB6B43" w:rsidRDefault="00E010A0" w:rsidP="00FB6B43">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lastRenderedPageBreak/>
              <w:t>Guiding principles for artificial intelligence in cities</w:t>
            </w:r>
          </w:p>
          <w:p w14:paraId="6B10D0A9" w14:textId="77777777" w:rsidR="00E010A0" w:rsidRPr="00EA7CCB" w:rsidRDefault="00E010A0">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EA7CCB">
              <w:rPr>
                <w:rFonts w:ascii="Times New Roman" w:eastAsia="SimSun" w:hAnsi="Times New Roman" w:cs="Times New Roman"/>
                <w:color w:val="000000"/>
                <w:sz w:val="16"/>
                <w:szCs w:val="16"/>
                <w:lang w:val="pt-BR" w:eastAsia="ja-JP"/>
              </w:rPr>
              <w:t>Simple ways to be smart</w:t>
            </w:r>
          </w:p>
          <w:p w14:paraId="02FB7526" w14:textId="77777777" w:rsidR="00E010A0" w:rsidRPr="00FB6B43" w:rsidRDefault="00E010A0" w:rsidP="00FB6B43">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Procurement Guidelines for Smart Sustainable Cities​</w:t>
            </w:r>
          </w:p>
          <w:p w14:paraId="2AFF81BC" w14:textId="03C9EDB4" w:rsidR="00E010A0" w:rsidRPr="00FB6B43" w:rsidRDefault="00E010A0" w:rsidP="00FB6B43">
            <w:pPr>
              <w:pStyle w:val="ListParagraph"/>
              <w:numPr>
                <w:ilvl w:val="0"/>
                <w:numId w:val="12"/>
              </w:numPr>
              <w:spacing w:after="0" w:line="240" w:lineRule="auto"/>
              <w:ind w:left="217" w:hanging="217"/>
              <w:rPr>
                <w:rFonts w:ascii="Times New Roman" w:eastAsia="SimSun" w:hAnsi="Times New Roman" w:cs="Times New Roman"/>
                <w:color w:val="000000"/>
                <w:sz w:val="16"/>
                <w:szCs w:val="16"/>
                <w:lang w:val="pt-BR" w:eastAsia="ja-JP"/>
              </w:rPr>
            </w:pPr>
            <w:r w:rsidRPr="00FB6B43">
              <w:rPr>
                <w:rFonts w:ascii="Times New Roman" w:eastAsia="SimSun" w:hAnsi="Times New Roman" w:cs="Times New Roman"/>
                <w:color w:val="000000"/>
                <w:sz w:val="16"/>
                <w:szCs w:val="16"/>
                <w:lang w:val="pt-BR" w:eastAsia="ja-JP"/>
              </w:rPr>
              <w:t>U4SSC Index​​</w:t>
            </w:r>
          </w:p>
        </w:tc>
      </w:tr>
      <w:tr w:rsidR="002F56F5" w:rsidRPr="00584816" w14:paraId="641BF468" w14:textId="77777777" w:rsidTr="005A64E6">
        <w:tc>
          <w:tcPr>
            <w:tcW w:w="752" w:type="dxa"/>
            <w:shd w:val="clear" w:color="auto" w:fill="auto"/>
            <w:vAlign w:val="center"/>
          </w:tcPr>
          <w:p w14:paraId="33F5C48B"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lastRenderedPageBreak/>
              <w:t>8</w:t>
            </w:r>
          </w:p>
        </w:tc>
        <w:tc>
          <w:tcPr>
            <w:tcW w:w="730" w:type="dxa"/>
            <w:shd w:val="clear" w:color="auto" w:fill="auto"/>
            <w:vAlign w:val="center"/>
          </w:tcPr>
          <w:p w14:paraId="7681D3F2"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p>
        </w:tc>
        <w:tc>
          <w:tcPr>
            <w:tcW w:w="2493" w:type="dxa"/>
            <w:shd w:val="clear" w:color="auto" w:fill="auto"/>
            <w:vAlign w:val="center"/>
          </w:tcPr>
          <w:p w14:paraId="6DACE7BE" w14:textId="77777777" w:rsidR="00584816" w:rsidRPr="00584816" w:rsidRDefault="00584816" w:rsidP="00584816">
            <w:pPr>
              <w:spacing w:before="120" w:after="120" w:line="240" w:lineRule="auto"/>
              <w:jc w:val="center"/>
              <w:rPr>
                <w:rFonts w:ascii="Times New Roman" w:eastAsia="SimSun" w:hAnsi="Times New Roman" w:cs="Times New Roman"/>
                <w:b/>
                <w:bCs/>
                <w:color w:val="000000"/>
                <w:sz w:val="20"/>
                <w:szCs w:val="20"/>
                <w:lang w:val="pt-BR" w:eastAsia="ja-JP"/>
              </w:rPr>
            </w:pPr>
            <w:r w:rsidRPr="00584816">
              <w:rPr>
                <w:rFonts w:ascii="Times New Roman" w:eastAsia="SimSun" w:hAnsi="Times New Roman" w:cs="Times New Roman"/>
                <w:b/>
                <w:bCs/>
                <w:color w:val="000000"/>
                <w:sz w:val="20"/>
                <w:szCs w:val="20"/>
                <w:lang w:val="pt-BR" w:eastAsia="ja-JP"/>
              </w:rPr>
              <w:t>Continue encouraging cooperation with other international standardization-related organizations, in order to facilitate the interoperability of IoT services</w:t>
            </w:r>
          </w:p>
        </w:tc>
        <w:tc>
          <w:tcPr>
            <w:tcW w:w="1794" w:type="dxa"/>
            <w:shd w:val="clear" w:color="auto" w:fill="auto"/>
            <w:vAlign w:val="center"/>
          </w:tcPr>
          <w:p w14:paraId="1D43558B" w14:textId="77777777" w:rsidR="00584816" w:rsidRPr="00584816" w:rsidRDefault="00584816" w:rsidP="00584816">
            <w:pPr>
              <w:spacing w:before="120" w:after="120" w:line="240" w:lineRule="auto"/>
              <w:jc w:val="center"/>
              <w:rPr>
                <w:rFonts w:ascii="Times New Roman" w:eastAsia="SimSun" w:hAnsi="Times New Roman" w:cs="Times New Roman"/>
                <w:i/>
                <w:iCs/>
                <w:color w:val="000000"/>
                <w:sz w:val="20"/>
                <w:szCs w:val="20"/>
                <w:lang w:val="pt-BR" w:eastAsia="ja-JP"/>
              </w:rPr>
            </w:pPr>
            <w:r w:rsidRPr="00584816">
              <w:rPr>
                <w:rFonts w:ascii="Times New Roman" w:eastAsia="SimSun" w:hAnsi="Times New Roman" w:cs="Times New Roman"/>
                <w:i/>
                <w:iCs/>
                <w:color w:val="000000"/>
                <w:sz w:val="20"/>
                <w:szCs w:val="20"/>
                <w:lang w:val="pt-BR" w:eastAsia="ja-JP"/>
              </w:rPr>
              <w:t xml:space="preserve">instructs the Director of the Telecommunication Standardization Bureau </w:t>
            </w:r>
            <w:r w:rsidRPr="00584816">
              <w:rPr>
                <w:rFonts w:ascii="Times New Roman" w:eastAsia="SimSun" w:hAnsi="Times New Roman" w:cs="Times New Roman"/>
                <w:color w:val="000000"/>
                <w:sz w:val="20"/>
                <w:szCs w:val="20"/>
                <w:lang w:val="pt-BR" w:eastAsia="ja-JP"/>
              </w:rPr>
              <w:t>(4)</w:t>
            </w:r>
          </w:p>
        </w:tc>
        <w:tc>
          <w:tcPr>
            <w:tcW w:w="3985" w:type="dxa"/>
            <w:shd w:val="clear" w:color="auto" w:fill="auto"/>
            <w:vAlign w:val="center"/>
          </w:tcPr>
          <w:p w14:paraId="3B35702A"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Continue encouraging cooperation with other international standardization organizations and other related organizations, in order to increase the development of international telecommunication standards and reports that facilitate the interoperability of IoT services</w:t>
            </w:r>
          </w:p>
        </w:tc>
        <w:tc>
          <w:tcPr>
            <w:tcW w:w="2105" w:type="dxa"/>
            <w:shd w:val="clear" w:color="auto" w:fill="auto"/>
            <w:vAlign w:val="center"/>
          </w:tcPr>
          <w:p w14:paraId="0C1CDDB8"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Director TSB</w:t>
            </w:r>
          </w:p>
        </w:tc>
        <w:tc>
          <w:tcPr>
            <w:tcW w:w="1391" w:type="dxa"/>
            <w:shd w:val="clear" w:color="auto" w:fill="auto"/>
            <w:vAlign w:val="center"/>
          </w:tcPr>
          <w:p w14:paraId="4A7282E2" w14:textId="77777777" w:rsidR="00584816" w:rsidRPr="00584816" w:rsidRDefault="00584816" w:rsidP="00584816">
            <w:pPr>
              <w:spacing w:before="120" w:after="120" w:line="240" w:lineRule="auto"/>
              <w:jc w:val="center"/>
              <w:rPr>
                <w:rFonts w:ascii="Times New Roman" w:eastAsia="SimSun" w:hAnsi="Times New Roman" w:cs="Times New Roman"/>
                <w:color w:val="000000"/>
                <w:sz w:val="20"/>
                <w:szCs w:val="20"/>
                <w:lang w:val="pt-BR" w:eastAsia="ja-JP"/>
              </w:rPr>
            </w:pPr>
            <w:r w:rsidRPr="00584816">
              <w:rPr>
                <w:rFonts w:ascii="Times New Roman" w:eastAsia="SimSun" w:hAnsi="Times New Roman" w:cs="Times New Roman"/>
                <w:color w:val="000000"/>
                <w:sz w:val="20"/>
                <w:szCs w:val="20"/>
                <w:lang w:val="pt-BR" w:eastAsia="ja-JP"/>
              </w:rPr>
              <w:t>Ongoing</w:t>
            </w:r>
          </w:p>
        </w:tc>
        <w:tc>
          <w:tcPr>
            <w:tcW w:w="1450" w:type="dxa"/>
            <w:shd w:val="clear" w:color="auto" w:fill="auto"/>
            <w:vAlign w:val="center"/>
          </w:tcPr>
          <w:p w14:paraId="053EE3C8" w14:textId="6173EA72" w:rsidR="00584816" w:rsidRPr="00D829D2" w:rsidRDefault="00A84E2A" w:rsidP="00A84E2A">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Ongoing collaboration with ISO and IEC on the organization of World Smart City Forums and working team on Smart City Terminology.</w:t>
            </w:r>
          </w:p>
          <w:p w14:paraId="374E1790" w14:textId="77777777" w:rsidR="00A84E2A" w:rsidRPr="00D829D2" w:rsidRDefault="00A84E2A" w:rsidP="00A84E2A">
            <w:pPr>
              <w:spacing w:after="0" w:line="240" w:lineRule="auto"/>
              <w:rPr>
                <w:rFonts w:ascii="Times New Roman" w:eastAsia="SimSun" w:hAnsi="Times New Roman" w:cs="Times New Roman"/>
                <w:color w:val="000000"/>
                <w:sz w:val="16"/>
                <w:szCs w:val="16"/>
                <w:lang w:val="pt-BR" w:eastAsia="ja-JP"/>
              </w:rPr>
            </w:pPr>
          </w:p>
          <w:p w14:paraId="12568CF1" w14:textId="6F5E8F3D" w:rsidR="00A84E2A" w:rsidRPr="00D829D2" w:rsidRDefault="00A84E2A" w:rsidP="00A84E2A">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Ongoing collaboration with TM Forum.</w:t>
            </w:r>
          </w:p>
          <w:p w14:paraId="7984A0EE" w14:textId="77777777" w:rsidR="00A84E2A" w:rsidRPr="00D829D2" w:rsidRDefault="00A84E2A" w:rsidP="00A84E2A">
            <w:pPr>
              <w:spacing w:after="0" w:line="240" w:lineRule="auto"/>
              <w:rPr>
                <w:rFonts w:ascii="Times New Roman" w:eastAsia="SimSun" w:hAnsi="Times New Roman" w:cs="Times New Roman"/>
                <w:color w:val="000000"/>
                <w:sz w:val="16"/>
                <w:szCs w:val="16"/>
                <w:lang w:val="pt-BR" w:eastAsia="ja-JP"/>
              </w:rPr>
            </w:pPr>
          </w:p>
          <w:p w14:paraId="2613E3EE" w14:textId="2E4D250D" w:rsidR="00A84E2A" w:rsidRPr="00FB6B43" w:rsidRDefault="00A84E2A" w:rsidP="00FB6B43">
            <w:pPr>
              <w:spacing w:after="0" w:line="240" w:lineRule="auto"/>
              <w:rPr>
                <w:rFonts w:ascii="Times New Roman" w:eastAsia="SimSun" w:hAnsi="Times New Roman" w:cs="Times New Roman"/>
                <w:color w:val="000000"/>
                <w:sz w:val="16"/>
                <w:szCs w:val="16"/>
                <w:lang w:val="pt-BR" w:eastAsia="ja-JP"/>
              </w:rPr>
            </w:pPr>
            <w:r w:rsidRPr="00D829D2">
              <w:rPr>
                <w:rFonts w:ascii="Times New Roman" w:eastAsia="SimSun" w:hAnsi="Times New Roman" w:cs="Times New Roman"/>
                <w:color w:val="000000"/>
                <w:sz w:val="16"/>
                <w:szCs w:val="16"/>
                <w:lang w:val="pt-BR" w:eastAsia="ja-JP"/>
              </w:rPr>
              <w:t>Ongoing collaboration with oneM2M.</w:t>
            </w:r>
          </w:p>
        </w:tc>
      </w:tr>
    </w:tbl>
    <w:p w14:paraId="1F7C168B" w14:textId="77777777" w:rsidR="00584816" w:rsidRPr="00584816" w:rsidRDefault="00584816" w:rsidP="00584816">
      <w:pPr>
        <w:spacing w:before="120" w:after="0" w:line="240" w:lineRule="auto"/>
        <w:jc w:val="center"/>
        <w:rPr>
          <w:rFonts w:ascii="Times New Roman" w:eastAsia="SimSun" w:hAnsi="Times New Roman" w:cs="Times New Roman"/>
          <w:sz w:val="24"/>
          <w:szCs w:val="24"/>
          <w:lang w:val="en-US" w:eastAsia="ja-JP"/>
        </w:rPr>
      </w:pPr>
      <w:r w:rsidRPr="00584816">
        <w:rPr>
          <w:rFonts w:ascii="Times New Roman" w:eastAsia="SimSun" w:hAnsi="Times New Roman" w:cs="Times New Roman"/>
          <w:sz w:val="24"/>
          <w:szCs w:val="24"/>
          <w:lang w:val="en-US" w:eastAsia="ja-JP"/>
        </w:rPr>
        <w:t>_________________</w:t>
      </w:r>
    </w:p>
    <w:p w14:paraId="0B218458" w14:textId="77777777" w:rsidR="00584816" w:rsidRPr="00722C16" w:rsidRDefault="00584816"/>
    <w:sectPr w:rsidR="00584816" w:rsidRPr="00722C16" w:rsidSect="00E9463B">
      <w:headerReference w:type="default" r:id="rId19"/>
      <w:pgSz w:w="16840" w:h="11907" w:orient="landscape" w:code="9"/>
      <w:pgMar w:top="1417"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4E887" w14:textId="77777777" w:rsidR="00643756" w:rsidRDefault="00643756" w:rsidP="00722C16">
      <w:pPr>
        <w:spacing w:after="0" w:line="240" w:lineRule="auto"/>
      </w:pPr>
      <w:r>
        <w:separator/>
      </w:r>
    </w:p>
  </w:endnote>
  <w:endnote w:type="continuationSeparator" w:id="0">
    <w:p w14:paraId="63F03C08" w14:textId="77777777" w:rsidR="00643756" w:rsidRDefault="00643756" w:rsidP="0072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D06C" w14:textId="77777777" w:rsidR="00643756" w:rsidRDefault="00643756" w:rsidP="00722C16">
      <w:pPr>
        <w:spacing w:after="0" w:line="240" w:lineRule="auto"/>
      </w:pPr>
      <w:r>
        <w:separator/>
      </w:r>
    </w:p>
  </w:footnote>
  <w:footnote w:type="continuationSeparator" w:id="0">
    <w:p w14:paraId="4A1FDC23" w14:textId="77777777" w:rsidR="00643756" w:rsidRDefault="00643756" w:rsidP="0072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2495" w14:textId="31C9E63A" w:rsidR="00643756" w:rsidRPr="00722C16" w:rsidRDefault="00643756" w:rsidP="00722C16">
    <w:pPr>
      <w:pStyle w:val="Header"/>
      <w:jc w:val="center"/>
      <w:rPr>
        <w:rFonts w:ascii="Times New Roman" w:hAnsi="Times New Roman" w:cs="Times New Roman"/>
        <w:sz w:val="18"/>
      </w:rPr>
    </w:pPr>
    <w:r w:rsidRPr="00722C16">
      <w:rPr>
        <w:rFonts w:ascii="Times New Roman" w:hAnsi="Times New Roman" w:cs="Times New Roman"/>
        <w:sz w:val="18"/>
      </w:rPr>
      <w:t xml:space="preserve">- </w:t>
    </w:r>
    <w:r w:rsidRPr="00722C16">
      <w:rPr>
        <w:rFonts w:ascii="Times New Roman" w:hAnsi="Times New Roman" w:cs="Times New Roman"/>
        <w:sz w:val="18"/>
      </w:rPr>
      <w:fldChar w:fldCharType="begin"/>
    </w:r>
    <w:r w:rsidRPr="00722C16">
      <w:rPr>
        <w:rFonts w:ascii="Times New Roman" w:hAnsi="Times New Roman" w:cs="Times New Roman"/>
        <w:sz w:val="18"/>
      </w:rPr>
      <w:instrText xml:space="preserve"> PAGE  \* MERGEFORMAT </w:instrText>
    </w:r>
    <w:r w:rsidRPr="00722C16">
      <w:rPr>
        <w:rFonts w:ascii="Times New Roman" w:hAnsi="Times New Roman" w:cs="Times New Roman"/>
        <w:sz w:val="18"/>
      </w:rPr>
      <w:fldChar w:fldCharType="separate"/>
    </w:r>
    <w:r w:rsidRPr="00722C16">
      <w:rPr>
        <w:rFonts w:ascii="Times New Roman" w:hAnsi="Times New Roman" w:cs="Times New Roman"/>
        <w:noProof/>
        <w:sz w:val="18"/>
      </w:rPr>
      <w:t>1</w:t>
    </w:r>
    <w:r w:rsidRPr="00722C16">
      <w:rPr>
        <w:rFonts w:ascii="Times New Roman" w:hAnsi="Times New Roman" w:cs="Times New Roman"/>
        <w:sz w:val="18"/>
      </w:rPr>
      <w:fldChar w:fldCharType="end"/>
    </w:r>
    <w:r w:rsidRPr="00722C16">
      <w:rPr>
        <w:rFonts w:ascii="Times New Roman" w:hAnsi="Times New Roman" w:cs="Times New Roman"/>
        <w:sz w:val="18"/>
      </w:rPr>
      <w:t xml:space="preserve"> -</w:t>
    </w:r>
  </w:p>
  <w:p w14:paraId="78FA7A80" w14:textId="77777777" w:rsidR="00202642" w:rsidRPr="00584816" w:rsidRDefault="00202642" w:rsidP="00202642">
    <w:pPr>
      <w:pStyle w:val="Header"/>
      <w:spacing w:after="240"/>
      <w:jc w:val="center"/>
      <w:rPr>
        <w:rFonts w:ascii="Times New Roman" w:hAnsi="Times New Roman" w:cs="Times New Roman"/>
        <w:sz w:val="18"/>
      </w:rPr>
    </w:pPr>
    <w:r>
      <w:rPr>
        <w:rFonts w:ascii="Times New Roman" w:hAnsi="Times New Roman" w:cs="Times New Roman"/>
        <w:sz w:val="18"/>
      </w:rPr>
      <w:t>TSAG-TD985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A763" w14:textId="77777777" w:rsidR="00643756" w:rsidRPr="00584816" w:rsidRDefault="00643756" w:rsidP="00584816">
    <w:pPr>
      <w:pStyle w:val="Header"/>
      <w:jc w:val="center"/>
      <w:rPr>
        <w:rFonts w:ascii="Times New Roman" w:hAnsi="Times New Roman" w:cs="Times New Roman"/>
        <w:sz w:val="18"/>
      </w:rPr>
    </w:pPr>
    <w:r w:rsidRPr="00584816">
      <w:rPr>
        <w:rFonts w:ascii="Times New Roman" w:hAnsi="Times New Roman" w:cs="Times New Roman"/>
        <w:sz w:val="18"/>
      </w:rPr>
      <w:t xml:space="preserve">- </w:t>
    </w:r>
    <w:r w:rsidRPr="00584816">
      <w:rPr>
        <w:rFonts w:ascii="Times New Roman" w:hAnsi="Times New Roman" w:cs="Times New Roman"/>
        <w:sz w:val="18"/>
      </w:rPr>
      <w:fldChar w:fldCharType="begin"/>
    </w:r>
    <w:r w:rsidRPr="00584816">
      <w:rPr>
        <w:rFonts w:ascii="Times New Roman" w:hAnsi="Times New Roman" w:cs="Times New Roman"/>
        <w:sz w:val="18"/>
      </w:rPr>
      <w:instrText xml:space="preserve"> PAGE  \* MERGEFORMAT </w:instrText>
    </w:r>
    <w:r w:rsidRPr="00584816">
      <w:rPr>
        <w:rFonts w:ascii="Times New Roman" w:hAnsi="Times New Roman" w:cs="Times New Roman"/>
        <w:sz w:val="18"/>
      </w:rPr>
      <w:fldChar w:fldCharType="separate"/>
    </w:r>
    <w:r w:rsidRPr="00584816">
      <w:rPr>
        <w:rFonts w:ascii="Times New Roman" w:hAnsi="Times New Roman" w:cs="Times New Roman"/>
        <w:noProof/>
        <w:sz w:val="18"/>
      </w:rPr>
      <w:t>4</w:t>
    </w:r>
    <w:r w:rsidRPr="00584816">
      <w:rPr>
        <w:rFonts w:ascii="Times New Roman" w:hAnsi="Times New Roman" w:cs="Times New Roman"/>
        <w:sz w:val="18"/>
      </w:rPr>
      <w:fldChar w:fldCharType="end"/>
    </w:r>
    <w:r w:rsidRPr="00584816">
      <w:rPr>
        <w:rFonts w:ascii="Times New Roman" w:hAnsi="Times New Roman" w:cs="Times New Roman"/>
        <w:sz w:val="18"/>
      </w:rPr>
      <w:t xml:space="preserve"> -</w:t>
    </w:r>
  </w:p>
  <w:p w14:paraId="34177973" w14:textId="48FA08AB" w:rsidR="00643756" w:rsidRPr="00584816" w:rsidRDefault="00202642" w:rsidP="00584816">
    <w:pPr>
      <w:pStyle w:val="Header"/>
      <w:spacing w:after="240"/>
      <w:jc w:val="center"/>
      <w:rPr>
        <w:rFonts w:ascii="Times New Roman" w:hAnsi="Times New Roman" w:cs="Times New Roman"/>
        <w:sz w:val="18"/>
      </w:rPr>
    </w:pPr>
    <w:r>
      <w:rPr>
        <w:rFonts w:ascii="Times New Roman" w:hAnsi="Times New Roman" w:cs="Times New Roman"/>
        <w:sz w:val="18"/>
      </w:rPr>
      <w:t>TSAG-TD985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329B"/>
    <w:multiLevelType w:val="hybridMultilevel"/>
    <w:tmpl w:val="C192A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00FF3"/>
    <w:multiLevelType w:val="hybridMultilevel"/>
    <w:tmpl w:val="061A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5A28"/>
    <w:multiLevelType w:val="hybridMultilevel"/>
    <w:tmpl w:val="B470B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073D"/>
    <w:multiLevelType w:val="hybridMultilevel"/>
    <w:tmpl w:val="AC223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037B"/>
    <w:multiLevelType w:val="hybridMultilevel"/>
    <w:tmpl w:val="C150AD9E"/>
    <w:lvl w:ilvl="0" w:tplc="60B697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565EE"/>
    <w:multiLevelType w:val="hybridMultilevel"/>
    <w:tmpl w:val="59D48A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6075B"/>
    <w:multiLevelType w:val="hybridMultilevel"/>
    <w:tmpl w:val="9D289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D7FAD"/>
    <w:multiLevelType w:val="hybridMultilevel"/>
    <w:tmpl w:val="D1228502"/>
    <w:lvl w:ilvl="0" w:tplc="08090005">
      <w:start w:val="1"/>
      <w:numFmt w:val="bullet"/>
      <w:lvlText w:val=""/>
      <w:lvlJc w:val="left"/>
      <w:pPr>
        <w:ind w:left="720" w:hanging="360"/>
      </w:pPr>
      <w:rPr>
        <w:rFonts w:ascii="Wingdings" w:hAnsi="Wingdings"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44DF8"/>
    <w:multiLevelType w:val="hybridMultilevel"/>
    <w:tmpl w:val="C0F89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C5EBE"/>
    <w:multiLevelType w:val="hybridMultilevel"/>
    <w:tmpl w:val="E8BAE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E3F9F"/>
    <w:multiLevelType w:val="hybridMultilevel"/>
    <w:tmpl w:val="159A2E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C255E7"/>
    <w:multiLevelType w:val="hybridMultilevel"/>
    <w:tmpl w:val="F9E8F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D546F"/>
    <w:multiLevelType w:val="hybridMultilevel"/>
    <w:tmpl w:val="84FAE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D401C"/>
    <w:multiLevelType w:val="hybridMultilevel"/>
    <w:tmpl w:val="5C2C85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0B4CA5"/>
    <w:multiLevelType w:val="hybridMultilevel"/>
    <w:tmpl w:val="329E6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1"/>
  </w:num>
  <w:num w:numId="5">
    <w:abstractNumId w:val="2"/>
  </w:num>
  <w:num w:numId="6">
    <w:abstractNumId w:val="7"/>
  </w:num>
  <w:num w:numId="7">
    <w:abstractNumId w:val="14"/>
  </w:num>
  <w:num w:numId="8">
    <w:abstractNumId w:val="11"/>
  </w:num>
  <w:num w:numId="9">
    <w:abstractNumId w:val="8"/>
  </w:num>
  <w:num w:numId="10">
    <w:abstractNumId w:val="4"/>
  </w:num>
  <w:num w:numId="11">
    <w:abstractNumId w:val="9"/>
  </w:num>
  <w:num w:numId="12">
    <w:abstractNumId w:val="5"/>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16"/>
    <w:rsid w:val="00085597"/>
    <w:rsid w:val="00092858"/>
    <w:rsid w:val="000A1A1B"/>
    <w:rsid w:val="00110F3F"/>
    <w:rsid w:val="001200A6"/>
    <w:rsid w:val="001B409F"/>
    <w:rsid w:val="001F696C"/>
    <w:rsid w:val="00202642"/>
    <w:rsid w:val="00281CB2"/>
    <w:rsid w:val="002A13C4"/>
    <w:rsid w:val="002B6175"/>
    <w:rsid w:val="002D616C"/>
    <w:rsid w:val="002F56F5"/>
    <w:rsid w:val="003021D3"/>
    <w:rsid w:val="003108F3"/>
    <w:rsid w:val="003279BA"/>
    <w:rsid w:val="003470B8"/>
    <w:rsid w:val="00372D5D"/>
    <w:rsid w:val="003A63E7"/>
    <w:rsid w:val="003A726D"/>
    <w:rsid w:val="003C1AE0"/>
    <w:rsid w:val="004044A8"/>
    <w:rsid w:val="00414236"/>
    <w:rsid w:val="0043125B"/>
    <w:rsid w:val="00444693"/>
    <w:rsid w:val="00445807"/>
    <w:rsid w:val="00462817"/>
    <w:rsid w:val="0048420C"/>
    <w:rsid w:val="004979EA"/>
    <w:rsid w:val="004A3715"/>
    <w:rsid w:val="00502EB1"/>
    <w:rsid w:val="0056261C"/>
    <w:rsid w:val="00584816"/>
    <w:rsid w:val="005A649B"/>
    <w:rsid w:val="005A64E6"/>
    <w:rsid w:val="005A6AE1"/>
    <w:rsid w:val="005F53D7"/>
    <w:rsid w:val="005F6087"/>
    <w:rsid w:val="0060544B"/>
    <w:rsid w:val="00620877"/>
    <w:rsid w:val="006231DF"/>
    <w:rsid w:val="00643756"/>
    <w:rsid w:val="00665104"/>
    <w:rsid w:val="00677B3F"/>
    <w:rsid w:val="0069523E"/>
    <w:rsid w:val="006B72DA"/>
    <w:rsid w:val="00722C16"/>
    <w:rsid w:val="00733C51"/>
    <w:rsid w:val="00734A08"/>
    <w:rsid w:val="00735F79"/>
    <w:rsid w:val="0074346D"/>
    <w:rsid w:val="007508C1"/>
    <w:rsid w:val="00757751"/>
    <w:rsid w:val="007B40DA"/>
    <w:rsid w:val="007D05E0"/>
    <w:rsid w:val="008517CE"/>
    <w:rsid w:val="00863ED4"/>
    <w:rsid w:val="00880E4E"/>
    <w:rsid w:val="0088373E"/>
    <w:rsid w:val="00884BC5"/>
    <w:rsid w:val="008E7C4C"/>
    <w:rsid w:val="0092214D"/>
    <w:rsid w:val="00931D91"/>
    <w:rsid w:val="00945757"/>
    <w:rsid w:val="00954F44"/>
    <w:rsid w:val="009701E1"/>
    <w:rsid w:val="0097217F"/>
    <w:rsid w:val="00976EFB"/>
    <w:rsid w:val="009977A9"/>
    <w:rsid w:val="009C3921"/>
    <w:rsid w:val="009F16EA"/>
    <w:rsid w:val="00A35771"/>
    <w:rsid w:val="00A404E0"/>
    <w:rsid w:val="00A4308E"/>
    <w:rsid w:val="00A46E9C"/>
    <w:rsid w:val="00A52AE1"/>
    <w:rsid w:val="00A758B2"/>
    <w:rsid w:val="00A76F14"/>
    <w:rsid w:val="00A84E2A"/>
    <w:rsid w:val="00A85292"/>
    <w:rsid w:val="00AA35A1"/>
    <w:rsid w:val="00B12646"/>
    <w:rsid w:val="00B22044"/>
    <w:rsid w:val="00B971CA"/>
    <w:rsid w:val="00BE48FB"/>
    <w:rsid w:val="00BE60F0"/>
    <w:rsid w:val="00C304F1"/>
    <w:rsid w:val="00C33F66"/>
    <w:rsid w:val="00C64A2B"/>
    <w:rsid w:val="00CA7C6F"/>
    <w:rsid w:val="00CE2416"/>
    <w:rsid w:val="00D00740"/>
    <w:rsid w:val="00D06898"/>
    <w:rsid w:val="00D433B3"/>
    <w:rsid w:val="00D61911"/>
    <w:rsid w:val="00D80887"/>
    <w:rsid w:val="00D829D2"/>
    <w:rsid w:val="00D82CDC"/>
    <w:rsid w:val="00DC5039"/>
    <w:rsid w:val="00DE3B0B"/>
    <w:rsid w:val="00E010A0"/>
    <w:rsid w:val="00E12574"/>
    <w:rsid w:val="00E14D03"/>
    <w:rsid w:val="00E603A8"/>
    <w:rsid w:val="00E83539"/>
    <w:rsid w:val="00E9463B"/>
    <w:rsid w:val="00E96CB7"/>
    <w:rsid w:val="00EA2829"/>
    <w:rsid w:val="00EA7CCB"/>
    <w:rsid w:val="00F204CD"/>
    <w:rsid w:val="00F6553B"/>
    <w:rsid w:val="00F71D44"/>
    <w:rsid w:val="00FA14FC"/>
    <w:rsid w:val="00FA6E7F"/>
    <w:rsid w:val="00FB6B43"/>
    <w:rsid w:val="00FD67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905C"/>
  <w15:chartTrackingRefBased/>
  <w15:docId w15:val="{91E11591-CB71-450C-807A-FC09AAD0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16"/>
    <w:rPr>
      <w:rFonts w:ascii="Segoe UI" w:hAnsi="Segoe UI" w:cs="Segoe UI"/>
      <w:sz w:val="18"/>
      <w:szCs w:val="18"/>
    </w:rPr>
  </w:style>
  <w:style w:type="paragraph" w:styleId="Header">
    <w:name w:val="header"/>
    <w:basedOn w:val="Normal"/>
    <w:link w:val="HeaderChar"/>
    <w:uiPriority w:val="99"/>
    <w:unhideWhenUsed/>
    <w:rsid w:val="0072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16"/>
  </w:style>
  <w:style w:type="paragraph" w:styleId="Footer">
    <w:name w:val="footer"/>
    <w:basedOn w:val="Normal"/>
    <w:link w:val="FooterChar"/>
    <w:uiPriority w:val="99"/>
    <w:unhideWhenUsed/>
    <w:rsid w:val="0072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16"/>
  </w:style>
  <w:style w:type="paragraph" w:customStyle="1" w:styleId="Docnumber">
    <w:name w:val="Docnumber"/>
    <w:basedOn w:val="Normal"/>
    <w:link w:val="DocnumberChar"/>
    <w:qFormat/>
    <w:rsid w:val="00722C1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rPr>
  </w:style>
  <w:style w:type="character" w:customStyle="1" w:styleId="DocnumberChar">
    <w:name w:val="Docnumber Char"/>
    <w:basedOn w:val="DefaultParagraphFont"/>
    <w:link w:val="Docnumber"/>
    <w:rsid w:val="00722C16"/>
    <w:rPr>
      <w:rFonts w:ascii="Times New Roman" w:eastAsia="Times New Roman" w:hAnsi="Times New Roman" w:cs="Times New Roman"/>
      <w:b/>
      <w:bCs/>
      <w:sz w:val="40"/>
      <w:szCs w:val="20"/>
    </w:rPr>
  </w:style>
  <w:style w:type="character" w:styleId="PlaceholderText">
    <w:name w:val="Placeholder Text"/>
    <w:basedOn w:val="DefaultParagraphFont"/>
    <w:uiPriority w:val="99"/>
    <w:rsid w:val="00722C16"/>
    <w:rPr>
      <w:rFonts w:ascii="Times New Roman" w:hAnsi="Times New Roman"/>
      <w:color w:val="808080"/>
    </w:rPr>
  </w:style>
  <w:style w:type="paragraph" w:styleId="ListParagraph">
    <w:name w:val="List Paragraph"/>
    <w:basedOn w:val="Normal"/>
    <w:uiPriority w:val="34"/>
    <w:qFormat/>
    <w:rsid w:val="00A85292"/>
    <w:pPr>
      <w:ind w:left="720"/>
      <w:contextualSpacing/>
    </w:pPr>
  </w:style>
  <w:style w:type="character" w:styleId="Hyperlink">
    <w:name w:val="Hyperlink"/>
    <w:aliases w:val="超级链接,Style 58,超链接1,超?级链,CEO_Hyperlink,超????"/>
    <w:basedOn w:val="DefaultParagraphFont"/>
    <w:unhideWhenUsed/>
    <w:qFormat/>
    <w:rsid w:val="00C64A2B"/>
    <w:rPr>
      <w:color w:val="0000FF"/>
      <w:u w:val="single"/>
    </w:rPr>
  </w:style>
  <w:style w:type="character" w:styleId="CommentReference">
    <w:name w:val="annotation reference"/>
    <w:basedOn w:val="DefaultParagraphFont"/>
    <w:uiPriority w:val="99"/>
    <w:semiHidden/>
    <w:unhideWhenUsed/>
    <w:rsid w:val="0092214D"/>
    <w:rPr>
      <w:sz w:val="16"/>
      <w:szCs w:val="16"/>
    </w:rPr>
  </w:style>
  <w:style w:type="paragraph" w:styleId="CommentText">
    <w:name w:val="annotation text"/>
    <w:basedOn w:val="Normal"/>
    <w:link w:val="CommentTextChar"/>
    <w:uiPriority w:val="99"/>
    <w:unhideWhenUsed/>
    <w:rsid w:val="0092214D"/>
    <w:pPr>
      <w:spacing w:line="240" w:lineRule="auto"/>
    </w:pPr>
    <w:rPr>
      <w:sz w:val="20"/>
      <w:szCs w:val="20"/>
    </w:rPr>
  </w:style>
  <w:style w:type="character" w:customStyle="1" w:styleId="CommentTextChar">
    <w:name w:val="Comment Text Char"/>
    <w:basedOn w:val="DefaultParagraphFont"/>
    <w:link w:val="CommentText"/>
    <w:uiPriority w:val="99"/>
    <w:rsid w:val="0092214D"/>
    <w:rPr>
      <w:sz w:val="20"/>
      <w:szCs w:val="20"/>
    </w:rPr>
  </w:style>
  <w:style w:type="paragraph" w:styleId="CommentSubject">
    <w:name w:val="annotation subject"/>
    <w:basedOn w:val="CommentText"/>
    <w:next w:val="CommentText"/>
    <w:link w:val="CommentSubjectChar"/>
    <w:uiPriority w:val="99"/>
    <w:semiHidden/>
    <w:unhideWhenUsed/>
    <w:rsid w:val="0092214D"/>
    <w:rPr>
      <w:b/>
      <w:bCs/>
    </w:rPr>
  </w:style>
  <w:style w:type="character" w:customStyle="1" w:styleId="CommentSubjectChar">
    <w:name w:val="Comment Subject Char"/>
    <w:basedOn w:val="CommentTextChar"/>
    <w:link w:val="CommentSubject"/>
    <w:uiPriority w:val="99"/>
    <w:semiHidden/>
    <w:rsid w:val="0092214D"/>
    <w:rPr>
      <w:b/>
      <w:bCs/>
      <w:sz w:val="20"/>
      <w:szCs w:val="20"/>
    </w:rPr>
  </w:style>
  <w:style w:type="character" w:styleId="UnresolvedMention">
    <w:name w:val="Unresolved Mention"/>
    <w:basedOn w:val="DefaultParagraphFont"/>
    <w:uiPriority w:val="99"/>
    <w:semiHidden/>
    <w:unhideWhenUsed/>
    <w:rsid w:val="0044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1400">
      <w:bodyDiv w:val="1"/>
      <w:marLeft w:val="0"/>
      <w:marRight w:val="0"/>
      <w:marTop w:val="0"/>
      <w:marBottom w:val="0"/>
      <w:divBdr>
        <w:top w:val="none" w:sz="0" w:space="0" w:color="auto"/>
        <w:left w:val="none" w:sz="0" w:space="0" w:color="auto"/>
        <w:bottom w:val="none" w:sz="0" w:space="0" w:color="auto"/>
        <w:right w:val="none" w:sz="0" w:space="0" w:color="auto"/>
      </w:divBdr>
    </w:div>
    <w:div w:id="443303889">
      <w:bodyDiv w:val="1"/>
      <w:marLeft w:val="0"/>
      <w:marRight w:val="0"/>
      <w:marTop w:val="0"/>
      <w:marBottom w:val="0"/>
      <w:divBdr>
        <w:top w:val="none" w:sz="0" w:space="0" w:color="auto"/>
        <w:left w:val="none" w:sz="0" w:space="0" w:color="auto"/>
        <w:bottom w:val="none" w:sz="0" w:space="0" w:color="auto"/>
        <w:right w:val="none" w:sz="0" w:space="0" w:color="auto"/>
      </w:divBdr>
    </w:div>
    <w:div w:id="561448259">
      <w:bodyDiv w:val="1"/>
      <w:marLeft w:val="0"/>
      <w:marRight w:val="0"/>
      <w:marTop w:val="0"/>
      <w:marBottom w:val="0"/>
      <w:divBdr>
        <w:top w:val="none" w:sz="0" w:space="0" w:color="auto"/>
        <w:left w:val="none" w:sz="0" w:space="0" w:color="auto"/>
        <w:bottom w:val="none" w:sz="0" w:space="0" w:color="auto"/>
        <w:right w:val="none" w:sz="0" w:space="0" w:color="auto"/>
      </w:divBdr>
    </w:div>
    <w:div w:id="594167190">
      <w:bodyDiv w:val="1"/>
      <w:marLeft w:val="0"/>
      <w:marRight w:val="0"/>
      <w:marTop w:val="0"/>
      <w:marBottom w:val="0"/>
      <w:divBdr>
        <w:top w:val="none" w:sz="0" w:space="0" w:color="auto"/>
        <w:left w:val="none" w:sz="0" w:space="0" w:color="auto"/>
        <w:bottom w:val="none" w:sz="0" w:space="0" w:color="auto"/>
        <w:right w:val="none" w:sz="0" w:space="0" w:color="auto"/>
      </w:divBdr>
    </w:div>
    <w:div w:id="955677582">
      <w:bodyDiv w:val="1"/>
      <w:marLeft w:val="0"/>
      <w:marRight w:val="0"/>
      <w:marTop w:val="0"/>
      <w:marBottom w:val="0"/>
      <w:divBdr>
        <w:top w:val="none" w:sz="0" w:space="0" w:color="auto"/>
        <w:left w:val="none" w:sz="0" w:space="0" w:color="auto"/>
        <w:bottom w:val="none" w:sz="0" w:space="0" w:color="auto"/>
        <w:right w:val="none" w:sz="0" w:space="0" w:color="auto"/>
      </w:divBdr>
      <w:divsChild>
        <w:div w:id="2117364024">
          <w:marLeft w:val="0"/>
          <w:marRight w:val="0"/>
          <w:marTop w:val="90"/>
          <w:marBottom w:val="0"/>
          <w:divBdr>
            <w:top w:val="none" w:sz="0" w:space="0" w:color="auto"/>
            <w:left w:val="none" w:sz="0" w:space="0" w:color="auto"/>
            <w:bottom w:val="none" w:sz="0" w:space="0" w:color="auto"/>
            <w:right w:val="none" w:sz="0" w:space="0" w:color="auto"/>
          </w:divBdr>
          <w:divsChild>
            <w:div w:id="198863222">
              <w:marLeft w:val="0"/>
              <w:marRight w:val="0"/>
              <w:marTop w:val="0"/>
              <w:marBottom w:val="420"/>
              <w:divBdr>
                <w:top w:val="none" w:sz="0" w:space="0" w:color="auto"/>
                <w:left w:val="none" w:sz="0" w:space="0" w:color="auto"/>
                <w:bottom w:val="none" w:sz="0" w:space="0" w:color="auto"/>
                <w:right w:val="none" w:sz="0" w:space="0" w:color="auto"/>
              </w:divBdr>
              <w:divsChild>
                <w:div w:id="558978278">
                  <w:marLeft w:val="0"/>
                  <w:marRight w:val="0"/>
                  <w:marTop w:val="0"/>
                  <w:marBottom w:val="0"/>
                  <w:divBdr>
                    <w:top w:val="none" w:sz="0" w:space="0" w:color="auto"/>
                    <w:left w:val="none" w:sz="0" w:space="0" w:color="auto"/>
                    <w:bottom w:val="none" w:sz="0" w:space="0" w:color="auto"/>
                    <w:right w:val="none" w:sz="0" w:space="0" w:color="auto"/>
                  </w:divBdr>
                  <w:divsChild>
                    <w:div w:id="13608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4709">
      <w:bodyDiv w:val="1"/>
      <w:marLeft w:val="0"/>
      <w:marRight w:val="0"/>
      <w:marTop w:val="0"/>
      <w:marBottom w:val="0"/>
      <w:divBdr>
        <w:top w:val="none" w:sz="0" w:space="0" w:color="auto"/>
        <w:left w:val="none" w:sz="0" w:space="0" w:color="auto"/>
        <w:bottom w:val="none" w:sz="0" w:space="0" w:color="auto"/>
        <w:right w:val="none" w:sz="0" w:space="0" w:color="auto"/>
      </w:divBdr>
    </w:div>
    <w:div w:id="1435128578">
      <w:bodyDiv w:val="1"/>
      <w:marLeft w:val="0"/>
      <w:marRight w:val="0"/>
      <w:marTop w:val="0"/>
      <w:marBottom w:val="0"/>
      <w:divBdr>
        <w:top w:val="none" w:sz="0" w:space="0" w:color="auto"/>
        <w:left w:val="none" w:sz="0" w:space="0" w:color="auto"/>
        <w:bottom w:val="none" w:sz="0" w:space="0" w:color="auto"/>
        <w:right w:val="none" w:sz="0" w:space="0" w:color="auto"/>
      </w:divBdr>
    </w:div>
    <w:div w:id="1571235600">
      <w:bodyDiv w:val="1"/>
      <w:marLeft w:val="0"/>
      <w:marRight w:val="0"/>
      <w:marTop w:val="0"/>
      <w:marBottom w:val="0"/>
      <w:divBdr>
        <w:top w:val="none" w:sz="0" w:space="0" w:color="auto"/>
        <w:left w:val="none" w:sz="0" w:space="0" w:color="auto"/>
        <w:bottom w:val="none" w:sz="0" w:space="0" w:color="auto"/>
        <w:right w:val="none" w:sz="0" w:space="0" w:color="auto"/>
      </w:divBdr>
    </w:div>
    <w:div w:id="1638804081">
      <w:bodyDiv w:val="1"/>
      <w:marLeft w:val="0"/>
      <w:marRight w:val="0"/>
      <w:marTop w:val="0"/>
      <w:marBottom w:val="0"/>
      <w:divBdr>
        <w:top w:val="none" w:sz="0" w:space="0" w:color="auto"/>
        <w:left w:val="none" w:sz="0" w:space="0" w:color="auto"/>
        <w:bottom w:val="none" w:sz="0" w:space="0" w:color="auto"/>
        <w:right w:val="none" w:sz="0" w:space="0" w:color="auto"/>
      </w:divBdr>
    </w:div>
    <w:div w:id="1904215350">
      <w:bodyDiv w:val="1"/>
      <w:marLeft w:val="0"/>
      <w:marRight w:val="0"/>
      <w:marTop w:val="0"/>
      <w:marBottom w:val="0"/>
      <w:divBdr>
        <w:top w:val="none" w:sz="0" w:space="0" w:color="auto"/>
        <w:left w:val="none" w:sz="0" w:space="0" w:color="auto"/>
        <w:bottom w:val="none" w:sz="0" w:space="0" w:color="auto"/>
        <w:right w:val="none" w:sz="0" w:space="0" w:color="auto"/>
      </w:divBdr>
    </w:div>
    <w:div w:id="19788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ITU-T/workprog/wp_search.aspx?sg=20" TargetMode="External"/><Relationship Id="rId18" Type="http://schemas.openxmlformats.org/officeDocument/2006/relationships/hyperlink" Target="https://www.itu.int/en/ITU-T/ssc/united/Pages/publications-U4SSC.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tu.int/en/ITU-T/ssc/united/Pages/publications-U4SSC.aspx" TargetMode="External"/><Relationship Id="rId2" Type="http://schemas.openxmlformats.org/officeDocument/2006/relationships/numbering" Target="numbering.xml"/><Relationship Id="rId16" Type="http://schemas.openxmlformats.org/officeDocument/2006/relationships/hyperlink" Target="https://www.itu.int/en/ITU-T/climatechange/Pages/even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er.almarzouqi@tra.gov.ae" TargetMode="External"/><Relationship Id="rId5" Type="http://schemas.openxmlformats.org/officeDocument/2006/relationships/webSettings" Target="webSettings.xml"/><Relationship Id="rId15" Type="http://schemas.openxmlformats.org/officeDocument/2006/relationships/hyperlink" Target="https://www.itu.int/pub/T-FG-DPM" TargetMode="External"/><Relationship Id="rId10" Type="http://schemas.openxmlformats.org/officeDocument/2006/relationships/hyperlink" Target="http://handle.itu.int/11.1002/ls/sp16-sg20-oLS-00194.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sser.almarzouqi@tra.gov.ae" TargetMode="External"/><Relationship Id="rId14" Type="http://schemas.openxmlformats.org/officeDocument/2006/relationships/hyperlink" Target="https://www.itu.int/en/ITU-T/jca/iot/Pages/default.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4C73001AC645DB9E2B454EB97FF824"/>
        <w:category>
          <w:name w:val="General"/>
          <w:gallery w:val="placeholder"/>
        </w:category>
        <w:types>
          <w:type w:val="bbPlcHdr"/>
        </w:types>
        <w:behaviors>
          <w:behavior w:val="content"/>
        </w:behaviors>
        <w:guid w:val="{275F07E7-DFEE-4288-AD5F-7FCD4CFDD5A1}"/>
      </w:docPartPr>
      <w:docPartBody>
        <w:p w:rsidR="00776B54" w:rsidRDefault="00776B54" w:rsidP="00776B54">
          <w:pPr>
            <w:pStyle w:val="764C73001AC645DB9E2B454EB97FF824"/>
          </w:pPr>
          <w:r w:rsidRPr="00136DDD">
            <w:rPr>
              <w:rStyle w:val="PlaceholderText"/>
            </w:rPr>
            <w:t>Insert keywords separated by semicolon (;)</w:t>
          </w:r>
        </w:p>
      </w:docPartBody>
    </w:docPart>
    <w:docPart>
      <w:docPartPr>
        <w:name w:val="6593CA74C4F345498B57C3BE1F5EC683"/>
        <w:category>
          <w:name w:val="General"/>
          <w:gallery w:val="placeholder"/>
        </w:category>
        <w:types>
          <w:type w:val="bbPlcHdr"/>
        </w:types>
        <w:behaviors>
          <w:behavior w:val="content"/>
        </w:behaviors>
        <w:guid w:val="{4D5E2437-C6B7-4D2A-9020-C0B3868B0FFA}"/>
      </w:docPartPr>
      <w:docPartBody>
        <w:p w:rsidR="00776B54" w:rsidRDefault="00776B54" w:rsidP="00776B54">
          <w:pPr>
            <w:pStyle w:val="6593CA74C4F345498B57C3BE1F5EC683"/>
          </w:pPr>
          <w:r w:rsidRPr="00136DDD">
            <w:rPr>
              <w:rStyle w:val="PlaceholderText"/>
            </w:rPr>
            <w:t>Insert an abstract under 200 words that describes the content of the document, including a clear description of any proposals it may contain.</w:t>
          </w:r>
        </w:p>
      </w:docPartBody>
    </w:docPart>
    <w:docPart>
      <w:docPartPr>
        <w:name w:val="2A7B61B2DBD241589EB8ABB84D2980DE"/>
        <w:category>
          <w:name w:val="General"/>
          <w:gallery w:val="placeholder"/>
        </w:category>
        <w:types>
          <w:type w:val="bbPlcHdr"/>
        </w:types>
        <w:behaviors>
          <w:behavior w:val="content"/>
        </w:behaviors>
        <w:guid w:val="{EB8D0B34-1581-40A5-838C-5EC99868795E}"/>
      </w:docPartPr>
      <w:docPartBody>
        <w:p w:rsidR="000C37DE" w:rsidRDefault="00CD17EF" w:rsidP="00CD17EF">
          <w:pPr>
            <w:pStyle w:val="2A7B61B2DBD241589EB8ABB84D2980DE"/>
          </w:pPr>
          <w:r w:rsidRPr="001229A4">
            <w:rPr>
              <w:rStyle w:val="PlaceholderText"/>
            </w:rPr>
            <w:t>Click here to enter text.</w:t>
          </w:r>
        </w:p>
      </w:docPartBody>
    </w:docPart>
    <w:docPart>
      <w:docPartPr>
        <w:name w:val="3DAF124862604671B3DA965DDBB4C7E0"/>
        <w:category>
          <w:name w:val="General"/>
          <w:gallery w:val="placeholder"/>
        </w:category>
        <w:types>
          <w:type w:val="bbPlcHdr"/>
        </w:types>
        <w:behaviors>
          <w:behavior w:val="content"/>
        </w:behaviors>
        <w:guid w:val="{7A926710-9485-4A91-B77F-9AB6CD4095AA}"/>
      </w:docPartPr>
      <w:docPartBody>
        <w:p w:rsidR="00000000" w:rsidRDefault="00105A46" w:rsidP="00105A46">
          <w:pPr>
            <w:pStyle w:val="3DAF124862604671B3DA965DDBB4C7E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54"/>
    <w:rsid w:val="000C37DE"/>
    <w:rsid w:val="00105A46"/>
    <w:rsid w:val="003B213D"/>
    <w:rsid w:val="003C0C53"/>
    <w:rsid w:val="007567AB"/>
    <w:rsid w:val="00776B54"/>
    <w:rsid w:val="009667C7"/>
    <w:rsid w:val="00B540E5"/>
    <w:rsid w:val="00C81B8A"/>
    <w:rsid w:val="00CD17EF"/>
    <w:rsid w:val="00DD1EA5"/>
    <w:rsid w:val="00E61966"/>
    <w:rsid w:val="00E954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5A46"/>
    <w:rPr>
      <w:rFonts w:ascii="Times New Roman" w:hAnsi="Times New Roman"/>
      <w:color w:val="808080"/>
    </w:rPr>
  </w:style>
  <w:style w:type="paragraph" w:customStyle="1" w:styleId="764C73001AC645DB9E2B454EB97FF824">
    <w:name w:val="764C73001AC645DB9E2B454EB97FF824"/>
    <w:rsid w:val="00776B54"/>
  </w:style>
  <w:style w:type="paragraph" w:customStyle="1" w:styleId="6593CA74C4F345498B57C3BE1F5EC683">
    <w:name w:val="6593CA74C4F345498B57C3BE1F5EC683"/>
    <w:rsid w:val="00776B54"/>
  </w:style>
  <w:style w:type="paragraph" w:customStyle="1" w:styleId="2A7B61B2DBD241589EB8ABB84D2980DE">
    <w:name w:val="2A7B61B2DBD241589EB8ABB84D2980DE"/>
    <w:rsid w:val="00CD17EF"/>
  </w:style>
  <w:style w:type="paragraph" w:customStyle="1" w:styleId="3DAF124862604671B3DA965DDBB4C7E0">
    <w:name w:val="3DAF124862604671B3DA965DDBB4C7E0"/>
    <w:rsid w:val="00105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D9F6-0FED-40CC-9507-CF46B73E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Operational Plan for implementation of the WTSA Resolution 78 (Rev. Hammamet, 2016) and Resolution 98 (Hammamet, 2016) (ICTs for e-health services; IoT and smart cities and communities for global development)</vt:lpstr>
    </vt:vector>
  </TitlesOfParts>
  <Manager>ITU-T</Manager>
  <Company>International Telecommunication Union (ITU)</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LS/o on the action plan for implementation of the WTSA Resolution 78 (Rev. Hammamet, 2016) and Resolution 98 (Hammamet, 2016) (ICTs for e-health services; IoT and smart cities and communities for global development)</dc:title>
  <dc:subject/>
  <dc:creator>SG20 Management Team</dc:creator>
  <cp:keywords>Action plan; ICTs, applications and standards, e-health, Internet of things (IoT), smart cities and communities (SC&amp;C);</cp:keywords>
  <dc:description>SG20-TD1970  For: Virtual, 6-16 July 2020_x000d_Document date: _x000d_Saved by ITU51014379 at 09:24:00 on 11.12.2020</dc:description>
  <cp:lastModifiedBy>Al-Mnini, Lara</cp:lastModifiedBy>
  <cp:revision>6</cp:revision>
  <dcterms:created xsi:type="dcterms:W3CDTF">2020-12-14T13:44:00Z</dcterms:created>
  <dcterms:modified xsi:type="dcterms:W3CDTF">2020-12-14T13:51:00Z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SG20-TD1970</vt:lpwstr>
  </property>
  <property fmtid="{D5CDD505-2E9C-101B-9397-08002B2CF9AE}" pid="3" name="Docdate">
    <vt:lpwstr/>
  </property>
  <property fmtid="{D5CDD505-2E9C-101B-9397-08002B2CF9AE}" pid="4" name="Docorlang">
    <vt:lpwstr/>
  </property>
  <property fmtid="{D5CDD505-2E9C-101B-9397-08002B2CF9AE}" pid="5" name="Docbluepink">
    <vt:lpwstr>All/20</vt:lpwstr>
  </property>
  <property fmtid="{D5CDD505-2E9C-101B-9397-08002B2CF9AE}" pid="6" name="Docdest">
    <vt:lpwstr>Virtual, 6-16 July 2020</vt:lpwstr>
  </property>
  <property fmtid="{D5CDD505-2E9C-101B-9397-08002B2CF9AE}" pid="7" name="Docauthor">
    <vt:lpwstr>SG20 Management Team</vt:lpwstr>
  </property>
</Properties>
</file>