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6"/>
        <w:gridCol w:w="10"/>
        <w:gridCol w:w="3626"/>
        <w:gridCol w:w="911"/>
        <w:gridCol w:w="3770"/>
      </w:tblGrid>
      <w:tr w:rsidR="00E51290" w:rsidRPr="00842340" w14:paraId="78A77AAC" w14:textId="77777777" w:rsidTr="00E51290">
        <w:trPr>
          <w:cantSplit/>
        </w:trPr>
        <w:tc>
          <w:tcPr>
            <w:tcW w:w="1190" w:type="dxa"/>
            <w:vMerge w:val="restart"/>
          </w:tcPr>
          <w:p w14:paraId="064836EB" w14:textId="77777777" w:rsidR="00E51290" w:rsidRPr="00842340" w:rsidRDefault="00E51290" w:rsidP="00C760AB">
            <w:pPr>
              <w:spacing w:before="120"/>
              <w:rPr>
                <w:rFonts w:cs="Times New Roman"/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842340">
              <w:rPr>
                <w:rFonts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0BCDA54" wp14:editId="4810B28A">
                  <wp:extent cx="647700" cy="82867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dxa"/>
            <w:gridSpan w:val="3"/>
            <w:vMerge w:val="restart"/>
          </w:tcPr>
          <w:p w14:paraId="1B6F8CBA" w14:textId="77777777" w:rsidR="00E51290" w:rsidRPr="00842340" w:rsidRDefault="00E51290" w:rsidP="00C760AB">
            <w:pPr>
              <w:spacing w:before="120"/>
              <w:rPr>
                <w:rFonts w:cs="Times New Roman"/>
                <w:sz w:val="16"/>
                <w:szCs w:val="16"/>
              </w:rPr>
            </w:pPr>
            <w:r w:rsidRPr="00842340">
              <w:rPr>
                <w:rFonts w:cs="Times New Roman"/>
                <w:sz w:val="16"/>
                <w:szCs w:val="16"/>
              </w:rPr>
              <w:t>INTERNATIONAL TELECOMMUNICATION UNION</w:t>
            </w:r>
          </w:p>
          <w:p w14:paraId="21767FD0" w14:textId="77777777" w:rsidR="00E51290" w:rsidRPr="00842340" w:rsidRDefault="00E51290" w:rsidP="00C760AB">
            <w:pPr>
              <w:spacing w:before="120"/>
              <w:rPr>
                <w:rFonts w:cs="Times New Roman"/>
                <w:b/>
                <w:bCs/>
                <w:sz w:val="26"/>
                <w:szCs w:val="26"/>
              </w:rPr>
            </w:pPr>
            <w:r w:rsidRPr="00842340">
              <w:rPr>
                <w:rFonts w:cs="Times New Roman"/>
                <w:b/>
                <w:bCs/>
                <w:sz w:val="26"/>
                <w:szCs w:val="26"/>
              </w:rPr>
              <w:t>TELECOMMUNICATION</w:t>
            </w:r>
            <w:r w:rsidRPr="00842340">
              <w:rPr>
                <w:rFonts w:cs="Times New Roman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5A121C1D" w14:textId="77777777" w:rsidR="00E51290" w:rsidRPr="00842340" w:rsidRDefault="00E51290" w:rsidP="00C760AB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842340">
              <w:rPr>
                <w:rFonts w:cs="Times New Roman"/>
                <w:sz w:val="20"/>
                <w:szCs w:val="20"/>
              </w:rPr>
              <w:t xml:space="preserve">STUDY PERIOD </w:t>
            </w:r>
            <w:bookmarkStart w:id="2" w:name="dstudyperiod"/>
            <w:r w:rsidRPr="00842340">
              <w:rPr>
                <w:rFonts w:cs="Times New Roman"/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03CD5E4E" w14:textId="32262738" w:rsidR="00E51290" w:rsidRPr="009B5793" w:rsidRDefault="008C6638" w:rsidP="00C760AB">
            <w:pPr>
              <w:pStyle w:val="Docnumber"/>
              <w:rPr>
                <w:sz w:val="32"/>
                <w:highlight w:val="yellow"/>
              </w:rPr>
            </w:pPr>
            <w:r w:rsidRPr="008C6638">
              <w:rPr>
                <w:sz w:val="32"/>
              </w:rPr>
              <w:t>TSAG-</w:t>
            </w:r>
            <w:r w:rsidR="00E51290" w:rsidRPr="008C6638">
              <w:rPr>
                <w:sz w:val="32"/>
              </w:rPr>
              <w:t>TD</w:t>
            </w:r>
            <w:r w:rsidRPr="008C6638">
              <w:rPr>
                <w:sz w:val="32"/>
              </w:rPr>
              <w:t>1007</w:t>
            </w:r>
          </w:p>
        </w:tc>
      </w:tr>
      <w:tr w:rsidR="00E51290" w:rsidRPr="00842340" w14:paraId="70A490F8" w14:textId="77777777" w:rsidTr="00E51290">
        <w:trPr>
          <w:cantSplit/>
        </w:trPr>
        <w:tc>
          <w:tcPr>
            <w:tcW w:w="1190" w:type="dxa"/>
            <w:vMerge/>
          </w:tcPr>
          <w:p w14:paraId="4C1A1C5C" w14:textId="77777777" w:rsidR="00E51290" w:rsidRPr="00842340" w:rsidRDefault="00E51290" w:rsidP="00C760AB">
            <w:pPr>
              <w:spacing w:before="120"/>
              <w:rPr>
                <w:rFonts w:cs="Times New Roman"/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2" w:type="dxa"/>
            <w:gridSpan w:val="3"/>
            <w:vMerge/>
          </w:tcPr>
          <w:p w14:paraId="20BEC346" w14:textId="77777777" w:rsidR="00E51290" w:rsidRPr="00842340" w:rsidRDefault="00E51290" w:rsidP="00C760AB">
            <w:pPr>
              <w:spacing w:before="120"/>
              <w:rPr>
                <w:rFonts w:cs="Times New Roman"/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515623B4" w14:textId="284F32A9" w:rsidR="00E51290" w:rsidRPr="009B5793" w:rsidRDefault="008C6638" w:rsidP="00C760AB">
            <w:pPr>
              <w:spacing w:before="120"/>
              <w:jc w:val="right"/>
              <w:rPr>
                <w:rFonts w:cs="Times New Roman"/>
                <w:b/>
                <w:bCs/>
                <w:smallCaps/>
                <w:sz w:val="28"/>
                <w:szCs w:val="28"/>
                <w:highlight w:val="yellow"/>
              </w:rPr>
            </w:pPr>
            <w:r w:rsidRPr="005F196E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Interregional meeting</w:t>
            </w:r>
          </w:p>
        </w:tc>
      </w:tr>
      <w:bookmarkEnd w:id="3"/>
      <w:tr w:rsidR="00E51290" w:rsidRPr="00842340" w14:paraId="0BB57CF3" w14:textId="77777777" w:rsidTr="00E51290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745A7F77" w14:textId="77777777" w:rsidR="00E51290" w:rsidRPr="00842340" w:rsidRDefault="00E51290" w:rsidP="00C760AB">
            <w:pPr>
              <w:spacing w:before="120"/>
              <w:rPr>
                <w:rFonts w:cs="Times New Roman"/>
                <w:b/>
                <w:bCs/>
                <w:sz w:val="26"/>
              </w:rPr>
            </w:pPr>
          </w:p>
        </w:tc>
        <w:tc>
          <w:tcPr>
            <w:tcW w:w="4052" w:type="dxa"/>
            <w:gridSpan w:val="3"/>
            <w:vMerge/>
            <w:tcBorders>
              <w:bottom w:val="single" w:sz="12" w:space="0" w:color="auto"/>
            </w:tcBorders>
          </w:tcPr>
          <w:p w14:paraId="4ED8DE5B" w14:textId="77777777" w:rsidR="00E51290" w:rsidRPr="00842340" w:rsidRDefault="00E51290" w:rsidP="00C760AB">
            <w:pPr>
              <w:spacing w:before="120"/>
              <w:rPr>
                <w:rFonts w:cs="Times New Roman"/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70D73913" w14:textId="77777777" w:rsidR="00E51290" w:rsidRPr="00842340" w:rsidRDefault="00E51290" w:rsidP="00C760AB">
            <w:pPr>
              <w:spacing w:before="120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842340">
              <w:rPr>
                <w:rFonts w:cs="Times New Roman"/>
                <w:b/>
                <w:bCs/>
                <w:sz w:val="28"/>
                <w:szCs w:val="28"/>
              </w:rPr>
              <w:t>Original: English</w:t>
            </w:r>
          </w:p>
        </w:tc>
      </w:tr>
      <w:tr w:rsidR="00E51290" w:rsidRPr="00842340" w14:paraId="2D5228B9" w14:textId="77777777" w:rsidTr="00E51290">
        <w:trPr>
          <w:cantSplit/>
        </w:trPr>
        <w:tc>
          <w:tcPr>
            <w:tcW w:w="1616" w:type="dxa"/>
            <w:gridSpan w:val="3"/>
          </w:tcPr>
          <w:p w14:paraId="4C87313F" w14:textId="77777777" w:rsidR="00E51290" w:rsidRPr="00842340" w:rsidRDefault="00E51290" w:rsidP="00C760AB">
            <w:pPr>
              <w:spacing w:before="120"/>
              <w:rPr>
                <w:rFonts w:asciiTheme="majorBidi" w:hAnsiTheme="majorBidi" w:cstheme="majorBidi"/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  <w:r w:rsidRPr="00842340">
              <w:rPr>
                <w:rFonts w:asciiTheme="majorBidi" w:hAnsiTheme="majorBidi" w:cstheme="majorBidi"/>
                <w:b/>
                <w:bCs/>
                <w:szCs w:val="24"/>
              </w:rPr>
              <w:t>Question(s):</w:t>
            </w:r>
          </w:p>
        </w:tc>
        <w:tc>
          <w:tcPr>
            <w:tcW w:w="3626" w:type="dxa"/>
          </w:tcPr>
          <w:p w14:paraId="797915D9" w14:textId="77777777" w:rsidR="00E51290" w:rsidRPr="00842340" w:rsidRDefault="00E51290" w:rsidP="00C760AB">
            <w:pPr>
              <w:spacing w:before="120"/>
              <w:rPr>
                <w:rFonts w:asciiTheme="majorBidi" w:hAnsiTheme="majorBidi" w:cstheme="majorBidi"/>
                <w:szCs w:val="24"/>
              </w:rPr>
            </w:pPr>
            <w:r w:rsidRPr="00842340">
              <w:rPr>
                <w:rFonts w:asciiTheme="majorBidi" w:hAnsiTheme="majorBidi" w:cstheme="majorBidi"/>
                <w:szCs w:val="24"/>
                <w:lang w:eastAsia="ja-JP"/>
              </w:rPr>
              <w:t>N/A</w:t>
            </w:r>
          </w:p>
        </w:tc>
        <w:tc>
          <w:tcPr>
            <w:tcW w:w="4681" w:type="dxa"/>
            <w:gridSpan w:val="2"/>
          </w:tcPr>
          <w:p w14:paraId="35482F7A" w14:textId="3F502052" w:rsidR="00E51290" w:rsidRPr="008C6638" w:rsidRDefault="00777D79" w:rsidP="00C760AB">
            <w:pPr>
              <w:spacing w:before="120"/>
              <w:jc w:val="right"/>
              <w:rPr>
                <w:rFonts w:asciiTheme="majorBidi" w:hAnsiTheme="majorBidi" w:cstheme="majorBidi"/>
                <w:szCs w:val="24"/>
              </w:rPr>
            </w:pPr>
            <w:sdt>
              <w:sdtPr>
                <w:alias w:val="Place"/>
                <w:tag w:val="Place"/>
                <w:id w:val="594904712"/>
                <w:placeholder>
                  <w:docPart w:val="8E4DF62C3EA64E319C850F64D244678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>
                  <w:t>V</w:t>
                </w:r>
                <w:r w:rsidR="00155681" w:rsidRPr="008C6638">
                  <w:t>irtual</w:t>
                </w:r>
              </w:sdtContent>
            </w:sdt>
            <w:r w:rsidR="0077577F" w:rsidRPr="008C6638">
              <w:t xml:space="preserve">, </w:t>
            </w:r>
            <w:r w:rsidR="008C6638" w:rsidRPr="008C6638">
              <w:t>8 January 2021</w:t>
            </w:r>
          </w:p>
        </w:tc>
      </w:tr>
      <w:tr w:rsidR="00E51290" w:rsidRPr="00842340" w14:paraId="118DE538" w14:textId="77777777" w:rsidTr="00E51290">
        <w:trPr>
          <w:cantSplit/>
        </w:trPr>
        <w:tc>
          <w:tcPr>
            <w:tcW w:w="9923" w:type="dxa"/>
            <w:gridSpan w:val="6"/>
          </w:tcPr>
          <w:p w14:paraId="43F10D09" w14:textId="77777777" w:rsidR="00E51290" w:rsidRPr="00842340" w:rsidRDefault="00E51290" w:rsidP="00C760AB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bookmarkStart w:id="6" w:name="ddoctype" w:colFirst="0" w:colLast="0"/>
            <w:bookmarkEnd w:id="4"/>
            <w:bookmarkEnd w:id="5"/>
            <w:r w:rsidRPr="00842340">
              <w:rPr>
                <w:rFonts w:asciiTheme="majorBidi" w:hAnsiTheme="majorBidi" w:cstheme="majorBidi"/>
                <w:b/>
                <w:bCs/>
                <w:szCs w:val="24"/>
              </w:rPr>
              <w:t>TD</w:t>
            </w:r>
          </w:p>
        </w:tc>
      </w:tr>
      <w:tr w:rsidR="00E51290" w:rsidRPr="00842340" w14:paraId="4A0FE57E" w14:textId="77777777" w:rsidTr="00E51290">
        <w:trPr>
          <w:cantSplit/>
        </w:trPr>
        <w:tc>
          <w:tcPr>
            <w:tcW w:w="1616" w:type="dxa"/>
            <w:gridSpan w:val="3"/>
          </w:tcPr>
          <w:p w14:paraId="0B9F4BBF" w14:textId="77777777" w:rsidR="00E51290" w:rsidRPr="00842340" w:rsidRDefault="00E51290" w:rsidP="00C760AB">
            <w:pPr>
              <w:spacing w:before="120"/>
              <w:rPr>
                <w:rFonts w:asciiTheme="majorBidi" w:hAnsiTheme="majorBidi" w:cstheme="majorBidi"/>
                <w:b/>
                <w:bCs/>
                <w:szCs w:val="24"/>
              </w:rPr>
            </w:pPr>
            <w:bookmarkStart w:id="7" w:name="dsource" w:colFirst="1" w:colLast="1"/>
            <w:bookmarkEnd w:id="6"/>
            <w:r w:rsidRPr="00842340">
              <w:rPr>
                <w:rFonts w:asciiTheme="majorBidi" w:hAnsiTheme="majorBidi" w:cstheme="majorBidi"/>
                <w:b/>
                <w:bCs/>
                <w:szCs w:val="24"/>
              </w:rPr>
              <w:t>Source:</w:t>
            </w:r>
          </w:p>
        </w:tc>
        <w:tc>
          <w:tcPr>
            <w:tcW w:w="8307" w:type="dxa"/>
            <w:gridSpan w:val="3"/>
          </w:tcPr>
          <w:p w14:paraId="79298CEA" w14:textId="77777777" w:rsidR="00E51290" w:rsidRPr="00842340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</w:rPr>
            </w:pPr>
            <w:r w:rsidRPr="00842340">
              <w:rPr>
                <w:rFonts w:asciiTheme="majorBidi" w:hAnsiTheme="majorBidi" w:cstheme="majorBidi"/>
                <w:szCs w:val="24"/>
              </w:rPr>
              <w:t xml:space="preserve">Rapporteur, </w:t>
            </w:r>
            <w:r w:rsidR="008F1118">
              <w:rPr>
                <w:rFonts w:asciiTheme="majorBidi" w:hAnsiTheme="majorBidi" w:cstheme="majorBidi"/>
                <w:szCs w:val="24"/>
              </w:rPr>
              <w:t xml:space="preserve">TSAG </w:t>
            </w:r>
            <w:r w:rsidRPr="00842340">
              <w:rPr>
                <w:rFonts w:asciiTheme="majorBidi" w:hAnsiTheme="majorBidi" w:cstheme="majorBidi"/>
                <w:szCs w:val="24"/>
              </w:rPr>
              <w:t>RG-ResReview</w:t>
            </w:r>
          </w:p>
        </w:tc>
      </w:tr>
      <w:tr w:rsidR="00E51290" w:rsidRPr="00842340" w14:paraId="719CC8C4" w14:textId="77777777" w:rsidTr="00E51290">
        <w:trPr>
          <w:cantSplit/>
        </w:trPr>
        <w:tc>
          <w:tcPr>
            <w:tcW w:w="1616" w:type="dxa"/>
            <w:gridSpan w:val="3"/>
          </w:tcPr>
          <w:p w14:paraId="5EE3EF9C" w14:textId="77777777" w:rsidR="00E51290" w:rsidRPr="00842340" w:rsidRDefault="00E51290" w:rsidP="00C760AB">
            <w:pPr>
              <w:spacing w:before="120"/>
              <w:rPr>
                <w:rFonts w:asciiTheme="majorBidi" w:hAnsiTheme="majorBidi" w:cstheme="majorBidi"/>
                <w:szCs w:val="24"/>
              </w:rPr>
            </w:pPr>
            <w:bookmarkStart w:id="8" w:name="dtitle1" w:colFirst="1" w:colLast="1"/>
            <w:bookmarkEnd w:id="7"/>
            <w:r w:rsidRPr="00842340">
              <w:rPr>
                <w:rFonts w:asciiTheme="majorBidi" w:hAnsiTheme="majorBidi" w:cstheme="majorBidi"/>
                <w:b/>
                <w:bCs/>
                <w:szCs w:val="24"/>
              </w:rPr>
              <w:t>Title:</w:t>
            </w:r>
          </w:p>
        </w:tc>
        <w:tc>
          <w:tcPr>
            <w:tcW w:w="8307" w:type="dxa"/>
            <w:gridSpan w:val="3"/>
          </w:tcPr>
          <w:p w14:paraId="696C0F88" w14:textId="253DEB8F" w:rsidR="00E51290" w:rsidRPr="009B5793" w:rsidRDefault="002A63D5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IRM: </w:t>
            </w:r>
            <w:r w:rsidR="0077577F" w:rsidRPr="008C6638">
              <w:rPr>
                <w:rFonts w:asciiTheme="majorBidi" w:hAnsiTheme="majorBidi" w:cstheme="majorBidi"/>
                <w:szCs w:val="24"/>
              </w:rPr>
              <w:t>C</w:t>
            </w:r>
            <w:r w:rsidR="001347B0" w:rsidRPr="008C6638">
              <w:rPr>
                <w:rFonts w:asciiTheme="majorBidi" w:hAnsiTheme="majorBidi" w:cstheme="majorBidi"/>
                <w:szCs w:val="24"/>
              </w:rPr>
              <w:t>ollection of activities of the regional organization</w:t>
            </w:r>
            <w:r w:rsidR="00262C7E" w:rsidRPr="008C6638">
              <w:rPr>
                <w:rFonts w:asciiTheme="majorBidi" w:hAnsiTheme="majorBidi" w:cstheme="majorBidi"/>
                <w:szCs w:val="24"/>
              </w:rPr>
              <w:t>s</w:t>
            </w:r>
            <w:r w:rsidR="001347B0" w:rsidRPr="008C6638">
              <w:rPr>
                <w:rFonts w:asciiTheme="majorBidi" w:hAnsiTheme="majorBidi" w:cstheme="majorBidi"/>
                <w:szCs w:val="24"/>
              </w:rPr>
              <w:t xml:space="preserve"> in their preparation of WTSA-20 with a mapping onto the WTSA Resolutions and ITU-T A-Series Recommendations to TSAG Rapporteur groups</w:t>
            </w:r>
          </w:p>
        </w:tc>
      </w:tr>
      <w:tr w:rsidR="00E51290" w:rsidRPr="00842340" w14:paraId="17D1C29D" w14:textId="77777777" w:rsidTr="00E51290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26CF0AC7" w14:textId="77777777" w:rsidR="00E51290" w:rsidRPr="00842340" w:rsidRDefault="00E51290" w:rsidP="00C760AB">
            <w:pPr>
              <w:spacing w:before="120"/>
              <w:rPr>
                <w:rFonts w:asciiTheme="majorBidi" w:hAnsiTheme="majorBidi" w:cstheme="majorBidi"/>
                <w:b/>
                <w:bCs/>
                <w:szCs w:val="24"/>
              </w:rPr>
            </w:pPr>
            <w:bookmarkStart w:id="9" w:name="dpurpose" w:colFirst="1" w:colLast="1"/>
            <w:bookmarkEnd w:id="8"/>
            <w:r w:rsidRPr="00842340">
              <w:rPr>
                <w:rFonts w:asciiTheme="majorBidi" w:hAnsiTheme="majorBidi" w:cstheme="majorBidi"/>
                <w:b/>
                <w:bCs/>
                <w:szCs w:val="24"/>
              </w:rPr>
              <w:t>Purpose:</w:t>
            </w:r>
          </w:p>
        </w:tc>
        <w:tc>
          <w:tcPr>
            <w:tcW w:w="8307" w:type="dxa"/>
            <w:gridSpan w:val="3"/>
            <w:tcBorders>
              <w:bottom w:val="single" w:sz="8" w:space="0" w:color="auto"/>
            </w:tcBorders>
          </w:tcPr>
          <w:p w14:paraId="6FDD4CA1" w14:textId="77777777" w:rsidR="00E51290" w:rsidRPr="00842340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eastAsia="ja-JP"/>
              </w:rPr>
            </w:pPr>
            <w:r w:rsidRPr="00842340">
              <w:rPr>
                <w:rFonts w:asciiTheme="majorBidi" w:hAnsiTheme="majorBidi" w:cstheme="majorBidi"/>
                <w:szCs w:val="24"/>
                <w:lang w:eastAsia="ja-JP"/>
              </w:rPr>
              <w:t>Discussion</w:t>
            </w:r>
          </w:p>
        </w:tc>
      </w:tr>
      <w:bookmarkEnd w:id="1"/>
      <w:bookmarkEnd w:id="9"/>
      <w:tr w:rsidR="00E51290" w:rsidRPr="005671DD" w14:paraId="0E55A8C3" w14:textId="77777777" w:rsidTr="009E488C">
        <w:trPr>
          <w:cantSplit/>
        </w:trPr>
        <w:tc>
          <w:tcPr>
            <w:tcW w:w="16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523B9E7" w14:textId="77777777" w:rsidR="00E51290" w:rsidRPr="00842340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b/>
                <w:bCs/>
                <w:szCs w:val="24"/>
                <w:lang w:eastAsia="ja-JP"/>
              </w:rPr>
            </w:pPr>
            <w:r w:rsidRPr="00842340">
              <w:rPr>
                <w:rFonts w:asciiTheme="majorBidi" w:hAnsiTheme="majorBidi" w:cstheme="majorBidi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454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69FCDF4" w14:textId="77777777" w:rsidR="00E51290" w:rsidRPr="00842340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fr-FR"/>
              </w:rPr>
            </w:pPr>
            <w:r w:rsidRPr="00842340">
              <w:rPr>
                <w:rFonts w:asciiTheme="majorBidi" w:hAnsiTheme="majorBidi" w:cstheme="majorBidi"/>
                <w:szCs w:val="24"/>
                <w:lang w:val="fr-FR"/>
              </w:rPr>
              <w:t>Vladimir Minkin</w:t>
            </w:r>
            <w:r w:rsidRPr="00842340">
              <w:rPr>
                <w:rFonts w:asciiTheme="majorBidi" w:hAnsiTheme="majorBidi" w:cstheme="majorBidi"/>
                <w:szCs w:val="24"/>
                <w:lang w:val="fr-FR"/>
              </w:rPr>
              <w:br/>
              <w:t xml:space="preserve">Rapporteur </w:t>
            </w:r>
            <w:r w:rsidR="008F1118">
              <w:rPr>
                <w:rFonts w:asciiTheme="majorBidi" w:hAnsiTheme="majorBidi" w:cstheme="majorBidi"/>
                <w:szCs w:val="24"/>
                <w:lang w:val="fr-FR"/>
              </w:rPr>
              <w:t xml:space="preserve">TSAG </w:t>
            </w:r>
            <w:r w:rsidRPr="00842340">
              <w:rPr>
                <w:rFonts w:asciiTheme="majorBidi" w:hAnsiTheme="majorBidi" w:cstheme="majorBidi"/>
                <w:szCs w:val="24"/>
                <w:lang w:val="fr-FR"/>
              </w:rPr>
              <w:t>RG-ResReview</w:t>
            </w:r>
          </w:p>
        </w:tc>
        <w:tc>
          <w:tcPr>
            <w:tcW w:w="3770" w:type="dxa"/>
            <w:tcBorders>
              <w:top w:val="single" w:sz="8" w:space="0" w:color="auto"/>
              <w:bottom w:val="single" w:sz="8" w:space="0" w:color="auto"/>
            </w:tcBorders>
          </w:tcPr>
          <w:p w14:paraId="5BACC6DB" w14:textId="77777777" w:rsidR="00E51290" w:rsidRPr="00842340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fr-FR"/>
              </w:rPr>
            </w:pPr>
            <w:r w:rsidRPr="00842340">
              <w:rPr>
                <w:rFonts w:asciiTheme="majorBidi" w:hAnsiTheme="majorBidi" w:cstheme="majorBidi"/>
                <w:szCs w:val="24"/>
                <w:lang w:val="fr-FR"/>
              </w:rPr>
              <w:t>Tel:</w:t>
            </w:r>
            <w:r w:rsidRPr="00842340">
              <w:rPr>
                <w:rFonts w:asciiTheme="majorBidi" w:hAnsiTheme="majorBidi" w:cstheme="majorBidi"/>
                <w:szCs w:val="24"/>
                <w:lang w:val="fr-FR"/>
              </w:rPr>
              <w:tab/>
              <w:t>+7 (495) 261-9307</w:t>
            </w:r>
            <w:r w:rsidRPr="00842340">
              <w:rPr>
                <w:rFonts w:asciiTheme="majorBidi" w:hAnsiTheme="majorBidi" w:cstheme="majorBidi"/>
                <w:szCs w:val="24"/>
                <w:lang w:val="fr-FR"/>
              </w:rPr>
              <w:br/>
              <w:t xml:space="preserve">E-mail: </w:t>
            </w:r>
            <w:hyperlink r:id="rId8" w:history="1">
              <w:r w:rsidRPr="00842340">
                <w:rPr>
                  <w:rStyle w:val="Hyperlink"/>
                  <w:rFonts w:asciiTheme="majorBidi" w:hAnsiTheme="majorBidi" w:cstheme="majorBidi"/>
                  <w:szCs w:val="24"/>
                  <w:lang w:val="fr-FR"/>
                </w:rPr>
                <w:t>minkin-itu@mail.ru</w:t>
              </w:r>
            </w:hyperlink>
          </w:p>
        </w:tc>
      </w:tr>
    </w:tbl>
    <w:p w14:paraId="0737F538" w14:textId="77777777" w:rsidR="00E51290" w:rsidRPr="00842340" w:rsidRDefault="00E51290" w:rsidP="00E51290">
      <w:pPr>
        <w:rPr>
          <w:rFonts w:asciiTheme="majorBidi" w:hAnsiTheme="majorBidi" w:cstheme="majorBidi"/>
          <w:szCs w:val="24"/>
          <w:lang w:val="fr-F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6"/>
        <w:gridCol w:w="8307"/>
      </w:tblGrid>
      <w:tr w:rsidR="00E51290" w:rsidRPr="00842340" w14:paraId="037B0B9F" w14:textId="77777777" w:rsidTr="00E51290">
        <w:trPr>
          <w:cantSplit/>
        </w:trPr>
        <w:tc>
          <w:tcPr>
            <w:tcW w:w="1616" w:type="dxa"/>
          </w:tcPr>
          <w:p w14:paraId="08C7178D" w14:textId="77777777" w:rsidR="00E51290" w:rsidRPr="00842340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42340">
              <w:rPr>
                <w:rFonts w:asciiTheme="majorBidi" w:hAnsiTheme="majorBidi" w:cstheme="majorBidi"/>
                <w:b/>
                <w:bCs/>
                <w:szCs w:val="24"/>
              </w:rPr>
              <w:t>Keywords:</w:t>
            </w:r>
          </w:p>
        </w:tc>
        <w:tc>
          <w:tcPr>
            <w:tcW w:w="8307" w:type="dxa"/>
          </w:tcPr>
          <w:p w14:paraId="58DF2429" w14:textId="5EE5F769" w:rsidR="00E51290" w:rsidRPr="00842340" w:rsidRDefault="0059490B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</w:rPr>
            </w:pPr>
            <w:r w:rsidRPr="00842340">
              <w:rPr>
                <w:rFonts w:asciiTheme="majorBidi" w:hAnsiTheme="majorBidi" w:cstheme="majorBidi"/>
                <w:szCs w:val="24"/>
              </w:rPr>
              <w:t>WTSA Resolutions</w:t>
            </w:r>
            <w:r w:rsidR="009E488C">
              <w:rPr>
                <w:rFonts w:asciiTheme="majorBidi" w:hAnsiTheme="majorBidi" w:cstheme="majorBidi"/>
                <w:szCs w:val="24"/>
              </w:rPr>
              <w:t>;</w:t>
            </w:r>
            <w:r w:rsidRPr="00842340">
              <w:rPr>
                <w:rFonts w:asciiTheme="majorBidi" w:hAnsiTheme="majorBidi" w:cstheme="majorBidi"/>
                <w:szCs w:val="24"/>
              </w:rPr>
              <w:t xml:space="preserve"> ITU-T A-Series Recommendations</w:t>
            </w:r>
            <w:r w:rsidR="009E488C">
              <w:rPr>
                <w:rFonts w:asciiTheme="majorBidi" w:hAnsiTheme="majorBidi" w:cstheme="majorBidi"/>
                <w:szCs w:val="24"/>
              </w:rPr>
              <w:t>;</w:t>
            </w:r>
            <w:r w:rsidRPr="00842340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5B3D6A" w:rsidRPr="00842340">
              <w:rPr>
                <w:rFonts w:eastAsia="SimSun" w:cs="Times New Roman"/>
                <w:bCs/>
                <w:szCs w:val="24"/>
                <w:lang w:val="en-GB" w:eastAsia="zh-CN"/>
              </w:rPr>
              <w:t>TSAG Rapporteur groups</w:t>
            </w:r>
            <w:r w:rsidR="009E488C">
              <w:rPr>
                <w:rFonts w:eastAsia="SimSun" w:cs="Times New Roman"/>
                <w:bCs/>
                <w:szCs w:val="24"/>
                <w:lang w:val="en-GB" w:eastAsia="zh-CN"/>
              </w:rPr>
              <w:t>;</w:t>
            </w:r>
            <w:r w:rsidR="005B3D6A" w:rsidRPr="00842340">
              <w:rPr>
                <w:rFonts w:eastAsia="SimSun" w:cs="Times New Roman"/>
                <w:bCs/>
                <w:szCs w:val="24"/>
                <w:lang w:val="en-GB" w:eastAsia="zh-CN"/>
              </w:rPr>
              <w:t xml:space="preserve"> regional </w:t>
            </w:r>
            <w:r w:rsidR="00CB5C77" w:rsidRPr="00842340">
              <w:rPr>
                <w:rFonts w:eastAsia="SimSun" w:cs="Times New Roman"/>
                <w:bCs/>
                <w:szCs w:val="24"/>
                <w:lang w:val="en-GB" w:eastAsia="zh-CN"/>
              </w:rPr>
              <w:t>organizations</w:t>
            </w:r>
            <w:r w:rsidR="009E488C">
              <w:rPr>
                <w:rFonts w:eastAsia="SimSun" w:cs="Times New Roman"/>
                <w:bCs/>
                <w:szCs w:val="24"/>
                <w:lang w:val="en-GB" w:eastAsia="zh-CN"/>
              </w:rPr>
              <w:t>;</w:t>
            </w:r>
            <w:r w:rsidR="005B3D6A" w:rsidRPr="00842340">
              <w:rPr>
                <w:rFonts w:eastAsia="SimSun" w:cs="Times New Roman"/>
                <w:bCs/>
                <w:szCs w:val="24"/>
                <w:lang w:val="en-GB" w:eastAsia="zh-CN"/>
              </w:rPr>
              <w:t xml:space="preserve"> WTSA-20</w:t>
            </w:r>
            <w:r w:rsidR="00E51290" w:rsidRPr="00842340">
              <w:rPr>
                <w:rFonts w:asciiTheme="majorBidi" w:hAnsiTheme="majorBidi" w:cstheme="majorBidi"/>
                <w:bCs/>
                <w:szCs w:val="24"/>
              </w:rPr>
              <w:t>;</w:t>
            </w:r>
          </w:p>
        </w:tc>
      </w:tr>
      <w:tr w:rsidR="00E51290" w:rsidRPr="00842340" w14:paraId="15D9B603" w14:textId="77777777" w:rsidTr="00E51290">
        <w:trPr>
          <w:cantSplit/>
        </w:trPr>
        <w:tc>
          <w:tcPr>
            <w:tcW w:w="1616" w:type="dxa"/>
          </w:tcPr>
          <w:p w14:paraId="22797442" w14:textId="77777777" w:rsidR="00E51290" w:rsidRPr="00842340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42340">
              <w:rPr>
                <w:rFonts w:asciiTheme="majorBidi" w:hAnsiTheme="majorBidi" w:cstheme="majorBidi"/>
                <w:b/>
                <w:bCs/>
                <w:szCs w:val="24"/>
              </w:rPr>
              <w:t>Abstract:</w:t>
            </w:r>
          </w:p>
        </w:tc>
        <w:tc>
          <w:tcPr>
            <w:tcW w:w="8307" w:type="dxa"/>
          </w:tcPr>
          <w:p w14:paraId="286DC2DF" w14:textId="429A50CA" w:rsidR="00E51290" w:rsidRPr="00842340" w:rsidRDefault="00E51290" w:rsidP="00C63C33">
            <w:pPr>
              <w:spacing w:before="120" w:after="120"/>
              <w:rPr>
                <w:rFonts w:asciiTheme="majorBidi" w:hAnsiTheme="majorBidi" w:cstheme="majorBidi"/>
                <w:szCs w:val="24"/>
              </w:rPr>
            </w:pPr>
            <w:r w:rsidRPr="00842340">
              <w:rPr>
                <w:rFonts w:asciiTheme="majorBidi" w:hAnsiTheme="majorBidi" w:cstheme="majorBidi"/>
                <w:szCs w:val="24"/>
              </w:rPr>
              <w:t xml:space="preserve">This TD </w:t>
            </w:r>
            <w:r w:rsidR="00155681">
              <w:rPr>
                <w:rFonts w:asciiTheme="majorBidi" w:hAnsiTheme="majorBidi" w:cstheme="majorBidi"/>
                <w:szCs w:val="24"/>
              </w:rPr>
              <w:t xml:space="preserve">(updates </w:t>
            </w:r>
            <w:r w:rsidR="00155681" w:rsidRPr="00155681">
              <w:rPr>
                <w:rFonts w:asciiTheme="majorBidi" w:hAnsiTheme="majorBidi" w:cstheme="majorBidi"/>
                <w:szCs w:val="24"/>
              </w:rPr>
              <w:t>TSAG</w:t>
            </w:r>
            <w:r w:rsidR="008C6638">
              <w:rPr>
                <w:rFonts w:asciiTheme="majorBidi" w:hAnsiTheme="majorBidi" w:cstheme="majorBidi"/>
                <w:szCs w:val="24"/>
              </w:rPr>
              <w:t xml:space="preserve"> RG-ResReview TD21R1</w:t>
            </w:r>
            <w:r w:rsidR="00155681">
              <w:rPr>
                <w:rFonts w:asciiTheme="majorBidi" w:hAnsiTheme="majorBidi" w:cstheme="majorBidi"/>
                <w:szCs w:val="24"/>
              </w:rPr>
              <w:t xml:space="preserve">) </w:t>
            </w:r>
            <w:r w:rsidRPr="00842340">
              <w:rPr>
                <w:rFonts w:asciiTheme="majorBidi" w:hAnsiTheme="majorBidi" w:cstheme="majorBidi"/>
                <w:szCs w:val="24"/>
              </w:rPr>
              <w:t>provides a</w:t>
            </w:r>
            <w:r w:rsidR="00F1115E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842340">
              <w:rPr>
                <w:rFonts w:asciiTheme="majorBidi" w:hAnsiTheme="majorBidi" w:cstheme="majorBidi"/>
                <w:szCs w:val="24"/>
              </w:rPr>
              <w:t>collection of activities of the regional organization</w:t>
            </w:r>
            <w:r w:rsidR="00D52FB2" w:rsidRPr="00842340">
              <w:rPr>
                <w:rFonts w:asciiTheme="majorBidi" w:hAnsiTheme="majorBidi" w:cstheme="majorBidi"/>
                <w:szCs w:val="24"/>
              </w:rPr>
              <w:t>s</w:t>
            </w:r>
            <w:r w:rsidRPr="00842340">
              <w:rPr>
                <w:rFonts w:asciiTheme="majorBidi" w:hAnsiTheme="majorBidi" w:cstheme="majorBidi"/>
                <w:szCs w:val="24"/>
              </w:rPr>
              <w:t xml:space="preserve"> in their preparation of WTSA-20 with a mapping onto the WTSA Resolutions and ITU-T A-Series Recommendations to TSAG Rapporteur groups.</w:t>
            </w:r>
          </w:p>
        </w:tc>
      </w:tr>
    </w:tbl>
    <w:p w14:paraId="3322E5DE" w14:textId="77777777" w:rsidR="004A093F" w:rsidRPr="00842340" w:rsidRDefault="004A093F" w:rsidP="00655B97">
      <w:pPr>
        <w:spacing w:before="120" w:after="120"/>
        <w:rPr>
          <w:rFonts w:asciiTheme="majorBidi" w:hAnsiTheme="majorBidi" w:cstheme="majorBidi"/>
          <w:szCs w:val="24"/>
        </w:rPr>
      </w:pPr>
    </w:p>
    <w:p w14:paraId="5CD9394F" w14:textId="77777777" w:rsidR="00655B97" w:rsidRPr="00842340" w:rsidRDefault="00655B97" w:rsidP="00655B97">
      <w:pPr>
        <w:rPr>
          <w:rFonts w:asciiTheme="majorBidi" w:hAnsiTheme="majorBidi" w:cstheme="majorBidi"/>
          <w:szCs w:val="24"/>
        </w:rPr>
        <w:sectPr w:rsidR="00655B97" w:rsidRPr="00842340" w:rsidSect="00C760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7" w:right="1134" w:bottom="1417" w:left="1134" w:header="720" w:footer="720" w:gutter="0"/>
          <w:pgNumType w:fmt="numberInDash"/>
          <w:cols w:space="720"/>
          <w:titlePg/>
          <w:docGrid w:linePitch="326"/>
        </w:sectPr>
      </w:pPr>
    </w:p>
    <w:p w14:paraId="1478665E" w14:textId="77777777" w:rsidR="00E51290" w:rsidRPr="00842340" w:rsidRDefault="00E51290" w:rsidP="001347B0">
      <w:pPr>
        <w:pageBreakBefore/>
        <w:tabs>
          <w:tab w:val="left" w:pos="675"/>
          <w:tab w:val="left" w:pos="1526"/>
          <w:tab w:val="left" w:pos="4928"/>
          <w:tab w:val="left" w:pos="5920"/>
        </w:tabs>
        <w:spacing w:before="240"/>
        <w:jc w:val="center"/>
        <w:rPr>
          <w:rFonts w:eastAsia="SimSun" w:cs="Times New Roman"/>
          <w:b/>
          <w:szCs w:val="24"/>
          <w:lang w:val="en-GB" w:eastAsia="zh-CN"/>
        </w:rPr>
      </w:pPr>
      <w:r w:rsidRPr="00842340">
        <w:rPr>
          <w:rFonts w:eastAsia="SimSun" w:cs="Times New Roman"/>
          <w:b/>
          <w:szCs w:val="24"/>
          <w:lang w:val="en-GB" w:eastAsia="zh-CN"/>
        </w:rPr>
        <w:lastRenderedPageBreak/>
        <w:t>Annex</w:t>
      </w:r>
    </w:p>
    <w:p w14:paraId="69FBCF61" w14:textId="77777777" w:rsidR="005878FF" w:rsidRPr="00842340" w:rsidRDefault="005878FF" w:rsidP="005878FF">
      <w:pPr>
        <w:tabs>
          <w:tab w:val="left" w:pos="675"/>
          <w:tab w:val="left" w:pos="1526"/>
          <w:tab w:val="left" w:pos="4928"/>
          <w:tab w:val="left" w:pos="5920"/>
        </w:tabs>
        <w:spacing w:before="240"/>
        <w:jc w:val="center"/>
        <w:rPr>
          <w:rFonts w:eastAsia="SimSun" w:cs="Times New Roman"/>
          <w:b/>
          <w:szCs w:val="24"/>
          <w:lang w:val="en-GB" w:eastAsia="zh-CN"/>
        </w:rPr>
      </w:pPr>
      <w:r w:rsidRPr="00842340">
        <w:rPr>
          <w:rFonts w:eastAsia="SimSun" w:cs="Times New Roman"/>
          <w:b/>
          <w:szCs w:val="24"/>
          <w:lang w:val="en-GB" w:eastAsia="zh-CN"/>
        </w:rPr>
        <w:t>Mapping of WTSA Resolutions and ITU-T A-Series Recommendations to TSAG Rapporteur groups</w:t>
      </w:r>
    </w:p>
    <w:p w14:paraId="7C4FB505" w14:textId="03AE7A6F" w:rsidR="00FA3D8F" w:rsidRPr="00842340" w:rsidRDefault="00FA3D8F" w:rsidP="00485EC2">
      <w:pPr>
        <w:tabs>
          <w:tab w:val="left" w:pos="675"/>
          <w:tab w:val="left" w:pos="1526"/>
          <w:tab w:val="left" w:pos="4928"/>
          <w:tab w:val="left" w:pos="5920"/>
        </w:tabs>
        <w:spacing w:before="240"/>
        <w:rPr>
          <w:rFonts w:eastAsia="SimSun" w:cs="Times New Roman"/>
          <w:bCs/>
          <w:sz w:val="22"/>
          <w:lang w:val="en-GB" w:eastAsia="zh-CN"/>
        </w:rPr>
      </w:pPr>
      <w:r w:rsidRPr="00842340">
        <w:rPr>
          <w:rFonts w:eastAsia="SimSun" w:cs="Times New Roman"/>
          <w:bCs/>
          <w:sz w:val="22"/>
          <w:lang w:val="en-GB" w:eastAsia="zh-CN"/>
        </w:rPr>
        <w:t xml:space="preserve">Status: </w:t>
      </w:r>
      <w:r w:rsidR="00884DFB">
        <w:rPr>
          <w:rFonts w:eastAsia="SimSun" w:cs="Times New Roman"/>
          <w:bCs/>
          <w:sz w:val="22"/>
          <w:lang w:val="en-GB" w:eastAsia="zh-CN"/>
        </w:rPr>
        <w:t>6</w:t>
      </w:r>
      <w:r w:rsidR="009B5793">
        <w:rPr>
          <w:rFonts w:eastAsia="SimSun" w:cs="Times New Roman"/>
          <w:bCs/>
          <w:sz w:val="22"/>
          <w:lang w:val="en-GB" w:eastAsia="zh-CN"/>
        </w:rPr>
        <w:t xml:space="preserve"> </w:t>
      </w:r>
      <w:r w:rsidR="00884DFB">
        <w:rPr>
          <w:rFonts w:eastAsia="SimSun" w:cs="Times New Roman"/>
          <w:bCs/>
          <w:sz w:val="22"/>
          <w:lang w:val="en-GB" w:eastAsia="zh-CN"/>
        </w:rPr>
        <w:t xml:space="preserve">January </w:t>
      </w:r>
      <w:r w:rsidRPr="00842340">
        <w:rPr>
          <w:rFonts w:eastAsia="SimSun" w:cs="Times New Roman"/>
          <w:bCs/>
          <w:sz w:val="22"/>
          <w:lang w:val="en-GB" w:eastAsia="zh-CN"/>
        </w:rPr>
        <w:t>202</w:t>
      </w:r>
      <w:r w:rsidR="00884DFB">
        <w:rPr>
          <w:rFonts w:eastAsia="SimSun" w:cs="Times New Roman"/>
          <w:bCs/>
          <w:sz w:val="22"/>
          <w:lang w:val="en-GB" w:eastAsia="zh-CN"/>
        </w:rPr>
        <w:t>1</w:t>
      </w:r>
    </w:p>
    <w:p w14:paraId="18E07987" w14:textId="6F480EF5" w:rsidR="00485EC2" w:rsidRPr="00842340" w:rsidRDefault="00485EC2" w:rsidP="00485EC2">
      <w:pPr>
        <w:tabs>
          <w:tab w:val="left" w:pos="675"/>
          <w:tab w:val="left" w:pos="1526"/>
          <w:tab w:val="left" w:pos="4928"/>
          <w:tab w:val="left" w:pos="5920"/>
        </w:tabs>
        <w:spacing w:before="240"/>
        <w:rPr>
          <w:rFonts w:eastAsia="SimSun" w:cs="Times New Roman"/>
          <w:bCs/>
          <w:sz w:val="22"/>
          <w:lang w:val="en-GB" w:eastAsia="zh-CN"/>
        </w:rPr>
      </w:pPr>
      <w:r w:rsidRPr="00842340">
        <w:rPr>
          <w:rFonts w:eastAsia="SimSun" w:cs="Times New Roman"/>
          <w:bCs/>
          <w:sz w:val="22"/>
          <w:lang w:val="en-GB" w:eastAsia="zh-CN"/>
        </w:rPr>
        <w:t>Note - Preliminary proposals are indicated as [prop]</w:t>
      </w:r>
      <w:r w:rsidR="00D35585">
        <w:rPr>
          <w:rFonts w:eastAsia="SimSun" w:cs="Times New Roman"/>
          <w:bCs/>
          <w:sz w:val="22"/>
          <w:lang w:val="en-GB" w:eastAsia="zh-CN"/>
        </w:rPr>
        <w:t>; yellow highlighting are Resolutions in scope of TSAG RG-ResReview.</w:t>
      </w:r>
    </w:p>
    <w:p w14:paraId="76A2FB7E" w14:textId="77777777" w:rsidR="005878FF" w:rsidRPr="00842340" w:rsidRDefault="005878FF" w:rsidP="005878FF">
      <w:pPr>
        <w:rPr>
          <w:sz w:val="20"/>
          <w:szCs w:val="20"/>
          <w:lang w:val="en-GB" w:eastAsia="en-US"/>
        </w:rPr>
      </w:pPr>
    </w:p>
    <w:tbl>
      <w:tblPr>
        <w:tblStyle w:val="TableGrid"/>
        <w:tblW w:w="14716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332"/>
        <w:gridCol w:w="1085"/>
        <w:gridCol w:w="2984"/>
        <w:gridCol w:w="1514"/>
        <w:gridCol w:w="989"/>
        <w:gridCol w:w="1018"/>
        <w:gridCol w:w="990"/>
        <w:gridCol w:w="849"/>
        <w:gridCol w:w="990"/>
        <w:gridCol w:w="903"/>
        <w:gridCol w:w="936"/>
        <w:gridCol w:w="850"/>
        <w:gridCol w:w="1276"/>
      </w:tblGrid>
      <w:tr w:rsidR="00245AE5" w:rsidRPr="00842340" w14:paraId="263B816C" w14:textId="77777777" w:rsidTr="004F6EF6">
        <w:trPr>
          <w:trHeight w:val="72"/>
          <w:tblHeader/>
        </w:trPr>
        <w:tc>
          <w:tcPr>
            <w:tcW w:w="1417" w:type="dxa"/>
            <w:gridSpan w:val="2"/>
            <w:vMerge w:val="restart"/>
            <w:vAlign w:val="center"/>
          </w:tcPr>
          <w:p w14:paraId="65970D9A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WTSA Resolution</w:t>
            </w:r>
          </w:p>
        </w:tc>
        <w:tc>
          <w:tcPr>
            <w:tcW w:w="2984" w:type="dxa"/>
            <w:vMerge w:val="restart"/>
            <w:vAlign w:val="center"/>
          </w:tcPr>
          <w:p w14:paraId="6EF1BE76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Title</w:t>
            </w:r>
          </w:p>
        </w:tc>
        <w:tc>
          <w:tcPr>
            <w:tcW w:w="1514" w:type="dxa"/>
            <w:vMerge w:val="restart"/>
            <w:vAlign w:val="center"/>
          </w:tcPr>
          <w:p w14:paraId="4B2495D3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Topic</w:t>
            </w:r>
          </w:p>
        </w:tc>
        <w:tc>
          <w:tcPr>
            <w:tcW w:w="98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5949B4A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WTSA-16 Alloc.</w:t>
            </w:r>
          </w:p>
        </w:tc>
        <w:tc>
          <w:tcPr>
            <w:tcW w:w="1018" w:type="dxa"/>
            <w:vMerge w:val="restart"/>
            <w:vAlign w:val="center"/>
          </w:tcPr>
          <w:p w14:paraId="41164557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TSAG RG</w:t>
            </w:r>
          </w:p>
        </w:tc>
        <w:tc>
          <w:tcPr>
            <w:tcW w:w="5518" w:type="dxa"/>
            <w:gridSpan w:val="6"/>
            <w:vAlign w:val="center"/>
          </w:tcPr>
          <w:p w14:paraId="0E6F042F" w14:textId="77777777" w:rsidR="00D1138F" w:rsidRPr="00842340" w:rsidRDefault="002846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Regional Telecommunication Organization (</w:t>
            </w:r>
            <w:r w:rsidR="00D1138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RTO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54002FED" w14:textId="77777777" w:rsidR="00D1138F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</w:rPr>
              <w:t>Proposal</w:t>
            </w:r>
          </w:p>
        </w:tc>
      </w:tr>
      <w:tr w:rsidR="00B62DEA" w:rsidRPr="00842340" w14:paraId="33B8A7F7" w14:textId="77777777" w:rsidTr="004F6EF6">
        <w:trPr>
          <w:tblHeader/>
        </w:trPr>
        <w:tc>
          <w:tcPr>
            <w:tcW w:w="1417" w:type="dxa"/>
            <w:gridSpan w:val="2"/>
            <w:vMerge/>
            <w:vAlign w:val="center"/>
          </w:tcPr>
          <w:p w14:paraId="53E0DC68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2984" w:type="dxa"/>
            <w:vMerge/>
            <w:vAlign w:val="center"/>
          </w:tcPr>
          <w:p w14:paraId="74746941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1514" w:type="dxa"/>
            <w:vMerge/>
            <w:vAlign w:val="center"/>
          </w:tcPr>
          <w:p w14:paraId="30F6DCE6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989" w:type="dxa"/>
            <w:vMerge/>
            <w:tcMar>
              <w:left w:w="57" w:type="dxa"/>
              <w:right w:w="57" w:type="dxa"/>
            </w:tcMar>
            <w:vAlign w:val="center"/>
          </w:tcPr>
          <w:p w14:paraId="098527D1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1018" w:type="dxa"/>
            <w:vMerge/>
            <w:vAlign w:val="center"/>
          </w:tcPr>
          <w:p w14:paraId="5455429C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65E931A9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APT</w:t>
            </w:r>
          </w:p>
        </w:tc>
        <w:tc>
          <w:tcPr>
            <w:tcW w:w="849" w:type="dxa"/>
            <w:vAlign w:val="center"/>
          </w:tcPr>
          <w:p w14:paraId="3E231C2D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Arab</w:t>
            </w:r>
          </w:p>
        </w:tc>
        <w:tc>
          <w:tcPr>
            <w:tcW w:w="990" w:type="dxa"/>
            <w:vAlign w:val="center"/>
          </w:tcPr>
          <w:p w14:paraId="63FCC6E2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ATU</w:t>
            </w:r>
          </w:p>
        </w:tc>
        <w:tc>
          <w:tcPr>
            <w:tcW w:w="903" w:type="dxa"/>
            <w:vAlign w:val="center"/>
          </w:tcPr>
          <w:p w14:paraId="7366B273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CEPT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14:paraId="45D8EAA0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CITEL</w:t>
            </w:r>
          </w:p>
        </w:tc>
        <w:tc>
          <w:tcPr>
            <w:tcW w:w="850" w:type="dxa"/>
          </w:tcPr>
          <w:p w14:paraId="2DADD7EA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RCC</w:t>
            </w:r>
          </w:p>
        </w:tc>
        <w:tc>
          <w:tcPr>
            <w:tcW w:w="1276" w:type="dxa"/>
            <w:vMerge/>
            <w:vAlign w:val="center"/>
          </w:tcPr>
          <w:p w14:paraId="0140F30B" w14:textId="77777777" w:rsidR="00D1138F" w:rsidRPr="00842340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</w:tr>
      <w:tr w:rsidR="005878FF" w:rsidRPr="00842340" w14:paraId="6B0C4971" w14:textId="77777777" w:rsidTr="004F6EF6">
        <w:trPr>
          <w:gridBefore w:val="1"/>
          <w:wBefore w:w="332" w:type="dxa"/>
        </w:trPr>
        <w:tc>
          <w:tcPr>
            <w:tcW w:w="14384" w:type="dxa"/>
            <w:gridSpan w:val="12"/>
          </w:tcPr>
          <w:p w14:paraId="4E1086B2" w14:textId="77777777" w:rsidR="005878FF" w:rsidRPr="00842340" w:rsidRDefault="005878FF" w:rsidP="00F40678">
            <w:pPr>
              <w:spacing w:before="40" w:after="4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</w:rPr>
            </w:pPr>
            <w:r w:rsidRPr="0084234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</w:rPr>
              <w:t>Rules and procedures</w:t>
            </w:r>
          </w:p>
        </w:tc>
      </w:tr>
      <w:tr w:rsidR="00B62DEA" w:rsidRPr="00842340" w14:paraId="7A7FFF52" w14:textId="77777777" w:rsidTr="004F6EF6">
        <w:tc>
          <w:tcPr>
            <w:tcW w:w="1417" w:type="dxa"/>
            <w:gridSpan w:val="2"/>
            <w:vAlign w:val="center"/>
          </w:tcPr>
          <w:p w14:paraId="516A766D" w14:textId="77777777" w:rsidR="005878FF" w:rsidRPr="00842340" w:rsidRDefault="00777D79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15" w:history="1">
              <w:r w:rsidR="005878FF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1</w:t>
              </w:r>
            </w:hyperlink>
          </w:p>
        </w:tc>
        <w:tc>
          <w:tcPr>
            <w:tcW w:w="2984" w:type="dxa"/>
            <w:vAlign w:val="center"/>
          </w:tcPr>
          <w:p w14:paraId="7C4E0F88" w14:textId="77777777" w:rsidR="005878FF" w:rsidRPr="00842340" w:rsidRDefault="00777D79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6" w:history="1">
              <w:r w:rsidR="005878FF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Rules of procedure of the ITU Telecommunication Standardization Sector</w:t>
              </w:r>
            </w:hyperlink>
          </w:p>
        </w:tc>
        <w:tc>
          <w:tcPr>
            <w:tcW w:w="1514" w:type="dxa"/>
            <w:vAlign w:val="center"/>
          </w:tcPr>
          <w:p w14:paraId="59B6CFBD" w14:textId="77777777" w:rsidR="005878FF" w:rsidRPr="00842340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89" w:type="dxa"/>
            <w:vAlign w:val="center"/>
          </w:tcPr>
          <w:p w14:paraId="554C5EE6" w14:textId="77777777" w:rsidR="005878FF" w:rsidRPr="00842340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1018" w:type="dxa"/>
            <w:vAlign w:val="center"/>
          </w:tcPr>
          <w:p w14:paraId="6DE18434" w14:textId="77777777" w:rsidR="005878FF" w:rsidRPr="00842340" w:rsidRDefault="005878FF" w:rsidP="00F40678">
            <w:pPr>
              <w:spacing w:before="40" w:after="40"/>
              <w:ind w:right="-68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="00D74A38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, RR (SS</w:t>
            </w:r>
            <w:r w:rsidR="00022A28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, CPTRG</w:t>
            </w:r>
            <w:r w:rsidR="00D74A38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7F99B93F" w14:textId="5EB8332E" w:rsidR="005878FF" w:rsidRPr="00842340" w:rsidRDefault="00B43A1A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C81277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4764978E" w14:textId="56D73BEA" w:rsidR="005878FF" w:rsidRPr="00842340" w:rsidRDefault="00AB520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90" w:type="dxa"/>
            <w:vAlign w:val="center"/>
          </w:tcPr>
          <w:p w14:paraId="7916EB30" w14:textId="77777777" w:rsidR="005878FF" w:rsidRPr="00842340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7F499103" w14:textId="77777777" w:rsidR="005878FF" w:rsidRPr="00842340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444D149A" w14:textId="77777777" w:rsidR="005878FF" w:rsidRPr="00842340" w:rsidRDefault="0097692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C81277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50" w:type="dxa"/>
            <w:vAlign w:val="center"/>
          </w:tcPr>
          <w:p w14:paraId="5C1C432B" w14:textId="17E6635D" w:rsidR="005878FF" w:rsidRPr="00842340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C81277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6" w:type="dxa"/>
            <w:vAlign w:val="center"/>
          </w:tcPr>
          <w:p w14:paraId="43499FB0" w14:textId="77777777" w:rsidR="005878FF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22067026" w14:textId="77777777" w:rsidTr="004F6EF6">
        <w:tc>
          <w:tcPr>
            <w:tcW w:w="1417" w:type="dxa"/>
            <w:gridSpan w:val="2"/>
            <w:vAlign w:val="center"/>
          </w:tcPr>
          <w:p w14:paraId="1B72EB92" w14:textId="77777777" w:rsidR="005878FF" w:rsidRPr="00842340" w:rsidRDefault="00777D79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17" w:history="1">
              <w:r w:rsidR="005878FF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2</w:t>
              </w:r>
            </w:hyperlink>
          </w:p>
        </w:tc>
        <w:tc>
          <w:tcPr>
            <w:tcW w:w="2984" w:type="dxa"/>
            <w:vAlign w:val="center"/>
          </w:tcPr>
          <w:p w14:paraId="22C40068" w14:textId="77777777" w:rsidR="005878FF" w:rsidRPr="00842340" w:rsidRDefault="00777D79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8" w:history="1">
              <w:r w:rsidR="005878FF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 Telecommunication Standardization Sector study group responsibility and mandates</w:t>
              </w:r>
            </w:hyperlink>
          </w:p>
        </w:tc>
        <w:tc>
          <w:tcPr>
            <w:tcW w:w="1514" w:type="dxa"/>
            <w:vAlign w:val="center"/>
          </w:tcPr>
          <w:p w14:paraId="54504A61" w14:textId="77777777" w:rsidR="005878FF" w:rsidRPr="00842340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89" w:type="dxa"/>
            <w:vAlign w:val="center"/>
          </w:tcPr>
          <w:p w14:paraId="274258B6" w14:textId="77777777" w:rsidR="005878FF" w:rsidRPr="00842340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018" w:type="dxa"/>
            <w:vAlign w:val="center"/>
          </w:tcPr>
          <w:p w14:paraId="3752000E" w14:textId="77777777" w:rsidR="005878FF" w:rsidRPr="00842340" w:rsidRDefault="005878FF" w:rsidP="00F40678">
            <w:pPr>
              <w:spacing w:before="40" w:after="40"/>
              <w:ind w:right="-68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936B09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="00D74A38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(SS, RR</w:t>
            </w:r>
            <w:r w:rsidR="00022A28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, CPTRG</w:t>
            </w:r>
            <w:r w:rsidR="00D74A38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5FD8ECEE" w14:textId="0FEB8770" w:rsidR="005878FF" w:rsidRPr="00842340" w:rsidRDefault="0097339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C81277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20064A1E" w14:textId="77777777" w:rsidR="005878FF" w:rsidRPr="00842340" w:rsidRDefault="00AD5D8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90" w:type="dxa"/>
            <w:vAlign w:val="center"/>
          </w:tcPr>
          <w:p w14:paraId="2C562AB4" w14:textId="77777777" w:rsidR="005878FF" w:rsidRPr="00842340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00B11203" w14:textId="6287820D" w:rsidR="005878FF" w:rsidRPr="00842340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240CAFAB" w14:textId="77777777" w:rsidR="005878FF" w:rsidRPr="00842340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5BBFDE7" w14:textId="7C7EB049" w:rsidR="005878FF" w:rsidRPr="00842340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8085088" w14:textId="77777777" w:rsidR="005878FF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5FDE0EBD" w14:textId="77777777" w:rsidTr="004F6EF6">
        <w:tc>
          <w:tcPr>
            <w:tcW w:w="1417" w:type="dxa"/>
            <w:gridSpan w:val="2"/>
            <w:vAlign w:val="center"/>
          </w:tcPr>
          <w:p w14:paraId="6C0931D3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19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22</w:t>
              </w:r>
            </w:hyperlink>
          </w:p>
        </w:tc>
        <w:tc>
          <w:tcPr>
            <w:tcW w:w="2984" w:type="dxa"/>
            <w:vAlign w:val="center"/>
          </w:tcPr>
          <w:p w14:paraId="37C96B8E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2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Authorization for the Telecommunication Standardization Advisory Group to act between world telecommunication standardization assemblies</w:t>
              </w:r>
            </w:hyperlink>
          </w:p>
        </w:tc>
        <w:tc>
          <w:tcPr>
            <w:tcW w:w="1514" w:type="dxa"/>
            <w:vAlign w:val="center"/>
          </w:tcPr>
          <w:p w14:paraId="453002D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89" w:type="dxa"/>
            <w:vAlign w:val="center"/>
          </w:tcPr>
          <w:p w14:paraId="5DE9232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018" w:type="dxa"/>
            <w:vAlign w:val="center"/>
          </w:tcPr>
          <w:p w14:paraId="53F597F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RR,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CPTRG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WP,</w:t>
            </w:r>
            <w:r w:rsidR="006A4A4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SS)</w:t>
            </w:r>
            <w:r w:rsidR="0078218B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, TSAG</w:t>
            </w:r>
            <w:r w:rsidR="007313CE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PLEN</w:t>
            </w:r>
          </w:p>
        </w:tc>
        <w:tc>
          <w:tcPr>
            <w:tcW w:w="990" w:type="dxa"/>
            <w:vAlign w:val="center"/>
          </w:tcPr>
          <w:p w14:paraId="0FD36C39" w14:textId="77777777" w:rsidR="003F7B02" w:rsidRPr="00842340" w:rsidRDefault="00485EC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C81277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3CEB6E7F" w14:textId="7EA953DB" w:rsidR="003F7B02" w:rsidRPr="00842340" w:rsidRDefault="001A408A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90" w:type="dxa"/>
            <w:vAlign w:val="center"/>
          </w:tcPr>
          <w:p w14:paraId="2EFAC2EC" w14:textId="77777777" w:rsidR="003F7B02" w:rsidRPr="00842340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6514A7D5" w14:textId="77777777" w:rsidR="003F7B02" w:rsidRPr="00842340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647776E2" w14:textId="4175E970" w:rsidR="003F7B02" w:rsidRPr="00842340" w:rsidRDefault="00EE4AC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C81277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50" w:type="dxa"/>
            <w:vAlign w:val="center"/>
          </w:tcPr>
          <w:p w14:paraId="5618BA8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DB7D11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2E511AFC" w14:textId="77777777" w:rsidTr="004F6EF6">
        <w:tc>
          <w:tcPr>
            <w:tcW w:w="1417" w:type="dxa"/>
            <w:gridSpan w:val="2"/>
            <w:vAlign w:val="center"/>
          </w:tcPr>
          <w:p w14:paraId="64E85441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2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31</w:t>
              </w:r>
            </w:hyperlink>
          </w:p>
        </w:tc>
        <w:tc>
          <w:tcPr>
            <w:tcW w:w="2984" w:type="dxa"/>
            <w:vAlign w:val="center"/>
          </w:tcPr>
          <w:p w14:paraId="3FF53B86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2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Admission of entities or organizations to participate as Associates in the work of the ITU Telecommunication Standardization Sector</w:t>
              </w:r>
            </w:hyperlink>
          </w:p>
        </w:tc>
        <w:tc>
          <w:tcPr>
            <w:tcW w:w="1514" w:type="dxa"/>
            <w:vAlign w:val="center"/>
          </w:tcPr>
          <w:p w14:paraId="3DF94B7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89" w:type="dxa"/>
            <w:vAlign w:val="center"/>
          </w:tcPr>
          <w:p w14:paraId="1FD0C82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018" w:type="dxa"/>
            <w:vAlign w:val="center"/>
          </w:tcPr>
          <w:p w14:paraId="279B7BA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RR)</w:t>
            </w:r>
          </w:p>
        </w:tc>
        <w:tc>
          <w:tcPr>
            <w:tcW w:w="990" w:type="dxa"/>
            <w:vAlign w:val="center"/>
          </w:tcPr>
          <w:p w14:paraId="12E3765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3B3F6B5A" w14:textId="1DAD7ABD" w:rsidR="003F7B02" w:rsidRPr="00842340" w:rsidRDefault="00547AF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90" w:type="dxa"/>
            <w:vAlign w:val="center"/>
          </w:tcPr>
          <w:p w14:paraId="0B0638AF" w14:textId="77777777" w:rsidR="003F7B02" w:rsidRPr="00842340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08B9550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48FF19D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D8F77C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3F3780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20A6BBD8" w14:textId="77777777" w:rsidTr="004F6EF6">
        <w:tc>
          <w:tcPr>
            <w:tcW w:w="1417" w:type="dxa"/>
            <w:gridSpan w:val="2"/>
            <w:vAlign w:val="center"/>
          </w:tcPr>
          <w:p w14:paraId="7884F8FB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23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35</w:t>
              </w:r>
            </w:hyperlink>
          </w:p>
        </w:tc>
        <w:tc>
          <w:tcPr>
            <w:tcW w:w="2984" w:type="dxa"/>
            <w:vAlign w:val="center"/>
          </w:tcPr>
          <w:p w14:paraId="2050A14F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2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Appointment and maximum term of office for chairmen and vice-chairmen of study groups of the Telecommunication Standardization Sector and of the Telecommunication Standardization Advisory Group</w:t>
              </w:r>
            </w:hyperlink>
          </w:p>
        </w:tc>
        <w:tc>
          <w:tcPr>
            <w:tcW w:w="1514" w:type="dxa"/>
            <w:vAlign w:val="center"/>
          </w:tcPr>
          <w:p w14:paraId="50490B5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89" w:type="dxa"/>
            <w:vAlign w:val="center"/>
          </w:tcPr>
          <w:p w14:paraId="1D4613C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018" w:type="dxa"/>
            <w:vAlign w:val="center"/>
          </w:tcPr>
          <w:p w14:paraId="2471921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33FE12D6" w14:textId="77777777" w:rsidR="003F7B02" w:rsidRPr="00842340" w:rsidRDefault="00A558B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3F7B02"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3525621A" w14:textId="2FB98E07" w:rsidR="003F7B02" w:rsidRPr="00842340" w:rsidRDefault="005472A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990" w:type="dxa"/>
            <w:vAlign w:val="center"/>
          </w:tcPr>
          <w:p w14:paraId="7631486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903" w:type="dxa"/>
            <w:vAlign w:val="center"/>
          </w:tcPr>
          <w:p w14:paraId="5BB4544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936" w:type="dxa"/>
            <w:vAlign w:val="center"/>
          </w:tcPr>
          <w:p w14:paraId="30127AD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50" w:type="dxa"/>
            <w:vAlign w:val="center"/>
          </w:tcPr>
          <w:p w14:paraId="50006446" w14:textId="18F9BE56" w:rsidR="003F7B02" w:rsidRPr="00842340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3F7B02"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6" w:type="dxa"/>
            <w:vAlign w:val="center"/>
          </w:tcPr>
          <w:p w14:paraId="3A13B22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B62DEA" w:rsidRPr="00842340" w14:paraId="15ED1059" w14:textId="77777777" w:rsidTr="004F6EF6">
        <w:tc>
          <w:tcPr>
            <w:tcW w:w="1417" w:type="dxa"/>
            <w:gridSpan w:val="2"/>
            <w:vAlign w:val="center"/>
          </w:tcPr>
          <w:p w14:paraId="378104FE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2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40</w:t>
              </w:r>
            </w:hyperlink>
          </w:p>
        </w:tc>
        <w:tc>
          <w:tcPr>
            <w:tcW w:w="2984" w:type="dxa"/>
            <w:vAlign w:val="center"/>
          </w:tcPr>
          <w:p w14:paraId="6BA94E9A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2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Regulatory aspects of the work of the ITU Telecommunication Standardization Sector</w:t>
              </w:r>
            </w:hyperlink>
          </w:p>
        </w:tc>
        <w:tc>
          <w:tcPr>
            <w:tcW w:w="1514" w:type="dxa"/>
            <w:vAlign w:val="center"/>
          </w:tcPr>
          <w:p w14:paraId="59394AF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89" w:type="dxa"/>
            <w:vAlign w:val="center"/>
          </w:tcPr>
          <w:p w14:paraId="05FE3B5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018" w:type="dxa"/>
            <w:vAlign w:val="center"/>
          </w:tcPr>
          <w:p w14:paraId="0537C01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46D013E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3797986C" w14:textId="77777777" w:rsidR="003F7B02" w:rsidRPr="00842340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90" w:type="dxa"/>
            <w:vAlign w:val="center"/>
          </w:tcPr>
          <w:p w14:paraId="4DBF4079" w14:textId="77777777" w:rsidR="003F7B02" w:rsidRPr="00842340" w:rsidRDefault="00B67FA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3D19489C" w14:textId="1374583F" w:rsidR="003F7B02" w:rsidRPr="00842340" w:rsidRDefault="004036E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0E035CAB" w14:textId="595998A9" w:rsidR="003F7B02" w:rsidRPr="00842340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50" w:type="dxa"/>
            <w:vAlign w:val="center"/>
          </w:tcPr>
          <w:p w14:paraId="3206D75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B80594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4BBAB578" w14:textId="77777777" w:rsidTr="004F6EF6">
        <w:tc>
          <w:tcPr>
            <w:tcW w:w="1417" w:type="dxa"/>
            <w:gridSpan w:val="2"/>
            <w:vAlign w:val="center"/>
          </w:tcPr>
          <w:p w14:paraId="4298D1DE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2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54</w:t>
              </w:r>
            </w:hyperlink>
          </w:p>
        </w:tc>
        <w:tc>
          <w:tcPr>
            <w:tcW w:w="2984" w:type="dxa"/>
            <w:vAlign w:val="center"/>
          </w:tcPr>
          <w:p w14:paraId="7BB7F994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2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Creation of, and assistance to, regional groups</w:t>
              </w:r>
            </w:hyperlink>
          </w:p>
        </w:tc>
        <w:tc>
          <w:tcPr>
            <w:tcW w:w="1514" w:type="dxa"/>
            <w:vAlign w:val="center"/>
          </w:tcPr>
          <w:p w14:paraId="5BEE8AF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89" w:type="dxa"/>
            <w:vAlign w:val="center"/>
          </w:tcPr>
          <w:p w14:paraId="6956FF3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WG4B</w:t>
            </w:r>
          </w:p>
        </w:tc>
        <w:tc>
          <w:tcPr>
            <w:tcW w:w="1018" w:type="dxa"/>
            <w:vAlign w:val="center"/>
          </w:tcPr>
          <w:p w14:paraId="498A1C7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CPTRG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WP, SC,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5272537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06F83D4B" w14:textId="77777777" w:rsidR="003F7B02" w:rsidRPr="00842340" w:rsidRDefault="0013627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90" w:type="dxa"/>
            <w:vAlign w:val="center"/>
          </w:tcPr>
          <w:p w14:paraId="7C5429E7" w14:textId="77777777" w:rsidR="003F7B02" w:rsidRPr="00842340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43D883F2" w14:textId="4231026B" w:rsidR="003F7B02" w:rsidRPr="00842340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644AACA9" w14:textId="06CA5F89" w:rsidR="003F7B02" w:rsidRPr="00842340" w:rsidRDefault="0086632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C81277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50" w:type="dxa"/>
            <w:vAlign w:val="center"/>
          </w:tcPr>
          <w:p w14:paraId="1FCEAFC1" w14:textId="4007B286" w:rsidR="003F7B02" w:rsidRPr="00842340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C81277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="00635FA5"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6" w:type="dxa"/>
            <w:vAlign w:val="center"/>
          </w:tcPr>
          <w:p w14:paraId="5739493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2C8C5419" w14:textId="77777777" w:rsidTr="004F6EF6">
        <w:tc>
          <w:tcPr>
            <w:tcW w:w="1417" w:type="dxa"/>
            <w:gridSpan w:val="2"/>
            <w:vAlign w:val="center"/>
          </w:tcPr>
          <w:p w14:paraId="54D0AB69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2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68</w:t>
              </w:r>
            </w:hyperlink>
          </w:p>
        </w:tc>
        <w:tc>
          <w:tcPr>
            <w:tcW w:w="2984" w:type="dxa"/>
            <w:vAlign w:val="center"/>
          </w:tcPr>
          <w:p w14:paraId="644CCDC8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3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Evolving role of industry in the ITU Telecommunication Standardization Sector</w:t>
              </w:r>
            </w:hyperlink>
          </w:p>
        </w:tc>
        <w:tc>
          <w:tcPr>
            <w:tcW w:w="1514" w:type="dxa"/>
            <w:vAlign w:val="center"/>
          </w:tcPr>
          <w:p w14:paraId="717F6E6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89" w:type="dxa"/>
            <w:vAlign w:val="center"/>
          </w:tcPr>
          <w:p w14:paraId="40BB9C8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Com3</w:t>
            </w:r>
          </w:p>
        </w:tc>
        <w:tc>
          <w:tcPr>
            <w:tcW w:w="1018" w:type="dxa"/>
            <w:vAlign w:val="center"/>
          </w:tcPr>
          <w:p w14:paraId="787157A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SS (RR)</w:t>
            </w:r>
          </w:p>
        </w:tc>
        <w:tc>
          <w:tcPr>
            <w:tcW w:w="990" w:type="dxa"/>
            <w:vAlign w:val="center"/>
          </w:tcPr>
          <w:p w14:paraId="2F3BEB9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28C9147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4523A7B9" w14:textId="77777777" w:rsidR="003F7B02" w:rsidRPr="00842340" w:rsidRDefault="006805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03E6336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314EF666" w14:textId="5BEC326A" w:rsidR="003F7B02" w:rsidRPr="00842340" w:rsidRDefault="000A5A4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50" w:type="dxa"/>
            <w:vAlign w:val="center"/>
          </w:tcPr>
          <w:p w14:paraId="3D4F63D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9B5550B" w14:textId="3591ADED" w:rsidR="003F7B02" w:rsidRPr="00842340" w:rsidRDefault="000A5A41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>MOD/SUP</w:t>
            </w:r>
          </w:p>
        </w:tc>
      </w:tr>
      <w:tr w:rsidR="00B62DEA" w:rsidRPr="00842340" w14:paraId="6EA73F0F" w14:textId="77777777" w:rsidTr="004F6EF6">
        <w:tc>
          <w:tcPr>
            <w:tcW w:w="1417" w:type="dxa"/>
            <w:gridSpan w:val="2"/>
            <w:vAlign w:val="center"/>
          </w:tcPr>
          <w:p w14:paraId="1E831967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3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74</w:t>
              </w:r>
            </w:hyperlink>
          </w:p>
        </w:tc>
        <w:tc>
          <w:tcPr>
            <w:tcW w:w="2984" w:type="dxa"/>
            <w:vAlign w:val="center"/>
          </w:tcPr>
          <w:p w14:paraId="2672417D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3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Admission of Sector Members from developing countries in the work of the ITU Telecommunication Standardization Sector</w:t>
              </w:r>
            </w:hyperlink>
          </w:p>
        </w:tc>
        <w:tc>
          <w:tcPr>
            <w:tcW w:w="1514" w:type="dxa"/>
            <w:vAlign w:val="center"/>
          </w:tcPr>
          <w:p w14:paraId="08470D5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89" w:type="dxa"/>
            <w:vAlign w:val="center"/>
          </w:tcPr>
          <w:p w14:paraId="28D672A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WG4B</w:t>
            </w:r>
          </w:p>
        </w:tc>
        <w:tc>
          <w:tcPr>
            <w:tcW w:w="1018" w:type="dxa"/>
            <w:vAlign w:val="center"/>
          </w:tcPr>
          <w:p w14:paraId="45FA550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WM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90" w:type="dxa"/>
            <w:vAlign w:val="center"/>
          </w:tcPr>
          <w:p w14:paraId="2F9CC2E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2BED5409" w14:textId="7F61FA06" w:rsidR="003F7B02" w:rsidRPr="00842340" w:rsidRDefault="000D79C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90" w:type="dxa"/>
            <w:vAlign w:val="center"/>
          </w:tcPr>
          <w:p w14:paraId="4ABDA161" w14:textId="77777777" w:rsidR="003F7B02" w:rsidRPr="00842340" w:rsidRDefault="00AF76D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5C2DD3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03" w:type="dxa"/>
            <w:vAlign w:val="center"/>
          </w:tcPr>
          <w:p w14:paraId="67E4E45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5319099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290D45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92F178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3F7B02" w:rsidRPr="00842340" w14:paraId="0CB20F71" w14:textId="77777777" w:rsidTr="004F6EF6">
        <w:trPr>
          <w:gridBefore w:val="1"/>
          <w:wBefore w:w="332" w:type="dxa"/>
        </w:trPr>
        <w:tc>
          <w:tcPr>
            <w:tcW w:w="14384" w:type="dxa"/>
            <w:gridSpan w:val="12"/>
            <w:vAlign w:val="center"/>
          </w:tcPr>
          <w:p w14:paraId="212B142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84234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</w:rPr>
              <w:t>Collaboration and Coordination</w:t>
            </w:r>
          </w:p>
        </w:tc>
      </w:tr>
      <w:tr w:rsidR="00B62DEA" w:rsidRPr="00842340" w14:paraId="4B3F393A" w14:textId="77777777" w:rsidTr="004F6EF6">
        <w:tc>
          <w:tcPr>
            <w:tcW w:w="1417" w:type="dxa"/>
            <w:gridSpan w:val="2"/>
            <w:vAlign w:val="center"/>
          </w:tcPr>
          <w:p w14:paraId="260716A7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3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7</w:t>
              </w:r>
            </w:hyperlink>
          </w:p>
        </w:tc>
        <w:tc>
          <w:tcPr>
            <w:tcW w:w="2984" w:type="dxa"/>
            <w:vAlign w:val="center"/>
          </w:tcPr>
          <w:p w14:paraId="78FCCBC6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3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Collaboration with the International Organization for Standardization and the International Electrotechnical Commission</w:t>
              </w:r>
            </w:hyperlink>
          </w:p>
        </w:tc>
        <w:tc>
          <w:tcPr>
            <w:tcW w:w="1514" w:type="dxa"/>
            <w:vAlign w:val="center"/>
          </w:tcPr>
          <w:p w14:paraId="1522533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89" w:type="dxa"/>
            <w:vAlign w:val="center"/>
          </w:tcPr>
          <w:p w14:paraId="60DFD24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018" w:type="dxa"/>
            <w:vAlign w:val="center"/>
          </w:tcPr>
          <w:p w14:paraId="0592D17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WM, WP,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6C79F29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1D5C14C0" w14:textId="77777777" w:rsidR="003F7B02" w:rsidRPr="00842340" w:rsidRDefault="00EF721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90" w:type="dxa"/>
            <w:vAlign w:val="center"/>
          </w:tcPr>
          <w:p w14:paraId="7094BC5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1509AD4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2F49FAE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42A3B0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327DC6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7259067C" w14:textId="77777777" w:rsidTr="004F6EF6">
        <w:tc>
          <w:tcPr>
            <w:tcW w:w="1417" w:type="dxa"/>
            <w:gridSpan w:val="2"/>
            <w:vAlign w:val="center"/>
          </w:tcPr>
          <w:p w14:paraId="53834FCB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3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11</w:t>
              </w:r>
            </w:hyperlink>
          </w:p>
        </w:tc>
        <w:tc>
          <w:tcPr>
            <w:tcW w:w="2984" w:type="dxa"/>
            <w:vAlign w:val="center"/>
          </w:tcPr>
          <w:p w14:paraId="6F9903E6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3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Collaboration with the Postal Operations Council of the Universal Postal Union in the study of services concerning both the postal and the telecommunication sectors</w:t>
              </w:r>
            </w:hyperlink>
          </w:p>
        </w:tc>
        <w:tc>
          <w:tcPr>
            <w:tcW w:w="1514" w:type="dxa"/>
            <w:vAlign w:val="center"/>
          </w:tcPr>
          <w:p w14:paraId="5C3770A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89" w:type="dxa"/>
            <w:vAlign w:val="center"/>
          </w:tcPr>
          <w:p w14:paraId="55E8EE3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018" w:type="dxa"/>
            <w:vAlign w:val="center"/>
          </w:tcPr>
          <w:p w14:paraId="6407750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WP,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0D210DC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481A06F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29895D9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15D81E0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1F03F664" w14:textId="314F9CEF" w:rsidR="003F7B02" w:rsidRPr="00842340" w:rsidRDefault="009D36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976922"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50" w:type="dxa"/>
            <w:vAlign w:val="center"/>
          </w:tcPr>
          <w:p w14:paraId="76100EA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10E0815" w14:textId="77777777" w:rsidR="003F7B02" w:rsidRPr="00842340" w:rsidRDefault="0097692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B62DEA" w:rsidRPr="00842340" w14:paraId="2D0B69E8" w14:textId="77777777" w:rsidTr="004F6EF6">
        <w:tc>
          <w:tcPr>
            <w:tcW w:w="1417" w:type="dxa"/>
            <w:gridSpan w:val="2"/>
            <w:vAlign w:val="center"/>
          </w:tcPr>
          <w:p w14:paraId="5C5AC2B9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37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18</w:t>
              </w:r>
            </w:hyperlink>
          </w:p>
        </w:tc>
        <w:tc>
          <w:tcPr>
            <w:tcW w:w="2984" w:type="dxa"/>
            <w:vAlign w:val="center"/>
          </w:tcPr>
          <w:p w14:paraId="20ED20D4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3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 xml:space="preserve">Principles and procedures for the allocation of work to, and strengthening coordination and cooperation among, the ITU Radiocommunication, ITU Telecommunication Standardization and ITU </w:t>
              </w:r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lastRenderedPageBreak/>
                <w:t>Telecommunication Development Sectors</w:t>
              </w:r>
            </w:hyperlink>
          </w:p>
        </w:tc>
        <w:tc>
          <w:tcPr>
            <w:tcW w:w="1514" w:type="dxa"/>
            <w:vAlign w:val="center"/>
          </w:tcPr>
          <w:p w14:paraId="441134E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lastRenderedPageBreak/>
              <w:t>Collaboration and Coordination</w:t>
            </w:r>
          </w:p>
        </w:tc>
        <w:tc>
          <w:tcPr>
            <w:tcW w:w="989" w:type="dxa"/>
            <w:vAlign w:val="center"/>
          </w:tcPr>
          <w:p w14:paraId="6326DA6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018" w:type="dxa"/>
            <w:vAlign w:val="center"/>
          </w:tcPr>
          <w:p w14:paraId="6496925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SC,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WP,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SOP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7F79E2E8" w14:textId="77777777" w:rsidR="003F7B02" w:rsidRPr="00842340" w:rsidRDefault="00485EC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77582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0202D86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42353758" w14:textId="77777777" w:rsidR="003F7B02" w:rsidRPr="00842340" w:rsidRDefault="00D7758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0E9906D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1FA7FE62" w14:textId="0C0DE153" w:rsidR="003F7B02" w:rsidRPr="00842340" w:rsidRDefault="00EE4AC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77582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50" w:type="dxa"/>
            <w:vAlign w:val="center"/>
          </w:tcPr>
          <w:p w14:paraId="0AD6C9C0" w14:textId="19D4CF87" w:rsidR="003F7B02" w:rsidRPr="00842340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77582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6" w:type="dxa"/>
            <w:vAlign w:val="center"/>
          </w:tcPr>
          <w:p w14:paraId="6D067D8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7C81FEE8" w14:textId="77777777" w:rsidTr="004F6EF6">
        <w:tc>
          <w:tcPr>
            <w:tcW w:w="1417" w:type="dxa"/>
            <w:gridSpan w:val="2"/>
            <w:vAlign w:val="center"/>
          </w:tcPr>
          <w:p w14:paraId="29EAC179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39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45</w:t>
              </w:r>
            </w:hyperlink>
          </w:p>
        </w:tc>
        <w:tc>
          <w:tcPr>
            <w:tcW w:w="2984" w:type="dxa"/>
            <w:vAlign w:val="center"/>
          </w:tcPr>
          <w:p w14:paraId="2E0D10C8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4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Effective coordination of standardization work across study groups in the ITU Telecommunication Standardization Sector and the role of the ITU Telecommunication Standardization Advisory Group</w:t>
              </w:r>
            </w:hyperlink>
          </w:p>
        </w:tc>
        <w:tc>
          <w:tcPr>
            <w:tcW w:w="1514" w:type="dxa"/>
            <w:vAlign w:val="center"/>
          </w:tcPr>
          <w:p w14:paraId="4649899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89" w:type="dxa"/>
            <w:vAlign w:val="center"/>
          </w:tcPr>
          <w:p w14:paraId="0E315EC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018" w:type="dxa"/>
            <w:vAlign w:val="center"/>
          </w:tcPr>
          <w:p w14:paraId="170C91E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SS, RR 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SC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58459CC3" w14:textId="77777777" w:rsidR="003F7B02" w:rsidRPr="00842340" w:rsidRDefault="00172E1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3F7B02"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019BC2E1" w14:textId="59D10366" w:rsidR="003F7B02" w:rsidRPr="00842340" w:rsidRDefault="009E10F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990" w:type="dxa"/>
            <w:vAlign w:val="center"/>
          </w:tcPr>
          <w:p w14:paraId="4F8FE3A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903" w:type="dxa"/>
            <w:vAlign w:val="center"/>
          </w:tcPr>
          <w:p w14:paraId="5E1CE35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936" w:type="dxa"/>
            <w:vAlign w:val="center"/>
          </w:tcPr>
          <w:p w14:paraId="154B7BD2" w14:textId="26670240" w:rsidR="003F7B02" w:rsidRPr="00842340" w:rsidRDefault="00EE4AC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3F7B02"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50" w:type="dxa"/>
            <w:vAlign w:val="center"/>
          </w:tcPr>
          <w:p w14:paraId="0BD9E5A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14B301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3F7B02" w:rsidRPr="00842340" w14:paraId="4FCEC14B" w14:textId="77777777" w:rsidTr="004F6EF6">
        <w:trPr>
          <w:gridBefore w:val="1"/>
          <w:wBefore w:w="332" w:type="dxa"/>
        </w:trPr>
        <w:tc>
          <w:tcPr>
            <w:tcW w:w="14384" w:type="dxa"/>
            <w:gridSpan w:val="12"/>
            <w:vAlign w:val="center"/>
          </w:tcPr>
          <w:p w14:paraId="221D0ED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</w:rPr>
            </w:pPr>
          </w:p>
        </w:tc>
      </w:tr>
      <w:tr w:rsidR="00B62DEA" w:rsidRPr="00842340" w14:paraId="6F529AE1" w14:textId="77777777" w:rsidTr="004F6EF6">
        <w:tc>
          <w:tcPr>
            <w:tcW w:w="1417" w:type="dxa"/>
            <w:gridSpan w:val="2"/>
            <w:vAlign w:val="center"/>
          </w:tcPr>
          <w:p w14:paraId="49DA31C3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32</w:t>
              </w:r>
            </w:hyperlink>
          </w:p>
        </w:tc>
        <w:tc>
          <w:tcPr>
            <w:tcW w:w="2984" w:type="dxa"/>
            <w:vAlign w:val="center"/>
          </w:tcPr>
          <w:p w14:paraId="52B3E5AC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4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Strengthening electronic working methods for the work of the ITU Telecommunication Standardization Sector</w:t>
              </w:r>
            </w:hyperlink>
          </w:p>
        </w:tc>
        <w:tc>
          <w:tcPr>
            <w:tcW w:w="1514" w:type="dxa"/>
            <w:vAlign w:val="center"/>
          </w:tcPr>
          <w:p w14:paraId="5A7EDD8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89" w:type="dxa"/>
            <w:vAlign w:val="center"/>
          </w:tcPr>
          <w:p w14:paraId="5005B9B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WG3A</w:t>
            </w:r>
          </w:p>
        </w:tc>
        <w:tc>
          <w:tcPr>
            <w:tcW w:w="1018" w:type="dxa"/>
            <w:vAlign w:val="center"/>
          </w:tcPr>
          <w:p w14:paraId="06B39A3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(SC,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33303B46" w14:textId="77777777" w:rsidR="003F7B02" w:rsidRPr="00842340" w:rsidRDefault="00172E1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77582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5C5EB99B" w14:textId="58DF3464" w:rsidR="003F7B02" w:rsidRPr="00842340" w:rsidRDefault="009C586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90" w:type="dxa"/>
            <w:vAlign w:val="center"/>
          </w:tcPr>
          <w:p w14:paraId="39034C98" w14:textId="77777777" w:rsidR="003F7B02" w:rsidRPr="00842340" w:rsidRDefault="00F61A9A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4E9E428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286B10A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50" w:type="dxa"/>
            <w:vAlign w:val="center"/>
          </w:tcPr>
          <w:p w14:paraId="2E6BC2A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71803B1" w14:textId="77777777" w:rsidR="003F7B02" w:rsidRPr="00842340" w:rsidRDefault="00D7758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MOD/SUP</w:t>
            </w:r>
          </w:p>
        </w:tc>
      </w:tr>
      <w:tr w:rsidR="00B62DEA" w:rsidRPr="00842340" w14:paraId="56BBCF95" w14:textId="77777777" w:rsidTr="004F6EF6">
        <w:tc>
          <w:tcPr>
            <w:tcW w:w="1417" w:type="dxa"/>
            <w:gridSpan w:val="2"/>
            <w:vAlign w:val="center"/>
          </w:tcPr>
          <w:p w14:paraId="4F0C9410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4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34</w:t>
              </w:r>
            </w:hyperlink>
          </w:p>
        </w:tc>
        <w:tc>
          <w:tcPr>
            <w:tcW w:w="2984" w:type="dxa"/>
            <w:vAlign w:val="center"/>
          </w:tcPr>
          <w:p w14:paraId="3098FA10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4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Voluntary contributions</w:t>
              </w:r>
            </w:hyperlink>
          </w:p>
        </w:tc>
        <w:tc>
          <w:tcPr>
            <w:tcW w:w="1514" w:type="dxa"/>
            <w:vAlign w:val="center"/>
          </w:tcPr>
          <w:p w14:paraId="77BDFFE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89" w:type="dxa"/>
            <w:vAlign w:val="center"/>
          </w:tcPr>
          <w:p w14:paraId="4F0EC3F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Com3</w:t>
            </w:r>
          </w:p>
        </w:tc>
        <w:tc>
          <w:tcPr>
            <w:tcW w:w="1018" w:type="dxa"/>
            <w:vAlign w:val="center"/>
          </w:tcPr>
          <w:p w14:paraId="0481ABF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SOP, RR)</w:t>
            </w:r>
            <w:r w:rsidR="007313CE"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, TSAG PLEN</w:t>
            </w:r>
          </w:p>
        </w:tc>
        <w:tc>
          <w:tcPr>
            <w:tcW w:w="990" w:type="dxa"/>
            <w:vAlign w:val="center"/>
          </w:tcPr>
          <w:p w14:paraId="7DAFABA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5759F07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306B501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1FEB443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1FA3BF2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7E818B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E0952D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5CD80E66" w14:textId="77777777" w:rsidTr="004F6EF6">
        <w:tc>
          <w:tcPr>
            <w:tcW w:w="1417" w:type="dxa"/>
            <w:gridSpan w:val="2"/>
            <w:vAlign w:val="center"/>
          </w:tcPr>
          <w:p w14:paraId="7E1759EC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45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43</w:t>
              </w:r>
            </w:hyperlink>
          </w:p>
        </w:tc>
        <w:tc>
          <w:tcPr>
            <w:tcW w:w="2984" w:type="dxa"/>
            <w:vAlign w:val="center"/>
          </w:tcPr>
          <w:p w14:paraId="60E1A7EC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4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Regional preparations for world telecommunication standardization assemblies</w:t>
              </w:r>
            </w:hyperlink>
          </w:p>
        </w:tc>
        <w:tc>
          <w:tcPr>
            <w:tcW w:w="1514" w:type="dxa"/>
            <w:vAlign w:val="center"/>
          </w:tcPr>
          <w:p w14:paraId="4BF3E5D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89" w:type="dxa"/>
            <w:vAlign w:val="center"/>
          </w:tcPr>
          <w:p w14:paraId="66C66D6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WG4B</w:t>
            </w:r>
          </w:p>
        </w:tc>
        <w:tc>
          <w:tcPr>
            <w:tcW w:w="1018" w:type="dxa"/>
            <w:vAlign w:val="center"/>
          </w:tcPr>
          <w:p w14:paraId="655F2C7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WP,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0F3A496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4A1E71F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0D062AFB" w14:textId="77777777" w:rsidR="003F7B02" w:rsidRPr="00842340" w:rsidRDefault="005C2DD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40AB9F66" w14:textId="77777777" w:rsidR="003F7B02" w:rsidRPr="00842340" w:rsidRDefault="005C2DD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130ED91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BAAC9FB" w14:textId="326E304C" w:rsidR="003F7B02" w:rsidRPr="00842340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4A026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6" w:type="dxa"/>
            <w:vAlign w:val="center"/>
          </w:tcPr>
          <w:p w14:paraId="2213636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53826758" w14:textId="77777777" w:rsidTr="004F6EF6">
        <w:tc>
          <w:tcPr>
            <w:tcW w:w="1417" w:type="dxa"/>
            <w:gridSpan w:val="2"/>
            <w:vAlign w:val="center"/>
          </w:tcPr>
          <w:p w14:paraId="67AD458E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4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59</w:t>
              </w:r>
            </w:hyperlink>
          </w:p>
        </w:tc>
        <w:tc>
          <w:tcPr>
            <w:tcW w:w="2984" w:type="dxa"/>
            <w:vAlign w:val="center"/>
          </w:tcPr>
          <w:p w14:paraId="7D524501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4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Enhancing participation of telecommunication operators from developing countries</w:t>
              </w:r>
            </w:hyperlink>
          </w:p>
        </w:tc>
        <w:tc>
          <w:tcPr>
            <w:tcW w:w="1514" w:type="dxa"/>
            <w:vAlign w:val="center"/>
          </w:tcPr>
          <w:p w14:paraId="582E313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89" w:type="dxa"/>
            <w:vAlign w:val="center"/>
          </w:tcPr>
          <w:p w14:paraId="7F22327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WG4B</w:t>
            </w:r>
          </w:p>
        </w:tc>
        <w:tc>
          <w:tcPr>
            <w:tcW w:w="1018" w:type="dxa"/>
            <w:vAlign w:val="center"/>
          </w:tcPr>
          <w:p w14:paraId="5DF7D1C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  <w:r w:rsidR="007313CE"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, </w:t>
            </w:r>
            <w:r w:rsidR="007313CE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TSAG PLEN</w:t>
            </w:r>
          </w:p>
        </w:tc>
        <w:tc>
          <w:tcPr>
            <w:tcW w:w="990" w:type="dxa"/>
            <w:vAlign w:val="center"/>
          </w:tcPr>
          <w:p w14:paraId="0736CC2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5C41E0DC" w14:textId="7D3CF1E3" w:rsidR="003F7B02" w:rsidRPr="00842340" w:rsidRDefault="004B0E2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990" w:type="dxa"/>
            <w:vAlign w:val="center"/>
          </w:tcPr>
          <w:p w14:paraId="665C2DB6" w14:textId="77777777" w:rsidR="003F7B02" w:rsidRPr="00842340" w:rsidRDefault="00AF76D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D63A4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 or [SUP]</w:t>
            </w:r>
          </w:p>
        </w:tc>
        <w:tc>
          <w:tcPr>
            <w:tcW w:w="903" w:type="dxa"/>
            <w:vAlign w:val="center"/>
          </w:tcPr>
          <w:p w14:paraId="79529E7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71973FE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50" w:type="dxa"/>
            <w:vAlign w:val="center"/>
          </w:tcPr>
          <w:p w14:paraId="527AA18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593D5EB" w14:textId="77777777" w:rsidR="003F7B02" w:rsidRPr="00842340" w:rsidRDefault="00DD63A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MOD/SUP</w:t>
            </w:r>
          </w:p>
        </w:tc>
      </w:tr>
      <w:tr w:rsidR="00B62DEA" w:rsidRPr="00842340" w14:paraId="4B75932F" w14:textId="77777777" w:rsidTr="004F6EF6">
        <w:trPr>
          <w:trHeight w:val="1017"/>
        </w:trPr>
        <w:tc>
          <w:tcPr>
            <w:tcW w:w="1417" w:type="dxa"/>
            <w:gridSpan w:val="2"/>
            <w:vAlign w:val="center"/>
          </w:tcPr>
          <w:p w14:paraId="03FA1D21" w14:textId="6F117CFF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4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66</w:t>
              </w:r>
            </w:hyperlink>
          </w:p>
        </w:tc>
        <w:tc>
          <w:tcPr>
            <w:tcW w:w="2984" w:type="dxa"/>
            <w:vAlign w:val="center"/>
          </w:tcPr>
          <w:p w14:paraId="2D3C3941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5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Technology Watch in the Telecommunication Standardization Bureau</w:t>
              </w:r>
            </w:hyperlink>
          </w:p>
        </w:tc>
        <w:tc>
          <w:tcPr>
            <w:tcW w:w="1514" w:type="dxa"/>
            <w:vAlign w:val="center"/>
          </w:tcPr>
          <w:p w14:paraId="7A6D4A4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89" w:type="dxa"/>
            <w:vAlign w:val="center"/>
          </w:tcPr>
          <w:p w14:paraId="4DC7739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Com3</w:t>
            </w:r>
          </w:p>
        </w:tc>
        <w:tc>
          <w:tcPr>
            <w:tcW w:w="1018" w:type="dxa"/>
            <w:vAlign w:val="center"/>
          </w:tcPr>
          <w:p w14:paraId="77A9393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SS (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320423D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63E0699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333FA85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2C28D27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351EEB0F" w14:textId="3A99A1EA" w:rsidR="003F7B02" w:rsidRPr="00842340" w:rsidRDefault="006C580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837E88"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50" w:type="dxa"/>
            <w:vAlign w:val="center"/>
          </w:tcPr>
          <w:p w14:paraId="7E2C716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A070C75" w14:textId="77777777" w:rsidR="003F7B02" w:rsidRPr="00842340" w:rsidRDefault="00DD63A4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B62DEA" w:rsidRPr="00842340" w14:paraId="50A6B68A" w14:textId="77777777" w:rsidTr="004F6EF6">
        <w:tc>
          <w:tcPr>
            <w:tcW w:w="1417" w:type="dxa"/>
            <w:gridSpan w:val="2"/>
            <w:vAlign w:val="center"/>
          </w:tcPr>
          <w:p w14:paraId="789C5221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51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67</w:t>
              </w:r>
            </w:hyperlink>
          </w:p>
        </w:tc>
        <w:tc>
          <w:tcPr>
            <w:tcW w:w="2984" w:type="dxa"/>
            <w:vAlign w:val="center"/>
          </w:tcPr>
          <w:p w14:paraId="2007B6F3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5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Use in the ITU Telecommunication Standardization Sector of the languages of the Union on an equal footing</w:t>
              </w:r>
            </w:hyperlink>
          </w:p>
        </w:tc>
        <w:tc>
          <w:tcPr>
            <w:tcW w:w="1514" w:type="dxa"/>
            <w:vAlign w:val="center"/>
          </w:tcPr>
          <w:p w14:paraId="63023E9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89" w:type="dxa"/>
            <w:vAlign w:val="center"/>
          </w:tcPr>
          <w:p w14:paraId="682867D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Com3</w:t>
            </w:r>
          </w:p>
        </w:tc>
        <w:tc>
          <w:tcPr>
            <w:tcW w:w="1018" w:type="dxa"/>
            <w:vAlign w:val="center"/>
          </w:tcPr>
          <w:p w14:paraId="7125AC4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4D4E1613" w14:textId="77777777" w:rsidR="003F7B02" w:rsidRPr="00842340" w:rsidRDefault="00A558B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837E88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47B1B67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07B0B0DF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207E07BF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1DFBEEB9" w14:textId="4F475158" w:rsidR="003F7B02" w:rsidRPr="00842340" w:rsidRDefault="0094014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50" w:type="dxa"/>
            <w:vAlign w:val="center"/>
          </w:tcPr>
          <w:p w14:paraId="6501FBDB" w14:textId="4E863F98" w:rsidR="003F7B02" w:rsidRPr="00842340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837E88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6" w:type="dxa"/>
            <w:vAlign w:val="center"/>
          </w:tcPr>
          <w:p w14:paraId="1827F9C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3CAA37AD" w14:textId="77777777" w:rsidTr="004F6EF6">
        <w:tc>
          <w:tcPr>
            <w:tcW w:w="1417" w:type="dxa"/>
            <w:gridSpan w:val="2"/>
            <w:vAlign w:val="center"/>
          </w:tcPr>
          <w:p w14:paraId="26B5A526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5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80</w:t>
              </w:r>
            </w:hyperlink>
          </w:p>
        </w:tc>
        <w:tc>
          <w:tcPr>
            <w:tcW w:w="2984" w:type="dxa"/>
            <w:vAlign w:val="center"/>
          </w:tcPr>
          <w:p w14:paraId="218D748E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5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Acknowledging the active involvement of the membership in the development of ITU Telecommunication Standardization Sector deliverables</w:t>
              </w:r>
            </w:hyperlink>
          </w:p>
        </w:tc>
        <w:tc>
          <w:tcPr>
            <w:tcW w:w="1514" w:type="dxa"/>
            <w:vAlign w:val="center"/>
          </w:tcPr>
          <w:p w14:paraId="4ABD259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89" w:type="dxa"/>
            <w:vAlign w:val="center"/>
          </w:tcPr>
          <w:p w14:paraId="55578F3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Com3</w:t>
            </w:r>
          </w:p>
        </w:tc>
        <w:tc>
          <w:tcPr>
            <w:tcW w:w="1018" w:type="dxa"/>
            <w:vAlign w:val="center"/>
          </w:tcPr>
          <w:p w14:paraId="1B1EBCE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0542988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66E34BD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38E233A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58E55E3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725D6E0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552E5E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84A7CF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175064A5" w14:textId="77777777" w:rsidTr="004F6EF6">
        <w:tc>
          <w:tcPr>
            <w:tcW w:w="1417" w:type="dxa"/>
            <w:gridSpan w:val="2"/>
            <w:vAlign w:val="center"/>
          </w:tcPr>
          <w:p w14:paraId="6926B70B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55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83</w:t>
              </w:r>
            </w:hyperlink>
          </w:p>
        </w:tc>
        <w:tc>
          <w:tcPr>
            <w:tcW w:w="2984" w:type="dxa"/>
            <w:vAlign w:val="center"/>
          </w:tcPr>
          <w:p w14:paraId="0D4920FA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5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Evaluation of the implementation of resolutions of the World Telecommunication Standardization Assembly</w:t>
              </w:r>
            </w:hyperlink>
          </w:p>
        </w:tc>
        <w:tc>
          <w:tcPr>
            <w:tcW w:w="1514" w:type="dxa"/>
            <w:vAlign w:val="center"/>
          </w:tcPr>
          <w:p w14:paraId="4982D39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89" w:type="dxa"/>
            <w:vAlign w:val="center"/>
          </w:tcPr>
          <w:p w14:paraId="3AFC073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Com3</w:t>
            </w:r>
          </w:p>
        </w:tc>
        <w:tc>
          <w:tcPr>
            <w:tcW w:w="1018" w:type="dxa"/>
            <w:vAlign w:val="center"/>
          </w:tcPr>
          <w:p w14:paraId="71AEC8F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SS,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</w:p>
        </w:tc>
        <w:tc>
          <w:tcPr>
            <w:tcW w:w="990" w:type="dxa"/>
            <w:vAlign w:val="center"/>
          </w:tcPr>
          <w:p w14:paraId="5961683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08E85C8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553175C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657F9CD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6BAFFC1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9676D2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FD346C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3E8E7F2D" w14:textId="77777777" w:rsidTr="004F6EF6">
        <w:tc>
          <w:tcPr>
            <w:tcW w:w="1417" w:type="dxa"/>
            <w:gridSpan w:val="2"/>
            <w:vAlign w:val="center"/>
          </w:tcPr>
          <w:p w14:paraId="0231C1B9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5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91</w:t>
              </w:r>
            </w:hyperlink>
          </w:p>
        </w:tc>
        <w:tc>
          <w:tcPr>
            <w:tcW w:w="2984" w:type="dxa"/>
            <w:vAlign w:val="center"/>
          </w:tcPr>
          <w:p w14:paraId="49E17706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5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Enhancing access to an electronic repository of information on numbering plans published by the ITU Telecommunication Standardization Sector</w:t>
              </w:r>
            </w:hyperlink>
          </w:p>
        </w:tc>
        <w:tc>
          <w:tcPr>
            <w:tcW w:w="1514" w:type="dxa"/>
            <w:vAlign w:val="center"/>
          </w:tcPr>
          <w:p w14:paraId="69A0107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89" w:type="dxa"/>
            <w:vAlign w:val="center"/>
          </w:tcPr>
          <w:p w14:paraId="3CA3F28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018" w:type="dxa"/>
            <w:vAlign w:val="center"/>
          </w:tcPr>
          <w:p w14:paraId="789B19D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713AA11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71440AA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5A58EA1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2019CE06" w14:textId="7994C0FE" w:rsidR="003F7B02" w:rsidRPr="00842340" w:rsidRDefault="00D86D0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19018935" w14:textId="77777777" w:rsidR="003F7B02" w:rsidRPr="00842340" w:rsidRDefault="00D86D0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50" w:type="dxa"/>
            <w:vAlign w:val="center"/>
          </w:tcPr>
          <w:p w14:paraId="6AF9859A" w14:textId="06B68CB5" w:rsidR="003F7B02" w:rsidRPr="00842340" w:rsidRDefault="00BD653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6" w:type="dxa"/>
            <w:vAlign w:val="center"/>
          </w:tcPr>
          <w:p w14:paraId="01874C8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3F7B02" w:rsidRPr="00842340" w14:paraId="6AA3B1E0" w14:textId="77777777" w:rsidTr="004F6EF6">
        <w:trPr>
          <w:gridBefore w:val="1"/>
          <w:wBefore w:w="332" w:type="dxa"/>
        </w:trPr>
        <w:tc>
          <w:tcPr>
            <w:tcW w:w="14384" w:type="dxa"/>
            <w:gridSpan w:val="12"/>
            <w:vAlign w:val="center"/>
          </w:tcPr>
          <w:p w14:paraId="7BB1AF6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</w:tr>
      <w:tr w:rsidR="00B62DEA" w:rsidRPr="00842340" w14:paraId="58F08A89" w14:textId="77777777" w:rsidTr="004F6EF6">
        <w:tc>
          <w:tcPr>
            <w:tcW w:w="1417" w:type="dxa"/>
            <w:gridSpan w:val="2"/>
            <w:vAlign w:val="center"/>
          </w:tcPr>
          <w:p w14:paraId="24EBD118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20</w:t>
              </w:r>
            </w:hyperlink>
          </w:p>
        </w:tc>
        <w:tc>
          <w:tcPr>
            <w:tcW w:w="2984" w:type="dxa"/>
            <w:vAlign w:val="center"/>
          </w:tcPr>
          <w:p w14:paraId="05C13CB8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6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Procedures for allocation and management of international telecommunication numbering, naming, addressing and identification resources</w:t>
              </w:r>
            </w:hyperlink>
          </w:p>
        </w:tc>
        <w:tc>
          <w:tcPr>
            <w:tcW w:w="1514" w:type="dxa"/>
            <w:vAlign w:val="center"/>
          </w:tcPr>
          <w:p w14:paraId="61431EC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66FFCFF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018" w:type="dxa"/>
            <w:vAlign w:val="center"/>
          </w:tcPr>
          <w:p w14:paraId="7EDB231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37DEA8D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7400E90B" w14:textId="77777777" w:rsidR="003F7B02" w:rsidRPr="00842340" w:rsidRDefault="00D86D0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90" w:type="dxa"/>
            <w:vAlign w:val="center"/>
          </w:tcPr>
          <w:p w14:paraId="61F94521" w14:textId="77777777" w:rsidR="003F7B02" w:rsidRPr="00842340" w:rsidRDefault="00D86D0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32DDDFD3" w14:textId="6C18AF4A" w:rsidR="003F7B02" w:rsidRPr="00842340" w:rsidRDefault="00D86D0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04E07D85" w14:textId="77777777" w:rsidR="003F7B02" w:rsidRPr="00842340" w:rsidRDefault="00D86D0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50" w:type="dxa"/>
            <w:vAlign w:val="center"/>
          </w:tcPr>
          <w:p w14:paraId="333BFEF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FB0B3D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60598A97" w14:textId="77777777" w:rsidTr="004F6EF6">
        <w:tc>
          <w:tcPr>
            <w:tcW w:w="1417" w:type="dxa"/>
            <w:gridSpan w:val="2"/>
            <w:vAlign w:val="center"/>
          </w:tcPr>
          <w:p w14:paraId="1EFF8988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6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29</w:t>
              </w:r>
            </w:hyperlink>
          </w:p>
        </w:tc>
        <w:tc>
          <w:tcPr>
            <w:tcW w:w="2984" w:type="dxa"/>
            <w:vAlign w:val="center"/>
          </w:tcPr>
          <w:p w14:paraId="4C4BDF20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6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Alternative calling procedures on international telecommunication networks</w:t>
              </w:r>
            </w:hyperlink>
          </w:p>
        </w:tc>
        <w:tc>
          <w:tcPr>
            <w:tcW w:w="1514" w:type="dxa"/>
            <w:vAlign w:val="center"/>
          </w:tcPr>
          <w:p w14:paraId="15BBBBB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5E1D6DA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018" w:type="dxa"/>
            <w:vAlign w:val="center"/>
          </w:tcPr>
          <w:p w14:paraId="2A04FB3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1C26020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7928EEAE" w14:textId="77777777" w:rsidR="003F7B02" w:rsidRPr="00842340" w:rsidRDefault="005E510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90" w:type="dxa"/>
            <w:vAlign w:val="center"/>
          </w:tcPr>
          <w:p w14:paraId="32597A21" w14:textId="77777777" w:rsidR="003F7B02" w:rsidRPr="00842340" w:rsidRDefault="00E25AC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2DAF13A3" w14:textId="54A35AD7" w:rsidR="003F7B02" w:rsidRPr="00842340" w:rsidRDefault="00D86D0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30913147" w14:textId="7F16FBCD" w:rsidR="003F7B02" w:rsidRPr="00842340" w:rsidRDefault="009336A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50" w:type="dxa"/>
            <w:vAlign w:val="center"/>
          </w:tcPr>
          <w:p w14:paraId="4D1C3B3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F17D52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7E35C538" w14:textId="77777777" w:rsidTr="004F6EF6">
        <w:tc>
          <w:tcPr>
            <w:tcW w:w="1417" w:type="dxa"/>
            <w:gridSpan w:val="2"/>
            <w:vAlign w:val="center"/>
          </w:tcPr>
          <w:p w14:paraId="6626B6FE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6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47</w:t>
              </w:r>
            </w:hyperlink>
          </w:p>
        </w:tc>
        <w:tc>
          <w:tcPr>
            <w:tcW w:w="2984" w:type="dxa"/>
            <w:vAlign w:val="center"/>
          </w:tcPr>
          <w:p w14:paraId="76471CF1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6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Country code top-level domain names</w:t>
              </w:r>
            </w:hyperlink>
          </w:p>
        </w:tc>
        <w:tc>
          <w:tcPr>
            <w:tcW w:w="1514" w:type="dxa"/>
            <w:vAlign w:val="center"/>
          </w:tcPr>
          <w:p w14:paraId="212E2E4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03B1524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018" w:type="dxa"/>
            <w:vAlign w:val="center"/>
          </w:tcPr>
          <w:p w14:paraId="44AD248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90" w:type="dxa"/>
            <w:vAlign w:val="center"/>
          </w:tcPr>
          <w:p w14:paraId="415F79F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06D66BD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6AF40E0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2FCA936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0985E29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0534EB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700A13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175C7679" w14:textId="77777777" w:rsidTr="004F6EF6">
        <w:tc>
          <w:tcPr>
            <w:tcW w:w="1417" w:type="dxa"/>
            <w:gridSpan w:val="2"/>
            <w:vAlign w:val="center"/>
          </w:tcPr>
          <w:p w14:paraId="6FDBFA6A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6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48</w:t>
              </w:r>
            </w:hyperlink>
          </w:p>
        </w:tc>
        <w:tc>
          <w:tcPr>
            <w:tcW w:w="2984" w:type="dxa"/>
            <w:vAlign w:val="center"/>
          </w:tcPr>
          <w:p w14:paraId="6522A520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6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Internationalized (multilingual) domain names</w:t>
              </w:r>
            </w:hyperlink>
          </w:p>
        </w:tc>
        <w:tc>
          <w:tcPr>
            <w:tcW w:w="1514" w:type="dxa"/>
            <w:vAlign w:val="center"/>
          </w:tcPr>
          <w:p w14:paraId="7D2596C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2615A46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018" w:type="dxa"/>
            <w:vAlign w:val="center"/>
          </w:tcPr>
          <w:p w14:paraId="2750330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90" w:type="dxa"/>
            <w:vAlign w:val="center"/>
          </w:tcPr>
          <w:p w14:paraId="4AC2247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14FE381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77BB513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68271938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3EFF77C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9A1C4A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E016A6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689A3BDA" w14:textId="77777777" w:rsidTr="004F6EF6">
        <w:tc>
          <w:tcPr>
            <w:tcW w:w="1417" w:type="dxa"/>
            <w:gridSpan w:val="2"/>
            <w:vAlign w:val="center"/>
          </w:tcPr>
          <w:p w14:paraId="5139AD23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6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49</w:t>
              </w:r>
            </w:hyperlink>
          </w:p>
        </w:tc>
        <w:tc>
          <w:tcPr>
            <w:tcW w:w="2984" w:type="dxa"/>
            <w:vAlign w:val="center"/>
          </w:tcPr>
          <w:p w14:paraId="2CB405DC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6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ENUM</w:t>
              </w:r>
            </w:hyperlink>
          </w:p>
        </w:tc>
        <w:tc>
          <w:tcPr>
            <w:tcW w:w="1514" w:type="dxa"/>
            <w:vAlign w:val="center"/>
          </w:tcPr>
          <w:p w14:paraId="1151A33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03EF23B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018" w:type="dxa"/>
            <w:vAlign w:val="center"/>
          </w:tcPr>
          <w:p w14:paraId="083ACA5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90" w:type="dxa"/>
            <w:vAlign w:val="center"/>
          </w:tcPr>
          <w:p w14:paraId="5270A2A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461BB11C" w14:textId="70710A79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2F6668F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06D5DE3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55BAC1F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8AF0BD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E6660B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45A53CA1" w14:textId="77777777" w:rsidTr="004F6EF6">
        <w:tc>
          <w:tcPr>
            <w:tcW w:w="1417" w:type="dxa"/>
            <w:gridSpan w:val="2"/>
            <w:vAlign w:val="center"/>
          </w:tcPr>
          <w:p w14:paraId="7FF70A82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6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50</w:t>
              </w:r>
            </w:hyperlink>
          </w:p>
        </w:tc>
        <w:tc>
          <w:tcPr>
            <w:tcW w:w="2984" w:type="dxa"/>
            <w:vAlign w:val="center"/>
          </w:tcPr>
          <w:p w14:paraId="435B2825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7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Cybersecurity</w:t>
              </w:r>
            </w:hyperlink>
          </w:p>
        </w:tc>
        <w:tc>
          <w:tcPr>
            <w:tcW w:w="1514" w:type="dxa"/>
            <w:vAlign w:val="center"/>
          </w:tcPr>
          <w:p w14:paraId="1B1FE44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3185C45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018" w:type="dxa"/>
            <w:vAlign w:val="center"/>
          </w:tcPr>
          <w:p w14:paraId="73CA5F8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90" w:type="dxa"/>
            <w:vAlign w:val="center"/>
          </w:tcPr>
          <w:p w14:paraId="35BF85AD" w14:textId="77777777" w:rsidR="003F7B02" w:rsidRPr="00842340" w:rsidRDefault="002D04D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837E88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0F780A34" w14:textId="77777777" w:rsidR="003F7B02" w:rsidRPr="00842340" w:rsidRDefault="00BF231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90" w:type="dxa"/>
            <w:vAlign w:val="center"/>
          </w:tcPr>
          <w:p w14:paraId="0B2C23E4" w14:textId="77777777" w:rsidR="003F7B02" w:rsidRPr="00842340" w:rsidRDefault="002D7BC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3769A1BE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6A6ECD8A" w14:textId="77777777" w:rsidR="003F7B02" w:rsidRPr="00842340" w:rsidRDefault="00642FF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9269D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50" w:type="dxa"/>
            <w:vAlign w:val="center"/>
          </w:tcPr>
          <w:p w14:paraId="37D006F8" w14:textId="77777777" w:rsidR="003F7B02" w:rsidRPr="00842340" w:rsidRDefault="00635FA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6" w:type="dxa"/>
            <w:vAlign w:val="center"/>
          </w:tcPr>
          <w:p w14:paraId="42A817C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55488810" w14:textId="77777777" w:rsidTr="004F6EF6">
        <w:tc>
          <w:tcPr>
            <w:tcW w:w="1417" w:type="dxa"/>
            <w:gridSpan w:val="2"/>
            <w:vAlign w:val="center"/>
          </w:tcPr>
          <w:p w14:paraId="6F13D8AF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7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52</w:t>
              </w:r>
            </w:hyperlink>
          </w:p>
        </w:tc>
        <w:tc>
          <w:tcPr>
            <w:tcW w:w="2984" w:type="dxa"/>
            <w:vAlign w:val="center"/>
          </w:tcPr>
          <w:p w14:paraId="676C9680" w14:textId="77777777" w:rsidR="003F7B02" w:rsidRPr="00842340" w:rsidRDefault="00777D79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  <w:hyperlink r:id="rId7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Countering and combating spam</w:t>
              </w:r>
            </w:hyperlink>
          </w:p>
          <w:p w14:paraId="4BD6A01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14" w:type="dxa"/>
            <w:vAlign w:val="center"/>
          </w:tcPr>
          <w:p w14:paraId="03C95CC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5EF98C9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018" w:type="dxa"/>
            <w:vAlign w:val="center"/>
          </w:tcPr>
          <w:p w14:paraId="2692990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90" w:type="dxa"/>
            <w:vAlign w:val="center"/>
          </w:tcPr>
          <w:p w14:paraId="610663A8" w14:textId="77777777" w:rsidR="003F7B02" w:rsidRPr="00842340" w:rsidRDefault="002D04D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837E88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4D2A1F5D" w14:textId="77777777" w:rsidR="003F7B02" w:rsidRPr="00842340" w:rsidRDefault="00A44E3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90" w:type="dxa"/>
            <w:vAlign w:val="center"/>
          </w:tcPr>
          <w:p w14:paraId="64020BD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3D8E6917" w14:textId="4A76A049" w:rsidR="003F7B02" w:rsidRPr="00842340" w:rsidRDefault="006B0C8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1B62739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AF958B3" w14:textId="77777777" w:rsidR="003F7B02" w:rsidRPr="00842340" w:rsidRDefault="00635FA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6" w:type="dxa"/>
            <w:vAlign w:val="center"/>
          </w:tcPr>
          <w:p w14:paraId="3ACC93A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5FCBEE46" w14:textId="77777777" w:rsidTr="004F6EF6">
        <w:tc>
          <w:tcPr>
            <w:tcW w:w="1417" w:type="dxa"/>
            <w:gridSpan w:val="2"/>
            <w:vAlign w:val="center"/>
          </w:tcPr>
          <w:p w14:paraId="5A98C253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7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58</w:t>
              </w:r>
            </w:hyperlink>
          </w:p>
        </w:tc>
        <w:tc>
          <w:tcPr>
            <w:tcW w:w="2984" w:type="dxa"/>
            <w:vAlign w:val="center"/>
          </w:tcPr>
          <w:p w14:paraId="3163D54D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7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Encouraging the creation of national computer incident response teams, particularly for developing countries</w:t>
              </w:r>
            </w:hyperlink>
          </w:p>
        </w:tc>
        <w:tc>
          <w:tcPr>
            <w:tcW w:w="1514" w:type="dxa"/>
            <w:vAlign w:val="center"/>
          </w:tcPr>
          <w:p w14:paraId="5DFABB1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76E7820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018" w:type="dxa"/>
            <w:vAlign w:val="center"/>
          </w:tcPr>
          <w:p w14:paraId="2A74DE6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90" w:type="dxa"/>
            <w:vAlign w:val="center"/>
          </w:tcPr>
          <w:p w14:paraId="6084D960" w14:textId="77777777" w:rsidR="003F7B02" w:rsidRPr="00842340" w:rsidRDefault="002D04D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B62DEA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63942E6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46C5599F" w14:textId="77777777" w:rsidR="003F7B02" w:rsidRPr="00842340" w:rsidRDefault="002D7BC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1C0BFCA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12E989D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4599C6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CD2D89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6A2FBA6F" w14:textId="77777777" w:rsidTr="004F6EF6">
        <w:tc>
          <w:tcPr>
            <w:tcW w:w="1417" w:type="dxa"/>
            <w:gridSpan w:val="2"/>
            <w:vAlign w:val="center"/>
          </w:tcPr>
          <w:p w14:paraId="2D80CFF8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7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60</w:t>
              </w:r>
            </w:hyperlink>
          </w:p>
        </w:tc>
        <w:tc>
          <w:tcPr>
            <w:tcW w:w="2984" w:type="dxa"/>
            <w:vAlign w:val="center"/>
          </w:tcPr>
          <w:p w14:paraId="41B71D15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7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Responding to the challenges of the evolution of the identification/numbering system and its convergence with IP-based systems/networks</w:t>
              </w:r>
            </w:hyperlink>
          </w:p>
        </w:tc>
        <w:tc>
          <w:tcPr>
            <w:tcW w:w="1514" w:type="dxa"/>
            <w:vAlign w:val="center"/>
          </w:tcPr>
          <w:p w14:paraId="28E38D1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3CA96D3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018" w:type="dxa"/>
            <w:vAlign w:val="center"/>
          </w:tcPr>
          <w:p w14:paraId="4AD0F05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90" w:type="dxa"/>
            <w:vAlign w:val="center"/>
          </w:tcPr>
          <w:p w14:paraId="4CA01284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837E88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33F3298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128DA04D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5E4B658A" w14:textId="1A253241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0D83487C" w14:textId="3D97D1ED" w:rsidR="003F7B02" w:rsidRPr="00842340" w:rsidRDefault="006A115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50" w:type="dxa"/>
            <w:vAlign w:val="center"/>
          </w:tcPr>
          <w:p w14:paraId="00807F5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CA2BCB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5232BF38" w14:textId="77777777" w:rsidTr="004F6EF6">
        <w:tc>
          <w:tcPr>
            <w:tcW w:w="1417" w:type="dxa"/>
            <w:gridSpan w:val="2"/>
            <w:vAlign w:val="center"/>
          </w:tcPr>
          <w:p w14:paraId="441031D4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7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61</w:t>
              </w:r>
            </w:hyperlink>
          </w:p>
        </w:tc>
        <w:tc>
          <w:tcPr>
            <w:tcW w:w="2984" w:type="dxa"/>
            <w:vAlign w:val="center"/>
          </w:tcPr>
          <w:p w14:paraId="3C54755F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7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Countering and combating misappropriation and misuse of international telecommunication numbering resources</w:t>
              </w:r>
            </w:hyperlink>
          </w:p>
        </w:tc>
        <w:tc>
          <w:tcPr>
            <w:tcW w:w="1514" w:type="dxa"/>
            <w:vAlign w:val="center"/>
          </w:tcPr>
          <w:p w14:paraId="0F2791C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7C1172E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018" w:type="dxa"/>
            <w:vAlign w:val="center"/>
          </w:tcPr>
          <w:p w14:paraId="447338A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90" w:type="dxa"/>
            <w:vAlign w:val="center"/>
          </w:tcPr>
          <w:p w14:paraId="1350516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0B50B3B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320C3E2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1AB8B4CF" w14:textId="0682427B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3AFD38D9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50" w:type="dxa"/>
            <w:vAlign w:val="center"/>
          </w:tcPr>
          <w:p w14:paraId="1F7AB9E5" w14:textId="27D489DF" w:rsidR="003F7B02" w:rsidRPr="00842340" w:rsidRDefault="0061754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6" w:type="dxa"/>
            <w:vAlign w:val="center"/>
          </w:tcPr>
          <w:p w14:paraId="423A509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08AB602A" w14:textId="77777777" w:rsidTr="004F6EF6">
        <w:tc>
          <w:tcPr>
            <w:tcW w:w="1417" w:type="dxa"/>
            <w:gridSpan w:val="2"/>
            <w:vAlign w:val="center"/>
          </w:tcPr>
          <w:p w14:paraId="7FDEA5AD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7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62</w:t>
              </w:r>
            </w:hyperlink>
          </w:p>
        </w:tc>
        <w:tc>
          <w:tcPr>
            <w:tcW w:w="2984" w:type="dxa"/>
            <w:vAlign w:val="center"/>
          </w:tcPr>
          <w:p w14:paraId="1B86D1FD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8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Dispute settlement</w:t>
              </w:r>
            </w:hyperlink>
          </w:p>
        </w:tc>
        <w:tc>
          <w:tcPr>
            <w:tcW w:w="1514" w:type="dxa"/>
            <w:vAlign w:val="center"/>
          </w:tcPr>
          <w:p w14:paraId="1E329F5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1718A56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018" w:type="dxa"/>
            <w:vAlign w:val="center"/>
          </w:tcPr>
          <w:p w14:paraId="278F1CF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90" w:type="dxa"/>
            <w:vAlign w:val="center"/>
          </w:tcPr>
          <w:p w14:paraId="3858004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2310ADD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51E9F47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1754272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126F370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F9DAC1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EDF542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72F0DE85" w14:textId="77777777" w:rsidTr="004F6EF6">
        <w:tc>
          <w:tcPr>
            <w:tcW w:w="1417" w:type="dxa"/>
            <w:gridSpan w:val="2"/>
            <w:vAlign w:val="center"/>
          </w:tcPr>
          <w:p w14:paraId="3194ED92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8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64</w:t>
              </w:r>
            </w:hyperlink>
          </w:p>
        </w:tc>
        <w:tc>
          <w:tcPr>
            <w:tcW w:w="2984" w:type="dxa"/>
            <w:vAlign w:val="center"/>
          </w:tcPr>
          <w:p w14:paraId="396ACA5D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8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Internet protocol address allocation and facilitating the transition to and deployment of IPv6</w:t>
              </w:r>
            </w:hyperlink>
          </w:p>
        </w:tc>
        <w:tc>
          <w:tcPr>
            <w:tcW w:w="1514" w:type="dxa"/>
            <w:vAlign w:val="center"/>
          </w:tcPr>
          <w:p w14:paraId="50E220D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0E127D6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018" w:type="dxa"/>
            <w:vAlign w:val="center"/>
          </w:tcPr>
          <w:p w14:paraId="76625D3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90" w:type="dxa"/>
            <w:vAlign w:val="center"/>
          </w:tcPr>
          <w:p w14:paraId="369FF887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837E88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320E273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6402359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43CF34A1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7F22DC9A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50" w:type="dxa"/>
            <w:vAlign w:val="center"/>
          </w:tcPr>
          <w:p w14:paraId="7775F12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2B19D6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40CF2224" w14:textId="77777777" w:rsidTr="004F6EF6">
        <w:tc>
          <w:tcPr>
            <w:tcW w:w="1417" w:type="dxa"/>
            <w:gridSpan w:val="2"/>
            <w:vAlign w:val="center"/>
          </w:tcPr>
          <w:p w14:paraId="1D958D8E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8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65</w:t>
              </w:r>
            </w:hyperlink>
          </w:p>
        </w:tc>
        <w:tc>
          <w:tcPr>
            <w:tcW w:w="2984" w:type="dxa"/>
            <w:vAlign w:val="center"/>
          </w:tcPr>
          <w:p w14:paraId="0D644719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8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Calling party number delivery, calling line identification and origin identification</w:t>
              </w:r>
            </w:hyperlink>
          </w:p>
        </w:tc>
        <w:tc>
          <w:tcPr>
            <w:tcW w:w="1514" w:type="dxa"/>
            <w:vAlign w:val="center"/>
          </w:tcPr>
          <w:p w14:paraId="5B083AA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65BE4DA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018" w:type="dxa"/>
            <w:vAlign w:val="center"/>
          </w:tcPr>
          <w:p w14:paraId="50B6536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9B7B17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90" w:type="dxa"/>
            <w:vAlign w:val="center"/>
          </w:tcPr>
          <w:p w14:paraId="7DAAEF7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21B24A0E" w14:textId="77777777" w:rsidR="003F7B02" w:rsidRPr="00842340" w:rsidRDefault="00B82B7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90" w:type="dxa"/>
            <w:vAlign w:val="center"/>
          </w:tcPr>
          <w:p w14:paraId="4FCFC50A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70C6F52F" w14:textId="4CF38C14" w:rsidR="003F7B02" w:rsidRPr="00842340" w:rsidRDefault="00E273C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1BB9032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3BA2152" w14:textId="29FC409C" w:rsidR="003F7B02" w:rsidRPr="00842340" w:rsidRDefault="007970F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6" w:type="dxa"/>
            <w:vAlign w:val="center"/>
          </w:tcPr>
          <w:p w14:paraId="369D04D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0871E41E" w14:textId="77777777" w:rsidTr="004F6EF6">
        <w:tc>
          <w:tcPr>
            <w:tcW w:w="1417" w:type="dxa"/>
            <w:gridSpan w:val="2"/>
            <w:vAlign w:val="center"/>
          </w:tcPr>
          <w:p w14:paraId="655D92D9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8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69</w:t>
              </w:r>
            </w:hyperlink>
          </w:p>
        </w:tc>
        <w:tc>
          <w:tcPr>
            <w:tcW w:w="2984" w:type="dxa"/>
            <w:vAlign w:val="center"/>
          </w:tcPr>
          <w:p w14:paraId="51D76B84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8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Non-discriminatory access and use of Internet resources</w:t>
              </w:r>
            </w:hyperlink>
          </w:p>
        </w:tc>
        <w:tc>
          <w:tcPr>
            <w:tcW w:w="1514" w:type="dxa"/>
            <w:vAlign w:val="center"/>
          </w:tcPr>
          <w:p w14:paraId="50449B3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73046FC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018" w:type="dxa"/>
            <w:vAlign w:val="center"/>
          </w:tcPr>
          <w:p w14:paraId="0C408EA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9B7B17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9B7B17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90" w:type="dxa"/>
            <w:vAlign w:val="center"/>
          </w:tcPr>
          <w:p w14:paraId="23ADEF4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62C1DA6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41E55AB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16D5230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09AC83A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A43708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84133E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0AC647B8" w14:textId="77777777" w:rsidTr="004F6EF6">
        <w:tc>
          <w:tcPr>
            <w:tcW w:w="1417" w:type="dxa"/>
            <w:gridSpan w:val="2"/>
            <w:vAlign w:val="center"/>
          </w:tcPr>
          <w:p w14:paraId="1448FE49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87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72</w:t>
              </w:r>
            </w:hyperlink>
          </w:p>
        </w:tc>
        <w:tc>
          <w:tcPr>
            <w:tcW w:w="2984" w:type="dxa"/>
            <w:vAlign w:val="center"/>
          </w:tcPr>
          <w:p w14:paraId="4F4FF083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8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Measurement and assessment concerns related to human exposure to electromagnetic fields</w:t>
              </w:r>
            </w:hyperlink>
          </w:p>
        </w:tc>
        <w:tc>
          <w:tcPr>
            <w:tcW w:w="1514" w:type="dxa"/>
            <w:vAlign w:val="center"/>
          </w:tcPr>
          <w:p w14:paraId="48CAC20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2583859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018" w:type="dxa"/>
            <w:vAlign w:val="center"/>
          </w:tcPr>
          <w:p w14:paraId="41A8473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 (WP, SC)</w:t>
            </w:r>
          </w:p>
        </w:tc>
        <w:tc>
          <w:tcPr>
            <w:tcW w:w="990" w:type="dxa"/>
            <w:vAlign w:val="center"/>
          </w:tcPr>
          <w:p w14:paraId="6FC121FB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9A611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5F4196F0" w14:textId="77777777" w:rsidR="003F7B02" w:rsidRPr="00842340" w:rsidRDefault="00FF12F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90" w:type="dxa"/>
            <w:vAlign w:val="center"/>
          </w:tcPr>
          <w:p w14:paraId="72485FA8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5D8AB481" w14:textId="3DD679C2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2D3B9819" w14:textId="77777777" w:rsidR="003F7B02" w:rsidRPr="00842340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50" w:type="dxa"/>
            <w:vAlign w:val="center"/>
          </w:tcPr>
          <w:p w14:paraId="6246CBC0" w14:textId="1805D683" w:rsidR="003F7B02" w:rsidRPr="00842340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837E88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6" w:type="dxa"/>
            <w:vAlign w:val="center"/>
          </w:tcPr>
          <w:p w14:paraId="5103685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7C2E3AA1" w14:textId="77777777" w:rsidTr="004F6EF6">
        <w:tc>
          <w:tcPr>
            <w:tcW w:w="1417" w:type="dxa"/>
            <w:gridSpan w:val="2"/>
            <w:vAlign w:val="center"/>
          </w:tcPr>
          <w:p w14:paraId="73BA1237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89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73</w:t>
              </w:r>
            </w:hyperlink>
          </w:p>
        </w:tc>
        <w:tc>
          <w:tcPr>
            <w:tcW w:w="2984" w:type="dxa"/>
            <w:vAlign w:val="center"/>
          </w:tcPr>
          <w:p w14:paraId="4459C6E9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9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Information and communication technologies, environment and climate change</w:t>
              </w:r>
            </w:hyperlink>
          </w:p>
        </w:tc>
        <w:tc>
          <w:tcPr>
            <w:tcW w:w="1514" w:type="dxa"/>
            <w:vAlign w:val="center"/>
          </w:tcPr>
          <w:p w14:paraId="4330A71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3C87246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018" w:type="dxa"/>
            <w:vAlign w:val="center"/>
          </w:tcPr>
          <w:p w14:paraId="278B5CD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RR, WP (SC)</w:t>
            </w:r>
          </w:p>
        </w:tc>
        <w:tc>
          <w:tcPr>
            <w:tcW w:w="990" w:type="dxa"/>
            <w:vAlign w:val="center"/>
          </w:tcPr>
          <w:p w14:paraId="2875F934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9A611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50E609D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24148806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42B31EE1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6CB46943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50" w:type="dxa"/>
            <w:vAlign w:val="center"/>
          </w:tcPr>
          <w:p w14:paraId="60373323" w14:textId="1C6EB1C4" w:rsidR="003F7B02" w:rsidRPr="00842340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6" w:type="dxa"/>
            <w:vAlign w:val="center"/>
          </w:tcPr>
          <w:p w14:paraId="40B1B30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153C5312" w14:textId="77777777" w:rsidTr="004F6EF6">
        <w:tc>
          <w:tcPr>
            <w:tcW w:w="1417" w:type="dxa"/>
            <w:gridSpan w:val="2"/>
            <w:vAlign w:val="center"/>
          </w:tcPr>
          <w:p w14:paraId="148C34F1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9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76</w:t>
              </w:r>
            </w:hyperlink>
          </w:p>
        </w:tc>
        <w:tc>
          <w:tcPr>
            <w:tcW w:w="2984" w:type="dxa"/>
            <w:vAlign w:val="center"/>
          </w:tcPr>
          <w:p w14:paraId="61D7BE2B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9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Studies related to conformance and interoperability testing, assistance to developing countries, and a possible future ITU Mark programme</w:t>
              </w:r>
            </w:hyperlink>
          </w:p>
        </w:tc>
        <w:tc>
          <w:tcPr>
            <w:tcW w:w="1514" w:type="dxa"/>
            <w:vAlign w:val="center"/>
          </w:tcPr>
          <w:p w14:paraId="2CA74F7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299F510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018" w:type="dxa"/>
            <w:vAlign w:val="center"/>
          </w:tcPr>
          <w:p w14:paraId="5FF4757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90" w:type="dxa"/>
            <w:vAlign w:val="center"/>
          </w:tcPr>
          <w:p w14:paraId="404B8D6E" w14:textId="77777777" w:rsidR="003F7B02" w:rsidRPr="00842340" w:rsidRDefault="0018127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2D7D9313" w14:textId="77777777" w:rsidR="003F7B02" w:rsidRPr="00842340" w:rsidRDefault="0089004A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90" w:type="dxa"/>
            <w:vAlign w:val="center"/>
          </w:tcPr>
          <w:p w14:paraId="457FF8C6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5977989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5C260929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50" w:type="dxa"/>
            <w:vAlign w:val="center"/>
          </w:tcPr>
          <w:p w14:paraId="3A3A531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A929A7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72E92913" w14:textId="77777777" w:rsidTr="004F6EF6">
        <w:tc>
          <w:tcPr>
            <w:tcW w:w="1417" w:type="dxa"/>
            <w:gridSpan w:val="2"/>
            <w:vAlign w:val="center"/>
          </w:tcPr>
          <w:p w14:paraId="464BA7D7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9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77</w:t>
              </w:r>
            </w:hyperlink>
          </w:p>
        </w:tc>
        <w:tc>
          <w:tcPr>
            <w:tcW w:w="2984" w:type="dxa"/>
            <w:vAlign w:val="center"/>
          </w:tcPr>
          <w:p w14:paraId="4EB64DDF" w14:textId="7E06ACDA" w:rsidR="003F7B02" w:rsidRPr="00842340" w:rsidRDefault="00777D79" w:rsidP="001B49A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9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Enhancing the standardization work in the ITU Telecommunication Standardization Sector for software-defined networking</w:t>
              </w:r>
            </w:hyperlink>
          </w:p>
        </w:tc>
        <w:tc>
          <w:tcPr>
            <w:tcW w:w="1514" w:type="dxa"/>
            <w:vAlign w:val="center"/>
          </w:tcPr>
          <w:p w14:paraId="42D6454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312C391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018" w:type="dxa"/>
            <w:vAlign w:val="center"/>
          </w:tcPr>
          <w:p w14:paraId="0896023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90" w:type="dxa"/>
            <w:vAlign w:val="center"/>
          </w:tcPr>
          <w:p w14:paraId="7DDFC4EE" w14:textId="77777777" w:rsidR="003F7B02" w:rsidRPr="00842340" w:rsidRDefault="0018127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0C92CD3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76D72FB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384E419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2D36399C" w14:textId="77777777" w:rsidR="003F7B02" w:rsidRPr="00842340" w:rsidRDefault="00703D8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50" w:type="dxa"/>
            <w:vAlign w:val="center"/>
          </w:tcPr>
          <w:p w14:paraId="144CD8A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3208DB4" w14:textId="77777777" w:rsidR="003F7B02" w:rsidRPr="00842340" w:rsidRDefault="007509CA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[</w:t>
            </w:r>
            <w:r w:rsidR="003F7B02"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]</w:t>
            </w:r>
            <w:r w:rsidR="00703D8B"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/SUP</w:t>
            </w:r>
          </w:p>
        </w:tc>
      </w:tr>
      <w:tr w:rsidR="00B62DEA" w:rsidRPr="00842340" w14:paraId="6C8DE669" w14:textId="77777777" w:rsidTr="004F6EF6">
        <w:tc>
          <w:tcPr>
            <w:tcW w:w="1417" w:type="dxa"/>
            <w:gridSpan w:val="2"/>
            <w:vAlign w:val="center"/>
          </w:tcPr>
          <w:p w14:paraId="75D9B350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9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78</w:t>
              </w:r>
            </w:hyperlink>
          </w:p>
        </w:tc>
        <w:tc>
          <w:tcPr>
            <w:tcW w:w="2984" w:type="dxa"/>
            <w:vAlign w:val="center"/>
          </w:tcPr>
          <w:p w14:paraId="3BC0F62E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9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Information and communication technology applications and standards for improved access to e-health services</w:t>
              </w:r>
            </w:hyperlink>
          </w:p>
        </w:tc>
        <w:tc>
          <w:tcPr>
            <w:tcW w:w="1514" w:type="dxa"/>
            <w:vAlign w:val="center"/>
          </w:tcPr>
          <w:p w14:paraId="74B10EC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479036B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018" w:type="dxa"/>
            <w:vAlign w:val="center"/>
          </w:tcPr>
          <w:p w14:paraId="028EF4D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8473A3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90" w:type="dxa"/>
            <w:vAlign w:val="center"/>
          </w:tcPr>
          <w:p w14:paraId="41540CC9" w14:textId="77777777" w:rsidR="003F7B0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507B60B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2839902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435C6CA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4BC0405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97234D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D62A62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54D9BF84" w14:textId="77777777" w:rsidTr="004F6EF6">
        <w:tc>
          <w:tcPr>
            <w:tcW w:w="1417" w:type="dxa"/>
            <w:gridSpan w:val="2"/>
            <w:vAlign w:val="center"/>
          </w:tcPr>
          <w:p w14:paraId="1ACD30B9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9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79</w:t>
              </w:r>
            </w:hyperlink>
          </w:p>
        </w:tc>
        <w:tc>
          <w:tcPr>
            <w:tcW w:w="2984" w:type="dxa"/>
            <w:vAlign w:val="center"/>
          </w:tcPr>
          <w:p w14:paraId="4CD2F64F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9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The role of telecommunications/information and communication technologies in handling and controlling e-waste from telecommunication and information technology equipment and methods of treating it</w:t>
              </w:r>
            </w:hyperlink>
          </w:p>
        </w:tc>
        <w:tc>
          <w:tcPr>
            <w:tcW w:w="1514" w:type="dxa"/>
            <w:vAlign w:val="center"/>
          </w:tcPr>
          <w:p w14:paraId="54400B0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37F37BE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018" w:type="dxa"/>
            <w:vAlign w:val="center"/>
          </w:tcPr>
          <w:p w14:paraId="12E4685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90" w:type="dxa"/>
            <w:vAlign w:val="center"/>
          </w:tcPr>
          <w:p w14:paraId="5F849AC4" w14:textId="77777777" w:rsidR="003F7B02" w:rsidRPr="00842340" w:rsidRDefault="0018127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7D32290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085C7A2A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5EC74C8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1ED0153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FCA929B" w14:textId="77777777" w:rsidR="003F7B02" w:rsidRPr="00842340" w:rsidRDefault="00635FA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6" w:type="dxa"/>
            <w:vAlign w:val="center"/>
          </w:tcPr>
          <w:p w14:paraId="096723E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45CEE1F4" w14:textId="77777777" w:rsidTr="004F6EF6">
        <w:tc>
          <w:tcPr>
            <w:tcW w:w="1417" w:type="dxa"/>
            <w:gridSpan w:val="2"/>
            <w:vAlign w:val="center"/>
          </w:tcPr>
          <w:p w14:paraId="4095204B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9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84</w:t>
              </w:r>
            </w:hyperlink>
          </w:p>
        </w:tc>
        <w:tc>
          <w:tcPr>
            <w:tcW w:w="2984" w:type="dxa"/>
            <w:vAlign w:val="center"/>
          </w:tcPr>
          <w:p w14:paraId="3404A1F5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0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Studies concerning the protection of users of telecommunication/information and communication technology services</w:t>
              </w:r>
            </w:hyperlink>
          </w:p>
        </w:tc>
        <w:tc>
          <w:tcPr>
            <w:tcW w:w="1514" w:type="dxa"/>
            <w:vAlign w:val="center"/>
          </w:tcPr>
          <w:p w14:paraId="30C5FD2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368CE5F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018" w:type="dxa"/>
            <w:vAlign w:val="center"/>
          </w:tcPr>
          <w:p w14:paraId="565FA5D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  <w:r w:rsidR="00540EC1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, TSAG PLEN</w:t>
            </w:r>
          </w:p>
        </w:tc>
        <w:tc>
          <w:tcPr>
            <w:tcW w:w="990" w:type="dxa"/>
            <w:vAlign w:val="center"/>
          </w:tcPr>
          <w:p w14:paraId="2E6A639A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427BE8C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269D1DD7" w14:textId="77777777" w:rsidR="003F7B02" w:rsidRPr="00842340" w:rsidRDefault="006828F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748E7FE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19CD5646" w14:textId="77777777" w:rsidR="003F7B02" w:rsidRPr="00842340" w:rsidRDefault="009269D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50" w:type="dxa"/>
            <w:vAlign w:val="center"/>
          </w:tcPr>
          <w:p w14:paraId="75738C6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CDF18F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69ACF93C" w14:textId="77777777" w:rsidTr="004F6EF6">
        <w:tc>
          <w:tcPr>
            <w:tcW w:w="1417" w:type="dxa"/>
            <w:gridSpan w:val="2"/>
            <w:vAlign w:val="center"/>
          </w:tcPr>
          <w:p w14:paraId="2CBF1619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0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88</w:t>
              </w:r>
            </w:hyperlink>
          </w:p>
        </w:tc>
        <w:tc>
          <w:tcPr>
            <w:tcW w:w="2984" w:type="dxa"/>
            <w:vAlign w:val="center"/>
          </w:tcPr>
          <w:p w14:paraId="39BF895C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0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International mobile roaming</w:t>
              </w:r>
            </w:hyperlink>
          </w:p>
        </w:tc>
        <w:tc>
          <w:tcPr>
            <w:tcW w:w="1514" w:type="dxa"/>
            <w:vAlign w:val="center"/>
          </w:tcPr>
          <w:p w14:paraId="040564D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5DF969F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018" w:type="dxa"/>
            <w:vAlign w:val="center"/>
          </w:tcPr>
          <w:p w14:paraId="4462D98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90" w:type="dxa"/>
            <w:vAlign w:val="center"/>
          </w:tcPr>
          <w:p w14:paraId="1F3F3395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56AAAF6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6D18A955" w14:textId="77777777" w:rsidR="003F7B02" w:rsidRPr="00842340" w:rsidRDefault="0015513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66251FA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393D558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10673B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F92B16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58E2F7E9" w14:textId="77777777" w:rsidTr="004F6EF6">
        <w:tc>
          <w:tcPr>
            <w:tcW w:w="1417" w:type="dxa"/>
            <w:gridSpan w:val="2"/>
            <w:vAlign w:val="center"/>
          </w:tcPr>
          <w:p w14:paraId="2BE27459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0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89</w:t>
              </w:r>
            </w:hyperlink>
          </w:p>
        </w:tc>
        <w:tc>
          <w:tcPr>
            <w:tcW w:w="2984" w:type="dxa"/>
            <w:vAlign w:val="center"/>
          </w:tcPr>
          <w:p w14:paraId="29965658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0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Promoting the use of information and communication technologies to bridge the financial inclusion gap</w:t>
              </w:r>
            </w:hyperlink>
          </w:p>
        </w:tc>
        <w:tc>
          <w:tcPr>
            <w:tcW w:w="1514" w:type="dxa"/>
            <w:vAlign w:val="center"/>
          </w:tcPr>
          <w:p w14:paraId="077B49E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1FCF1E4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018" w:type="dxa"/>
            <w:vAlign w:val="center"/>
          </w:tcPr>
          <w:p w14:paraId="67C8565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90" w:type="dxa"/>
            <w:vAlign w:val="center"/>
          </w:tcPr>
          <w:p w14:paraId="0BA52053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58D5C60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1C1AC506" w14:textId="77777777" w:rsidR="003F7B02" w:rsidRPr="00842340" w:rsidRDefault="003742A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903" w:type="dxa"/>
            <w:vAlign w:val="center"/>
          </w:tcPr>
          <w:p w14:paraId="4A053FC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466CDC3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949B7F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C22AA0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43D93946" w14:textId="77777777" w:rsidTr="004F6EF6">
        <w:tc>
          <w:tcPr>
            <w:tcW w:w="1417" w:type="dxa"/>
            <w:gridSpan w:val="2"/>
            <w:vAlign w:val="center"/>
          </w:tcPr>
          <w:p w14:paraId="164D863B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0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90</w:t>
              </w:r>
            </w:hyperlink>
          </w:p>
        </w:tc>
        <w:tc>
          <w:tcPr>
            <w:tcW w:w="2984" w:type="dxa"/>
            <w:vAlign w:val="center"/>
          </w:tcPr>
          <w:p w14:paraId="37233E15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0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Open source in the ITU Telecommunication Standardization Sector</w:t>
              </w:r>
            </w:hyperlink>
          </w:p>
        </w:tc>
        <w:tc>
          <w:tcPr>
            <w:tcW w:w="1514" w:type="dxa"/>
            <w:vAlign w:val="center"/>
          </w:tcPr>
          <w:p w14:paraId="5E116B6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5D51CB4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018" w:type="dxa"/>
            <w:vAlign w:val="center"/>
          </w:tcPr>
          <w:p w14:paraId="25EFFE2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90" w:type="dxa"/>
            <w:vAlign w:val="center"/>
          </w:tcPr>
          <w:p w14:paraId="02F5906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21B0C94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1625B1A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3F1D723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67B38F4E" w14:textId="77777777" w:rsidR="003F7B02" w:rsidRPr="00842340" w:rsidRDefault="00831A9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50" w:type="dxa"/>
            <w:vAlign w:val="center"/>
          </w:tcPr>
          <w:p w14:paraId="6E8D8FAE" w14:textId="77777777" w:rsidR="003F7B02" w:rsidRPr="00842340" w:rsidRDefault="0073745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6" w:type="dxa"/>
            <w:vAlign w:val="center"/>
          </w:tcPr>
          <w:p w14:paraId="47CDF91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  <w:r w:rsidR="00737453"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/</w:t>
            </w:r>
            <w:r w:rsidR="00831A92"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B62DEA" w:rsidRPr="00842340" w14:paraId="48AE4AC8" w14:textId="77777777" w:rsidTr="004F6EF6">
        <w:tc>
          <w:tcPr>
            <w:tcW w:w="1417" w:type="dxa"/>
            <w:gridSpan w:val="2"/>
            <w:vAlign w:val="center"/>
          </w:tcPr>
          <w:p w14:paraId="7F77176E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0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92</w:t>
              </w:r>
            </w:hyperlink>
          </w:p>
        </w:tc>
        <w:tc>
          <w:tcPr>
            <w:tcW w:w="2984" w:type="dxa"/>
            <w:vAlign w:val="center"/>
          </w:tcPr>
          <w:p w14:paraId="16CAD179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0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 xml:space="preserve">Enhancing the standardization activities in the ITU Telecommunication </w:t>
              </w:r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lastRenderedPageBreak/>
                <w:t>Standardization Sector related to non-radio aspects of international mobile telecommunications</w:t>
              </w:r>
            </w:hyperlink>
          </w:p>
        </w:tc>
        <w:tc>
          <w:tcPr>
            <w:tcW w:w="1514" w:type="dxa"/>
            <w:vAlign w:val="center"/>
          </w:tcPr>
          <w:p w14:paraId="7DD2C1D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lastRenderedPageBreak/>
              <w:t>Thematic topics</w:t>
            </w:r>
          </w:p>
        </w:tc>
        <w:tc>
          <w:tcPr>
            <w:tcW w:w="989" w:type="dxa"/>
            <w:vAlign w:val="center"/>
          </w:tcPr>
          <w:p w14:paraId="1962EF0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018" w:type="dxa"/>
            <w:vAlign w:val="center"/>
          </w:tcPr>
          <w:p w14:paraId="0378DA0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90" w:type="dxa"/>
            <w:vAlign w:val="center"/>
          </w:tcPr>
          <w:p w14:paraId="4E51FDE3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3A85CD2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3A1C02EC" w14:textId="77777777" w:rsidR="003F7B02" w:rsidRPr="00842340" w:rsidRDefault="0058595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5FA8E29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6D097FF0" w14:textId="1AAA694A" w:rsidR="003F7B02" w:rsidRPr="00842340" w:rsidRDefault="00C41E9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50" w:type="dxa"/>
            <w:vAlign w:val="center"/>
          </w:tcPr>
          <w:p w14:paraId="207E0629" w14:textId="77777777" w:rsidR="003F7B02" w:rsidRPr="00842340" w:rsidRDefault="0073745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6" w:type="dxa"/>
            <w:vAlign w:val="center"/>
          </w:tcPr>
          <w:p w14:paraId="1DBF22F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1EA529CA" w14:textId="77777777" w:rsidTr="004F6EF6">
        <w:tc>
          <w:tcPr>
            <w:tcW w:w="1417" w:type="dxa"/>
            <w:gridSpan w:val="2"/>
            <w:vAlign w:val="center"/>
          </w:tcPr>
          <w:p w14:paraId="6177B2B2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0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93</w:t>
              </w:r>
            </w:hyperlink>
          </w:p>
        </w:tc>
        <w:tc>
          <w:tcPr>
            <w:tcW w:w="2984" w:type="dxa"/>
            <w:vAlign w:val="center"/>
          </w:tcPr>
          <w:p w14:paraId="480F40EA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1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Interconnection of 4G, IMT-2020 networks and beyond</w:t>
              </w:r>
            </w:hyperlink>
          </w:p>
        </w:tc>
        <w:tc>
          <w:tcPr>
            <w:tcW w:w="1514" w:type="dxa"/>
            <w:vAlign w:val="center"/>
          </w:tcPr>
          <w:p w14:paraId="0C3A1A3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2C0C753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018" w:type="dxa"/>
            <w:vAlign w:val="center"/>
          </w:tcPr>
          <w:p w14:paraId="74F9928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90" w:type="dxa"/>
            <w:vAlign w:val="center"/>
          </w:tcPr>
          <w:p w14:paraId="25770CD4" w14:textId="59B77F72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6333D51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5682B66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6F9CB8E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6A6F53A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BEA368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33A4CE7" w14:textId="77777777" w:rsidR="003F7B02" w:rsidRPr="00842340" w:rsidRDefault="00A47A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2D96B4A8" w14:textId="77777777" w:rsidTr="004F6EF6">
        <w:tc>
          <w:tcPr>
            <w:tcW w:w="1417" w:type="dxa"/>
            <w:gridSpan w:val="2"/>
            <w:vAlign w:val="center"/>
          </w:tcPr>
          <w:p w14:paraId="4140E534" w14:textId="77777777" w:rsidR="003F7B02" w:rsidRPr="00842340" w:rsidRDefault="00777D79" w:rsidP="000575F5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1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94</w:t>
              </w:r>
            </w:hyperlink>
          </w:p>
        </w:tc>
        <w:tc>
          <w:tcPr>
            <w:tcW w:w="2984" w:type="dxa"/>
            <w:vAlign w:val="center"/>
          </w:tcPr>
          <w:p w14:paraId="71A5C5EB" w14:textId="77777777" w:rsidR="003F7B02" w:rsidRPr="00842340" w:rsidRDefault="00777D79" w:rsidP="000575F5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1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Standardization work in the ITU Telecommunication Standardization Sector for cloud-based event data technology</w:t>
              </w:r>
            </w:hyperlink>
          </w:p>
        </w:tc>
        <w:tc>
          <w:tcPr>
            <w:tcW w:w="1514" w:type="dxa"/>
            <w:vAlign w:val="center"/>
          </w:tcPr>
          <w:p w14:paraId="7FA6B3E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395024D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018" w:type="dxa"/>
            <w:vAlign w:val="center"/>
          </w:tcPr>
          <w:p w14:paraId="52A2456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90" w:type="dxa"/>
            <w:vAlign w:val="center"/>
          </w:tcPr>
          <w:p w14:paraId="364DD04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623BBBF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28A69E7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1B1AFE4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759892B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9429DB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BAAAC0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0C1E36DC" w14:textId="77777777" w:rsidTr="004F6EF6">
        <w:tc>
          <w:tcPr>
            <w:tcW w:w="1417" w:type="dxa"/>
            <w:gridSpan w:val="2"/>
            <w:vAlign w:val="center"/>
          </w:tcPr>
          <w:p w14:paraId="099D4D47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1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95</w:t>
              </w:r>
            </w:hyperlink>
          </w:p>
        </w:tc>
        <w:tc>
          <w:tcPr>
            <w:tcW w:w="2984" w:type="dxa"/>
            <w:vAlign w:val="center"/>
          </w:tcPr>
          <w:p w14:paraId="0B0FB628" w14:textId="7AA15E95" w:rsidR="003F7B02" w:rsidRPr="00842340" w:rsidRDefault="00777D79" w:rsidP="000575F5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1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 Telecommunication Standardization Sector initiatives to raise awareness on best practices and policies related to service quality</w:t>
              </w:r>
            </w:hyperlink>
          </w:p>
        </w:tc>
        <w:tc>
          <w:tcPr>
            <w:tcW w:w="1514" w:type="dxa"/>
            <w:vAlign w:val="center"/>
          </w:tcPr>
          <w:p w14:paraId="74CBCA0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4911B8B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018" w:type="dxa"/>
            <w:vAlign w:val="center"/>
          </w:tcPr>
          <w:p w14:paraId="47E9415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RR)</w:t>
            </w:r>
          </w:p>
        </w:tc>
        <w:tc>
          <w:tcPr>
            <w:tcW w:w="990" w:type="dxa"/>
            <w:vAlign w:val="center"/>
          </w:tcPr>
          <w:p w14:paraId="5A7C8B28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76F3749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74CCB6BE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6C8B9AD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42BF579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190D61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C72D33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22010BEB" w14:textId="77777777" w:rsidTr="004F6EF6">
        <w:tc>
          <w:tcPr>
            <w:tcW w:w="1417" w:type="dxa"/>
            <w:gridSpan w:val="2"/>
            <w:vAlign w:val="center"/>
          </w:tcPr>
          <w:p w14:paraId="7E2B40DA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1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96</w:t>
              </w:r>
            </w:hyperlink>
          </w:p>
        </w:tc>
        <w:tc>
          <w:tcPr>
            <w:tcW w:w="2984" w:type="dxa"/>
            <w:vAlign w:val="center"/>
          </w:tcPr>
          <w:p w14:paraId="5C63EE78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1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 Telecommunication Standardization Sector studies for combating counterfeit telecommunication/information and communication technology devices</w:t>
              </w:r>
            </w:hyperlink>
          </w:p>
        </w:tc>
        <w:tc>
          <w:tcPr>
            <w:tcW w:w="1514" w:type="dxa"/>
            <w:vAlign w:val="center"/>
          </w:tcPr>
          <w:p w14:paraId="00C0546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6D73A37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018" w:type="dxa"/>
            <w:vAlign w:val="center"/>
          </w:tcPr>
          <w:p w14:paraId="08535CE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90" w:type="dxa"/>
            <w:vAlign w:val="center"/>
          </w:tcPr>
          <w:p w14:paraId="012010B8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462E0D8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6FCAC897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517E438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73F0DFC3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50" w:type="dxa"/>
            <w:vAlign w:val="center"/>
          </w:tcPr>
          <w:p w14:paraId="7AC5409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C4C9BC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626C3970" w14:textId="77777777" w:rsidTr="004F6EF6">
        <w:tc>
          <w:tcPr>
            <w:tcW w:w="1417" w:type="dxa"/>
            <w:gridSpan w:val="2"/>
            <w:vAlign w:val="center"/>
          </w:tcPr>
          <w:p w14:paraId="1D32FC22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1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97</w:t>
              </w:r>
            </w:hyperlink>
          </w:p>
        </w:tc>
        <w:tc>
          <w:tcPr>
            <w:tcW w:w="2984" w:type="dxa"/>
            <w:vAlign w:val="center"/>
          </w:tcPr>
          <w:p w14:paraId="47FF5BF3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1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Combating mobile telecommunication device theft</w:t>
              </w:r>
            </w:hyperlink>
          </w:p>
        </w:tc>
        <w:tc>
          <w:tcPr>
            <w:tcW w:w="1514" w:type="dxa"/>
            <w:vAlign w:val="center"/>
          </w:tcPr>
          <w:p w14:paraId="2A774A9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3D74C65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018" w:type="dxa"/>
            <w:vAlign w:val="center"/>
          </w:tcPr>
          <w:p w14:paraId="43E8CDE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90" w:type="dxa"/>
            <w:vAlign w:val="center"/>
          </w:tcPr>
          <w:p w14:paraId="552F9412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1D50542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2DB82472" w14:textId="77777777" w:rsidR="003F7B02" w:rsidRPr="00842340" w:rsidRDefault="00A47A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NOC</w:t>
            </w:r>
            <w:r w:rsidR="000231FB"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or [MOD]</w:t>
            </w:r>
          </w:p>
        </w:tc>
        <w:tc>
          <w:tcPr>
            <w:tcW w:w="903" w:type="dxa"/>
            <w:vAlign w:val="center"/>
          </w:tcPr>
          <w:p w14:paraId="0C5AF49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18653FA3" w14:textId="77777777" w:rsidR="003F7B02" w:rsidRPr="00842340" w:rsidRDefault="00A47A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50" w:type="dxa"/>
            <w:vAlign w:val="center"/>
          </w:tcPr>
          <w:p w14:paraId="7F47055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2A4AC2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  <w:r w:rsidR="00A47A52"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/NOC</w:t>
            </w:r>
          </w:p>
        </w:tc>
      </w:tr>
      <w:tr w:rsidR="00B62DEA" w:rsidRPr="00842340" w14:paraId="17430752" w14:textId="77777777" w:rsidTr="004F6EF6">
        <w:tc>
          <w:tcPr>
            <w:tcW w:w="1417" w:type="dxa"/>
            <w:gridSpan w:val="2"/>
            <w:vAlign w:val="center"/>
          </w:tcPr>
          <w:p w14:paraId="6CE47A84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1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98</w:t>
              </w:r>
            </w:hyperlink>
          </w:p>
        </w:tc>
        <w:tc>
          <w:tcPr>
            <w:tcW w:w="2984" w:type="dxa"/>
            <w:vAlign w:val="center"/>
          </w:tcPr>
          <w:p w14:paraId="143D0B53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2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Enhancing the standardization of Internet of things and smart cities and communities for global development</w:t>
              </w:r>
            </w:hyperlink>
          </w:p>
        </w:tc>
        <w:tc>
          <w:tcPr>
            <w:tcW w:w="1514" w:type="dxa"/>
            <w:vAlign w:val="center"/>
          </w:tcPr>
          <w:p w14:paraId="04E81BE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578297C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018" w:type="dxa"/>
            <w:vAlign w:val="center"/>
          </w:tcPr>
          <w:p w14:paraId="4806602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90" w:type="dxa"/>
            <w:vAlign w:val="center"/>
          </w:tcPr>
          <w:p w14:paraId="37A27E7F" w14:textId="77777777" w:rsidR="003F7B02" w:rsidRPr="00842340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6FDBA3ED" w14:textId="77777777" w:rsidR="003F7B02" w:rsidRPr="00842340" w:rsidRDefault="000B62E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90" w:type="dxa"/>
            <w:vAlign w:val="center"/>
          </w:tcPr>
          <w:p w14:paraId="582CBA79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46FAAC1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19A7E889" w14:textId="56C49CB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50" w:type="dxa"/>
            <w:vAlign w:val="center"/>
          </w:tcPr>
          <w:p w14:paraId="599099DF" w14:textId="071C1E7C" w:rsidR="003F7B02" w:rsidRPr="00842340" w:rsidRDefault="00246C0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6" w:type="dxa"/>
            <w:vAlign w:val="center"/>
          </w:tcPr>
          <w:p w14:paraId="1B6BF28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7B9683C5" w14:textId="77777777" w:rsidTr="004F6EF6">
        <w:tc>
          <w:tcPr>
            <w:tcW w:w="1417" w:type="dxa"/>
            <w:gridSpan w:val="2"/>
            <w:vAlign w:val="center"/>
          </w:tcPr>
          <w:p w14:paraId="017CA112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2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Opinion 1</w:t>
              </w:r>
            </w:hyperlink>
          </w:p>
        </w:tc>
        <w:tc>
          <w:tcPr>
            <w:tcW w:w="2984" w:type="dxa"/>
            <w:vAlign w:val="center"/>
          </w:tcPr>
          <w:p w14:paraId="253BDF92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2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Practical application of network externality premium</w:t>
              </w:r>
            </w:hyperlink>
          </w:p>
        </w:tc>
        <w:tc>
          <w:tcPr>
            <w:tcW w:w="1514" w:type="dxa"/>
            <w:vAlign w:val="center"/>
          </w:tcPr>
          <w:p w14:paraId="04FCA81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89" w:type="dxa"/>
            <w:vAlign w:val="center"/>
          </w:tcPr>
          <w:p w14:paraId="6BC8C38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WG4A</w:t>
            </w:r>
          </w:p>
        </w:tc>
        <w:tc>
          <w:tcPr>
            <w:tcW w:w="1018" w:type="dxa"/>
            <w:vAlign w:val="center"/>
          </w:tcPr>
          <w:p w14:paraId="10029D8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90" w:type="dxa"/>
            <w:vAlign w:val="center"/>
          </w:tcPr>
          <w:p w14:paraId="4F610C3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591F911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2B0D449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370E3C8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383442A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7ED20E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F145F3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3F7B02" w:rsidRPr="00842340" w14:paraId="2B6A23E8" w14:textId="77777777" w:rsidTr="004F6EF6">
        <w:trPr>
          <w:gridBefore w:val="1"/>
          <w:wBefore w:w="332" w:type="dxa"/>
        </w:trPr>
        <w:tc>
          <w:tcPr>
            <w:tcW w:w="14384" w:type="dxa"/>
            <w:gridSpan w:val="12"/>
            <w:vAlign w:val="center"/>
          </w:tcPr>
          <w:p w14:paraId="584A09E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</w:tr>
      <w:tr w:rsidR="00B62DEA" w:rsidRPr="00842340" w14:paraId="52CABAFA" w14:textId="77777777" w:rsidTr="004F6EF6">
        <w:tc>
          <w:tcPr>
            <w:tcW w:w="1417" w:type="dxa"/>
            <w:gridSpan w:val="2"/>
            <w:vAlign w:val="center"/>
          </w:tcPr>
          <w:p w14:paraId="21F037FA" w14:textId="38AAE8B3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3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44</w:t>
              </w:r>
            </w:hyperlink>
          </w:p>
        </w:tc>
        <w:tc>
          <w:tcPr>
            <w:tcW w:w="2984" w:type="dxa"/>
            <w:vAlign w:val="center"/>
          </w:tcPr>
          <w:p w14:paraId="17A02A3E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2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Bridging the standardization gap between developing and developed countries</w:t>
              </w:r>
            </w:hyperlink>
          </w:p>
        </w:tc>
        <w:tc>
          <w:tcPr>
            <w:tcW w:w="1514" w:type="dxa"/>
            <w:vAlign w:val="center"/>
          </w:tcPr>
          <w:p w14:paraId="76815DB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989" w:type="dxa"/>
            <w:vAlign w:val="center"/>
          </w:tcPr>
          <w:p w14:paraId="5BF63E5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WG4B</w:t>
            </w:r>
          </w:p>
        </w:tc>
        <w:tc>
          <w:tcPr>
            <w:tcW w:w="1018" w:type="dxa"/>
            <w:vAlign w:val="center"/>
          </w:tcPr>
          <w:p w14:paraId="10C2038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78406D"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,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RR (SC)</w:t>
            </w:r>
          </w:p>
        </w:tc>
        <w:tc>
          <w:tcPr>
            <w:tcW w:w="990" w:type="dxa"/>
            <w:vAlign w:val="center"/>
          </w:tcPr>
          <w:p w14:paraId="7E0EBBF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164DF615" w14:textId="77777777" w:rsidR="003F7B02" w:rsidRPr="00842340" w:rsidRDefault="00A47A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90" w:type="dxa"/>
            <w:vAlign w:val="center"/>
          </w:tcPr>
          <w:p w14:paraId="47E64724" w14:textId="77777777" w:rsidR="003F7B02" w:rsidRPr="00842340" w:rsidRDefault="00A47A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6843FCC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134644AE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50" w:type="dxa"/>
            <w:vAlign w:val="center"/>
          </w:tcPr>
          <w:p w14:paraId="09C57286" w14:textId="3F4F0555" w:rsidR="003F7B02" w:rsidRPr="00842340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6" w:type="dxa"/>
            <w:vAlign w:val="center"/>
          </w:tcPr>
          <w:p w14:paraId="76C731B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362174AB" w14:textId="77777777" w:rsidTr="004F6EF6">
        <w:tc>
          <w:tcPr>
            <w:tcW w:w="1417" w:type="dxa"/>
            <w:gridSpan w:val="2"/>
            <w:vAlign w:val="center"/>
          </w:tcPr>
          <w:p w14:paraId="4673FAF0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2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55</w:t>
              </w:r>
            </w:hyperlink>
          </w:p>
        </w:tc>
        <w:tc>
          <w:tcPr>
            <w:tcW w:w="2984" w:type="dxa"/>
            <w:vAlign w:val="center"/>
          </w:tcPr>
          <w:p w14:paraId="6A6E952A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2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Promoting gender equality in ITU Telecommunication Standardization Sector activities</w:t>
              </w:r>
            </w:hyperlink>
          </w:p>
        </w:tc>
        <w:tc>
          <w:tcPr>
            <w:tcW w:w="1514" w:type="dxa"/>
            <w:vAlign w:val="center"/>
          </w:tcPr>
          <w:p w14:paraId="2F5D4D2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989" w:type="dxa"/>
            <w:vAlign w:val="center"/>
          </w:tcPr>
          <w:p w14:paraId="2965329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Com3</w:t>
            </w:r>
          </w:p>
        </w:tc>
        <w:tc>
          <w:tcPr>
            <w:tcW w:w="1018" w:type="dxa"/>
            <w:vAlign w:val="center"/>
          </w:tcPr>
          <w:p w14:paraId="2A52ED3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  <w:r w:rsidR="00540EC1"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, TSAG PLEN</w:t>
            </w:r>
          </w:p>
        </w:tc>
        <w:tc>
          <w:tcPr>
            <w:tcW w:w="990" w:type="dxa"/>
            <w:vAlign w:val="center"/>
          </w:tcPr>
          <w:p w14:paraId="4A639526" w14:textId="77777777" w:rsidR="003F7B02" w:rsidRPr="00842340" w:rsidRDefault="0018127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695DACCB" w14:textId="1DB352FF" w:rsidR="003F7B02" w:rsidRPr="00842340" w:rsidRDefault="006601F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90" w:type="dxa"/>
            <w:vAlign w:val="center"/>
          </w:tcPr>
          <w:p w14:paraId="49BAC75B" w14:textId="77777777" w:rsidR="003F7B02" w:rsidRPr="00842340" w:rsidRDefault="00243E5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1D7EBF3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227A233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2A6532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1D07B9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06D3B10E" w14:textId="77777777" w:rsidTr="004F6EF6">
        <w:tc>
          <w:tcPr>
            <w:tcW w:w="1417" w:type="dxa"/>
            <w:gridSpan w:val="2"/>
            <w:vAlign w:val="center"/>
          </w:tcPr>
          <w:p w14:paraId="3C859BCA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27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70</w:t>
              </w:r>
            </w:hyperlink>
          </w:p>
        </w:tc>
        <w:tc>
          <w:tcPr>
            <w:tcW w:w="2984" w:type="dxa"/>
            <w:vAlign w:val="center"/>
          </w:tcPr>
          <w:p w14:paraId="6CB672CA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2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Telecommunication/information and communication technology accessibility for persons with disabilities</w:t>
              </w:r>
            </w:hyperlink>
          </w:p>
        </w:tc>
        <w:tc>
          <w:tcPr>
            <w:tcW w:w="1514" w:type="dxa"/>
            <w:vAlign w:val="center"/>
          </w:tcPr>
          <w:p w14:paraId="2E5EAA7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989" w:type="dxa"/>
            <w:vAlign w:val="center"/>
          </w:tcPr>
          <w:p w14:paraId="00BF680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Com3</w:t>
            </w:r>
          </w:p>
        </w:tc>
        <w:tc>
          <w:tcPr>
            <w:tcW w:w="1018" w:type="dxa"/>
            <w:vAlign w:val="center"/>
          </w:tcPr>
          <w:p w14:paraId="4A06E6F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RR 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05D6F5A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229A28B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0F1988D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61A28F9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346A9F1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9671BE2" w14:textId="1C8896B6" w:rsidR="003F7B02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6" w:type="dxa"/>
            <w:vAlign w:val="center"/>
          </w:tcPr>
          <w:p w14:paraId="03A5B31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24BD68A8" w14:textId="77777777" w:rsidTr="004F6EF6">
        <w:tc>
          <w:tcPr>
            <w:tcW w:w="1417" w:type="dxa"/>
            <w:gridSpan w:val="2"/>
            <w:vAlign w:val="center"/>
          </w:tcPr>
          <w:p w14:paraId="023C0EB4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29" w:history="1">
              <w:r w:rsidR="003F7B02" w:rsidRPr="00F0514C">
                <w:rPr>
                  <w:rStyle w:val="Hyperlink"/>
                  <w:rFonts w:asciiTheme="majorBidi" w:hAnsiTheme="majorBidi" w:cstheme="majorBidi"/>
                  <w:sz w:val="20"/>
                  <w:highlight w:val="yellow"/>
                </w:rPr>
                <w:t>Resolution 75</w:t>
              </w:r>
            </w:hyperlink>
          </w:p>
        </w:tc>
        <w:tc>
          <w:tcPr>
            <w:tcW w:w="2984" w:type="dxa"/>
            <w:vAlign w:val="center"/>
          </w:tcPr>
          <w:p w14:paraId="550CADBC" w14:textId="77777777" w:rsidR="003F7B02" w:rsidRPr="00842340" w:rsidRDefault="00777D79" w:rsidP="000575F5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3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The ITU Telecommunication Standardization Sector's contribution in implementing the outcomes of the World Summit on the Information Society, taking into account the 2030 Agenda for Sustainable Development</w:t>
              </w:r>
            </w:hyperlink>
          </w:p>
        </w:tc>
        <w:tc>
          <w:tcPr>
            <w:tcW w:w="1514" w:type="dxa"/>
            <w:vAlign w:val="center"/>
          </w:tcPr>
          <w:p w14:paraId="6271F4C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989" w:type="dxa"/>
            <w:vAlign w:val="center"/>
          </w:tcPr>
          <w:p w14:paraId="48C8E50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WG4B</w:t>
            </w:r>
          </w:p>
        </w:tc>
        <w:tc>
          <w:tcPr>
            <w:tcW w:w="1018" w:type="dxa"/>
            <w:vAlign w:val="center"/>
          </w:tcPr>
          <w:p w14:paraId="5E06990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RR, 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</w:p>
        </w:tc>
        <w:tc>
          <w:tcPr>
            <w:tcW w:w="990" w:type="dxa"/>
            <w:vAlign w:val="center"/>
          </w:tcPr>
          <w:p w14:paraId="3E2A765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7E09DF2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5BC30AA6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647C6BBA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143DAE3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D51402F" w14:textId="101F1972" w:rsidR="003F7B02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6" w:type="dxa"/>
            <w:vAlign w:val="center"/>
          </w:tcPr>
          <w:p w14:paraId="51181A7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4F716041" w14:textId="77777777" w:rsidTr="004F6EF6">
        <w:tc>
          <w:tcPr>
            <w:tcW w:w="1417" w:type="dxa"/>
            <w:gridSpan w:val="2"/>
            <w:vAlign w:val="center"/>
          </w:tcPr>
          <w:p w14:paraId="1164CBCD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3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85</w:t>
              </w:r>
            </w:hyperlink>
          </w:p>
        </w:tc>
        <w:tc>
          <w:tcPr>
            <w:tcW w:w="2984" w:type="dxa"/>
            <w:vAlign w:val="center"/>
          </w:tcPr>
          <w:p w14:paraId="62EB37FC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3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Strengthening and diversifying the resources of the ITU Telecommunication Standardization Sector</w:t>
              </w:r>
            </w:hyperlink>
          </w:p>
        </w:tc>
        <w:tc>
          <w:tcPr>
            <w:tcW w:w="1514" w:type="dxa"/>
            <w:vAlign w:val="center"/>
          </w:tcPr>
          <w:p w14:paraId="74CFA77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989" w:type="dxa"/>
            <w:vAlign w:val="center"/>
          </w:tcPr>
          <w:p w14:paraId="5D57A5A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018" w:type="dxa"/>
            <w:vAlign w:val="center"/>
          </w:tcPr>
          <w:p w14:paraId="067A6DB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SOP</w:t>
            </w:r>
            <w:r w:rsidR="008C08D1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  <w:r w:rsidR="00010969"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, TSAG PLEN</w:t>
            </w:r>
          </w:p>
        </w:tc>
        <w:tc>
          <w:tcPr>
            <w:tcW w:w="990" w:type="dxa"/>
            <w:vAlign w:val="center"/>
          </w:tcPr>
          <w:p w14:paraId="21CF662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2C8F0F95" w14:textId="719A31C1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0755950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7944105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433342F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09D505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E207D3D" w14:textId="77777777" w:rsidR="003F7B02" w:rsidRPr="00842340" w:rsidRDefault="00DE229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12BA4BD6" w14:textId="77777777" w:rsidTr="004F6EF6">
        <w:tc>
          <w:tcPr>
            <w:tcW w:w="1417" w:type="dxa"/>
            <w:gridSpan w:val="2"/>
            <w:vAlign w:val="center"/>
          </w:tcPr>
          <w:p w14:paraId="4B868850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3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86</w:t>
              </w:r>
            </w:hyperlink>
          </w:p>
        </w:tc>
        <w:tc>
          <w:tcPr>
            <w:tcW w:w="2984" w:type="dxa"/>
            <w:vAlign w:val="center"/>
          </w:tcPr>
          <w:p w14:paraId="032831B8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3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Facilitating the implementation of the Smart Africa Manifesto</w:t>
              </w:r>
            </w:hyperlink>
          </w:p>
        </w:tc>
        <w:tc>
          <w:tcPr>
            <w:tcW w:w="1514" w:type="dxa"/>
            <w:vAlign w:val="center"/>
          </w:tcPr>
          <w:p w14:paraId="38080C5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989" w:type="dxa"/>
            <w:vAlign w:val="center"/>
          </w:tcPr>
          <w:p w14:paraId="27CEAE7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WG4B</w:t>
            </w:r>
          </w:p>
        </w:tc>
        <w:tc>
          <w:tcPr>
            <w:tcW w:w="1018" w:type="dxa"/>
            <w:vAlign w:val="center"/>
          </w:tcPr>
          <w:p w14:paraId="3F08E16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2D3CC3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90" w:type="dxa"/>
            <w:vAlign w:val="center"/>
          </w:tcPr>
          <w:p w14:paraId="52BD01A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37F4D1C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461FEFD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5242032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49807B9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1110F3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6818AE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093E6A7B" w14:textId="77777777" w:rsidTr="004F6EF6">
        <w:tc>
          <w:tcPr>
            <w:tcW w:w="1417" w:type="dxa"/>
            <w:gridSpan w:val="2"/>
            <w:vAlign w:val="center"/>
          </w:tcPr>
          <w:p w14:paraId="0FFBFFA7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3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Resolution 87</w:t>
              </w:r>
            </w:hyperlink>
          </w:p>
        </w:tc>
        <w:tc>
          <w:tcPr>
            <w:tcW w:w="2984" w:type="dxa"/>
            <w:vAlign w:val="center"/>
          </w:tcPr>
          <w:p w14:paraId="518B51E7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13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Participation of the ITU Telecommunication Standardization Sector in the periodic review and revision of the International Telecommunication Regulations</w:t>
              </w:r>
            </w:hyperlink>
          </w:p>
        </w:tc>
        <w:tc>
          <w:tcPr>
            <w:tcW w:w="1514" w:type="dxa"/>
            <w:vAlign w:val="center"/>
          </w:tcPr>
          <w:p w14:paraId="68D1F98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989" w:type="dxa"/>
            <w:vAlign w:val="center"/>
          </w:tcPr>
          <w:p w14:paraId="5A5DF45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r w:rsidRPr="00842340">
              <w:rPr>
                <w:rFonts w:asciiTheme="majorBidi" w:hAnsiTheme="majorBidi" w:cstheme="majorBidi"/>
                <w:sz w:val="20"/>
              </w:rPr>
              <w:t>Com4</w:t>
            </w:r>
          </w:p>
        </w:tc>
        <w:tc>
          <w:tcPr>
            <w:tcW w:w="1018" w:type="dxa"/>
            <w:vAlign w:val="center"/>
          </w:tcPr>
          <w:p w14:paraId="6172F6E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  <w:r w:rsidR="00010969"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, TSAG PLEN</w:t>
            </w:r>
          </w:p>
        </w:tc>
        <w:tc>
          <w:tcPr>
            <w:tcW w:w="990" w:type="dxa"/>
            <w:vAlign w:val="center"/>
          </w:tcPr>
          <w:p w14:paraId="12770B8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7C03284A" w14:textId="6943BC40" w:rsidR="003F7B02" w:rsidRPr="00842340" w:rsidRDefault="00DB288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90" w:type="dxa"/>
            <w:vAlign w:val="center"/>
          </w:tcPr>
          <w:p w14:paraId="202D99B1" w14:textId="77777777" w:rsidR="003F7B02" w:rsidRPr="00842340" w:rsidRDefault="00493AD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106DEA0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63B8CAE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34C6252" w14:textId="77777777" w:rsidR="003F7B02" w:rsidRPr="00842340" w:rsidRDefault="00B2657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6" w:type="dxa"/>
            <w:vAlign w:val="center"/>
          </w:tcPr>
          <w:p w14:paraId="6464C74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F1754D" w:rsidRPr="00842340" w14:paraId="017221E8" w14:textId="77777777" w:rsidTr="004F6EF6">
        <w:tc>
          <w:tcPr>
            <w:tcW w:w="14716" w:type="dxa"/>
            <w:gridSpan w:val="13"/>
            <w:vAlign w:val="center"/>
          </w:tcPr>
          <w:p w14:paraId="3A87A92E" w14:textId="77777777" w:rsidR="00F1754D" w:rsidRPr="00842340" w:rsidRDefault="00F1754D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Proposed new Resolutions</w:t>
            </w:r>
          </w:p>
        </w:tc>
      </w:tr>
      <w:tr w:rsidR="00FE796B" w:rsidRPr="00842340" w14:paraId="2574D97B" w14:textId="77777777" w:rsidTr="004F6EF6">
        <w:tc>
          <w:tcPr>
            <w:tcW w:w="1417" w:type="dxa"/>
            <w:gridSpan w:val="2"/>
            <w:vAlign w:val="center"/>
          </w:tcPr>
          <w:p w14:paraId="128B6CBE" w14:textId="77777777" w:rsidR="00FE796B" w:rsidRPr="00842340" w:rsidRDefault="00FE796B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84" w:type="dxa"/>
            <w:vAlign w:val="center"/>
          </w:tcPr>
          <w:p w14:paraId="09D775FE" w14:textId="77777777" w:rsidR="00FE796B" w:rsidRPr="00E273C3" w:rsidRDefault="00FE796B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E273C3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Effectiveness of ITU-T</w:t>
            </w:r>
          </w:p>
        </w:tc>
        <w:tc>
          <w:tcPr>
            <w:tcW w:w="1514" w:type="dxa"/>
            <w:vAlign w:val="center"/>
          </w:tcPr>
          <w:p w14:paraId="29D63C65" w14:textId="77777777" w:rsidR="00FE796B" w:rsidRPr="00842340" w:rsidRDefault="00154DD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programme</w:t>
            </w:r>
          </w:p>
        </w:tc>
        <w:tc>
          <w:tcPr>
            <w:tcW w:w="989" w:type="dxa"/>
            <w:vAlign w:val="center"/>
          </w:tcPr>
          <w:p w14:paraId="1AD7C9D8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18" w:type="dxa"/>
            <w:vAlign w:val="center"/>
          </w:tcPr>
          <w:p w14:paraId="636728D0" w14:textId="77777777" w:rsidR="00FE796B" w:rsidRPr="00842340" w:rsidRDefault="00F07FBA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WP</w:t>
            </w:r>
          </w:p>
        </w:tc>
        <w:tc>
          <w:tcPr>
            <w:tcW w:w="990" w:type="dxa"/>
            <w:vAlign w:val="center"/>
          </w:tcPr>
          <w:p w14:paraId="0795A4BF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12DDE1D8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652DE69F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2CF542B8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580D6854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50" w:type="dxa"/>
            <w:vAlign w:val="center"/>
          </w:tcPr>
          <w:p w14:paraId="15685667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EC778DF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FE796B" w:rsidRPr="00842340" w14:paraId="53E55871" w14:textId="77777777" w:rsidTr="004F6EF6">
        <w:tc>
          <w:tcPr>
            <w:tcW w:w="1417" w:type="dxa"/>
            <w:gridSpan w:val="2"/>
            <w:vAlign w:val="center"/>
          </w:tcPr>
          <w:p w14:paraId="0EC80EB1" w14:textId="77777777" w:rsidR="00FE796B" w:rsidRPr="00842340" w:rsidRDefault="00FE796B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84" w:type="dxa"/>
            <w:vAlign w:val="center"/>
          </w:tcPr>
          <w:p w14:paraId="2BE848F6" w14:textId="77777777" w:rsidR="00FE796B" w:rsidRPr="00E273C3" w:rsidRDefault="00F07FBA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E273C3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The importance of industry engagement in the work of the ITU-T</w:t>
            </w:r>
          </w:p>
        </w:tc>
        <w:tc>
          <w:tcPr>
            <w:tcW w:w="1514" w:type="dxa"/>
            <w:vAlign w:val="center"/>
          </w:tcPr>
          <w:p w14:paraId="0943C2BD" w14:textId="77777777" w:rsidR="00FE796B" w:rsidRPr="00842340" w:rsidRDefault="00154DD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programme</w:t>
            </w:r>
          </w:p>
        </w:tc>
        <w:tc>
          <w:tcPr>
            <w:tcW w:w="989" w:type="dxa"/>
            <w:vAlign w:val="center"/>
          </w:tcPr>
          <w:p w14:paraId="07927713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18" w:type="dxa"/>
            <w:vAlign w:val="center"/>
          </w:tcPr>
          <w:p w14:paraId="18EEC00A" w14:textId="77777777" w:rsidR="00FE796B" w:rsidRPr="00842340" w:rsidRDefault="00F07FBA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SC</w:t>
            </w:r>
          </w:p>
        </w:tc>
        <w:tc>
          <w:tcPr>
            <w:tcW w:w="990" w:type="dxa"/>
            <w:vAlign w:val="center"/>
          </w:tcPr>
          <w:p w14:paraId="1A49F296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21EC2BC0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7C57349F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388AA9BA" w14:textId="7A742A4C" w:rsidR="00FE796B" w:rsidRPr="00842340" w:rsidRDefault="003420BA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936" w:type="dxa"/>
            <w:vAlign w:val="center"/>
          </w:tcPr>
          <w:p w14:paraId="3A9E290D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50" w:type="dxa"/>
            <w:vAlign w:val="center"/>
          </w:tcPr>
          <w:p w14:paraId="6099A173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0D3AECB" w14:textId="77777777" w:rsidR="00FE796B" w:rsidRPr="00842340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EF305C" w:rsidRPr="00842340" w14:paraId="4C6A4C4D" w14:textId="77777777" w:rsidTr="004F6EF6">
        <w:tc>
          <w:tcPr>
            <w:tcW w:w="1417" w:type="dxa"/>
            <w:gridSpan w:val="2"/>
            <w:vAlign w:val="center"/>
          </w:tcPr>
          <w:p w14:paraId="76E2DDB4" w14:textId="77777777" w:rsidR="00EF305C" w:rsidRPr="00842340" w:rsidRDefault="00EF305C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84" w:type="dxa"/>
            <w:vAlign w:val="center"/>
          </w:tcPr>
          <w:p w14:paraId="7860310E" w14:textId="341221EE" w:rsidR="00EF305C" w:rsidRPr="00E273C3" w:rsidRDefault="00EF305C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EF305C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 xml:space="preserve">Towards a More Effective, Efficient, Fit for Purpose, and </w:t>
            </w:r>
            <w:r w:rsidRPr="00EF305C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lastRenderedPageBreak/>
              <w:t>Inclusive ITU Standardization Sector</w:t>
            </w:r>
          </w:p>
        </w:tc>
        <w:tc>
          <w:tcPr>
            <w:tcW w:w="1514" w:type="dxa"/>
            <w:vAlign w:val="center"/>
          </w:tcPr>
          <w:p w14:paraId="1D46F13B" w14:textId="0FA9F232" w:rsidR="00EF305C" w:rsidRPr="00842340" w:rsidRDefault="00677F7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lastRenderedPageBreak/>
              <w:t>Work programme</w:t>
            </w:r>
          </w:p>
        </w:tc>
        <w:tc>
          <w:tcPr>
            <w:tcW w:w="989" w:type="dxa"/>
            <w:vAlign w:val="center"/>
          </w:tcPr>
          <w:p w14:paraId="45A123BF" w14:textId="77777777" w:rsidR="00EF305C" w:rsidRPr="00842340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18" w:type="dxa"/>
            <w:vAlign w:val="center"/>
          </w:tcPr>
          <w:p w14:paraId="51E542E2" w14:textId="1C7AC0BB" w:rsidR="00EF305C" w:rsidRPr="00842340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>StdsStrat</w:t>
            </w:r>
          </w:p>
        </w:tc>
        <w:tc>
          <w:tcPr>
            <w:tcW w:w="990" w:type="dxa"/>
            <w:vAlign w:val="center"/>
          </w:tcPr>
          <w:p w14:paraId="6343B28A" w14:textId="77777777" w:rsidR="00EF305C" w:rsidRPr="00842340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37253B30" w14:textId="77777777" w:rsidR="00EF305C" w:rsidRPr="00842340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2A5C7F39" w14:textId="77777777" w:rsidR="00EF305C" w:rsidRPr="00842340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39897EEE" w14:textId="77777777" w:rsidR="00EF305C" w:rsidRPr="00842340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6AD74667" w14:textId="0A43807A" w:rsidR="00EF305C" w:rsidRPr="00842340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50" w:type="dxa"/>
            <w:vAlign w:val="center"/>
          </w:tcPr>
          <w:p w14:paraId="5FB4C45E" w14:textId="77777777" w:rsidR="00EF305C" w:rsidRPr="00842340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4DE3A2B" w14:textId="0AE42567" w:rsidR="00EF305C" w:rsidRPr="00842340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B764A2" w:rsidRPr="00842340" w14:paraId="2CCB1C36" w14:textId="77777777" w:rsidTr="004F6EF6">
        <w:tc>
          <w:tcPr>
            <w:tcW w:w="1417" w:type="dxa"/>
            <w:gridSpan w:val="2"/>
            <w:vAlign w:val="center"/>
          </w:tcPr>
          <w:p w14:paraId="207ED7D2" w14:textId="77777777" w:rsidR="00B764A2" w:rsidRPr="00842340" w:rsidRDefault="00B764A2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84" w:type="dxa"/>
            <w:vAlign w:val="center"/>
          </w:tcPr>
          <w:p w14:paraId="3D2A6064" w14:textId="77777777" w:rsidR="00B764A2" w:rsidRPr="00E273C3" w:rsidRDefault="00B764A2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E273C3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Strengthening ITU-T Standardization Activities using Artificial Intelligence</w:t>
            </w:r>
          </w:p>
        </w:tc>
        <w:tc>
          <w:tcPr>
            <w:tcW w:w="1514" w:type="dxa"/>
            <w:vAlign w:val="center"/>
          </w:tcPr>
          <w:p w14:paraId="1DC0B2A6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89" w:type="dxa"/>
            <w:vAlign w:val="center"/>
          </w:tcPr>
          <w:p w14:paraId="04924760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18" w:type="dxa"/>
            <w:vAlign w:val="center"/>
          </w:tcPr>
          <w:p w14:paraId="7AC8E2C5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07B0A8EA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[ADD]</w:t>
            </w:r>
          </w:p>
        </w:tc>
        <w:tc>
          <w:tcPr>
            <w:tcW w:w="849" w:type="dxa"/>
            <w:vAlign w:val="center"/>
          </w:tcPr>
          <w:p w14:paraId="1F4CCA8A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6002C614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6575E513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76E1F4BF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5774456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B85884F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B764A2" w:rsidRPr="00842340" w14:paraId="46B4F4F3" w14:textId="77777777" w:rsidTr="004F6EF6">
        <w:tc>
          <w:tcPr>
            <w:tcW w:w="1417" w:type="dxa"/>
            <w:gridSpan w:val="2"/>
            <w:vAlign w:val="center"/>
          </w:tcPr>
          <w:p w14:paraId="07061179" w14:textId="77777777" w:rsidR="00B764A2" w:rsidRPr="00842340" w:rsidRDefault="00B764A2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84" w:type="dxa"/>
            <w:vAlign w:val="center"/>
          </w:tcPr>
          <w:p w14:paraId="0ED8F7DF" w14:textId="138D9859" w:rsidR="00B764A2" w:rsidRPr="00E273C3" w:rsidRDefault="00337F2F" w:rsidP="00337F2F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337F2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ITU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-</w:t>
            </w:r>
            <w:r w:rsidRPr="00337F2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 xml:space="preserve">T’s 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r</w:t>
            </w:r>
            <w:r w:rsidRPr="00337F2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 xml:space="preserve">ole in 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f</w:t>
            </w:r>
            <w:r w:rsidRPr="00337F2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 xml:space="preserve">acilitating the use of ICTs to 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p</w:t>
            </w:r>
            <w:r w:rsidRPr="00337F2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 xml:space="preserve">revent the spread of 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g</w:t>
            </w:r>
            <w:r w:rsidRPr="00337F2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 xml:space="preserve">lobal 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p</w:t>
            </w:r>
            <w:r w:rsidRPr="00337F2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andemics</w:t>
            </w:r>
          </w:p>
        </w:tc>
        <w:tc>
          <w:tcPr>
            <w:tcW w:w="1514" w:type="dxa"/>
            <w:vAlign w:val="center"/>
          </w:tcPr>
          <w:p w14:paraId="34A9E03B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89" w:type="dxa"/>
            <w:vAlign w:val="center"/>
          </w:tcPr>
          <w:p w14:paraId="740C1671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18" w:type="dxa"/>
            <w:vAlign w:val="center"/>
          </w:tcPr>
          <w:p w14:paraId="0EC5D32E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5643555D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[ADD]</w:t>
            </w:r>
          </w:p>
        </w:tc>
        <w:tc>
          <w:tcPr>
            <w:tcW w:w="849" w:type="dxa"/>
            <w:vAlign w:val="center"/>
          </w:tcPr>
          <w:p w14:paraId="702EBFD4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4C820932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33A7B3A2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43A319FB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3287AA3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2F5B1DB" w14:textId="77777777" w:rsidR="00B764A2" w:rsidRPr="00842340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802237" w:rsidRPr="00842340" w14:paraId="1C720C6B" w14:textId="77777777" w:rsidTr="004F6EF6">
        <w:tc>
          <w:tcPr>
            <w:tcW w:w="1417" w:type="dxa"/>
            <w:gridSpan w:val="2"/>
            <w:vAlign w:val="center"/>
          </w:tcPr>
          <w:p w14:paraId="2725F8AD" w14:textId="77777777" w:rsidR="00802237" w:rsidRPr="00842340" w:rsidRDefault="00802237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84" w:type="dxa"/>
            <w:vAlign w:val="center"/>
          </w:tcPr>
          <w:p w14:paraId="76C1DBFC" w14:textId="77777777" w:rsidR="00802237" w:rsidRPr="00E273C3" w:rsidRDefault="00802237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E273C3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ICT role in early detection global pandemic</w:t>
            </w:r>
          </w:p>
        </w:tc>
        <w:tc>
          <w:tcPr>
            <w:tcW w:w="1514" w:type="dxa"/>
            <w:vAlign w:val="center"/>
          </w:tcPr>
          <w:p w14:paraId="06215C45" w14:textId="77777777" w:rsidR="00802237" w:rsidRPr="00842340" w:rsidRDefault="00F4693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89" w:type="dxa"/>
            <w:vAlign w:val="center"/>
          </w:tcPr>
          <w:p w14:paraId="48DD7126" w14:textId="77777777" w:rsidR="00802237" w:rsidRPr="00842340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18" w:type="dxa"/>
            <w:vAlign w:val="center"/>
          </w:tcPr>
          <w:p w14:paraId="724A8D7A" w14:textId="77777777" w:rsidR="00802237" w:rsidRPr="00842340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312276E2" w14:textId="77777777" w:rsidR="00802237" w:rsidRPr="00842340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123795CB" w14:textId="77777777" w:rsidR="00802237" w:rsidRPr="00842340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797A507A" w14:textId="77777777" w:rsidR="00802237" w:rsidRPr="00842340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903" w:type="dxa"/>
            <w:vAlign w:val="center"/>
          </w:tcPr>
          <w:p w14:paraId="646E6050" w14:textId="77777777" w:rsidR="00802237" w:rsidRPr="00842340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7971D0F9" w14:textId="77777777" w:rsidR="00802237" w:rsidRPr="00842340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E6AE096" w14:textId="77777777" w:rsidR="00802237" w:rsidRPr="00842340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536A559" w14:textId="77777777" w:rsidR="00802237" w:rsidRPr="00842340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E00C30" w:rsidRPr="00842340" w14:paraId="43F04881" w14:textId="77777777" w:rsidTr="004F6EF6">
        <w:tc>
          <w:tcPr>
            <w:tcW w:w="1417" w:type="dxa"/>
            <w:gridSpan w:val="2"/>
            <w:vAlign w:val="center"/>
          </w:tcPr>
          <w:p w14:paraId="74E2A4A1" w14:textId="77777777" w:rsidR="00E00C30" w:rsidRPr="00842340" w:rsidRDefault="00E00C30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84" w:type="dxa"/>
            <w:vAlign w:val="center"/>
          </w:tcPr>
          <w:p w14:paraId="35D2B883" w14:textId="1D35D286" w:rsidR="00E00C30" w:rsidRPr="00E273C3" w:rsidRDefault="00E00C30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E00C30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Information and Communication Technologies role in the early detection of global pandemics</w:t>
            </w:r>
          </w:p>
        </w:tc>
        <w:tc>
          <w:tcPr>
            <w:tcW w:w="1514" w:type="dxa"/>
            <w:vAlign w:val="center"/>
          </w:tcPr>
          <w:p w14:paraId="6FFD5586" w14:textId="302D3BB6" w:rsidR="00E00C30" w:rsidRPr="00842340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89" w:type="dxa"/>
            <w:vAlign w:val="center"/>
          </w:tcPr>
          <w:p w14:paraId="64C6F102" w14:textId="77777777" w:rsidR="00E00C30" w:rsidRPr="00842340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18" w:type="dxa"/>
            <w:vAlign w:val="center"/>
          </w:tcPr>
          <w:p w14:paraId="3F18D954" w14:textId="77777777" w:rsidR="00E00C30" w:rsidRPr="00842340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3756522B" w14:textId="77777777" w:rsidR="00E00C30" w:rsidRPr="00842340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059B0F9F" w14:textId="6111614D" w:rsidR="00E00C30" w:rsidRPr="00842340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990" w:type="dxa"/>
            <w:vAlign w:val="center"/>
          </w:tcPr>
          <w:p w14:paraId="28B2EBA1" w14:textId="77777777" w:rsidR="00E00C30" w:rsidRPr="00842340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7306410C" w14:textId="77777777" w:rsidR="00E00C30" w:rsidRPr="00842340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51FA6717" w14:textId="77777777" w:rsidR="00E00C30" w:rsidRPr="00842340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E51AF68" w14:textId="77777777" w:rsidR="00E00C30" w:rsidRPr="00842340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EC2D849" w14:textId="13E14467" w:rsidR="00E00C30" w:rsidRPr="00842340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495D32" w:rsidRPr="00842340" w14:paraId="36FDBB14" w14:textId="77777777" w:rsidTr="004F6EF6">
        <w:tc>
          <w:tcPr>
            <w:tcW w:w="1417" w:type="dxa"/>
            <w:gridSpan w:val="2"/>
            <w:vAlign w:val="center"/>
          </w:tcPr>
          <w:p w14:paraId="5E532A7A" w14:textId="77777777" w:rsidR="00495D32" w:rsidRPr="00842340" w:rsidRDefault="00495D32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84" w:type="dxa"/>
            <w:vAlign w:val="center"/>
          </w:tcPr>
          <w:p w14:paraId="379180B5" w14:textId="77777777" w:rsidR="00495D32" w:rsidRPr="00E273C3" w:rsidRDefault="00495D32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E273C3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SMART cable systems</w:t>
            </w:r>
          </w:p>
        </w:tc>
        <w:tc>
          <w:tcPr>
            <w:tcW w:w="1514" w:type="dxa"/>
            <w:vAlign w:val="center"/>
          </w:tcPr>
          <w:p w14:paraId="6403794B" w14:textId="77777777" w:rsidR="00495D32" w:rsidRPr="00842340" w:rsidRDefault="00F4693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89" w:type="dxa"/>
            <w:vAlign w:val="center"/>
          </w:tcPr>
          <w:p w14:paraId="74510E68" w14:textId="77777777" w:rsidR="00495D32" w:rsidRPr="00842340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18" w:type="dxa"/>
            <w:vAlign w:val="center"/>
          </w:tcPr>
          <w:p w14:paraId="64A295A7" w14:textId="77777777" w:rsidR="00495D32" w:rsidRPr="00842340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4C541AD5" w14:textId="77777777" w:rsidR="00495D32" w:rsidRPr="00842340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51963E2F" w14:textId="77777777" w:rsidR="00495D32" w:rsidRPr="00842340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0BDC84FE" w14:textId="77777777" w:rsidR="00495D32" w:rsidRPr="00842340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25E6B7AD" w14:textId="7A276210" w:rsidR="00495D32" w:rsidRPr="00842340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</w:t>
            </w:r>
            <w:r w:rsidR="00505B3D" w:rsidRPr="00842340">
              <w:rPr>
                <w:rFonts w:asciiTheme="majorBidi" w:hAnsiTheme="majorBidi" w:cstheme="majorBidi"/>
                <w:sz w:val="20"/>
                <w:lang w:val="en-GB"/>
              </w:rPr>
              <w:t>DD</w:t>
            </w:r>
          </w:p>
        </w:tc>
        <w:tc>
          <w:tcPr>
            <w:tcW w:w="936" w:type="dxa"/>
            <w:vAlign w:val="center"/>
          </w:tcPr>
          <w:p w14:paraId="1F21328E" w14:textId="77777777" w:rsidR="00495D32" w:rsidRPr="00842340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79D28BB" w14:textId="77777777" w:rsidR="00495D32" w:rsidRPr="00842340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3308226" w14:textId="77777777" w:rsidR="00495D32" w:rsidRPr="00842340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D13E52" w:rsidRPr="00842340" w14:paraId="21F75A4C" w14:textId="77777777" w:rsidTr="004F6EF6">
        <w:tc>
          <w:tcPr>
            <w:tcW w:w="1417" w:type="dxa"/>
            <w:gridSpan w:val="2"/>
            <w:vAlign w:val="center"/>
          </w:tcPr>
          <w:p w14:paraId="3EFECED9" w14:textId="77777777" w:rsidR="00D13E52" w:rsidRPr="00842340" w:rsidRDefault="00D13E52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84" w:type="dxa"/>
            <w:vAlign w:val="center"/>
          </w:tcPr>
          <w:p w14:paraId="505239D7" w14:textId="77777777" w:rsidR="00D13E52" w:rsidRPr="00E273C3" w:rsidRDefault="00E948BC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E273C3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Harmonized emergency Call number for Africa</w:t>
            </w:r>
          </w:p>
        </w:tc>
        <w:tc>
          <w:tcPr>
            <w:tcW w:w="1514" w:type="dxa"/>
            <w:vAlign w:val="center"/>
          </w:tcPr>
          <w:p w14:paraId="7D81D33B" w14:textId="77777777" w:rsidR="00D13E52" w:rsidRPr="00842340" w:rsidRDefault="00F4693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89" w:type="dxa"/>
            <w:vAlign w:val="center"/>
          </w:tcPr>
          <w:p w14:paraId="78916E60" w14:textId="77777777" w:rsidR="00D13E52" w:rsidRPr="00842340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18" w:type="dxa"/>
            <w:vAlign w:val="center"/>
          </w:tcPr>
          <w:p w14:paraId="7E444119" w14:textId="77777777" w:rsidR="00D13E52" w:rsidRPr="00842340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1B824F66" w14:textId="77777777" w:rsidR="00D13E52" w:rsidRPr="00842340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712CC482" w14:textId="77777777" w:rsidR="00D13E52" w:rsidRPr="00842340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5D7BA1DE" w14:textId="77777777" w:rsidR="00D13E52" w:rsidRPr="00842340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903" w:type="dxa"/>
            <w:vAlign w:val="center"/>
          </w:tcPr>
          <w:p w14:paraId="6AFD9830" w14:textId="77777777" w:rsidR="00D13E52" w:rsidRPr="00842340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1DC461C6" w14:textId="77777777" w:rsidR="00D13E52" w:rsidRPr="00842340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1E7B7FB" w14:textId="77777777" w:rsidR="00D13E52" w:rsidRPr="00842340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189E3DE" w14:textId="77777777" w:rsidR="00D13E52" w:rsidRPr="00842340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6D6DD0" w:rsidRPr="00842340" w14:paraId="17090969" w14:textId="77777777" w:rsidTr="004F6EF6">
        <w:tc>
          <w:tcPr>
            <w:tcW w:w="1417" w:type="dxa"/>
            <w:gridSpan w:val="2"/>
            <w:vAlign w:val="center"/>
          </w:tcPr>
          <w:p w14:paraId="294FD441" w14:textId="77777777" w:rsidR="006D6DD0" w:rsidRPr="00842340" w:rsidRDefault="006D6DD0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84" w:type="dxa"/>
            <w:vAlign w:val="center"/>
          </w:tcPr>
          <w:p w14:paraId="768E7AE5" w14:textId="77777777" w:rsidR="006D6DD0" w:rsidRPr="00E273C3" w:rsidRDefault="006D6DD0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E273C3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New study question OTT</w:t>
            </w:r>
          </w:p>
        </w:tc>
        <w:tc>
          <w:tcPr>
            <w:tcW w:w="1514" w:type="dxa"/>
            <w:vAlign w:val="center"/>
          </w:tcPr>
          <w:p w14:paraId="530D8B01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89" w:type="dxa"/>
            <w:vAlign w:val="center"/>
          </w:tcPr>
          <w:p w14:paraId="499A857F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18" w:type="dxa"/>
            <w:vAlign w:val="center"/>
          </w:tcPr>
          <w:p w14:paraId="480034B3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4AF28F84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5678A8A6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6DEABF25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903" w:type="dxa"/>
            <w:vAlign w:val="center"/>
          </w:tcPr>
          <w:p w14:paraId="61B3DC49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4C16C173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00825F5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3A4DEEC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6D6DD0" w:rsidRPr="00842340" w14:paraId="125E8253" w14:textId="77777777" w:rsidTr="004F6EF6">
        <w:tc>
          <w:tcPr>
            <w:tcW w:w="1417" w:type="dxa"/>
            <w:gridSpan w:val="2"/>
            <w:vAlign w:val="center"/>
          </w:tcPr>
          <w:p w14:paraId="50BAB66B" w14:textId="77777777" w:rsidR="006D6DD0" w:rsidRPr="00842340" w:rsidRDefault="006D6DD0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84" w:type="dxa"/>
            <w:vAlign w:val="center"/>
          </w:tcPr>
          <w:p w14:paraId="25F50655" w14:textId="77777777" w:rsidR="006D6DD0" w:rsidRPr="00E273C3" w:rsidRDefault="006D6DD0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fr-FR"/>
              </w:rPr>
            </w:pPr>
            <w:r w:rsidRPr="00E273C3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fr-FR"/>
              </w:rPr>
              <w:t>Emerging Technologies (AI, Blockchain, etc)</w:t>
            </w:r>
          </w:p>
        </w:tc>
        <w:tc>
          <w:tcPr>
            <w:tcW w:w="1514" w:type="dxa"/>
            <w:vAlign w:val="center"/>
          </w:tcPr>
          <w:p w14:paraId="4400AE17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89" w:type="dxa"/>
            <w:vAlign w:val="center"/>
          </w:tcPr>
          <w:p w14:paraId="69237F92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18" w:type="dxa"/>
            <w:vAlign w:val="center"/>
          </w:tcPr>
          <w:p w14:paraId="11E1EE5E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238235F6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555CDF7B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66F6459A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903" w:type="dxa"/>
            <w:vAlign w:val="center"/>
          </w:tcPr>
          <w:p w14:paraId="10D90F92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723719B8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6E2A533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FE86B04" w14:textId="77777777" w:rsidR="006D6DD0" w:rsidRPr="00842340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A673B5" w:rsidRPr="00842340" w14:paraId="66DF0EE3" w14:textId="77777777" w:rsidTr="004F6EF6">
        <w:tc>
          <w:tcPr>
            <w:tcW w:w="1417" w:type="dxa"/>
            <w:gridSpan w:val="2"/>
            <w:vAlign w:val="center"/>
          </w:tcPr>
          <w:p w14:paraId="4EBA6605" w14:textId="77777777" w:rsidR="00A673B5" w:rsidRPr="00842340" w:rsidRDefault="00A673B5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84" w:type="dxa"/>
            <w:vAlign w:val="center"/>
          </w:tcPr>
          <w:p w14:paraId="5FE8ACAD" w14:textId="77777777" w:rsidR="00A673B5" w:rsidRPr="00E273C3" w:rsidRDefault="00A673B5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E273C3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Big data</w:t>
            </w:r>
          </w:p>
        </w:tc>
        <w:tc>
          <w:tcPr>
            <w:tcW w:w="1514" w:type="dxa"/>
            <w:vAlign w:val="center"/>
          </w:tcPr>
          <w:p w14:paraId="7C354109" w14:textId="77777777" w:rsidR="00A673B5" w:rsidRPr="00842340" w:rsidRDefault="000D154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programme</w:t>
            </w:r>
          </w:p>
        </w:tc>
        <w:tc>
          <w:tcPr>
            <w:tcW w:w="989" w:type="dxa"/>
            <w:vAlign w:val="center"/>
          </w:tcPr>
          <w:p w14:paraId="220CEE75" w14:textId="77777777" w:rsidR="00A673B5" w:rsidRPr="00842340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18" w:type="dxa"/>
            <w:vAlign w:val="center"/>
          </w:tcPr>
          <w:p w14:paraId="6524BF77" w14:textId="77777777" w:rsidR="00A673B5" w:rsidRPr="00842340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4DD22494" w14:textId="77777777" w:rsidR="00A673B5" w:rsidRPr="00842340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11D20E45" w14:textId="77777777" w:rsidR="00A673B5" w:rsidRPr="00842340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427A3200" w14:textId="77777777" w:rsidR="00A673B5" w:rsidRPr="00842340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[ADD]</w:t>
            </w:r>
          </w:p>
        </w:tc>
        <w:tc>
          <w:tcPr>
            <w:tcW w:w="903" w:type="dxa"/>
            <w:vAlign w:val="center"/>
          </w:tcPr>
          <w:p w14:paraId="64DD0808" w14:textId="77777777" w:rsidR="00A673B5" w:rsidRPr="00842340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0E8A198A" w14:textId="77777777" w:rsidR="00A673B5" w:rsidRPr="00842340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302758F" w14:textId="70FAF263" w:rsidR="00A673B5" w:rsidRPr="00842340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064D227" w14:textId="3DD95D45" w:rsidR="00A673B5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181CF4" w:rsidRPr="00842340" w14:paraId="14D661C5" w14:textId="77777777" w:rsidTr="004F6EF6">
        <w:tc>
          <w:tcPr>
            <w:tcW w:w="1417" w:type="dxa"/>
            <w:gridSpan w:val="2"/>
            <w:vAlign w:val="center"/>
          </w:tcPr>
          <w:p w14:paraId="35CE7686" w14:textId="77777777" w:rsidR="00181CF4" w:rsidRPr="00842340" w:rsidRDefault="00181CF4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</w:rPr>
            </w:pPr>
          </w:p>
        </w:tc>
        <w:tc>
          <w:tcPr>
            <w:tcW w:w="2984" w:type="dxa"/>
            <w:vAlign w:val="center"/>
          </w:tcPr>
          <w:p w14:paraId="4CA5D01D" w14:textId="6E752D21" w:rsidR="00181CF4" w:rsidRPr="00E273C3" w:rsidRDefault="005E0A49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</w:pPr>
            <w:r w:rsidRPr="005E0A49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 xml:space="preserve">Using 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h</w:t>
            </w:r>
            <w:r w:rsidRPr="005E0A49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 xml:space="preserve">exadecimal 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n</w:t>
            </w:r>
            <w:r w:rsidRPr="005E0A49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 xml:space="preserve">umbering to 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d</w:t>
            </w:r>
            <w:r w:rsidRPr="005E0A49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</w:rPr>
              <w:t>efine MSISDN and IMSI</w:t>
            </w:r>
          </w:p>
        </w:tc>
        <w:tc>
          <w:tcPr>
            <w:tcW w:w="1514" w:type="dxa"/>
            <w:vAlign w:val="center"/>
          </w:tcPr>
          <w:p w14:paraId="102DD5C9" w14:textId="771DA656" w:rsidR="00181CF4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89" w:type="dxa"/>
            <w:vAlign w:val="center"/>
          </w:tcPr>
          <w:p w14:paraId="496F2D0D" w14:textId="77777777" w:rsidR="00181CF4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18" w:type="dxa"/>
            <w:vAlign w:val="center"/>
          </w:tcPr>
          <w:p w14:paraId="49202BEE" w14:textId="77777777" w:rsidR="00181CF4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72422BFD" w14:textId="77777777" w:rsidR="00181CF4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6F9E83A4" w14:textId="77777777" w:rsidR="00181CF4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2F2D18CD" w14:textId="77777777" w:rsidR="00181CF4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701D2B70" w14:textId="77777777" w:rsidR="00181CF4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2A186605" w14:textId="77777777" w:rsidR="00181CF4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50E8AE3" w14:textId="6631B12E" w:rsidR="00181CF4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[ADD]</w:t>
            </w:r>
          </w:p>
        </w:tc>
        <w:tc>
          <w:tcPr>
            <w:tcW w:w="1276" w:type="dxa"/>
            <w:vAlign w:val="center"/>
          </w:tcPr>
          <w:p w14:paraId="19F2DB5E" w14:textId="56DBFEA0" w:rsidR="00181CF4" w:rsidRPr="00842340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3F7B02" w:rsidRPr="00842340" w14:paraId="57C700C3" w14:textId="77777777" w:rsidTr="004F6EF6">
        <w:trPr>
          <w:gridBefore w:val="1"/>
          <w:wBefore w:w="332" w:type="dxa"/>
        </w:trPr>
        <w:tc>
          <w:tcPr>
            <w:tcW w:w="14384" w:type="dxa"/>
            <w:gridSpan w:val="12"/>
          </w:tcPr>
          <w:p w14:paraId="164B09E3" w14:textId="77777777" w:rsidR="003F7B02" w:rsidRPr="00842340" w:rsidRDefault="003F7B02" w:rsidP="00F40678">
            <w:pPr>
              <w:spacing w:before="40" w:after="4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84234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</w:rPr>
              <w:t>ITU-T A-series Recommendations and A-series Supplements</w:t>
            </w:r>
          </w:p>
        </w:tc>
      </w:tr>
      <w:tr w:rsidR="00B62DEA" w:rsidRPr="00842340" w14:paraId="7EFC2273" w14:textId="77777777" w:rsidTr="004F6EF6">
        <w:tc>
          <w:tcPr>
            <w:tcW w:w="1417" w:type="dxa"/>
            <w:gridSpan w:val="2"/>
            <w:vAlign w:val="center"/>
          </w:tcPr>
          <w:p w14:paraId="087514A1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A.1</w:t>
              </w:r>
            </w:hyperlink>
          </w:p>
        </w:tc>
        <w:tc>
          <w:tcPr>
            <w:tcW w:w="2984" w:type="dxa"/>
            <w:vAlign w:val="center"/>
          </w:tcPr>
          <w:p w14:paraId="0EA52B86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3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Working methods for study groups of the ITU Telecommunication Standardization Sector</w:t>
              </w:r>
            </w:hyperlink>
          </w:p>
        </w:tc>
        <w:tc>
          <w:tcPr>
            <w:tcW w:w="1514" w:type="dxa"/>
            <w:vAlign w:val="center"/>
          </w:tcPr>
          <w:p w14:paraId="71836EA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fr-CH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89" w:type="dxa"/>
            <w:vAlign w:val="center"/>
          </w:tcPr>
          <w:p w14:paraId="5A38AE4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1018" w:type="dxa"/>
            <w:vAlign w:val="center"/>
          </w:tcPr>
          <w:p w14:paraId="4B82707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90" w:type="dxa"/>
            <w:vAlign w:val="center"/>
          </w:tcPr>
          <w:p w14:paraId="66229366" w14:textId="77777777" w:rsidR="003F7B02" w:rsidRPr="00842340" w:rsidRDefault="00E05ED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327F90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577D930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077E9817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1E9D5956" w14:textId="6466DF46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15790DD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013A8AC" w14:textId="3CEF21BA" w:rsidR="003F7B02" w:rsidRPr="00842340" w:rsidRDefault="0061754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6" w:type="dxa"/>
            <w:vAlign w:val="center"/>
          </w:tcPr>
          <w:p w14:paraId="6D3AAC9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54DBB2FE" w14:textId="77777777" w:rsidTr="004F6EF6">
        <w:tc>
          <w:tcPr>
            <w:tcW w:w="1417" w:type="dxa"/>
            <w:gridSpan w:val="2"/>
            <w:vAlign w:val="center"/>
          </w:tcPr>
          <w:p w14:paraId="29C290E3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A.2</w:t>
              </w:r>
            </w:hyperlink>
          </w:p>
        </w:tc>
        <w:tc>
          <w:tcPr>
            <w:tcW w:w="2984" w:type="dxa"/>
            <w:vAlign w:val="center"/>
          </w:tcPr>
          <w:p w14:paraId="283D18BA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Presentation of contributions to the ITU Telecommunication Standardization Sector</w:t>
              </w:r>
            </w:hyperlink>
          </w:p>
        </w:tc>
        <w:tc>
          <w:tcPr>
            <w:tcW w:w="1514" w:type="dxa"/>
            <w:vAlign w:val="center"/>
          </w:tcPr>
          <w:p w14:paraId="4AEA5D4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89" w:type="dxa"/>
            <w:vAlign w:val="center"/>
          </w:tcPr>
          <w:p w14:paraId="1C085D9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018" w:type="dxa"/>
            <w:vAlign w:val="center"/>
          </w:tcPr>
          <w:p w14:paraId="07FBD8B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90" w:type="dxa"/>
            <w:vAlign w:val="center"/>
          </w:tcPr>
          <w:p w14:paraId="63B6341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5FF9D62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0E99C16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3B9C81F3" w14:textId="1789B9B1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7E322DB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61037D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73B313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464EFDDC" w14:textId="77777777" w:rsidTr="004F6EF6">
        <w:tc>
          <w:tcPr>
            <w:tcW w:w="1417" w:type="dxa"/>
            <w:gridSpan w:val="2"/>
            <w:vAlign w:val="center"/>
          </w:tcPr>
          <w:p w14:paraId="0B6E93F7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A.4</w:t>
              </w:r>
            </w:hyperlink>
          </w:p>
        </w:tc>
        <w:tc>
          <w:tcPr>
            <w:tcW w:w="2984" w:type="dxa"/>
            <w:vAlign w:val="center"/>
          </w:tcPr>
          <w:p w14:paraId="2C2F2E78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Communication process between the ITU Telecommunication Standardization Sector and forums and consortia</w:t>
              </w:r>
            </w:hyperlink>
          </w:p>
        </w:tc>
        <w:tc>
          <w:tcPr>
            <w:tcW w:w="1514" w:type="dxa"/>
            <w:vAlign w:val="center"/>
          </w:tcPr>
          <w:p w14:paraId="29166CD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89" w:type="dxa"/>
            <w:vAlign w:val="center"/>
          </w:tcPr>
          <w:p w14:paraId="5C5B27C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018" w:type="dxa"/>
            <w:vAlign w:val="center"/>
          </w:tcPr>
          <w:p w14:paraId="301136A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1F69DA0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3ADE8EC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0717ECF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3BE9971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0B5545E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166DFB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2A16FE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09FFAA04" w14:textId="77777777" w:rsidTr="004F6EF6">
        <w:tc>
          <w:tcPr>
            <w:tcW w:w="1417" w:type="dxa"/>
            <w:gridSpan w:val="2"/>
            <w:vAlign w:val="center"/>
          </w:tcPr>
          <w:p w14:paraId="5F6DADF2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A.5</w:t>
              </w:r>
            </w:hyperlink>
          </w:p>
        </w:tc>
        <w:tc>
          <w:tcPr>
            <w:tcW w:w="2984" w:type="dxa"/>
            <w:vAlign w:val="center"/>
          </w:tcPr>
          <w:p w14:paraId="0DB712A1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Generic procedures for including references to documents of other organizations in ITU-T Recommendations</w:t>
              </w:r>
            </w:hyperlink>
          </w:p>
        </w:tc>
        <w:tc>
          <w:tcPr>
            <w:tcW w:w="1514" w:type="dxa"/>
            <w:vAlign w:val="center"/>
          </w:tcPr>
          <w:p w14:paraId="43526BA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89" w:type="dxa"/>
            <w:vAlign w:val="center"/>
          </w:tcPr>
          <w:p w14:paraId="4BF9A6B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018" w:type="dxa"/>
            <w:vAlign w:val="center"/>
          </w:tcPr>
          <w:p w14:paraId="437E60C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62545E8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59BB5AE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039A2A8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4C5F41A2" w14:textId="7A557CF0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7D65B89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26789C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91D096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6386F8D9" w14:textId="77777777" w:rsidTr="004F6EF6">
        <w:tc>
          <w:tcPr>
            <w:tcW w:w="1417" w:type="dxa"/>
            <w:gridSpan w:val="2"/>
            <w:vAlign w:val="center"/>
          </w:tcPr>
          <w:p w14:paraId="302A01E5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A.6</w:t>
              </w:r>
            </w:hyperlink>
          </w:p>
        </w:tc>
        <w:tc>
          <w:tcPr>
            <w:tcW w:w="2984" w:type="dxa"/>
            <w:vAlign w:val="center"/>
          </w:tcPr>
          <w:p w14:paraId="569768A2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Cooperation and exchange of information between the ITU Telecommunication Standardization Sector and national and regional standards development organizations</w:t>
              </w:r>
            </w:hyperlink>
          </w:p>
        </w:tc>
        <w:tc>
          <w:tcPr>
            <w:tcW w:w="1514" w:type="dxa"/>
            <w:vAlign w:val="center"/>
          </w:tcPr>
          <w:p w14:paraId="099602C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89" w:type="dxa"/>
            <w:vAlign w:val="center"/>
          </w:tcPr>
          <w:p w14:paraId="5AF4F2F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018" w:type="dxa"/>
            <w:vAlign w:val="center"/>
          </w:tcPr>
          <w:p w14:paraId="0219DEC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3585159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4D9B429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5857675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2C233F9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5F4AF09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8FD03A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D8146D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61F4D5C9" w14:textId="77777777" w:rsidTr="004F6EF6">
        <w:tc>
          <w:tcPr>
            <w:tcW w:w="1417" w:type="dxa"/>
            <w:gridSpan w:val="2"/>
            <w:vAlign w:val="center"/>
          </w:tcPr>
          <w:p w14:paraId="4C0581C3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A.7</w:t>
              </w:r>
            </w:hyperlink>
          </w:p>
        </w:tc>
        <w:tc>
          <w:tcPr>
            <w:tcW w:w="2984" w:type="dxa"/>
            <w:vAlign w:val="center"/>
          </w:tcPr>
          <w:p w14:paraId="0A4FE305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Focus groups: Establishment and working procedures</w:t>
              </w:r>
            </w:hyperlink>
          </w:p>
        </w:tc>
        <w:tc>
          <w:tcPr>
            <w:tcW w:w="1514" w:type="dxa"/>
            <w:vAlign w:val="center"/>
          </w:tcPr>
          <w:p w14:paraId="35C4EDB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89" w:type="dxa"/>
            <w:vAlign w:val="center"/>
          </w:tcPr>
          <w:p w14:paraId="5EE14AF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018" w:type="dxa"/>
            <w:vAlign w:val="center"/>
          </w:tcPr>
          <w:p w14:paraId="0405E7BC" w14:textId="77777777" w:rsidR="003F7B02" w:rsidRPr="00842340" w:rsidRDefault="003F7B02" w:rsidP="00F40678">
            <w:pPr>
              <w:spacing w:before="40" w:after="40"/>
              <w:jc w:val="center"/>
              <w:rPr>
                <w:sz w:val="20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90" w:type="dxa"/>
            <w:vAlign w:val="center"/>
          </w:tcPr>
          <w:p w14:paraId="7197D064" w14:textId="77777777" w:rsidR="003F7B02" w:rsidRPr="00842340" w:rsidRDefault="00E05ED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245AE5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682275E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0D11F63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051F408D" w14:textId="6B1DA8F9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1AFC06EA" w14:textId="2404B612" w:rsidR="003F7B02" w:rsidRPr="00842340" w:rsidRDefault="006C580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50" w:type="dxa"/>
            <w:vAlign w:val="center"/>
          </w:tcPr>
          <w:p w14:paraId="51A2007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EF9D88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084FB5BB" w14:textId="77777777" w:rsidTr="004F6EF6">
        <w:tc>
          <w:tcPr>
            <w:tcW w:w="1417" w:type="dxa"/>
            <w:gridSpan w:val="2"/>
            <w:vAlign w:val="center"/>
          </w:tcPr>
          <w:p w14:paraId="08BA6DF1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A.8</w:t>
              </w:r>
            </w:hyperlink>
          </w:p>
        </w:tc>
        <w:tc>
          <w:tcPr>
            <w:tcW w:w="2984" w:type="dxa"/>
            <w:vAlign w:val="center"/>
          </w:tcPr>
          <w:p w14:paraId="73187BEE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Alternative approval process for new and revised ITU-T Recommendations</w:t>
              </w:r>
            </w:hyperlink>
          </w:p>
        </w:tc>
        <w:tc>
          <w:tcPr>
            <w:tcW w:w="1514" w:type="dxa"/>
            <w:vAlign w:val="center"/>
          </w:tcPr>
          <w:p w14:paraId="0D57614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89" w:type="dxa"/>
            <w:vAlign w:val="center"/>
          </w:tcPr>
          <w:p w14:paraId="6C3CD35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018" w:type="dxa"/>
            <w:vAlign w:val="center"/>
          </w:tcPr>
          <w:p w14:paraId="74838611" w14:textId="77777777" w:rsidR="003F7B02" w:rsidRPr="00842340" w:rsidRDefault="003F7B02" w:rsidP="00F40678">
            <w:pPr>
              <w:spacing w:before="40" w:after="40"/>
              <w:jc w:val="center"/>
              <w:rPr>
                <w:sz w:val="20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90" w:type="dxa"/>
            <w:vAlign w:val="center"/>
          </w:tcPr>
          <w:p w14:paraId="74BB2A7E" w14:textId="77777777" w:rsidR="003F7B02" w:rsidRPr="00842340" w:rsidRDefault="00E05ED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245AE5"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9" w:type="dxa"/>
            <w:vAlign w:val="center"/>
          </w:tcPr>
          <w:p w14:paraId="4B5A086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58012F2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407B0645" w14:textId="467C7851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36" w:type="dxa"/>
            <w:vAlign w:val="center"/>
          </w:tcPr>
          <w:p w14:paraId="4AAC5EC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1BBFC3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3C7854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3A3ED445" w14:textId="77777777" w:rsidTr="004F6EF6">
        <w:tc>
          <w:tcPr>
            <w:tcW w:w="1417" w:type="dxa"/>
            <w:gridSpan w:val="2"/>
            <w:vAlign w:val="center"/>
          </w:tcPr>
          <w:p w14:paraId="74FB735D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A.11</w:t>
              </w:r>
            </w:hyperlink>
          </w:p>
        </w:tc>
        <w:tc>
          <w:tcPr>
            <w:tcW w:w="2984" w:type="dxa"/>
            <w:vAlign w:val="center"/>
          </w:tcPr>
          <w:p w14:paraId="6D85ABF8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Publication of ITU-T Recommendations and World Telecommunication Standardization Assembly proceedings</w:t>
              </w:r>
            </w:hyperlink>
          </w:p>
        </w:tc>
        <w:tc>
          <w:tcPr>
            <w:tcW w:w="1514" w:type="dxa"/>
            <w:vAlign w:val="center"/>
          </w:tcPr>
          <w:p w14:paraId="3C234C9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89" w:type="dxa"/>
            <w:vAlign w:val="center"/>
          </w:tcPr>
          <w:p w14:paraId="313E34A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018" w:type="dxa"/>
            <w:vAlign w:val="center"/>
          </w:tcPr>
          <w:p w14:paraId="3A77489B" w14:textId="77777777" w:rsidR="003F7B02" w:rsidRPr="00842340" w:rsidRDefault="003F7B02" w:rsidP="00F40678">
            <w:pPr>
              <w:spacing w:before="40" w:after="40"/>
              <w:jc w:val="center"/>
              <w:rPr>
                <w:sz w:val="20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90" w:type="dxa"/>
            <w:vAlign w:val="center"/>
          </w:tcPr>
          <w:p w14:paraId="0D293CE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02120E3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09B6F79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4B463A5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603A346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3F9458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CED64B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659B7F7F" w14:textId="77777777" w:rsidTr="004F6EF6">
        <w:tc>
          <w:tcPr>
            <w:tcW w:w="1417" w:type="dxa"/>
            <w:gridSpan w:val="2"/>
            <w:vAlign w:val="center"/>
          </w:tcPr>
          <w:p w14:paraId="17622FAA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A.12</w:t>
              </w:r>
            </w:hyperlink>
          </w:p>
        </w:tc>
        <w:tc>
          <w:tcPr>
            <w:tcW w:w="2984" w:type="dxa"/>
            <w:vAlign w:val="center"/>
          </w:tcPr>
          <w:p w14:paraId="2CCB4302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Identification and layout of ITU-T Recommendations</w:t>
              </w:r>
            </w:hyperlink>
          </w:p>
        </w:tc>
        <w:tc>
          <w:tcPr>
            <w:tcW w:w="1514" w:type="dxa"/>
            <w:vAlign w:val="center"/>
          </w:tcPr>
          <w:p w14:paraId="0CD66AB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89" w:type="dxa"/>
            <w:vAlign w:val="center"/>
          </w:tcPr>
          <w:p w14:paraId="18C795F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018" w:type="dxa"/>
            <w:vAlign w:val="center"/>
          </w:tcPr>
          <w:p w14:paraId="3BCFF446" w14:textId="77777777" w:rsidR="003F7B02" w:rsidRPr="00842340" w:rsidRDefault="003F7B02" w:rsidP="00F40678">
            <w:pPr>
              <w:spacing w:before="40" w:after="40"/>
              <w:jc w:val="center"/>
              <w:rPr>
                <w:sz w:val="20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90" w:type="dxa"/>
            <w:vAlign w:val="center"/>
          </w:tcPr>
          <w:p w14:paraId="33DB045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7442281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2908D3D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52B2F4A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365FC06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265B35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29E151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775AAEA6" w14:textId="77777777" w:rsidTr="004F6EF6">
        <w:tc>
          <w:tcPr>
            <w:tcW w:w="1417" w:type="dxa"/>
            <w:gridSpan w:val="2"/>
            <w:vAlign w:val="center"/>
          </w:tcPr>
          <w:p w14:paraId="1977262C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A.13</w:t>
              </w:r>
            </w:hyperlink>
          </w:p>
        </w:tc>
        <w:tc>
          <w:tcPr>
            <w:tcW w:w="2984" w:type="dxa"/>
            <w:vAlign w:val="center"/>
          </w:tcPr>
          <w:p w14:paraId="0B002334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Non-normative ITU-T publications, including Supplements to ITU-T Recommendations</w:t>
              </w:r>
            </w:hyperlink>
          </w:p>
        </w:tc>
        <w:tc>
          <w:tcPr>
            <w:tcW w:w="1514" w:type="dxa"/>
            <w:vAlign w:val="center"/>
          </w:tcPr>
          <w:p w14:paraId="1F5344B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89" w:type="dxa"/>
            <w:vAlign w:val="center"/>
          </w:tcPr>
          <w:p w14:paraId="58806E4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018" w:type="dxa"/>
            <w:vAlign w:val="center"/>
          </w:tcPr>
          <w:p w14:paraId="5214A544" w14:textId="77777777" w:rsidR="003F7B02" w:rsidRPr="00842340" w:rsidRDefault="003F7B02" w:rsidP="00F40678">
            <w:pPr>
              <w:spacing w:before="40" w:after="40"/>
              <w:jc w:val="center"/>
              <w:rPr>
                <w:sz w:val="20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90" w:type="dxa"/>
            <w:vAlign w:val="center"/>
          </w:tcPr>
          <w:p w14:paraId="7D14F00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2748291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165CF8DA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07C37E1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71C9095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878A91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7FBF10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2C7B52C2" w14:textId="77777777" w:rsidTr="004F6EF6">
        <w:tc>
          <w:tcPr>
            <w:tcW w:w="1417" w:type="dxa"/>
            <w:gridSpan w:val="2"/>
            <w:vAlign w:val="center"/>
          </w:tcPr>
          <w:p w14:paraId="6CEB01F9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A.23</w:t>
              </w:r>
            </w:hyperlink>
          </w:p>
        </w:tc>
        <w:tc>
          <w:tcPr>
            <w:tcW w:w="2984" w:type="dxa"/>
            <w:vAlign w:val="center"/>
          </w:tcPr>
          <w:p w14:paraId="37AABCD9" w14:textId="60A2872F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Collaboration with the International Organization for Standardization (ISO) and the International Electrotechnical Commission (IEC) on information technology</w:t>
              </w:r>
            </w:hyperlink>
          </w:p>
        </w:tc>
        <w:tc>
          <w:tcPr>
            <w:tcW w:w="1514" w:type="dxa"/>
            <w:vAlign w:val="center"/>
          </w:tcPr>
          <w:p w14:paraId="2C1BAE5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  <w:p w14:paraId="3CFC33D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89" w:type="dxa"/>
            <w:vAlign w:val="center"/>
          </w:tcPr>
          <w:p w14:paraId="325CCE9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018" w:type="dxa"/>
            <w:vAlign w:val="center"/>
          </w:tcPr>
          <w:p w14:paraId="2D6D4AE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54DF123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0CCA14A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3F873A9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41E05AB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570636B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46CEDF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1F198B0" w14:textId="08A5B7DA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18D0B8C2" w14:textId="77777777" w:rsidTr="004F6EF6">
        <w:tc>
          <w:tcPr>
            <w:tcW w:w="1417" w:type="dxa"/>
            <w:gridSpan w:val="2"/>
            <w:vAlign w:val="center"/>
          </w:tcPr>
          <w:p w14:paraId="1222A683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A.25</w:t>
              </w:r>
            </w:hyperlink>
          </w:p>
        </w:tc>
        <w:tc>
          <w:tcPr>
            <w:tcW w:w="2984" w:type="dxa"/>
            <w:vAlign w:val="center"/>
          </w:tcPr>
          <w:p w14:paraId="565AA563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Generic procedures for incorporating text between ITU-T and other organizations</w:t>
              </w:r>
            </w:hyperlink>
          </w:p>
        </w:tc>
        <w:tc>
          <w:tcPr>
            <w:tcW w:w="1514" w:type="dxa"/>
            <w:vAlign w:val="center"/>
          </w:tcPr>
          <w:p w14:paraId="6E87B0D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  <w:p w14:paraId="6697F4D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89" w:type="dxa"/>
            <w:vAlign w:val="center"/>
          </w:tcPr>
          <w:p w14:paraId="6E98693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018" w:type="dxa"/>
            <w:vAlign w:val="center"/>
          </w:tcPr>
          <w:p w14:paraId="68095B0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49F581F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6A88C96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1CA49133" w14:textId="77777777" w:rsidR="003F7B02" w:rsidRPr="00842340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3" w:type="dxa"/>
            <w:vAlign w:val="center"/>
          </w:tcPr>
          <w:p w14:paraId="70631E4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258C7D7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9B59CE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75090D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842340" w14:paraId="2896D350" w14:textId="77777777" w:rsidTr="004F6EF6">
        <w:tc>
          <w:tcPr>
            <w:tcW w:w="1417" w:type="dxa"/>
            <w:gridSpan w:val="2"/>
            <w:vAlign w:val="center"/>
          </w:tcPr>
          <w:p w14:paraId="1A4CB69B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1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A.31</w:t>
              </w:r>
            </w:hyperlink>
          </w:p>
        </w:tc>
        <w:tc>
          <w:tcPr>
            <w:tcW w:w="2984" w:type="dxa"/>
            <w:vAlign w:val="center"/>
          </w:tcPr>
          <w:p w14:paraId="0C0620C5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62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Guidelines and coordination requirements for the organization of ITU-T workshops and seminars</w:t>
              </w:r>
            </w:hyperlink>
          </w:p>
        </w:tc>
        <w:tc>
          <w:tcPr>
            <w:tcW w:w="1514" w:type="dxa"/>
            <w:vAlign w:val="center"/>
          </w:tcPr>
          <w:p w14:paraId="6223CB7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89" w:type="dxa"/>
            <w:vAlign w:val="center"/>
          </w:tcPr>
          <w:p w14:paraId="1242041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018" w:type="dxa"/>
            <w:vAlign w:val="center"/>
          </w:tcPr>
          <w:p w14:paraId="09A3374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90" w:type="dxa"/>
            <w:vAlign w:val="center"/>
          </w:tcPr>
          <w:p w14:paraId="558D5C1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2B13A7E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2C1CAA2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62B74E5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2D461D3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5DC12E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6CF450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12251C71" w14:textId="77777777" w:rsidTr="004F6EF6">
        <w:tc>
          <w:tcPr>
            <w:tcW w:w="1417" w:type="dxa"/>
            <w:gridSpan w:val="2"/>
            <w:vAlign w:val="center"/>
          </w:tcPr>
          <w:p w14:paraId="3D357463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3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A.Supp2</w:t>
              </w:r>
            </w:hyperlink>
          </w:p>
        </w:tc>
        <w:tc>
          <w:tcPr>
            <w:tcW w:w="2984" w:type="dxa"/>
            <w:vAlign w:val="center"/>
          </w:tcPr>
          <w:p w14:paraId="46BEC904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4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Guidelines on interoperability experiments</w:t>
              </w:r>
            </w:hyperlink>
          </w:p>
        </w:tc>
        <w:tc>
          <w:tcPr>
            <w:tcW w:w="1514" w:type="dxa"/>
            <w:vAlign w:val="center"/>
          </w:tcPr>
          <w:p w14:paraId="20326A22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89" w:type="dxa"/>
            <w:vAlign w:val="center"/>
          </w:tcPr>
          <w:p w14:paraId="491E5F5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018" w:type="dxa"/>
            <w:vAlign w:val="center"/>
          </w:tcPr>
          <w:p w14:paraId="2D3D316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90" w:type="dxa"/>
            <w:vAlign w:val="center"/>
          </w:tcPr>
          <w:p w14:paraId="1F9DF6B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0A0FB03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16E70120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3722DA6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4F208617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DC50BC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B62A37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4E36AD27" w14:textId="77777777" w:rsidTr="004F6EF6">
        <w:tc>
          <w:tcPr>
            <w:tcW w:w="1417" w:type="dxa"/>
            <w:gridSpan w:val="2"/>
            <w:vAlign w:val="center"/>
          </w:tcPr>
          <w:p w14:paraId="34C0CE3A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5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A.Supp 3</w:t>
              </w:r>
            </w:hyperlink>
          </w:p>
        </w:tc>
        <w:tc>
          <w:tcPr>
            <w:tcW w:w="2984" w:type="dxa"/>
            <w:vAlign w:val="center"/>
          </w:tcPr>
          <w:p w14:paraId="63B4633B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6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IETF and ITU-T collaboration guidelines</w:t>
              </w:r>
            </w:hyperlink>
          </w:p>
        </w:tc>
        <w:tc>
          <w:tcPr>
            <w:tcW w:w="1514" w:type="dxa"/>
            <w:vAlign w:val="center"/>
          </w:tcPr>
          <w:p w14:paraId="1A4FB84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89" w:type="dxa"/>
            <w:vAlign w:val="center"/>
          </w:tcPr>
          <w:p w14:paraId="7F5E7B6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018" w:type="dxa"/>
            <w:vAlign w:val="center"/>
          </w:tcPr>
          <w:p w14:paraId="66B1DE6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50AF406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6E47C2A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52047DA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1156486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3624D9E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EC96DF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08D0CF3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3A73B20A" w14:textId="77777777" w:rsidTr="004F6EF6">
        <w:tc>
          <w:tcPr>
            <w:tcW w:w="1417" w:type="dxa"/>
            <w:gridSpan w:val="2"/>
            <w:vAlign w:val="center"/>
          </w:tcPr>
          <w:p w14:paraId="229D9A12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7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A.Supp 4</w:t>
              </w:r>
            </w:hyperlink>
          </w:p>
        </w:tc>
        <w:tc>
          <w:tcPr>
            <w:tcW w:w="2984" w:type="dxa"/>
            <w:vAlign w:val="center"/>
          </w:tcPr>
          <w:p w14:paraId="132C6368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8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Supplement on guidelines for remote participation</w:t>
              </w:r>
            </w:hyperlink>
          </w:p>
        </w:tc>
        <w:tc>
          <w:tcPr>
            <w:tcW w:w="1514" w:type="dxa"/>
            <w:vAlign w:val="center"/>
          </w:tcPr>
          <w:p w14:paraId="28EE4F7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89" w:type="dxa"/>
            <w:vAlign w:val="center"/>
          </w:tcPr>
          <w:p w14:paraId="596B7B6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1018" w:type="dxa"/>
            <w:vAlign w:val="center"/>
          </w:tcPr>
          <w:p w14:paraId="0B69B281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90" w:type="dxa"/>
            <w:vAlign w:val="center"/>
          </w:tcPr>
          <w:p w14:paraId="70F1A60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017C1A7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1110F844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53110DCA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504ACF7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106F37B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2B7A64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842340" w14:paraId="4B8E683B" w14:textId="77777777" w:rsidTr="004F6EF6">
        <w:tc>
          <w:tcPr>
            <w:tcW w:w="1417" w:type="dxa"/>
            <w:gridSpan w:val="2"/>
            <w:vAlign w:val="center"/>
          </w:tcPr>
          <w:p w14:paraId="0381E9DA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9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ITU-T A.Supp 5</w:t>
              </w:r>
            </w:hyperlink>
          </w:p>
        </w:tc>
        <w:tc>
          <w:tcPr>
            <w:tcW w:w="2984" w:type="dxa"/>
            <w:vAlign w:val="center"/>
          </w:tcPr>
          <w:p w14:paraId="29F4F6DC" w14:textId="77777777" w:rsidR="003F7B02" w:rsidRPr="00842340" w:rsidRDefault="00777D7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0" w:history="1">
              <w:r w:rsidR="003F7B02" w:rsidRPr="00842340">
                <w:rPr>
                  <w:rStyle w:val="Hyperlink"/>
                  <w:rFonts w:asciiTheme="majorBidi" w:hAnsiTheme="majorBidi" w:cstheme="majorBidi"/>
                  <w:sz w:val="20"/>
                </w:rPr>
                <w:t>Guidelines for collaboration and exchange of information with other organizations</w:t>
              </w:r>
            </w:hyperlink>
          </w:p>
        </w:tc>
        <w:tc>
          <w:tcPr>
            <w:tcW w:w="1514" w:type="dxa"/>
            <w:vAlign w:val="center"/>
          </w:tcPr>
          <w:p w14:paraId="35AF2546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89" w:type="dxa"/>
            <w:vAlign w:val="center"/>
          </w:tcPr>
          <w:p w14:paraId="1B35AF9F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018" w:type="dxa"/>
            <w:vAlign w:val="center"/>
          </w:tcPr>
          <w:p w14:paraId="759F1B49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842340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842340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90" w:type="dxa"/>
            <w:vAlign w:val="center"/>
          </w:tcPr>
          <w:p w14:paraId="73E6A60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9" w:type="dxa"/>
            <w:vAlign w:val="center"/>
          </w:tcPr>
          <w:p w14:paraId="727BFA3C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193BC9B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14:paraId="25B5EC9D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36" w:type="dxa"/>
            <w:vAlign w:val="center"/>
          </w:tcPr>
          <w:p w14:paraId="4F42FDEE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8146475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15EC3E8" w14:textId="77777777" w:rsidR="003F7B02" w:rsidRPr="00842340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</w:tbl>
    <w:p w14:paraId="3AF84005" w14:textId="77777777" w:rsidR="005878FF" w:rsidRPr="005878FF" w:rsidRDefault="005878FF" w:rsidP="005878FF">
      <w:pPr>
        <w:spacing w:line="240" w:lineRule="atLeast"/>
        <w:contextualSpacing/>
        <w:jc w:val="center"/>
        <w:rPr>
          <w:rFonts w:ascii="Arial" w:eastAsia="Times New Roman" w:hAnsi="Arial"/>
          <w:color w:val="000000"/>
          <w:sz w:val="20"/>
          <w:szCs w:val="20"/>
        </w:rPr>
      </w:pPr>
      <w:r w:rsidRPr="00842340">
        <w:rPr>
          <w:rFonts w:ascii="Arial" w:eastAsia="Times New Roman" w:hAnsi="Arial"/>
          <w:color w:val="000000"/>
          <w:sz w:val="20"/>
          <w:szCs w:val="20"/>
        </w:rPr>
        <w:t>_______________________</w:t>
      </w:r>
    </w:p>
    <w:sectPr w:rsidR="005878FF" w:rsidRPr="005878FF" w:rsidSect="00655B97">
      <w:headerReference w:type="default" r:id="rId171"/>
      <w:footerReference w:type="default" r:id="rId172"/>
      <w:headerReference w:type="first" r:id="rId173"/>
      <w:footerReference w:type="first" r:id="rId174"/>
      <w:pgSz w:w="16840" w:h="11907" w:orient="landscape" w:code="9"/>
      <w:pgMar w:top="1134" w:right="1418" w:bottom="1134" w:left="1418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C50F6" w14:textId="77777777" w:rsidR="00884B49" w:rsidRDefault="00884B49">
      <w:r>
        <w:separator/>
      </w:r>
    </w:p>
  </w:endnote>
  <w:endnote w:type="continuationSeparator" w:id="0">
    <w:p w14:paraId="3CD8C776" w14:textId="77777777" w:rsidR="00884B49" w:rsidRDefault="0088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06345" w14:textId="77777777" w:rsidR="00B0434B" w:rsidRDefault="00B04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629C1" w14:textId="77777777" w:rsidR="00B0434B" w:rsidRDefault="00B043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7999" w14:textId="77777777" w:rsidR="00B0434B" w:rsidRDefault="00B0434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148BD" w14:textId="77777777" w:rsidR="00997CD3" w:rsidRPr="00BD5DF2" w:rsidRDefault="00997CD3">
    <w:pPr>
      <w:pStyle w:val="Footer"/>
      <w:rPr>
        <w:lang w:val="en-GB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E9AD5" w14:textId="77777777" w:rsidR="00997CD3" w:rsidRPr="0089509B" w:rsidRDefault="00997CD3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2931" w14:textId="77777777" w:rsidR="00884B49" w:rsidRDefault="00884B49">
      <w:r>
        <w:separator/>
      </w:r>
    </w:p>
  </w:footnote>
  <w:footnote w:type="continuationSeparator" w:id="0">
    <w:p w14:paraId="63543E14" w14:textId="77777777" w:rsidR="00884B49" w:rsidRDefault="0088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81110" w14:textId="77777777" w:rsidR="00B0434B" w:rsidRDefault="00B04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10787"/>
      <w:docPartObj>
        <w:docPartGallery w:val="Page Numbers (Top of Page)"/>
        <w:docPartUnique/>
      </w:docPartObj>
    </w:sdtPr>
    <w:sdtEndPr>
      <w:rPr>
        <w:rFonts w:cs="Times New Roman"/>
        <w:noProof/>
        <w:sz w:val="18"/>
        <w:szCs w:val="18"/>
      </w:rPr>
    </w:sdtEndPr>
    <w:sdtContent>
      <w:p w14:paraId="014129E1" w14:textId="77777777" w:rsidR="00997CD3" w:rsidRDefault="00997CD3" w:rsidP="00C760AB">
        <w:pPr>
          <w:pStyle w:val="Header"/>
          <w:jc w:val="center"/>
          <w:rPr>
            <w:rFonts w:cs="Times New Roman"/>
            <w:noProof/>
            <w:sz w:val="18"/>
            <w:szCs w:val="18"/>
          </w:rPr>
        </w:pPr>
        <w:r w:rsidRPr="00026180">
          <w:rPr>
            <w:rFonts w:cs="Times New Roman"/>
            <w:sz w:val="18"/>
            <w:szCs w:val="18"/>
          </w:rPr>
          <w:fldChar w:fldCharType="begin"/>
        </w:r>
        <w:r w:rsidRPr="00026180">
          <w:rPr>
            <w:rFonts w:cs="Times New Roman"/>
            <w:sz w:val="18"/>
            <w:szCs w:val="18"/>
          </w:rPr>
          <w:instrText xml:space="preserve"> PAGE   \* MERGEFORMAT </w:instrText>
        </w:r>
        <w:r w:rsidRPr="00026180">
          <w:rPr>
            <w:rFonts w:cs="Times New Roman"/>
            <w:sz w:val="18"/>
            <w:szCs w:val="18"/>
          </w:rPr>
          <w:fldChar w:fldCharType="separate"/>
        </w:r>
        <w:r>
          <w:rPr>
            <w:rFonts w:cs="Times New Roman"/>
            <w:noProof/>
            <w:sz w:val="18"/>
            <w:szCs w:val="18"/>
          </w:rPr>
          <w:t>- 20 -</w:t>
        </w:r>
        <w:r w:rsidRPr="00026180">
          <w:rPr>
            <w:rFonts w:cs="Times New Roman"/>
            <w:noProof/>
            <w:sz w:val="18"/>
            <w:szCs w:val="18"/>
          </w:rPr>
          <w:fldChar w:fldCharType="end"/>
        </w:r>
        <w:r>
          <w:rPr>
            <w:rFonts w:cs="Times New Roman"/>
            <w:noProof/>
            <w:sz w:val="18"/>
            <w:szCs w:val="18"/>
          </w:rPr>
          <w:br/>
          <w:t>TSAG-TD706</w:t>
        </w:r>
      </w:p>
      <w:p w14:paraId="3BF03C5C" w14:textId="77777777" w:rsidR="00997CD3" w:rsidRPr="00026180" w:rsidRDefault="00777D79" w:rsidP="00C760AB">
        <w:pPr>
          <w:pStyle w:val="Header"/>
          <w:jc w:val="center"/>
          <w:rPr>
            <w:rFonts w:cs="Times New Roman"/>
            <w:sz w:val="18"/>
            <w:szCs w:val="18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5F163" w14:textId="77777777" w:rsidR="00B0434B" w:rsidRDefault="00B043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19180" w14:textId="5686DC90" w:rsidR="00997CD3" w:rsidRPr="00101292" w:rsidRDefault="00777D79" w:rsidP="005878FF">
    <w:pPr>
      <w:pStyle w:val="Header"/>
      <w:jc w:val="center"/>
      <w:rPr>
        <w:sz w:val="18"/>
        <w:szCs w:val="18"/>
      </w:rPr>
    </w:pPr>
    <w:sdt>
      <w:sdtPr>
        <w:id w:val="131606884"/>
        <w:docPartObj>
          <w:docPartGallery w:val="Page Numbers (Top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997CD3" w:rsidRPr="00101292">
          <w:rPr>
            <w:sz w:val="18"/>
            <w:szCs w:val="18"/>
          </w:rPr>
          <w:fldChar w:fldCharType="begin"/>
        </w:r>
        <w:r w:rsidR="00997CD3" w:rsidRPr="00101292">
          <w:rPr>
            <w:sz w:val="18"/>
            <w:szCs w:val="18"/>
          </w:rPr>
          <w:instrText xml:space="preserve"> PAGE   \* MERGEFORMAT </w:instrText>
        </w:r>
        <w:r w:rsidR="00997CD3" w:rsidRPr="00101292">
          <w:rPr>
            <w:sz w:val="18"/>
            <w:szCs w:val="18"/>
          </w:rPr>
          <w:fldChar w:fldCharType="separate"/>
        </w:r>
        <w:r w:rsidR="00997CD3">
          <w:rPr>
            <w:noProof/>
            <w:sz w:val="18"/>
            <w:szCs w:val="18"/>
          </w:rPr>
          <w:t>- 6 -</w:t>
        </w:r>
        <w:r w:rsidR="00997CD3" w:rsidRPr="00101292">
          <w:rPr>
            <w:noProof/>
            <w:sz w:val="18"/>
            <w:szCs w:val="18"/>
          </w:rPr>
          <w:fldChar w:fldCharType="end"/>
        </w:r>
        <w:r w:rsidR="00997CD3" w:rsidRPr="00101292">
          <w:rPr>
            <w:noProof/>
            <w:sz w:val="18"/>
            <w:szCs w:val="18"/>
          </w:rPr>
          <w:br/>
        </w:r>
        <w:r w:rsidR="00B0434B" w:rsidRPr="00B0434B">
          <w:rPr>
            <w:noProof/>
            <w:sz w:val="18"/>
            <w:szCs w:val="18"/>
          </w:rPr>
          <w:t>TSAG-TD1007</w:t>
        </w:r>
      </w:sdtContent>
    </w:sdt>
  </w:p>
  <w:p w14:paraId="09978B28" w14:textId="77777777" w:rsidR="00997CD3" w:rsidRDefault="00997CD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4157227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69CBB6FA" w14:textId="0EAEB8CA" w:rsidR="00997CD3" w:rsidRPr="00101292" w:rsidRDefault="00997CD3" w:rsidP="005878FF">
        <w:pPr>
          <w:pStyle w:val="Header"/>
          <w:jc w:val="center"/>
          <w:rPr>
            <w:sz w:val="18"/>
            <w:szCs w:val="18"/>
          </w:rPr>
        </w:pPr>
        <w:r w:rsidRPr="008C6638">
          <w:rPr>
            <w:sz w:val="18"/>
            <w:szCs w:val="18"/>
          </w:rPr>
          <w:fldChar w:fldCharType="begin"/>
        </w:r>
        <w:r w:rsidRPr="008C6638">
          <w:rPr>
            <w:sz w:val="18"/>
            <w:szCs w:val="18"/>
          </w:rPr>
          <w:instrText xml:space="preserve"> PAGE   \* MERGEFORMAT </w:instrText>
        </w:r>
        <w:r w:rsidRPr="008C6638">
          <w:rPr>
            <w:sz w:val="18"/>
            <w:szCs w:val="18"/>
          </w:rPr>
          <w:fldChar w:fldCharType="separate"/>
        </w:r>
        <w:r w:rsidRPr="008C6638">
          <w:rPr>
            <w:noProof/>
            <w:sz w:val="18"/>
            <w:szCs w:val="18"/>
          </w:rPr>
          <w:t>- 1 -</w:t>
        </w:r>
        <w:r w:rsidRPr="008C6638">
          <w:rPr>
            <w:noProof/>
            <w:sz w:val="18"/>
            <w:szCs w:val="18"/>
          </w:rPr>
          <w:fldChar w:fldCharType="end"/>
        </w:r>
        <w:r w:rsidRPr="008C6638">
          <w:rPr>
            <w:noProof/>
            <w:sz w:val="18"/>
            <w:szCs w:val="18"/>
          </w:rPr>
          <w:br/>
        </w:r>
        <w:r w:rsidR="0077577F" w:rsidRPr="008C6638">
          <w:rPr>
            <w:noProof/>
            <w:sz w:val="18"/>
            <w:szCs w:val="18"/>
          </w:rPr>
          <w:t>TD</w:t>
        </w:r>
        <w:r w:rsidR="008C6638" w:rsidRPr="008C6638">
          <w:rPr>
            <w:noProof/>
            <w:sz w:val="18"/>
            <w:szCs w:val="18"/>
          </w:rPr>
          <w:t>1007</w:t>
        </w:r>
      </w:p>
    </w:sdtContent>
  </w:sdt>
  <w:p w14:paraId="47379639" w14:textId="77777777" w:rsidR="00997CD3" w:rsidRPr="001F11F1" w:rsidRDefault="00997CD3" w:rsidP="00587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12634"/>
    <w:multiLevelType w:val="hybridMultilevel"/>
    <w:tmpl w:val="1E6EE9F6"/>
    <w:lvl w:ilvl="0" w:tplc="DDD0324C">
      <w:numFmt w:val="bullet"/>
      <w:lvlText w:val=""/>
      <w:lvlJc w:val="left"/>
      <w:pPr>
        <w:ind w:left="36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F1DB7"/>
    <w:multiLevelType w:val="hybridMultilevel"/>
    <w:tmpl w:val="3EB2BE96"/>
    <w:lvl w:ilvl="0" w:tplc="A0B83478"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4235"/>
    <w:multiLevelType w:val="hybridMultilevel"/>
    <w:tmpl w:val="801E890C"/>
    <w:lvl w:ilvl="0" w:tplc="A0B83478">
      <w:numFmt w:val="bullet"/>
      <w:lvlText w:val=""/>
      <w:lvlJc w:val="left"/>
      <w:pPr>
        <w:ind w:left="36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0293D"/>
    <w:multiLevelType w:val="hybridMultilevel"/>
    <w:tmpl w:val="71D2FD52"/>
    <w:lvl w:ilvl="0" w:tplc="3858F762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C5836"/>
    <w:multiLevelType w:val="hybridMultilevel"/>
    <w:tmpl w:val="AAF88AC6"/>
    <w:lvl w:ilvl="0" w:tplc="A0B83478">
      <w:numFmt w:val="bullet"/>
      <w:lvlText w:val=""/>
      <w:lvlJc w:val="left"/>
      <w:pPr>
        <w:ind w:left="36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62867"/>
    <w:multiLevelType w:val="hybridMultilevel"/>
    <w:tmpl w:val="4A809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381F74"/>
    <w:multiLevelType w:val="hybridMultilevel"/>
    <w:tmpl w:val="8F84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FF"/>
    <w:rsid w:val="00010865"/>
    <w:rsid w:val="00010969"/>
    <w:rsid w:val="00017C58"/>
    <w:rsid w:val="00017FAF"/>
    <w:rsid w:val="00022A28"/>
    <w:rsid w:val="000231FB"/>
    <w:rsid w:val="00043F58"/>
    <w:rsid w:val="000575F5"/>
    <w:rsid w:val="00097994"/>
    <w:rsid w:val="000A5A41"/>
    <w:rsid w:val="000B4B43"/>
    <w:rsid w:val="000B62ED"/>
    <w:rsid w:val="000C5059"/>
    <w:rsid w:val="000C6426"/>
    <w:rsid w:val="000D1541"/>
    <w:rsid w:val="000D79CE"/>
    <w:rsid w:val="000F0BBA"/>
    <w:rsid w:val="000F4258"/>
    <w:rsid w:val="00117181"/>
    <w:rsid w:val="001308E7"/>
    <w:rsid w:val="001347B0"/>
    <w:rsid w:val="00135EFD"/>
    <w:rsid w:val="0013627C"/>
    <w:rsid w:val="001513A9"/>
    <w:rsid w:val="00154DD5"/>
    <w:rsid w:val="00155135"/>
    <w:rsid w:val="00155681"/>
    <w:rsid w:val="00155911"/>
    <w:rsid w:val="00156803"/>
    <w:rsid w:val="00166B42"/>
    <w:rsid w:val="00172E15"/>
    <w:rsid w:val="0018127F"/>
    <w:rsid w:val="00181CF4"/>
    <w:rsid w:val="00196FAC"/>
    <w:rsid w:val="001A3C8C"/>
    <w:rsid w:val="001A408A"/>
    <w:rsid w:val="001A496F"/>
    <w:rsid w:val="001B49A8"/>
    <w:rsid w:val="001B7FD5"/>
    <w:rsid w:val="001C2549"/>
    <w:rsid w:val="001C776A"/>
    <w:rsid w:val="00243B83"/>
    <w:rsid w:val="00243E57"/>
    <w:rsid w:val="00245AE5"/>
    <w:rsid w:val="002465B6"/>
    <w:rsid w:val="00246C0F"/>
    <w:rsid w:val="002479AA"/>
    <w:rsid w:val="00262C7E"/>
    <w:rsid w:val="00270D32"/>
    <w:rsid w:val="002771B9"/>
    <w:rsid w:val="0028468F"/>
    <w:rsid w:val="00291AF0"/>
    <w:rsid w:val="002933FD"/>
    <w:rsid w:val="002A63D5"/>
    <w:rsid w:val="002B3777"/>
    <w:rsid w:val="002B40C7"/>
    <w:rsid w:val="002B6028"/>
    <w:rsid w:val="002D04D9"/>
    <w:rsid w:val="002D3CC3"/>
    <w:rsid w:val="002D7BC3"/>
    <w:rsid w:val="002E253B"/>
    <w:rsid w:val="00324F84"/>
    <w:rsid w:val="00327F90"/>
    <w:rsid w:val="00337F2F"/>
    <w:rsid w:val="003420BA"/>
    <w:rsid w:val="00344EDF"/>
    <w:rsid w:val="00351D45"/>
    <w:rsid w:val="003742AF"/>
    <w:rsid w:val="003822FD"/>
    <w:rsid w:val="003841B8"/>
    <w:rsid w:val="003C2CA2"/>
    <w:rsid w:val="003D5EF9"/>
    <w:rsid w:val="003F2193"/>
    <w:rsid w:val="003F7B02"/>
    <w:rsid w:val="003F7C52"/>
    <w:rsid w:val="004036E2"/>
    <w:rsid w:val="00416687"/>
    <w:rsid w:val="0042208C"/>
    <w:rsid w:val="00431598"/>
    <w:rsid w:val="00456513"/>
    <w:rsid w:val="00465864"/>
    <w:rsid w:val="00474966"/>
    <w:rsid w:val="00485EC2"/>
    <w:rsid w:val="00486851"/>
    <w:rsid w:val="00490C17"/>
    <w:rsid w:val="00493AD4"/>
    <w:rsid w:val="004959EB"/>
    <w:rsid w:val="00495D32"/>
    <w:rsid w:val="004A026E"/>
    <w:rsid w:val="004A093F"/>
    <w:rsid w:val="004B0E24"/>
    <w:rsid w:val="004D2738"/>
    <w:rsid w:val="004E18D0"/>
    <w:rsid w:val="004E685F"/>
    <w:rsid w:val="004F6EF6"/>
    <w:rsid w:val="00505B3D"/>
    <w:rsid w:val="00510EF3"/>
    <w:rsid w:val="005112E2"/>
    <w:rsid w:val="00526D66"/>
    <w:rsid w:val="00540EC1"/>
    <w:rsid w:val="005472A6"/>
    <w:rsid w:val="00547AFC"/>
    <w:rsid w:val="00560DCD"/>
    <w:rsid w:val="00563773"/>
    <w:rsid w:val="005671DD"/>
    <w:rsid w:val="00567710"/>
    <w:rsid w:val="005705FD"/>
    <w:rsid w:val="0058595B"/>
    <w:rsid w:val="005878FF"/>
    <w:rsid w:val="00593526"/>
    <w:rsid w:val="005948A1"/>
    <w:rsid w:val="0059490B"/>
    <w:rsid w:val="005A37FF"/>
    <w:rsid w:val="005B0B44"/>
    <w:rsid w:val="005B0BEF"/>
    <w:rsid w:val="005B3D6A"/>
    <w:rsid w:val="005B47ED"/>
    <w:rsid w:val="005C2DD3"/>
    <w:rsid w:val="005D3CA0"/>
    <w:rsid w:val="005E0A49"/>
    <w:rsid w:val="005E510B"/>
    <w:rsid w:val="0061754D"/>
    <w:rsid w:val="00626EB7"/>
    <w:rsid w:val="00635FA5"/>
    <w:rsid w:val="00642FFC"/>
    <w:rsid w:val="006548CA"/>
    <w:rsid w:val="00655B97"/>
    <w:rsid w:val="006601F0"/>
    <w:rsid w:val="006612AE"/>
    <w:rsid w:val="006714C7"/>
    <w:rsid w:val="00677F75"/>
    <w:rsid w:val="00680530"/>
    <w:rsid w:val="006828F6"/>
    <w:rsid w:val="006964A8"/>
    <w:rsid w:val="006A1154"/>
    <w:rsid w:val="006A4A4D"/>
    <w:rsid w:val="006B0C81"/>
    <w:rsid w:val="006C5801"/>
    <w:rsid w:val="006D6DD0"/>
    <w:rsid w:val="006E36EC"/>
    <w:rsid w:val="00700E51"/>
    <w:rsid w:val="00703D8B"/>
    <w:rsid w:val="007166D4"/>
    <w:rsid w:val="007228CB"/>
    <w:rsid w:val="007313CE"/>
    <w:rsid w:val="00737453"/>
    <w:rsid w:val="007509CA"/>
    <w:rsid w:val="00754FD1"/>
    <w:rsid w:val="007726A4"/>
    <w:rsid w:val="0077577F"/>
    <w:rsid w:val="00777D79"/>
    <w:rsid w:val="0078218B"/>
    <w:rsid w:val="0078406D"/>
    <w:rsid w:val="00785A82"/>
    <w:rsid w:val="00791478"/>
    <w:rsid w:val="007970F6"/>
    <w:rsid w:val="007A54E9"/>
    <w:rsid w:val="007B03C9"/>
    <w:rsid w:val="007C14D3"/>
    <w:rsid w:val="007C57F1"/>
    <w:rsid w:val="00802237"/>
    <w:rsid w:val="00826804"/>
    <w:rsid w:val="00827C31"/>
    <w:rsid w:val="00831A92"/>
    <w:rsid w:val="00837E88"/>
    <w:rsid w:val="00842340"/>
    <w:rsid w:val="008473A3"/>
    <w:rsid w:val="00866321"/>
    <w:rsid w:val="00870EAA"/>
    <w:rsid w:val="00877C1C"/>
    <w:rsid w:val="00884B49"/>
    <w:rsid w:val="00884DFB"/>
    <w:rsid w:val="008872EC"/>
    <w:rsid w:val="0089004A"/>
    <w:rsid w:val="008A57C9"/>
    <w:rsid w:val="008B5AC6"/>
    <w:rsid w:val="008C08D1"/>
    <w:rsid w:val="008C6638"/>
    <w:rsid w:val="008D00D6"/>
    <w:rsid w:val="008E4790"/>
    <w:rsid w:val="008F1118"/>
    <w:rsid w:val="00922DE2"/>
    <w:rsid w:val="009269DE"/>
    <w:rsid w:val="00932453"/>
    <w:rsid w:val="009336A7"/>
    <w:rsid w:val="00934A69"/>
    <w:rsid w:val="009363ED"/>
    <w:rsid w:val="00936B09"/>
    <w:rsid w:val="00940140"/>
    <w:rsid w:val="00940ECC"/>
    <w:rsid w:val="00944DEA"/>
    <w:rsid w:val="00945B2E"/>
    <w:rsid w:val="00954FDD"/>
    <w:rsid w:val="00973396"/>
    <w:rsid w:val="00974372"/>
    <w:rsid w:val="00976922"/>
    <w:rsid w:val="00980D50"/>
    <w:rsid w:val="00986AAA"/>
    <w:rsid w:val="009916D7"/>
    <w:rsid w:val="00997CD3"/>
    <w:rsid w:val="009A255C"/>
    <w:rsid w:val="009A611E"/>
    <w:rsid w:val="009B1C63"/>
    <w:rsid w:val="009B5793"/>
    <w:rsid w:val="009B7B17"/>
    <w:rsid w:val="009C43C1"/>
    <w:rsid w:val="009C586F"/>
    <w:rsid w:val="009C7AD4"/>
    <w:rsid w:val="009D360C"/>
    <w:rsid w:val="009D4B89"/>
    <w:rsid w:val="009E10F0"/>
    <w:rsid w:val="009E287C"/>
    <w:rsid w:val="009E488C"/>
    <w:rsid w:val="009E6692"/>
    <w:rsid w:val="009F769A"/>
    <w:rsid w:val="009F784E"/>
    <w:rsid w:val="00A44E35"/>
    <w:rsid w:val="00A47A52"/>
    <w:rsid w:val="00A558BB"/>
    <w:rsid w:val="00A673B5"/>
    <w:rsid w:val="00A72A8B"/>
    <w:rsid w:val="00A75908"/>
    <w:rsid w:val="00A77666"/>
    <w:rsid w:val="00AB5205"/>
    <w:rsid w:val="00AD5D8B"/>
    <w:rsid w:val="00AE21FD"/>
    <w:rsid w:val="00AF76D5"/>
    <w:rsid w:val="00B029C6"/>
    <w:rsid w:val="00B0434B"/>
    <w:rsid w:val="00B1025B"/>
    <w:rsid w:val="00B25F9B"/>
    <w:rsid w:val="00B2657D"/>
    <w:rsid w:val="00B43A1A"/>
    <w:rsid w:val="00B50583"/>
    <w:rsid w:val="00B54D6C"/>
    <w:rsid w:val="00B62DEA"/>
    <w:rsid w:val="00B67FA8"/>
    <w:rsid w:val="00B764A2"/>
    <w:rsid w:val="00B82B75"/>
    <w:rsid w:val="00B85CC4"/>
    <w:rsid w:val="00BD6533"/>
    <w:rsid w:val="00BF2316"/>
    <w:rsid w:val="00BF7AB5"/>
    <w:rsid w:val="00C016A5"/>
    <w:rsid w:val="00C35A62"/>
    <w:rsid w:val="00C41E96"/>
    <w:rsid w:val="00C46CB2"/>
    <w:rsid w:val="00C63C33"/>
    <w:rsid w:val="00C760AB"/>
    <w:rsid w:val="00C81277"/>
    <w:rsid w:val="00C81948"/>
    <w:rsid w:val="00C90E7C"/>
    <w:rsid w:val="00CB153D"/>
    <w:rsid w:val="00CB5C77"/>
    <w:rsid w:val="00CC0147"/>
    <w:rsid w:val="00CC618F"/>
    <w:rsid w:val="00CD1851"/>
    <w:rsid w:val="00CD651D"/>
    <w:rsid w:val="00CE63E3"/>
    <w:rsid w:val="00D055E0"/>
    <w:rsid w:val="00D1138F"/>
    <w:rsid w:val="00D12CCD"/>
    <w:rsid w:val="00D13E52"/>
    <w:rsid w:val="00D17BB3"/>
    <w:rsid w:val="00D319BE"/>
    <w:rsid w:val="00D35585"/>
    <w:rsid w:val="00D43771"/>
    <w:rsid w:val="00D45078"/>
    <w:rsid w:val="00D52FB2"/>
    <w:rsid w:val="00D74A38"/>
    <w:rsid w:val="00D77582"/>
    <w:rsid w:val="00D85115"/>
    <w:rsid w:val="00D86D05"/>
    <w:rsid w:val="00DB146C"/>
    <w:rsid w:val="00DB288F"/>
    <w:rsid w:val="00DC0974"/>
    <w:rsid w:val="00DC2128"/>
    <w:rsid w:val="00DD63A4"/>
    <w:rsid w:val="00DE2290"/>
    <w:rsid w:val="00DF3CDA"/>
    <w:rsid w:val="00DF3DC8"/>
    <w:rsid w:val="00E00C30"/>
    <w:rsid w:val="00E031E1"/>
    <w:rsid w:val="00E05ED1"/>
    <w:rsid w:val="00E252B2"/>
    <w:rsid w:val="00E25AC6"/>
    <w:rsid w:val="00E273C3"/>
    <w:rsid w:val="00E411AD"/>
    <w:rsid w:val="00E51290"/>
    <w:rsid w:val="00E66146"/>
    <w:rsid w:val="00E66186"/>
    <w:rsid w:val="00E6785C"/>
    <w:rsid w:val="00E851CE"/>
    <w:rsid w:val="00E85350"/>
    <w:rsid w:val="00E948BC"/>
    <w:rsid w:val="00EA62C5"/>
    <w:rsid w:val="00EE1211"/>
    <w:rsid w:val="00EE4ACC"/>
    <w:rsid w:val="00EF0D45"/>
    <w:rsid w:val="00EF305C"/>
    <w:rsid w:val="00EF7211"/>
    <w:rsid w:val="00F0514C"/>
    <w:rsid w:val="00F07FBA"/>
    <w:rsid w:val="00F1115E"/>
    <w:rsid w:val="00F1754D"/>
    <w:rsid w:val="00F240F4"/>
    <w:rsid w:val="00F40678"/>
    <w:rsid w:val="00F42382"/>
    <w:rsid w:val="00F46936"/>
    <w:rsid w:val="00F46D3F"/>
    <w:rsid w:val="00F61A9A"/>
    <w:rsid w:val="00F737DF"/>
    <w:rsid w:val="00F90A24"/>
    <w:rsid w:val="00FA1C69"/>
    <w:rsid w:val="00FA3D8F"/>
    <w:rsid w:val="00FE46A3"/>
    <w:rsid w:val="00FE796B"/>
    <w:rsid w:val="00FF12F0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582D"/>
  <w15:docId w15:val="{C3230A53-D8E5-44C3-AB53-05F41545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8FF"/>
    <w:pPr>
      <w:spacing w:after="0" w:line="240" w:lineRule="auto"/>
    </w:pPr>
    <w:rPr>
      <w:rFonts w:ascii="Times New Roman" w:eastAsia="Malgun Gothic" w:hAnsi="Times New Roman" w:cs="Arial"/>
      <w:sz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5878F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ind w:left="794" w:hanging="794"/>
      <w:outlineLvl w:val="0"/>
    </w:pPr>
    <w:rPr>
      <w:rFonts w:eastAsia="Times New Roman" w:cs="Times New Roman"/>
      <w:b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8FF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aliases w:val="超级链接,超?级链,CEO_Hyperlink,Style 58,超????,하이퍼링크2,超链接1"/>
    <w:uiPriority w:val="99"/>
    <w:unhideWhenUsed/>
    <w:qFormat/>
    <w:rsid w:val="005878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78FF"/>
    <w:pPr>
      <w:ind w:left="720"/>
      <w:contextualSpacing/>
    </w:pPr>
  </w:style>
  <w:style w:type="table" w:styleId="TableGrid">
    <w:name w:val="Table Grid"/>
    <w:basedOn w:val="TableNormal"/>
    <w:rsid w:val="005878FF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Normal"/>
    <w:next w:val="Normal"/>
    <w:rsid w:val="005878F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</w:pPr>
    <w:rPr>
      <w:rFonts w:eastAsia="Times New Roman" w:cs="Times New Roman"/>
      <w:b/>
      <w:sz w:val="28"/>
      <w:szCs w:val="20"/>
      <w:lang w:val="en-GB" w:eastAsia="en-US"/>
    </w:rPr>
  </w:style>
  <w:style w:type="paragraph" w:customStyle="1" w:styleId="Heading1Centered">
    <w:name w:val="Heading 1 Centered"/>
    <w:basedOn w:val="Heading1"/>
    <w:rsid w:val="005878FF"/>
    <w:pPr>
      <w:spacing w:before="360"/>
      <w:ind w:left="0" w:firstLine="0"/>
      <w:jc w:val="center"/>
    </w:pPr>
    <w:rPr>
      <w:rFonts w:eastAsia="MS Mincho"/>
      <w:bCs/>
      <w:sz w:val="24"/>
      <w:lang w:eastAsia="ja-JP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unhideWhenUsed/>
    <w:rsid w:val="005878FF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er odd Char,header entry Char,HE Char,h Char,Header/Footer Char,页眉 Char"/>
    <w:basedOn w:val="DefaultParagraphFont"/>
    <w:link w:val="Header"/>
    <w:uiPriority w:val="99"/>
    <w:rsid w:val="005878FF"/>
    <w:rPr>
      <w:rFonts w:ascii="Times New Roman" w:eastAsia="Malgun Gothic" w:hAnsi="Times New Roman" w:cs="Arial"/>
      <w:sz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587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8FF"/>
    <w:rPr>
      <w:rFonts w:ascii="Times New Roman" w:eastAsia="Malgun Gothic" w:hAnsi="Times New Roman" w:cs="Arial"/>
      <w:sz w:val="24"/>
      <w:lang w:val="en-US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FF"/>
    <w:rPr>
      <w:rFonts w:ascii="Segoe UI" w:eastAsia="Malgun Gothic" w:hAnsi="Segoe UI" w:cs="Segoe UI"/>
      <w:sz w:val="18"/>
      <w:szCs w:val="18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FF"/>
    <w:rPr>
      <w:rFonts w:ascii="Segoe UI" w:hAnsi="Segoe UI" w:cs="Segoe UI"/>
      <w:sz w:val="18"/>
      <w:szCs w:val="18"/>
    </w:rPr>
  </w:style>
  <w:style w:type="character" w:styleId="FootnoteReference">
    <w:name w:val="footnote reference"/>
    <w:aliases w:val="Appel note de bas de p,Footnote Reference/"/>
    <w:uiPriority w:val="99"/>
    <w:rsid w:val="005878FF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5878F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40" w:lineRule="exact"/>
      <w:ind w:left="255" w:hanging="255"/>
      <w:jc w:val="both"/>
      <w:textAlignment w:val="baseline"/>
    </w:pPr>
    <w:rPr>
      <w:rFonts w:eastAsia="Times New Roman" w:cs="Times New Roman"/>
      <w:sz w:val="20"/>
      <w:szCs w:val="20"/>
      <w:lang w:val="fr-FR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5878FF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Restitle">
    <w:name w:val="Res_title"/>
    <w:basedOn w:val="Normal"/>
    <w:next w:val="Normal"/>
    <w:link w:val="RestitleChar"/>
    <w:uiPriority w:val="99"/>
    <w:rsid w:val="005878F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 w:cs="Times New Roman"/>
      <w:b/>
      <w:sz w:val="28"/>
      <w:szCs w:val="20"/>
      <w:lang w:val="fr-FR" w:eastAsia="en-US"/>
    </w:rPr>
  </w:style>
  <w:style w:type="character" w:customStyle="1" w:styleId="RestitleChar">
    <w:name w:val="Res_title Char"/>
    <w:link w:val="Restitle"/>
    <w:uiPriority w:val="99"/>
    <w:rsid w:val="005878FF"/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customStyle="1" w:styleId="Title1">
    <w:name w:val="Title 1"/>
    <w:basedOn w:val="Normal"/>
    <w:next w:val="Normal"/>
    <w:rsid w:val="005878FF"/>
    <w:pPr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Title2">
    <w:name w:val="Title 2"/>
    <w:basedOn w:val="Normal"/>
    <w:next w:val="Normal"/>
    <w:rsid w:val="005878FF"/>
    <w:pPr>
      <w:tabs>
        <w:tab w:val="left" w:pos="1134"/>
        <w:tab w:val="left" w:pos="1871"/>
        <w:tab w:val="left" w:pos="2268"/>
      </w:tabs>
      <w:spacing w:before="480"/>
      <w:jc w:val="center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Docnumber">
    <w:name w:val="Docnumber"/>
    <w:basedOn w:val="Normal"/>
    <w:link w:val="DocnumberChar"/>
    <w:qFormat/>
    <w:rsid w:val="00E512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Times New Roman" w:cs="Times New Roman"/>
      <w:b/>
      <w:bCs/>
      <w:sz w:val="40"/>
      <w:szCs w:val="20"/>
      <w:lang w:val="en-GB" w:eastAsia="en-US"/>
    </w:rPr>
  </w:style>
  <w:style w:type="character" w:customStyle="1" w:styleId="DocnumberChar">
    <w:name w:val="Docnumber Char"/>
    <w:basedOn w:val="DefaultParagraphFont"/>
    <w:link w:val="Docnumber"/>
    <w:rsid w:val="00E51290"/>
    <w:rPr>
      <w:rFonts w:ascii="Times New Roman" w:eastAsia="Times New Roman" w:hAnsi="Times New Roman" w:cs="Times New Roman"/>
      <w:b/>
      <w:bCs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tu.int/pub/publications.aspx?lang=en&amp;parent=T-RES-T.97-2016" TargetMode="External"/><Relationship Id="rId21" Type="http://schemas.openxmlformats.org/officeDocument/2006/relationships/hyperlink" Target="https://www.itu.int/pub/publications.aspx?lang=en&amp;parent=T-RES-T.31-2016" TargetMode="External"/><Relationship Id="rId42" Type="http://schemas.openxmlformats.org/officeDocument/2006/relationships/hyperlink" Target="https://www.itu.int/pub/publications.aspx?lang=en&amp;parent=T-RES-T.32-2016" TargetMode="External"/><Relationship Id="rId63" Type="http://schemas.openxmlformats.org/officeDocument/2006/relationships/hyperlink" Target="https://www.itu.int/pub/publications.aspx?lang=en&amp;parent=T-RES-T.47-2016" TargetMode="External"/><Relationship Id="rId84" Type="http://schemas.openxmlformats.org/officeDocument/2006/relationships/hyperlink" Target="https://www.itu.int/pub/publications.aspx?lang=en&amp;parent=T-RES-T.65-2016" TargetMode="External"/><Relationship Id="rId138" Type="http://schemas.openxmlformats.org/officeDocument/2006/relationships/hyperlink" Target="https://www.itu.int/ITU-T/recommendations/rec.aspx?id=13851" TargetMode="External"/><Relationship Id="rId159" Type="http://schemas.openxmlformats.org/officeDocument/2006/relationships/hyperlink" Target="https://www.itu.int/ITU-T/recommendations/rec.aspx?id=13854" TargetMode="External"/><Relationship Id="rId170" Type="http://schemas.openxmlformats.org/officeDocument/2006/relationships/hyperlink" Target="http://www.itu.int/ITU-T/recommendations/rec.aspx?rec=13023" TargetMode="External"/><Relationship Id="rId107" Type="http://schemas.openxmlformats.org/officeDocument/2006/relationships/hyperlink" Target="https://www.itu.int/pub/publications.aspx?lang=en&amp;parent=T-RES-T.92-2016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www.itu.int/pub/publications.aspx?lang=en&amp;parent=T-RES-T.74-2016" TargetMode="External"/><Relationship Id="rId53" Type="http://schemas.openxmlformats.org/officeDocument/2006/relationships/hyperlink" Target="https://www.itu.int/pub/publications.aspx?lang=en&amp;parent=T-RES-T.80-2016" TargetMode="External"/><Relationship Id="rId74" Type="http://schemas.openxmlformats.org/officeDocument/2006/relationships/hyperlink" Target="https://www.itu.int/pub/publications.aspx?lang=en&amp;parent=T-RES-T.58-2016" TargetMode="External"/><Relationship Id="rId128" Type="http://schemas.openxmlformats.org/officeDocument/2006/relationships/hyperlink" Target="https://www.itu.int/pub/publications.aspx?lang=en&amp;parent=T-RES-T.70-2016" TargetMode="External"/><Relationship Id="rId149" Type="http://schemas.openxmlformats.org/officeDocument/2006/relationships/hyperlink" Target="http://www.itu.int/ITU-T/recommendations/rec.aspx?rec=964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itu.int/pub/publications.aspx?lang=en&amp;parent=T-RES-T.78-2016" TargetMode="External"/><Relationship Id="rId160" Type="http://schemas.openxmlformats.org/officeDocument/2006/relationships/hyperlink" Target="https://www.itu.int/ITU-T/recommendations/rec.aspx?id=13854" TargetMode="External"/><Relationship Id="rId22" Type="http://schemas.openxmlformats.org/officeDocument/2006/relationships/hyperlink" Target="https://www.itu.int/pub/publications.aspx?lang=en&amp;parent=T-RES-T.31-2016" TargetMode="External"/><Relationship Id="rId43" Type="http://schemas.openxmlformats.org/officeDocument/2006/relationships/hyperlink" Target="https://www.itu.int/pub/publications.aspx?lang=en&amp;parent=T-RES-T.34-2016" TargetMode="External"/><Relationship Id="rId64" Type="http://schemas.openxmlformats.org/officeDocument/2006/relationships/hyperlink" Target="https://www.itu.int/pub/publications.aspx?lang=en&amp;parent=T-RES-T.47-2016" TargetMode="External"/><Relationship Id="rId118" Type="http://schemas.openxmlformats.org/officeDocument/2006/relationships/hyperlink" Target="https://www.itu.int/pub/publications.aspx?lang=en&amp;parent=T-RES-T.97-2016" TargetMode="External"/><Relationship Id="rId139" Type="http://schemas.openxmlformats.org/officeDocument/2006/relationships/hyperlink" Target="http://www.itu.int/ITU-T/recommendations/rec.aspx?rec=11921" TargetMode="External"/><Relationship Id="rId85" Type="http://schemas.openxmlformats.org/officeDocument/2006/relationships/hyperlink" Target="https://www.itu.int/pub/publications.aspx?lang=en&amp;parent=T-RES-T.69-2016" TargetMode="External"/><Relationship Id="rId150" Type="http://schemas.openxmlformats.org/officeDocument/2006/relationships/hyperlink" Target="http://www.itu.int/ITU-T/recommendations/rec.aspx?rec=9641" TargetMode="External"/><Relationship Id="rId171" Type="http://schemas.openxmlformats.org/officeDocument/2006/relationships/header" Target="header4.xml"/><Relationship Id="rId12" Type="http://schemas.openxmlformats.org/officeDocument/2006/relationships/footer" Target="footer2.xml"/><Relationship Id="rId33" Type="http://schemas.openxmlformats.org/officeDocument/2006/relationships/hyperlink" Target="https://www.itu.int/pub/publications.aspx?lang=en&amp;parent=T-RES-T.7-2016" TargetMode="External"/><Relationship Id="rId108" Type="http://schemas.openxmlformats.org/officeDocument/2006/relationships/hyperlink" Target="https://www.itu.int/pub/publications.aspx?lang=en&amp;parent=T-RES-T.92-2016" TargetMode="External"/><Relationship Id="rId129" Type="http://schemas.openxmlformats.org/officeDocument/2006/relationships/hyperlink" Target="https://www.itu.int/pub/publications.aspx?lang=en&amp;parent=T-RES-T.75-2016" TargetMode="External"/><Relationship Id="rId54" Type="http://schemas.openxmlformats.org/officeDocument/2006/relationships/hyperlink" Target="https://www.itu.int/pub/publications.aspx?lang=en&amp;parent=T-RES-T.80-2016" TargetMode="External"/><Relationship Id="rId75" Type="http://schemas.openxmlformats.org/officeDocument/2006/relationships/hyperlink" Target="https://www.itu.int/pub/publications.aspx?lang=en&amp;parent=T-RES-T.60-2016" TargetMode="External"/><Relationship Id="rId96" Type="http://schemas.openxmlformats.org/officeDocument/2006/relationships/hyperlink" Target="https://www.itu.int/pub/publications.aspx?lang=en&amp;parent=T-RES-T.78-2016" TargetMode="External"/><Relationship Id="rId140" Type="http://schemas.openxmlformats.org/officeDocument/2006/relationships/hyperlink" Target="http://www.itu.int/ITU-T/recommendations/rec.aspx?rec=11921" TargetMode="External"/><Relationship Id="rId161" Type="http://schemas.openxmlformats.org/officeDocument/2006/relationships/hyperlink" Target="http://www.itu.int/ITU-T/recommendations/rec.aspx?rec=9644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itu.int/pub/publications.aspx?lang=en&amp;parent=T-RES-T.35-2016" TargetMode="External"/><Relationship Id="rId28" Type="http://schemas.openxmlformats.org/officeDocument/2006/relationships/hyperlink" Target="https://www.itu.int/pub/publications.aspx?lang=en&amp;parent=T-RES-T.54-2016" TargetMode="External"/><Relationship Id="rId49" Type="http://schemas.openxmlformats.org/officeDocument/2006/relationships/hyperlink" Target="https://www.itu.int/pub/publications.aspx?lang=en&amp;parent=T-RES-T.66-2016" TargetMode="External"/><Relationship Id="rId114" Type="http://schemas.openxmlformats.org/officeDocument/2006/relationships/hyperlink" Target="https://www.itu.int/pub/publications.aspx?lang=en&amp;parent=T-RES-T.95-2016" TargetMode="External"/><Relationship Id="rId119" Type="http://schemas.openxmlformats.org/officeDocument/2006/relationships/hyperlink" Target="https://www.itu.int/pub/publications.aspx?lang=en&amp;parent=T-RES-T.98-2016" TargetMode="External"/><Relationship Id="rId44" Type="http://schemas.openxmlformats.org/officeDocument/2006/relationships/hyperlink" Target="https://www.itu.int/pub/publications.aspx?lang=en&amp;parent=T-RES-T.34-2016" TargetMode="External"/><Relationship Id="rId60" Type="http://schemas.openxmlformats.org/officeDocument/2006/relationships/hyperlink" Target="https://www.itu.int/pub/publications.aspx?lang=en&amp;parent=T-RES-T.20-2016" TargetMode="External"/><Relationship Id="rId65" Type="http://schemas.openxmlformats.org/officeDocument/2006/relationships/hyperlink" Target="https://www.itu.int/pub/publications.aspx?lang=en&amp;parent=T-RES-T.48-2016" TargetMode="External"/><Relationship Id="rId81" Type="http://schemas.openxmlformats.org/officeDocument/2006/relationships/hyperlink" Target="https://www.itu.int/pub/publications.aspx?lang=en&amp;parent=T-RES-T.64-2016" TargetMode="External"/><Relationship Id="rId86" Type="http://schemas.openxmlformats.org/officeDocument/2006/relationships/hyperlink" Target="https://www.itu.int/pub/publications.aspx?lang=en&amp;parent=T-RES-T.69-2016" TargetMode="External"/><Relationship Id="rId130" Type="http://schemas.openxmlformats.org/officeDocument/2006/relationships/hyperlink" Target="https://www.itu.int/pub/publications.aspx?lang=en&amp;parent=T-RES-T.75-2016" TargetMode="External"/><Relationship Id="rId135" Type="http://schemas.openxmlformats.org/officeDocument/2006/relationships/hyperlink" Target="https://www.itu.int/pub/publications.aspx?lang=en&amp;parent=T-RES-T.87-2016" TargetMode="External"/><Relationship Id="rId151" Type="http://schemas.openxmlformats.org/officeDocument/2006/relationships/hyperlink" Target="http://www.itu.int/ITU-T/recommendations/rec.aspx?rec=11923" TargetMode="External"/><Relationship Id="rId156" Type="http://schemas.openxmlformats.org/officeDocument/2006/relationships/hyperlink" Target="https://www.itu.int/ITU-T/recommendations/rec.aspx?id=13853" TargetMode="External"/><Relationship Id="rId177" Type="http://schemas.openxmlformats.org/officeDocument/2006/relationships/theme" Target="theme/theme1.xml"/><Relationship Id="rId172" Type="http://schemas.openxmlformats.org/officeDocument/2006/relationships/footer" Target="footer4.xml"/><Relationship Id="rId13" Type="http://schemas.openxmlformats.org/officeDocument/2006/relationships/header" Target="header3.xml"/><Relationship Id="rId18" Type="http://schemas.openxmlformats.org/officeDocument/2006/relationships/hyperlink" Target="https://www.itu.int/pub/publications.aspx?lang=en&amp;parent=T-RES-T.2-2016" TargetMode="External"/><Relationship Id="rId39" Type="http://schemas.openxmlformats.org/officeDocument/2006/relationships/hyperlink" Target="https://www.itu.int/pub/publications.aspx?lang=en&amp;parent=T-RES-T.45-2016" TargetMode="External"/><Relationship Id="rId109" Type="http://schemas.openxmlformats.org/officeDocument/2006/relationships/hyperlink" Target="https://www.itu.int/pub/publications.aspx?lang=en&amp;parent=T-RES-T.93-2016" TargetMode="External"/><Relationship Id="rId34" Type="http://schemas.openxmlformats.org/officeDocument/2006/relationships/hyperlink" Target="https://www.itu.int/pub/publications.aspx?lang=en&amp;parent=T-RES-T.7-2016" TargetMode="External"/><Relationship Id="rId50" Type="http://schemas.openxmlformats.org/officeDocument/2006/relationships/hyperlink" Target="https://www.itu.int/pub/publications.aspx?lang=en&amp;parent=T-RES-T.66-2016" TargetMode="External"/><Relationship Id="rId55" Type="http://schemas.openxmlformats.org/officeDocument/2006/relationships/hyperlink" Target="https://www.itu.int/pub/publications.aspx?lang=en&amp;parent=T-RES-T.83-2016" TargetMode="External"/><Relationship Id="rId76" Type="http://schemas.openxmlformats.org/officeDocument/2006/relationships/hyperlink" Target="https://www.itu.int/pub/publications.aspx?lang=en&amp;parent=T-RES-T.60-2016" TargetMode="External"/><Relationship Id="rId97" Type="http://schemas.openxmlformats.org/officeDocument/2006/relationships/hyperlink" Target="https://www.itu.int/pub/publications.aspx?lang=en&amp;parent=T-RES-T.79-2016" TargetMode="External"/><Relationship Id="rId104" Type="http://schemas.openxmlformats.org/officeDocument/2006/relationships/hyperlink" Target="https://www.itu.int/pub/publications.aspx?lang=en&amp;parent=T-RES-T.89-2016" TargetMode="External"/><Relationship Id="rId120" Type="http://schemas.openxmlformats.org/officeDocument/2006/relationships/hyperlink" Target="https://www.itu.int/pub/publications.aspx?lang=en&amp;parent=T-RES-T.98-2016" TargetMode="External"/><Relationship Id="rId125" Type="http://schemas.openxmlformats.org/officeDocument/2006/relationships/hyperlink" Target="https://www.itu.int/pub/publications.aspx?lang=en&amp;parent=T-RES-T.55-2016" TargetMode="External"/><Relationship Id="rId141" Type="http://schemas.openxmlformats.org/officeDocument/2006/relationships/hyperlink" Target="http://www.itu.int/ITU-T/recommendations/rec.aspx?rec=11953" TargetMode="External"/><Relationship Id="rId146" Type="http://schemas.openxmlformats.org/officeDocument/2006/relationships/hyperlink" Target="http://www.itu.int/ITU-T/recommendations/rec.aspx?rec=11955" TargetMode="External"/><Relationship Id="rId167" Type="http://schemas.openxmlformats.org/officeDocument/2006/relationships/hyperlink" Target="http://www.itu.int/ITU-T/recommendations/rec.aspx?rec=12580" TargetMode="External"/><Relationship Id="rId7" Type="http://schemas.openxmlformats.org/officeDocument/2006/relationships/image" Target="media/image1.gif"/><Relationship Id="rId71" Type="http://schemas.openxmlformats.org/officeDocument/2006/relationships/hyperlink" Target="https://www.itu.int/pub/publications.aspx?lang=en&amp;parent=T-RES-T.52-2016" TargetMode="External"/><Relationship Id="rId92" Type="http://schemas.openxmlformats.org/officeDocument/2006/relationships/hyperlink" Target="https://www.itu.int/pub/publications.aspx?lang=en&amp;parent=T-RES-T.76-2016" TargetMode="External"/><Relationship Id="rId162" Type="http://schemas.openxmlformats.org/officeDocument/2006/relationships/hyperlink" Target="http://www.itu.int/ITU-T/recommendations/rec.aspx?rec=96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tu.int/pub/publications.aspx?lang=en&amp;parent=T-RES-T.68-2016" TargetMode="External"/><Relationship Id="rId24" Type="http://schemas.openxmlformats.org/officeDocument/2006/relationships/hyperlink" Target="https://www.itu.int/pub/publications.aspx?lang=en&amp;parent=T-RES-T.35-2016" TargetMode="External"/><Relationship Id="rId40" Type="http://schemas.openxmlformats.org/officeDocument/2006/relationships/hyperlink" Target="https://www.itu.int/pub/publications.aspx?lang=en&amp;parent=T-RES-T.45-2016" TargetMode="External"/><Relationship Id="rId45" Type="http://schemas.openxmlformats.org/officeDocument/2006/relationships/hyperlink" Target="https://www.itu.int/pub/publications.aspx?lang=en&amp;parent=T-RES-T.43-2016" TargetMode="External"/><Relationship Id="rId66" Type="http://schemas.openxmlformats.org/officeDocument/2006/relationships/hyperlink" Target="https://www.itu.int/pub/publications.aspx?lang=en&amp;parent=T-RES-T.48-2016" TargetMode="External"/><Relationship Id="rId87" Type="http://schemas.openxmlformats.org/officeDocument/2006/relationships/hyperlink" Target="https://www.itu.int/pub/publications.aspx?lang=en&amp;parent=T-RES-T.72-2016" TargetMode="External"/><Relationship Id="rId110" Type="http://schemas.openxmlformats.org/officeDocument/2006/relationships/hyperlink" Target="https://www.itu.int/pub/publications.aspx?lang=en&amp;parent=T-RES-T.93-2016" TargetMode="External"/><Relationship Id="rId115" Type="http://schemas.openxmlformats.org/officeDocument/2006/relationships/hyperlink" Target="https://www.itu.int/pub/publications.aspx?lang=en&amp;parent=T-RES-T.96-2016" TargetMode="External"/><Relationship Id="rId131" Type="http://schemas.openxmlformats.org/officeDocument/2006/relationships/hyperlink" Target="https://www.itu.int/pub/publications.aspx?lang=en&amp;parent=T-RES-T.85-2016" TargetMode="External"/><Relationship Id="rId136" Type="http://schemas.openxmlformats.org/officeDocument/2006/relationships/hyperlink" Target="https://www.itu.int/pub/publications.aspx?lang=en&amp;parent=T-RES-T.87-2016" TargetMode="External"/><Relationship Id="rId157" Type="http://schemas.openxmlformats.org/officeDocument/2006/relationships/hyperlink" Target="http://www.itu.int/ITU-T/recommendations/rec.aspx?rec=11284" TargetMode="External"/><Relationship Id="rId61" Type="http://schemas.openxmlformats.org/officeDocument/2006/relationships/hyperlink" Target="https://www.itu.int/pub/publications.aspx?lang=en&amp;parent=T-RES-T.29-2016" TargetMode="External"/><Relationship Id="rId82" Type="http://schemas.openxmlformats.org/officeDocument/2006/relationships/hyperlink" Target="https://www.itu.int/pub/publications.aspx?lang=en&amp;parent=T-RES-T.64-2016" TargetMode="External"/><Relationship Id="rId152" Type="http://schemas.openxmlformats.org/officeDocument/2006/relationships/hyperlink" Target="http://www.itu.int/ITU-T/recommendations/rec.aspx?rec=11923" TargetMode="External"/><Relationship Id="rId173" Type="http://schemas.openxmlformats.org/officeDocument/2006/relationships/header" Target="header5.xml"/><Relationship Id="rId19" Type="http://schemas.openxmlformats.org/officeDocument/2006/relationships/hyperlink" Target="https://www.itu.int/pub/publications.aspx?lang=en&amp;parent=T-RES-T.22-2016" TargetMode="External"/><Relationship Id="rId14" Type="http://schemas.openxmlformats.org/officeDocument/2006/relationships/footer" Target="footer3.xml"/><Relationship Id="rId30" Type="http://schemas.openxmlformats.org/officeDocument/2006/relationships/hyperlink" Target="https://www.itu.int/pub/publications.aspx?lang=en&amp;parent=T-RES-T.68-2016" TargetMode="External"/><Relationship Id="rId35" Type="http://schemas.openxmlformats.org/officeDocument/2006/relationships/hyperlink" Target="https://www.itu.int/pub/publications.aspx?lang=en&amp;parent=T-RES-T.11-2016" TargetMode="External"/><Relationship Id="rId56" Type="http://schemas.openxmlformats.org/officeDocument/2006/relationships/hyperlink" Target="https://www.itu.int/pub/publications.aspx?lang=en&amp;parent=T-RES-T.83-2016" TargetMode="External"/><Relationship Id="rId77" Type="http://schemas.openxmlformats.org/officeDocument/2006/relationships/hyperlink" Target="https://www.itu.int/pub/publications.aspx?lang=en&amp;parent=T-RES-T.61-2016" TargetMode="External"/><Relationship Id="rId100" Type="http://schemas.openxmlformats.org/officeDocument/2006/relationships/hyperlink" Target="https://www.itu.int/pub/publications.aspx?lang=en&amp;parent=T-RES-T.84-2016" TargetMode="External"/><Relationship Id="rId105" Type="http://schemas.openxmlformats.org/officeDocument/2006/relationships/hyperlink" Target="https://www.itu.int/pub/publications.aspx?lang=en&amp;parent=T-RES-T.90-2016" TargetMode="External"/><Relationship Id="rId126" Type="http://schemas.openxmlformats.org/officeDocument/2006/relationships/hyperlink" Target="https://www.itu.int/pub/publications.aspx?lang=en&amp;parent=T-RES-T.55-2016" TargetMode="External"/><Relationship Id="rId147" Type="http://schemas.openxmlformats.org/officeDocument/2006/relationships/hyperlink" Target="http://www.itu.int/ITU-T/recommendations/rec.aspx?rec=13165" TargetMode="External"/><Relationship Id="rId168" Type="http://schemas.openxmlformats.org/officeDocument/2006/relationships/hyperlink" Target="http://www.itu.int/ITU-T/recommendations/rec.aspx?rec=12580" TargetMode="External"/><Relationship Id="rId8" Type="http://schemas.openxmlformats.org/officeDocument/2006/relationships/hyperlink" Target="mailto:minkin-itu@mail.ru" TargetMode="External"/><Relationship Id="rId51" Type="http://schemas.openxmlformats.org/officeDocument/2006/relationships/hyperlink" Target="https://www.itu.int/pub/publications.aspx?lang=en&amp;parent=T-RES-T.67-2016" TargetMode="External"/><Relationship Id="rId72" Type="http://schemas.openxmlformats.org/officeDocument/2006/relationships/hyperlink" Target="https://www.itu.int/pub/publications.aspx?lang=en&amp;parent=T-RES-T.52-2016" TargetMode="External"/><Relationship Id="rId93" Type="http://schemas.openxmlformats.org/officeDocument/2006/relationships/hyperlink" Target="https://www.itu.int/pub/publications.aspx?lang=en&amp;parent=T-RES-T.77-2016" TargetMode="External"/><Relationship Id="rId98" Type="http://schemas.openxmlformats.org/officeDocument/2006/relationships/hyperlink" Target="https://www.itu.int/pub/publications.aspx?lang=en&amp;parent=T-RES-T.79-2016" TargetMode="External"/><Relationship Id="rId121" Type="http://schemas.openxmlformats.org/officeDocument/2006/relationships/hyperlink" Target="https://www.itu.int/pub/publications.aspx?lang=en&amp;parent=T-RES-T.1000-2016" TargetMode="External"/><Relationship Id="rId142" Type="http://schemas.openxmlformats.org/officeDocument/2006/relationships/hyperlink" Target="http://www.itu.int/ITU-T/recommendations/rec.aspx?rec=11953" TargetMode="External"/><Relationship Id="rId163" Type="http://schemas.openxmlformats.org/officeDocument/2006/relationships/hyperlink" Target="http://www.itu.int/ITU-T/recommendations/rec.aspx?rec=519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itu.int/pub/publications.aspx?lang=en&amp;parent=T-RES-T.40-2016" TargetMode="External"/><Relationship Id="rId46" Type="http://schemas.openxmlformats.org/officeDocument/2006/relationships/hyperlink" Target="https://www.itu.int/pub/publications.aspx?lang=en&amp;parent=T-RES-T.43-2016" TargetMode="External"/><Relationship Id="rId67" Type="http://schemas.openxmlformats.org/officeDocument/2006/relationships/hyperlink" Target="https://www.itu.int/pub/publications.aspx?lang=en&amp;parent=T-RES-T.49-2016" TargetMode="External"/><Relationship Id="rId116" Type="http://schemas.openxmlformats.org/officeDocument/2006/relationships/hyperlink" Target="https://www.itu.int/pub/publications.aspx?lang=en&amp;parent=T-RES-T.96-2016" TargetMode="External"/><Relationship Id="rId137" Type="http://schemas.openxmlformats.org/officeDocument/2006/relationships/hyperlink" Target="https://www.itu.int/ITU-T/recommendations/rec.aspx?id=13851" TargetMode="External"/><Relationship Id="rId158" Type="http://schemas.openxmlformats.org/officeDocument/2006/relationships/hyperlink" Target="http://www.itu.int/ITU-T/recommendations/rec.aspx?rec=11284" TargetMode="External"/><Relationship Id="rId20" Type="http://schemas.openxmlformats.org/officeDocument/2006/relationships/hyperlink" Target="https://www.itu.int/pub/publications.aspx?lang=en&amp;parent=T-RES-T.22-2016" TargetMode="External"/><Relationship Id="rId41" Type="http://schemas.openxmlformats.org/officeDocument/2006/relationships/hyperlink" Target="https://www.itu.int/pub/publications.aspx?lang=en&amp;parent=T-RES-T.32-2016" TargetMode="External"/><Relationship Id="rId62" Type="http://schemas.openxmlformats.org/officeDocument/2006/relationships/hyperlink" Target="https://www.itu.int/pub/publications.aspx?lang=en&amp;parent=T-RES-T.29-2016" TargetMode="External"/><Relationship Id="rId83" Type="http://schemas.openxmlformats.org/officeDocument/2006/relationships/hyperlink" Target="https://www.itu.int/pub/publications.aspx?lang=en&amp;parent=T-RES-T.65-2016" TargetMode="External"/><Relationship Id="rId88" Type="http://schemas.openxmlformats.org/officeDocument/2006/relationships/hyperlink" Target="https://www.itu.int/pub/publications.aspx?lang=en&amp;parent=T-RES-T.72-2016" TargetMode="External"/><Relationship Id="rId111" Type="http://schemas.openxmlformats.org/officeDocument/2006/relationships/hyperlink" Target="https://www.itu.int/pub/publications.aspx?lang=en&amp;parent=T-RES-T.94-2016" TargetMode="External"/><Relationship Id="rId132" Type="http://schemas.openxmlformats.org/officeDocument/2006/relationships/hyperlink" Target="https://www.itu.int/pub/publications.aspx?lang=en&amp;parent=T-RES-T.85-2016" TargetMode="External"/><Relationship Id="rId153" Type="http://schemas.openxmlformats.org/officeDocument/2006/relationships/hyperlink" Target="http://www.itu.int/ITU-T/recommendations/rec.aspx?rec=13164" TargetMode="External"/><Relationship Id="rId174" Type="http://schemas.openxmlformats.org/officeDocument/2006/relationships/footer" Target="footer5.xml"/><Relationship Id="rId15" Type="http://schemas.openxmlformats.org/officeDocument/2006/relationships/hyperlink" Target="https://www.itu.int/pub/publications.aspx?lang=en&amp;parent=T-RES-T.1-2016" TargetMode="External"/><Relationship Id="rId36" Type="http://schemas.openxmlformats.org/officeDocument/2006/relationships/hyperlink" Target="https://www.itu.int/pub/publications.aspx?lang=en&amp;parent=T-RES-T.11-2016" TargetMode="External"/><Relationship Id="rId57" Type="http://schemas.openxmlformats.org/officeDocument/2006/relationships/hyperlink" Target="https://www.itu.int/pub/publications.aspx?lang=en&amp;parent=T-RES-T.91-2016" TargetMode="External"/><Relationship Id="rId106" Type="http://schemas.openxmlformats.org/officeDocument/2006/relationships/hyperlink" Target="https://www.itu.int/pub/publications.aspx?lang=en&amp;parent=T-RES-T.90-2016" TargetMode="External"/><Relationship Id="rId127" Type="http://schemas.openxmlformats.org/officeDocument/2006/relationships/hyperlink" Target="https://www.itu.int/pub/publications.aspx?lang=en&amp;parent=T-RES-T.70-2016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www.itu.int/pub/publications.aspx?lang=en&amp;parent=T-RES-T.74-2016" TargetMode="External"/><Relationship Id="rId52" Type="http://schemas.openxmlformats.org/officeDocument/2006/relationships/hyperlink" Target="https://www.itu.int/pub/publications.aspx?lang=en&amp;parent=T-RES-T.67-2016" TargetMode="External"/><Relationship Id="rId73" Type="http://schemas.openxmlformats.org/officeDocument/2006/relationships/hyperlink" Target="https://www.itu.int/pub/publications.aspx?lang=en&amp;parent=T-RES-T.58-2016" TargetMode="External"/><Relationship Id="rId78" Type="http://schemas.openxmlformats.org/officeDocument/2006/relationships/hyperlink" Target="https://www.itu.int/pub/publications.aspx?lang=en&amp;parent=T-RES-T.61-2016" TargetMode="External"/><Relationship Id="rId94" Type="http://schemas.openxmlformats.org/officeDocument/2006/relationships/hyperlink" Target="https://www.itu.int/pub/publications.aspx?lang=en&amp;parent=T-RES-T.77-2016" TargetMode="External"/><Relationship Id="rId99" Type="http://schemas.openxmlformats.org/officeDocument/2006/relationships/hyperlink" Target="https://www.itu.int/pub/publications.aspx?lang=en&amp;parent=T-RES-T.84-2016" TargetMode="External"/><Relationship Id="rId101" Type="http://schemas.openxmlformats.org/officeDocument/2006/relationships/hyperlink" Target="https://www.itu.int/pub/publications.aspx?lang=en&amp;parent=T-RES-T.88-2016" TargetMode="External"/><Relationship Id="rId122" Type="http://schemas.openxmlformats.org/officeDocument/2006/relationships/hyperlink" Target="https://www.itu.int/pub/publications.aspx?lang=en&amp;parent=T-RES-T.1000-2016" TargetMode="External"/><Relationship Id="rId143" Type="http://schemas.openxmlformats.org/officeDocument/2006/relationships/hyperlink" Target="https://www.itu.int/ITU-T/recommendations/rec.aspx?id=13852" TargetMode="External"/><Relationship Id="rId148" Type="http://schemas.openxmlformats.org/officeDocument/2006/relationships/hyperlink" Target="http://www.itu.int/ITU-T/recommendations/rec.aspx?rec=13165" TargetMode="External"/><Relationship Id="rId164" Type="http://schemas.openxmlformats.org/officeDocument/2006/relationships/hyperlink" Target="http://www.itu.int/ITU-T/recommendations/rec.aspx?rec=5199" TargetMode="External"/><Relationship Id="rId169" Type="http://schemas.openxmlformats.org/officeDocument/2006/relationships/hyperlink" Target="http://www.itu.int/ITU-T/recommendations/rec.aspx?rec=1302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26" Type="http://schemas.openxmlformats.org/officeDocument/2006/relationships/hyperlink" Target="https://www.itu.int/pub/publications.aspx?lang=en&amp;parent=T-RES-T.40-2016" TargetMode="External"/><Relationship Id="rId47" Type="http://schemas.openxmlformats.org/officeDocument/2006/relationships/hyperlink" Target="https://www.itu.int/pub/publications.aspx?lang=en&amp;parent=T-RES-T.59-2016" TargetMode="External"/><Relationship Id="rId68" Type="http://schemas.openxmlformats.org/officeDocument/2006/relationships/hyperlink" Target="https://www.itu.int/pub/publications.aspx?lang=en&amp;parent=T-RES-T.49-2016" TargetMode="External"/><Relationship Id="rId89" Type="http://schemas.openxmlformats.org/officeDocument/2006/relationships/hyperlink" Target="https://www.itu.int/pub/publications.aspx?lang=en&amp;parent=T-RES-T.73-2016" TargetMode="External"/><Relationship Id="rId112" Type="http://schemas.openxmlformats.org/officeDocument/2006/relationships/hyperlink" Target="https://www.itu.int/pub/publications.aspx?lang=en&amp;parent=T-RES-T.94-2016" TargetMode="External"/><Relationship Id="rId133" Type="http://schemas.openxmlformats.org/officeDocument/2006/relationships/hyperlink" Target="https://www.itu.int/pub/publications.aspx?lang=en&amp;parent=T-RES-T.86-2016" TargetMode="External"/><Relationship Id="rId154" Type="http://schemas.openxmlformats.org/officeDocument/2006/relationships/hyperlink" Target="http://www.itu.int/ITU-T/recommendations/rec.aspx?rec=13164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s://www.itu.int/pub/publications.aspx?lang=en&amp;parent=T-RES-T.1-2016" TargetMode="External"/><Relationship Id="rId37" Type="http://schemas.openxmlformats.org/officeDocument/2006/relationships/hyperlink" Target="https://www.itu.int/pub/publications.aspx?lang=en&amp;parent=T-RES-T.18-2016" TargetMode="External"/><Relationship Id="rId58" Type="http://schemas.openxmlformats.org/officeDocument/2006/relationships/hyperlink" Target="https://www.itu.int/pub/publications.aspx?lang=en&amp;parent=T-RES-T.91-2016" TargetMode="External"/><Relationship Id="rId79" Type="http://schemas.openxmlformats.org/officeDocument/2006/relationships/hyperlink" Target="https://www.itu.int/pub/publications.aspx?lang=en&amp;parent=T-RES-T.62-2016" TargetMode="External"/><Relationship Id="rId102" Type="http://schemas.openxmlformats.org/officeDocument/2006/relationships/hyperlink" Target="https://www.itu.int/pub/publications.aspx?lang=en&amp;parent=T-RES-T.88-2016" TargetMode="External"/><Relationship Id="rId123" Type="http://schemas.openxmlformats.org/officeDocument/2006/relationships/hyperlink" Target="https://www.itu.int/pub/publications.aspx?lang=en&amp;parent=T-RES-T.44-2016" TargetMode="External"/><Relationship Id="rId144" Type="http://schemas.openxmlformats.org/officeDocument/2006/relationships/hyperlink" Target="https://www.itu.int/ITU-T/recommendations/rec.aspx?id=13852" TargetMode="External"/><Relationship Id="rId90" Type="http://schemas.openxmlformats.org/officeDocument/2006/relationships/hyperlink" Target="https://www.itu.int/pub/publications.aspx?lang=en&amp;parent=T-RES-T.73-2016" TargetMode="External"/><Relationship Id="rId165" Type="http://schemas.openxmlformats.org/officeDocument/2006/relationships/hyperlink" Target="http://www.itu.int/ITU-T/recommendations/rec.aspx?rec=11724" TargetMode="External"/><Relationship Id="rId27" Type="http://schemas.openxmlformats.org/officeDocument/2006/relationships/hyperlink" Target="https://www.itu.int/pub/publications.aspx?lang=en&amp;parent=T-RES-T.54-2016" TargetMode="External"/><Relationship Id="rId48" Type="http://schemas.openxmlformats.org/officeDocument/2006/relationships/hyperlink" Target="https://www.itu.int/pub/publications.aspx?lang=en&amp;parent=T-RES-T.59-2016" TargetMode="External"/><Relationship Id="rId69" Type="http://schemas.openxmlformats.org/officeDocument/2006/relationships/hyperlink" Target="https://www.itu.int/pub/publications.aspx?lang=en&amp;parent=T-RES-T.50-2016" TargetMode="External"/><Relationship Id="rId113" Type="http://schemas.openxmlformats.org/officeDocument/2006/relationships/hyperlink" Target="https://www.itu.int/pub/publications.aspx?lang=en&amp;parent=T-RES-T.95-2016" TargetMode="External"/><Relationship Id="rId134" Type="http://schemas.openxmlformats.org/officeDocument/2006/relationships/hyperlink" Target="https://www.itu.int/pub/publications.aspx?lang=en&amp;parent=T-RES-T.86-2016" TargetMode="External"/><Relationship Id="rId80" Type="http://schemas.openxmlformats.org/officeDocument/2006/relationships/hyperlink" Target="https://www.itu.int/pub/publications.aspx?lang=en&amp;parent=T-RES-T.62-2016" TargetMode="External"/><Relationship Id="rId155" Type="http://schemas.openxmlformats.org/officeDocument/2006/relationships/hyperlink" Target="https://www.itu.int/ITU-T/recommendations/rec.aspx?id=13853" TargetMode="External"/><Relationship Id="rId176" Type="http://schemas.openxmlformats.org/officeDocument/2006/relationships/glossaryDocument" Target="glossary/document.xml"/><Relationship Id="rId17" Type="http://schemas.openxmlformats.org/officeDocument/2006/relationships/hyperlink" Target="https://www.itu.int/pub/publications.aspx?lang=en&amp;parent=T-RES-T.2-2016" TargetMode="External"/><Relationship Id="rId38" Type="http://schemas.openxmlformats.org/officeDocument/2006/relationships/hyperlink" Target="https://www.itu.int/pub/publications.aspx?lang=en&amp;parent=T-RES-T.18-2016" TargetMode="External"/><Relationship Id="rId59" Type="http://schemas.openxmlformats.org/officeDocument/2006/relationships/hyperlink" Target="https://www.itu.int/pub/publications.aspx?lang=en&amp;parent=T-RES-T.20-2016" TargetMode="External"/><Relationship Id="rId103" Type="http://schemas.openxmlformats.org/officeDocument/2006/relationships/hyperlink" Target="https://www.itu.int/pub/publications.aspx?lang=en&amp;parent=T-RES-T.89-2016" TargetMode="External"/><Relationship Id="rId124" Type="http://schemas.openxmlformats.org/officeDocument/2006/relationships/hyperlink" Target="https://www.itu.int/pub/publications.aspx?lang=en&amp;parent=T-RES-T.44-2016" TargetMode="External"/><Relationship Id="rId70" Type="http://schemas.openxmlformats.org/officeDocument/2006/relationships/hyperlink" Target="https://www.itu.int/pub/publications.aspx?lang=en&amp;parent=T-RES-T.50-2016" TargetMode="External"/><Relationship Id="rId91" Type="http://schemas.openxmlformats.org/officeDocument/2006/relationships/hyperlink" Target="https://www.itu.int/pub/publications.aspx?lang=en&amp;parent=T-RES-T.76-2016" TargetMode="External"/><Relationship Id="rId145" Type="http://schemas.openxmlformats.org/officeDocument/2006/relationships/hyperlink" Target="http://www.itu.int/ITU-T/recommendations/rec.aspx?rec=11955" TargetMode="External"/><Relationship Id="rId166" Type="http://schemas.openxmlformats.org/officeDocument/2006/relationships/hyperlink" Target="http://www.itu.int/ITU-T/recommendations/rec.aspx?rec=11724" TargetMode="External"/><Relationship Id="rId1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4DF62C3EA64E319C850F64D244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922C-A681-4749-8CC6-383644F30472}"/>
      </w:docPartPr>
      <w:docPartBody>
        <w:p w:rsidR="00DF0A15" w:rsidRDefault="00510AEF" w:rsidP="00510AEF">
          <w:pPr>
            <w:pStyle w:val="8E4DF62C3EA64E319C850F64D2446785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EF"/>
    <w:rsid w:val="003452F6"/>
    <w:rsid w:val="003C52B5"/>
    <w:rsid w:val="00510AEF"/>
    <w:rsid w:val="005B41AB"/>
    <w:rsid w:val="00604DCE"/>
    <w:rsid w:val="0065498B"/>
    <w:rsid w:val="0067455A"/>
    <w:rsid w:val="008E779D"/>
    <w:rsid w:val="0098261B"/>
    <w:rsid w:val="00984E39"/>
    <w:rsid w:val="009B530D"/>
    <w:rsid w:val="00A93132"/>
    <w:rsid w:val="00AC7205"/>
    <w:rsid w:val="00B91460"/>
    <w:rsid w:val="00DF0A15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AEF"/>
    <w:rPr>
      <w:rFonts w:ascii="Times New Roman" w:hAnsi="Times New Roman"/>
      <w:color w:val="808080"/>
    </w:rPr>
  </w:style>
  <w:style w:type="paragraph" w:customStyle="1" w:styleId="8E4DF62C3EA64E319C850F64D2446785">
    <w:name w:val="8E4DF62C3EA64E319C850F64D2446785"/>
    <w:rsid w:val="00510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4298</Words>
  <Characters>24505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Initial collection of activities of the regional organization in their preparation of WTSA-20 with a mapping onto the WTSA Resolutions and ITU-T A-Series Recommendations to TSAG Rapporteur groups</vt:lpstr>
      <vt:lpstr/>
    </vt:vector>
  </TitlesOfParts>
  <Company/>
  <LinksUpToDate>false</LinksUpToDate>
  <CharactersWithSpaces>28746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collection of activities of the regional organization in their preparation of WTSA-20 with a mapping onto the WTSA Resolutions and ITU-T A-Series Recommendations to TSAG Rapporteur groups</dc:title>
  <dc:creator>Минкин Владимир Маркович</dc:creator>
  <cp:lastModifiedBy>Al-Mnini, Lara</cp:lastModifiedBy>
  <cp:revision>3</cp:revision>
  <dcterms:created xsi:type="dcterms:W3CDTF">2021-01-07T12:59:00Z</dcterms:created>
  <dcterms:modified xsi:type="dcterms:W3CDTF">2021-01-07T13:01:00Z</dcterms:modified>
</cp:coreProperties>
</file>