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804EFA" w14:paraId="33D68DB4" w14:textId="77777777" w:rsidTr="00DF0620">
        <w:trPr>
          <w:cantSplit/>
        </w:trPr>
        <w:tc>
          <w:tcPr>
            <w:tcW w:w="1191" w:type="dxa"/>
            <w:vMerge w:val="restart"/>
          </w:tcPr>
          <w:p w14:paraId="666D3E37" w14:textId="77777777" w:rsidR="00ED1CDB" w:rsidRPr="00804EFA" w:rsidRDefault="005C0618" w:rsidP="00804EFA">
            <w:pPr>
              <w:rPr>
                <w:sz w:val="20"/>
                <w:szCs w:val="20"/>
              </w:rPr>
            </w:pPr>
            <w:bookmarkStart w:id="0" w:name="dnum" w:colFirst="2" w:colLast="2"/>
            <w:bookmarkStart w:id="1" w:name="dtableau"/>
            <w:bookmarkStart w:id="2" w:name="_GoBack"/>
            <w:bookmarkEnd w:id="2"/>
            <w:r w:rsidRPr="00804EFA">
              <w:rPr>
                <w:noProof/>
                <w:sz w:val="20"/>
                <w:szCs w:val="20"/>
                <w:lang w:val="en-US" w:eastAsia="en-US"/>
              </w:rPr>
              <w:drawing>
                <wp:inline distT="0" distB="0" distL="0" distR="0" wp14:anchorId="4CA7876E" wp14:editId="52035E67">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7F8AFCE" w14:textId="77777777" w:rsidR="00ED1CDB" w:rsidRPr="00804EFA" w:rsidRDefault="00ED1CDB" w:rsidP="00804EFA">
            <w:pPr>
              <w:rPr>
                <w:sz w:val="16"/>
                <w:szCs w:val="16"/>
              </w:rPr>
            </w:pPr>
            <w:r w:rsidRPr="00804EFA">
              <w:rPr>
                <w:sz w:val="16"/>
                <w:szCs w:val="16"/>
              </w:rPr>
              <w:t>INTERNATIONAL TELECOMMUNICATION UNION</w:t>
            </w:r>
          </w:p>
          <w:p w14:paraId="6A7D33EC" w14:textId="77777777" w:rsidR="00ED1CDB" w:rsidRPr="00804EFA" w:rsidRDefault="00ED1CDB" w:rsidP="00804EFA">
            <w:pPr>
              <w:rPr>
                <w:b/>
                <w:bCs/>
                <w:sz w:val="26"/>
                <w:szCs w:val="26"/>
              </w:rPr>
            </w:pPr>
            <w:r w:rsidRPr="00804EFA">
              <w:rPr>
                <w:b/>
                <w:bCs/>
                <w:sz w:val="26"/>
                <w:szCs w:val="26"/>
              </w:rPr>
              <w:t>TELECOMMUNICATION</w:t>
            </w:r>
            <w:r w:rsidRPr="00804EFA">
              <w:rPr>
                <w:b/>
                <w:bCs/>
                <w:sz w:val="26"/>
                <w:szCs w:val="26"/>
              </w:rPr>
              <w:br/>
              <w:t>STANDARDIZATION SECTOR</w:t>
            </w:r>
          </w:p>
          <w:p w14:paraId="603DC684" w14:textId="77777777" w:rsidR="00ED1CDB" w:rsidRPr="00804EFA" w:rsidRDefault="00ED1CDB" w:rsidP="00804EFA">
            <w:pPr>
              <w:rPr>
                <w:sz w:val="20"/>
                <w:szCs w:val="20"/>
              </w:rPr>
            </w:pPr>
            <w:r w:rsidRPr="00804EFA">
              <w:rPr>
                <w:sz w:val="20"/>
                <w:szCs w:val="20"/>
              </w:rPr>
              <w:t xml:space="preserve">STUDY PERIOD </w:t>
            </w:r>
            <w:bookmarkStart w:id="3" w:name="dstudyperiod"/>
            <w:r w:rsidRPr="00804EFA">
              <w:rPr>
                <w:sz w:val="20"/>
                <w:szCs w:val="20"/>
              </w:rPr>
              <w:t>2017-2020</w:t>
            </w:r>
            <w:bookmarkEnd w:id="3"/>
          </w:p>
        </w:tc>
        <w:tc>
          <w:tcPr>
            <w:tcW w:w="4681" w:type="dxa"/>
            <w:gridSpan w:val="2"/>
            <w:vAlign w:val="center"/>
          </w:tcPr>
          <w:p w14:paraId="3CF5915E" w14:textId="22238C28" w:rsidR="00ED1CDB" w:rsidRPr="003C7237" w:rsidRDefault="00E81B33" w:rsidP="00FB1586">
            <w:pPr>
              <w:pStyle w:val="Docnumber"/>
              <w:rPr>
                <w:sz w:val="32"/>
                <w:szCs w:val="32"/>
              </w:rPr>
            </w:pPr>
            <w:r w:rsidRPr="003C7237">
              <w:rPr>
                <w:sz w:val="32"/>
                <w:szCs w:val="32"/>
              </w:rPr>
              <w:t>TSAG-</w:t>
            </w:r>
            <w:r w:rsidR="00ED1CDB" w:rsidRPr="003C7237">
              <w:rPr>
                <w:sz w:val="32"/>
                <w:szCs w:val="32"/>
              </w:rPr>
              <w:t>TD</w:t>
            </w:r>
            <w:r w:rsidR="00A919DD">
              <w:rPr>
                <w:sz w:val="32"/>
                <w:szCs w:val="32"/>
              </w:rPr>
              <w:t>1023</w:t>
            </w:r>
          </w:p>
        </w:tc>
      </w:tr>
      <w:tr w:rsidR="00ED1CDB" w:rsidRPr="00804EFA" w14:paraId="59A8A4F9" w14:textId="77777777" w:rsidTr="00DF0620">
        <w:trPr>
          <w:cantSplit/>
        </w:trPr>
        <w:tc>
          <w:tcPr>
            <w:tcW w:w="1191" w:type="dxa"/>
            <w:vMerge/>
          </w:tcPr>
          <w:p w14:paraId="490701F7" w14:textId="77777777" w:rsidR="00ED1CDB" w:rsidRPr="00804EFA" w:rsidRDefault="00ED1CDB" w:rsidP="00804EFA">
            <w:pPr>
              <w:rPr>
                <w:smallCaps/>
                <w:sz w:val="20"/>
              </w:rPr>
            </w:pPr>
            <w:bookmarkStart w:id="4" w:name="dsg" w:colFirst="2" w:colLast="2"/>
            <w:bookmarkEnd w:id="0"/>
          </w:p>
        </w:tc>
        <w:tc>
          <w:tcPr>
            <w:tcW w:w="4051" w:type="dxa"/>
            <w:gridSpan w:val="3"/>
            <w:vMerge/>
          </w:tcPr>
          <w:p w14:paraId="2CE336D3" w14:textId="77777777" w:rsidR="00ED1CDB" w:rsidRPr="00804EFA" w:rsidRDefault="00ED1CDB" w:rsidP="00804EFA">
            <w:pPr>
              <w:rPr>
                <w:smallCaps/>
                <w:sz w:val="20"/>
              </w:rPr>
            </w:pPr>
          </w:p>
        </w:tc>
        <w:tc>
          <w:tcPr>
            <w:tcW w:w="4681" w:type="dxa"/>
            <w:gridSpan w:val="2"/>
          </w:tcPr>
          <w:p w14:paraId="23BB0B2E" w14:textId="77777777" w:rsidR="00ED1CDB" w:rsidRPr="00804EFA" w:rsidRDefault="00ED1CDB" w:rsidP="00804EFA">
            <w:pPr>
              <w:jc w:val="right"/>
              <w:rPr>
                <w:b/>
                <w:bCs/>
                <w:smallCaps/>
                <w:sz w:val="28"/>
                <w:szCs w:val="28"/>
              </w:rPr>
            </w:pPr>
            <w:r w:rsidRPr="00804EFA">
              <w:rPr>
                <w:b/>
                <w:bCs/>
                <w:smallCaps/>
                <w:sz w:val="28"/>
                <w:szCs w:val="28"/>
              </w:rPr>
              <w:t>TSAG</w:t>
            </w:r>
          </w:p>
        </w:tc>
      </w:tr>
      <w:bookmarkEnd w:id="4"/>
      <w:tr w:rsidR="00ED1CDB" w:rsidRPr="00804EFA" w14:paraId="6966D8C7" w14:textId="77777777" w:rsidTr="00DF0620">
        <w:trPr>
          <w:cantSplit/>
        </w:trPr>
        <w:tc>
          <w:tcPr>
            <w:tcW w:w="1191" w:type="dxa"/>
            <w:vMerge/>
            <w:tcBorders>
              <w:bottom w:val="single" w:sz="12" w:space="0" w:color="auto"/>
            </w:tcBorders>
          </w:tcPr>
          <w:p w14:paraId="35CDC650" w14:textId="77777777" w:rsidR="00ED1CDB" w:rsidRPr="00804EFA" w:rsidRDefault="00ED1CDB" w:rsidP="00804EFA">
            <w:pPr>
              <w:rPr>
                <w:b/>
                <w:bCs/>
                <w:sz w:val="26"/>
              </w:rPr>
            </w:pPr>
          </w:p>
        </w:tc>
        <w:tc>
          <w:tcPr>
            <w:tcW w:w="4051" w:type="dxa"/>
            <w:gridSpan w:val="3"/>
            <w:vMerge/>
            <w:tcBorders>
              <w:bottom w:val="single" w:sz="12" w:space="0" w:color="auto"/>
            </w:tcBorders>
          </w:tcPr>
          <w:p w14:paraId="323DCD72" w14:textId="77777777" w:rsidR="00ED1CDB" w:rsidRPr="00804EFA" w:rsidRDefault="00ED1CDB" w:rsidP="00804EFA">
            <w:pPr>
              <w:rPr>
                <w:b/>
                <w:bCs/>
                <w:sz w:val="26"/>
              </w:rPr>
            </w:pPr>
          </w:p>
        </w:tc>
        <w:tc>
          <w:tcPr>
            <w:tcW w:w="4681" w:type="dxa"/>
            <w:gridSpan w:val="2"/>
            <w:tcBorders>
              <w:bottom w:val="single" w:sz="12" w:space="0" w:color="auto"/>
            </w:tcBorders>
            <w:vAlign w:val="center"/>
          </w:tcPr>
          <w:p w14:paraId="07FF54DA" w14:textId="77777777" w:rsidR="00ED1CDB" w:rsidRPr="00804EFA" w:rsidRDefault="00ED1CDB" w:rsidP="00804EFA">
            <w:pPr>
              <w:jc w:val="right"/>
              <w:rPr>
                <w:b/>
                <w:bCs/>
                <w:sz w:val="28"/>
                <w:szCs w:val="28"/>
              </w:rPr>
            </w:pPr>
            <w:r w:rsidRPr="00804EFA">
              <w:rPr>
                <w:b/>
                <w:bCs/>
                <w:sz w:val="28"/>
                <w:szCs w:val="28"/>
              </w:rPr>
              <w:t>Original: English</w:t>
            </w:r>
          </w:p>
        </w:tc>
      </w:tr>
      <w:tr w:rsidR="00ED1CDB" w:rsidRPr="00804EFA" w14:paraId="73178469" w14:textId="77777777" w:rsidTr="00DF0620">
        <w:trPr>
          <w:cantSplit/>
        </w:trPr>
        <w:tc>
          <w:tcPr>
            <w:tcW w:w="1617" w:type="dxa"/>
            <w:gridSpan w:val="3"/>
          </w:tcPr>
          <w:p w14:paraId="2997433B" w14:textId="77777777" w:rsidR="00ED1CDB" w:rsidRPr="00804EFA" w:rsidRDefault="00ED1CDB" w:rsidP="00804EFA">
            <w:pPr>
              <w:rPr>
                <w:b/>
                <w:bCs/>
              </w:rPr>
            </w:pPr>
            <w:bookmarkStart w:id="5" w:name="dbluepink" w:colFirst="1" w:colLast="1"/>
            <w:bookmarkStart w:id="6" w:name="dmeeting" w:colFirst="2" w:colLast="2"/>
            <w:r w:rsidRPr="00804EFA">
              <w:rPr>
                <w:b/>
                <w:bCs/>
              </w:rPr>
              <w:t>Question(s):</w:t>
            </w:r>
          </w:p>
        </w:tc>
        <w:tc>
          <w:tcPr>
            <w:tcW w:w="3625" w:type="dxa"/>
          </w:tcPr>
          <w:p w14:paraId="2AFAE85B" w14:textId="77777777" w:rsidR="00ED1CDB" w:rsidRPr="00804EFA" w:rsidRDefault="00ED1CDB" w:rsidP="00804EFA">
            <w:r w:rsidRPr="00804EFA">
              <w:t>N/A</w:t>
            </w:r>
          </w:p>
        </w:tc>
        <w:tc>
          <w:tcPr>
            <w:tcW w:w="4681" w:type="dxa"/>
            <w:gridSpan w:val="2"/>
          </w:tcPr>
          <w:p w14:paraId="76B0AE31" w14:textId="0C01E8BB" w:rsidR="00ED1CDB" w:rsidRPr="00804EFA" w:rsidRDefault="001F3B9A" w:rsidP="00FB1586">
            <w:pPr>
              <w:jc w:val="right"/>
            </w:pPr>
            <w:r>
              <w:rPr>
                <w:rFonts w:asciiTheme="majorBidi" w:hAnsiTheme="majorBidi" w:cstheme="majorBidi"/>
                <w:lang w:val="en-US"/>
              </w:rPr>
              <w:t>V</w:t>
            </w:r>
            <w:r w:rsidR="00662B86">
              <w:rPr>
                <w:rFonts w:asciiTheme="majorBidi" w:hAnsiTheme="majorBidi" w:cstheme="majorBidi"/>
                <w:lang w:val="en-US"/>
              </w:rPr>
              <w:t>irtual</w:t>
            </w:r>
            <w:r w:rsidR="00D15520" w:rsidRPr="003B481C">
              <w:rPr>
                <w:rFonts w:asciiTheme="majorBidi" w:hAnsiTheme="majorBidi" w:cstheme="majorBidi"/>
                <w:lang w:val="en-US"/>
              </w:rPr>
              <w:t xml:space="preserve">, </w:t>
            </w:r>
            <w:r w:rsidR="00A919DD">
              <w:rPr>
                <w:rFonts w:asciiTheme="majorBidi" w:hAnsiTheme="majorBidi" w:cstheme="majorBidi"/>
                <w:lang w:val="en-US"/>
              </w:rPr>
              <w:t>25-29 October</w:t>
            </w:r>
            <w:r w:rsidR="00FB1586">
              <w:rPr>
                <w:rFonts w:asciiTheme="majorBidi" w:hAnsiTheme="majorBidi" w:cstheme="majorBidi"/>
                <w:lang w:val="en-US"/>
              </w:rPr>
              <w:t xml:space="preserve"> 202</w:t>
            </w:r>
            <w:r w:rsidR="00662B86">
              <w:rPr>
                <w:rFonts w:asciiTheme="majorBidi" w:hAnsiTheme="majorBidi" w:cstheme="majorBidi"/>
                <w:lang w:val="en-US"/>
              </w:rPr>
              <w:t>1</w:t>
            </w:r>
          </w:p>
        </w:tc>
      </w:tr>
      <w:tr w:rsidR="00ED1CDB" w:rsidRPr="00804EFA" w14:paraId="6BB6B699" w14:textId="77777777" w:rsidTr="00DF0620">
        <w:trPr>
          <w:cantSplit/>
        </w:trPr>
        <w:tc>
          <w:tcPr>
            <w:tcW w:w="9923" w:type="dxa"/>
            <w:gridSpan w:val="6"/>
          </w:tcPr>
          <w:p w14:paraId="683F9EA9" w14:textId="77777777" w:rsidR="00ED1CDB" w:rsidRPr="00804EFA" w:rsidRDefault="00ED1CDB" w:rsidP="00804EFA">
            <w:pPr>
              <w:jc w:val="center"/>
              <w:rPr>
                <w:b/>
                <w:bCs/>
              </w:rPr>
            </w:pPr>
            <w:bookmarkStart w:id="7" w:name="ddoctype" w:colFirst="0" w:colLast="0"/>
            <w:bookmarkEnd w:id="5"/>
            <w:bookmarkEnd w:id="6"/>
            <w:r w:rsidRPr="00804EFA">
              <w:rPr>
                <w:b/>
                <w:bCs/>
              </w:rPr>
              <w:t>TD</w:t>
            </w:r>
          </w:p>
        </w:tc>
      </w:tr>
      <w:tr w:rsidR="00ED1CDB" w:rsidRPr="00804EFA" w14:paraId="52F29B38" w14:textId="77777777" w:rsidTr="00DF0620">
        <w:trPr>
          <w:cantSplit/>
        </w:trPr>
        <w:tc>
          <w:tcPr>
            <w:tcW w:w="1617" w:type="dxa"/>
            <w:gridSpan w:val="3"/>
          </w:tcPr>
          <w:p w14:paraId="5B87F96D" w14:textId="77777777" w:rsidR="00ED1CDB" w:rsidRPr="00804EFA" w:rsidRDefault="00ED1CDB" w:rsidP="00804EFA">
            <w:pPr>
              <w:rPr>
                <w:b/>
                <w:bCs/>
              </w:rPr>
            </w:pPr>
            <w:bookmarkStart w:id="8" w:name="dsource" w:colFirst="1" w:colLast="1"/>
            <w:bookmarkEnd w:id="7"/>
            <w:r w:rsidRPr="00804EFA">
              <w:rPr>
                <w:b/>
                <w:bCs/>
              </w:rPr>
              <w:t>Source:</w:t>
            </w:r>
          </w:p>
        </w:tc>
        <w:tc>
          <w:tcPr>
            <w:tcW w:w="8306" w:type="dxa"/>
            <w:gridSpan w:val="3"/>
          </w:tcPr>
          <w:p w14:paraId="0A78AF88" w14:textId="77777777" w:rsidR="00ED1CDB" w:rsidRPr="00804EFA" w:rsidRDefault="00ED1CDB" w:rsidP="00804EFA">
            <w:r w:rsidRPr="00804EFA">
              <w:t>Rapporteur, TSAG Rapporteur Group “</w:t>
            </w:r>
            <w:r w:rsidR="00D15520" w:rsidRPr="00D15520">
              <w:rPr>
                <w:rFonts w:asciiTheme="majorBidi" w:hAnsiTheme="majorBidi" w:cstheme="majorBidi"/>
                <w:bCs/>
              </w:rPr>
              <w:t>Review of WTSA Resolutions</w:t>
            </w:r>
            <w:r w:rsidRPr="00804EFA">
              <w:t>”</w:t>
            </w:r>
          </w:p>
        </w:tc>
      </w:tr>
      <w:tr w:rsidR="00ED1CDB" w:rsidRPr="00804EFA" w14:paraId="51F820BF" w14:textId="77777777" w:rsidTr="00DF0620">
        <w:trPr>
          <w:cantSplit/>
        </w:trPr>
        <w:tc>
          <w:tcPr>
            <w:tcW w:w="1617" w:type="dxa"/>
            <w:gridSpan w:val="3"/>
          </w:tcPr>
          <w:p w14:paraId="403990A1" w14:textId="77777777" w:rsidR="00ED1CDB" w:rsidRPr="00804EFA" w:rsidRDefault="00ED1CDB" w:rsidP="00804EFA">
            <w:bookmarkStart w:id="9" w:name="dtitle1" w:colFirst="1" w:colLast="1"/>
            <w:bookmarkEnd w:id="8"/>
            <w:r w:rsidRPr="00804EFA">
              <w:rPr>
                <w:b/>
                <w:bCs/>
              </w:rPr>
              <w:t>Title:</w:t>
            </w:r>
          </w:p>
        </w:tc>
        <w:tc>
          <w:tcPr>
            <w:tcW w:w="8306" w:type="dxa"/>
            <w:gridSpan w:val="3"/>
          </w:tcPr>
          <w:p w14:paraId="7B6E4FCB" w14:textId="2F23877B" w:rsidR="00ED1CDB" w:rsidRPr="00804EFA" w:rsidRDefault="00ED1CDB" w:rsidP="00FB1586">
            <w:r w:rsidRPr="00804EFA">
              <w:t>Draft report TSAG Rapporteur Group “</w:t>
            </w:r>
            <w:r w:rsidR="00D15520" w:rsidRPr="00D15520">
              <w:rPr>
                <w:rFonts w:asciiTheme="majorBidi" w:hAnsiTheme="majorBidi" w:cstheme="majorBidi"/>
                <w:bCs/>
              </w:rPr>
              <w:t>Review of WTSA Resolutions</w:t>
            </w:r>
            <w:r w:rsidRPr="00804EFA">
              <w:t xml:space="preserve">” meeting, </w:t>
            </w:r>
            <w:r w:rsidR="00A919DD">
              <w:t>27 October</w:t>
            </w:r>
            <w:r w:rsidR="00FB1586" w:rsidRPr="00FB1586">
              <w:rPr>
                <w:rFonts w:asciiTheme="majorBidi" w:hAnsiTheme="majorBidi" w:cstheme="majorBidi"/>
              </w:rPr>
              <w:t xml:space="preserve"> 202</w:t>
            </w:r>
            <w:r w:rsidR="00662B86">
              <w:rPr>
                <w:rFonts w:asciiTheme="majorBidi" w:hAnsiTheme="majorBidi" w:cstheme="majorBidi"/>
              </w:rPr>
              <w:t>1</w:t>
            </w:r>
          </w:p>
        </w:tc>
      </w:tr>
      <w:tr w:rsidR="00ED1CDB" w:rsidRPr="00804EFA" w14:paraId="6BEA9D1A" w14:textId="77777777" w:rsidTr="00DF0620">
        <w:trPr>
          <w:cantSplit/>
        </w:trPr>
        <w:tc>
          <w:tcPr>
            <w:tcW w:w="1617" w:type="dxa"/>
            <w:gridSpan w:val="3"/>
            <w:tcBorders>
              <w:bottom w:val="single" w:sz="8" w:space="0" w:color="auto"/>
            </w:tcBorders>
          </w:tcPr>
          <w:p w14:paraId="370D1EEC" w14:textId="77777777" w:rsidR="00ED1CDB" w:rsidRPr="00804EFA" w:rsidRDefault="00ED1CDB" w:rsidP="00804EFA">
            <w:pPr>
              <w:rPr>
                <w:b/>
                <w:bCs/>
              </w:rPr>
            </w:pPr>
            <w:bookmarkStart w:id="10" w:name="dpurpose" w:colFirst="1" w:colLast="1"/>
            <w:bookmarkEnd w:id="9"/>
            <w:r w:rsidRPr="00804EFA">
              <w:rPr>
                <w:b/>
                <w:bCs/>
              </w:rPr>
              <w:t>Purpose:</w:t>
            </w:r>
          </w:p>
        </w:tc>
        <w:tc>
          <w:tcPr>
            <w:tcW w:w="8306" w:type="dxa"/>
            <w:gridSpan w:val="3"/>
            <w:tcBorders>
              <w:bottom w:val="single" w:sz="8" w:space="0" w:color="auto"/>
            </w:tcBorders>
          </w:tcPr>
          <w:p w14:paraId="0D680DEB" w14:textId="77777777" w:rsidR="00ED1CDB" w:rsidRPr="00804EFA" w:rsidRDefault="00ED1CDB" w:rsidP="00804EFA">
            <w:r w:rsidRPr="00804EFA">
              <w:t>Discussion</w:t>
            </w:r>
          </w:p>
        </w:tc>
      </w:tr>
      <w:bookmarkEnd w:id="1"/>
      <w:bookmarkEnd w:id="10"/>
      <w:tr w:rsidR="00C8388A" w:rsidRPr="001F3B9A" w14:paraId="0DE4AAA7" w14:textId="77777777" w:rsidTr="00ED1CDB">
        <w:trPr>
          <w:cantSplit/>
        </w:trPr>
        <w:tc>
          <w:tcPr>
            <w:tcW w:w="1607" w:type="dxa"/>
            <w:gridSpan w:val="2"/>
            <w:tcBorders>
              <w:top w:val="single" w:sz="8" w:space="0" w:color="auto"/>
              <w:bottom w:val="single" w:sz="8" w:space="0" w:color="auto"/>
            </w:tcBorders>
          </w:tcPr>
          <w:p w14:paraId="2299D925" w14:textId="77777777" w:rsidR="00C8388A" w:rsidRPr="00804EFA" w:rsidRDefault="00C8388A" w:rsidP="00C8388A">
            <w:pPr>
              <w:rPr>
                <w:b/>
                <w:bCs/>
              </w:rPr>
            </w:pPr>
            <w:r w:rsidRPr="00804EFA">
              <w:rPr>
                <w:b/>
                <w:bCs/>
              </w:rPr>
              <w:t>Contact:</w:t>
            </w:r>
          </w:p>
        </w:tc>
        <w:tc>
          <w:tcPr>
            <w:tcW w:w="3780" w:type="dxa"/>
            <w:gridSpan w:val="3"/>
            <w:tcBorders>
              <w:top w:val="single" w:sz="8" w:space="0" w:color="auto"/>
              <w:bottom w:val="single" w:sz="8" w:space="0" w:color="auto"/>
            </w:tcBorders>
          </w:tcPr>
          <w:p w14:paraId="032C2D19" w14:textId="77777777" w:rsidR="00C8388A" w:rsidRPr="006C0405" w:rsidRDefault="00C8388A" w:rsidP="00C8388A">
            <w:pPr>
              <w:spacing w:after="100" w:afterAutospacing="1"/>
              <w:rPr>
                <w:rFonts w:asciiTheme="majorBidi" w:hAnsiTheme="majorBidi" w:cstheme="majorBidi"/>
                <w:lang w:val="fr-FR"/>
              </w:rPr>
            </w:pPr>
            <w:r w:rsidRPr="002C1164">
              <w:rPr>
                <w:rFonts w:asciiTheme="majorBidi" w:hAnsiTheme="majorBidi" w:cstheme="majorBidi"/>
                <w:lang w:val="fr-FR"/>
              </w:rPr>
              <w:t>Vladimir Minkin</w:t>
            </w:r>
            <w:r w:rsidRPr="006C0405">
              <w:rPr>
                <w:rFonts w:asciiTheme="majorBidi" w:hAnsiTheme="majorBidi" w:cstheme="majorBidi"/>
                <w:lang w:val="fr-FR"/>
              </w:rPr>
              <w:br/>
              <w:t xml:space="preserve">Rapporteur </w:t>
            </w:r>
            <w:r w:rsidRPr="00DA2F1C">
              <w:rPr>
                <w:rFonts w:asciiTheme="majorBidi" w:hAnsiTheme="majorBidi" w:cstheme="majorBidi"/>
                <w:lang w:val="fr-CH"/>
              </w:rPr>
              <w:t>RG-ResReview</w:t>
            </w:r>
          </w:p>
        </w:tc>
        <w:tc>
          <w:tcPr>
            <w:tcW w:w="4536" w:type="dxa"/>
            <w:tcBorders>
              <w:top w:val="single" w:sz="8" w:space="0" w:color="auto"/>
              <w:bottom w:val="single" w:sz="8" w:space="0" w:color="auto"/>
            </w:tcBorders>
          </w:tcPr>
          <w:p w14:paraId="50CAC497" w14:textId="77777777" w:rsidR="00C8388A" w:rsidRPr="00B36FD1" w:rsidRDefault="00C8388A" w:rsidP="008315B6">
            <w:pPr>
              <w:tabs>
                <w:tab w:val="left" w:pos="798"/>
              </w:tabs>
              <w:spacing w:after="100" w:afterAutospacing="1"/>
              <w:rPr>
                <w:rFonts w:asciiTheme="majorBidi" w:hAnsiTheme="majorBidi" w:cstheme="majorBidi"/>
                <w:lang w:val="de-DE"/>
              </w:rPr>
            </w:pPr>
            <w:r w:rsidRPr="00B36FD1">
              <w:rPr>
                <w:rFonts w:asciiTheme="majorBidi" w:hAnsiTheme="majorBidi" w:cstheme="majorBidi"/>
                <w:lang w:val="de-DE"/>
              </w:rPr>
              <w:t>Tel:</w:t>
            </w:r>
            <w:r w:rsidRPr="00B36FD1">
              <w:rPr>
                <w:rFonts w:asciiTheme="majorBidi" w:hAnsiTheme="majorBidi" w:cstheme="majorBidi"/>
                <w:lang w:val="de-DE"/>
              </w:rPr>
              <w:tab/>
            </w:r>
            <w:r w:rsidRPr="002C1164">
              <w:rPr>
                <w:rFonts w:asciiTheme="majorBidi" w:hAnsiTheme="majorBidi" w:cstheme="majorBidi"/>
                <w:lang w:val="de-DE"/>
              </w:rPr>
              <w:t>+7 (495) 261-9307</w:t>
            </w:r>
            <w:r w:rsidRPr="00B36FD1">
              <w:rPr>
                <w:rFonts w:asciiTheme="majorBidi" w:hAnsiTheme="majorBidi" w:cstheme="majorBidi"/>
                <w:lang w:val="de-DE"/>
              </w:rPr>
              <w:br/>
              <w:t xml:space="preserve">E-mail: </w:t>
            </w:r>
            <w:hyperlink r:id="rId8" w:history="1">
              <w:r w:rsidRPr="00186E82">
                <w:rPr>
                  <w:rStyle w:val="Hyperlink"/>
                  <w:rFonts w:asciiTheme="majorBidi" w:hAnsiTheme="majorBidi" w:cstheme="majorBidi"/>
                  <w:lang w:val="de-DE"/>
                </w:rPr>
                <w:t>minkin-itu@mail.ru</w:t>
              </w:r>
            </w:hyperlink>
          </w:p>
        </w:tc>
      </w:tr>
    </w:tbl>
    <w:p w14:paraId="18739253" w14:textId="77777777" w:rsidR="00804EFA" w:rsidRPr="008315B6" w:rsidRDefault="00804EFA">
      <w:pPr>
        <w:rPr>
          <w:lang w:val="fr-CH"/>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804EFA" w14:paraId="68274C57" w14:textId="77777777" w:rsidTr="00ED1CDB">
        <w:trPr>
          <w:cantSplit/>
        </w:trPr>
        <w:tc>
          <w:tcPr>
            <w:tcW w:w="1641" w:type="dxa"/>
          </w:tcPr>
          <w:p w14:paraId="24C142D6" w14:textId="77777777" w:rsidR="00BD0A1E" w:rsidRPr="00804EFA" w:rsidRDefault="00BD0A1E" w:rsidP="00804EFA">
            <w:pPr>
              <w:spacing w:after="100" w:afterAutospacing="1"/>
              <w:rPr>
                <w:b/>
                <w:bCs/>
              </w:rPr>
            </w:pPr>
            <w:r w:rsidRPr="00804EFA">
              <w:rPr>
                <w:b/>
                <w:bCs/>
              </w:rPr>
              <w:t>Keywords:</w:t>
            </w:r>
          </w:p>
        </w:tc>
        <w:tc>
          <w:tcPr>
            <w:tcW w:w="8282" w:type="dxa"/>
          </w:tcPr>
          <w:p w14:paraId="252DC690" w14:textId="77777777" w:rsidR="00BD0A1E" w:rsidRPr="00804EFA" w:rsidRDefault="00C8388A" w:rsidP="00C8388A">
            <w:pPr>
              <w:spacing w:after="100" w:afterAutospacing="1"/>
            </w:pPr>
            <w:r>
              <w:t xml:space="preserve">RG-ResReview </w:t>
            </w:r>
            <w:r w:rsidR="00E447D8" w:rsidRPr="00804EFA">
              <w:t>draft</w:t>
            </w:r>
            <w:r w:rsidR="00BD0A1E" w:rsidRPr="00804EFA">
              <w:t xml:space="preserve"> meeting report</w:t>
            </w:r>
            <w:r w:rsidR="00530330">
              <w:t>;</w:t>
            </w:r>
          </w:p>
        </w:tc>
      </w:tr>
      <w:tr w:rsidR="00BD0A1E" w:rsidRPr="00804EFA" w14:paraId="2F2F6594" w14:textId="77777777" w:rsidTr="00ED1CDB">
        <w:trPr>
          <w:cantSplit/>
        </w:trPr>
        <w:tc>
          <w:tcPr>
            <w:tcW w:w="1641" w:type="dxa"/>
          </w:tcPr>
          <w:p w14:paraId="46A89121" w14:textId="77777777" w:rsidR="00BD0A1E" w:rsidRPr="00804EFA" w:rsidRDefault="00BD0A1E" w:rsidP="00804EFA">
            <w:pPr>
              <w:spacing w:after="100" w:afterAutospacing="1"/>
              <w:rPr>
                <w:b/>
                <w:bCs/>
              </w:rPr>
            </w:pPr>
            <w:r w:rsidRPr="00804EFA">
              <w:rPr>
                <w:b/>
                <w:bCs/>
              </w:rPr>
              <w:t>Abstract:</w:t>
            </w:r>
          </w:p>
        </w:tc>
        <w:tc>
          <w:tcPr>
            <w:tcW w:w="8282" w:type="dxa"/>
          </w:tcPr>
          <w:p w14:paraId="4BD46B91" w14:textId="77777777" w:rsidR="00BD0A1E" w:rsidRPr="00804EFA" w:rsidRDefault="00BD0A1E" w:rsidP="00804EFA">
            <w:pPr>
              <w:spacing w:after="100" w:afterAutospacing="1"/>
            </w:pPr>
            <w:r w:rsidRPr="00804EFA">
              <w:t>This TD holds the draft report of the RG-</w:t>
            </w:r>
            <w:r w:rsidR="00C8388A">
              <w:t>ResReview</w:t>
            </w:r>
            <w:r w:rsidR="00C8388A" w:rsidRPr="00804EFA">
              <w:t xml:space="preserve"> </w:t>
            </w:r>
            <w:r w:rsidRPr="00804EFA">
              <w:t>meeting.</w:t>
            </w:r>
          </w:p>
        </w:tc>
      </w:tr>
    </w:tbl>
    <w:p w14:paraId="4858B8AE" w14:textId="351038E7" w:rsidR="00520970" w:rsidRPr="00804EFA" w:rsidRDefault="00520970" w:rsidP="00DD143E">
      <w:pPr>
        <w:spacing w:before="240"/>
        <w:rPr>
          <w:b/>
          <w:bCs/>
        </w:rPr>
      </w:pPr>
      <w:r w:rsidRPr="00804EFA">
        <w:rPr>
          <w:b/>
          <w:bCs/>
        </w:rPr>
        <w:t xml:space="preserve">Summary report from the </w:t>
      </w:r>
      <w:r w:rsidR="00A919DD">
        <w:rPr>
          <w:b/>
          <w:bCs/>
        </w:rPr>
        <w:t>27 October</w:t>
      </w:r>
      <w:r w:rsidR="00FB1586">
        <w:rPr>
          <w:b/>
          <w:bCs/>
        </w:rPr>
        <w:t xml:space="preserve"> 202</w:t>
      </w:r>
      <w:r w:rsidR="00662B86">
        <w:rPr>
          <w:b/>
          <w:bCs/>
        </w:rPr>
        <w:t>1</w:t>
      </w:r>
      <w:r w:rsidR="00FB1586">
        <w:rPr>
          <w:b/>
          <w:bCs/>
        </w:rPr>
        <w:t xml:space="preserve"> </w:t>
      </w:r>
      <w:r w:rsidRPr="00804EFA">
        <w:rPr>
          <w:b/>
          <w:bCs/>
        </w:rPr>
        <w:t>TSAG-RG-</w:t>
      </w:r>
      <w:r w:rsidR="00C8388A" w:rsidRPr="00C8388A">
        <w:rPr>
          <w:b/>
        </w:rPr>
        <w:t>ResReview</w:t>
      </w:r>
      <w:r w:rsidR="00C8388A" w:rsidRPr="00804EFA">
        <w:t xml:space="preserve"> </w:t>
      </w:r>
      <w:r w:rsidRPr="00804EFA">
        <w:rPr>
          <w:b/>
          <w:bCs/>
        </w:rPr>
        <w:t>meeting to the TSAG plenary:</w:t>
      </w:r>
    </w:p>
    <w:p w14:paraId="0EB1C3DB" w14:textId="713D8F2A" w:rsidR="00AF6929" w:rsidRPr="00936770" w:rsidRDefault="00520970" w:rsidP="007E4756">
      <w:r w:rsidRPr="00804EFA">
        <w:t>The TSAG Rapporteur Group</w:t>
      </w:r>
      <w:r w:rsidRPr="00804EFA">
        <w:rPr>
          <w:b/>
          <w:bCs/>
        </w:rPr>
        <w:t xml:space="preserve"> </w:t>
      </w:r>
      <w:r w:rsidRPr="00804EFA">
        <w:t>on “</w:t>
      </w:r>
      <w:r w:rsidR="00C8388A" w:rsidRPr="00D15520">
        <w:rPr>
          <w:rFonts w:asciiTheme="majorBidi" w:hAnsiTheme="majorBidi" w:cstheme="majorBidi"/>
          <w:bCs/>
        </w:rPr>
        <w:t>Review of WTSA Resolutions</w:t>
      </w:r>
      <w:r w:rsidRPr="00804EFA">
        <w:t xml:space="preserve">” met on </w:t>
      </w:r>
      <w:r w:rsidR="00A919DD">
        <w:t>27 October</w:t>
      </w:r>
      <w:r w:rsidR="00FB1586" w:rsidRPr="00FB1586">
        <w:t xml:space="preserve"> 202</w:t>
      </w:r>
      <w:r w:rsidR="00662B86">
        <w:t>1</w:t>
      </w:r>
      <w:r w:rsidR="00FB1586" w:rsidRPr="00FB1586">
        <w:t xml:space="preserve">, </w:t>
      </w:r>
      <w:r w:rsidR="00FB1586" w:rsidRPr="00A50721">
        <w:t>1</w:t>
      </w:r>
      <w:r w:rsidR="00DA7710">
        <w:t>4</w:t>
      </w:r>
      <w:r w:rsidR="00FB1586" w:rsidRPr="00A50721">
        <w:t>:</w:t>
      </w:r>
      <w:r w:rsidR="00DA7710">
        <w:t>3</w:t>
      </w:r>
      <w:r w:rsidR="00973BCD">
        <w:t>5</w:t>
      </w:r>
      <w:r w:rsidR="00FB1586" w:rsidRPr="00A50721">
        <w:t>-1</w:t>
      </w:r>
      <w:r w:rsidR="00DA7710">
        <w:t>6</w:t>
      </w:r>
      <w:r w:rsidR="00FB1586" w:rsidRPr="00A50721">
        <w:t>:</w:t>
      </w:r>
      <w:r w:rsidR="00973BCD">
        <w:t>10</w:t>
      </w:r>
      <w:r w:rsidR="00FB1586" w:rsidRPr="00FB1586">
        <w:t xml:space="preserve"> hours </w:t>
      </w:r>
      <w:r w:rsidR="00F11FF3">
        <w:t xml:space="preserve">Geneva time </w:t>
      </w:r>
      <w:r w:rsidRPr="00804EFA">
        <w:t>and is pleased to bring the following conclusions to the attention of the TSAG plenary:</w:t>
      </w:r>
    </w:p>
    <w:p w14:paraId="38BFE3A1" w14:textId="35797AC6" w:rsidR="00FD631F" w:rsidRPr="00FD631F" w:rsidRDefault="00865436" w:rsidP="00C3771D">
      <w:pPr>
        <w:pStyle w:val="ListParagraph"/>
        <w:numPr>
          <w:ilvl w:val="0"/>
          <w:numId w:val="39"/>
        </w:numPr>
        <w:tabs>
          <w:tab w:val="left" w:pos="570"/>
        </w:tabs>
        <w:spacing w:before="240"/>
        <w:ind w:left="357" w:hanging="357"/>
        <w:contextualSpacing w:val="0"/>
      </w:pPr>
      <w:r w:rsidRPr="00C3771D">
        <w:rPr>
          <w:b/>
          <w:bCs/>
          <w:lang w:val="en-US"/>
        </w:rPr>
        <w:t xml:space="preserve">TSAG to </w:t>
      </w:r>
      <w:r w:rsidR="006D6C2C" w:rsidRPr="00C3771D">
        <w:rPr>
          <w:b/>
          <w:bCs/>
          <w:lang w:val="en-US"/>
        </w:rPr>
        <w:t xml:space="preserve">invite </w:t>
      </w:r>
      <w:r w:rsidRPr="00C3771D">
        <w:rPr>
          <w:lang w:val="en-US"/>
        </w:rPr>
        <w:t>all TSAG Rapporteurs to provide side-by-side views for the Resolutions assigned to the respective TSAG Rapporteur Groups.</w:t>
      </w:r>
    </w:p>
    <w:p w14:paraId="32D86ED3" w14:textId="7B0638D9" w:rsidR="00B60699" w:rsidRPr="00FD631F" w:rsidRDefault="00520970" w:rsidP="00C3771D">
      <w:pPr>
        <w:pStyle w:val="ListParagraph"/>
        <w:numPr>
          <w:ilvl w:val="0"/>
          <w:numId w:val="39"/>
        </w:numPr>
        <w:tabs>
          <w:tab w:val="left" w:pos="570"/>
        </w:tabs>
        <w:spacing w:before="240"/>
        <w:ind w:left="357" w:hanging="357"/>
        <w:contextualSpacing w:val="0"/>
      </w:pPr>
      <w:r w:rsidRPr="00C3771D">
        <w:rPr>
          <w:b/>
          <w:bCs/>
        </w:rPr>
        <w:t xml:space="preserve">TSAG to </w:t>
      </w:r>
      <w:r w:rsidR="00A877C4" w:rsidRPr="00C3771D">
        <w:rPr>
          <w:b/>
          <w:bCs/>
        </w:rPr>
        <w:t>authorize</w:t>
      </w:r>
      <w:r w:rsidR="00D14A5F" w:rsidRPr="00C3771D">
        <w:rPr>
          <w:b/>
          <w:bCs/>
        </w:rPr>
        <w:t xml:space="preserve"> </w:t>
      </w:r>
      <w:r w:rsidR="0055278A" w:rsidRPr="00FD631F">
        <w:t xml:space="preserve">RG-ResReview to organize </w:t>
      </w:r>
      <w:r w:rsidR="00B60699" w:rsidRPr="00B60699">
        <w:t>one interim e-meeting until January 2022 to discuss WTSA Resolution 67.</w:t>
      </w:r>
    </w:p>
    <w:p w14:paraId="54D98BB4" w14:textId="5271AF43" w:rsidR="000D62E1" w:rsidRPr="00FB1586" w:rsidRDefault="00FD631F" w:rsidP="00D7264B">
      <w:pPr>
        <w:tabs>
          <w:tab w:val="left" w:pos="570"/>
        </w:tabs>
        <w:ind w:left="930" w:hanging="573"/>
      </w:pPr>
      <w:r w:rsidRPr="00FD631F">
        <w:t>RG-ResReview plans to meet at the nineth TSAG meeting in 2022.</w:t>
      </w:r>
    </w:p>
    <w:p w14:paraId="38D14CD6" w14:textId="7D664D8A" w:rsidR="007919D5" w:rsidRPr="00662B86" w:rsidRDefault="00C3771D" w:rsidP="007919D5">
      <w:pPr>
        <w:tabs>
          <w:tab w:val="left" w:pos="570"/>
        </w:tabs>
        <w:spacing w:before="240"/>
        <w:ind w:left="360" w:hanging="360"/>
      </w:pPr>
      <w:r>
        <w:rPr>
          <w:rFonts w:eastAsia="Times New Roman"/>
          <w:lang w:eastAsia="en-US"/>
        </w:rPr>
        <w:t>3.</w:t>
      </w:r>
      <w:r w:rsidR="007919D5" w:rsidRPr="00662B86">
        <w:rPr>
          <w:rFonts w:eastAsia="Times New Roman"/>
          <w:lang w:eastAsia="en-US"/>
        </w:rPr>
        <w:tab/>
      </w:r>
      <w:r w:rsidR="007919D5" w:rsidRPr="00662B86">
        <w:rPr>
          <w:rFonts w:eastAsia="Times New Roman"/>
          <w:b/>
          <w:lang w:eastAsia="en-US"/>
        </w:rPr>
        <w:t>TSAG to note</w:t>
      </w:r>
      <w:r w:rsidR="007919D5" w:rsidRPr="00662B86">
        <w:rPr>
          <w:rFonts w:eastAsia="Times New Roman"/>
          <w:lang w:eastAsia="en-US"/>
        </w:rPr>
        <w:t xml:space="preserve"> the meeting </w:t>
      </w:r>
      <w:r w:rsidR="007919D5" w:rsidRPr="00662B86">
        <w:t xml:space="preserve">report </w:t>
      </w:r>
      <w:r w:rsidR="007919D5" w:rsidRPr="00A50721">
        <w:t>in</w:t>
      </w:r>
      <w:r w:rsidR="00662B86" w:rsidRPr="00A50721">
        <w:t xml:space="preserve"> </w:t>
      </w:r>
      <w:hyperlink r:id="rId9" w:history="1">
        <w:r w:rsidR="00662B86" w:rsidRPr="00A50721">
          <w:rPr>
            <w:rStyle w:val="Hyperlink"/>
            <w:lang w:eastAsia="zh-CN"/>
          </w:rPr>
          <w:t>TD</w:t>
        </w:r>
        <w:r w:rsidR="00DA7710">
          <w:rPr>
            <w:rStyle w:val="Hyperlink"/>
            <w:lang w:eastAsia="zh-CN"/>
          </w:rPr>
          <w:t>1023</w:t>
        </w:r>
      </w:hyperlink>
      <w:r w:rsidR="007919D5" w:rsidRPr="00A50721">
        <w:t>.</w:t>
      </w:r>
    </w:p>
    <w:p w14:paraId="507D7C6B" w14:textId="0943189F" w:rsidR="00B30B05" w:rsidRPr="00804EFA" w:rsidRDefault="00ED141E" w:rsidP="006A60E9">
      <w:pPr>
        <w:pageBreakBefore/>
        <w:tabs>
          <w:tab w:val="left" w:pos="570"/>
        </w:tabs>
        <w:spacing w:before="240"/>
        <w:rPr>
          <w:b/>
          <w:bCs/>
        </w:rPr>
      </w:pPr>
      <w:r w:rsidRPr="00804EFA">
        <w:rPr>
          <w:b/>
          <w:bCs/>
        </w:rPr>
        <w:lastRenderedPageBreak/>
        <w:t>1</w:t>
      </w:r>
      <w:r w:rsidRPr="00804EFA">
        <w:rPr>
          <w:b/>
          <w:bCs/>
        </w:rPr>
        <w:tab/>
      </w:r>
      <w:r w:rsidR="00D64213">
        <w:rPr>
          <w:b/>
          <w:bCs/>
        </w:rPr>
        <w:t>Opening</w:t>
      </w:r>
    </w:p>
    <w:p w14:paraId="791AE411" w14:textId="59D478B5" w:rsidR="004C42CC" w:rsidRPr="00804EFA" w:rsidRDefault="005A6B6C" w:rsidP="00E17965">
      <w:pPr>
        <w:tabs>
          <w:tab w:val="left" w:pos="570"/>
        </w:tabs>
        <w:ind w:left="573" w:hanging="573"/>
      </w:pPr>
      <w:r>
        <w:t>1.1</w:t>
      </w:r>
      <w:r>
        <w:tab/>
      </w:r>
      <w:r w:rsidR="004C42CC" w:rsidRPr="00804EFA">
        <w:t xml:space="preserve">The </w:t>
      </w:r>
      <w:r w:rsidR="004C42CC" w:rsidRPr="00E17965">
        <w:rPr>
          <w:rFonts w:asciiTheme="majorBidi" w:hAnsiTheme="majorBidi" w:cstheme="majorBidi"/>
          <w:bCs/>
        </w:rPr>
        <w:t>report</w:t>
      </w:r>
      <w:r w:rsidR="004C42CC" w:rsidRPr="00804EFA">
        <w:t xml:space="preserve"> contained herein covers the </w:t>
      </w:r>
      <w:r w:rsidR="006641E6">
        <w:t xml:space="preserve">meeting of </w:t>
      </w:r>
      <w:r w:rsidR="00E0187E">
        <w:t xml:space="preserve">the </w:t>
      </w:r>
      <w:r w:rsidR="004C42CC" w:rsidRPr="00804EFA">
        <w:t>TSAG Rapporteur group meeting on “</w:t>
      </w:r>
      <w:r w:rsidR="00C8388A" w:rsidRPr="00D15520">
        <w:rPr>
          <w:rFonts w:asciiTheme="majorBidi" w:hAnsiTheme="majorBidi" w:cstheme="majorBidi"/>
          <w:bCs/>
        </w:rPr>
        <w:t>Review of WTSA Resolutions</w:t>
      </w:r>
      <w:r w:rsidR="004C42CC" w:rsidRPr="00804EFA">
        <w:t xml:space="preserve">” during </w:t>
      </w:r>
      <w:r w:rsidR="006A60E9">
        <w:t>27 October</w:t>
      </w:r>
      <w:r w:rsidR="00FB1586" w:rsidRPr="00FB1586">
        <w:t xml:space="preserve"> 202</w:t>
      </w:r>
      <w:r w:rsidR="000E576F">
        <w:t>1</w:t>
      </w:r>
      <w:r w:rsidR="00FB1586" w:rsidRPr="00FB1586">
        <w:t>, 14:</w:t>
      </w:r>
      <w:r w:rsidR="006A60E9">
        <w:t>3</w:t>
      </w:r>
      <w:r w:rsidR="00973BCD">
        <w:t>5</w:t>
      </w:r>
      <w:r w:rsidR="00FB1586" w:rsidRPr="00FB1586">
        <w:t>-1</w:t>
      </w:r>
      <w:r w:rsidR="006A60E9">
        <w:t>6</w:t>
      </w:r>
      <w:r w:rsidR="00FB1586" w:rsidRPr="00FB1586">
        <w:t>:</w:t>
      </w:r>
      <w:r w:rsidR="00973BCD">
        <w:t>1</w:t>
      </w:r>
      <w:r w:rsidR="000E576F">
        <w:t>0</w:t>
      </w:r>
      <w:r w:rsidR="00FB1586" w:rsidRPr="00FB1586">
        <w:t xml:space="preserve"> hours </w:t>
      </w:r>
      <w:r w:rsidR="000E576F">
        <w:t xml:space="preserve">Geneva time </w:t>
      </w:r>
      <w:r w:rsidR="00F12E0D">
        <w:rPr>
          <w:rFonts w:asciiTheme="majorBidi" w:hAnsiTheme="majorBidi" w:cstheme="majorBidi"/>
        </w:rPr>
        <w:t>and completed its agenda</w:t>
      </w:r>
      <w:r w:rsidR="00F12E0D">
        <w:t>.</w:t>
      </w:r>
    </w:p>
    <w:p w14:paraId="17AC6028" w14:textId="55201958" w:rsidR="004C42CC" w:rsidRPr="00804EFA" w:rsidRDefault="005A6B6C" w:rsidP="00E17965">
      <w:pPr>
        <w:tabs>
          <w:tab w:val="left" w:pos="570"/>
        </w:tabs>
        <w:ind w:left="573" w:hanging="573"/>
      </w:pPr>
      <w:r>
        <w:t>1.2</w:t>
      </w:r>
      <w:r>
        <w:tab/>
      </w:r>
      <w:r w:rsidR="00FE5E1B">
        <w:t>Prof. D</w:t>
      </w:r>
      <w:r w:rsidR="00DD143E" w:rsidRPr="00804EFA">
        <w:t xml:space="preserve">r </w:t>
      </w:r>
      <w:r w:rsidR="006641E6" w:rsidRPr="003C7237">
        <w:rPr>
          <w:rFonts w:asciiTheme="majorBidi" w:hAnsiTheme="majorBidi" w:cstheme="majorBidi"/>
        </w:rPr>
        <w:t>Vladimir Minkin</w:t>
      </w:r>
      <w:r w:rsidR="004C42CC" w:rsidRPr="00804EFA">
        <w:t xml:space="preserve">, Rapporteur, opened the meeting on </w:t>
      </w:r>
      <w:r w:rsidR="006A60E9">
        <w:t>27 October</w:t>
      </w:r>
      <w:r w:rsidR="00FB1586" w:rsidRPr="00FB1586">
        <w:t xml:space="preserve"> 202</w:t>
      </w:r>
      <w:r w:rsidR="000E576F">
        <w:t>1</w:t>
      </w:r>
      <w:r w:rsidR="00FB1586">
        <w:t xml:space="preserve"> at</w:t>
      </w:r>
      <w:r w:rsidR="00FB1586" w:rsidRPr="00FB1586">
        <w:t xml:space="preserve"> 14:</w:t>
      </w:r>
      <w:r w:rsidR="006A60E9">
        <w:t>3</w:t>
      </w:r>
      <w:r w:rsidR="00973BCD">
        <w:t>5</w:t>
      </w:r>
      <w:r w:rsidR="00FB1586">
        <w:t xml:space="preserve"> hours</w:t>
      </w:r>
      <w:r w:rsidR="000E576F">
        <w:t xml:space="preserve"> Geneva time</w:t>
      </w:r>
      <w:r w:rsidR="00B15142">
        <w:t>.</w:t>
      </w:r>
    </w:p>
    <w:p w14:paraId="4AF19B4C" w14:textId="6F6F9270" w:rsidR="004C42CC" w:rsidRPr="006A60E9" w:rsidRDefault="005A6B6C" w:rsidP="00E17965">
      <w:pPr>
        <w:tabs>
          <w:tab w:val="left" w:pos="570"/>
        </w:tabs>
        <w:ind w:left="573" w:hanging="573"/>
        <w:rPr>
          <w:highlight w:val="yellow"/>
        </w:rPr>
      </w:pPr>
      <w:r w:rsidRPr="00E43458">
        <w:t>1.3</w:t>
      </w:r>
      <w:r w:rsidRPr="00E43458">
        <w:tab/>
      </w:r>
      <w:r w:rsidR="004C42CC" w:rsidRPr="00E43458">
        <w:t>The meeting adopted the agenda as contained in</w:t>
      </w:r>
      <w:r w:rsidR="00E43458">
        <w:t xml:space="preserve"> </w:t>
      </w:r>
      <w:hyperlink r:id="rId10" w:history="1">
        <w:r w:rsidR="00E43458" w:rsidRPr="00973BCD">
          <w:rPr>
            <w:rStyle w:val="Hyperlink"/>
          </w:rPr>
          <w:t>TD1022</w:t>
        </w:r>
      </w:hyperlink>
      <w:r w:rsidR="00ED141E" w:rsidRPr="00973BCD">
        <w:t>.</w:t>
      </w:r>
    </w:p>
    <w:p w14:paraId="31DF985D" w14:textId="2F1AF603" w:rsidR="004C42CC" w:rsidRPr="00E43458" w:rsidRDefault="005A6B6C" w:rsidP="00E17965">
      <w:pPr>
        <w:tabs>
          <w:tab w:val="left" w:pos="570"/>
        </w:tabs>
        <w:ind w:left="573" w:hanging="573"/>
      </w:pPr>
      <w:r w:rsidRPr="00E43458">
        <w:t>1.4</w:t>
      </w:r>
      <w:r w:rsidRPr="00E43458">
        <w:tab/>
      </w:r>
      <w:r w:rsidR="00E43458" w:rsidRPr="00E43458">
        <w:t>C</w:t>
      </w:r>
      <w:r w:rsidR="00B7273E" w:rsidRPr="00E43458">
        <w:t>aptioning w</w:t>
      </w:r>
      <w:r w:rsidR="00E43458" w:rsidRPr="00E43458">
        <w:t>as</w:t>
      </w:r>
      <w:r w:rsidR="00B7273E" w:rsidRPr="00E43458">
        <w:t xml:space="preserve"> provided.</w:t>
      </w:r>
    </w:p>
    <w:p w14:paraId="69E4F4E2" w14:textId="77777777" w:rsidR="00F12E0D" w:rsidRPr="00E43458" w:rsidRDefault="005A6B6C" w:rsidP="00E17965">
      <w:pPr>
        <w:tabs>
          <w:tab w:val="left" w:pos="570"/>
        </w:tabs>
        <w:ind w:left="573" w:hanging="573"/>
      </w:pPr>
      <w:r w:rsidRPr="00E43458">
        <w:t>1.5</w:t>
      </w:r>
      <w:r w:rsidRPr="00E43458">
        <w:tab/>
      </w:r>
      <w:r w:rsidR="004C42CC" w:rsidRPr="00E43458">
        <w:t xml:space="preserve">TSAG contributions and TSAG TDs are available on the TSAG website: </w:t>
      </w:r>
      <w:hyperlink r:id="rId11" w:history="1">
        <w:r w:rsidR="004C42CC" w:rsidRPr="00E43458">
          <w:rPr>
            <w:rStyle w:val="Hyperlink"/>
          </w:rPr>
          <w:t>http://www.itu.int/go/tsag</w:t>
        </w:r>
      </w:hyperlink>
      <w:r w:rsidR="004C42CC" w:rsidRPr="00E43458">
        <w:t>.</w:t>
      </w:r>
    </w:p>
    <w:p w14:paraId="099289F0" w14:textId="3016E351" w:rsidR="00D53F2A" w:rsidRDefault="00D53F2A" w:rsidP="00D53F2A">
      <w:pPr>
        <w:tabs>
          <w:tab w:val="left" w:pos="570"/>
        </w:tabs>
        <w:spacing w:before="240"/>
        <w:ind w:left="573" w:hanging="573"/>
      </w:pPr>
      <w:r>
        <w:rPr>
          <w:rFonts w:asciiTheme="majorBidi" w:hAnsiTheme="majorBidi" w:cstheme="majorBidi"/>
          <w:b/>
          <w:bCs/>
        </w:rPr>
        <w:t>2</w:t>
      </w:r>
      <w:r>
        <w:rPr>
          <w:rFonts w:asciiTheme="majorBidi" w:hAnsiTheme="majorBidi" w:cstheme="majorBidi"/>
          <w:b/>
          <w:bCs/>
        </w:rPr>
        <w:tab/>
      </w:r>
      <w:r>
        <w:rPr>
          <w:b/>
          <w:bCs/>
        </w:rPr>
        <w:t>WTSA-16 Action Plan</w:t>
      </w:r>
    </w:p>
    <w:p w14:paraId="1F5687C7" w14:textId="0EC8A5F8" w:rsidR="00D53F2A" w:rsidRDefault="00D53F2A" w:rsidP="00D53F2A">
      <w:pPr>
        <w:tabs>
          <w:tab w:val="left" w:pos="570"/>
        </w:tabs>
        <w:ind w:left="573" w:hanging="573"/>
        <w:rPr>
          <w:rFonts w:asciiTheme="majorBidi" w:hAnsiTheme="majorBidi" w:cstheme="majorBidi"/>
        </w:rPr>
      </w:pPr>
      <w:r>
        <w:rPr>
          <w:rFonts w:asciiTheme="majorBidi" w:hAnsiTheme="majorBidi" w:cstheme="majorBidi"/>
        </w:rPr>
        <w:t>2.1</w:t>
      </w:r>
      <w:r>
        <w:rPr>
          <w:rFonts w:asciiTheme="majorBidi" w:hAnsiTheme="majorBidi" w:cstheme="majorBidi"/>
        </w:rPr>
        <w:tab/>
      </w:r>
      <w:r w:rsidR="00973BCD">
        <w:rPr>
          <w:rFonts w:asciiTheme="majorBidi" w:hAnsiTheme="majorBidi" w:cstheme="majorBidi"/>
        </w:rPr>
        <w:t>The meeting took note</w:t>
      </w:r>
      <w:r>
        <w:rPr>
          <w:rFonts w:asciiTheme="majorBidi" w:hAnsiTheme="majorBidi" w:cstheme="majorBidi"/>
        </w:rPr>
        <w:t xml:space="preserve"> of the updated WTSA-16 Action Plan (in </w:t>
      </w:r>
      <w:hyperlink r:id="rId12" w:history="1">
        <w:r w:rsidRPr="00973BCD">
          <w:rPr>
            <w:rStyle w:val="Hyperlink"/>
          </w:rPr>
          <w:t>TD1031</w:t>
        </w:r>
      </w:hyperlink>
      <w:r w:rsidRPr="00973BCD">
        <w:rPr>
          <w:rFonts w:asciiTheme="majorBidi" w:hAnsiTheme="majorBidi" w:cstheme="majorBidi"/>
        </w:rPr>
        <w:t>),</w:t>
      </w:r>
      <w:r>
        <w:rPr>
          <w:rFonts w:asciiTheme="majorBidi" w:hAnsiTheme="majorBidi" w:cstheme="majorBidi"/>
        </w:rPr>
        <w:t xml:space="preserve"> which </w:t>
      </w:r>
      <w:r>
        <w:rPr>
          <w:rFonts w:asciiTheme="majorBidi" w:hAnsiTheme="majorBidi" w:cstheme="majorBidi"/>
          <w:bCs/>
        </w:rPr>
        <w:t xml:space="preserve">is a monitoring and reporting tool to keep track of the implementation of WTSA-16 Resolutions and Opinion. The updates cover the period </w:t>
      </w:r>
      <w:r w:rsidRPr="00E534E1">
        <w:rPr>
          <w:rFonts w:asciiTheme="majorBidi" w:hAnsiTheme="majorBidi" w:cstheme="majorBidi"/>
        </w:rPr>
        <w:t>since September 2020</w:t>
      </w:r>
      <w:r>
        <w:rPr>
          <w:rFonts w:asciiTheme="majorBidi" w:hAnsiTheme="majorBidi" w:cstheme="majorBidi"/>
        </w:rPr>
        <w:t>.</w:t>
      </w:r>
    </w:p>
    <w:p w14:paraId="1FC9B85B" w14:textId="3A7602BC" w:rsidR="00D53F2A" w:rsidRDefault="00D53F2A" w:rsidP="00D53F2A">
      <w:pPr>
        <w:tabs>
          <w:tab w:val="left" w:pos="570"/>
        </w:tabs>
        <w:spacing w:before="240"/>
        <w:ind w:left="573" w:hanging="573"/>
        <w:rPr>
          <w:rFonts w:asciiTheme="majorBidi" w:hAnsiTheme="majorBidi" w:cstheme="majorBidi"/>
          <w:b/>
          <w:bCs/>
        </w:rPr>
      </w:pPr>
      <w:r>
        <w:rPr>
          <w:rFonts w:asciiTheme="majorBidi" w:hAnsiTheme="majorBidi" w:cstheme="majorBidi"/>
          <w:b/>
          <w:bCs/>
        </w:rPr>
        <w:t>3</w:t>
      </w:r>
      <w:r>
        <w:rPr>
          <w:rFonts w:asciiTheme="majorBidi" w:hAnsiTheme="majorBidi" w:cstheme="majorBidi"/>
          <w:b/>
          <w:bCs/>
        </w:rPr>
        <w:tab/>
        <w:t>PP-18 Action Plan of ITU-T</w:t>
      </w:r>
    </w:p>
    <w:p w14:paraId="1CDC7361" w14:textId="51611A39" w:rsidR="00D53F2A" w:rsidRPr="00973BCD" w:rsidRDefault="00D53F2A" w:rsidP="00973BCD">
      <w:pPr>
        <w:tabs>
          <w:tab w:val="left" w:pos="570"/>
        </w:tabs>
        <w:ind w:left="573" w:hanging="573"/>
        <w:rPr>
          <w:rFonts w:asciiTheme="majorBidi" w:hAnsiTheme="majorBidi" w:cstheme="majorBidi"/>
        </w:rPr>
      </w:pPr>
      <w:r>
        <w:rPr>
          <w:rFonts w:asciiTheme="majorBidi" w:hAnsiTheme="majorBidi" w:cstheme="majorBidi"/>
        </w:rPr>
        <w:t>3.1</w:t>
      </w:r>
      <w:r>
        <w:rPr>
          <w:rFonts w:asciiTheme="majorBidi" w:hAnsiTheme="majorBidi" w:cstheme="majorBidi"/>
        </w:rPr>
        <w:tab/>
      </w:r>
      <w:r w:rsidR="00973BCD">
        <w:rPr>
          <w:rFonts w:asciiTheme="majorBidi" w:hAnsiTheme="majorBidi" w:cstheme="majorBidi"/>
        </w:rPr>
        <w:t xml:space="preserve">The meeting took note </w:t>
      </w:r>
      <w:r>
        <w:rPr>
          <w:rFonts w:asciiTheme="majorBidi" w:hAnsiTheme="majorBidi" w:cstheme="majorBidi"/>
        </w:rPr>
        <w:t xml:space="preserve">of the updated PP-18 action plan for ITU-T (in </w:t>
      </w:r>
      <w:hyperlink r:id="rId13" w:history="1">
        <w:r w:rsidRPr="00973BCD">
          <w:rPr>
            <w:rStyle w:val="Hyperlink"/>
          </w:rPr>
          <w:t>TD1032</w:t>
        </w:r>
      </w:hyperlink>
      <w:r w:rsidRPr="00973BCD">
        <w:rPr>
          <w:rFonts w:asciiTheme="majorBidi" w:hAnsiTheme="majorBidi" w:cstheme="majorBidi"/>
        </w:rPr>
        <w:t>),</w:t>
      </w:r>
      <w:r>
        <w:rPr>
          <w:rFonts w:asciiTheme="majorBidi" w:hAnsiTheme="majorBidi" w:cstheme="majorBidi"/>
        </w:rPr>
        <w:t xml:space="preserve"> which </w:t>
      </w:r>
      <w:r>
        <w:rPr>
          <w:rFonts w:asciiTheme="majorBidi" w:hAnsiTheme="majorBidi" w:cstheme="majorBidi"/>
          <w:bCs/>
        </w:rPr>
        <w:t>is a monitoring and reporting tool to keep track of the implementation of the Resolutions of the Plenipotentiary Conference</w:t>
      </w:r>
      <w:r>
        <w:rPr>
          <w:rFonts w:asciiTheme="majorBidi" w:hAnsiTheme="majorBidi" w:cstheme="majorBidi"/>
        </w:rPr>
        <w:t xml:space="preserve">. </w:t>
      </w:r>
      <w:r>
        <w:rPr>
          <w:rFonts w:asciiTheme="majorBidi" w:hAnsiTheme="majorBidi" w:cstheme="majorBidi"/>
          <w:bCs/>
        </w:rPr>
        <w:t>The updates cover the period since September 2020</w:t>
      </w:r>
      <w:r>
        <w:rPr>
          <w:rFonts w:asciiTheme="majorBidi" w:hAnsiTheme="majorBidi" w:cstheme="majorBidi"/>
        </w:rPr>
        <w:t>.</w:t>
      </w:r>
    </w:p>
    <w:p w14:paraId="30DD767C" w14:textId="55A39F87" w:rsidR="009471F5" w:rsidRPr="00D53F2A" w:rsidRDefault="00751A5C" w:rsidP="005F2DA1">
      <w:pPr>
        <w:tabs>
          <w:tab w:val="left" w:pos="570"/>
        </w:tabs>
        <w:spacing w:before="240"/>
        <w:ind w:left="573" w:hanging="573"/>
        <w:rPr>
          <w:rFonts w:asciiTheme="majorBidi" w:hAnsiTheme="majorBidi" w:cstheme="majorBidi"/>
          <w:b/>
          <w:bCs/>
        </w:rPr>
      </w:pPr>
      <w:r w:rsidRPr="00D53F2A">
        <w:rPr>
          <w:rFonts w:asciiTheme="majorBidi" w:hAnsiTheme="majorBidi" w:cstheme="majorBidi"/>
          <w:b/>
          <w:bCs/>
        </w:rPr>
        <w:t>4</w:t>
      </w:r>
      <w:r w:rsidRPr="00D53F2A">
        <w:rPr>
          <w:rFonts w:asciiTheme="majorBidi" w:hAnsiTheme="majorBidi" w:cstheme="majorBidi"/>
          <w:b/>
          <w:bCs/>
        </w:rPr>
        <w:tab/>
      </w:r>
      <w:r w:rsidR="009471F5" w:rsidRPr="00D53F2A">
        <w:rPr>
          <w:rFonts w:asciiTheme="majorBidi" w:hAnsiTheme="majorBidi" w:cstheme="majorBidi"/>
          <w:b/>
          <w:bCs/>
        </w:rPr>
        <w:t>Contribution</w:t>
      </w:r>
    </w:p>
    <w:p w14:paraId="72D3D987" w14:textId="42612DCD" w:rsidR="00D53F2A" w:rsidRDefault="009471F5" w:rsidP="00D53F2A">
      <w:pPr>
        <w:tabs>
          <w:tab w:val="left" w:pos="570"/>
        </w:tabs>
        <w:ind w:left="573" w:hanging="573"/>
      </w:pPr>
      <w:r w:rsidRPr="00D53F2A">
        <w:rPr>
          <w:rFonts w:asciiTheme="majorBidi" w:hAnsiTheme="majorBidi" w:cstheme="majorBidi"/>
        </w:rPr>
        <w:t>4.1</w:t>
      </w:r>
      <w:r w:rsidRPr="00D53F2A">
        <w:rPr>
          <w:rFonts w:asciiTheme="majorBidi" w:hAnsiTheme="majorBidi" w:cstheme="majorBidi"/>
        </w:rPr>
        <w:tab/>
      </w:r>
      <w:r w:rsidR="00972DBE">
        <w:rPr>
          <w:rFonts w:asciiTheme="majorBidi" w:hAnsiTheme="majorBidi" w:cstheme="majorBidi"/>
        </w:rPr>
        <w:t xml:space="preserve">The </w:t>
      </w:r>
      <w:r w:rsidRPr="00D53F2A">
        <w:rPr>
          <w:lang w:val="en-US"/>
        </w:rPr>
        <w:t>Russian Federation</w:t>
      </w:r>
      <w:r w:rsidR="004A4019" w:rsidRPr="00D53F2A">
        <w:rPr>
          <w:rFonts w:asciiTheme="majorBidi" w:hAnsiTheme="majorBidi" w:cstheme="majorBidi"/>
        </w:rPr>
        <w:t xml:space="preserve"> </w:t>
      </w:r>
      <w:r w:rsidRPr="00D53F2A">
        <w:rPr>
          <w:rFonts w:asciiTheme="majorBidi" w:hAnsiTheme="majorBidi" w:cstheme="majorBidi"/>
        </w:rPr>
        <w:t>presented</w:t>
      </w:r>
      <w:r w:rsidR="00D53F2A" w:rsidRPr="00D53F2A">
        <w:rPr>
          <w:rFonts w:asciiTheme="majorBidi" w:hAnsiTheme="majorBidi" w:cstheme="majorBidi"/>
        </w:rPr>
        <w:t xml:space="preserve"> </w:t>
      </w:r>
      <w:hyperlink r:id="rId14" w:history="1">
        <w:r w:rsidR="00D53F2A" w:rsidRPr="00D53F2A">
          <w:rPr>
            <w:rStyle w:val="Hyperlink"/>
          </w:rPr>
          <w:t>C194</w:t>
        </w:r>
      </w:hyperlink>
      <w:r w:rsidR="00D53F2A" w:rsidRPr="00D53F2A">
        <w:rPr>
          <w:rFonts w:asciiTheme="majorBidi" w:hAnsiTheme="majorBidi" w:cstheme="majorBidi"/>
        </w:rPr>
        <w:t xml:space="preserve"> “</w:t>
      </w:r>
      <w:r w:rsidR="00D53F2A" w:rsidRPr="00D53F2A">
        <w:t>Streamlining</w:t>
      </w:r>
      <w:r w:rsidR="00D53F2A" w:rsidRPr="00E93A11">
        <w:t xml:space="preserve"> WTSA and PP </w:t>
      </w:r>
      <w:r w:rsidR="00D53F2A" w:rsidRPr="00D53F2A">
        <w:t>resolutions</w:t>
      </w:r>
      <w:r w:rsidR="00D53F2A" w:rsidRPr="00D53F2A">
        <w:rPr>
          <w:rFonts w:asciiTheme="majorBidi" w:hAnsiTheme="majorBidi" w:cstheme="majorBidi"/>
        </w:rPr>
        <w:t xml:space="preserve">” which </w:t>
      </w:r>
      <w:r w:rsidR="00D53F2A" w:rsidRPr="00D53F2A">
        <w:t>proposes</w:t>
      </w:r>
      <w:r w:rsidR="00D53F2A" w:rsidRPr="00E93A11">
        <w:t xml:space="preserve"> to determine at WTSA-20 the list of WTSA resolutions that can be streamline</w:t>
      </w:r>
      <w:r w:rsidR="00972DBE">
        <w:t>d</w:t>
      </w:r>
      <w:r w:rsidR="00D53F2A" w:rsidRPr="00E93A11">
        <w:t xml:space="preserve"> at WTSA-24 if the necessary provisions are introduced into the corresponding resolutions of the Plenipotentiary Conference in 2022.</w:t>
      </w:r>
    </w:p>
    <w:p w14:paraId="06AB80A0" w14:textId="71E45A1E" w:rsidR="009471F5" w:rsidRPr="00972DBE" w:rsidRDefault="009471F5" w:rsidP="00D23642">
      <w:pPr>
        <w:tabs>
          <w:tab w:val="left" w:pos="570"/>
        </w:tabs>
        <w:ind w:left="573" w:hanging="573"/>
      </w:pPr>
      <w:r w:rsidRPr="00972DBE">
        <w:t>4.2</w:t>
      </w:r>
      <w:r w:rsidRPr="00972DBE">
        <w:tab/>
      </w:r>
      <w:r w:rsidR="00972DBE" w:rsidRPr="00972DBE">
        <w:t>One view was to maintain a WTSA Resolution which contains ITU-T specific operational elements that do not exist in a corresponding PP Resolution</w:t>
      </w:r>
      <w:r w:rsidRPr="00972DBE">
        <w:t>.</w:t>
      </w:r>
    </w:p>
    <w:p w14:paraId="60621B72" w14:textId="5B838E2D" w:rsidR="00972DBE" w:rsidRPr="00972DBE" w:rsidRDefault="00972DBE" w:rsidP="00D23642">
      <w:pPr>
        <w:tabs>
          <w:tab w:val="left" w:pos="570"/>
        </w:tabs>
        <w:ind w:left="573" w:hanging="573"/>
      </w:pPr>
      <w:r w:rsidRPr="00972DBE">
        <w:t>4.3</w:t>
      </w:r>
      <w:r w:rsidRPr="00972DBE">
        <w:tab/>
        <w:t>The meeting supported the proposals in C194:</w:t>
      </w:r>
    </w:p>
    <w:p w14:paraId="1A95BC51" w14:textId="3CC33DC4" w:rsidR="00972DBE" w:rsidRDefault="00972DBE" w:rsidP="00972DBE">
      <w:pPr>
        <w:pStyle w:val="ListParagraph"/>
        <w:numPr>
          <w:ilvl w:val="0"/>
          <w:numId w:val="37"/>
        </w:numPr>
        <w:spacing w:after="120"/>
        <w:rPr>
          <w:lang w:eastAsia="ko-KR"/>
        </w:rPr>
      </w:pPr>
      <w:r>
        <w:rPr>
          <w:lang w:eastAsia="ko-KR"/>
        </w:rPr>
        <w:t>To determine the list of WTSA resolutions that, if amending the relevant resolutions of the Plenipotentiary Conference, could be significantly reduced, merged or suppressed at WTSA-24.</w:t>
      </w:r>
    </w:p>
    <w:p w14:paraId="0648313E" w14:textId="697A90C3" w:rsidR="00972DBE" w:rsidRPr="00972DBE" w:rsidRDefault="00972DBE" w:rsidP="00972DBE">
      <w:pPr>
        <w:pStyle w:val="ListParagraph"/>
        <w:numPr>
          <w:ilvl w:val="0"/>
          <w:numId w:val="37"/>
        </w:numPr>
        <w:spacing w:after="120"/>
        <w:rPr>
          <w:lang w:eastAsia="ko-KR"/>
        </w:rPr>
      </w:pPr>
      <w:r>
        <w:rPr>
          <w:lang w:eastAsia="ko-KR"/>
        </w:rPr>
        <w:t>When considered at WTSA-20, to request Member States and regional telecommunication organizations to pay attention to the preparation of proposals for the revision or preparation of new resolutions / decisions in these areas of the Plenipotentiary Conference, including provisions that take into account the interests and tasks of the ITU-T Sector.</w:t>
      </w:r>
    </w:p>
    <w:p w14:paraId="03CACC27" w14:textId="65DB68FD" w:rsidR="00A76701" w:rsidRPr="008855D3" w:rsidRDefault="008855D3" w:rsidP="0020348C">
      <w:pPr>
        <w:tabs>
          <w:tab w:val="left" w:pos="570"/>
        </w:tabs>
        <w:spacing w:before="240"/>
        <w:ind w:left="573" w:hanging="573"/>
        <w:rPr>
          <w:b/>
          <w:bCs/>
        </w:rPr>
      </w:pPr>
      <w:r w:rsidRPr="008855D3">
        <w:rPr>
          <w:b/>
          <w:bCs/>
        </w:rPr>
        <w:t>5</w:t>
      </w:r>
      <w:r w:rsidR="00D70E63" w:rsidRPr="008855D3">
        <w:rPr>
          <w:b/>
          <w:bCs/>
        </w:rPr>
        <w:tab/>
      </w:r>
      <w:r w:rsidR="00A76701" w:rsidRPr="008855D3">
        <w:rPr>
          <w:b/>
          <w:bCs/>
        </w:rPr>
        <w:t>Preparations for WTSA-20</w:t>
      </w:r>
    </w:p>
    <w:p w14:paraId="290C9FBC" w14:textId="6B49AABA" w:rsidR="00A76701" w:rsidRPr="008855D3" w:rsidRDefault="002A5D87" w:rsidP="00E34498">
      <w:pPr>
        <w:tabs>
          <w:tab w:val="left" w:pos="570"/>
        </w:tabs>
        <w:ind w:left="573" w:hanging="573"/>
      </w:pPr>
      <w:r>
        <w:t>5.1</w:t>
      </w:r>
      <w:r>
        <w:tab/>
        <w:t>The meeting took into account the s</w:t>
      </w:r>
      <w:r w:rsidR="00A76701" w:rsidRPr="008855D3">
        <w:t xml:space="preserve">tatus reports and proposals </w:t>
      </w:r>
      <w:r w:rsidRPr="000C5A8D">
        <w:t>from the regional organizations on their preparations for WTSA-20</w:t>
      </w:r>
      <w:r>
        <w:t xml:space="preserve"> given at</w:t>
      </w:r>
      <w:r w:rsidR="00A76701" w:rsidRPr="008855D3">
        <w:t xml:space="preserve"> </w:t>
      </w:r>
      <w:r w:rsidR="00FE0857" w:rsidRPr="008855D3">
        <w:t xml:space="preserve">the </w:t>
      </w:r>
      <w:r w:rsidR="008855D3">
        <w:t>3rd</w:t>
      </w:r>
      <w:r w:rsidR="00FE0857" w:rsidRPr="008855D3">
        <w:t xml:space="preserve"> Interregional Meeting </w:t>
      </w:r>
      <w:r w:rsidR="00A76701" w:rsidRPr="008855D3">
        <w:t>(</w:t>
      </w:r>
      <w:r w:rsidR="008855D3">
        <w:t>21 October</w:t>
      </w:r>
      <w:r w:rsidR="00A76701" w:rsidRPr="008855D3">
        <w:t xml:space="preserve"> 2021)</w:t>
      </w:r>
    </w:p>
    <w:p w14:paraId="42A75B2F" w14:textId="13539BB4" w:rsidR="000C5A8D" w:rsidRPr="0006783C" w:rsidRDefault="000C5A8D" w:rsidP="00E34498">
      <w:pPr>
        <w:pStyle w:val="ListParagraph"/>
        <w:numPr>
          <w:ilvl w:val="0"/>
          <w:numId w:val="33"/>
        </w:numPr>
        <w:tabs>
          <w:tab w:val="left" w:pos="570"/>
        </w:tabs>
        <w:ind w:left="924" w:hanging="357"/>
        <w:contextualSpacing w:val="0"/>
      </w:pPr>
      <w:r w:rsidRPr="0006783C">
        <w:t xml:space="preserve">from </w:t>
      </w:r>
      <w:r w:rsidRPr="0006783C">
        <w:rPr>
          <w:szCs w:val="24"/>
        </w:rPr>
        <w:t>Arab Standardization Team (AST) in (</w:t>
      </w:r>
      <w:hyperlink r:id="rId15" w:history="1">
        <w:r w:rsidR="0006783C" w:rsidRPr="0006783C">
          <w:rPr>
            <w:rStyle w:val="Hyperlink"/>
            <w:rFonts w:eastAsia="SimSun"/>
            <w:szCs w:val="24"/>
          </w:rPr>
          <w:t>C200</w:t>
        </w:r>
      </w:hyperlink>
      <w:r w:rsidRPr="0006783C">
        <w:rPr>
          <w:szCs w:val="24"/>
        </w:rPr>
        <w:t>).</w:t>
      </w:r>
    </w:p>
    <w:p w14:paraId="63B29A4F" w14:textId="54632B03" w:rsidR="00FE0857" w:rsidRPr="0006783C" w:rsidRDefault="00FE0857" w:rsidP="00E34498">
      <w:pPr>
        <w:pStyle w:val="ListParagraph"/>
        <w:numPr>
          <w:ilvl w:val="0"/>
          <w:numId w:val="33"/>
        </w:numPr>
        <w:tabs>
          <w:tab w:val="left" w:pos="570"/>
        </w:tabs>
        <w:ind w:left="924" w:hanging="357"/>
        <w:contextualSpacing w:val="0"/>
      </w:pPr>
      <w:r w:rsidRPr="0006783C">
        <w:t xml:space="preserve">from </w:t>
      </w:r>
      <w:r w:rsidRPr="0006783C">
        <w:rPr>
          <w:szCs w:val="24"/>
        </w:rPr>
        <w:t xml:space="preserve">Asia-Pacific Telecommunity (APT) (in </w:t>
      </w:r>
      <w:hyperlink r:id="rId16" w:history="1">
        <w:r w:rsidR="0006783C" w:rsidRPr="0006783C">
          <w:rPr>
            <w:rStyle w:val="Hyperlink"/>
            <w:rFonts w:eastAsia="SimSun"/>
            <w:szCs w:val="24"/>
          </w:rPr>
          <w:t>C178</w:t>
        </w:r>
      </w:hyperlink>
      <w:r w:rsidRPr="0006783C">
        <w:rPr>
          <w:szCs w:val="24"/>
        </w:rPr>
        <w:t>),</w:t>
      </w:r>
    </w:p>
    <w:p w14:paraId="541CB5D4" w14:textId="3169F32B" w:rsidR="0006783C" w:rsidRPr="00D10F28" w:rsidRDefault="0006783C" w:rsidP="00E34498">
      <w:pPr>
        <w:pStyle w:val="ListParagraph"/>
        <w:numPr>
          <w:ilvl w:val="0"/>
          <w:numId w:val="33"/>
        </w:numPr>
        <w:contextualSpacing w:val="0"/>
        <w:rPr>
          <w:szCs w:val="24"/>
        </w:rPr>
      </w:pPr>
      <w:r w:rsidRPr="00D10F28">
        <w:rPr>
          <w:szCs w:val="24"/>
        </w:rPr>
        <w:t xml:space="preserve">from </w:t>
      </w:r>
      <w:r w:rsidR="00D10F28" w:rsidRPr="00D10F28">
        <w:rPr>
          <w:szCs w:val="24"/>
        </w:rPr>
        <w:t xml:space="preserve">African Telecommunications Union (ATU) (in </w:t>
      </w:r>
      <w:hyperlink r:id="rId17" w:history="1">
        <w:r w:rsidR="00D10F28" w:rsidRPr="00D10F28">
          <w:rPr>
            <w:rStyle w:val="Hyperlink"/>
            <w:szCs w:val="24"/>
          </w:rPr>
          <w:t>C203</w:t>
        </w:r>
      </w:hyperlink>
      <w:r w:rsidR="00D10F28" w:rsidRPr="00D10F28">
        <w:rPr>
          <w:szCs w:val="24"/>
        </w:rPr>
        <w:t>)</w:t>
      </w:r>
    </w:p>
    <w:p w14:paraId="0F53120A" w14:textId="1110FF3E" w:rsidR="0006783C" w:rsidRPr="0006783C" w:rsidRDefault="0006783C" w:rsidP="00E34498">
      <w:pPr>
        <w:pStyle w:val="ListParagraph"/>
        <w:numPr>
          <w:ilvl w:val="0"/>
          <w:numId w:val="33"/>
        </w:numPr>
        <w:contextualSpacing w:val="0"/>
      </w:pPr>
      <w:r w:rsidRPr="0006783C">
        <w:lastRenderedPageBreak/>
        <w:t xml:space="preserve">from European Conference of Postal and Telecommunications Administrations (CEPT) (in </w:t>
      </w:r>
      <w:hyperlink r:id="rId18" w:history="1">
        <w:r w:rsidRPr="0006783C">
          <w:rPr>
            <w:rStyle w:val="Hyperlink"/>
            <w:rFonts w:eastAsia="SimSun"/>
            <w:szCs w:val="24"/>
          </w:rPr>
          <w:t>C183</w:t>
        </w:r>
      </w:hyperlink>
      <w:r w:rsidRPr="0006783C">
        <w:t>),</w:t>
      </w:r>
    </w:p>
    <w:p w14:paraId="6E44B653" w14:textId="17C02DDE" w:rsidR="0006783C" w:rsidRDefault="0006783C" w:rsidP="00E34498">
      <w:pPr>
        <w:pStyle w:val="ListParagraph"/>
        <w:numPr>
          <w:ilvl w:val="0"/>
          <w:numId w:val="33"/>
        </w:numPr>
        <w:tabs>
          <w:tab w:val="left" w:pos="570"/>
        </w:tabs>
        <w:ind w:left="924" w:hanging="357"/>
        <w:contextualSpacing w:val="0"/>
      </w:pPr>
      <w:r w:rsidRPr="000C5A8D">
        <w:t xml:space="preserve">from Inter-American Telecommunication Commission (CITEL) (in </w:t>
      </w:r>
      <w:hyperlink r:id="rId19" w:history="1">
        <w:r w:rsidR="00C57891" w:rsidRPr="00C57891">
          <w:rPr>
            <w:rStyle w:val="Hyperlink"/>
            <w:rFonts w:eastAsia="SimSun"/>
            <w:szCs w:val="24"/>
          </w:rPr>
          <w:t>C202</w:t>
        </w:r>
      </w:hyperlink>
      <w:r w:rsidRPr="000C5A8D">
        <w:t>),</w:t>
      </w:r>
      <w:r w:rsidR="00C57891">
        <w:t xml:space="preserve"> and</w:t>
      </w:r>
    </w:p>
    <w:p w14:paraId="70357267" w14:textId="5E32F1BB" w:rsidR="00F9355D" w:rsidRPr="00185F1E" w:rsidRDefault="0006783C" w:rsidP="00E34498">
      <w:pPr>
        <w:pStyle w:val="ListParagraph"/>
        <w:numPr>
          <w:ilvl w:val="0"/>
          <w:numId w:val="33"/>
        </w:numPr>
        <w:tabs>
          <w:tab w:val="left" w:pos="570"/>
        </w:tabs>
        <w:ind w:left="924" w:hanging="357"/>
        <w:contextualSpacing w:val="0"/>
      </w:pPr>
      <w:r w:rsidRPr="00C57891">
        <w:t xml:space="preserve">from Regional Commonwealth in the Field of Communications (RCC) (in </w:t>
      </w:r>
      <w:hyperlink r:id="rId20" w:history="1">
        <w:r w:rsidRPr="00C57891">
          <w:rPr>
            <w:rStyle w:val="Hyperlink"/>
            <w:rFonts w:eastAsia="SimSun"/>
            <w:szCs w:val="24"/>
          </w:rPr>
          <w:t>C185</w:t>
        </w:r>
      </w:hyperlink>
      <w:r w:rsidRPr="00C57891">
        <w:rPr>
          <w:rStyle w:val="Hyperlink"/>
          <w:rFonts w:eastAsia="SimSun"/>
          <w:szCs w:val="24"/>
        </w:rPr>
        <w:t xml:space="preserve">, </w:t>
      </w:r>
      <w:hyperlink r:id="rId21" w:history="1">
        <w:r w:rsidRPr="00C57891">
          <w:rPr>
            <w:rStyle w:val="Hyperlink"/>
            <w:rFonts w:eastAsia="SimSun"/>
            <w:szCs w:val="24"/>
          </w:rPr>
          <w:t>C186</w:t>
        </w:r>
      </w:hyperlink>
      <w:r w:rsidR="00C57891" w:rsidRPr="00C57891">
        <w:rPr>
          <w:rStyle w:val="Hyperlink"/>
          <w:rFonts w:eastAsia="SimSun"/>
          <w:szCs w:val="24"/>
        </w:rPr>
        <w:t xml:space="preserve">, </w:t>
      </w:r>
      <w:hyperlink r:id="rId22" w:history="1">
        <w:r w:rsidRPr="00C57891">
          <w:rPr>
            <w:rStyle w:val="Hyperlink"/>
            <w:rFonts w:eastAsia="SimSun"/>
            <w:szCs w:val="24"/>
          </w:rPr>
          <w:t>C187</w:t>
        </w:r>
      </w:hyperlink>
      <w:r w:rsidRPr="00C57891">
        <w:t>)</w:t>
      </w:r>
      <w:r w:rsidR="00C57891">
        <w:t>.</w:t>
      </w:r>
    </w:p>
    <w:p w14:paraId="69834304" w14:textId="06E8138C" w:rsidR="00F9355D" w:rsidRDefault="00CC6796" w:rsidP="00F9355D">
      <w:pPr>
        <w:tabs>
          <w:tab w:val="left" w:pos="570"/>
        </w:tabs>
        <w:ind w:left="573" w:hanging="573"/>
        <w:rPr>
          <w:lang w:val="en-US"/>
        </w:rPr>
      </w:pPr>
      <w:r>
        <w:t>5.2</w:t>
      </w:r>
      <w:r w:rsidR="00F9355D" w:rsidRPr="00185F1E">
        <w:tab/>
      </w:r>
      <w:hyperlink r:id="rId23" w:history="1">
        <w:r w:rsidR="00185F1E" w:rsidRPr="00185F1E">
          <w:rPr>
            <w:rStyle w:val="Hyperlink"/>
            <w:lang w:val="en-US"/>
          </w:rPr>
          <w:t>TD1124</w:t>
        </w:r>
      </w:hyperlink>
      <w:r w:rsidR="00961039">
        <w:rPr>
          <w:rStyle w:val="Hyperlink"/>
          <w:lang w:val="en-US"/>
        </w:rPr>
        <w:t>R2</w:t>
      </w:r>
      <w:r w:rsidR="00F9355D" w:rsidRPr="00185F1E">
        <w:t xml:space="preserve"> “Collection of activities of the regional organizations in their preparation of WTSA-20 with a mapping onto the WTSA Resolutions and ITU-T A-Series Recommendations to TSAG Rapporteur groups”</w:t>
      </w:r>
      <w:r>
        <w:t xml:space="preserve"> was presented</w:t>
      </w:r>
      <w:r w:rsidR="00F9355D" w:rsidRPr="00185F1E">
        <w:t xml:space="preserve">, which reflects the output </w:t>
      </w:r>
      <w:r>
        <w:t xml:space="preserve">of </w:t>
      </w:r>
      <w:r w:rsidR="00F9355D" w:rsidRPr="00185F1E">
        <w:t xml:space="preserve">the </w:t>
      </w:r>
      <w:r>
        <w:t>third</w:t>
      </w:r>
      <w:r w:rsidR="00F9355D" w:rsidRPr="00185F1E">
        <w:t xml:space="preserve"> IRM meeting and </w:t>
      </w:r>
      <w:r w:rsidR="00F9355D" w:rsidRPr="00185F1E">
        <w:rPr>
          <w:lang w:val="en-US"/>
        </w:rPr>
        <w:t>provides a collection of activities of the regional organizations in their preparation of WTSA-20 with a mapping onto the WTSA Resolutions and ITU-T A-Series Recommendations to TSAG Rapporteur groups.</w:t>
      </w:r>
    </w:p>
    <w:p w14:paraId="44E91C1C" w14:textId="02037131" w:rsidR="00961039" w:rsidRDefault="00961039" w:rsidP="00F9355D">
      <w:pPr>
        <w:tabs>
          <w:tab w:val="left" w:pos="570"/>
        </w:tabs>
        <w:ind w:left="573" w:hanging="573"/>
        <w:rPr>
          <w:lang w:val="en-US"/>
        </w:rPr>
      </w:pPr>
      <w:r>
        <w:rPr>
          <w:lang w:val="en-US"/>
        </w:rPr>
        <w:t>5.2.1</w:t>
      </w:r>
      <w:r>
        <w:rPr>
          <w:lang w:val="en-US"/>
        </w:rPr>
        <w:tab/>
        <w:t>Members were very satisfied with the usefulness of TD1124</w:t>
      </w:r>
      <w:r w:rsidR="00D56461">
        <w:rPr>
          <w:lang w:val="en-US"/>
        </w:rPr>
        <w:t>. TSB was requested to add the TD numbers pointing to the side-by-side views.</w:t>
      </w:r>
    </w:p>
    <w:p w14:paraId="591A1C06" w14:textId="3843A804" w:rsidR="00D56461" w:rsidRPr="00185F1E" w:rsidRDefault="00D56461" w:rsidP="00F9355D">
      <w:pPr>
        <w:tabs>
          <w:tab w:val="left" w:pos="570"/>
        </w:tabs>
        <w:ind w:left="573" w:hanging="573"/>
        <w:rPr>
          <w:lang w:val="en-US"/>
        </w:rPr>
      </w:pPr>
      <w:r>
        <w:rPr>
          <w:lang w:val="en-US"/>
        </w:rPr>
        <w:t>5.2.2</w:t>
      </w:r>
      <w:r>
        <w:rPr>
          <w:lang w:val="en-US"/>
        </w:rPr>
        <w:tab/>
        <w:t xml:space="preserve">The meeting agreed to propose to TSAG plenary to </w:t>
      </w:r>
      <w:r w:rsidR="006D6C2C">
        <w:rPr>
          <w:lang w:val="en-US"/>
        </w:rPr>
        <w:t xml:space="preserve">invite </w:t>
      </w:r>
      <w:r>
        <w:rPr>
          <w:lang w:val="en-US"/>
        </w:rPr>
        <w:t xml:space="preserve">all TSAG Rapporteurs to provide side-by-side views for the Resolutions </w:t>
      </w:r>
      <w:r w:rsidR="00B53BDC">
        <w:rPr>
          <w:lang w:val="en-US"/>
        </w:rPr>
        <w:t>assigned to the respective TSAG Rapporteur Groups.</w:t>
      </w:r>
    </w:p>
    <w:p w14:paraId="335A9DB0" w14:textId="526AE34F" w:rsidR="00CC6796" w:rsidRDefault="00CC6796" w:rsidP="00F9355D">
      <w:pPr>
        <w:tabs>
          <w:tab w:val="left" w:pos="570"/>
        </w:tabs>
        <w:ind w:left="573" w:hanging="573"/>
        <w:rPr>
          <w:lang w:val="en-US"/>
        </w:rPr>
      </w:pPr>
      <w:r>
        <w:rPr>
          <w:lang w:val="en-US"/>
        </w:rPr>
        <w:t>5</w:t>
      </w:r>
      <w:r w:rsidR="00F9355D" w:rsidRPr="00185F1E">
        <w:rPr>
          <w:lang w:val="en-US"/>
        </w:rPr>
        <w:t>.</w:t>
      </w:r>
      <w:r>
        <w:rPr>
          <w:lang w:val="en-US"/>
        </w:rPr>
        <w:t>3</w:t>
      </w:r>
      <w:r w:rsidR="00F9355D" w:rsidRPr="00185F1E">
        <w:rPr>
          <w:lang w:val="en-US"/>
        </w:rPr>
        <w:tab/>
      </w:r>
      <w:r w:rsidR="009E5553" w:rsidRPr="00185F1E">
        <w:rPr>
          <w:lang w:val="en-US"/>
        </w:rPr>
        <w:t xml:space="preserve">The meeting considered the Resolutions allocated to RG-ResReview </w:t>
      </w:r>
      <w:r w:rsidR="00185F1E" w:rsidRPr="00185F1E">
        <w:rPr>
          <w:lang w:val="en-US"/>
        </w:rPr>
        <w:t>(</w:t>
      </w:r>
      <w:r w:rsidR="00185F1E" w:rsidRPr="00185F1E">
        <w:t xml:space="preserve">WTSA Resolutions 43, 44, 59, 67, 70, 72, 73, 75, 83, </w:t>
      </w:r>
      <w:r w:rsidR="002A5D87">
        <w:t xml:space="preserve">and </w:t>
      </w:r>
      <w:r w:rsidR="00185F1E" w:rsidRPr="00185F1E">
        <w:t>84</w:t>
      </w:r>
      <w:r w:rsidR="006575F4">
        <w:t>; where Resolutions 59 and 84 were newly assigned to this Rapporteur Group</w:t>
      </w:r>
      <w:r w:rsidR="00185F1E" w:rsidRPr="00185F1E">
        <w:rPr>
          <w:lang w:val="en-US"/>
        </w:rPr>
        <w:t>)</w:t>
      </w:r>
      <w:r>
        <w:rPr>
          <w:lang w:val="en-US"/>
        </w:rPr>
        <w:t xml:space="preserve">. The meeting </w:t>
      </w:r>
      <w:r w:rsidR="00185F1E">
        <w:rPr>
          <w:lang w:val="en-US"/>
        </w:rPr>
        <w:t xml:space="preserve">discussed the situation </w:t>
      </w:r>
      <w:r>
        <w:rPr>
          <w:lang w:val="en-US"/>
        </w:rPr>
        <w:t>of the proposals in particular to understand which material was new and which additions have been made, and took note of the following findings:</w:t>
      </w:r>
    </w:p>
    <w:p w14:paraId="13724350" w14:textId="77777777" w:rsidR="00011D78" w:rsidRDefault="00CC6796" w:rsidP="00011D78">
      <w:pPr>
        <w:tabs>
          <w:tab w:val="left" w:pos="570"/>
        </w:tabs>
        <w:ind w:left="573" w:hanging="573"/>
        <w:rPr>
          <w:lang w:val="en-US"/>
        </w:rPr>
      </w:pPr>
      <w:r>
        <w:rPr>
          <w:lang w:val="en-US"/>
        </w:rPr>
        <w:t>5.3.1</w:t>
      </w:r>
      <w:r>
        <w:rPr>
          <w:lang w:val="en-US"/>
        </w:rPr>
        <w:tab/>
      </w:r>
      <w:r w:rsidR="00011D78">
        <w:rPr>
          <w:lang w:val="en-US"/>
        </w:rPr>
        <w:t>APT has submitted 29 final APT Common Proposals (ACPs) to WTSA-20; APT does not plan any new ACPs.</w:t>
      </w:r>
    </w:p>
    <w:p w14:paraId="6ECE1581" w14:textId="40920BC1" w:rsidR="00CC6796" w:rsidRDefault="00011D78" w:rsidP="00011D78">
      <w:pPr>
        <w:tabs>
          <w:tab w:val="left" w:pos="570"/>
        </w:tabs>
        <w:ind w:left="573" w:hanging="573"/>
        <w:rPr>
          <w:lang w:val="en-US"/>
        </w:rPr>
      </w:pPr>
      <w:r>
        <w:rPr>
          <w:lang w:val="en-US"/>
        </w:rPr>
        <w:t>5.3.2</w:t>
      </w:r>
      <w:r>
        <w:rPr>
          <w:lang w:val="en-US"/>
        </w:rPr>
        <w:tab/>
      </w:r>
      <w:r w:rsidR="00CC6796">
        <w:rPr>
          <w:lang w:val="en-US"/>
        </w:rPr>
        <w:t>AST</w:t>
      </w:r>
      <w:r w:rsidR="00EC1A0E">
        <w:rPr>
          <w:lang w:val="en-US"/>
        </w:rPr>
        <w:t xml:space="preserve"> highlighted from its Arab Common Proposal</w:t>
      </w:r>
      <w:r w:rsidR="006D6C2C">
        <w:rPr>
          <w:lang w:val="en-US"/>
        </w:rPr>
        <w:t>s</w:t>
      </w:r>
      <w:r w:rsidR="00EC1A0E">
        <w:rPr>
          <w:lang w:val="en-US"/>
        </w:rPr>
        <w:t xml:space="preserve"> in preparation, proposed suppression of three WTSA Resolutions, and one proposed new Resolution</w:t>
      </w:r>
      <w:r w:rsidR="00B15236">
        <w:rPr>
          <w:lang w:val="en-US"/>
        </w:rPr>
        <w:t xml:space="preserve"> and has about 20 other proposals</w:t>
      </w:r>
      <w:r w:rsidR="00EC1A0E">
        <w:rPr>
          <w:lang w:val="en-US"/>
        </w:rPr>
        <w:t>. AST has a forthcoming preparatory meeting in November 2021.</w:t>
      </w:r>
    </w:p>
    <w:p w14:paraId="19B51084" w14:textId="41C66C51" w:rsidR="00011D78" w:rsidRDefault="00C11011" w:rsidP="00011D78">
      <w:pPr>
        <w:tabs>
          <w:tab w:val="left" w:pos="570"/>
        </w:tabs>
        <w:ind w:left="573" w:hanging="573"/>
        <w:rPr>
          <w:lang w:val="en-US"/>
        </w:rPr>
      </w:pPr>
      <w:r>
        <w:rPr>
          <w:lang w:val="en-US"/>
        </w:rPr>
        <w:t>5.3.3</w:t>
      </w:r>
      <w:r>
        <w:rPr>
          <w:lang w:val="en-US"/>
        </w:rPr>
        <w:tab/>
      </w:r>
      <w:r w:rsidR="00011D78">
        <w:rPr>
          <w:lang w:val="en-US"/>
        </w:rPr>
        <w:t>ATU prepared 37 African Common Proposals (ACPs) at its most recent ATU meeting; where 29 proposals amend WTSA Resolutions, three proposals amend ITU-T Recommendations, and two proposals aim to suppress two Resolutions; one new draft Resolution is proposed, and</w:t>
      </w:r>
      <w:r w:rsidR="00F2405B">
        <w:rPr>
          <w:lang w:val="en-US"/>
        </w:rPr>
        <w:t xml:space="preserve"> two</w:t>
      </w:r>
      <w:r w:rsidR="00011D78">
        <w:rPr>
          <w:lang w:val="en-US"/>
        </w:rPr>
        <w:t xml:space="preserve"> new study group Questions are proposed. Proposals for streamlining are on WTSA Resolution 1, 35, 22, 45, 18, and 96. ATU members are currently in the endorsement process of the proposals, and ATU expects that first proposals will be submitted to WTSA-20 from next week onwards.</w:t>
      </w:r>
    </w:p>
    <w:p w14:paraId="47DF8636" w14:textId="36F80464" w:rsidR="00C11011" w:rsidRDefault="00011D78" w:rsidP="00F9355D">
      <w:pPr>
        <w:tabs>
          <w:tab w:val="left" w:pos="570"/>
        </w:tabs>
        <w:ind w:left="573" w:hanging="573"/>
        <w:rPr>
          <w:lang w:val="en-US"/>
        </w:rPr>
      </w:pPr>
      <w:r>
        <w:rPr>
          <w:lang w:val="en-US"/>
        </w:rPr>
        <w:t>5.3.4</w:t>
      </w:r>
      <w:r>
        <w:rPr>
          <w:lang w:val="en-US"/>
        </w:rPr>
        <w:tab/>
      </w:r>
      <w:r w:rsidR="00C11011">
        <w:rPr>
          <w:lang w:val="en-US"/>
        </w:rPr>
        <w:t>CEPT submitted 32 European Common Proposals (ECPs), of which ECP31 and ECP32 are new. CEPT indicated the possibility of another new ECP forthcoming, which is currently under development.</w:t>
      </w:r>
    </w:p>
    <w:p w14:paraId="27DA4761" w14:textId="0958F750" w:rsidR="00C11011" w:rsidRDefault="00C11011" w:rsidP="00F9355D">
      <w:pPr>
        <w:tabs>
          <w:tab w:val="left" w:pos="570"/>
        </w:tabs>
        <w:ind w:left="573" w:hanging="573"/>
        <w:rPr>
          <w:lang w:val="en-US"/>
        </w:rPr>
      </w:pPr>
      <w:r>
        <w:rPr>
          <w:lang w:val="en-US"/>
        </w:rPr>
        <w:t>5.3.</w:t>
      </w:r>
      <w:r w:rsidR="00011D78">
        <w:rPr>
          <w:lang w:val="en-US"/>
        </w:rPr>
        <w:t>5</w:t>
      </w:r>
      <w:r>
        <w:rPr>
          <w:lang w:val="en-US"/>
        </w:rPr>
        <w:tab/>
        <w:t>CITEL recently submitted two new Inter-American Proposals (IAPs), on MOD WTSA Resolution 50 and on MOD WTSA Resolution 60.</w:t>
      </w:r>
    </w:p>
    <w:p w14:paraId="0864C6FA" w14:textId="2AB936EF" w:rsidR="00C11011" w:rsidRDefault="00C11011" w:rsidP="00F9355D">
      <w:pPr>
        <w:tabs>
          <w:tab w:val="left" w:pos="570"/>
        </w:tabs>
        <w:ind w:left="573" w:hanging="573"/>
        <w:rPr>
          <w:lang w:val="en-US"/>
        </w:rPr>
      </w:pPr>
      <w:r>
        <w:rPr>
          <w:lang w:val="en-US"/>
        </w:rPr>
        <w:t>5.3.6</w:t>
      </w:r>
      <w:r>
        <w:rPr>
          <w:lang w:val="en-US"/>
        </w:rPr>
        <w:tab/>
      </w:r>
      <w:r w:rsidR="00EC1A0E">
        <w:rPr>
          <w:lang w:val="en-US"/>
        </w:rPr>
        <w:t>RCC highlighted MOD Res.67 with new material from its recent RCC meeting.</w:t>
      </w:r>
    </w:p>
    <w:p w14:paraId="23619491" w14:textId="2F6A2F5D" w:rsidR="009E5553" w:rsidRPr="00185F1E" w:rsidRDefault="00865436" w:rsidP="00F9355D">
      <w:pPr>
        <w:tabs>
          <w:tab w:val="left" w:pos="570"/>
        </w:tabs>
        <w:ind w:left="573" w:hanging="573"/>
        <w:rPr>
          <w:lang w:val="en-US"/>
        </w:rPr>
      </w:pPr>
      <w:r>
        <w:rPr>
          <w:lang w:val="en-US"/>
        </w:rPr>
        <w:t>5.</w:t>
      </w:r>
      <w:r w:rsidR="00411968">
        <w:rPr>
          <w:lang w:val="en-US"/>
        </w:rPr>
        <w:t>4</w:t>
      </w:r>
      <w:r>
        <w:rPr>
          <w:lang w:val="en-US"/>
        </w:rPr>
        <w:tab/>
        <w:t>The meeting</w:t>
      </w:r>
      <w:r w:rsidR="00185F1E">
        <w:rPr>
          <w:lang w:val="en-US"/>
        </w:rPr>
        <w:t xml:space="preserve"> analy</w:t>
      </w:r>
      <w:r>
        <w:rPr>
          <w:lang w:val="en-US"/>
        </w:rPr>
        <w:t xml:space="preserve">zed the proposal </w:t>
      </w:r>
      <w:r w:rsidR="00185F1E">
        <w:rPr>
          <w:lang w:val="en-US"/>
        </w:rPr>
        <w:t>for identifying commonalities, similarities and differences using compiled side-by-side views presentations</w:t>
      </w:r>
      <w:r w:rsidR="00CB1D63" w:rsidRPr="00185F1E">
        <w:rPr>
          <w:lang w:val="en-US"/>
        </w:rPr>
        <w:t>.</w:t>
      </w:r>
      <w:r w:rsidR="002F2EAF">
        <w:rPr>
          <w:lang w:val="en-US"/>
        </w:rPr>
        <w:t xml:space="preserve"> The meeting was conscious that some proposals shown in the side-by-side are not the final proposals.</w:t>
      </w:r>
    </w:p>
    <w:p w14:paraId="79CEA0EF" w14:textId="0C9A1244" w:rsidR="00664359" w:rsidRDefault="00865436" w:rsidP="00F9355D">
      <w:pPr>
        <w:tabs>
          <w:tab w:val="left" w:pos="570"/>
        </w:tabs>
        <w:ind w:left="573" w:hanging="573"/>
      </w:pPr>
      <w:r>
        <w:t>5.</w:t>
      </w:r>
      <w:r w:rsidR="00411968">
        <w:t>4</w:t>
      </w:r>
      <w:r>
        <w:t>.1</w:t>
      </w:r>
      <w:r w:rsidR="00664359">
        <w:tab/>
        <w:t>For Resolution 43 (rev. Dubai, 2012) “</w:t>
      </w:r>
      <w:r w:rsidR="00664359" w:rsidRPr="00F84479">
        <w:t>Regional preparations for world telecommunication standardization assemblies</w:t>
      </w:r>
      <w:r w:rsidR="00664359">
        <w:t xml:space="preserve">” the meeting identified in </w:t>
      </w:r>
      <w:hyperlink r:id="rId24" w:history="1">
        <w:r w:rsidR="00664359" w:rsidRPr="00865436">
          <w:rPr>
            <w:rStyle w:val="Hyperlink"/>
          </w:rPr>
          <w:t>TD1140</w:t>
        </w:r>
      </w:hyperlink>
      <w:r w:rsidR="00664359">
        <w:t xml:space="preserve"> proposed modifications by </w:t>
      </w:r>
      <w:r w:rsidR="00664359">
        <w:lastRenderedPageBreak/>
        <w:t>ATU, CEPT, and RCC.</w:t>
      </w:r>
      <w:r w:rsidR="00026434">
        <w:t xml:space="preserve"> The proposals were seen to be </w:t>
      </w:r>
      <w:r w:rsidR="00CD6CA9">
        <w:t xml:space="preserve">very </w:t>
      </w:r>
      <w:r w:rsidR="00026434">
        <w:t>close</w:t>
      </w:r>
      <w:r w:rsidR="00CD6CA9">
        <w:t xml:space="preserve"> and similar</w:t>
      </w:r>
      <w:r w:rsidR="00026434">
        <w:t>. Consultations could start once ATU will have submitted their proposal.</w:t>
      </w:r>
    </w:p>
    <w:p w14:paraId="4AFA3AAC" w14:textId="2BAA8F1D" w:rsidR="00664359" w:rsidRPr="00C77F13" w:rsidRDefault="004C4E58" w:rsidP="00F9355D">
      <w:pPr>
        <w:tabs>
          <w:tab w:val="left" w:pos="570"/>
        </w:tabs>
        <w:ind w:left="573" w:hanging="573"/>
        <w:rPr>
          <w:lang w:val="en-US"/>
        </w:rPr>
      </w:pPr>
      <w:r>
        <w:t>5.</w:t>
      </w:r>
      <w:r w:rsidR="00411968">
        <w:t>4</w:t>
      </w:r>
      <w:r>
        <w:t>.</w:t>
      </w:r>
      <w:r w:rsidR="00664359">
        <w:t>2</w:t>
      </w:r>
      <w:r w:rsidR="00664359">
        <w:tab/>
        <w:t xml:space="preserve">For </w:t>
      </w:r>
      <w:r w:rsidR="000B008E">
        <w:t>Resolution 44 (rev. Hammamet, 2016) “</w:t>
      </w:r>
      <w:r w:rsidR="000B008E" w:rsidRPr="008944BC">
        <w:t>Bridging the standardization gap between developing and developed countries</w:t>
      </w:r>
      <w:r w:rsidR="000B008E">
        <w:t xml:space="preserve">” the meeting identified </w:t>
      </w:r>
      <w:r w:rsidR="000B008E" w:rsidRPr="00F260C4">
        <w:t xml:space="preserve">in </w:t>
      </w:r>
      <w:hyperlink r:id="rId25" w:history="1">
        <w:r w:rsidR="000B008E" w:rsidRPr="00F260C4">
          <w:rPr>
            <w:rStyle w:val="Hyperlink"/>
          </w:rPr>
          <w:t>TD1141</w:t>
        </w:r>
      </w:hyperlink>
      <w:r w:rsidR="000B008E">
        <w:t xml:space="preserve"> proposed modifications by AST, ATU, CITEL and RCC.</w:t>
      </w:r>
      <w:r w:rsidR="00026434">
        <w:t xml:space="preserve"> </w:t>
      </w:r>
      <w:r w:rsidR="00F260C4">
        <w:t xml:space="preserve">The </w:t>
      </w:r>
      <w:r w:rsidR="0098589B">
        <w:rPr>
          <w:lang w:val="en-US"/>
        </w:rPr>
        <w:t>different views on a number of the resolution sections were emphasized.</w:t>
      </w:r>
    </w:p>
    <w:p w14:paraId="60FD5D15" w14:textId="1067CB69" w:rsidR="000B008E" w:rsidRDefault="004C4E58" w:rsidP="004A2A7E">
      <w:pPr>
        <w:tabs>
          <w:tab w:val="left" w:pos="570"/>
        </w:tabs>
        <w:ind w:left="573" w:hanging="573"/>
      </w:pPr>
      <w:r>
        <w:t>5.</w:t>
      </w:r>
      <w:r w:rsidR="00411968">
        <w:t>4</w:t>
      </w:r>
      <w:r>
        <w:t>.3</w:t>
      </w:r>
      <w:r w:rsidR="000B008E">
        <w:tab/>
        <w:t xml:space="preserve">For </w:t>
      </w:r>
      <w:r w:rsidR="00381A9F">
        <w:t>Resolution 59 (rev. Dubai, 2012) “</w:t>
      </w:r>
      <w:r w:rsidR="00381A9F" w:rsidRPr="000677CC">
        <w:t>Enhancing participation of telecommunication operators from developing countries</w:t>
      </w:r>
      <w:r w:rsidR="00381A9F">
        <w:t>” the</w:t>
      </w:r>
      <w:r w:rsidR="0039649D">
        <w:t xml:space="preserve"> meeting</w:t>
      </w:r>
      <w:r w:rsidR="00381A9F">
        <w:t xml:space="preserve"> identified in </w:t>
      </w:r>
      <w:hyperlink r:id="rId26" w:history="1">
        <w:r w:rsidR="00381A9F" w:rsidRPr="00F260C4">
          <w:rPr>
            <w:rStyle w:val="Hyperlink"/>
          </w:rPr>
          <w:t>TD1154</w:t>
        </w:r>
      </w:hyperlink>
      <w:r w:rsidR="00381A9F">
        <w:t xml:space="preserve"> </w:t>
      </w:r>
      <w:r w:rsidR="004A2A7E">
        <w:t>p</w:t>
      </w:r>
      <w:r w:rsidR="00381A9F">
        <w:t xml:space="preserve">roposed suppression by </w:t>
      </w:r>
      <w:r w:rsidR="00381A9F" w:rsidRPr="00AA606E">
        <w:t>AST</w:t>
      </w:r>
      <w:r w:rsidR="00381A9F">
        <w:t xml:space="preserve">, </w:t>
      </w:r>
      <w:r w:rsidR="00F260C4">
        <w:t xml:space="preserve">ATU and </w:t>
      </w:r>
      <w:r w:rsidR="00381A9F">
        <w:t>CITEL.</w:t>
      </w:r>
      <w:r w:rsidR="00331134">
        <w:t xml:space="preserve"> ATU highlighted their proposal to merge substance of Resolution 59 into Resolution 74 and to suppress Resolution 59.</w:t>
      </w:r>
    </w:p>
    <w:p w14:paraId="07FF67B4" w14:textId="78F32793" w:rsidR="00E707B9" w:rsidRPr="00E707B9" w:rsidRDefault="004C4E58" w:rsidP="00E707B9">
      <w:pPr>
        <w:tabs>
          <w:tab w:val="left" w:pos="570"/>
        </w:tabs>
        <w:ind w:left="573" w:hanging="573"/>
      </w:pPr>
      <w:r>
        <w:t>5.</w:t>
      </w:r>
      <w:r w:rsidR="00411968">
        <w:t>4</w:t>
      </w:r>
      <w:r>
        <w:t>.4</w:t>
      </w:r>
      <w:r w:rsidR="004A2A7E">
        <w:tab/>
        <w:t xml:space="preserve">For </w:t>
      </w:r>
      <w:r w:rsidR="003A01C8">
        <w:t>Resolution 67 (rev. Hammamet, 2016) “</w:t>
      </w:r>
      <w:r w:rsidR="003A01C8" w:rsidRPr="0016147E">
        <w:t>Use in the ITU Telecommunication Standardization Sector of the languages of the Union on an equal footing</w:t>
      </w:r>
      <w:r w:rsidR="003A01C8">
        <w:t>”</w:t>
      </w:r>
      <w:r w:rsidR="004A2A7E">
        <w:t xml:space="preserve"> </w:t>
      </w:r>
      <w:r w:rsidR="003A01C8">
        <w:t xml:space="preserve">the meeting identified in </w:t>
      </w:r>
      <w:hyperlink r:id="rId27" w:history="1">
        <w:r w:rsidR="003A01C8" w:rsidRPr="001D370C">
          <w:rPr>
            <w:rStyle w:val="Hyperlink"/>
          </w:rPr>
          <w:t>TD1142</w:t>
        </w:r>
      </w:hyperlink>
      <w:r w:rsidR="001D370C" w:rsidRPr="001D370C">
        <w:rPr>
          <w:rStyle w:val="Hyperlink"/>
        </w:rPr>
        <w:t>R2</w:t>
      </w:r>
      <w:r w:rsidR="003A01C8">
        <w:t xml:space="preserve"> proposed modifications by </w:t>
      </w:r>
      <w:r w:rsidR="003A01C8" w:rsidRPr="002B2748">
        <w:t>APT</w:t>
      </w:r>
      <w:r w:rsidR="003A01C8">
        <w:t xml:space="preserve">, </w:t>
      </w:r>
      <w:r w:rsidR="003A01C8" w:rsidRPr="002B2748">
        <w:t>ATU</w:t>
      </w:r>
      <w:r w:rsidR="003A01C8">
        <w:t xml:space="preserve">, </w:t>
      </w:r>
      <w:r w:rsidR="003A01C8" w:rsidRPr="002B2748">
        <w:t>CEPT</w:t>
      </w:r>
      <w:r w:rsidR="003A01C8">
        <w:t xml:space="preserve">, </w:t>
      </w:r>
      <w:r w:rsidR="003A01C8" w:rsidRPr="002B2748">
        <w:t>CITEL</w:t>
      </w:r>
      <w:r w:rsidR="003A01C8">
        <w:t xml:space="preserve"> and </w:t>
      </w:r>
      <w:r w:rsidR="003A01C8" w:rsidRPr="002B2748">
        <w:t>RCC</w:t>
      </w:r>
      <w:r w:rsidR="003A01C8">
        <w:t>.</w:t>
      </w:r>
      <w:r w:rsidR="00331134">
        <w:t xml:space="preserve"> CITEL requested </w:t>
      </w:r>
      <w:r w:rsidR="004D1AF9">
        <w:t xml:space="preserve">TSB to </w:t>
      </w:r>
      <w:r w:rsidR="00331134">
        <w:t xml:space="preserve">correct </w:t>
      </w:r>
      <w:r w:rsidR="004D1AF9">
        <w:t>the</w:t>
      </w:r>
      <w:r w:rsidR="00331134">
        <w:t xml:space="preserve"> focal point and to update the side-by-side view in column 5. RCC highlighted new recently made amendments in the instruct TSB Director provision.</w:t>
      </w:r>
      <w:r w:rsidR="00E707B9">
        <w:t xml:space="preserve"> </w:t>
      </w:r>
      <w:r w:rsidR="00E707B9">
        <w:rPr>
          <w:lang w:val="en-US"/>
        </w:rPr>
        <w:t>Mr Minkin reported that he tried to conduct consultations on Resolution 67 among the team of focal points, but his attempts have not been so successful so far and no agreements could be reached.</w:t>
      </w:r>
    </w:p>
    <w:p w14:paraId="665E49BB" w14:textId="2B0CBE40" w:rsidR="003A01C8" w:rsidRDefault="004C4E58" w:rsidP="004A2A7E">
      <w:pPr>
        <w:tabs>
          <w:tab w:val="left" w:pos="570"/>
        </w:tabs>
        <w:ind w:left="573" w:hanging="573"/>
      </w:pPr>
      <w:r>
        <w:t>5.</w:t>
      </w:r>
      <w:r w:rsidR="00411968">
        <w:t>4</w:t>
      </w:r>
      <w:r>
        <w:t>.5</w:t>
      </w:r>
      <w:r w:rsidR="003A01C8">
        <w:tab/>
        <w:t xml:space="preserve">For </w:t>
      </w:r>
      <w:r w:rsidR="00661BA2">
        <w:t>Resolution</w:t>
      </w:r>
      <w:r w:rsidR="0039649D">
        <w:t xml:space="preserve"> 70 (rev. Hammamet, 2016) “</w:t>
      </w:r>
      <w:r w:rsidR="0039649D" w:rsidRPr="005E2D7F">
        <w:t>Telecommunication/information and communication technology accessibility for persons with disabilities</w:t>
      </w:r>
      <w:r w:rsidR="0039649D">
        <w:t xml:space="preserve">” the meeting identified in </w:t>
      </w:r>
      <w:hyperlink r:id="rId28" w:history="1">
        <w:r w:rsidR="0039649D" w:rsidRPr="001D370C">
          <w:rPr>
            <w:rStyle w:val="Hyperlink"/>
          </w:rPr>
          <w:t>TD1143</w:t>
        </w:r>
      </w:hyperlink>
      <w:r w:rsidR="0039649D">
        <w:t xml:space="preserve"> proposed modifications </w:t>
      </w:r>
      <w:r w:rsidR="0098589B">
        <w:t xml:space="preserve">only </w:t>
      </w:r>
      <w:r w:rsidR="0039649D">
        <w:t>by RCC.</w:t>
      </w:r>
    </w:p>
    <w:p w14:paraId="73AA3BE0" w14:textId="6F2D1EB5" w:rsidR="0039649D" w:rsidRDefault="004C4E58" w:rsidP="004A2A7E">
      <w:pPr>
        <w:tabs>
          <w:tab w:val="left" w:pos="570"/>
        </w:tabs>
        <w:ind w:left="573" w:hanging="573"/>
      </w:pPr>
      <w:r>
        <w:t>5.</w:t>
      </w:r>
      <w:r w:rsidR="00411968">
        <w:t>4</w:t>
      </w:r>
      <w:r>
        <w:t>.6</w:t>
      </w:r>
      <w:r w:rsidR="0039649D">
        <w:tab/>
        <w:t xml:space="preserve">For </w:t>
      </w:r>
      <w:r w:rsidR="00F6721D">
        <w:t>Resolution 72 (rev. Hammamet, 2016) “</w:t>
      </w:r>
      <w:r w:rsidR="00F6721D" w:rsidRPr="00EF1A26">
        <w:t>Measurement and assessment concerns related to human exposure to electromagnetic fields</w:t>
      </w:r>
      <w:r w:rsidR="00F6721D">
        <w:t xml:space="preserve">” the meeting identified in </w:t>
      </w:r>
      <w:hyperlink r:id="rId29" w:history="1">
        <w:r w:rsidR="00F6721D" w:rsidRPr="001D370C">
          <w:rPr>
            <w:rStyle w:val="Hyperlink"/>
          </w:rPr>
          <w:t>TD1144</w:t>
        </w:r>
      </w:hyperlink>
      <w:r w:rsidR="00F6721D">
        <w:t xml:space="preserve"> proposed modifications by </w:t>
      </w:r>
      <w:r w:rsidR="00F6721D" w:rsidRPr="002B2748">
        <w:t>APT</w:t>
      </w:r>
      <w:r w:rsidR="00F6721D">
        <w:t xml:space="preserve">, </w:t>
      </w:r>
      <w:r w:rsidR="00F6721D" w:rsidRPr="002B2748">
        <w:t>A</w:t>
      </w:r>
      <w:r w:rsidR="00F6721D">
        <w:t xml:space="preserve">ST, </w:t>
      </w:r>
      <w:r w:rsidR="00F6721D" w:rsidRPr="002B2748">
        <w:t>ATU</w:t>
      </w:r>
      <w:r w:rsidR="00F6721D">
        <w:t xml:space="preserve">, </w:t>
      </w:r>
      <w:r w:rsidR="00F6721D" w:rsidRPr="002B2748">
        <w:t>CEPT</w:t>
      </w:r>
      <w:r w:rsidR="00F6721D">
        <w:t xml:space="preserve">, </w:t>
      </w:r>
      <w:r w:rsidR="00F6721D" w:rsidRPr="002B2748">
        <w:t>CITEL</w:t>
      </w:r>
      <w:r w:rsidR="00F6721D">
        <w:t xml:space="preserve">, and </w:t>
      </w:r>
      <w:r w:rsidR="00F6721D" w:rsidRPr="002B2748">
        <w:t>RCC</w:t>
      </w:r>
      <w:r w:rsidR="00F6721D">
        <w:t>.</w:t>
      </w:r>
    </w:p>
    <w:p w14:paraId="22E4ABBC" w14:textId="080492AE" w:rsidR="00F6721D" w:rsidRDefault="004C4E58" w:rsidP="004A2A7E">
      <w:pPr>
        <w:tabs>
          <w:tab w:val="left" w:pos="570"/>
        </w:tabs>
        <w:ind w:left="573" w:hanging="573"/>
      </w:pPr>
      <w:r>
        <w:t>5.</w:t>
      </w:r>
      <w:r w:rsidR="00411968">
        <w:t>4</w:t>
      </w:r>
      <w:r>
        <w:t>.7</w:t>
      </w:r>
      <w:r w:rsidR="00F6721D">
        <w:tab/>
        <w:t xml:space="preserve">For </w:t>
      </w:r>
      <w:r w:rsidR="009D0BDB">
        <w:t>Resolution 73 (rev. Hammamet, 2016) “</w:t>
      </w:r>
      <w:r w:rsidR="009D0BDB" w:rsidRPr="00563473">
        <w:t>Information and communication technologies, environment and climate change</w:t>
      </w:r>
      <w:r w:rsidR="009D0BDB">
        <w:t xml:space="preserve">” the meeting identified in </w:t>
      </w:r>
      <w:hyperlink r:id="rId30" w:history="1">
        <w:r w:rsidR="009D0BDB" w:rsidRPr="001D370C">
          <w:rPr>
            <w:rStyle w:val="Hyperlink"/>
          </w:rPr>
          <w:t>TD1145</w:t>
        </w:r>
      </w:hyperlink>
      <w:r w:rsidR="009D0BDB">
        <w:t xml:space="preserve"> proposed modifications by </w:t>
      </w:r>
      <w:r w:rsidR="009D0BDB" w:rsidRPr="002B2748">
        <w:t>APT</w:t>
      </w:r>
      <w:r w:rsidR="009D0BDB">
        <w:t xml:space="preserve">, </w:t>
      </w:r>
      <w:r w:rsidR="009D0BDB" w:rsidRPr="002B2748">
        <w:t>ATU</w:t>
      </w:r>
      <w:r w:rsidR="009D0BDB">
        <w:t xml:space="preserve">, </w:t>
      </w:r>
      <w:r w:rsidR="009D0BDB" w:rsidRPr="002B2748">
        <w:t>CEPT</w:t>
      </w:r>
      <w:r w:rsidR="009D0BDB">
        <w:t xml:space="preserve">, </w:t>
      </w:r>
      <w:r w:rsidR="009D0BDB" w:rsidRPr="002B2748">
        <w:t>CITEL</w:t>
      </w:r>
      <w:r w:rsidR="00C77F13">
        <w:t>,</w:t>
      </w:r>
      <w:r w:rsidR="005A6111">
        <w:t xml:space="preserve"> </w:t>
      </w:r>
      <w:r w:rsidR="009D0BDB">
        <w:t xml:space="preserve">and </w:t>
      </w:r>
      <w:r w:rsidR="009D0BDB" w:rsidRPr="002B2748">
        <w:t>RCC</w:t>
      </w:r>
      <w:r w:rsidR="009D0BDB">
        <w:t>.</w:t>
      </w:r>
    </w:p>
    <w:p w14:paraId="0A786BEB" w14:textId="494103BB" w:rsidR="009D0BDB" w:rsidRDefault="004C4E58" w:rsidP="004A2A7E">
      <w:pPr>
        <w:tabs>
          <w:tab w:val="left" w:pos="570"/>
        </w:tabs>
        <w:ind w:left="573" w:hanging="573"/>
      </w:pPr>
      <w:r>
        <w:t>5.</w:t>
      </w:r>
      <w:r w:rsidR="00411968">
        <w:t>4</w:t>
      </w:r>
      <w:r>
        <w:t>.8</w:t>
      </w:r>
      <w:r w:rsidR="009D0BDB">
        <w:tab/>
        <w:t>For Resolution 75 (rev. Hammamet, 2016) “</w:t>
      </w:r>
      <w:r w:rsidR="009D0BDB" w:rsidRPr="00F42AA5">
        <w:t>The ITU Telecommunication Standardization Sector's contribution in implementing the outcomes of the World Summit on the Information Society, taking into account the 2030 Agenda for Sustainable Development</w:t>
      </w:r>
      <w:r w:rsidR="009D0BDB">
        <w:t xml:space="preserve">” the meeting identified in </w:t>
      </w:r>
      <w:hyperlink r:id="rId31" w:history="1">
        <w:r w:rsidR="009D0BDB" w:rsidRPr="001830A9">
          <w:rPr>
            <w:rStyle w:val="Hyperlink"/>
          </w:rPr>
          <w:t>TD1146</w:t>
        </w:r>
      </w:hyperlink>
      <w:r w:rsidR="009D0BDB">
        <w:t xml:space="preserve"> proposed modifications by ATU, CEPT and RCC.</w:t>
      </w:r>
      <w:r w:rsidR="001830A9">
        <w:t xml:space="preserve"> </w:t>
      </w:r>
      <w:r w:rsidR="005A6111">
        <w:t xml:space="preserve">The similarity of many proposals CEPT and RCC were indicated. </w:t>
      </w:r>
      <w:r w:rsidR="001830A9">
        <w:t>ATU confirmed their plans to submit a proposal.</w:t>
      </w:r>
    </w:p>
    <w:p w14:paraId="29E330D3" w14:textId="4CC48DB2" w:rsidR="009D0BDB" w:rsidRPr="00E53979" w:rsidRDefault="004C4E58" w:rsidP="004A2A7E">
      <w:pPr>
        <w:tabs>
          <w:tab w:val="left" w:pos="570"/>
        </w:tabs>
        <w:ind w:left="573" w:hanging="573"/>
      </w:pPr>
      <w:r>
        <w:t>5.</w:t>
      </w:r>
      <w:r w:rsidR="00411968">
        <w:t>4</w:t>
      </w:r>
      <w:r>
        <w:t>.9</w:t>
      </w:r>
      <w:r w:rsidR="009D0BDB">
        <w:tab/>
      </w:r>
      <w:r w:rsidR="000224E3" w:rsidRPr="000224E3">
        <w:t>No proposals were identified for Resolution</w:t>
      </w:r>
      <w:r w:rsidR="000224E3">
        <w:t xml:space="preserve"> 83 (Hammamet, 2016) “</w:t>
      </w:r>
      <w:r w:rsidR="000224E3" w:rsidRPr="00CF7F81">
        <w:t>Evaluation of the implementation of resolutions of the World Telecommunication Standardization Assembly</w:t>
      </w:r>
      <w:r w:rsidR="000224E3">
        <w:t>”.</w:t>
      </w:r>
    </w:p>
    <w:p w14:paraId="093D916F" w14:textId="6F4F410E" w:rsidR="000224E3" w:rsidRDefault="004C4E58" w:rsidP="000224E3">
      <w:pPr>
        <w:tabs>
          <w:tab w:val="left" w:pos="570"/>
        </w:tabs>
        <w:ind w:left="573" w:hanging="573"/>
      </w:pPr>
      <w:r>
        <w:t>5.</w:t>
      </w:r>
      <w:r w:rsidR="00411968">
        <w:t>4</w:t>
      </w:r>
      <w:r>
        <w:t>.10</w:t>
      </w:r>
      <w:r w:rsidR="000224E3" w:rsidRPr="000224E3">
        <w:tab/>
        <w:t xml:space="preserve">For </w:t>
      </w:r>
      <w:r w:rsidR="000224E3" w:rsidRPr="00C43347">
        <w:rPr>
          <w:bCs/>
        </w:rPr>
        <w:t>Res</w:t>
      </w:r>
      <w:r w:rsidR="000224E3">
        <w:rPr>
          <w:bCs/>
        </w:rPr>
        <w:t xml:space="preserve">olution </w:t>
      </w:r>
      <w:r w:rsidR="000224E3" w:rsidRPr="00C43347">
        <w:rPr>
          <w:bCs/>
        </w:rPr>
        <w:t>84 (</w:t>
      </w:r>
      <w:r w:rsidR="000224E3">
        <w:t>Hammamet, 2016</w:t>
      </w:r>
      <w:r w:rsidR="000224E3" w:rsidRPr="00C43347">
        <w:rPr>
          <w:bCs/>
        </w:rPr>
        <w:t>) “Studies concerning the protection of users of telecommunication/information and communication technology services”</w:t>
      </w:r>
      <w:r w:rsidR="000224E3">
        <w:rPr>
          <w:bCs/>
        </w:rPr>
        <w:t xml:space="preserve"> </w:t>
      </w:r>
      <w:r w:rsidR="000224E3">
        <w:t xml:space="preserve">the meeting identified in </w:t>
      </w:r>
      <w:hyperlink r:id="rId32" w:history="1">
        <w:r w:rsidR="000224E3" w:rsidRPr="001830A9">
          <w:rPr>
            <w:rStyle w:val="Hyperlink"/>
          </w:rPr>
          <w:t>TD1155</w:t>
        </w:r>
      </w:hyperlink>
      <w:r w:rsidR="000224E3">
        <w:t xml:space="preserve"> proposed modifications by </w:t>
      </w:r>
      <w:r w:rsidR="000224E3" w:rsidRPr="00C43347">
        <w:t>APT</w:t>
      </w:r>
      <w:r w:rsidR="000224E3">
        <w:t xml:space="preserve">, </w:t>
      </w:r>
      <w:r w:rsidR="000224E3" w:rsidRPr="00C43347">
        <w:t>ATU</w:t>
      </w:r>
      <w:r w:rsidR="000224E3">
        <w:t xml:space="preserve">, and </w:t>
      </w:r>
      <w:r w:rsidR="000224E3" w:rsidRPr="00C43347">
        <w:t>CITEL</w:t>
      </w:r>
      <w:r w:rsidR="000224E3">
        <w:t>.</w:t>
      </w:r>
      <w:r w:rsidR="000053D9">
        <w:t xml:space="preserve"> Many differences were observed in the proposals.</w:t>
      </w:r>
    </w:p>
    <w:p w14:paraId="15D9A511" w14:textId="5C8F2E98" w:rsidR="0085502C" w:rsidRDefault="00411968" w:rsidP="00411968">
      <w:pPr>
        <w:tabs>
          <w:tab w:val="left" w:pos="570"/>
        </w:tabs>
        <w:ind w:left="573" w:hanging="573"/>
        <w:rPr>
          <w:lang w:val="en-US"/>
        </w:rPr>
      </w:pPr>
      <w:r>
        <w:rPr>
          <w:lang w:val="en-US"/>
        </w:rPr>
        <w:t>5.5</w:t>
      </w:r>
      <w:r>
        <w:rPr>
          <w:lang w:val="en-US"/>
        </w:rPr>
        <w:tab/>
      </w:r>
      <w:r w:rsidR="0085502C">
        <w:rPr>
          <w:lang w:val="en-US"/>
        </w:rPr>
        <w:t xml:space="preserve">The meeting understood the difference between the contact points of the regional telecommunication organizations: </w:t>
      </w:r>
      <w:r w:rsidR="0085502C" w:rsidRPr="001D4B85">
        <w:t>Regional Contact Point for the Conference Proposals Interface are here</w:t>
      </w:r>
      <w:r w:rsidR="0085502C">
        <w:t xml:space="preserve">: </w:t>
      </w:r>
      <w:hyperlink r:id="rId33" w:history="1">
        <w:r w:rsidR="0085502C" w:rsidRPr="001D4B85">
          <w:rPr>
            <w:rStyle w:val="Hyperlink"/>
          </w:rPr>
          <w:t>https://www.itu.int/en/ITU-T/wtsa20/irc/Pages/focal-points.aspx</w:t>
        </w:r>
      </w:hyperlink>
      <w:r w:rsidR="0085502C">
        <w:br/>
        <w:t>and the focal points for the WTSA Resolutions are in the online c</w:t>
      </w:r>
      <w:r w:rsidR="0085502C" w:rsidRPr="001D4B85">
        <w:t xml:space="preserve">ontact sheet for the regional focal points and coordinators for WTSA-20 </w:t>
      </w:r>
      <w:hyperlink r:id="rId34" w:history="1">
        <w:r w:rsidR="0085502C" w:rsidRPr="001D4B85">
          <w:rPr>
            <w:rStyle w:val="Hyperlink"/>
          </w:rPr>
          <w:t>https://extranet.itu.int/sites/itu-t/wtsa-20/prepmeet/Lists/ContactSheet/DefViewContacts.aspx</w:t>
        </w:r>
      </w:hyperlink>
    </w:p>
    <w:p w14:paraId="1BA8D176" w14:textId="444940A2" w:rsidR="00E707B9" w:rsidRDefault="0085502C" w:rsidP="00985DE6">
      <w:pPr>
        <w:keepNext/>
        <w:keepLines/>
        <w:tabs>
          <w:tab w:val="left" w:pos="570"/>
        </w:tabs>
        <w:ind w:left="573" w:hanging="573"/>
        <w:rPr>
          <w:lang w:val="en-US"/>
        </w:rPr>
      </w:pPr>
      <w:r>
        <w:rPr>
          <w:lang w:val="en-US"/>
        </w:rPr>
        <w:lastRenderedPageBreak/>
        <w:t>5.6</w:t>
      </w:r>
      <w:r>
        <w:rPr>
          <w:lang w:val="en-US"/>
        </w:rPr>
        <w:tab/>
      </w:r>
      <w:r w:rsidR="00E707B9">
        <w:rPr>
          <w:lang w:val="en-US"/>
        </w:rPr>
        <w:t>Conclusions:</w:t>
      </w:r>
    </w:p>
    <w:p w14:paraId="54168683" w14:textId="6FEBFFAB" w:rsidR="00E707B9" w:rsidRDefault="00E707B9" w:rsidP="00985DE6">
      <w:pPr>
        <w:keepNext/>
        <w:keepLines/>
        <w:tabs>
          <w:tab w:val="left" w:pos="570"/>
        </w:tabs>
        <w:rPr>
          <w:lang w:val="en-US"/>
        </w:rPr>
      </w:pPr>
      <w:r>
        <w:rPr>
          <w:lang w:val="en-US"/>
        </w:rPr>
        <w:t>5.</w:t>
      </w:r>
      <w:r w:rsidR="0085502C">
        <w:rPr>
          <w:lang w:val="en-US"/>
        </w:rPr>
        <w:t>6</w:t>
      </w:r>
      <w:r>
        <w:rPr>
          <w:lang w:val="en-US"/>
        </w:rPr>
        <w:t>.1</w:t>
      </w:r>
      <w:r>
        <w:rPr>
          <w:lang w:val="en-US"/>
        </w:rPr>
        <w:tab/>
      </w:r>
      <w:r w:rsidR="00411968">
        <w:rPr>
          <w:lang w:val="en-US"/>
        </w:rPr>
        <w:t>The meeting concurred that it is not the objective to be seeking any form of agreement at this point in stage of the WTSA-20 preparations.</w:t>
      </w:r>
    </w:p>
    <w:p w14:paraId="799F78D6" w14:textId="485FD22F" w:rsidR="00E707B9" w:rsidRDefault="00E707B9" w:rsidP="00E707B9">
      <w:pPr>
        <w:tabs>
          <w:tab w:val="left" w:pos="570"/>
        </w:tabs>
        <w:rPr>
          <w:lang w:val="en-US"/>
        </w:rPr>
      </w:pPr>
      <w:r>
        <w:rPr>
          <w:lang w:val="en-US"/>
        </w:rPr>
        <w:t>5.</w:t>
      </w:r>
      <w:r w:rsidR="0085502C">
        <w:rPr>
          <w:lang w:val="en-US"/>
        </w:rPr>
        <w:t>6</w:t>
      </w:r>
      <w:r>
        <w:rPr>
          <w:lang w:val="en-US"/>
        </w:rPr>
        <w:t>.2</w:t>
      </w:r>
      <w:r>
        <w:rPr>
          <w:lang w:val="en-US"/>
        </w:rPr>
        <w:tab/>
      </w:r>
      <w:r w:rsidR="000D4D7B">
        <w:rPr>
          <w:lang w:val="en-US"/>
        </w:rPr>
        <w:t>The meeting understood that the regional telecommunication organizations currently are not in a position to allow any changes to their proposals</w:t>
      </w:r>
      <w:r w:rsidR="005A6111">
        <w:rPr>
          <w:lang w:val="en-US"/>
        </w:rPr>
        <w:t>, officially agreed by their RTO</w:t>
      </w:r>
      <w:r w:rsidR="000D4D7B">
        <w:rPr>
          <w:lang w:val="en-US"/>
        </w:rPr>
        <w:t>.</w:t>
      </w:r>
    </w:p>
    <w:p w14:paraId="5CDC9D58" w14:textId="32CD2725" w:rsidR="00E707B9" w:rsidRDefault="00E707B9" w:rsidP="00E707B9">
      <w:pPr>
        <w:tabs>
          <w:tab w:val="left" w:pos="570"/>
        </w:tabs>
        <w:rPr>
          <w:lang w:val="en-US"/>
        </w:rPr>
      </w:pPr>
      <w:r>
        <w:rPr>
          <w:lang w:val="en-US"/>
        </w:rPr>
        <w:t>5.</w:t>
      </w:r>
      <w:r w:rsidR="0085502C">
        <w:rPr>
          <w:lang w:val="en-US"/>
        </w:rPr>
        <w:t>6</w:t>
      </w:r>
      <w:r>
        <w:rPr>
          <w:lang w:val="en-US"/>
        </w:rPr>
        <w:t>.3</w:t>
      </w:r>
      <w:r>
        <w:rPr>
          <w:lang w:val="en-US"/>
        </w:rPr>
        <w:tab/>
        <w:t>T</w:t>
      </w:r>
      <w:r w:rsidR="000D4D7B">
        <w:rPr>
          <w:lang w:val="en-US"/>
        </w:rPr>
        <w:t>he meeting encouraged the focal points of the Resolutions to discuss among themselves informally, to share the views, towards gaining an understanding and to try find common view points where this would be possible.</w:t>
      </w:r>
    </w:p>
    <w:p w14:paraId="4057A731" w14:textId="351D4034" w:rsidR="00E707B9" w:rsidRDefault="00E707B9" w:rsidP="00E707B9">
      <w:pPr>
        <w:tabs>
          <w:tab w:val="left" w:pos="570"/>
        </w:tabs>
        <w:rPr>
          <w:lang w:val="en-US"/>
        </w:rPr>
      </w:pPr>
      <w:r>
        <w:rPr>
          <w:lang w:val="en-US"/>
        </w:rPr>
        <w:t>5.</w:t>
      </w:r>
      <w:r w:rsidR="0085502C">
        <w:rPr>
          <w:lang w:val="en-US"/>
        </w:rPr>
        <w:t>6</w:t>
      </w:r>
      <w:r>
        <w:rPr>
          <w:lang w:val="en-US"/>
        </w:rPr>
        <w:t>.4</w:t>
      </w:r>
      <w:r>
        <w:rPr>
          <w:lang w:val="en-US"/>
        </w:rPr>
        <w:tab/>
        <w:t xml:space="preserve">The meeting requested TSB to provide a sample compilation of an automatically compiled side-by-side view of the published proposals using the WTSA-20 Proposal Management System, and to make available </w:t>
      </w:r>
      <w:r w:rsidR="004701BA">
        <w:rPr>
          <w:lang w:val="en-US"/>
        </w:rPr>
        <w:t xml:space="preserve">in </w:t>
      </w:r>
      <w:hyperlink r:id="rId35" w:history="1">
        <w:r w:rsidRPr="004701BA">
          <w:rPr>
            <w:rStyle w:val="Hyperlink"/>
            <w:lang w:val="en-US"/>
          </w:rPr>
          <w:t>TD</w:t>
        </w:r>
        <w:r w:rsidR="004701BA" w:rsidRPr="004701BA">
          <w:rPr>
            <w:rStyle w:val="Hyperlink"/>
            <w:lang w:val="en-US"/>
          </w:rPr>
          <w:t>1166</w:t>
        </w:r>
      </w:hyperlink>
      <w:r w:rsidR="00FB029D">
        <w:rPr>
          <w:lang w:val="en-US"/>
        </w:rPr>
        <w:t xml:space="preserve"> “</w:t>
      </w:r>
      <w:r w:rsidR="00FB029D" w:rsidRPr="000E51FC">
        <w:t>Sample side-by-side view and integrated text for WTSA Resolution 67 using Proposal Management System</w:t>
      </w:r>
      <w:r w:rsidR="00FB029D">
        <w:rPr>
          <w:lang w:val="en-US"/>
        </w:rPr>
        <w:t>”.</w:t>
      </w:r>
    </w:p>
    <w:p w14:paraId="2F19963D" w14:textId="794EA548" w:rsidR="00140741" w:rsidRDefault="00E707B9" w:rsidP="00E707B9">
      <w:pPr>
        <w:tabs>
          <w:tab w:val="left" w:pos="570"/>
        </w:tabs>
        <w:rPr>
          <w:lang w:val="en-US"/>
        </w:rPr>
      </w:pPr>
      <w:r>
        <w:rPr>
          <w:lang w:val="en-US"/>
        </w:rPr>
        <w:t>5.</w:t>
      </w:r>
      <w:r w:rsidR="0085502C">
        <w:rPr>
          <w:lang w:val="en-US"/>
        </w:rPr>
        <w:t>6</w:t>
      </w:r>
      <w:r>
        <w:rPr>
          <w:lang w:val="en-US"/>
        </w:rPr>
        <w:t>.5</w:t>
      </w:r>
      <w:r>
        <w:rPr>
          <w:lang w:val="en-US"/>
        </w:rPr>
        <w:tab/>
      </w:r>
      <w:r w:rsidR="00411968">
        <w:rPr>
          <w:lang w:val="en-US"/>
        </w:rPr>
        <w:t xml:space="preserve">The meeting agreed that it would be useful to arrange consultations on the proposals, and to organize </w:t>
      </w:r>
      <w:r w:rsidR="00140741">
        <w:rPr>
          <w:lang w:val="en-US"/>
        </w:rPr>
        <w:t>one</w:t>
      </w:r>
      <w:r w:rsidR="000D4D7B">
        <w:rPr>
          <w:lang w:val="en-US"/>
        </w:rPr>
        <w:t xml:space="preserve"> interim RG-ResReview</w:t>
      </w:r>
      <w:r w:rsidR="00411968">
        <w:rPr>
          <w:lang w:val="en-US"/>
        </w:rPr>
        <w:t xml:space="preserve"> meeting</w:t>
      </w:r>
      <w:r w:rsidR="00140741">
        <w:rPr>
          <w:lang w:val="en-US"/>
        </w:rPr>
        <w:t xml:space="preserve"> to discuss WTSA Resolution 67. TSB will assist to find a date and time for that e-meeting.</w:t>
      </w:r>
    </w:p>
    <w:p w14:paraId="3E227C64" w14:textId="4C511607" w:rsidR="00E707B9" w:rsidRDefault="00E707B9" w:rsidP="00E707B9">
      <w:pPr>
        <w:tabs>
          <w:tab w:val="left" w:pos="570"/>
        </w:tabs>
        <w:rPr>
          <w:lang w:val="en-US"/>
        </w:rPr>
      </w:pPr>
      <w:r>
        <w:rPr>
          <w:lang w:val="en-US"/>
        </w:rPr>
        <w:t>5.</w:t>
      </w:r>
      <w:r w:rsidR="0085502C">
        <w:rPr>
          <w:lang w:val="en-US"/>
        </w:rPr>
        <w:t>6</w:t>
      </w:r>
      <w:r w:rsidR="00773E31">
        <w:rPr>
          <w:lang w:val="en-US"/>
        </w:rPr>
        <w:t>.6</w:t>
      </w:r>
      <w:r w:rsidR="00773E31">
        <w:rPr>
          <w:lang w:val="en-US"/>
        </w:rPr>
        <w:tab/>
        <w:t>The meeting accepted the need of other focal points of regional telecommunication organizations to join the discussions and consultations on the Resolutions</w:t>
      </w:r>
      <w:r w:rsidR="0002285F">
        <w:rPr>
          <w:lang w:val="en-US"/>
        </w:rPr>
        <w:t>, and invited the regional telecommunication organizations to appoint focal points for all proposals</w:t>
      </w:r>
      <w:r w:rsidR="005F7AE3">
        <w:rPr>
          <w:lang w:val="en-US"/>
        </w:rPr>
        <w:t xml:space="preserve"> to participate in the discussions.</w:t>
      </w:r>
    </w:p>
    <w:p w14:paraId="5937E1A3" w14:textId="5AEDC11E" w:rsidR="00073FB1" w:rsidRPr="00C77F13" w:rsidRDefault="00140741" w:rsidP="0020348C">
      <w:pPr>
        <w:tabs>
          <w:tab w:val="left" w:pos="570"/>
        </w:tabs>
        <w:spacing w:before="240"/>
        <w:ind w:left="573" w:hanging="573"/>
        <w:rPr>
          <w:b/>
          <w:bCs/>
          <w:lang w:val="en-US"/>
        </w:rPr>
      </w:pPr>
      <w:r>
        <w:rPr>
          <w:b/>
          <w:bCs/>
        </w:rPr>
        <w:t>6</w:t>
      </w:r>
      <w:r w:rsidR="00A76701" w:rsidRPr="000224E3">
        <w:rPr>
          <w:b/>
          <w:bCs/>
        </w:rPr>
        <w:tab/>
      </w:r>
      <w:r w:rsidR="00A71074" w:rsidRPr="000224E3">
        <w:rPr>
          <w:b/>
          <w:bCs/>
        </w:rPr>
        <w:t>Future meetings</w:t>
      </w:r>
    </w:p>
    <w:p w14:paraId="4FD81DD4" w14:textId="2AF37384" w:rsidR="00073FB1" w:rsidRPr="00140741" w:rsidRDefault="00BF6253" w:rsidP="00A93BCC">
      <w:pPr>
        <w:tabs>
          <w:tab w:val="left" w:pos="570"/>
        </w:tabs>
        <w:ind w:left="573" w:hanging="573"/>
      </w:pPr>
      <w:r>
        <w:t>6</w:t>
      </w:r>
      <w:r w:rsidR="00C27B40" w:rsidRPr="00140741">
        <w:t>.1</w:t>
      </w:r>
      <w:r w:rsidR="00C27B40" w:rsidRPr="00140741">
        <w:tab/>
      </w:r>
      <w:r w:rsidR="0029354F" w:rsidRPr="00140741">
        <w:t xml:space="preserve">RG-ResReview agreed to seek authorization by TSAG to organize one interim e-meeting </w:t>
      </w:r>
      <w:r w:rsidR="00A93BCC" w:rsidRPr="00140741">
        <w:t xml:space="preserve">until </w:t>
      </w:r>
      <w:r w:rsidR="00140741" w:rsidRPr="00140741">
        <w:t>January</w:t>
      </w:r>
      <w:r w:rsidR="00A93BCC" w:rsidRPr="00140741">
        <w:t xml:space="preserve"> 202</w:t>
      </w:r>
      <w:r w:rsidR="00140741" w:rsidRPr="00140741">
        <w:t>2 to discuss WTSA Resolution 67</w:t>
      </w:r>
      <w:r w:rsidR="00ED40C0" w:rsidRPr="00140741">
        <w:t>.</w:t>
      </w:r>
    </w:p>
    <w:p w14:paraId="16A605A1" w14:textId="0522072E" w:rsidR="002B01E9" w:rsidRPr="0086550D" w:rsidRDefault="00BF6253" w:rsidP="00ED40C0">
      <w:pPr>
        <w:tabs>
          <w:tab w:val="left" w:pos="570"/>
        </w:tabs>
      </w:pPr>
      <w:r>
        <w:t>6</w:t>
      </w:r>
      <w:r w:rsidR="00C27B40" w:rsidRPr="0086550D">
        <w:t>.</w:t>
      </w:r>
      <w:r>
        <w:t>2</w:t>
      </w:r>
      <w:r w:rsidR="00C27B40" w:rsidRPr="0086550D">
        <w:tab/>
      </w:r>
      <w:r w:rsidR="0087007C" w:rsidRPr="0086550D">
        <w:t>RG-ResReview</w:t>
      </w:r>
      <w:r w:rsidR="005203B8" w:rsidRPr="0086550D">
        <w:t xml:space="preserve"> </w:t>
      </w:r>
      <w:r w:rsidR="00BE319E" w:rsidRPr="0086550D">
        <w:t xml:space="preserve">plans to </w:t>
      </w:r>
      <w:r w:rsidR="005203B8" w:rsidRPr="0086550D">
        <w:t xml:space="preserve">meet at the </w:t>
      </w:r>
      <w:r w:rsidR="0086550D" w:rsidRPr="0086550D">
        <w:t>nineth</w:t>
      </w:r>
      <w:r w:rsidR="005203B8" w:rsidRPr="0086550D">
        <w:t xml:space="preserve"> TSAG meeting in </w:t>
      </w:r>
      <w:r w:rsidR="00ED40C0" w:rsidRPr="0086550D">
        <w:t>20</w:t>
      </w:r>
      <w:r w:rsidR="00334AD1" w:rsidRPr="0086550D">
        <w:t>2</w:t>
      </w:r>
      <w:r w:rsidR="0086550D" w:rsidRPr="0086550D">
        <w:t>2</w:t>
      </w:r>
      <w:r w:rsidR="005203B8" w:rsidRPr="0086550D">
        <w:t>.</w:t>
      </w:r>
    </w:p>
    <w:p w14:paraId="7A32A70F" w14:textId="2CA4815E" w:rsidR="009A1654" w:rsidRPr="000224E3" w:rsidRDefault="006859EB" w:rsidP="007911C2">
      <w:pPr>
        <w:keepNext/>
        <w:keepLines/>
        <w:tabs>
          <w:tab w:val="left" w:pos="570"/>
        </w:tabs>
        <w:spacing w:before="240"/>
        <w:ind w:left="573" w:hanging="573"/>
        <w:rPr>
          <w:b/>
          <w:bCs/>
        </w:rPr>
      </w:pPr>
      <w:r>
        <w:rPr>
          <w:b/>
          <w:bCs/>
        </w:rPr>
        <w:t>7</w:t>
      </w:r>
      <w:r w:rsidR="00461AAE" w:rsidRPr="000224E3">
        <w:rPr>
          <w:b/>
          <w:bCs/>
        </w:rPr>
        <w:tab/>
      </w:r>
      <w:r w:rsidR="00A71074" w:rsidRPr="000224E3">
        <w:rPr>
          <w:b/>
          <w:bCs/>
        </w:rPr>
        <w:t>Other business</w:t>
      </w:r>
    </w:p>
    <w:p w14:paraId="043FE5C9" w14:textId="31395DA6" w:rsidR="005203B8" w:rsidRPr="00140741" w:rsidRDefault="00A93BCC" w:rsidP="007911C2">
      <w:pPr>
        <w:keepNext/>
        <w:keepLines/>
        <w:tabs>
          <w:tab w:val="left" w:pos="570"/>
        </w:tabs>
        <w:ind w:left="567"/>
      </w:pPr>
      <w:r w:rsidRPr="00140741">
        <w:t>None.</w:t>
      </w:r>
    </w:p>
    <w:p w14:paraId="225F02E6" w14:textId="314689D1" w:rsidR="003E6D1D" w:rsidRPr="000224E3" w:rsidRDefault="006859EB" w:rsidP="00950E1B">
      <w:pPr>
        <w:tabs>
          <w:tab w:val="left" w:pos="570"/>
        </w:tabs>
        <w:spacing w:before="240"/>
        <w:ind w:left="573" w:hanging="573"/>
        <w:rPr>
          <w:b/>
          <w:bCs/>
        </w:rPr>
      </w:pPr>
      <w:r>
        <w:rPr>
          <w:b/>
          <w:bCs/>
        </w:rPr>
        <w:t>8</w:t>
      </w:r>
      <w:r w:rsidR="009A1654" w:rsidRPr="000224E3">
        <w:rPr>
          <w:b/>
          <w:bCs/>
        </w:rPr>
        <w:tab/>
        <w:t>C</w:t>
      </w:r>
      <w:r w:rsidR="006B5A67" w:rsidRPr="000224E3">
        <w:rPr>
          <w:b/>
          <w:bCs/>
        </w:rPr>
        <w:t>losure of the meeting</w:t>
      </w:r>
    </w:p>
    <w:p w14:paraId="31FEF1D8" w14:textId="6402AA46" w:rsidR="007919D5" w:rsidRPr="0086550D" w:rsidRDefault="006859EB" w:rsidP="0020348C">
      <w:pPr>
        <w:tabs>
          <w:tab w:val="left" w:pos="570"/>
        </w:tabs>
        <w:ind w:left="573" w:hanging="573"/>
      </w:pPr>
      <w:r>
        <w:t>8</w:t>
      </w:r>
      <w:r w:rsidR="007919D5" w:rsidRPr="0086550D">
        <w:t>.1</w:t>
      </w:r>
      <w:r w:rsidR="007919D5" w:rsidRPr="0086550D">
        <w:tab/>
      </w:r>
      <w:r w:rsidR="003E43B6" w:rsidRPr="0086550D">
        <w:t xml:space="preserve">Mr </w:t>
      </w:r>
      <w:r w:rsidR="0087007C" w:rsidRPr="0086550D">
        <w:t>Minkin</w:t>
      </w:r>
      <w:r w:rsidR="00A9034B" w:rsidRPr="0086550D">
        <w:t xml:space="preserve"> thanked all participants for their attendance in this meeting</w:t>
      </w:r>
      <w:r w:rsidR="0094723C" w:rsidRPr="0086550D">
        <w:t>,</w:t>
      </w:r>
      <w:r w:rsidR="0094723C" w:rsidRPr="0086550D">
        <w:rPr>
          <w:rFonts w:asciiTheme="majorBidi" w:eastAsia="Batang" w:hAnsiTheme="majorBidi" w:cstheme="majorBidi"/>
        </w:rPr>
        <w:t xml:space="preserve"> </w:t>
      </w:r>
      <w:r w:rsidR="009751C6" w:rsidRPr="0086550D">
        <w:rPr>
          <w:rFonts w:asciiTheme="majorBidi" w:eastAsia="Batang" w:hAnsiTheme="majorBidi" w:cstheme="majorBidi"/>
        </w:rPr>
        <w:t xml:space="preserve">the contributors for their contributions, </w:t>
      </w:r>
      <w:r w:rsidR="0094723C" w:rsidRPr="0086550D">
        <w:rPr>
          <w:rFonts w:asciiTheme="majorBidi" w:eastAsia="Batang" w:hAnsiTheme="majorBidi" w:cstheme="majorBidi"/>
        </w:rPr>
        <w:t>TSB</w:t>
      </w:r>
      <w:r w:rsidR="00ED252C" w:rsidRPr="0086550D">
        <w:rPr>
          <w:rFonts w:asciiTheme="majorBidi" w:eastAsia="Batang" w:hAnsiTheme="majorBidi" w:cstheme="majorBidi"/>
        </w:rPr>
        <w:t xml:space="preserve">, and </w:t>
      </w:r>
      <w:r w:rsidR="00131DC9">
        <w:rPr>
          <w:rFonts w:asciiTheme="majorBidi" w:eastAsia="Batang" w:hAnsiTheme="majorBidi" w:cstheme="majorBidi"/>
        </w:rPr>
        <w:t xml:space="preserve">Mr </w:t>
      </w:r>
      <w:r w:rsidR="00ED252C" w:rsidRPr="0086550D">
        <w:rPr>
          <w:rFonts w:asciiTheme="majorBidi" w:eastAsia="Batang" w:hAnsiTheme="majorBidi" w:cstheme="majorBidi"/>
        </w:rPr>
        <w:t>Martin Euchner</w:t>
      </w:r>
      <w:r w:rsidR="0094723C" w:rsidRPr="0086550D">
        <w:rPr>
          <w:rFonts w:asciiTheme="majorBidi" w:eastAsia="Batang" w:hAnsiTheme="majorBidi" w:cstheme="majorBidi"/>
        </w:rPr>
        <w:t xml:space="preserve"> for </w:t>
      </w:r>
      <w:r w:rsidR="00ED252C" w:rsidRPr="0086550D">
        <w:rPr>
          <w:rFonts w:asciiTheme="majorBidi" w:eastAsia="Batang" w:hAnsiTheme="majorBidi" w:cstheme="majorBidi"/>
        </w:rPr>
        <w:t>the</w:t>
      </w:r>
      <w:r w:rsidR="0094723C" w:rsidRPr="0086550D">
        <w:rPr>
          <w:rFonts w:asciiTheme="majorBidi" w:eastAsia="Batang" w:hAnsiTheme="majorBidi" w:cstheme="majorBidi"/>
        </w:rPr>
        <w:t xml:space="preserve"> support, and the captioner</w:t>
      </w:r>
      <w:r w:rsidR="007919D5" w:rsidRPr="0086550D">
        <w:t>.</w:t>
      </w:r>
    </w:p>
    <w:p w14:paraId="1C90BF77" w14:textId="42108D4A" w:rsidR="00A9034B" w:rsidRDefault="006859EB" w:rsidP="00ED40C0">
      <w:pPr>
        <w:tabs>
          <w:tab w:val="left" w:pos="570"/>
        </w:tabs>
      </w:pPr>
      <w:r>
        <w:t>8</w:t>
      </w:r>
      <w:r w:rsidR="007919D5" w:rsidRPr="0086550D">
        <w:t>.</w:t>
      </w:r>
      <w:r w:rsidR="00334AD1" w:rsidRPr="0086550D">
        <w:t>2</w:t>
      </w:r>
      <w:r w:rsidR="007919D5" w:rsidRPr="0086550D">
        <w:tab/>
      </w:r>
      <w:r w:rsidR="003E43B6" w:rsidRPr="0086550D">
        <w:t xml:space="preserve">The meeting was closed </w:t>
      </w:r>
      <w:r w:rsidR="003E43B6" w:rsidRPr="00140741">
        <w:t>around</w:t>
      </w:r>
      <w:r w:rsidR="0094723C" w:rsidRPr="00140741">
        <w:t xml:space="preserve"> </w:t>
      </w:r>
      <w:r w:rsidR="00EF53DC" w:rsidRPr="00140741">
        <w:t>1</w:t>
      </w:r>
      <w:r w:rsidR="0086550D" w:rsidRPr="00140741">
        <w:t>6</w:t>
      </w:r>
      <w:r w:rsidR="00EF53DC" w:rsidRPr="00140741">
        <w:t>:</w:t>
      </w:r>
      <w:r w:rsidR="00140741" w:rsidRPr="00140741">
        <w:t>1</w:t>
      </w:r>
      <w:r w:rsidR="00A93BCC" w:rsidRPr="00140741">
        <w:t>0</w:t>
      </w:r>
      <w:r w:rsidR="009D21D4" w:rsidRPr="00140741">
        <w:t xml:space="preserve"> hours</w:t>
      </w:r>
      <w:r w:rsidR="009D21D4" w:rsidRPr="0086550D">
        <w:t xml:space="preserve"> Geneva time</w:t>
      </w:r>
      <w:r w:rsidR="00A9034B" w:rsidRPr="0086550D">
        <w:t>.</w:t>
      </w:r>
    </w:p>
    <w:p w14:paraId="780E0375" w14:textId="1BEC5A1C" w:rsidR="005861BE" w:rsidRDefault="00F23541" w:rsidP="00E909E2">
      <w:pPr>
        <w:tabs>
          <w:tab w:val="left" w:pos="720"/>
        </w:tabs>
        <w:overflowPunct w:val="0"/>
        <w:autoSpaceDE w:val="0"/>
        <w:autoSpaceDN w:val="0"/>
        <w:adjustRightInd w:val="0"/>
        <w:ind w:left="720" w:hanging="360"/>
        <w:jc w:val="center"/>
        <w:textAlignment w:val="baseline"/>
      </w:pPr>
      <w:r w:rsidRPr="00804EFA">
        <w:t>____________</w:t>
      </w:r>
      <w:r w:rsidR="008B265B" w:rsidRPr="00804EFA">
        <w:t>_____</w:t>
      </w:r>
      <w:r w:rsidR="005861BE" w:rsidRPr="00804EFA">
        <w:t>_____</w:t>
      </w:r>
    </w:p>
    <w:p w14:paraId="55499699" w14:textId="7822F4E5" w:rsidR="001F3B9A" w:rsidRPr="00804EFA" w:rsidRDefault="001F3B9A" w:rsidP="00E909E2">
      <w:pPr>
        <w:tabs>
          <w:tab w:val="left" w:pos="720"/>
        </w:tabs>
        <w:overflowPunct w:val="0"/>
        <w:autoSpaceDE w:val="0"/>
        <w:autoSpaceDN w:val="0"/>
        <w:adjustRightInd w:val="0"/>
        <w:ind w:left="720" w:hanging="360"/>
        <w:jc w:val="center"/>
        <w:textAlignment w:val="baseline"/>
      </w:pPr>
      <w:r>
        <w:t>__________________</w:t>
      </w:r>
    </w:p>
    <w:sectPr w:rsidR="001F3B9A" w:rsidRPr="00804EFA" w:rsidSect="00ED1CDB">
      <w:headerReference w:type="default" r:id="rId36"/>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2E14" w14:textId="77777777" w:rsidR="00C1590F" w:rsidRDefault="00C1590F">
      <w:r>
        <w:separator/>
      </w:r>
    </w:p>
  </w:endnote>
  <w:endnote w:type="continuationSeparator" w:id="0">
    <w:p w14:paraId="6896D5B5" w14:textId="77777777" w:rsidR="00C1590F" w:rsidRDefault="00C1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5FCBA" w14:textId="77777777" w:rsidR="00C1590F" w:rsidRDefault="00C1590F">
      <w:r>
        <w:separator/>
      </w:r>
    </w:p>
  </w:footnote>
  <w:footnote w:type="continuationSeparator" w:id="0">
    <w:p w14:paraId="0E9A2AC6" w14:textId="77777777" w:rsidR="00C1590F" w:rsidRDefault="00C1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19BD" w14:textId="3066BE79" w:rsidR="00E91095" w:rsidRPr="00ED1CDB" w:rsidRDefault="00ED1CDB"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D6626B">
      <w:rPr>
        <w:noProof/>
      </w:rPr>
      <w:t>5</w:t>
    </w:r>
    <w:r w:rsidRPr="00ED1CDB">
      <w:fldChar w:fldCharType="end"/>
    </w:r>
    <w:r w:rsidRPr="00ED1CDB">
      <w:t xml:space="preserve"> -</w:t>
    </w:r>
  </w:p>
  <w:p w14:paraId="74865C05" w14:textId="2BCEC9A1" w:rsidR="00ED1CDB" w:rsidRPr="00ED1CDB" w:rsidRDefault="003E3591" w:rsidP="00ED1CDB">
    <w:pPr>
      <w:pStyle w:val="Header"/>
      <w:spacing w:after="240"/>
    </w:pPr>
    <w:r>
      <w:t>T</w:t>
    </w:r>
    <w:r w:rsidR="003C7237">
      <w:t>SAG-T</w:t>
    </w:r>
    <w:r>
      <w:t>D</w:t>
    </w:r>
    <w:r w:rsidR="00DA7710">
      <w:t>1023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62B"/>
    <w:multiLevelType w:val="hybridMultilevel"/>
    <w:tmpl w:val="FC7A6196"/>
    <w:lvl w:ilvl="0" w:tplc="304C4E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639A"/>
    <w:multiLevelType w:val="hybridMultilevel"/>
    <w:tmpl w:val="C4801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960188"/>
    <w:multiLevelType w:val="hybridMultilevel"/>
    <w:tmpl w:val="66B6ED2E"/>
    <w:lvl w:ilvl="0" w:tplc="08090011">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7"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6BB4042"/>
    <w:multiLevelType w:val="hybridMultilevel"/>
    <w:tmpl w:val="BF3CFFE0"/>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10"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2F6742F"/>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0167C10"/>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67207"/>
    <w:multiLevelType w:val="hybridMultilevel"/>
    <w:tmpl w:val="3B06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D26EF"/>
    <w:multiLevelType w:val="hybridMultilevel"/>
    <w:tmpl w:val="A78AC216"/>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DF75EDD"/>
    <w:multiLevelType w:val="hybridMultilevel"/>
    <w:tmpl w:val="12802A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D682B"/>
    <w:multiLevelType w:val="hybridMultilevel"/>
    <w:tmpl w:val="7DE2AD4E"/>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010475A"/>
    <w:multiLevelType w:val="hybridMultilevel"/>
    <w:tmpl w:val="A78AC216"/>
    <w:lvl w:ilvl="0" w:tplc="08090017">
      <w:start w:val="1"/>
      <w:numFmt w:val="lowerLetter"/>
      <w:lvlText w:val="%1)"/>
      <w:lvlJc w:val="left"/>
      <w:pPr>
        <w:ind w:left="933" w:hanging="360"/>
      </w:p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24"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0F14621"/>
    <w:multiLevelType w:val="hybridMultilevel"/>
    <w:tmpl w:val="3FE21238"/>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9" w15:restartNumberingAfterBreak="0">
    <w:nsid w:val="612A5C47"/>
    <w:multiLevelType w:val="hybridMultilevel"/>
    <w:tmpl w:val="D48A627A"/>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0"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CF291E"/>
    <w:multiLevelType w:val="hybridMultilevel"/>
    <w:tmpl w:val="455A136C"/>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32" w15:restartNumberingAfterBreak="0">
    <w:nsid w:val="6CE275FF"/>
    <w:multiLevelType w:val="hybridMultilevel"/>
    <w:tmpl w:val="A78AC216"/>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2D70086"/>
    <w:multiLevelType w:val="hybridMultilevel"/>
    <w:tmpl w:val="7E0025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5"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7DEE61A8"/>
    <w:multiLevelType w:val="hybridMultilevel"/>
    <w:tmpl w:val="7A8A79A0"/>
    <w:lvl w:ilvl="0" w:tplc="08090017">
      <w:start w:val="1"/>
      <w:numFmt w:val="lowerLetter"/>
      <w:lvlText w:val="%1)"/>
      <w:lvlJc w:val="left"/>
      <w:pPr>
        <w:ind w:left="1154" w:hanging="360"/>
      </w:p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num w:numId="1">
    <w:abstractNumId w:val="33"/>
  </w:num>
  <w:num w:numId="2">
    <w:abstractNumId w:val="36"/>
  </w:num>
  <w:num w:numId="3">
    <w:abstractNumId w:val="10"/>
  </w:num>
  <w:num w:numId="4">
    <w:abstractNumId w:val="14"/>
  </w:num>
  <w:num w:numId="5">
    <w:abstractNumId w:val="19"/>
  </w:num>
  <w:num w:numId="6">
    <w:abstractNumId w:val="11"/>
  </w:num>
  <w:num w:numId="7">
    <w:abstractNumId w:val="9"/>
  </w:num>
  <w:num w:numId="8">
    <w:abstractNumId w:val="24"/>
  </w:num>
  <w:num w:numId="9">
    <w:abstractNumId w:val="7"/>
  </w:num>
  <w:num w:numId="10">
    <w:abstractNumId w:val="27"/>
  </w:num>
  <w:num w:numId="11">
    <w:abstractNumId w:val="31"/>
  </w:num>
  <w:num w:numId="12">
    <w:abstractNumId w:val="25"/>
  </w:num>
  <w:num w:numId="13">
    <w:abstractNumId w:val="17"/>
  </w:num>
  <w:num w:numId="14">
    <w:abstractNumId w:val="5"/>
  </w:num>
  <w:num w:numId="15">
    <w:abstractNumId w:val="22"/>
  </w:num>
  <w:num w:numId="16">
    <w:abstractNumId w:val="13"/>
  </w:num>
  <w:num w:numId="17">
    <w:abstractNumId w:val="30"/>
  </w:num>
  <w:num w:numId="18">
    <w:abstractNumId w:val="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12"/>
  </w:num>
  <w:num w:numId="23">
    <w:abstractNumId w:val="8"/>
  </w:num>
  <w:num w:numId="24">
    <w:abstractNumId w:val="34"/>
  </w:num>
  <w:num w:numId="25">
    <w:abstractNumId w:val="21"/>
  </w:num>
  <w:num w:numId="26">
    <w:abstractNumId w:val="35"/>
  </w:num>
  <w:num w:numId="27">
    <w:abstractNumId w:val="0"/>
  </w:num>
  <w:num w:numId="28">
    <w:abstractNumId w:val="26"/>
  </w:num>
  <w:num w:numId="29">
    <w:abstractNumId w:val="4"/>
  </w:num>
  <w:num w:numId="30">
    <w:abstractNumId w:val="29"/>
  </w:num>
  <w:num w:numId="31">
    <w:abstractNumId w:val="37"/>
  </w:num>
  <w:num w:numId="32">
    <w:abstractNumId w:val="20"/>
  </w:num>
  <w:num w:numId="33">
    <w:abstractNumId w:val="18"/>
  </w:num>
  <w:num w:numId="34">
    <w:abstractNumId w:val="16"/>
  </w:num>
  <w:num w:numId="35">
    <w:abstractNumId w:val="23"/>
  </w:num>
  <w:num w:numId="36">
    <w:abstractNumId w:val="32"/>
  </w:num>
  <w:num w:numId="37">
    <w:abstractNumId w:val="28"/>
  </w:num>
  <w:num w:numId="38">
    <w:abstractNumId w:val="6"/>
  </w:num>
  <w:num w:numId="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B27"/>
    <w:rsid w:val="00000F12"/>
    <w:rsid w:val="00001DA4"/>
    <w:rsid w:val="000053D9"/>
    <w:rsid w:val="00005507"/>
    <w:rsid w:val="000068E4"/>
    <w:rsid w:val="00007661"/>
    <w:rsid w:val="000076F1"/>
    <w:rsid w:val="00011D78"/>
    <w:rsid w:val="00014594"/>
    <w:rsid w:val="00016E33"/>
    <w:rsid w:val="000224E3"/>
    <w:rsid w:val="0002285F"/>
    <w:rsid w:val="000231A1"/>
    <w:rsid w:val="00023982"/>
    <w:rsid w:val="000241BC"/>
    <w:rsid w:val="00024FA8"/>
    <w:rsid w:val="00025144"/>
    <w:rsid w:val="00026434"/>
    <w:rsid w:val="00026545"/>
    <w:rsid w:val="0003135F"/>
    <w:rsid w:val="0003185A"/>
    <w:rsid w:val="00031910"/>
    <w:rsid w:val="0003195F"/>
    <w:rsid w:val="00033075"/>
    <w:rsid w:val="000330BA"/>
    <w:rsid w:val="00036D35"/>
    <w:rsid w:val="0003778C"/>
    <w:rsid w:val="00040210"/>
    <w:rsid w:val="000407E4"/>
    <w:rsid w:val="0004200D"/>
    <w:rsid w:val="0004345D"/>
    <w:rsid w:val="00043A4A"/>
    <w:rsid w:val="0004506C"/>
    <w:rsid w:val="000469BE"/>
    <w:rsid w:val="000469E8"/>
    <w:rsid w:val="000474CF"/>
    <w:rsid w:val="00047A2B"/>
    <w:rsid w:val="00047ED1"/>
    <w:rsid w:val="00050250"/>
    <w:rsid w:val="00052CB9"/>
    <w:rsid w:val="00053CB3"/>
    <w:rsid w:val="00053DD5"/>
    <w:rsid w:val="00060CC7"/>
    <w:rsid w:val="00062034"/>
    <w:rsid w:val="000621DA"/>
    <w:rsid w:val="000625E8"/>
    <w:rsid w:val="00064097"/>
    <w:rsid w:val="00064C45"/>
    <w:rsid w:val="00065478"/>
    <w:rsid w:val="00065480"/>
    <w:rsid w:val="0006783C"/>
    <w:rsid w:val="00070133"/>
    <w:rsid w:val="00070199"/>
    <w:rsid w:val="00072EB4"/>
    <w:rsid w:val="00072FF3"/>
    <w:rsid w:val="00073A15"/>
    <w:rsid w:val="00073FB1"/>
    <w:rsid w:val="000754F3"/>
    <w:rsid w:val="00075669"/>
    <w:rsid w:val="0007697D"/>
    <w:rsid w:val="000814DB"/>
    <w:rsid w:val="00081E93"/>
    <w:rsid w:val="000845E3"/>
    <w:rsid w:val="0008544B"/>
    <w:rsid w:val="000927DA"/>
    <w:rsid w:val="000928C8"/>
    <w:rsid w:val="00092E7D"/>
    <w:rsid w:val="00093914"/>
    <w:rsid w:val="00093CDE"/>
    <w:rsid w:val="000943BF"/>
    <w:rsid w:val="000945C3"/>
    <w:rsid w:val="0009570F"/>
    <w:rsid w:val="000963A2"/>
    <w:rsid w:val="00096576"/>
    <w:rsid w:val="00096E77"/>
    <w:rsid w:val="00097496"/>
    <w:rsid w:val="000A0225"/>
    <w:rsid w:val="000A0D90"/>
    <w:rsid w:val="000A1FC5"/>
    <w:rsid w:val="000A2AA9"/>
    <w:rsid w:val="000A2D94"/>
    <w:rsid w:val="000A3D6F"/>
    <w:rsid w:val="000A4A9B"/>
    <w:rsid w:val="000A4B58"/>
    <w:rsid w:val="000A6783"/>
    <w:rsid w:val="000A6F62"/>
    <w:rsid w:val="000B008E"/>
    <w:rsid w:val="000B53CD"/>
    <w:rsid w:val="000B63E5"/>
    <w:rsid w:val="000C07C9"/>
    <w:rsid w:val="000C25D3"/>
    <w:rsid w:val="000C2FAF"/>
    <w:rsid w:val="000C2FC0"/>
    <w:rsid w:val="000C4E21"/>
    <w:rsid w:val="000C597A"/>
    <w:rsid w:val="000C5A8D"/>
    <w:rsid w:val="000C60DC"/>
    <w:rsid w:val="000C73A0"/>
    <w:rsid w:val="000D1601"/>
    <w:rsid w:val="000D18F0"/>
    <w:rsid w:val="000D215A"/>
    <w:rsid w:val="000D45E7"/>
    <w:rsid w:val="000D4D7B"/>
    <w:rsid w:val="000D582B"/>
    <w:rsid w:val="000D62E1"/>
    <w:rsid w:val="000D6B53"/>
    <w:rsid w:val="000D78AB"/>
    <w:rsid w:val="000E1B81"/>
    <w:rsid w:val="000E25E6"/>
    <w:rsid w:val="000E27C5"/>
    <w:rsid w:val="000E2ABC"/>
    <w:rsid w:val="000E2F38"/>
    <w:rsid w:val="000E46DB"/>
    <w:rsid w:val="000E55BA"/>
    <w:rsid w:val="000E576F"/>
    <w:rsid w:val="000E652D"/>
    <w:rsid w:val="000E6A5B"/>
    <w:rsid w:val="000E77F4"/>
    <w:rsid w:val="000F0409"/>
    <w:rsid w:val="000F0622"/>
    <w:rsid w:val="000F1F56"/>
    <w:rsid w:val="000F2908"/>
    <w:rsid w:val="000F5843"/>
    <w:rsid w:val="000F7261"/>
    <w:rsid w:val="000F735E"/>
    <w:rsid w:val="000F76EB"/>
    <w:rsid w:val="00101A9A"/>
    <w:rsid w:val="00101BAA"/>
    <w:rsid w:val="00101F66"/>
    <w:rsid w:val="00102D39"/>
    <w:rsid w:val="00103412"/>
    <w:rsid w:val="00104842"/>
    <w:rsid w:val="00105D8C"/>
    <w:rsid w:val="001073EE"/>
    <w:rsid w:val="00107A1E"/>
    <w:rsid w:val="0011088D"/>
    <w:rsid w:val="00110A7C"/>
    <w:rsid w:val="0011172F"/>
    <w:rsid w:val="001121B3"/>
    <w:rsid w:val="00112542"/>
    <w:rsid w:val="00113FDE"/>
    <w:rsid w:val="001153B3"/>
    <w:rsid w:val="00116C99"/>
    <w:rsid w:val="0011766A"/>
    <w:rsid w:val="00120119"/>
    <w:rsid w:val="00122BBD"/>
    <w:rsid w:val="001230E2"/>
    <w:rsid w:val="0012420A"/>
    <w:rsid w:val="00125CD1"/>
    <w:rsid w:val="00126760"/>
    <w:rsid w:val="001277AC"/>
    <w:rsid w:val="00127B69"/>
    <w:rsid w:val="00130372"/>
    <w:rsid w:val="00130FFE"/>
    <w:rsid w:val="00131A9B"/>
    <w:rsid w:val="00131DC9"/>
    <w:rsid w:val="00132261"/>
    <w:rsid w:val="00133B5B"/>
    <w:rsid w:val="00134FDC"/>
    <w:rsid w:val="001353B6"/>
    <w:rsid w:val="00135BDD"/>
    <w:rsid w:val="0013662D"/>
    <w:rsid w:val="00136DE6"/>
    <w:rsid w:val="00137D05"/>
    <w:rsid w:val="00140741"/>
    <w:rsid w:val="0014204E"/>
    <w:rsid w:val="00143131"/>
    <w:rsid w:val="00144995"/>
    <w:rsid w:val="00144C10"/>
    <w:rsid w:val="001472C7"/>
    <w:rsid w:val="00147AC1"/>
    <w:rsid w:val="00150E64"/>
    <w:rsid w:val="001511B5"/>
    <w:rsid w:val="00151537"/>
    <w:rsid w:val="00153531"/>
    <w:rsid w:val="00154036"/>
    <w:rsid w:val="00154B41"/>
    <w:rsid w:val="00154BAF"/>
    <w:rsid w:val="00157DF6"/>
    <w:rsid w:val="00161841"/>
    <w:rsid w:val="001622B3"/>
    <w:rsid w:val="001628D0"/>
    <w:rsid w:val="001631A8"/>
    <w:rsid w:val="0016366E"/>
    <w:rsid w:val="00163F00"/>
    <w:rsid w:val="001640BC"/>
    <w:rsid w:val="0016799C"/>
    <w:rsid w:val="00167C97"/>
    <w:rsid w:val="00167FF0"/>
    <w:rsid w:val="001712C1"/>
    <w:rsid w:val="0017136C"/>
    <w:rsid w:val="001741E1"/>
    <w:rsid w:val="001750A9"/>
    <w:rsid w:val="0017548B"/>
    <w:rsid w:val="0017589F"/>
    <w:rsid w:val="0017600F"/>
    <w:rsid w:val="00177831"/>
    <w:rsid w:val="001811BA"/>
    <w:rsid w:val="00182532"/>
    <w:rsid w:val="00182E25"/>
    <w:rsid w:val="001830A9"/>
    <w:rsid w:val="00184DEF"/>
    <w:rsid w:val="001850DC"/>
    <w:rsid w:val="00185F1E"/>
    <w:rsid w:val="001902E2"/>
    <w:rsid w:val="0019273C"/>
    <w:rsid w:val="001956FE"/>
    <w:rsid w:val="001977B1"/>
    <w:rsid w:val="00197AAC"/>
    <w:rsid w:val="001A0BCA"/>
    <w:rsid w:val="001A3573"/>
    <w:rsid w:val="001A38ED"/>
    <w:rsid w:val="001A3E78"/>
    <w:rsid w:val="001A4281"/>
    <w:rsid w:val="001A545B"/>
    <w:rsid w:val="001A5649"/>
    <w:rsid w:val="001A7EBD"/>
    <w:rsid w:val="001B057E"/>
    <w:rsid w:val="001B100B"/>
    <w:rsid w:val="001B1C5B"/>
    <w:rsid w:val="001B2163"/>
    <w:rsid w:val="001B3CA9"/>
    <w:rsid w:val="001B3FD6"/>
    <w:rsid w:val="001B6712"/>
    <w:rsid w:val="001B6E92"/>
    <w:rsid w:val="001B70F2"/>
    <w:rsid w:val="001C09DF"/>
    <w:rsid w:val="001C11E8"/>
    <w:rsid w:val="001C1625"/>
    <w:rsid w:val="001C20F9"/>
    <w:rsid w:val="001C274B"/>
    <w:rsid w:val="001C3EE5"/>
    <w:rsid w:val="001C59C3"/>
    <w:rsid w:val="001C64FF"/>
    <w:rsid w:val="001C6664"/>
    <w:rsid w:val="001C66C5"/>
    <w:rsid w:val="001C75BB"/>
    <w:rsid w:val="001D1172"/>
    <w:rsid w:val="001D1D2C"/>
    <w:rsid w:val="001D203E"/>
    <w:rsid w:val="001D212C"/>
    <w:rsid w:val="001D2AF7"/>
    <w:rsid w:val="001D370C"/>
    <w:rsid w:val="001D59FB"/>
    <w:rsid w:val="001D5CA6"/>
    <w:rsid w:val="001D5EBB"/>
    <w:rsid w:val="001D7176"/>
    <w:rsid w:val="001E0BB6"/>
    <w:rsid w:val="001E1212"/>
    <w:rsid w:val="001E16DF"/>
    <w:rsid w:val="001E4B74"/>
    <w:rsid w:val="001E52D5"/>
    <w:rsid w:val="001E5F2B"/>
    <w:rsid w:val="001E6689"/>
    <w:rsid w:val="001E7F59"/>
    <w:rsid w:val="001F0AFA"/>
    <w:rsid w:val="001F251A"/>
    <w:rsid w:val="001F35DE"/>
    <w:rsid w:val="001F3B9A"/>
    <w:rsid w:val="001F4608"/>
    <w:rsid w:val="001F477E"/>
    <w:rsid w:val="00202893"/>
    <w:rsid w:val="0020348C"/>
    <w:rsid w:val="00203603"/>
    <w:rsid w:val="00205C55"/>
    <w:rsid w:val="002061E9"/>
    <w:rsid w:val="0020705A"/>
    <w:rsid w:val="0020763F"/>
    <w:rsid w:val="00207B0A"/>
    <w:rsid w:val="002125D9"/>
    <w:rsid w:val="002132F6"/>
    <w:rsid w:val="00215AFA"/>
    <w:rsid w:val="002202A8"/>
    <w:rsid w:val="00220DD6"/>
    <w:rsid w:val="0022341C"/>
    <w:rsid w:val="002235B2"/>
    <w:rsid w:val="00224CA0"/>
    <w:rsid w:val="002276D9"/>
    <w:rsid w:val="00234E2B"/>
    <w:rsid w:val="0023742E"/>
    <w:rsid w:val="00237666"/>
    <w:rsid w:val="002404F7"/>
    <w:rsid w:val="002422E9"/>
    <w:rsid w:val="0024246A"/>
    <w:rsid w:val="002455FF"/>
    <w:rsid w:val="00245938"/>
    <w:rsid w:val="00245B09"/>
    <w:rsid w:val="002472FF"/>
    <w:rsid w:val="0024786F"/>
    <w:rsid w:val="00247A53"/>
    <w:rsid w:val="00247D11"/>
    <w:rsid w:val="0025005E"/>
    <w:rsid w:val="002527ED"/>
    <w:rsid w:val="002534D2"/>
    <w:rsid w:val="00253973"/>
    <w:rsid w:val="00255913"/>
    <w:rsid w:val="002559CA"/>
    <w:rsid w:val="0025691B"/>
    <w:rsid w:val="002575F5"/>
    <w:rsid w:val="00257E37"/>
    <w:rsid w:val="00261023"/>
    <w:rsid w:val="002610F3"/>
    <w:rsid w:val="0026115A"/>
    <w:rsid w:val="0026153C"/>
    <w:rsid w:val="0026192C"/>
    <w:rsid w:val="00261A99"/>
    <w:rsid w:val="00262BD5"/>
    <w:rsid w:val="00265C6D"/>
    <w:rsid w:val="002704E1"/>
    <w:rsid w:val="0027052D"/>
    <w:rsid w:val="00271166"/>
    <w:rsid w:val="00273C44"/>
    <w:rsid w:val="00274DC6"/>
    <w:rsid w:val="00275570"/>
    <w:rsid w:val="00276DF2"/>
    <w:rsid w:val="00282DDF"/>
    <w:rsid w:val="00283929"/>
    <w:rsid w:val="0028635A"/>
    <w:rsid w:val="002865EE"/>
    <w:rsid w:val="00287AA6"/>
    <w:rsid w:val="00291D47"/>
    <w:rsid w:val="002920CA"/>
    <w:rsid w:val="0029354F"/>
    <w:rsid w:val="00293C25"/>
    <w:rsid w:val="00294B56"/>
    <w:rsid w:val="002950D6"/>
    <w:rsid w:val="00295A0A"/>
    <w:rsid w:val="00296968"/>
    <w:rsid w:val="0029797C"/>
    <w:rsid w:val="002A0F17"/>
    <w:rsid w:val="002A33AD"/>
    <w:rsid w:val="002A551D"/>
    <w:rsid w:val="002A5D87"/>
    <w:rsid w:val="002A5ED8"/>
    <w:rsid w:val="002A74C8"/>
    <w:rsid w:val="002B01E9"/>
    <w:rsid w:val="002B220B"/>
    <w:rsid w:val="002B2377"/>
    <w:rsid w:val="002B37F0"/>
    <w:rsid w:val="002B3E32"/>
    <w:rsid w:val="002B4C63"/>
    <w:rsid w:val="002B6446"/>
    <w:rsid w:val="002B6B32"/>
    <w:rsid w:val="002B6C35"/>
    <w:rsid w:val="002B6F21"/>
    <w:rsid w:val="002B6FA3"/>
    <w:rsid w:val="002B74AB"/>
    <w:rsid w:val="002B79C7"/>
    <w:rsid w:val="002B7C73"/>
    <w:rsid w:val="002C2206"/>
    <w:rsid w:val="002C4617"/>
    <w:rsid w:val="002C4A79"/>
    <w:rsid w:val="002C5263"/>
    <w:rsid w:val="002C55D1"/>
    <w:rsid w:val="002C6D2E"/>
    <w:rsid w:val="002C6FDF"/>
    <w:rsid w:val="002D0863"/>
    <w:rsid w:val="002D2B75"/>
    <w:rsid w:val="002D3FA3"/>
    <w:rsid w:val="002D4C31"/>
    <w:rsid w:val="002D5431"/>
    <w:rsid w:val="002D70EA"/>
    <w:rsid w:val="002D7C9C"/>
    <w:rsid w:val="002E27B6"/>
    <w:rsid w:val="002E3E7F"/>
    <w:rsid w:val="002E46F7"/>
    <w:rsid w:val="002E507B"/>
    <w:rsid w:val="002E5378"/>
    <w:rsid w:val="002E57B5"/>
    <w:rsid w:val="002F0FEE"/>
    <w:rsid w:val="002F1662"/>
    <w:rsid w:val="002F214F"/>
    <w:rsid w:val="002F24A7"/>
    <w:rsid w:val="002F2EAF"/>
    <w:rsid w:val="002F47B4"/>
    <w:rsid w:val="002F53B8"/>
    <w:rsid w:val="002F57F0"/>
    <w:rsid w:val="002F5EDD"/>
    <w:rsid w:val="00300EEE"/>
    <w:rsid w:val="00302A91"/>
    <w:rsid w:val="00303ABA"/>
    <w:rsid w:val="00303F2C"/>
    <w:rsid w:val="0030525E"/>
    <w:rsid w:val="00305356"/>
    <w:rsid w:val="003067E7"/>
    <w:rsid w:val="00307B4A"/>
    <w:rsid w:val="00307CCC"/>
    <w:rsid w:val="0031261C"/>
    <w:rsid w:val="00312649"/>
    <w:rsid w:val="00314A04"/>
    <w:rsid w:val="00317453"/>
    <w:rsid w:val="003239EE"/>
    <w:rsid w:val="00323F57"/>
    <w:rsid w:val="003247DD"/>
    <w:rsid w:val="00326222"/>
    <w:rsid w:val="00327324"/>
    <w:rsid w:val="003274F4"/>
    <w:rsid w:val="003305A7"/>
    <w:rsid w:val="00330997"/>
    <w:rsid w:val="00331134"/>
    <w:rsid w:val="00331BF6"/>
    <w:rsid w:val="00333945"/>
    <w:rsid w:val="003345ED"/>
    <w:rsid w:val="00334AD1"/>
    <w:rsid w:val="00334FBA"/>
    <w:rsid w:val="00335A39"/>
    <w:rsid w:val="003361A6"/>
    <w:rsid w:val="00337735"/>
    <w:rsid w:val="00340FA3"/>
    <w:rsid w:val="00341C0D"/>
    <w:rsid w:val="0034310A"/>
    <w:rsid w:val="00343DF3"/>
    <w:rsid w:val="00345348"/>
    <w:rsid w:val="003455B0"/>
    <w:rsid w:val="00345B88"/>
    <w:rsid w:val="00345D92"/>
    <w:rsid w:val="00346233"/>
    <w:rsid w:val="003464E9"/>
    <w:rsid w:val="00346A7B"/>
    <w:rsid w:val="00350C23"/>
    <w:rsid w:val="00350C80"/>
    <w:rsid w:val="00351F5D"/>
    <w:rsid w:val="0035206E"/>
    <w:rsid w:val="003526B1"/>
    <w:rsid w:val="00352B0A"/>
    <w:rsid w:val="0035391B"/>
    <w:rsid w:val="00355DEB"/>
    <w:rsid w:val="00357FF5"/>
    <w:rsid w:val="00360502"/>
    <w:rsid w:val="00361262"/>
    <w:rsid w:val="00361C4D"/>
    <w:rsid w:val="0036234B"/>
    <w:rsid w:val="00363477"/>
    <w:rsid w:val="0036351A"/>
    <w:rsid w:val="00370324"/>
    <w:rsid w:val="00371A04"/>
    <w:rsid w:val="00372B0E"/>
    <w:rsid w:val="003737E5"/>
    <w:rsid w:val="0037420C"/>
    <w:rsid w:val="00374359"/>
    <w:rsid w:val="00375842"/>
    <w:rsid w:val="00375963"/>
    <w:rsid w:val="00375C0E"/>
    <w:rsid w:val="003774DF"/>
    <w:rsid w:val="00380352"/>
    <w:rsid w:val="0038138E"/>
    <w:rsid w:val="00381A9F"/>
    <w:rsid w:val="00382A03"/>
    <w:rsid w:val="003858F2"/>
    <w:rsid w:val="0038705B"/>
    <w:rsid w:val="00390A43"/>
    <w:rsid w:val="00391254"/>
    <w:rsid w:val="00391DA5"/>
    <w:rsid w:val="0039649D"/>
    <w:rsid w:val="00396DAD"/>
    <w:rsid w:val="00397C2E"/>
    <w:rsid w:val="00397EFA"/>
    <w:rsid w:val="003A01C8"/>
    <w:rsid w:val="003A1693"/>
    <w:rsid w:val="003A1DAF"/>
    <w:rsid w:val="003A2559"/>
    <w:rsid w:val="003A38FA"/>
    <w:rsid w:val="003A4359"/>
    <w:rsid w:val="003A555C"/>
    <w:rsid w:val="003A587D"/>
    <w:rsid w:val="003B174C"/>
    <w:rsid w:val="003B5EF3"/>
    <w:rsid w:val="003B776C"/>
    <w:rsid w:val="003B7CD4"/>
    <w:rsid w:val="003B7DC0"/>
    <w:rsid w:val="003C5965"/>
    <w:rsid w:val="003C5F40"/>
    <w:rsid w:val="003C6DFF"/>
    <w:rsid w:val="003C71BD"/>
    <w:rsid w:val="003C7237"/>
    <w:rsid w:val="003D172F"/>
    <w:rsid w:val="003D4011"/>
    <w:rsid w:val="003D414D"/>
    <w:rsid w:val="003D440A"/>
    <w:rsid w:val="003D47A3"/>
    <w:rsid w:val="003D498D"/>
    <w:rsid w:val="003D5668"/>
    <w:rsid w:val="003E162D"/>
    <w:rsid w:val="003E1C7D"/>
    <w:rsid w:val="003E3591"/>
    <w:rsid w:val="003E43B6"/>
    <w:rsid w:val="003E5F3D"/>
    <w:rsid w:val="003E6540"/>
    <w:rsid w:val="003E6A95"/>
    <w:rsid w:val="003E6D1D"/>
    <w:rsid w:val="003E6DC4"/>
    <w:rsid w:val="003F0BD3"/>
    <w:rsid w:val="003F0DCF"/>
    <w:rsid w:val="003F12FA"/>
    <w:rsid w:val="003F35B0"/>
    <w:rsid w:val="003F4013"/>
    <w:rsid w:val="003F41D0"/>
    <w:rsid w:val="003F76DE"/>
    <w:rsid w:val="00400036"/>
    <w:rsid w:val="00400BEF"/>
    <w:rsid w:val="00400F16"/>
    <w:rsid w:val="00402EFF"/>
    <w:rsid w:val="00404DC4"/>
    <w:rsid w:val="004051DD"/>
    <w:rsid w:val="004057D6"/>
    <w:rsid w:val="004063BD"/>
    <w:rsid w:val="0040654F"/>
    <w:rsid w:val="004075B5"/>
    <w:rsid w:val="004078DB"/>
    <w:rsid w:val="00407FF7"/>
    <w:rsid w:val="00411968"/>
    <w:rsid w:val="004128D0"/>
    <w:rsid w:val="00412BFD"/>
    <w:rsid w:val="00414774"/>
    <w:rsid w:val="0041590A"/>
    <w:rsid w:val="00416083"/>
    <w:rsid w:val="0042055D"/>
    <w:rsid w:val="004215B2"/>
    <w:rsid w:val="00423B6C"/>
    <w:rsid w:val="0042428F"/>
    <w:rsid w:val="00425213"/>
    <w:rsid w:val="00431591"/>
    <w:rsid w:val="004335F9"/>
    <w:rsid w:val="00433AB7"/>
    <w:rsid w:val="00434A21"/>
    <w:rsid w:val="00435CFA"/>
    <w:rsid w:val="0043747F"/>
    <w:rsid w:val="00437604"/>
    <w:rsid w:val="00437A12"/>
    <w:rsid w:val="00442657"/>
    <w:rsid w:val="0044328C"/>
    <w:rsid w:val="004470C3"/>
    <w:rsid w:val="0044745F"/>
    <w:rsid w:val="00447D0E"/>
    <w:rsid w:val="00450AC1"/>
    <w:rsid w:val="00451378"/>
    <w:rsid w:val="00452B5B"/>
    <w:rsid w:val="004535DA"/>
    <w:rsid w:val="00453728"/>
    <w:rsid w:val="00454CD4"/>
    <w:rsid w:val="004553C3"/>
    <w:rsid w:val="004554C7"/>
    <w:rsid w:val="004564C2"/>
    <w:rsid w:val="00456B6A"/>
    <w:rsid w:val="004571D0"/>
    <w:rsid w:val="0045739C"/>
    <w:rsid w:val="00461736"/>
    <w:rsid w:val="00461AAE"/>
    <w:rsid w:val="00461F1E"/>
    <w:rsid w:val="00465880"/>
    <w:rsid w:val="004661CB"/>
    <w:rsid w:val="004663D8"/>
    <w:rsid w:val="00466445"/>
    <w:rsid w:val="004670F7"/>
    <w:rsid w:val="00467399"/>
    <w:rsid w:val="00467BE8"/>
    <w:rsid w:val="00470050"/>
    <w:rsid w:val="004701BA"/>
    <w:rsid w:val="0047025C"/>
    <w:rsid w:val="0047094A"/>
    <w:rsid w:val="00471AF0"/>
    <w:rsid w:val="0047227C"/>
    <w:rsid w:val="0047519B"/>
    <w:rsid w:val="00477185"/>
    <w:rsid w:val="00477A0D"/>
    <w:rsid w:val="00477FCE"/>
    <w:rsid w:val="004807FC"/>
    <w:rsid w:val="0048123C"/>
    <w:rsid w:val="00482A56"/>
    <w:rsid w:val="00483871"/>
    <w:rsid w:val="00483A83"/>
    <w:rsid w:val="00484195"/>
    <w:rsid w:val="00486ECF"/>
    <w:rsid w:val="00486F72"/>
    <w:rsid w:val="00487698"/>
    <w:rsid w:val="00487732"/>
    <w:rsid w:val="0049059F"/>
    <w:rsid w:val="00491649"/>
    <w:rsid w:val="004916F1"/>
    <w:rsid w:val="004918AD"/>
    <w:rsid w:val="0049227B"/>
    <w:rsid w:val="00493CE8"/>
    <w:rsid w:val="0049495C"/>
    <w:rsid w:val="00494B91"/>
    <w:rsid w:val="004961B1"/>
    <w:rsid w:val="00497692"/>
    <w:rsid w:val="004A1A1B"/>
    <w:rsid w:val="004A1CB9"/>
    <w:rsid w:val="004A1DF1"/>
    <w:rsid w:val="004A2A7E"/>
    <w:rsid w:val="004A2C3E"/>
    <w:rsid w:val="004A31E3"/>
    <w:rsid w:val="004A3664"/>
    <w:rsid w:val="004A4019"/>
    <w:rsid w:val="004A4632"/>
    <w:rsid w:val="004A535B"/>
    <w:rsid w:val="004A63F5"/>
    <w:rsid w:val="004A6421"/>
    <w:rsid w:val="004A65B7"/>
    <w:rsid w:val="004A6DF4"/>
    <w:rsid w:val="004A727C"/>
    <w:rsid w:val="004A737B"/>
    <w:rsid w:val="004A7813"/>
    <w:rsid w:val="004B0559"/>
    <w:rsid w:val="004B09D0"/>
    <w:rsid w:val="004B2C27"/>
    <w:rsid w:val="004B642B"/>
    <w:rsid w:val="004B763C"/>
    <w:rsid w:val="004C004A"/>
    <w:rsid w:val="004C1786"/>
    <w:rsid w:val="004C1A17"/>
    <w:rsid w:val="004C2377"/>
    <w:rsid w:val="004C2B7A"/>
    <w:rsid w:val="004C427F"/>
    <w:rsid w:val="004C42CC"/>
    <w:rsid w:val="004C4E58"/>
    <w:rsid w:val="004C5F26"/>
    <w:rsid w:val="004C79C5"/>
    <w:rsid w:val="004D13CA"/>
    <w:rsid w:val="004D1913"/>
    <w:rsid w:val="004D1A5E"/>
    <w:rsid w:val="004D1AF9"/>
    <w:rsid w:val="004D1E5C"/>
    <w:rsid w:val="004D346D"/>
    <w:rsid w:val="004D353D"/>
    <w:rsid w:val="004D36F6"/>
    <w:rsid w:val="004D3CF8"/>
    <w:rsid w:val="004D3FD8"/>
    <w:rsid w:val="004D42FA"/>
    <w:rsid w:val="004D5486"/>
    <w:rsid w:val="004D5AA8"/>
    <w:rsid w:val="004D63F7"/>
    <w:rsid w:val="004D65DB"/>
    <w:rsid w:val="004E1D52"/>
    <w:rsid w:val="004E1E9D"/>
    <w:rsid w:val="004E1FA3"/>
    <w:rsid w:val="004E4493"/>
    <w:rsid w:val="004E6A6D"/>
    <w:rsid w:val="004F03B3"/>
    <w:rsid w:val="004F0D10"/>
    <w:rsid w:val="004F1E37"/>
    <w:rsid w:val="004F203B"/>
    <w:rsid w:val="004F367C"/>
    <w:rsid w:val="004F3C2D"/>
    <w:rsid w:val="004F47AB"/>
    <w:rsid w:val="004F49F0"/>
    <w:rsid w:val="004F4A35"/>
    <w:rsid w:val="004F592E"/>
    <w:rsid w:val="004F5CCB"/>
    <w:rsid w:val="004F7E5C"/>
    <w:rsid w:val="00501375"/>
    <w:rsid w:val="00501E9F"/>
    <w:rsid w:val="0050325A"/>
    <w:rsid w:val="00504F1A"/>
    <w:rsid w:val="0050552F"/>
    <w:rsid w:val="0050553C"/>
    <w:rsid w:val="00505664"/>
    <w:rsid w:val="00505710"/>
    <w:rsid w:val="005058BD"/>
    <w:rsid w:val="00506691"/>
    <w:rsid w:val="00507EB3"/>
    <w:rsid w:val="0051094C"/>
    <w:rsid w:val="00510FC2"/>
    <w:rsid w:val="005113B0"/>
    <w:rsid w:val="005119E6"/>
    <w:rsid w:val="00513CE2"/>
    <w:rsid w:val="00513F1B"/>
    <w:rsid w:val="00515294"/>
    <w:rsid w:val="00515C28"/>
    <w:rsid w:val="00516E04"/>
    <w:rsid w:val="00517708"/>
    <w:rsid w:val="00517FE5"/>
    <w:rsid w:val="005201CB"/>
    <w:rsid w:val="005203B8"/>
    <w:rsid w:val="00520970"/>
    <w:rsid w:val="005218C9"/>
    <w:rsid w:val="005236BC"/>
    <w:rsid w:val="00526203"/>
    <w:rsid w:val="005262B8"/>
    <w:rsid w:val="00526E51"/>
    <w:rsid w:val="00530330"/>
    <w:rsid w:val="00530F44"/>
    <w:rsid w:val="00532B95"/>
    <w:rsid w:val="0053381A"/>
    <w:rsid w:val="00533FB6"/>
    <w:rsid w:val="00535558"/>
    <w:rsid w:val="00536014"/>
    <w:rsid w:val="00536BD8"/>
    <w:rsid w:val="005372D2"/>
    <w:rsid w:val="0053773D"/>
    <w:rsid w:val="005407F6"/>
    <w:rsid w:val="005419D1"/>
    <w:rsid w:val="00545C13"/>
    <w:rsid w:val="00545C4F"/>
    <w:rsid w:val="00545ED2"/>
    <w:rsid w:val="00546216"/>
    <w:rsid w:val="005465C3"/>
    <w:rsid w:val="005477EB"/>
    <w:rsid w:val="005478C1"/>
    <w:rsid w:val="00550D23"/>
    <w:rsid w:val="0055112C"/>
    <w:rsid w:val="0055278A"/>
    <w:rsid w:val="00552A26"/>
    <w:rsid w:val="005532D6"/>
    <w:rsid w:val="00553B16"/>
    <w:rsid w:val="00554B34"/>
    <w:rsid w:val="00554F21"/>
    <w:rsid w:val="00555016"/>
    <w:rsid w:val="00556019"/>
    <w:rsid w:val="005572A0"/>
    <w:rsid w:val="0056008D"/>
    <w:rsid w:val="00561001"/>
    <w:rsid w:val="00561623"/>
    <w:rsid w:val="0056311B"/>
    <w:rsid w:val="00563A40"/>
    <w:rsid w:val="00564E0E"/>
    <w:rsid w:val="00566D62"/>
    <w:rsid w:val="00570057"/>
    <w:rsid w:val="005707AD"/>
    <w:rsid w:val="00570897"/>
    <w:rsid w:val="005713D3"/>
    <w:rsid w:val="005716D7"/>
    <w:rsid w:val="00572958"/>
    <w:rsid w:val="00573557"/>
    <w:rsid w:val="0057379E"/>
    <w:rsid w:val="00576A94"/>
    <w:rsid w:val="00580237"/>
    <w:rsid w:val="00580A29"/>
    <w:rsid w:val="00581E2E"/>
    <w:rsid w:val="00581F1F"/>
    <w:rsid w:val="00582464"/>
    <w:rsid w:val="00584CE6"/>
    <w:rsid w:val="005861BE"/>
    <w:rsid w:val="00586F0C"/>
    <w:rsid w:val="005911DF"/>
    <w:rsid w:val="00591463"/>
    <w:rsid w:val="00591970"/>
    <w:rsid w:val="0059461F"/>
    <w:rsid w:val="005947C8"/>
    <w:rsid w:val="0059794C"/>
    <w:rsid w:val="005A026F"/>
    <w:rsid w:val="005A05F3"/>
    <w:rsid w:val="005A1E34"/>
    <w:rsid w:val="005A2DB3"/>
    <w:rsid w:val="005A2EE9"/>
    <w:rsid w:val="005A31FC"/>
    <w:rsid w:val="005A33E8"/>
    <w:rsid w:val="005A391D"/>
    <w:rsid w:val="005A6111"/>
    <w:rsid w:val="005A637F"/>
    <w:rsid w:val="005A6408"/>
    <w:rsid w:val="005A6B6C"/>
    <w:rsid w:val="005A6F95"/>
    <w:rsid w:val="005B0BD3"/>
    <w:rsid w:val="005B1265"/>
    <w:rsid w:val="005B1DE5"/>
    <w:rsid w:val="005B5113"/>
    <w:rsid w:val="005C0618"/>
    <w:rsid w:val="005C2096"/>
    <w:rsid w:val="005C4DEF"/>
    <w:rsid w:val="005C60DE"/>
    <w:rsid w:val="005D02FE"/>
    <w:rsid w:val="005D4076"/>
    <w:rsid w:val="005D5145"/>
    <w:rsid w:val="005D6F80"/>
    <w:rsid w:val="005E011C"/>
    <w:rsid w:val="005E094B"/>
    <w:rsid w:val="005E09D8"/>
    <w:rsid w:val="005E19DE"/>
    <w:rsid w:val="005E23D5"/>
    <w:rsid w:val="005E313E"/>
    <w:rsid w:val="005E7026"/>
    <w:rsid w:val="005F2449"/>
    <w:rsid w:val="005F2DA1"/>
    <w:rsid w:val="005F3D14"/>
    <w:rsid w:val="005F3DA6"/>
    <w:rsid w:val="005F7729"/>
    <w:rsid w:val="005F7AE3"/>
    <w:rsid w:val="006000A4"/>
    <w:rsid w:val="00601369"/>
    <w:rsid w:val="0060201C"/>
    <w:rsid w:val="00602D7C"/>
    <w:rsid w:val="00603068"/>
    <w:rsid w:val="006059C7"/>
    <w:rsid w:val="00606ABB"/>
    <w:rsid w:val="0060731B"/>
    <w:rsid w:val="00607B4F"/>
    <w:rsid w:val="0061090E"/>
    <w:rsid w:val="00610D47"/>
    <w:rsid w:val="0061105A"/>
    <w:rsid w:val="006129C0"/>
    <w:rsid w:val="00614EC1"/>
    <w:rsid w:val="00615382"/>
    <w:rsid w:val="00616BB9"/>
    <w:rsid w:val="00620C8A"/>
    <w:rsid w:val="00620C8F"/>
    <w:rsid w:val="00620D11"/>
    <w:rsid w:val="00621392"/>
    <w:rsid w:val="006279D3"/>
    <w:rsid w:val="00627ABA"/>
    <w:rsid w:val="006302B2"/>
    <w:rsid w:val="0063088F"/>
    <w:rsid w:val="00633961"/>
    <w:rsid w:val="006339CD"/>
    <w:rsid w:val="00633DE5"/>
    <w:rsid w:val="00636542"/>
    <w:rsid w:val="00637362"/>
    <w:rsid w:val="00637B6C"/>
    <w:rsid w:val="00640100"/>
    <w:rsid w:val="0064056B"/>
    <w:rsid w:val="00641C44"/>
    <w:rsid w:val="00642B74"/>
    <w:rsid w:val="0064338E"/>
    <w:rsid w:val="00650E07"/>
    <w:rsid w:val="006511B6"/>
    <w:rsid w:val="00651B55"/>
    <w:rsid w:val="0065429B"/>
    <w:rsid w:val="006572C8"/>
    <w:rsid w:val="006575F4"/>
    <w:rsid w:val="006612B2"/>
    <w:rsid w:val="006612ED"/>
    <w:rsid w:val="00661BA2"/>
    <w:rsid w:val="00662706"/>
    <w:rsid w:val="00662B86"/>
    <w:rsid w:val="00663836"/>
    <w:rsid w:val="006639E7"/>
    <w:rsid w:val="006641E6"/>
    <w:rsid w:val="00664359"/>
    <w:rsid w:val="006646AA"/>
    <w:rsid w:val="0066752C"/>
    <w:rsid w:val="00670EFE"/>
    <w:rsid w:val="00672018"/>
    <w:rsid w:val="006739F6"/>
    <w:rsid w:val="006746D9"/>
    <w:rsid w:val="00677D02"/>
    <w:rsid w:val="00680D09"/>
    <w:rsid w:val="00682B94"/>
    <w:rsid w:val="0068368B"/>
    <w:rsid w:val="0068402E"/>
    <w:rsid w:val="0068487E"/>
    <w:rsid w:val="00684AAF"/>
    <w:rsid w:val="006859EB"/>
    <w:rsid w:val="006867FA"/>
    <w:rsid w:val="00687580"/>
    <w:rsid w:val="00687A65"/>
    <w:rsid w:val="006904C7"/>
    <w:rsid w:val="0069074D"/>
    <w:rsid w:val="0069255B"/>
    <w:rsid w:val="00692D80"/>
    <w:rsid w:val="0069409C"/>
    <w:rsid w:val="00694216"/>
    <w:rsid w:val="00694C57"/>
    <w:rsid w:val="00696FE3"/>
    <w:rsid w:val="006A1AEA"/>
    <w:rsid w:val="006A3282"/>
    <w:rsid w:val="006A3729"/>
    <w:rsid w:val="006A37E2"/>
    <w:rsid w:val="006A60E9"/>
    <w:rsid w:val="006A6122"/>
    <w:rsid w:val="006A61F0"/>
    <w:rsid w:val="006B1D8D"/>
    <w:rsid w:val="006B1E61"/>
    <w:rsid w:val="006B2E3E"/>
    <w:rsid w:val="006B3958"/>
    <w:rsid w:val="006B5A67"/>
    <w:rsid w:val="006C0E92"/>
    <w:rsid w:val="006C1C4C"/>
    <w:rsid w:val="006C32AE"/>
    <w:rsid w:val="006C34AE"/>
    <w:rsid w:val="006C3575"/>
    <w:rsid w:val="006C35C8"/>
    <w:rsid w:val="006C3F3D"/>
    <w:rsid w:val="006C446C"/>
    <w:rsid w:val="006C5C2A"/>
    <w:rsid w:val="006C5C5F"/>
    <w:rsid w:val="006C6C18"/>
    <w:rsid w:val="006C7C76"/>
    <w:rsid w:val="006D2A93"/>
    <w:rsid w:val="006D4B6C"/>
    <w:rsid w:val="006D50A5"/>
    <w:rsid w:val="006D58E6"/>
    <w:rsid w:val="006D69AC"/>
    <w:rsid w:val="006D6C2C"/>
    <w:rsid w:val="006E1586"/>
    <w:rsid w:val="006E279B"/>
    <w:rsid w:val="006E2854"/>
    <w:rsid w:val="006E2BD5"/>
    <w:rsid w:val="006E402A"/>
    <w:rsid w:val="006F10CD"/>
    <w:rsid w:val="006F11D3"/>
    <w:rsid w:val="006F1C22"/>
    <w:rsid w:val="006F1F5E"/>
    <w:rsid w:val="006F3EA7"/>
    <w:rsid w:val="006F4F60"/>
    <w:rsid w:val="006F61DB"/>
    <w:rsid w:val="00701548"/>
    <w:rsid w:val="0070360A"/>
    <w:rsid w:val="0070403D"/>
    <w:rsid w:val="00705620"/>
    <w:rsid w:val="007066BE"/>
    <w:rsid w:val="00706DF2"/>
    <w:rsid w:val="00710F6F"/>
    <w:rsid w:val="007121D1"/>
    <w:rsid w:val="00714A37"/>
    <w:rsid w:val="00715927"/>
    <w:rsid w:val="007163D0"/>
    <w:rsid w:val="007204F6"/>
    <w:rsid w:val="007215BB"/>
    <w:rsid w:val="00727014"/>
    <w:rsid w:val="00727BEA"/>
    <w:rsid w:val="007305DA"/>
    <w:rsid w:val="00731989"/>
    <w:rsid w:val="00732553"/>
    <w:rsid w:val="007340FA"/>
    <w:rsid w:val="00734B30"/>
    <w:rsid w:val="007355BC"/>
    <w:rsid w:val="00735830"/>
    <w:rsid w:val="007364C5"/>
    <w:rsid w:val="007365FB"/>
    <w:rsid w:val="0073771B"/>
    <w:rsid w:val="00742AF3"/>
    <w:rsid w:val="00744B89"/>
    <w:rsid w:val="00745B7A"/>
    <w:rsid w:val="00746FD3"/>
    <w:rsid w:val="00747591"/>
    <w:rsid w:val="00750247"/>
    <w:rsid w:val="00751321"/>
    <w:rsid w:val="0075197D"/>
    <w:rsid w:val="00751A5C"/>
    <w:rsid w:val="007527AC"/>
    <w:rsid w:val="0075387E"/>
    <w:rsid w:val="00753E6B"/>
    <w:rsid w:val="007545F4"/>
    <w:rsid w:val="00755482"/>
    <w:rsid w:val="00755A3F"/>
    <w:rsid w:val="0075727E"/>
    <w:rsid w:val="00761FA7"/>
    <w:rsid w:val="00762E0E"/>
    <w:rsid w:val="00763619"/>
    <w:rsid w:val="00763B72"/>
    <w:rsid w:val="00764342"/>
    <w:rsid w:val="00764EF4"/>
    <w:rsid w:val="00765C30"/>
    <w:rsid w:val="007660BC"/>
    <w:rsid w:val="007661C8"/>
    <w:rsid w:val="00767E8B"/>
    <w:rsid w:val="007721B7"/>
    <w:rsid w:val="00773E31"/>
    <w:rsid w:val="00773F0E"/>
    <w:rsid w:val="00775B47"/>
    <w:rsid w:val="00777063"/>
    <w:rsid w:val="00777A3E"/>
    <w:rsid w:val="00777BDC"/>
    <w:rsid w:val="00781CF4"/>
    <w:rsid w:val="00783BD0"/>
    <w:rsid w:val="00783CFA"/>
    <w:rsid w:val="00784C36"/>
    <w:rsid w:val="00785746"/>
    <w:rsid w:val="00785F23"/>
    <w:rsid w:val="00790013"/>
    <w:rsid w:val="007911C2"/>
    <w:rsid w:val="007919D5"/>
    <w:rsid w:val="0079269E"/>
    <w:rsid w:val="007A159D"/>
    <w:rsid w:val="007A17E0"/>
    <w:rsid w:val="007A3E4C"/>
    <w:rsid w:val="007A45E9"/>
    <w:rsid w:val="007A6405"/>
    <w:rsid w:val="007A6EA7"/>
    <w:rsid w:val="007A7818"/>
    <w:rsid w:val="007B03F7"/>
    <w:rsid w:val="007B1317"/>
    <w:rsid w:val="007B1407"/>
    <w:rsid w:val="007B2223"/>
    <w:rsid w:val="007B23F1"/>
    <w:rsid w:val="007B2B93"/>
    <w:rsid w:val="007B37C9"/>
    <w:rsid w:val="007B52DB"/>
    <w:rsid w:val="007B61D9"/>
    <w:rsid w:val="007B667E"/>
    <w:rsid w:val="007B7C55"/>
    <w:rsid w:val="007B7F15"/>
    <w:rsid w:val="007B7F75"/>
    <w:rsid w:val="007C23B9"/>
    <w:rsid w:val="007C277E"/>
    <w:rsid w:val="007C2B1B"/>
    <w:rsid w:val="007C2EBD"/>
    <w:rsid w:val="007C5163"/>
    <w:rsid w:val="007C797E"/>
    <w:rsid w:val="007C7BA8"/>
    <w:rsid w:val="007D0672"/>
    <w:rsid w:val="007D1690"/>
    <w:rsid w:val="007D409E"/>
    <w:rsid w:val="007D5A98"/>
    <w:rsid w:val="007D65F9"/>
    <w:rsid w:val="007E2B0A"/>
    <w:rsid w:val="007E4756"/>
    <w:rsid w:val="007E4F0C"/>
    <w:rsid w:val="007E695C"/>
    <w:rsid w:val="007E7253"/>
    <w:rsid w:val="007E77DE"/>
    <w:rsid w:val="007F0E5F"/>
    <w:rsid w:val="007F1329"/>
    <w:rsid w:val="007F1D03"/>
    <w:rsid w:val="007F2A49"/>
    <w:rsid w:val="007F621E"/>
    <w:rsid w:val="007F6ADF"/>
    <w:rsid w:val="007F74C4"/>
    <w:rsid w:val="007F7A1B"/>
    <w:rsid w:val="007F7D39"/>
    <w:rsid w:val="0080153B"/>
    <w:rsid w:val="008015B3"/>
    <w:rsid w:val="00803558"/>
    <w:rsid w:val="00804B06"/>
    <w:rsid w:val="00804D08"/>
    <w:rsid w:val="00804EFA"/>
    <w:rsid w:val="00805744"/>
    <w:rsid w:val="00805B88"/>
    <w:rsid w:val="00806CE0"/>
    <w:rsid w:val="00807840"/>
    <w:rsid w:val="00807A75"/>
    <w:rsid w:val="00810501"/>
    <w:rsid w:val="00810D6B"/>
    <w:rsid w:val="0081469E"/>
    <w:rsid w:val="00815FE9"/>
    <w:rsid w:val="00825C7C"/>
    <w:rsid w:val="00825DBC"/>
    <w:rsid w:val="0082769E"/>
    <w:rsid w:val="00830B60"/>
    <w:rsid w:val="00830D37"/>
    <w:rsid w:val="008315B6"/>
    <w:rsid w:val="008349DC"/>
    <w:rsid w:val="00835D2D"/>
    <w:rsid w:val="00835FB8"/>
    <w:rsid w:val="0083619C"/>
    <w:rsid w:val="00836EAA"/>
    <w:rsid w:val="00844761"/>
    <w:rsid w:val="00847390"/>
    <w:rsid w:val="0084789C"/>
    <w:rsid w:val="00847BEB"/>
    <w:rsid w:val="00851A16"/>
    <w:rsid w:val="0085210D"/>
    <w:rsid w:val="008528A7"/>
    <w:rsid w:val="00853D19"/>
    <w:rsid w:val="0085502C"/>
    <w:rsid w:val="00855047"/>
    <w:rsid w:val="008560F6"/>
    <w:rsid w:val="00856F9B"/>
    <w:rsid w:val="0085700E"/>
    <w:rsid w:val="00860288"/>
    <w:rsid w:val="008608C1"/>
    <w:rsid w:val="00860D2A"/>
    <w:rsid w:val="00861408"/>
    <w:rsid w:val="00863095"/>
    <w:rsid w:val="008652DC"/>
    <w:rsid w:val="00865436"/>
    <w:rsid w:val="0086550D"/>
    <w:rsid w:val="00867D11"/>
    <w:rsid w:val="0087007C"/>
    <w:rsid w:val="0087083F"/>
    <w:rsid w:val="00870D54"/>
    <w:rsid w:val="00873A15"/>
    <w:rsid w:val="00874C65"/>
    <w:rsid w:val="00876D0A"/>
    <w:rsid w:val="00877FBF"/>
    <w:rsid w:val="0088225B"/>
    <w:rsid w:val="00884EF8"/>
    <w:rsid w:val="008855D3"/>
    <w:rsid w:val="0088657B"/>
    <w:rsid w:val="00886AED"/>
    <w:rsid w:val="0088781B"/>
    <w:rsid w:val="00891F95"/>
    <w:rsid w:val="0089445A"/>
    <w:rsid w:val="00895D43"/>
    <w:rsid w:val="00896559"/>
    <w:rsid w:val="008A0B8C"/>
    <w:rsid w:val="008A127A"/>
    <w:rsid w:val="008A1B53"/>
    <w:rsid w:val="008A1F4D"/>
    <w:rsid w:val="008A50ED"/>
    <w:rsid w:val="008A7DE6"/>
    <w:rsid w:val="008B1659"/>
    <w:rsid w:val="008B1B6B"/>
    <w:rsid w:val="008B265B"/>
    <w:rsid w:val="008B366E"/>
    <w:rsid w:val="008B3DFE"/>
    <w:rsid w:val="008B4D36"/>
    <w:rsid w:val="008B566E"/>
    <w:rsid w:val="008B63E7"/>
    <w:rsid w:val="008B6842"/>
    <w:rsid w:val="008B70C4"/>
    <w:rsid w:val="008B76E0"/>
    <w:rsid w:val="008B7F48"/>
    <w:rsid w:val="008C03D9"/>
    <w:rsid w:val="008C3A52"/>
    <w:rsid w:val="008C59DC"/>
    <w:rsid w:val="008C5D40"/>
    <w:rsid w:val="008C7C8C"/>
    <w:rsid w:val="008D0872"/>
    <w:rsid w:val="008D1D14"/>
    <w:rsid w:val="008D48B3"/>
    <w:rsid w:val="008D5327"/>
    <w:rsid w:val="008D6D04"/>
    <w:rsid w:val="008E0531"/>
    <w:rsid w:val="008E135A"/>
    <w:rsid w:val="008E1EBD"/>
    <w:rsid w:val="008E23C1"/>
    <w:rsid w:val="008E3EC1"/>
    <w:rsid w:val="008E5504"/>
    <w:rsid w:val="008E5650"/>
    <w:rsid w:val="008E60C4"/>
    <w:rsid w:val="008E6A4A"/>
    <w:rsid w:val="008F08A5"/>
    <w:rsid w:val="008F0F88"/>
    <w:rsid w:val="008F19B3"/>
    <w:rsid w:val="008F1B2B"/>
    <w:rsid w:val="008F41C3"/>
    <w:rsid w:val="008F47FB"/>
    <w:rsid w:val="008F51CA"/>
    <w:rsid w:val="008F7CC5"/>
    <w:rsid w:val="008F7D55"/>
    <w:rsid w:val="00900010"/>
    <w:rsid w:val="0090038E"/>
    <w:rsid w:val="00900999"/>
    <w:rsid w:val="00900FFB"/>
    <w:rsid w:val="00902BB9"/>
    <w:rsid w:val="00904522"/>
    <w:rsid w:val="00904FEA"/>
    <w:rsid w:val="00907D30"/>
    <w:rsid w:val="0091179C"/>
    <w:rsid w:val="00911BA6"/>
    <w:rsid w:val="00911ECD"/>
    <w:rsid w:val="00912204"/>
    <w:rsid w:val="009131D4"/>
    <w:rsid w:val="0092079B"/>
    <w:rsid w:val="00921248"/>
    <w:rsid w:val="00922109"/>
    <w:rsid w:val="00923CFA"/>
    <w:rsid w:val="00924265"/>
    <w:rsid w:val="00924C51"/>
    <w:rsid w:val="00926C8E"/>
    <w:rsid w:val="00927843"/>
    <w:rsid w:val="0093136D"/>
    <w:rsid w:val="00932ACC"/>
    <w:rsid w:val="00934FE5"/>
    <w:rsid w:val="00936770"/>
    <w:rsid w:val="00936E8F"/>
    <w:rsid w:val="00943F37"/>
    <w:rsid w:val="009449BD"/>
    <w:rsid w:val="00945665"/>
    <w:rsid w:val="00946A3B"/>
    <w:rsid w:val="009471F5"/>
    <w:rsid w:val="0094723C"/>
    <w:rsid w:val="00947CEB"/>
    <w:rsid w:val="00950930"/>
    <w:rsid w:val="00950DA2"/>
    <w:rsid w:val="00950E1B"/>
    <w:rsid w:val="00951802"/>
    <w:rsid w:val="00951E19"/>
    <w:rsid w:val="00952347"/>
    <w:rsid w:val="009524EC"/>
    <w:rsid w:val="00952F2B"/>
    <w:rsid w:val="0095381D"/>
    <w:rsid w:val="00953D65"/>
    <w:rsid w:val="00954BE1"/>
    <w:rsid w:val="00957688"/>
    <w:rsid w:val="00957C31"/>
    <w:rsid w:val="00957FA1"/>
    <w:rsid w:val="00961039"/>
    <w:rsid w:val="00961631"/>
    <w:rsid w:val="00961E28"/>
    <w:rsid w:val="00963ACD"/>
    <w:rsid w:val="00965637"/>
    <w:rsid w:val="00966B23"/>
    <w:rsid w:val="00967DA6"/>
    <w:rsid w:val="00971BD8"/>
    <w:rsid w:val="009721D0"/>
    <w:rsid w:val="009723A0"/>
    <w:rsid w:val="00972DBE"/>
    <w:rsid w:val="00973BCD"/>
    <w:rsid w:val="009744D1"/>
    <w:rsid w:val="009751C6"/>
    <w:rsid w:val="009754D1"/>
    <w:rsid w:val="00980115"/>
    <w:rsid w:val="00980272"/>
    <w:rsid w:val="00982210"/>
    <w:rsid w:val="00983256"/>
    <w:rsid w:val="00983FAE"/>
    <w:rsid w:val="00984B1A"/>
    <w:rsid w:val="0098589B"/>
    <w:rsid w:val="00985DE6"/>
    <w:rsid w:val="009872AD"/>
    <w:rsid w:val="0098769B"/>
    <w:rsid w:val="00990389"/>
    <w:rsid w:val="00990C31"/>
    <w:rsid w:val="009922D4"/>
    <w:rsid w:val="00993A00"/>
    <w:rsid w:val="00995CDD"/>
    <w:rsid w:val="009961FF"/>
    <w:rsid w:val="00996E36"/>
    <w:rsid w:val="009A1654"/>
    <w:rsid w:val="009A2432"/>
    <w:rsid w:val="009A2493"/>
    <w:rsid w:val="009A3FB5"/>
    <w:rsid w:val="009A533F"/>
    <w:rsid w:val="009A7DFA"/>
    <w:rsid w:val="009B3446"/>
    <w:rsid w:val="009B4990"/>
    <w:rsid w:val="009B693D"/>
    <w:rsid w:val="009B6A64"/>
    <w:rsid w:val="009B7204"/>
    <w:rsid w:val="009B79AD"/>
    <w:rsid w:val="009B7E47"/>
    <w:rsid w:val="009C06B3"/>
    <w:rsid w:val="009C0CBB"/>
    <w:rsid w:val="009C1820"/>
    <w:rsid w:val="009C1D38"/>
    <w:rsid w:val="009C1F13"/>
    <w:rsid w:val="009C34A2"/>
    <w:rsid w:val="009C3999"/>
    <w:rsid w:val="009C3A3E"/>
    <w:rsid w:val="009C48D9"/>
    <w:rsid w:val="009C501D"/>
    <w:rsid w:val="009C7F0B"/>
    <w:rsid w:val="009D020F"/>
    <w:rsid w:val="009D0BDB"/>
    <w:rsid w:val="009D195C"/>
    <w:rsid w:val="009D1BF7"/>
    <w:rsid w:val="009D21D4"/>
    <w:rsid w:val="009D2FAF"/>
    <w:rsid w:val="009D35B3"/>
    <w:rsid w:val="009D4248"/>
    <w:rsid w:val="009D50D3"/>
    <w:rsid w:val="009D6980"/>
    <w:rsid w:val="009D75E0"/>
    <w:rsid w:val="009E002E"/>
    <w:rsid w:val="009E20F1"/>
    <w:rsid w:val="009E2E31"/>
    <w:rsid w:val="009E37DC"/>
    <w:rsid w:val="009E5553"/>
    <w:rsid w:val="009E65FD"/>
    <w:rsid w:val="009F5E87"/>
    <w:rsid w:val="009F7764"/>
    <w:rsid w:val="009F7B22"/>
    <w:rsid w:val="00A004BB"/>
    <w:rsid w:val="00A0063B"/>
    <w:rsid w:val="00A008C3"/>
    <w:rsid w:val="00A02131"/>
    <w:rsid w:val="00A02D6F"/>
    <w:rsid w:val="00A03559"/>
    <w:rsid w:val="00A03675"/>
    <w:rsid w:val="00A037D6"/>
    <w:rsid w:val="00A04F50"/>
    <w:rsid w:val="00A051B9"/>
    <w:rsid w:val="00A06012"/>
    <w:rsid w:val="00A15225"/>
    <w:rsid w:val="00A15E12"/>
    <w:rsid w:val="00A20060"/>
    <w:rsid w:val="00A202AD"/>
    <w:rsid w:val="00A20C11"/>
    <w:rsid w:val="00A21E0D"/>
    <w:rsid w:val="00A230CE"/>
    <w:rsid w:val="00A24371"/>
    <w:rsid w:val="00A248D2"/>
    <w:rsid w:val="00A26F0C"/>
    <w:rsid w:val="00A335E4"/>
    <w:rsid w:val="00A33C4D"/>
    <w:rsid w:val="00A3414D"/>
    <w:rsid w:val="00A3612B"/>
    <w:rsid w:val="00A36B41"/>
    <w:rsid w:val="00A37581"/>
    <w:rsid w:val="00A409F0"/>
    <w:rsid w:val="00A42494"/>
    <w:rsid w:val="00A43405"/>
    <w:rsid w:val="00A46C9B"/>
    <w:rsid w:val="00A47F88"/>
    <w:rsid w:val="00A50721"/>
    <w:rsid w:val="00A50D6B"/>
    <w:rsid w:val="00A50F3A"/>
    <w:rsid w:val="00A54404"/>
    <w:rsid w:val="00A549A0"/>
    <w:rsid w:val="00A55177"/>
    <w:rsid w:val="00A560DD"/>
    <w:rsid w:val="00A56829"/>
    <w:rsid w:val="00A56F92"/>
    <w:rsid w:val="00A57232"/>
    <w:rsid w:val="00A61147"/>
    <w:rsid w:val="00A613B8"/>
    <w:rsid w:val="00A62276"/>
    <w:rsid w:val="00A62356"/>
    <w:rsid w:val="00A6385B"/>
    <w:rsid w:val="00A652AA"/>
    <w:rsid w:val="00A66C87"/>
    <w:rsid w:val="00A67CE5"/>
    <w:rsid w:val="00A70480"/>
    <w:rsid w:val="00A705FA"/>
    <w:rsid w:val="00A707A8"/>
    <w:rsid w:val="00A71074"/>
    <w:rsid w:val="00A72B72"/>
    <w:rsid w:val="00A731F4"/>
    <w:rsid w:val="00A741E9"/>
    <w:rsid w:val="00A75D8B"/>
    <w:rsid w:val="00A76701"/>
    <w:rsid w:val="00A777AF"/>
    <w:rsid w:val="00A80A14"/>
    <w:rsid w:val="00A83CB3"/>
    <w:rsid w:val="00A84085"/>
    <w:rsid w:val="00A860C9"/>
    <w:rsid w:val="00A86AFE"/>
    <w:rsid w:val="00A877C4"/>
    <w:rsid w:val="00A9034B"/>
    <w:rsid w:val="00A90B8A"/>
    <w:rsid w:val="00A919DD"/>
    <w:rsid w:val="00A91FD4"/>
    <w:rsid w:val="00A93BCC"/>
    <w:rsid w:val="00A9541A"/>
    <w:rsid w:val="00A967A6"/>
    <w:rsid w:val="00AA30A7"/>
    <w:rsid w:val="00AA3684"/>
    <w:rsid w:val="00AA4DEE"/>
    <w:rsid w:val="00AA6B83"/>
    <w:rsid w:val="00AA6C6C"/>
    <w:rsid w:val="00AA6FFB"/>
    <w:rsid w:val="00AB0FF9"/>
    <w:rsid w:val="00AB1A33"/>
    <w:rsid w:val="00AB22E2"/>
    <w:rsid w:val="00AB639F"/>
    <w:rsid w:val="00AB6B16"/>
    <w:rsid w:val="00AC0C73"/>
    <w:rsid w:val="00AC17D1"/>
    <w:rsid w:val="00AC17E8"/>
    <w:rsid w:val="00AC1864"/>
    <w:rsid w:val="00AC39FF"/>
    <w:rsid w:val="00AC4A96"/>
    <w:rsid w:val="00AC4C74"/>
    <w:rsid w:val="00AC53D8"/>
    <w:rsid w:val="00AC71E5"/>
    <w:rsid w:val="00AD01ED"/>
    <w:rsid w:val="00AD131A"/>
    <w:rsid w:val="00AD755B"/>
    <w:rsid w:val="00AD76A6"/>
    <w:rsid w:val="00AE1E65"/>
    <w:rsid w:val="00AE5F50"/>
    <w:rsid w:val="00AF0123"/>
    <w:rsid w:val="00AF1AE1"/>
    <w:rsid w:val="00AF20B1"/>
    <w:rsid w:val="00AF302C"/>
    <w:rsid w:val="00AF6929"/>
    <w:rsid w:val="00B00424"/>
    <w:rsid w:val="00B00F75"/>
    <w:rsid w:val="00B04D0A"/>
    <w:rsid w:val="00B0653F"/>
    <w:rsid w:val="00B06D1E"/>
    <w:rsid w:val="00B103BF"/>
    <w:rsid w:val="00B10709"/>
    <w:rsid w:val="00B122E2"/>
    <w:rsid w:val="00B15142"/>
    <w:rsid w:val="00B15236"/>
    <w:rsid w:val="00B15297"/>
    <w:rsid w:val="00B158B0"/>
    <w:rsid w:val="00B16976"/>
    <w:rsid w:val="00B16BFF"/>
    <w:rsid w:val="00B1795F"/>
    <w:rsid w:val="00B17A18"/>
    <w:rsid w:val="00B20CC2"/>
    <w:rsid w:val="00B20E77"/>
    <w:rsid w:val="00B21B60"/>
    <w:rsid w:val="00B21EA9"/>
    <w:rsid w:val="00B23EF9"/>
    <w:rsid w:val="00B25B18"/>
    <w:rsid w:val="00B270D3"/>
    <w:rsid w:val="00B30B05"/>
    <w:rsid w:val="00B31FE6"/>
    <w:rsid w:val="00B3401F"/>
    <w:rsid w:val="00B3407A"/>
    <w:rsid w:val="00B3514A"/>
    <w:rsid w:val="00B364B1"/>
    <w:rsid w:val="00B42100"/>
    <w:rsid w:val="00B4471A"/>
    <w:rsid w:val="00B45B8F"/>
    <w:rsid w:val="00B5017E"/>
    <w:rsid w:val="00B5173D"/>
    <w:rsid w:val="00B51CC7"/>
    <w:rsid w:val="00B5201E"/>
    <w:rsid w:val="00B53BDC"/>
    <w:rsid w:val="00B542D1"/>
    <w:rsid w:val="00B5495B"/>
    <w:rsid w:val="00B55407"/>
    <w:rsid w:val="00B555EC"/>
    <w:rsid w:val="00B56731"/>
    <w:rsid w:val="00B60699"/>
    <w:rsid w:val="00B61C75"/>
    <w:rsid w:val="00B62466"/>
    <w:rsid w:val="00B6293F"/>
    <w:rsid w:val="00B62C45"/>
    <w:rsid w:val="00B63B05"/>
    <w:rsid w:val="00B65D26"/>
    <w:rsid w:val="00B6601F"/>
    <w:rsid w:val="00B6778C"/>
    <w:rsid w:val="00B678E2"/>
    <w:rsid w:val="00B67A8F"/>
    <w:rsid w:val="00B70BD7"/>
    <w:rsid w:val="00B7266B"/>
    <w:rsid w:val="00B7273E"/>
    <w:rsid w:val="00B72A39"/>
    <w:rsid w:val="00B749C7"/>
    <w:rsid w:val="00B75788"/>
    <w:rsid w:val="00B7605A"/>
    <w:rsid w:val="00B76885"/>
    <w:rsid w:val="00B77D86"/>
    <w:rsid w:val="00B8071D"/>
    <w:rsid w:val="00B873E8"/>
    <w:rsid w:val="00B926D2"/>
    <w:rsid w:val="00B92760"/>
    <w:rsid w:val="00B92951"/>
    <w:rsid w:val="00B93F1E"/>
    <w:rsid w:val="00B9692B"/>
    <w:rsid w:val="00B96F67"/>
    <w:rsid w:val="00BA0423"/>
    <w:rsid w:val="00BA051B"/>
    <w:rsid w:val="00BA1646"/>
    <w:rsid w:val="00BA3218"/>
    <w:rsid w:val="00BA359E"/>
    <w:rsid w:val="00BA3747"/>
    <w:rsid w:val="00BA37BB"/>
    <w:rsid w:val="00BA53C5"/>
    <w:rsid w:val="00BA7408"/>
    <w:rsid w:val="00BB1680"/>
    <w:rsid w:val="00BB1E43"/>
    <w:rsid w:val="00BB36EB"/>
    <w:rsid w:val="00BB42A4"/>
    <w:rsid w:val="00BB45AE"/>
    <w:rsid w:val="00BB593D"/>
    <w:rsid w:val="00BB7708"/>
    <w:rsid w:val="00BB770B"/>
    <w:rsid w:val="00BC186B"/>
    <w:rsid w:val="00BC1C14"/>
    <w:rsid w:val="00BC1F93"/>
    <w:rsid w:val="00BC4AC5"/>
    <w:rsid w:val="00BC590F"/>
    <w:rsid w:val="00BD0A1E"/>
    <w:rsid w:val="00BD248E"/>
    <w:rsid w:val="00BD6103"/>
    <w:rsid w:val="00BD61F1"/>
    <w:rsid w:val="00BD6AD1"/>
    <w:rsid w:val="00BD7237"/>
    <w:rsid w:val="00BE05B7"/>
    <w:rsid w:val="00BE1342"/>
    <w:rsid w:val="00BE1858"/>
    <w:rsid w:val="00BE1D4E"/>
    <w:rsid w:val="00BE319E"/>
    <w:rsid w:val="00BE4545"/>
    <w:rsid w:val="00BE6B7A"/>
    <w:rsid w:val="00BF1539"/>
    <w:rsid w:val="00BF313B"/>
    <w:rsid w:val="00BF5245"/>
    <w:rsid w:val="00BF6253"/>
    <w:rsid w:val="00BF679A"/>
    <w:rsid w:val="00C005C2"/>
    <w:rsid w:val="00C016EE"/>
    <w:rsid w:val="00C01BD6"/>
    <w:rsid w:val="00C02F2E"/>
    <w:rsid w:val="00C03A60"/>
    <w:rsid w:val="00C06A45"/>
    <w:rsid w:val="00C07974"/>
    <w:rsid w:val="00C07BFF"/>
    <w:rsid w:val="00C1061C"/>
    <w:rsid w:val="00C11011"/>
    <w:rsid w:val="00C11C23"/>
    <w:rsid w:val="00C11DB1"/>
    <w:rsid w:val="00C12195"/>
    <w:rsid w:val="00C138E6"/>
    <w:rsid w:val="00C14B92"/>
    <w:rsid w:val="00C15649"/>
    <w:rsid w:val="00C15839"/>
    <w:rsid w:val="00C1590F"/>
    <w:rsid w:val="00C2164E"/>
    <w:rsid w:val="00C25FDD"/>
    <w:rsid w:val="00C27B40"/>
    <w:rsid w:val="00C30812"/>
    <w:rsid w:val="00C30BE7"/>
    <w:rsid w:val="00C3135E"/>
    <w:rsid w:val="00C31C37"/>
    <w:rsid w:val="00C31C46"/>
    <w:rsid w:val="00C3435D"/>
    <w:rsid w:val="00C353AA"/>
    <w:rsid w:val="00C363E3"/>
    <w:rsid w:val="00C37282"/>
    <w:rsid w:val="00C3771D"/>
    <w:rsid w:val="00C37A6D"/>
    <w:rsid w:val="00C4149D"/>
    <w:rsid w:val="00C41DC9"/>
    <w:rsid w:val="00C436A0"/>
    <w:rsid w:val="00C4420F"/>
    <w:rsid w:val="00C45931"/>
    <w:rsid w:val="00C45B3A"/>
    <w:rsid w:val="00C501EA"/>
    <w:rsid w:val="00C50566"/>
    <w:rsid w:val="00C50CF4"/>
    <w:rsid w:val="00C51DA2"/>
    <w:rsid w:val="00C523DE"/>
    <w:rsid w:val="00C5352E"/>
    <w:rsid w:val="00C5491B"/>
    <w:rsid w:val="00C563A4"/>
    <w:rsid w:val="00C57891"/>
    <w:rsid w:val="00C57AA4"/>
    <w:rsid w:val="00C60472"/>
    <w:rsid w:val="00C60AC5"/>
    <w:rsid w:val="00C60C86"/>
    <w:rsid w:val="00C624D7"/>
    <w:rsid w:val="00C62E6D"/>
    <w:rsid w:val="00C63D3C"/>
    <w:rsid w:val="00C64C35"/>
    <w:rsid w:val="00C6718A"/>
    <w:rsid w:val="00C70DD3"/>
    <w:rsid w:val="00C710C5"/>
    <w:rsid w:val="00C71F93"/>
    <w:rsid w:val="00C7311A"/>
    <w:rsid w:val="00C742C7"/>
    <w:rsid w:val="00C74861"/>
    <w:rsid w:val="00C766A3"/>
    <w:rsid w:val="00C76F3A"/>
    <w:rsid w:val="00C77F13"/>
    <w:rsid w:val="00C8013C"/>
    <w:rsid w:val="00C80FFC"/>
    <w:rsid w:val="00C81210"/>
    <w:rsid w:val="00C81583"/>
    <w:rsid w:val="00C82ED4"/>
    <w:rsid w:val="00C83764"/>
    <w:rsid w:val="00C8388A"/>
    <w:rsid w:val="00C84A88"/>
    <w:rsid w:val="00C8585B"/>
    <w:rsid w:val="00C862FD"/>
    <w:rsid w:val="00C86BF2"/>
    <w:rsid w:val="00C9086A"/>
    <w:rsid w:val="00C933A1"/>
    <w:rsid w:val="00C93548"/>
    <w:rsid w:val="00C94312"/>
    <w:rsid w:val="00C94A47"/>
    <w:rsid w:val="00C94BE0"/>
    <w:rsid w:val="00C957A9"/>
    <w:rsid w:val="00CA00BB"/>
    <w:rsid w:val="00CA07DA"/>
    <w:rsid w:val="00CA0E6A"/>
    <w:rsid w:val="00CA15A5"/>
    <w:rsid w:val="00CA3353"/>
    <w:rsid w:val="00CA3B77"/>
    <w:rsid w:val="00CA4A94"/>
    <w:rsid w:val="00CA4B4E"/>
    <w:rsid w:val="00CA5B91"/>
    <w:rsid w:val="00CA5F58"/>
    <w:rsid w:val="00CA69B7"/>
    <w:rsid w:val="00CB1A4C"/>
    <w:rsid w:val="00CB1D63"/>
    <w:rsid w:val="00CB2184"/>
    <w:rsid w:val="00CB4F33"/>
    <w:rsid w:val="00CB7004"/>
    <w:rsid w:val="00CB72B9"/>
    <w:rsid w:val="00CC031E"/>
    <w:rsid w:val="00CC0BF4"/>
    <w:rsid w:val="00CC1C5F"/>
    <w:rsid w:val="00CC220F"/>
    <w:rsid w:val="00CC2A32"/>
    <w:rsid w:val="00CC2B14"/>
    <w:rsid w:val="00CC3FFC"/>
    <w:rsid w:val="00CC4A9E"/>
    <w:rsid w:val="00CC6796"/>
    <w:rsid w:val="00CC7ADE"/>
    <w:rsid w:val="00CD10CA"/>
    <w:rsid w:val="00CD27C0"/>
    <w:rsid w:val="00CD2898"/>
    <w:rsid w:val="00CD2EBD"/>
    <w:rsid w:val="00CD2FD4"/>
    <w:rsid w:val="00CD3761"/>
    <w:rsid w:val="00CD47CF"/>
    <w:rsid w:val="00CD52A7"/>
    <w:rsid w:val="00CD5C65"/>
    <w:rsid w:val="00CD6724"/>
    <w:rsid w:val="00CD6CA9"/>
    <w:rsid w:val="00CD75FC"/>
    <w:rsid w:val="00CE12DB"/>
    <w:rsid w:val="00CE1BE1"/>
    <w:rsid w:val="00CE2464"/>
    <w:rsid w:val="00CE2600"/>
    <w:rsid w:val="00CE2EEF"/>
    <w:rsid w:val="00CE422A"/>
    <w:rsid w:val="00CE76ED"/>
    <w:rsid w:val="00CF15CD"/>
    <w:rsid w:val="00CF2F9E"/>
    <w:rsid w:val="00CF3E4C"/>
    <w:rsid w:val="00CF50A0"/>
    <w:rsid w:val="00CF7B06"/>
    <w:rsid w:val="00CF7B86"/>
    <w:rsid w:val="00D00B14"/>
    <w:rsid w:val="00D0418B"/>
    <w:rsid w:val="00D07ABA"/>
    <w:rsid w:val="00D10D73"/>
    <w:rsid w:val="00D10F28"/>
    <w:rsid w:val="00D11FA9"/>
    <w:rsid w:val="00D12536"/>
    <w:rsid w:val="00D1264D"/>
    <w:rsid w:val="00D12A84"/>
    <w:rsid w:val="00D13A67"/>
    <w:rsid w:val="00D149F9"/>
    <w:rsid w:val="00D14A5F"/>
    <w:rsid w:val="00D150B1"/>
    <w:rsid w:val="00D15520"/>
    <w:rsid w:val="00D15C47"/>
    <w:rsid w:val="00D15D7D"/>
    <w:rsid w:val="00D161BC"/>
    <w:rsid w:val="00D1653C"/>
    <w:rsid w:val="00D17FC8"/>
    <w:rsid w:val="00D20ABF"/>
    <w:rsid w:val="00D21464"/>
    <w:rsid w:val="00D21711"/>
    <w:rsid w:val="00D22AC8"/>
    <w:rsid w:val="00D23642"/>
    <w:rsid w:val="00D2453B"/>
    <w:rsid w:val="00D25547"/>
    <w:rsid w:val="00D260BE"/>
    <w:rsid w:val="00D26494"/>
    <w:rsid w:val="00D27D1E"/>
    <w:rsid w:val="00D30AFD"/>
    <w:rsid w:val="00D33A2C"/>
    <w:rsid w:val="00D360FA"/>
    <w:rsid w:val="00D36BD1"/>
    <w:rsid w:val="00D37F8A"/>
    <w:rsid w:val="00D37FCA"/>
    <w:rsid w:val="00D424A5"/>
    <w:rsid w:val="00D45017"/>
    <w:rsid w:val="00D45BEA"/>
    <w:rsid w:val="00D469FE"/>
    <w:rsid w:val="00D50E2C"/>
    <w:rsid w:val="00D53612"/>
    <w:rsid w:val="00D53F2A"/>
    <w:rsid w:val="00D56461"/>
    <w:rsid w:val="00D56EC2"/>
    <w:rsid w:val="00D57EE6"/>
    <w:rsid w:val="00D6088F"/>
    <w:rsid w:val="00D6329D"/>
    <w:rsid w:val="00D64213"/>
    <w:rsid w:val="00D6626B"/>
    <w:rsid w:val="00D66665"/>
    <w:rsid w:val="00D70E63"/>
    <w:rsid w:val="00D719F5"/>
    <w:rsid w:val="00D7264B"/>
    <w:rsid w:val="00D730A1"/>
    <w:rsid w:val="00D7414F"/>
    <w:rsid w:val="00D758B5"/>
    <w:rsid w:val="00D76C35"/>
    <w:rsid w:val="00D8091B"/>
    <w:rsid w:val="00D8144C"/>
    <w:rsid w:val="00D81D95"/>
    <w:rsid w:val="00D83699"/>
    <w:rsid w:val="00D840D1"/>
    <w:rsid w:val="00D846B6"/>
    <w:rsid w:val="00D85958"/>
    <w:rsid w:val="00D8645F"/>
    <w:rsid w:val="00D8658C"/>
    <w:rsid w:val="00D866EE"/>
    <w:rsid w:val="00D909A3"/>
    <w:rsid w:val="00D90BF4"/>
    <w:rsid w:val="00D90DF5"/>
    <w:rsid w:val="00D9174F"/>
    <w:rsid w:val="00D91D95"/>
    <w:rsid w:val="00D92151"/>
    <w:rsid w:val="00D940AA"/>
    <w:rsid w:val="00DA056B"/>
    <w:rsid w:val="00DA1CD6"/>
    <w:rsid w:val="00DA3BCC"/>
    <w:rsid w:val="00DA4DA4"/>
    <w:rsid w:val="00DA6B09"/>
    <w:rsid w:val="00DA75B4"/>
    <w:rsid w:val="00DA7710"/>
    <w:rsid w:val="00DA78C9"/>
    <w:rsid w:val="00DB1AD5"/>
    <w:rsid w:val="00DB43DC"/>
    <w:rsid w:val="00DB4A0C"/>
    <w:rsid w:val="00DB5DAA"/>
    <w:rsid w:val="00DB6A5A"/>
    <w:rsid w:val="00DB6CD2"/>
    <w:rsid w:val="00DB7E37"/>
    <w:rsid w:val="00DC2368"/>
    <w:rsid w:val="00DC2C60"/>
    <w:rsid w:val="00DC3AB3"/>
    <w:rsid w:val="00DC4368"/>
    <w:rsid w:val="00DC5A4A"/>
    <w:rsid w:val="00DC5A89"/>
    <w:rsid w:val="00DC7D96"/>
    <w:rsid w:val="00DD023E"/>
    <w:rsid w:val="00DD104B"/>
    <w:rsid w:val="00DD13B9"/>
    <w:rsid w:val="00DD143E"/>
    <w:rsid w:val="00DD23F8"/>
    <w:rsid w:val="00DD3F11"/>
    <w:rsid w:val="00DD582D"/>
    <w:rsid w:val="00DE2C82"/>
    <w:rsid w:val="00DE2D10"/>
    <w:rsid w:val="00DE4ABF"/>
    <w:rsid w:val="00DE511E"/>
    <w:rsid w:val="00DE6EC7"/>
    <w:rsid w:val="00DE7F58"/>
    <w:rsid w:val="00DF0620"/>
    <w:rsid w:val="00DF1D29"/>
    <w:rsid w:val="00DF4218"/>
    <w:rsid w:val="00DF4B99"/>
    <w:rsid w:val="00DF5BCB"/>
    <w:rsid w:val="00DF5CD4"/>
    <w:rsid w:val="00DF6BF2"/>
    <w:rsid w:val="00E007A2"/>
    <w:rsid w:val="00E0187E"/>
    <w:rsid w:val="00E0225C"/>
    <w:rsid w:val="00E02C8B"/>
    <w:rsid w:val="00E0402F"/>
    <w:rsid w:val="00E058CE"/>
    <w:rsid w:val="00E100DA"/>
    <w:rsid w:val="00E1086F"/>
    <w:rsid w:val="00E12AD3"/>
    <w:rsid w:val="00E12D84"/>
    <w:rsid w:val="00E1544B"/>
    <w:rsid w:val="00E17965"/>
    <w:rsid w:val="00E17BD9"/>
    <w:rsid w:val="00E23BC4"/>
    <w:rsid w:val="00E25B09"/>
    <w:rsid w:val="00E26622"/>
    <w:rsid w:val="00E30651"/>
    <w:rsid w:val="00E3092C"/>
    <w:rsid w:val="00E32230"/>
    <w:rsid w:val="00E34498"/>
    <w:rsid w:val="00E3465D"/>
    <w:rsid w:val="00E42BC9"/>
    <w:rsid w:val="00E43458"/>
    <w:rsid w:val="00E43479"/>
    <w:rsid w:val="00E44271"/>
    <w:rsid w:val="00E447D8"/>
    <w:rsid w:val="00E447EF"/>
    <w:rsid w:val="00E44F4E"/>
    <w:rsid w:val="00E475B3"/>
    <w:rsid w:val="00E5028C"/>
    <w:rsid w:val="00E51369"/>
    <w:rsid w:val="00E51B5E"/>
    <w:rsid w:val="00E53979"/>
    <w:rsid w:val="00E53D1A"/>
    <w:rsid w:val="00E556A2"/>
    <w:rsid w:val="00E55DB6"/>
    <w:rsid w:val="00E5771F"/>
    <w:rsid w:val="00E620AC"/>
    <w:rsid w:val="00E66530"/>
    <w:rsid w:val="00E6775D"/>
    <w:rsid w:val="00E707B9"/>
    <w:rsid w:val="00E709AA"/>
    <w:rsid w:val="00E70F73"/>
    <w:rsid w:val="00E71A60"/>
    <w:rsid w:val="00E71AD1"/>
    <w:rsid w:val="00E72815"/>
    <w:rsid w:val="00E748E4"/>
    <w:rsid w:val="00E75255"/>
    <w:rsid w:val="00E75597"/>
    <w:rsid w:val="00E758B6"/>
    <w:rsid w:val="00E76040"/>
    <w:rsid w:val="00E7619D"/>
    <w:rsid w:val="00E778D3"/>
    <w:rsid w:val="00E80C5A"/>
    <w:rsid w:val="00E81B33"/>
    <w:rsid w:val="00E81E80"/>
    <w:rsid w:val="00E81F6D"/>
    <w:rsid w:val="00E861BC"/>
    <w:rsid w:val="00E8700B"/>
    <w:rsid w:val="00E87333"/>
    <w:rsid w:val="00E87467"/>
    <w:rsid w:val="00E9053F"/>
    <w:rsid w:val="00E909E2"/>
    <w:rsid w:val="00E91095"/>
    <w:rsid w:val="00E923D9"/>
    <w:rsid w:val="00E924DF"/>
    <w:rsid w:val="00E92A38"/>
    <w:rsid w:val="00E92AEF"/>
    <w:rsid w:val="00E92DE9"/>
    <w:rsid w:val="00E92E79"/>
    <w:rsid w:val="00E947A1"/>
    <w:rsid w:val="00E95A1A"/>
    <w:rsid w:val="00E96203"/>
    <w:rsid w:val="00E9638B"/>
    <w:rsid w:val="00EA2CB1"/>
    <w:rsid w:val="00EA4D96"/>
    <w:rsid w:val="00EA7F5D"/>
    <w:rsid w:val="00EB013A"/>
    <w:rsid w:val="00EB06B3"/>
    <w:rsid w:val="00EB3F36"/>
    <w:rsid w:val="00EB58BF"/>
    <w:rsid w:val="00EB6BAB"/>
    <w:rsid w:val="00EC15C7"/>
    <w:rsid w:val="00EC1A0E"/>
    <w:rsid w:val="00EC2D61"/>
    <w:rsid w:val="00EC5F29"/>
    <w:rsid w:val="00EC690C"/>
    <w:rsid w:val="00ED04AA"/>
    <w:rsid w:val="00ED141E"/>
    <w:rsid w:val="00ED1CDB"/>
    <w:rsid w:val="00ED252C"/>
    <w:rsid w:val="00ED333D"/>
    <w:rsid w:val="00ED40C0"/>
    <w:rsid w:val="00ED5281"/>
    <w:rsid w:val="00ED664C"/>
    <w:rsid w:val="00ED6BED"/>
    <w:rsid w:val="00ED7F25"/>
    <w:rsid w:val="00EE0755"/>
    <w:rsid w:val="00EE1F10"/>
    <w:rsid w:val="00EE68CD"/>
    <w:rsid w:val="00EE77AC"/>
    <w:rsid w:val="00EE77EB"/>
    <w:rsid w:val="00EE7B46"/>
    <w:rsid w:val="00EE7D1E"/>
    <w:rsid w:val="00EF0300"/>
    <w:rsid w:val="00EF07F0"/>
    <w:rsid w:val="00EF1A9F"/>
    <w:rsid w:val="00EF2D07"/>
    <w:rsid w:val="00EF53DC"/>
    <w:rsid w:val="00EF5A40"/>
    <w:rsid w:val="00EF5D5D"/>
    <w:rsid w:val="00EF5DAC"/>
    <w:rsid w:val="00EF6F28"/>
    <w:rsid w:val="00EF741E"/>
    <w:rsid w:val="00F01406"/>
    <w:rsid w:val="00F02BFD"/>
    <w:rsid w:val="00F03EEA"/>
    <w:rsid w:val="00F10792"/>
    <w:rsid w:val="00F10D48"/>
    <w:rsid w:val="00F1155C"/>
    <w:rsid w:val="00F11FF3"/>
    <w:rsid w:val="00F12D01"/>
    <w:rsid w:val="00F12E0D"/>
    <w:rsid w:val="00F13151"/>
    <w:rsid w:val="00F13B4A"/>
    <w:rsid w:val="00F13F57"/>
    <w:rsid w:val="00F15A02"/>
    <w:rsid w:val="00F17F37"/>
    <w:rsid w:val="00F20049"/>
    <w:rsid w:val="00F2030E"/>
    <w:rsid w:val="00F20FD6"/>
    <w:rsid w:val="00F21C65"/>
    <w:rsid w:val="00F22A2E"/>
    <w:rsid w:val="00F23541"/>
    <w:rsid w:val="00F23E7F"/>
    <w:rsid w:val="00F23FD7"/>
    <w:rsid w:val="00F2405B"/>
    <w:rsid w:val="00F246F5"/>
    <w:rsid w:val="00F24782"/>
    <w:rsid w:val="00F25620"/>
    <w:rsid w:val="00F260C4"/>
    <w:rsid w:val="00F26657"/>
    <w:rsid w:val="00F27BFC"/>
    <w:rsid w:val="00F306FF"/>
    <w:rsid w:val="00F30F14"/>
    <w:rsid w:val="00F31488"/>
    <w:rsid w:val="00F3154E"/>
    <w:rsid w:val="00F33E12"/>
    <w:rsid w:val="00F352EB"/>
    <w:rsid w:val="00F35477"/>
    <w:rsid w:val="00F40B3D"/>
    <w:rsid w:val="00F418E9"/>
    <w:rsid w:val="00F43200"/>
    <w:rsid w:val="00F44017"/>
    <w:rsid w:val="00F44577"/>
    <w:rsid w:val="00F46309"/>
    <w:rsid w:val="00F46727"/>
    <w:rsid w:val="00F468F3"/>
    <w:rsid w:val="00F47A4E"/>
    <w:rsid w:val="00F47BC2"/>
    <w:rsid w:val="00F50F17"/>
    <w:rsid w:val="00F51A95"/>
    <w:rsid w:val="00F52135"/>
    <w:rsid w:val="00F5235D"/>
    <w:rsid w:val="00F52A03"/>
    <w:rsid w:val="00F52F48"/>
    <w:rsid w:val="00F5332D"/>
    <w:rsid w:val="00F553BA"/>
    <w:rsid w:val="00F55B6A"/>
    <w:rsid w:val="00F6015A"/>
    <w:rsid w:val="00F609A3"/>
    <w:rsid w:val="00F61413"/>
    <w:rsid w:val="00F63804"/>
    <w:rsid w:val="00F640EC"/>
    <w:rsid w:val="00F64DDD"/>
    <w:rsid w:val="00F657F6"/>
    <w:rsid w:val="00F660FB"/>
    <w:rsid w:val="00F66369"/>
    <w:rsid w:val="00F66D45"/>
    <w:rsid w:val="00F6721D"/>
    <w:rsid w:val="00F71739"/>
    <w:rsid w:val="00F71D0F"/>
    <w:rsid w:val="00F72AAF"/>
    <w:rsid w:val="00F7430F"/>
    <w:rsid w:val="00F745EC"/>
    <w:rsid w:val="00F74A18"/>
    <w:rsid w:val="00F76579"/>
    <w:rsid w:val="00F80B1C"/>
    <w:rsid w:val="00F83BE4"/>
    <w:rsid w:val="00F8438B"/>
    <w:rsid w:val="00F86124"/>
    <w:rsid w:val="00F86277"/>
    <w:rsid w:val="00F87332"/>
    <w:rsid w:val="00F879FD"/>
    <w:rsid w:val="00F87AF3"/>
    <w:rsid w:val="00F9059B"/>
    <w:rsid w:val="00F925BF"/>
    <w:rsid w:val="00F9351E"/>
    <w:rsid w:val="00F9355D"/>
    <w:rsid w:val="00F94220"/>
    <w:rsid w:val="00F94DF9"/>
    <w:rsid w:val="00F959F8"/>
    <w:rsid w:val="00F96913"/>
    <w:rsid w:val="00F97411"/>
    <w:rsid w:val="00FA07CC"/>
    <w:rsid w:val="00FA1F0C"/>
    <w:rsid w:val="00FA230F"/>
    <w:rsid w:val="00FA2547"/>
    <w:rsid w:val="00FA25E5"/>
    <w:rsid w:val="00FA4F1C"/>
    <w:rsid w:val="00FA505A"/>
    <w:rsid w:val="00FA5B40"/>
    <w:rsid w:val="00FA67C1"/>
    <w:rsid w:val="00FA7370"/>
    <w:rsid w:val="00FB029D"/>
    <w:rsid w:val="00FB1372"/>
    <w:rsid w:val="00FB1586"/>
    <w:rsid w:val="00FB1CC4"/>
    <w:rsid w:val="00FB2CFA"/>
    <w:rsid w:val="00FB3AD8"/>
    <w:rsid w:val="00FB484C"/>
    <w:rsid w:val="00FB53D8"/>
    <w:rsid w:val="00FB61A3"/>
    <w:rsid w:val="00FB6BAB"/>
    <w:rsid w:val="00FB7D55"/>
    <w:rsid w:val="00FC193E"/>
    <w:rsid w:val="00FC242B"/>
    <w:rsid w:val="00FC2D75"/>
    <w:rsid w:val="00FC3494"/>
    <w:rsid w:val="00FC3BF3"/>
    <w:rsid w:val="00FC60A9"/>
    <w:rsid w:val="00FC69F0"/>
    <w:rsid w:val="00FC6EB5"/>
    <w:rsid w:val="00FC6EED"/>
    <w:rsid w:val="00FD0D45"/>
    <w:rsid w:val="00FD1623"/>
    <w:rsid w:val="00FD3586"/>
    <w:rsid w:val="00FD3FC8"/>
    <w:rsid w:val="00FD631F"/>
    <w:rsid w:val="00FE0857"/>
    <w:rsid w:val="00FE0F28"/>
    <w:rsid w:val="00FE24FA"/>
    <w:rsid w:val="00FE2797"/>
    <w:rsid w:val="00FE3299"/>
    <w:rsid w:val="00FE43C1"/>
    <w:rsid w:val="00FE4795"/>
    <w:rsid w:val="00FE4B74"/>
    <w:rsid w:val="00FE50E4"/>
    <w:rsid w:val="00FE5E1B"/>
    <w:rsid w:val="00FE68E9"/>
    <w:rsid w:val="00FF0617"/>
    <w:rsid w:val="00FF2965"/>
    <w:rsid w:val="00FF2BFC"/>
    <w:rsid w:val="00FF4088"/>
    <w:rsid w:val="00FF41BC"/>
    <w:rsid w:val="00FF4BA9"/>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418D2"/>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D57EE6"/>
    <w:rPr>
      <w:sz w:val="24"/>
      <w:lang w:val="en-GB"/>
    </w:rPr>
  </w:style>
  <w:style w:type="paragraph" w:customStyle="1" w:styleId="Call">
    <w:name w:val="Call"/>
    <w:basedOn w:val="Normal"/>
    <w:next w:val="Normal"/>
    <w:link w:val="CallChar"/>
    <w:rsid w:val="00A0367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A03675"/>
    <w:rPr>
      <w:i/>
      <w:sz w:val="22"/>
      <w:lang w:val="fr-FR"/>
    </w:rPr>
  </w:style>
  <w:style w:type="paragraph" w:styleId="FootnoteText">
    <w:name w:val="footnote text"/>
    <w:basedOn w:val="Normal"/>
    <w:link w:val="FootnoteTextChar"/>
    <w:uiPriority w:val="99"/>
    <w:unhideWhenUsed/>
    <w:rsid w:val="00300EEE"/>
    <w:pPr>
      <w:spacing w:before="0"/>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rsid w:val="00300EEE"/>
    <w:rPr>
      <w:rFonts w:asciiTheme="minorHAnsi" w:eastAsiaTheme="minorEastAsia" w:hAnsiTheme="minorHAnsi" w:cstheme="minorBidi"/>
      <w:lang w:val="en-GB" w:eastAsia="zh-CN"/>
    </w:rPr>
  </w:style>
  <w:style w:type="character" w:styleId="FootnoteReference">
    <w:name w:val="footnote reference"/>
    <w:basedOn w:val="DefaultParagraphFont"/>
    <w:uiPriority w:val="99"/>
    <w:unhideWhenUsed/>
    <w:rsid w:val="00300EEE"/>
    <w:rPr>
      <w:vertAlign w:val="superscript"/>
    </w:rPr>
  </w:style>
  <w:style w:type="character" w:customStyle="1" w:styleId="UnresolvedMention1">
    <w:name w:val="Unresolved Mention1"/>
    <w:basedOn w:val="DefaultParagraphFont"/>
    <w:uiPriority w:val="99"/>
    <w:semiHidden/>
    <w:unhideWhenUsed/>
    <w:rsid w:val="00907D30"/>
    <w:rPr>
      <w:color w:val="605E5C"/>
      <w:shd w:val="clear" w:color="auto" w:fill="E1DFDD"/>
    </w:rPr>
  </w:style>
  <w:style w:type="character" w:customStyle="1" w:styleId="UnresolvedMention2">
    <w:name w:val="Unresolved Mention2"/>
    <w:basedOn w:val="DefaultParagraphFont"/>
    <w:uiPriority w:val="99"/>
    <w:semiHidden/>
    <w:unhideWhenUsed/>
    <w:rsid w:val="00470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8368">
      <w:bodyDiv w:val="1"/>
      <w:marLeft w:val="0"/>
      <w:marRight w:val="0"/>
      <w:marTop w:val="0"/>
      <w:marBottom w:val="0"/>
      <w:divBdr>
        <w:top w:val="none" w:sz="0" w:space="0" w:color="auto"/>
        <w:left w:val="none" w:sz="0" w:space="0" w:color="auto"/>
        <w:bottom w:val="none" w:sz="0" w:space="0" w:color="auto"/>
        <w:right w:val="none" w:sz="0" w:space="0" w:color="auto"/>
      </w:divBdr>
    </w:div>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11025-TD-GEN-1032" TargetMode="External"/><Relationship Id="rId18" Type="http://schemas.openxmlformats.org/officeDocument/2006/relationships/hyperlink" Target="https://www.itu.int/md/T17-TSAG-C-0183" TargetMode="External"/><Relationship Id="rId26" Type="http://schemas.openxmlformats.org/officeDocument/2006/relationships/hyperlink" Target="https://www.itu.int/md/T17-TSAG-211025-TD-GEN-1154" TargetMode="External"/><Relationship Id="rId21" Type="http://schemas.openxmlformats.org/officeDocument/2006/relationships/hyperlink" Target="https://www.itu.int/md/T17-TSAG-C-0186" TargetMode="External"/><Relationship Id="rId34" Type="http://schemas.openxmlformats.org/officeDocument/2006/relationships/hyperlink" Target="https://extranet.itu.int/sites/itu-t/wtsa-20/prepmeet/Lists/ContactSheet/DefViewContacts.aspx" TargetMode="External"/><Relationship Id="rId7" Type="http://schemas.openxmlformats.org/officeDocument/2006/relationships/image" Target="media/image1.gif"/><Relationship Id="rId12" Type="http://schemas.openxmlformats.org/officeDocument/2006/relationships/hyperlink" Target="https://www.itu.int/md/T17-TSAG-211025-TD-GEN-1031" TargetMode="External"/><Relationship Id="rId17" Type="http://schemas.openxmlformats.org/officeDocument/2006/relationships/hyperlink" Target="https://www.itu.int/md/T17-TSAG-C-0203" TargetMode="External"/><Relationship Id="rId25" Type="http://schemas.openxmlformats.org/officeDocument/2006/relationships/hyperlink" Target="https://www.itu.int/md/T17-TSAG-211025-TD-GEN-1141" TargetMode="External"/><Relationship Id="rId33" Type="http://schemas.openxmlformats.org/officeDocument/2006/relationships/hyperlink" Target="https://www.itu.int/en/ITU-T/wtsa20/irc/Pages/focal-points.asp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T17-TSAG-C-0178" TargetMode="External"/><Relationship Id="rId20" Type="http://schemas.openxmlformats.org/officeDocument/2006/relationships/hyperlink" Target="https://www.itu.int/md/T17-TSAG-C-0185" TargetMode="External"/><Relationship Id="rId29" Type="http://schemas.openxmlformats.org/officeDocument/2006/relationships/hyperlink" Target="https://www.itu.int/md/T17-TSAG-211025-TD-GEN-11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go/tsag" TargetMode="External"/><Relationship Id="rId24" Type="http://schemas.openxmlformats.org/officeDocument/2006/relationships/hyperlink" Target="https://www.itu.int/md/T17-TSAG-211025-TD-GEN-1140" TargetMode="External"/><Relationship Id="rId32" Type="http://schemas.openxmlformats.org/officeDocument/2006/relationships/hyperlink" Target="https://www.itu.int/md/T17-TSAG-211025-TD-GEN-115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C-0200" TargetMode="External"/><Relationship Id="rId23" Type="http://schemas.openxmlformats.org/officeDocument/2006/relationships/hyperlink" Target="https://www.itu.int/md/T17-TSAG-211025-TD-GEN-1124" TargetMode="External"/><Relationship Id="rId28" Type="http://schemas.openxmlformats.org/officeDocument/2006/relationships/hyperlink" Target="https://www.itu.int/md/T17-TSAG-211025-TD-GEN-1143" TargetMode="External"/><Relationship Id="rId36" Type="http://schemas.openxmlformats.org/officeDocument/2006/relationships/header" Target="header1.xml"/><Relationship Id="rId10" Type="http://schemas.openxmlformats.org/officeDocument/2006/relationships/hyperlink" Target="https://www.itu.int/md/T17-TSAG-211025-TD-GEN-1022" TargetMode="External"/><Relationship Id="rId19" Type="http://schemas.openxmlformats.org/officeDocument/2006/relationships/hyperlink" Target="https://www.itu.int/md/T17-TSAG-C-0202" TargetMode="External"/><Relationship Id="rId31" Type="http://schemas.openxmlformats.org/officeDocument/2006/relationships/hyperlink" Target="https://www.itu.int/md/T17-TSAG-211025-TD-GEN-1146" TargetMode="External"/><Relationship Id="rId4" Type="http://schemas.openxmlformats.org/officeDocument/2006/relationships/webSettings" Target="webSettings.xml"/><Relationship Id="rId9" Type="http://schemas.openxmlformats.org/officeDocument/2006/relationships/hyperlink" Target="https://www.itu.int/md/T17-TSAG-211025-TD-GEN-1023" TargetMode="External"/><Relationship Id="rId14" Type="http://schemas.openxmlformats.org/officeDocument/2006/relationships/hyperlink" Target="https://www.itu.int/md/T17-TSAG-C-0194" TargetMode="External"/><Relationship Id="rId22" Type="http://schemas.openxmlformats.org/officeDocument/2006/relationships/hyperlink" Target="https://www.itu.int/md/T17-TSAG-C-0187" TargetMode="External"/><Relationship Id="rId27" Type="http://schemas.openxmlformats.org/officeDocument/2006/relationships/hyperlink" Target="https://www.itu.int/md/T17-TSAG-211025-TD-GEN-1142" TargetMode="External"/><Relationship Id="rId30" Type="http://schemas.openxmlformats.org/officeDocument/2006/relationships/hyperlink" Target="https://www.itu.int/md/T17-TSAG-211025-TD-GEN-1145" TargetMode="External"/><Relationship Id="rId35" Type="http://schemas.openxmlformats.org/officeDocument/2006/relationships/hyperlink" Target="https://www.itu.int/md/T17-TSAG-211025-TD-GEN-1166" TargetMode="External"/><Relationship Id="rId8" Type="http://schemas.openxmlformats.org/officeDocument/2006/relationships/hyperlink" Target="mailto:minkin-itu@mail.ru"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ItutBasic-Template.dot</Template>
  <TotalTime>0</TotalTime>
  <Pages>5</Pages>
  <Words>2100</Words>
  <Characters>11972</Characters>
  <Application>Microsoft Office Word</Application>
  <DocSecurity>4</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Draft report TSAG Rapporteur Group “Review of WTSA Resolutions” meeting, 14 January 2021</vt:lpstr>
      <vt:lpstr>Draft report TSAG Rapporteur Group “Strengthening Collaboration” meeting, 3 May 2017</vt:lpstr>
    </vt:vector>
  </TitlesOfParts>
  <Manager>ITU-T</Manager>
  <Company>International Telecommunication Union (ITU)</Company>
  <LinksUpToDate>false</LinksUpToDate>
  <CharactersWithSpaces>14044</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“Review of WTSA Resolutions” meeting, 14 January 2021</dc:title>
  <dc:subject/>
  <dc:creator>Windows User</dc:creator>
  <cp:keywords>N/A</cp:keywords>
  <dc:description/>
  <cp:lastModifiedBy>Al-Mnini, Lara</cp:lastModifiedBy>
  <cp:revision>2</cp:revision>
  <cp:lastPrinted>2019-09-24T16:44:00Z</cp:lastPrinted>
  <dcterms:created xsi:type="dcterms:W3CDTF">2021-10-28T19:54:00Z</dcterms:created>
  <dcterms:modified xsi:type="dcterms:W3CDTF">2021-10-28T19:54:00Z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TD 086</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Geneva, 1-4 May 2017</vt:lpwstr>
  </property>
  <property fmtid="{D5CDD505-2E9C-101B-9397-08002B2CF9AE}" pid="13" name="Docauthor">
    <vt:lpwstr>Rapporteur, TSAG Rapporteur Group “Strengthening Collaboration”</vt:lpwstr>
  </property>
  <property fmtid="{D5CDD505-2E9C-101B-9397-08002B2CF9AE}" pid="14" name="_NewReviewCycle">
    <vt:lpwstr/>
  </property>
</Properties>
</file>