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701B54" w:rsidRPr="00701B54" w14:paraId="2563E441" w14:textId="77777777" w:rsidTr="00EF1A1E">
        <w:trPr>
          <w:cantSplit/>
        </w:trPr>
        <w:tc>
          <w:tcPr>
            <w:tcW w:w="1191" w:type="dxa"/>
            <w:vMerge w:val="restart"/>
          </w:tcPr>
          <w:p w14:paraId="2D80C30A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1B54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FC71293" w14:textId="77777777" w:rsidR="00701B54" w:rsidRPr="00701B54" w:rsidRDefault="00701B54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701B54" w:rsidRPr="00701B54" w:rsidRDefault="00701B54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701B54" w:rsidRPr="00701B54" w:rsidRDefault="00701B54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01B54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vAlign w:val="center"/>
          </w:tcPr>
          <w:p w14:paraId="2EB9B510" w14:textId="7A0A7C58" w:rsidR="00701B54" w:rsidRPr="002F7D92" w:rsidRDefault="005169CD" w:rsidP="005C040B">
            <w:pPr>
              <w:pStyle w:val="Docnumber"/>
              <w:rPr>
                <w:sz w:val="32"/>
                <w:szCs w:val="32"/>
              </w:rPr>
            </w:pPr>
            <w:r w:rsidRPr="002F7D92">
              <w:rPr>
                <w:sz w:val="32"/>
                <w:szCs w:val="32"/>
              </w:rPr>
              <w:t>T</w:t>
            </w:r>
            <w:r w:rsidR="002F7D92">
              <w:rPr>
                <w:sz w:val="32"/>
                <w:szCs w:val="32"/>
              </w:rPr>
              <w:t>SAG-T</w:t>
            </w:r>
            <w:r w:rsidRPr="002F7D92">
              <w:rPr>
                <w:sz w:val="32"/>
                <w:szCs w:val="32"/>
              </w:rPr>
              <w:t>D</w:t>
            </w:r>
            <w:r w:rsidR="00907CC1">
              <w:rPr>
                <w:sz w:val="32"/>
                <w:szCs w:val="32"/>
              </w:rPr>
              <w:t>1044</w:t>
            </w:r>
            <w:r w:rsidR="00701B54" w:rsidRPr="002F7D92">
              <w:rPr>
                <w:sz w:val="32"/>
                <w:szCs w:val="32"/>
              </w:rPr>
              <w:t xml:space="preserve"> </w:t>
            </w:r>
          </w:p>
        </w:tc>
      </w:tr>
      <w:bookmarkEnd w:id="0"/>
      <w:tr w:rsidR="00701B54" w:rsidRPr="00701B54" w14:paraId="237D2F31" w14:textId="77777777" w:rsidTr="00EF1A1E">
        <w:trPr>
          <w:cantSplit/>
        </w:trPr>
        <w:tc>
          <w:tcPr>
            <w:tcW w:w="1191" w:type="dxa"/>
            <w:vMerge/>
          </w:tcPr>
          <w:p w14:paraId="0438695C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032E9670" w14:textId="77777777" w:rsidR="00701B54" w:rsidRPr="00701B54" w:rsidRDefault="00701B54" w:rsidP="00701B54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2D4DFA04" w14:textId="607166ED" w:rsidR="00701B54" w:rsidRPr="00701B54" w:rsidRDefault="00701B54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701B54" w:rsidRPr="00701B54" w14:paraId="28870E53" w14:textId="77777777" w:rsidTr="00EF1A1E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4883D13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701B54" w:rsidRPr="00701B54" w:rsidRDefault="00701B54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7813BEAE" w14:textId="77777777" w:rsidR="00701B54" w:rsidRPr="00701B54" w:rsidRDefault="00701B54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01B54" w:rsidRPr="00701B54" w14:paraId="126981D5" w14:textId="77777777" w:rsidTr="00EF1A1E">
        <w:trPr>
          <w:cantSplit/>
        </w:trPr>
        <w:tc>
          <w:tcPr>
            <w:tcW w:w="1617" w:type="dxa"/>
            <w:gridSpan w:val="3"/>
          </w:tcPr>
          <w:p w14:paraId="603D5C65" w14:textId="77777777" w:rsidR="00701B54" w:rsidRPr="00701B54" w:rsidRDefault="00701B54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2D0E6B28" w14:textId="4876C5DD" w:rsidR="00701B54" w:rsidRPr="00701B54" w:rsidRDefault="00110502" w:rsidP="00701B54">
            <w:r>
              <w:t>N/A</w:t>
            </w:r>
          </w:p>
        </w:tc>
        <w:tc>
          <w:tcPr>
            <w:tcW w:w="4681" w:type="dxa"/>
          </w:tcPr>
          <w:p w14:paraId="1D31968E" w14:textId="37420393" w:rsidR="00701B54" w:rsidRPr="00701B54" w:rsidRDefault="005056E7" w:rsidP="001C3E2F">
            <w:pPr>
              <w:jc w:val="right"/>
            </w:pPr>
            <w:r>
              <w:t>E</w:t>
            </w:r>
            <w:r w:rsidR="00FC5F42">
              <w:t>-meeting</w:t>
            </w:r>
            <w:r w:rsidR="00701B54" w:rsidRPr="00701B54">
              <w:t xml:space="preserve">, </w:t>
            </w:r>
            <w:r w:rsidR="008E00D7">
              <w:t>25-29 October 2021</w:t>
            </w:r>
          </w:p>
        </w:tc>
      </w:tr>
      <w:tr w:rsidR="00701B54" w:rsidRPr="00701B54" w14:paraId="3223CFA5" w14:textId="77777777" w:rsidTr="00EF1A1E">
        <w:trPr>
          <w:cantSplit/>
        </w:trPr>
        <w:tc>
          <w:tcPr>
            <w:tcW w:w="9923" w:type="dxa"/>
            <w:gridSpan w:val="5"/>
          </w:tcPr>
          <w:p w14:paraId="74A67D5A" w14:textId="5E7E3F90" w:rsidR="00701B54" w:rsidRPr="00701B54" w:rsidRDefault="00701B54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1B54">
              <w:rPr>
                <w:b/>
                <w:bCs/>
              </w:rPr>
              <w:t>TD</w:t>
            </w:r>
          </w:p>
        </w:tc>
      </w:tr>
      <w:tr w:rsidR="00701B54" w:rsidRPr="00701B54" w14:paraId="2A1230A7" w14:textId="77777777" w:rsidTr="00EF1A1E">
        <w:trPr>
          <w:cantSplit/>
        </w:trPr>
        <w:tc>
          <w:tcPr>
            <w:tcW w:w="1617" w:type="dxa"/>
            <w:gridSpan w:val="3"/>
          </w:tcPr>
          <w:p w14:paraId="22E1C0CA" w14:textId="77777777" w:rsidR="00701B54" w:rsidRPr="00701B54" w:rsidRDefault="00701B54" w:rsidP="00701B54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49ADC2AD" w14:textId="7763FEC5" w:rsidR="00701B54" w:rsidRPr="00701B54" w:rsidRDefault="00701B54" w:rsidP="00701B54">
            <w:bookmarkStart w:id="9" w:name="_GoBack"/>
            <w:r w:rsidRPr="00701B54">
              <w:t>Chairman, ITU-T SG12</w:t>
            </w:r>
            <w:bookmarkEnd w:id="9"/>
          </w:p>
        </w:tc>
      </w:tr>
      <w:tr w:rsidR="00701B54" w:rsidRPr="00701B54" w14:paraId="3A56F3A5" w14:textId="77777777" w:rsidTr="00EF1A1E">
        <w:trPr>
          <w:cantSplit/>
        </w:trPr>
        <w:tc>
          <w:tcPr>
            <w:tcW w:w="1617" w:type="dxa"/>
            <w:gridSpan w:val="3"/>
          </w:tcPr>
          <w:p w14:paraId="16E14D4A" w14:textId="77777777" w:rsidR="00701B54" w:rsidRPr="00701B54" w:rsidRDefault="00701B54" w:rsidP="00701B54">
            <w:bookmarkStart w:id="10" w:name="dtitle1" w:colFirst="1" w:colLast="1"/>
            <w:bookmarkEnd w:id="8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5C5EC275" w14:textId="14A68F4B" w:rsidR="00701B54" w:rsidRPr="00701B54" w:rsidRDefault="00701B54" w:rsidP="005C040B">
            <w:r w:rsidRPr="00701B54">
              <w:t xml:space="preserve">Report on </w:t>
            </w:r>
            <w:r w:rsidR="00861E34">
              <w:t xml:space="preserve">ITU-T </w:t>
            </w:r>
            <w:r w:rsidRPr="00701B54">
              <w:t>SG12 lead activities (</w:t>
            </w:r>
            <w:r w:rsidR="00907CC1">
              <w:t xml:space="preserve">January </w:t>
            </w:r>
            <w:r w:rsidR="00FC5F42">
              <w:t>202</w:t>
            </w:r>
            <w:r w:rsidR="00907CC1">
              <w:t>1</w:t>
            </w:r>
            <w:r w:rsidR="00FC5F42">
              <w:t xml:space="preserve"> </w:t>
            </w:r>
            <w:r w:rsidR="00E6292E">
              <w:t>–</w:t>
            </w:r>
            <w:r w:rsidR="00AF47C9">
              <w:t xml:space="preserve"> </w:t>
            </w:r>
            <w:r w:rsidR="00907CC1">
              <w:t xml:space="preserve">October </w:t>
            </w:r>
            <w:r w:rsidR="005C040B">
              <w:t>20</w:t>
            </w:r>
            <w:r w:rsidR="00AF47C9">
              <w:t>2</w:t>
            </w:r>
            <w:r w:rsidR="00FC5F42">
              <w:t>1</w:t>
            </w:r>
            <w:r w:rsidRPr="00701B54">
              <w:t>)</w:t>
            </w:r>
          </w:p>
        </w:tc>
      </w:tr>
      <w:tr w:rsidR="00701B54" w:rsidRPr="00701B54" w14:paraId="1441B862" w14:textId="77777777" w:rsidTr="00EF1A1E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34CDE56C" w14:textId="77777777" w:rsidR="00701B54" w:rsidRPr="00701B54" w:rsidRDefault="00701B54" w:rsidP="00701B54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2"/>
            <w:tcBorders>
              <w:bottom w:val="single" w:sz="8" w:space="0" w:color="auto"/>
            </w:tcBorders>
          </w:tcPr>
          <w:p w14:paraId="59E729F6" w14:textId="51D84A50" w:rsidR="00701B54" w:rsidRPr="00701B54" w:rsidRDefault="005169CD" w:rsidP="00701B54">
            <w:r>
              <w:t>Information</w:t>
            </w:r>
          </w:p>
        </w:tc>
      </w:tr>
      <w:bookmarkEnd w:id="2"/>
      <w:bookmarkEnd w:id="11"/>
      <w:tr w:rsidR="002A11C4" w:rsidRPr="005F7C37" w14:paraId="574D4B2C" w14:textId="77777777" w:rsidTr="00881C84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3EAA53D4" w:rsidR="002A11C4" w:rsidRPr="00136DDD" w:rsidRDefault="005F7C37" w:rsidP="008F027C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8F027C" w:rsidRPr="008F027C">
                  <w:rPr>
                    <w:lang w:val="en-US"/>
                  </w:rPr>
                  <w:t>Kwame Baah-Acheamfuor</w:t>
                </w:r>
                <w:r w:rsidR="008F027C" w:rsidRPr="008F027C">
                  <w:rPr>
                    <w:lang w:val="en-US"/>
                  </w:rPr>
                  <w:br/>
                </w:r>
                <w:r w:rsidR="00CC1A06">
                  <w:rPr>
                    <w:lang w:val="en-US"/>
                  </w:rPr>
                  <w:t>Ministry of Communications</w:t>
                </w:r>
                <w:r w:rsidR="008F027C" w:rsidRPr="008F027C">
                  <w:rPr>
                    <w:lang w:val="en-US"/>
                  </w:rPr>
                  <w:t xml:space="preserve"> </w:t>
                </w:r>
                <w:r w:rsidR="008F027C" w:rsidRPr="008F027C">
                  <w:rPr>
                    <w:lang w:val="en-US"/>
                  </w:rPr>
                  <w:br/>
                </w:r>
                <w:r w:rsidR="008F027C">
                  <w:rPr>
                    <w:lang w:val="en-US"/>
                  </w:rPr>
                  <w:t>Ghana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678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32202B46" w:rsidR="002A11C4" w:rsidRPr="00FF1151" w:rsidRDefault="002A11C4" w:rsidP="00881C84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="008F027C" w:rsidRPr="008F027C">
                  <w:rPr>
                    <w:lang w:val="pt-BR"/>
                  </w:rPr>
                  <w:t>+233 24 6375700</w:t>
                </w:r>
                <w:r w:rsidR="008F027C">
                  <w:rPr>
                    <w:lang w:val="pt-BR"/>
                  </w:rPr>
                  <w:br/>
                </w:r>
                <w:r w:rsidRPr="00FF1151">
                  <w:rPr>
                    <w:lang w:val="pt-BR"/>
                  </w:rPr>
                  <w:t xml:space="preserve">E-mail: </w:t>
                </w:r>
                <w:r w:rsidR="009F67AD">
                  <w:fldChar w:fldCharType="begin"/>
                </w:r>
                <w:r w:rsidR="009F67AD" w:rsidRPr="005F7C37">
                  <w:rPr>
                    <w:lang w:val="fr-CH"/>
                  </w:rPr>
                  <w:instrText xml:space="preserve"> HYPERLINK "mailto:kwame.baah-acheamfuor@moc.gov.gh" </w:instrText>
                </w:r>
                <w:r w:rsidR="009F67AD">
                  <w:fldChar w:fldCharType="separate"/>
                </w:r>
                <w:r w:rsidR="00CC1A06" w:rsidRPr="00CC1A06">
                  <w:rPr>
                    <w:rStyle w:val="Hyperlink"/>
                    <w:rFonts w:ascii="Times New Roman" w:hAnsi="Times New Roman"/>
                    <w:lang w:val="fr-FR"/>
                  </w:rPr>
                  <w:t>kwame.baah-acheamfuor@moc.gov.gh</w:t>
                </w:r>
                <w:r w:rsidR="009F67AD">
                  <w:rPr>
                    <w:rStyle w:val="Hyperlink"/>
                    <w:rFonts w:ascii="Times New Roman" w:hAnsi="Times New Roman"/>
                    <w:lang w:val="fr-FR"/>
                  </w:rPr>
                  <w:fldChar w:fldCharType="end"/>
                </w:r>
                <w:r w:rsidR="00CC1A06" w:rsidRPr="00CC1A06">
                  <w:rPr>
                    <w:lang w:val="fr-FR"/>
                  </w:rPr>
                  <w:t xml:space="preserve"> </w:t>
                </w:r>
                <w:r w:rsidR="008F027C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5571A4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5E3B1EF" w14:textId="165EE98D" w:rsidR="0089088E" w:rsidRPr="00136DDD" w:rsidRDefault="005F7C37" w:rsidP="008E2B26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proofErr w:type="spellStart"/>
                <w:r w:rsidR="00EA2C4C">
                  <w:rPr>
                    <w:lang w:val="en-US"/>
                  </w:rPr>
                  <w:t>QoS</w:t>
                </w:r>
                <w:proofErr w:type="spellEnd"/>
                <w:r w:rsidR="00EA2C4C">
                  <w:rPr>
                    <w:lang w:val="en-US"/>
                  </w:rPr>
                  <w:t xml:space="preserve">; </w:t>
                </w:r>
                <w:proofErr w:type="spellStart"/>
                <w:r w:rsidR="00EA2C4C">
                  <w:rPr>
                    <w:lang w:val="en-US"/>
                  </w:rPr>
                  <w:t>QoE</w:t>
                </w:r>
                <w:proofErr w:type="spellEnd"/>
                <w:r w:rsidR="00EA2C4C">
                  <w:rPr>
                    <w:lang w:val="en-US"/>
                  </w:rPr>
                  <w:t>; driver distraction; car communications; video quality;</w:t>
                </w:r>
                <w:r w:rsidR="001C3E2F">
                  <w:rPr>
                    <w:lang w:val="en-US"/>
                  </w:rPr>
                  <w:t xml:space="preserve"> </w:t>
                </w:r>
                <w:r w:rsidR="008E2B26">
                  <w:rPr>
                    <w:lang w:val="en-US"/>
                  </w:rPr>
                  <w:t>SG12</w:t>
                </w:r>
                <w:r w:rsidR="00861E34">
                  <w:rPr>
                    <w:lang w:val="en-US"/>
                  </w:rPr>
                  <w:t>;</w:t>
                </w:r>
              </w:sdtContent>
            </w:sdt>
          </w:p>
        </w:tc>
      </w:tr>
      <w:tr w:rsidR="0089088E" w:rsidRPr="00136DDD" w14:paraId="7D0F8B1C" w14:textId="77777777" w:rsidTr="005571A4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BE3CBD5" w14:textId="0D3CA533" w:rsidR="0089088E" w:rsidRPr="00136DDD" w:rsidRDefault="007C6288" w:rsidP="005D3265">
                <w:r w:rsidRPr="007C6288">
                  <w:t>In line with WTSA-16 Resolution 1, this report provides updates about the S</w:t>
                </w:r>
                <w:r w:rsidR="005D3265">
                  <w:t>G12 lead study group activities</w:t>
                </w:r>
                <w:r w:rsidRPr="007C6288">
                  <w:t>.</w:t>
                </w:r>
              </w:p>
            </w:tc>
          </w:sdtContent>
        </w:sdt>
      </w:tr>
    </w:tbl>
    <w:p w14:paraId="00577B56" w14:textId="77777777" w:rsidR="007F671C" w:rsidRDefault="007F671C" w:rsidP="00701B54">
      <w:pPr>
        <w:pStyle w:val="Heading2"/>
      </w:pPr>
      <w:r>
        <w:t>Lead study group on quality of service and quality of experience</w:t>
      </w:r>
    </w:p>
    <w:p w14:paraId="1DFEF47B" w14:textId="261C050A" w:rsidR="0028342B" w:rsidRDefault="00E6292E" w:rsidP="001C3E2F">
      <w:r>
        <w:t xml:space="preserve">In the reporting </w:t>
      </w:r>
      <w:r w:rsidR="0028342B">
        <w:t>period</w:t>
      </w:r>
      <w:r>
        <w:t xml:space="preserve">, SG12 held </w:t>
      </w:r>
      <w:r w:rsidR="00907CC1">
        <w:t>two</w:t>
      </w:r>
      <w:r w:rsidR="00CC1A06">
        <w:t xml:space="preserve"> virtual</w:t>
      </w:r>
      <w:r>
        <w:t xml:space="preserve"> study group meeting</w:t>
      </w:r>
      <w:r w:rsidR="00907CC1">
        <w:t>s</w:t>
      </w:r>
      <w:r w:rsidR="00FC5F42">
        <w:t xml:space="preserve">, </w:t>
      </w:r>
      <w:r w:rsidR="00907CC1">
        <w:t>in May and October 2021</w:t>
      </w:r>
      <w:r>
        <w:t>.</w:t>
      </w:r>
    </w:p>
    <w:p w14:paraId="2D83D42A" w14:textId="1416F74F" w:rsidR="00110502" w:rsidRDefault="00CC1A06" w:rsidP="001C3E2F">
      <w:r>
        <w:t>K</w:t>
      </w:r>
      <w:r w:rsidR="00AF47C9" w:rsidRPr="00AF47C9">
        <w:t xml:space="preserve">ey </w:t>
      </w:r>
      <w:r>
        <w:t xml:space="preserve">achievements </w:t>
      </w:r>
      <w:r w:rsidR="00D56C85">
        <w:t xml:space="preserve">of </w:t>
      </w:r>
      <w:r w:rsidR="00FC5F42">
        <w:t>the meeting</w:t>
      </w:r>
      <w:r w:rsidR="00907CC1">
        <w:t>s</w:t>
      </w:r>
      <w:r w:rsidR="00FC5F42">
        <w:t xml:space="preserve"> </w:t>
      </w:r>
      <w:r>
        <w:t>included the adoption of</w:t>
      </w:r>
      <w:r w:rsidR="00D56C85">
        <w:t xml:space="preserve"> the following Recommendations</w:t>
      </w:r>
      <w:r w:rsidR="005F08C4">
        <w:t xml:space="preserve"> and other publications</w:t>
      </w:r>
      <w:r w:rsidR="00D56C85">
        <w:t>:</w:t>
      </w:r>
    </w:p>
    <w:p w14:paraId="2694E9A4" w14:textId="765C0C11" w:rsidR="006D5E36" w:rsidRDefault="006D5E36" w:rsidP="005F08C4">
      <w:pPr>
        <w:pStyle w:val="enumlev1"/>
      </w:pPr>
      <w:r>
        <w:t>–</w:t>
      </w:r>
      <w:r>
        <w:tab/>
      </w:r>
      <w:r w:rsidRPr="006D5E36">
        <w:t>Draft new Recommendation ITU-T G.</w:t>
      </w:r>
      <w:r>
        <w:t>1027</w:t>
      </w:r>
      <w:r w:rsidRPr="006D5E36">
        <w:t>: Q</w:t>
      </w:r>
      <w:r>
        <w:t xml:space="preserve">uality </w:t>
      </w:r>
      <w:r w:rsidRPr="006D5E36">
        <w:t>o</w:t>
      </w:r>
      <w:r>
        <w:t>f service (Qo</w:t>
      </w:r>
      <w:r w:rsidRPr="006D5E36">
        <w:t>S</w:t>
      </w:r>
      <w:r>
        <w:t>)</w:t>
      </w:r>
      <w:r w:rsidRPr="006D5E36">
        <w:t xml:space="preserve"> metrics for the assessment of the impact of fixed geographic structures on telephony quality and call stability</w:t>
      </w:r>
      <w:r>
        <w:t xml:space="preserve"> (consented),</w:t>
      </w:r>
    </w:p>
    <w:p w14:paraId="3229B81A" w14:textId="71FDD783" w:rsidR="006D5E36" w:rsidRDefault="006D5E36" w:rsidP="005F08C4">
      <w:pPr>
        <w:pStyle w:val="enumlev1"/>
      </w:pPr>
      <w:r>
        <w:t>–</w:t>
      </w:r>
      <w:r>
        <w:tab/>
      </w:r>
      <w:r w:rsidRPr="006D5E36">
        <w:t xml:space="preserve">Draft </w:t>
      </w:r>
      <w:r w:rsidR="009F67AD">
        <w:t>revised</w:t>
      </w:r>
      <w:r w:rsidRPr="006D5E36">
        <w:t xml:space="preserve"> Recommendation ITU-T G.</w:t>
      </w:r>
      <w:r>
        <w:t>1035</w:t>
      </w:r>
      <w:r w:rsidRPr="006D5E36">
        <w:t>: Influencing factors on quality of experience for virtual reality services</w:t>
      </w:r>
      <w:r>
        <w:t xml:space="preserve"> (consented),</w:t>
      </w:r>
    </w:p>
    <w:p w14:paraId="1C7B8CCF" w14:textId="2D1B87B0" w:rsidR="00D56C85" w:rsidRDefault="005F08C4" w:rsidP="005F08C4">
      <w:pPr>
        <w:pStyle w:val="enumlev1"/>
      </w:pPr>
      <w:r>
        <w:t>–</w:t>
      </w:r>
      <w:r>
        <w:tab/>
      </w:r>
      <w:r w:rsidR="006D5E36">
        <w:t>R</w:t>
      </w:r>
      <w:r w:rsidR="00907CC1">
        <w:t>evised</w:t>
      </w:r>
      <w:r w:rsidR="00FC5F42">
        <w:t xml:space="preserve"> Recommendation ITU-T </w:t>
      </w:r>
      <w:r w:rsidR="00907CC1">
        <w:t>P.57</w:t>
      </w:r>
      <w:r w:rsidR="00D56C85">
        <w:t xml:space="preserve">: </w:t>
      </w:r>
      <w:r w:rsidR="00907CC1">
        <w:t>Artificial ears</w:t>
      </w:r>
      <w:r w:rsidR="00FC5F42">
        <w:t>,</w:t>
      </w:r>
    </w:p>
    <w:p w14:paraId="26D7A15A" w14:textId="18DE1477" w:rsidR="00D56C85" w:rsidRDefault="005F08C4" w:rsidP="005F08C4">
      <w:pPr>
        <w:pStyle w:val="enumlev1"/>
      </w:pPr>
      <w:r>
        <w:t>–</w:t>
      </w:r>
      <w:r>
        <w:tab/>
      </w:r>
      <w:r w:rsidR="006D5E36">
        <w:t>R</w:t>
      </w:r>
      <w:r w:rsidR="00FC5F42">
        <w:t xml:space="preserve">evised Recommendation </w:t>
      </w:r>
      <w:r w:rsidR="00907CC1">
        <w:t xml:space="preserve">ITU-T </w:t>
      </w:r>
      <w:r w:rsidR="00FC5F42">
        <w:t xml:space="preserve">P.58: </w:t>
      </w:r>
      <w:r w:rsidR="00FC5F42" w:rsidRPr="00FC5F42">
        <w:t xml:space="preserve">Head and torso simulator for </w:t>
      </w:r>
      <w:proofErr w:type="spellStart"/>
      <w:r w:rsidR="00FC5F42" w:rsidRPr="00FC5F42">
        <w:t>telephonometry</w:t>
      </w:r>
      <w:proofErr w:type="spellEnd"/>
      <w:r w:rsidR="00907CC1">
        <w:t>,</w:t>
      </w:r>
    </w:p>
    <w:p w14:paraId="1AC3CD4F" w14:textId="5D8C428D" w:rsidR="006D5E36" w:rsidRDefault="006D5E36" w:rsidP="005F08C4">
      <w:pPr>
        <w:pStyle w:val="enumlev1"/>
      </w:pPr>
      <w:r>
        <w:t>–</w:t>
      </w:r>
      <w:r>
        <w:tab/>
      </w:r>
      <w:r w:rsidRPr="006D5E36">
        <w:t>Draft revised Recommendation ITU-T P.565: Framework for creation and performance testing of machine learning based models for the assessment of transmission network impact on speech quality for mobile packet-switched voice services</w:t>
      </w:r>
      <w:r>
        <w:t xml:space="preserve"> (consented)</w:t>
      </w:r>
    </w:p>
    <w:p w14:paraId="7B3604B0" w14:textId="3525B48A" w:rsidR="006D5E36" w:rsidRDefault="006D5E36" w:rsidP="005F08C4">
      <w:pPr>
        <w:pStyle w:val="enumlev1"/>
      </w:pPr>
      <w:r>
        <w:t>–</w:t>
      </w:r>
      <w:r>
        <w:tab/>
        <w:t xml:space="preserve">Draft new </w:t>
      </w:r>
      <w:r w:rsidRPr="006D5E36">
        <w:t>Recommendation ITU-T P.565</w:t>
      </w:r>
      <w:r>
        <w:t xml:space="preserve">.1: </w:t>
      </w:r>
      <w:r w:rsidRPr="006D5E36">
        <w:t>Machine learning model for the assessment of transmission network impact on speech quality for mobile packet-switched voice services</w:t>
      </w:r>
      <w:r>
        <w:t xml:space="preserve"> (consented)</w:t>
      </w:r>
    </w:p>
    <w:p w14:paraId="5312E1E2" w14:textId="16685A74" w:rsidR="00907CC1" w:rsidRDefault="00907CC1" w:rsidP="005F08C4">
      <w:pPr>
        <w:pStyle w:val="enumlev1"/>
      </w:pPr>
      <w:r>
        <w:t>–</w:t>
      </w:r>
      <w:r>
        <w:tab/>
        <w:t xml:space="preserve">New Recommendation ITU-T P.700: </w:t>
      </w:r>
      <w:r w:rsidRPr="00907CC1">
        <w:t>Technical requirements and test methods for the digital wired or wireless headset interface of mobile terminals</w:t>
      </w:r>
      <w:r w:rsidR="006D5E36">
        <w:t>,</w:t>
      </w:r>
    </w:p>
    <w:p w14:paraId="3F6641C5" w14:textId="3F5C1832" w:rsidR="00907CC1" w:rsidRDefault="006D5E36" w:rsidP="00907CC1">
      <w:pPr>
        <w:pStyle w:val="enumlev1"/>
      </w:pPr>
      <w:r>
        <w:t>–</w:t>
      </w:r>
      <w:r>
        <w:tab/>
      </w:r>
      <w:r w:rsidR="00907CC1">
        <w:t>Revised Recommendation ITU-T P.700: ​Calculation of loudness for speech communication</w:t>
      </w:r>
      <w:r w:rsidR="00C65B9F">
        <w:t>,</w:t>
      </w:r>
    </w:p>
    <w:p w14:paraId="49188D40" w14:textId="6CD5449A" w:rsidR="00907CC1" w:rsidRDefault="006D5E36" w:rsidP="00907CC1">
      <w:pPr>
        <w:pStyle w:val="enumlev1"/>
      </w:pPr>
      <w:r>
        <w:t>–</w:t>
      </w:r>
      <w:r>
        <w:tab/>
      </w:r>
      <w:r w:rsidR="00907CC1">
        <w:t>Revised Recommendation ITU-T P.808​: ​Subjective evaluation of speech quality with a crowdsourcing approach</w:t>
      </w:r>
      <w:r w:rsidR="00C65B9F">
        <w:t>,</w:t>
      </w:r>
    </w:p>
    <w:p w14:paraId="79728614" w14:textId="4CB5B737" w:rsidR="00907CC1" w:rsidRDefault="006D5E36" w:rsidP="00907CC1">
      <w:pPr>
        <w:pStyle w:val="enumlev1"/>
      </w:pPr>
      <w:r>
        <w:lastRenderedPageBreak/>
        <w:t>–</w:t>
      </w:r>
      <w:r>
        <w:tab/>
      </w:r>
      <w:r w:rsidR="00907CC1">
        <w:t xml:space="preserve">Draft revised Recommendation ITU-T P.910: </w:t>
      </w:r>
      <w:r w:rsidR="00907CC1" w:rsidRPr="00907CC1">
        <w:t>Subjective video quality assessment methods for multimedia applications</w:t>
      </w:r>
      <w:r w:rsidR="00907CC1">
        <w:t xml:space="preserve"> (consented)</w:t>
      </w:r>
      <w:r w:rsidR="00C65B9F">
        <w:t>,</w:t>
      </w:r>
    </w:p>
    <w:p w14:paraId="55B74957" w14:textId="1E517069" w:rsidR="00907CC1" w:rsidRDefault="006D5E36" w:rsidP="00907CC1">
      <w:pPr>
        <w:pStyle w:val="enumlev1"/>
      </w:pPr>
      <w:r>
        <w:t>–</w:t>
      </w:r>
      <w:r>
        <w:tab/>
      </w:r>
      <w:r w:rsidR="00907CC1">
        <w:t xml:space="preserve">Revised Recommendation ITU-T P.913: ​Methods for the subjective assessment of video quality, audio quality and </w:t>
      </w:r>
      <w:proofErr w:type="spellStart"/>
      <w:r w:rsidR="00907CC1">
        <w:t>audiovisual</w:t>
      </w:r>
      <w:proofErr w:type="spellEnd"/>
      <w:r w:rsidR="00907CC1">
        <w:t xml:space="preserve"> quality of Internet video and distribution quality television in any environment</w:t>
      </w:r>
      <w:r w:rsidR="00C65B9F">
        <w:t>,</w:t>
      </w:r>
    </w:p>
    <w:p w14:paraId="30A8C707" w14:textId="585C2860" w:rsidR="006D5E36" w:rsidRDefault="006D5E36" w:rsidP="006D5E36">
      <w:pPr>
        <w:pStyle w:val="enumlev1"/>
      </w:pPr>
      <w:r>
        <w:t>–</w:t>
      </w:r>
      <w:r>
        <w:tab/>
        <w:t xml:space="preserve">Revised Recommendation ITU-T P.1203.3: ​Parametric bitstream-based quality assessment of progressive download and adaptive </w:t>
      </w:r>
      <w:proofErr w:type="spellStart"/>
      <w:r>
        <w:t>audiovisual</w:t>
      </w:r>
      <w:proofErr w:type="spellEnd"/>
      <w:r>
        <w:t xml:space="preserve"> streaming services over reliable transport - Quality integration module,</w:t>
      </w:r>
    </w:p>
    <w:p w14:paraId="19D6DCE2" w14:textId="7449F291" w:rsidR="006650D3" w:rsidRDefault="006650D3" w:rsidP="006D5E36">
      <w:pPr>
        <w:pStyle w:val="enumlev1"/>
      </w:pPr>
      <w:r>
        <w:t>–</w:t>
      </w:r>
      <w:r>
        <w:tab/>
        <w:t xml:space="preserve">New </w:t>
      </w:r>
      <w:r w:rsidRPr="006650D3">
        <w:t xml:space="preserve">ITU-T G-series </w:t>
      </w:r>
      <w:r w:rsidR="00052EFC">
        <w:t>-</w:t>
      </w:r>
      <w:r w:rsidRPr="006650D3">
        <w:t xml:space="preserve"> Supplement</w:t>
      </w:r>
      <w:r>
        <w:t xml:space="preserve"> 73</w:t>
      </w:r>
      <w:r w:rsidRPr="006650D3">
        <w:t>: Influencing factors on quality of experience (</w:t>
      </w:r>
      <w:proofErr w:type="spellStart"/>
      <w:r w:rsidRPr="006650D3">
        <w:t>QoE</w:t>
      </w:r>
      <w:proofErr w:type="spellEnd"/>
      <w:r w:rsidRPr="006650D3">
        <w:t>) for multi-view video (MVV) services</w:t>
      </w:r>
    </w:p>
    <w:p w14:paraId="6285C251" w14:textId="34039926" w:rsidR="006650D3" w:rsidRDefault="006650D3" w:rsidP="006D5E36">
      <w:pPr>
        <w:pStyle w:val="enumlev1"/>
      </w:pPr>
      <w:r>
        <w:t>–</w:t>
      </w:r>
      <w:r>
        <w:tab/>
        <w:t xml:space="preserve">An integral update to </w:t>
      </w:r>
      <w:r w:rsidRPr="006650D3">
        <w:t>ITU-T E.800-series - Supplement 9: Guidelines on regulatory aspects of QoS</w:t>
      </w:r>
    </w:p>
    <w:p w14:paraId="04B4AC27" w14:textId="2188A152" w:rsidR="006D5E36" w:rsidRDefault="006D5E36" w:rsidP="006D5E36">
      <w:pPr>
        <w:pStyle w:val="enumlev1"/>
      </w:pPr>
      <w:r>
        <w:t>–</w:t>
      </w:r>
      <w:r>
        <w:tab/>
        <w:t xml:space="preserve">2 updates to </w:t>
      </w:r>
      <w:r w:rsidR="006650D3" w:rsidRPr="006650D3">
        <w:t>ITU-T Y-series - Supplement 60: Interpreting ITU-T Y.1540 maximum IP-layer capacity measurements</w:t>
      </w:r>
      <w:r>
        <w:t>.</w:t>
      </w:r>
    </w:p>
    <w:p w14:paraId="6AD9C5F1" w14:textId="0635E2C1" w:rsidR="005F08C4" w:rsidRDefault="005F08C4" w:rsidP="001C3E2F">
      <w:r>
        <w:t xml:space="preserve">In its role as lead study group on </w:t>
      </w:r>
      <w:proofErr w:type="spellStart"/>
      <w:r>
        <w:t>QoS</w:t>
      </w:r>
      <w:proofErr w:type="spellEnd"/>
      <w:r>
        <w:t xml:space="preserve"> and </w:t>
      </w:r>
      <w:proofErr w:type="spellStart"/>
      <w:r>
        <w:t>QoE</w:t>
      </w:r>
      <w:proofErr w:type="spellEnd"/>
      <w:r>
        <w:t xml:space="preserve">, SG12 </w:t>
      </w:r>
      <w:r w:rsidR="00A53C49">
        <w:t>liaised ITU-</w:t>
      </w:r>
      <w:r>
        <w:t xml:space="preserve">internally with </w:t>
      </w:r>
    </w:p>
    <w:p w14:paraId="72AE3CCE" w14:textId="2098E201" w:rsidR="005F08C4" w:rsidRDefault="005F08C4" w:rsidP="005F08C4">
      <w:pPr>
        <w:pStyle w:val="enumlev1"/>
      </w:pPr>
      <w:r>
        <w:t>–</w:t>
      </w:r>
      <w:r>
        <w:tab/>
        <w:t>SG</w:t>
      </w:r>
      <w:r w:rsidR="00C65B9F">
        <w:t>5</w:t>
      </w:r>
      <w:r>
        <w:t xml:space="preserve"> –</w:t>
      </w:r>
      <w:r w:rsidR="00FC5F42">
        <w:t xml:space="preserve"> </w:t>
      </w:r>
      <w:r>
        <w:t xml:space="preserve">on </w:t>
      </w:r>
      <w:r w:rsidR="00C65B9F" w:rsidRPr="00C65B9F">
        <w:t>performance of true wireless stereo products</w:t>
      </w:r>
      <w:r w:rsidR="00FC5F42">
        <w:t>,</w:t>
      </w:r>
      <w:r>
        <w:t xml:space="preserve"> </w:t>
      </w:r>
    </w:p>
    <w:p w14:paraId="6E82BDB4" w14:textId="295BE955" w:rsidR="00C65B9F" w:rsidRDefault="006650D3" w:rsidP="005F08C4">
      <w:pPr>
        <w:pStyle w:val="enumlev1"/>
      </w:pPr>
      <w:r>
        <w:t>–</w:t>
      </w:r>
      <w:r>
        <w:tab/>
      </w:r>
      <w:r w:rsidR="00C65B9F">
        <w:t>SG9 – on QoS aspects of virtual reality</w:t>
      </w:r>
      <w:r w:rsidR="00516710">
        <w:t>,</w:t>
      </w:r>
    </w:p>
    <w:p w14:paraId="7C2288B4" w14:textId="50440169" w:rsidR="00C65B9F" w:rsidRDefault="006650D3" w:rsidP="005F08C4">
      <w:pPr>
        <w:pStyle w:val="enumlev1"/>
      </w:pPr>
      <w:r>
        <w:t>–</w:t>
      </w:r>
      <w:r>
        <w:tab/>
      </w:r>
      <w:r w:rsidR="00C65B9F">
        <w:t>SG11 – on testbeds for m</w:t>
      </w:r>
      <w:r w:rsidR="00C65B9F" w:rsidRPr="00C65B9F">
        <w:t xml:space="preserve">obile </w:t>
      </w:r>
      <w:r w:rsidR="00C65B9F">
        <w:t>a</w:t>
      </w:r>
      <w:r w:rsidR="00C65B9F" w:rsidRPr="00C65B9F">
        <w:t xml:space="preserve">pplication </w:t>
      </w:r>
      <w:proofErr w:type="spellStart"/>
      <w:r w:rsidR="00C65B9F" w:rsidRPr="00C65B9F">
        <w:t>QoS</w:t>
      </w:r>
      <w:proofErr w:type="spellEnd"/>
      <w:r w:rsidR="00C65B9F" w:rsidRPr="00C65B9F">
        <w:t xml:space="preserve"> and </w:t>
      </w:r>
      <w:proofErr w:type="spellStart"/>
      <w:r w:rsidR="00C65B9F" w:rsidRPr="00C65B9F">
        <w:t>QoE</w:t>
      </w:r>
      <w:proofErr w:type="spellEnd"/>
      <w:r w:rsidR="00C65B9F" w:rsidRPr="00C65B9F">
        <w:t xml:space="preserve"> </w:t>
      </w:r>
      <w:r w:rsidR="00C65B9F">
        <w:t>e</w:t>
      </w:r>
      <w:r w:rsidR="00C65B9F" w:rsidRPr="00C65B9F">
        <w:t>valuation</w:t>
      </w:r>
      <w:r w:rsidR="00516710">
        <w:t>,</w:t>
      </w:r>
    </w:p>
    <w:p w14:paraId="242309F2" w14:textId="7FCC3916" w:rsidR="00C65B9F" w:rsidRDefault="006650D3" w:rsidP="005F08C4">
      <w:pPr>
        <w:pStyle w:val="enumlev1"/>
      </w:pPr>
      <w:r>
        <w:t>–</w:t>
      </w:r>
      <w:r>
        <w:tab/>
      </w:r>
      <w:r w:rsidR="00C65B9F">
        <w:t xml:space="preserve">SG16 – on </w:t>
      </w:r>
      <w:r w:rsidR="00C65B9F" w:rsidRPr="00C65B9F">
        <w:t>speech interaction of intelligent customer service</w:t>
      </w:r>
      <w:r w:rsidR="00C65B9F">
        <w:t>s, and performance requirements of s</w:t>
      </w:r>
      <w:r w:rsidR="00C65B9F" w:rsidRPr="00C65B9F">
        <w:t xml:space="preserve">mart speaker based </w:t>
      </w:r>
      <w:r w:rsidR="00C65B9F">
        <w:t>i</w:t>
      </w:r>
      <w:r w:rsidR="00C65B9F" w:rsidRPr="00C65B9F">
        <w:t xml:space="preserve">ntelligent </w:t>
      </w:r>
      <w:r w:rsidR="00C65B9F">
        <w:t>m</w:t>
      </w:r>
      <w:r w:rsidR="00C65B9F" w:rsidRPr="00C65B9F">
        <w:t xml:space="preserve">ultimedia </w:t>
      </w:r>
      <w:r w:rsidR="00C65B9F">
        <w:t>c</w:t>
      </w:r>
      <w:r w:rsidR="00C65B9F" w:rsidRPr="00C65B9F">
        <w:t xml:space="preserve">ommunication </w:t>
      </w:r>
      <w:r w:rsidR="00C65B9F">
        <w:t>s</w:t>
      </w:r>
      <w:r w:rsidR="00C65B9F" w:rsidRPr="00C65B9F">
        <w:t>ystems</w:t>
      </w:r>
      <w:r w:rsidR="00516710">
        <w:t>,</w:t>
      </w:r>
    </w:p>
    <w:p w14:paraId="4744ECA2" w14:textId="4168A5C4" w:rsidR="00043BA9" w:rsidRDefault="005F08C4" w:rsidP="00043BA9">
      <w:r>
        <w:t>and externally, including with</w:t>
      </w:r>
      <w:r w:rsidR="00A53C49">
        <w:t xml:space="preserve"> </w:t>
      </w:r>
      <w:r w:rsidR="006650D3">
        <w:t xml:space="preserve">3GPP, ETSI TC STQ, IEC TC27, JPEG and </w:t>
      </w:r>
      <w:r w:rsidR="00FC5F42">
        <w:t>MPEG</w:t>
      </w:r>
      <w:r w:rsidR="00A53C49">
        <w:t>.</w:t>
      </w:r>
    </w:p>
    <w:p w14:paraId="187ADBBD" w14:textId="75BD883C" w:rsidR="00DA5575" w:rsidRPr="005F08C4" w:rsidRDefault="006650D3" w:rsidP="00043BA9">
      <w:r>
        <w:t xml:space="preserve">ITU Academy launched a new course module titled </w:t>
      </w:r>
      <w:r w:rsidRPr="006650D3">
        <w:t>Introduction to Service Quality Regulation</w:t>
      </w:r>
      <w:r>
        <w:t>, incorporating several Recommendations developed by SG12, including Recommendations ITU-T E.805, E.806, and E.812.</w:t>
      </w:r>
    </w:p>
    <w:p w14:paraId="372351C8" w14:textId="77777777" w:rsidR="007F671C" w:rsidRDefault="007F671C" w:rsidP="00701B54">
      <w:pPr>
        <w:pStyle w:val="Heading2"/>
      </w:pPr>
      <w:r>
        <w:t>Lead study group on driver distraction and voice aspects of car communications</w:t>
      </w:r>
    </w:p>
    <w:p w14:paraId="519A1469" w14:textId="095EEBFF" w:rsidR="005D3265" w:rsidRPr="006D4F08" w:rsidRDefault="006650D3" w:rsidP="00373BEA">
      <w:r>
        <w:t>Work was initiated to updated Recommendations in the ITU-T P.1100 series</w:t>
      </w:r>
      <w:r w:rsidR="008E00D7">
        <w:t>.</w:t>
      </w:r>
    </w:p>
    <w:p w14:paraId="6F02D08A" w14:textId="610540B2" w:rsidR="007F671C" w:rsidRDefault="007F671C" w:rsidP="00701B54">
      <w:pPr>
        <w:pStyle w:val="Heading2"/>
      </w:pPr>
      <w:r>
        <w:t>Lead study group on quality assessment of video communications and applications</w:t>
      </w:r>
    </w:p>
    <w:p w14:paraId="3832BA8F" w14:textId="370333AC" w:rsidR="00D52761" w:rsidRDefault="008E00D7" w:rsidP="00DA5575">
      <w:r>
        <w:t xml:space="preserve">See above updates on Recommendations ITU-T G.1035, P.910, P.913, P.1203.3, and </w:t>
      </w:r>
      <w:r w:rsidRPr="006650D3">
        <w:t xml:space="preserve">ITU-T G-series </w:t>
      </w:r>
      <w:r>
        <w:t>-</w:t>
      </w:r>
      <w:r w:rsidRPr="006650D3">
        <w:t xml:space="preserve"> Supplement</w:t>
      </w:r>
      <w:r>
        <w:t xml:space="preserve"> 73</w:t>
      </w:r>
      <w:r w:rsidR="00DA5575">
        <w:t xml:space="preserve">. </w:t>
      </w:r>
    </w:p>
    <w:p w14:paraId="468B5B59" w14:textId="49D678D3" w:rsidR="00EF1A1E" w:rsidRDefault="00DA5575" w:rsidP="00DA5575">
      <w:r>
        <w:t xml:space="preserve">SG12’s successful cooperation with </w:t>
      </w:r>
      <w:r w:rsidR="00043BA9" w:rsidRPr="00043BA9">
        <w:t>the Video Quality Expert Group (VQEG)</w:t>
      </w:r>
      <w:r w:rsidR="00FC5F42">
        <w:t xml:space="preserve"> continued</w:t>
      </w:r>
      <w:r w:rsidR="00D52761">
        <w:t>, as</w:t>
      </w:r>
      <w:r>
        <w:t xml:space="preserve"> showcased in a session of the </w:t>
      </w:r>
      <w:proofErr w:type="spellStart"/>
      <w:r w:rsidR="00CB2D0D">
        <w:t>Intersector</w:t>
      </w:r>
      <w:proofErr w:type="spellEnd"/>
      <w:r w:rsidR="00CB2D0D">
        <w:t xml:space="preserve"> Rapporteur Group on </w:t>
      </w:r>
      <w:proofErr w:type="spellStart"/>
      <w:r w:rsidR="00CB2D0D" w:rsidRPr="00CB2D0D">
        <w:t>Audiovisual</w:t>
      </w:r>
      <w:proofErr w:type="spellEnd"/>
      <w:r w:rsidR="00CB2D0D" w:rsidRPr="00CB2D0D">
        <w:t xml:space="preserve"> Quality Assessment</w:t>
      </w:r>
      <w:r w:rsidR="00CB2D0D">
        <w:t xml:space="preserve"> (IRG-AVQA), convened alongside </w:t>
      </w:r>
      <w:r w:rsidR="00B4340C">
        <w:t xml:space="preserve">VQEG </w:t>
      </w:r>
      <w:r w:rsidR="00CB2D0D">
        <w:t xml:space="preserve">in </w:t>
      </w:r>
      <w:r w:rsidR="008E00D7">
        <w:t>June 2021</w:t>
      </w:r>
      <w:r w:rsidR="00CB2D0D">
        <w:t>.</w:t>
      </w:r>
    </w:p>
    <w:p w14:paraId="2B3B28A6" w14:textId="13B9BD1E" w:rsidR="00794F4F" w:rsidRDefault="00394DBF" w:rsidP="001200A6">
      <w:pPr>
        <w:jc w:val="center"/>
      </w:pPr>
      <w:r>
        <w:t>_______________________</w:t>
      </w:r>
    </w:p>
    <w:sectPr w:rsidR="00794F4F" w:rsidSect="00701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51E04" w14:textId="77777777" w:rsidR="00AA41B3" w:rsidRDefault="00AA41B3" w:rsidP="00C42125">
      <w:pPr>
        <w:spacing w:before="0"/>
      </w:pPr>
      <w:r>
        <w:separator/>
      </w:r>
    </w:p>
  </w:endnote>
  <w:endnote w:type="continuationSeparator" w:id="0">
    <w:p w14:paraId="30C00388" w14:textId="77777777" w:rsidR="00AA41B3" w:rsidRDefault="00AA41B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9992" w14:textId="77777777" w:rsidR="005F08C4" w:rsidRDefault="005F0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62CE" w14:textId="77777777" w:rsidR="005F08C4" w:rsidRDefault="005F0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E037" w14:textId="77777777" w:rsidR="005F08C4" w:rsidRDefault="005F0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28751" w14:textId="77777777" w:rsidR="00AA41B3" w:rsidRDefault="00AA41B3" w:rsidP="00C42125">
      <w:pPr>
        <w:spacing w:before="0"/>
      </w:pPr>
      <w:r>
        <w:separator/>
      </w:r>
    </w:p>
  </w:footnote>
  <w:footnote w:type="continuationSeparator" w:id="0">
    <w:p w14:paraId="1B5B18FE" w14:textId="77777777" w:rsidR="00AA41B3" w:rsidRDefault="00AA41B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3282C" w14:textId="77777777" w:rsidR="005F08C4" w:rsidRDefault="005F0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4F5C" w14:textId="59C67218" w:rsidR="005F08C4" w:rsidRPr="00701B54" w:rsidRDefault="005F08C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5F7C37">
      <w:rPr>
        <w:noProof/>
        <w:sz w:val="18"/>
      </w:rPr>
      <w:t>2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6D2F550F" w:rsidR="005F08C4" w:rsidRPr="00701B54" w:rsidRDefault="005F08C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5F7C37">
      <w:rPr>
        <w:noProof/>
        <w:sz w:val="18"/>
      </w:rPr>
      <w:t>TSAG-TD1044</w:t>
    </w:r>
    <w:r w:rsidRPr="00701B54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B225" w14:textId="77777777" w:rsidR="005F08C4" w:rsidRDefault="005F0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art7F90"/>
      </v:shape>
    </w:pict>
  </w:numPicBullet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2A0A"/>
    <w:rsid w:val="00014DAF"/>
    <w:rsid w:val="00014F69"/>
    <w:rsid w:val="000171DB"/>
    <w:rsid w:val="00023D9A"/>
    <w:rsid w:val="00027BC5"/>
    <w:rsid w:val="0003582E"/>
    <w:rsid w:val="00043BA9"/>
    <w:rsid w:val="00043D75"/>
    <w:rsid w:val="00052EFC"/>
    <w:rsid w:val="00057000"/>
    <w:rsid w:val="000640E0"/>
    <w:rsid w:val="00067FDC"/>
    <w:rsid w:val="00086D80"/>
    <w:rsid w:val="000966A8"/>
    <w:rsid w:val="000A5CA2"/>
    <w:rsid w:val="000E6083"/>
    <w:rsid w:val="000E6125"/>
    <w:rsid w:val="000F3E8D"/>
    <w:rsid w:val="00100BAF"/>
    <w:rsid w:val="00110502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3E2F"/>
    <w:rsid w:val="001C62B8"/>
    <w:rsid w:val="001D22D8"/>
    <w:rsid w:val="001D4296"/>
    <w:rsid w:val="001E7B0E"/>
    <w:rsid w:val="001F141D"/>
    <w:rsid w:val="00200A06"/>
    <w:rsid w:val="00200A98"/>
    <w:rsid w:val="00201AFA"/>
    <w:rsid w:val="00214C7E"/>
    <w:rsid w:val="002229F1"/>
    <w:rsid w:val="0022581B"/>
    <w:rsid w:val="00233F75"/>
    <w:rsid w:val="00253DBE"/>
    <w:rsid w:val="00253DC6"/>
    <w:rsid w:val="002542D0"/>
    <w:rsid w:val="0025489C"/>
    <w:rsid w:val="002622FA"/>
    <w:rsid w:val="00263518"/>
    <w:rsid w:val="002759E7"/>
    <w:rsid w:val="00277326"/>
    <w:rsid w:val="0028342B"/>
    <w:rsid w:val="002929FB"/>
    <w:rsid w:val="002A11C4"/>
    <w:rsid w:val="002A399B"/>
    <w:rsid w:val="002B12EE"/>
    <w:rsid w:val="002C26C0"/>
    <w:rsid w:val="002C2BC5"/>
    <w:rsid w:val="002C48F1"/>
    <w:rsid w:val="002E0407"/>
    <w:rsid w:val="002E79CB"/>
    <w:rsid w:val="002F0471"/>
    <w:rsid w:val="002F1714"/>
    <w:rsid w:val="002F7D92"/>
    <w:rsid w:val="002F7F55"/>
    <w:rsid w:val="0030745F"/>
    <w:rsid w:val="00314630"/>
    <w:rsid w:val="0032090A"/>
    <w:rsid w:val="00321CDE"/>
    <w:rsid w:val="003336D1"/>
    <w:rsid w:val="00333E15"/>
    <w:rsid w:val="003571BC"/>
    <w:rsid w:val="0036090C"/>
    <w:rsid w:val="00364979"/>
    <w:rsid w:val="00373BEA"/>
    <w:rsid w:val="00385B9C"/>
    <w:rsid w:val="00385FB5"/>
    <w:rsid w:val="0038715D"/>
    <w:rsid w:val="00392E84"/>
    <w:rsid w:val="00394DBF"/>
    <w:rsid w:val="003957A6"/>
    <w:rsid w:val="003A43EF"/>
    <w:rsid w:val="003C7445"/>
    <w:rsid w:val="003E39A2"/>
    <w:rsid w:val="003E57AB"/>
    <w:rsid w:val="003F2BED"/>
    <w:rsid w:val="00400B49"/>
    <w:rsid w:val="004130AC"/>
    <w:rsid w:val="00440594"/>
    <w:rsid w:val="00443878"/>
    <w:rsid w:val="004539A8"/>
    <w:rsid w:val="004712CA"/>
    <w:rsid w:val="0047422E"/>
    <w:rsid w:val="0049674B"/>
    <w:rsid w:val="004A3BF2"/>
    <w:rsid w:val="004C0673"/>
    <w:rsid w:val="004C4E4E"/>
    <w:rsid w:val="004F3816"/>
    <w:rsid w:val="004F500A"/>
    <w:rsid w:val="005056E7"/>
    <w:rsid w:val="00514631"/>
    <w:rsid w:val="00516710"/>
    <w:rsid w:val="005169CD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040B"/>
    <w:rsid w:val="005C27A2"/>
    <w:rsid w:val="005D3265"/>
    <w:rsid w:val="005D4FEB"/>
    <w:rsid w:val="005E0E6C"/>
    <w:rsid w:val="005F08C4"/>
    <w:rsid w:val="005F4B6A"/>
    <w:rsid w:val="005F7C37"/>
    <w:rsid w:val="006010F3"/>
    <w:rsid w:val="00615A0A"/>
    <w:rsid w:val="006333D4"/>
    <w:rsid w:val="006369B2"/>
    <w:rsid w:val="0063718D"/>
    <w:rsid w:val="00647525"/>
    <w:rsid w:val="00647A71"/>
    <w:rsid w:val="006570B0"/>
    <w:rsid w:val="0066022F"/>
    <w:rsid w:val="006650D3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4F08"/>
    <w:rsid w:val="006D5E36"/>
    <w:rsid w:val="006D7355"/>
    <w:rsid w:val="006E0C38"/>
    <w:rsid w:val="006F7DEE"/>
    <w:rsid w:val="00701B54"/>
    <w:rsid w:val="00715CA6"/>
    <w:rsid w:val="00731135"/>
    <w:rsid w:val="007324AF"/>
    <w:rsid w:val="007409B4"/>
    <w:rsid w:val="007409F4"/>
    <w:rsid w:val="00741974"/>
    <w:rsid w:val="007539CF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6288"/>
    <w:rsid w:val="007C7122"/>
    <w:rsid w:val="007D3F11"/>
    <w:rsid w:val="007E2C69"/>
    <w:rsid w:val="007E53E4"/>
    <w:rsid w:val="007E656A"/>
    <w:rsid w:val="007F3CAA"/>
    <w:rsid w:val="007F664D"/>
    <w:rsid w:val="007F671C"/>
    <w:rsid w:val="008137D8"/>
    <w:rsid w:val="00837203"/>
    <w:rsid w:val="00842137"/>
    <w:rsid w:val="00846EB8"/>
    <w:rsid w:val="00853F5F"/>
    <w:rsid w:val="00861E34"/>
    <w:rsid w:val="008623ED"/>
    <w:rsid w:val="008634C6"/>
    <w:rsid w:val="00875AA6"/>
    <w:rsid w:val="00880944"/>
    <w:rsid w:val="00881C84"/>
    <w:rsid w:val="00883028"/>
    <w:rsid w:val="0089088E"/>
    <w:rsid w:val="00892297"/>
    <w:rsid w:val="008964D6"/>
    <w:rsid w:val="008B5123"/>
    <w:rsid w:val="008E00D7"/>
    <w:rsid w:val="008E0172"/>
    <w:rsid w:val="008E2B26"/>
    <w:rsid w:val="008F027C"/>
    <w:rsid w:val="00907CC1"/>
    <w:rsid w:val="00936852"/>
    <w:rsid w:val="0094045D"/>
    <w:rsid w:val="009406B5"/>
    <w:rsid w:val="00946166"/>
    <w:rsid w:val="009646A6"/>
    <w:rsid w:val="00983164"/>
    <w:rsid w:val="009972EF"/>
    <w:rsid w:val="009B5035"/>
    <w:rsid w:val="009C3160"/>
    <w:rsid w:val="009D644B"/>
    <w:rsid w:val="009E766E"/>
    <w:rsid w:val="009F0E11"/>
    <w:rsid w:val="009F1960"/>
    <w:rsid w:val="009F67AD"/>
    <w:rsid w:val="009F715E"/>
    <w:rsid w:val="00A01ED5"/>
    <w:rsid w:val="00A10DBB"/>
    <w:rsid w:val="00A11720"/>
    <w:rsid w:val="00A21247"/>
    <w:rsid w:val="00A31D47"/>
    <w:rsid w:val="00A4013E"/>
    <w:rsid w:val="00A4045F"/>
    <w:rsid w:val="00A427CD"/>
    <w:rsid w:val="00A44928"/>
    <w:rsid w:val="00A45FEE"/>
    <w:rsid w:val="00A4600B"/>
    <w:rsid w:val="00A50506"/>
    <w:rsid w:val="00A51EF0"/>
    <w:rsid w:val="00A53C49"/>
    <w:rsid w:val="00A67A81"/>
    <w:rsid w:val="00A730A6"/>
    <w:rsid w:val="00A971A0"/>
    <w:rsid w:val="00AA1186"/>
    <w:rsid w:val="00AA1F22"/>
    <w:rsid w:val="00AA41B3"/>
    <w:rsid w:val="00AB782D"/>
    <w:rsid w:val="00AF47C9"/>
    <w:rsid w:val="00B01E8E"/>
    <w:rsid w:val="00B05821"/>
    <w:rsid w:val="00B100D6"/>
    <w:rsid w:val="00B164C9"/>
    <w:rsid w:val="00B16B6A"/>
    <w:rsid w:val="00B20E36"/>
    <w:rsid w:val="00B26C28"/>
    <w:rsid w:val="00B4174C"/>
    <w:rsid w:val="00B4340C"/>
    <w:rsid w:val="00B453F5"/>
    <w:rsid w:val="00B61624"/>
    <w:rsid w:val="00B66481"/>
    <w:rsid w:val="00B7189C"/>
    <w:rsid w:val="00B718A5"/>
    <w:rsid w:val="00BA788A"/>
    <w:rsid w:val="00BB4983"/>
    <w:rsid w:val="00BB7597"/>
    <w:rsid w:val="00BC62E2"/>
    <w:rsid w:val="00C14F6D"/>
    <w:rsid w:val="00C42125"/>
    <w:rsid w:val="00C62814"/>
    <w:rsid w:val="00C65B9F"/>
    <w:rsid w:val="00C67B25"/>
    <w:rsid w:val="00C748F7"/>
    <w:rsid w:val="00C74937"/>
    <w:rsid w:val="00C82876"/>
    <w:rsid w:val="00CB2599"/>
    <w:rsid w:val="00CB2D0D"/>
    <w:rsid w:val="00CC1A06"/>
    <w:rsid w:val="00CD0970"/>
    <w:rsid w:val="00CD2139"/>
    <w:rsid w:val="00CE5986"/>
    <w:rsid w:val="00D31686"/>
    <w:rsid w:val="00D52761"/>
    <w:rsid w:val="00D56C85"/>
    <w:rsid w:val="00D647EF"/>
    <w:rsid w:val="00D73137"/>
    <w:rsid w:val="00D977A2"/>
    <w:rsid w:val="00DA1D47"/>
    <w:rsid w:val="00DA5575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6E77"/>
    <w:rsid w:val="00E61956"/>
    <w:rsid w:val="00E6292E"/>
    <w:rsid w:val="00EA0BE7"/>
    <w:rsid w:val="00EA2C4C"/>
    <w:rsid w:val="00EB444D"/>
    <w:rsid w:val="00EE1A06"/>
    <w:rsid w:val="00EE5C0D"/>
    <w:rsid w:val="00EF1A1E"/>
    <w:rsid w:val="00EF4792"/>
    <w:rsid w:val="00F02294"/>
    <w:rsid w:val="00F07BB8"/>
    <w:rsid w:val="00F30DE7"/>
    <w:rsid w:val="00F35F57"/>
    <w:rsid w:val="00F441E1"/>
    <w:rsid w:val="00F50467"/>
    <w:rsid w:val="00F562A0"/>
    <w:rsid w:val="00F57FA4"/>
    <w:rsid w:val="00FA02CB"/>
    <w:rsid w:val="00FA2177"/>
    <w:rsid w:val="00FB0783"/>
    <w:rsid w:val="00FB5B35"/>
    <w:rsid w:val="00FB7A8B"/>
    <w:rsid w:val="00FC2485"/>
    <w:rsid w:val="00FC5F42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4F6D"/>
  </w:style>
  <w:style w:type="table" w:styleId="TableGrid">
    <w:name w:val="Table Grid"/>
    <w:basedOn w:val="TableNormal"/>
    <w:uiPriority w:val="39"/>
    <w:rsid w:val="00E6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28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288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semiHidden/>
    <w:rsid w:val="007C6288"/>
    <w:rPr>
      <w:position w:val="6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9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E25BB"/>
    <w:rsid w:val="00144428"/>
    <w:rsid w:val="001A1C4C"/>
    <w:rsid w:val="002179BF"/>
    <w:rsid w:val="00256D54"/>
    <w:rsid w:val="00271D92"/>
    <w:rsid w:val="002A0AE4"/>
    <w:rsid w:val="00300983"/>
    <w:rsid w:val="00325284"/>
    <w:rsid w:val="00325869"/>
    <w:rsid w:val="003962CD"/>
    <w:rsid w:val="003A0E86"/>
    <w:rsid w:val="003F520B"/>
    <w:rsid w:val="00400FFE"/>
    <w:rsid w:val="00403A9C"/>
    <w:rsid w:val="00464382"/>
    <w:rsid w:val="004D3A5B"/>
    <w:rsid w:val="004E07FF"/>
    <w:rsid w:val="004E2252"/>
    <w:rsid w:val="004F124B"/>
    <w:rsid w:val="005328FB"/>
    <w:rsid w:val="0058155E"/>
    <w:rsid w:val="005B0AEB"/>
    <w:rsid w:val="005B38F3"/>
    <w:rsid w:val="005F6CD5"/>
    <w:rsid w:val="0061653B"/>
    <w:rsid w:val="006431B1"/>
    <w:rsid w:val="006B688A"/>
    <w:rsid w:val="006D2486"/>
    <w:rsid w:val="006F6568"/>
    <w:rsid w:val="00726DDE"/>
    <w:rsid w:val="00731377"/>
    <w:rsid w:val="00747A76"/>
    <w:rsid w:val="00841C9F"/>
    <w:rsid w:val="00891F17"/>
    <w:rsid w:val="008D554D"/>
    <w:rsid w:val="00947D8D"/>
    <w:rsid w:val="00992675"/>
    <w:rsid w:val="009A4B03"/>
    <w:rsid w:val="009F2F69"/>
    <w:rsid w:val="00A3586C"/>
    <w:rsid w:val="00A65845"/>
    <w:rsid w:val="00A8359E"/>
    <w:rsid w:val="00A93718"/>
    <w:rsid w:val="00AB0F92"/>
    <w:rsid w:val="00AF3CAC"/>
    <w:rsid w:val="00B375F3"/>
    <w:rsid w:val="00B603E6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32D"/>
    <w:rsid w:val="00E32D0C"/>
    <w:rsid w:val="00E66F7A"/>
    <w:rsid w:val="00EB6760"/>
    <w:rsid w:val="00EE281E"/>
    <w:rsid w:val="00F176CB"/>
    <w:rsid w:val="00F32DA0"/>
    <w:rsid w:val="00F869EF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760"/>
    <w:rPr>
      <w:rFonts w:ascii="Times New Roman" w:hAnsi="Times New Roman"/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In line with WTSA-16 Resolution 1, this report provides updates about the SG12 lead study group activities.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3f6fad35-1f81-480e-a4e5-6e5474dcfb96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.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ITU-T SG12 lead activities (January 2021 – October 2021)</vt:lpstr>
    </vt:vector>
  </TitlesOfParts>
  <Manager>ITU-T</Manager>
  <Company>International Telecommunication Union (ITU)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ITU-T SG12 lead activities (January 2021 – October 2021)</dc:title>
  <dc:subject/>
  <dc:creator>Chairman, ITU-T SG12</dc:creator>
  <cp:keywords>QoS; QoE; driver distraction; car communications; video quality; SG12;</cp:keywords>
  <dc:description>TSAG-TD1044  For: E-meeting, 25-29 October 2021_x000d_Document date: _x000d_Saved by ITU51014243 at 10:32:24 on 22/10/2021</dc:description>
  <cp:lastModifiedBy>Al-Mnini, Lara</cp:lastModifiedBy>
  <cp:revision>2</cp:revision>
  <cp:lastPrinted>2016-12-23T12:52:00Z</cp:lastPrinted>
  <dcterms:created xsi:type="dcterms:W3CDTF">2021-10-22T08:41:00Z</dcterms:created>
  <dcterms:modified xsi:type="dcterms:W3CDTF">2021-10-22T08:41:00Z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TSAG-TD1044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E-meeting, 25-29 October 2021</vt:lpwstr>
  </property>
  <property fmtid="{D5CDD505-2E9C-101B-9397-08002B2CF9AE}" pid="7" name="Docauthor">
    <vt:lpwstr>Chairman, ITU-T SG12</vt:lpwstr>
  </property>
</Properties>
</file>