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D12A17" w:rsidRPr="0079065D" w14:paraId="0BABC48A" w14:textId="77777777" w:rsidTr="004043A8">
        <w:trPr>
          <w:cantSplit/>
        </w:trPr>
        <w:tc>
          <w:tcPr>
            <w:tcW w:w="1191" w:type="dxa"/>
            <w:vMerge w:val="restart"/>
          </w:tcPr>
          <w:p w14:paraId="79493BE8" w14:textId="77777777" w:rsidR="00D12A17" w:rsidRPr="0079065D" w:rsidRDefault="00D12A17" w:rsidP="00BA4A1A">
            <w:pPr>
              <w:spacing w:before="90" w:after="90"/>
              <w:rPr>
                <w:sz w:val="20"/>
                <w:szCs w:val="20"/>
              </w:rPr>
            </w:pPr>
            <w:bookmarkStart w:id="0" w:name="dnum" w:colFirst="2" w:colLast="2"/>
            <w:bookmarkStart w:id="1" w:name="dtableau"/>
            <w:r w:rsidRPr="0079065D">
              <w:rPr>
                <w:noProof/>
                <w:sz w:val="20"/>
                <w:szCs w:val="20"/>
                <w:lang w:val="en-US" w:eastAsia="en-US"/>
              </w:rPr>
              <w:drawing>
                <wp:inline distT="0" distB="0" distL="0" distR="0" wp14:anchorId="6DCC97B2" wp14:editId="5CE46CF7">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098C3BE1" w14:textId="77777777" w:rsidR="00D12A17" w:rsidRPr="0079065D" w:rsidRDefault="00D12A17" w:rsidP="00BA4A1A">
            <w:pPr>
              <w:spacing w:before="90" w:after="90"/>
              <w:rPr>
                <w:sz w:val="16"/>
                <w:szCs w:val="16"/>
              </w:rPr>
            </w:pPr>
            <w:r w:rsidRPr="0079065D">
              <w:rPr>
                <w:sz w:val="16"/>
                <w:szCs w:val="16"/>
              </w:rPr>
              <w:t>INTERNATIONAL TELECOMMUNICATION UNION</w:t>
            </w:r>
          </w:p>
          <w:p w14:paraId="63E1DF4F" w14:textId="77777777" w:rsidR="00D12A17" w:rsidRPr="0079065D" w:rsidRDefault="00D12A17" w:rsidP="00BA4A1A">
            <w:pPr>
              <w:spacing w:before="90" w:after="90"/>
              <w:rPr>
                <w:b/>
                <w:bCs/>
                <w:sz w:val="26"/>
                <w:szCs w:val="26"/>
              </w:rPr>
            </w:pPr>
            <w:r w:rsidRPr="0079065D">
              <w:rPr>
                <w:b/>
                <w:bCs/>
                <w:sz w:val="26"/>
                <w:szCs w:val="26"/>
              </w:rPr>
              <w:t>TELECOMMUNICATION</w:t>
            </w:r>
            <w:r w:rsidRPr="0079065D">
              <w:rPr>
                <w:b/>
                <w:bCs/>
                <w:sz w:val="26"/>
                <w:szCs w:val="26"/>
              </w:rPr>
              <w:br/>
              <w:t>STANDARDIZATION SECTOR</w:t>
            </w:r>
          </w:p>
          <w:p w14:paraId="6B40B8DB" w14:textId="77777777" w:rsidR="00D12A17" w:rsidRPr="0079065D" w:rsidRDefault="00D12A17" w:rsidP="00BA4A1A">
            <w:pPr>
              <w:spacing w:before="90" w:after="90"/>
              <w:rPr>
                <w:sz w:val="20"/>
                <w:szCs w:val="20"/>
              </w:rPr>
            </w:pPr>
            <w:r w:rsidRPr="0079065D">
              <w:rPr>
                <w:sz w:val="20"/>
                <w:szCs w:val="20"/>
              </w:rPr>
              <w:t xml:space="preserve">STUDY PERIOD </w:t>
            </w:r>
            <w:bookmarkStart w:id="2" w:name="dstudyperiod"/>
            <w:r w:rsidRPr="0079065D">
              <w:rPr>
                <w:sz w:val="20"/>
                <w:szCs w:val="20"/>
              </w:rPr>
              <w:t>2017-2020</w:t>
            </w:r>
            <w:bookmarkEnd w:id="2"/>
          </w:p>
        </w:tc>
        <w:tc>
          <w:tcPr>
            <w:tcW w:w="4681" w:type="dxa"/>
            <w:gridSpan w:val="2"/>
            <w:vAlign w:val="center"/>
          </w:tcPr>
          <w:p w14:paraId="2D009DA0" w14:textId="4117EFA5" w:rsidR="00D12A17" w:rsidRPr="0079065D" w:rsidRDefault="00D12A17" w:rsidP="00BA4A1A">
            <w:pPr>
              <w:pStyle w:val="Docnumber"/>
              <w:spacing w:before="90" w:after="90"/>
              <w:rPr>
                <w:szCs w:val="32"/>
              </w:rPr>
            </w:pPr>
            <w:r w:rsidRPr="0079065D">
              <w:rPr>
                <w:szCs w:val="32"/>
              </w:rPr>
              <w:t>T</w:t>
            </w:r>
            <w:r w:rsidR="00936A20" w:rsidRPr="0079065D">
              <w:rPr>
                <w:szCs w:val="32"/>
              </w:rPr>
              <w:t>SAG-</w:t>
            </w:r>
            <w:r w:rsidR="006C5B71" w:rsidRPr="0079065D">
              <w:rPr>
                <w:szCs w:val="32"/>
              </w:rPr>
              <w:t>TD</w:t>
            </w:r>
            <w:r w:rsidR="00F03DB3" w:rsidRPr="0079065D">
              <w:rPr>
                <w:szCs w:val="32"/>
              </w:rPr>
              <w:t>1</w:t>
            </w:r>
            <w:r w:rsidR="005A1CEF" w:rsidRPr="0079065D">
              <w:rPr>
                <w:szCs w:val="32"/>
              </w:rPr>
              <w:t>182</w:t>
            </w:r>
            <w:r w:rsidR="006C5B71" w:rsidRPr="0079065D">
              <w:rPr>
                <w:szCs w:val="32"/>
              </w:rPr>
              <w:t xml:space="preserve"> </w:t>
            </w:r>
          </w:p>
        </w:tc>
      </w:tr>
      <w:tr w:rsidR="00D12A17" w:rsidRPr="0079065D" w14:paraId="1F18D30F" w14:textId="77777777" w:rsidTr="004043A8">
        <w:trPr>
          <w:cantSplit/>
        </w:trPr>
        <w:tc>
          <w:tcPr>
            <w:tcW w:w="1191" w:type="dxa"/>
            <w:vMerge/>
          </w:tcPr>
          <w:p w14:paraId="579FAB90" w14:textId="77777777" w:rsidR="00D12A17" w:rsidRPr="0079065D" w:rsidRDefault="00D12A17" w:rsidP="00BA4A1A">
            <w:pPr>
              <w:spacing w:before="90" w:after="90"/>
              <w:rPr>
                <w:smallCaps/>
                <w:sz w:val="20"/>
              </w:rPr>
            </w:pPr>
            <w:bookmarkStart w:id="3" w:name="dsg" w:colFirst="2" w:colLast="2"/>
            <w:bookmarkEnd w:id="0"/>
          </w:p>
        </w:tc>
        <w:tc>
          <w:tcPr>
            <w:tcW w:w="4051" w:type="dxa"/>
            <w:gridSpan w:val="3"/>
            <w:vMerge/>
          </w:tcPr>
          <w:p w14:paraId="23858D74" w14:textId="77777777" w:rsidR="00D12A17" w:rsidRPr="0079065D" w:rsidRDefault="00D12A17" w:rsidP="00BA4A1A">
            <w:pPr>
              <w:spacing w:before="90" w:after="90"/>
              <w:rPr>
                <w:smallCaps/>
                <w:sz w:val="20"/>
              </w:rPr>
            </w:pPr>
          </w:p>
        </w:tc>
        <w:tc>
          <w:tcPr>
            <w:tcW w:w="4681" w:type="dxa"/>
            <w:gridSpan w:val="2"/>
          </w:tcPr>
          <w:p w14:paraId="55906252" w14:textId="77777777" w:rsidR="00D12A17" w:rsidRPr="0079065D" w:rsidRDefault="00D12A17" w:rsidP="00BA4A1A">
            <w:pPr>
              <w:spacing w:before="90" w:after="90"/>
              <w:jc w:val="right"/>
              <w:rPr>
                <w:b/>
                <w:bCs/>
                <w:smallCaps/>
                <w:sz w:val="28"/>
                <w:szCs w:val="28"/>
              </w:rPr>
            </w:pPr>
            <w:r w:rsidRPr="0079065D">
              <w:rPr>
                <w:b/>
                <w:bCs/>
                <w:smallCaps/>
                <w:sz w:val="28"/>
                <w:szCs w:val="28"/>
              </w:rPr>
              <w:t>TSAG</w:t>
            </w:r>
          </w:p>
        </w:tc>
      </w:tr>
      <w:bookmarkEnd w:id="3"/>
      <w:tr w:rsidR="00D12A17" w:rsidRPr="0079065D" w14:paraId="7C2381AB" w14:textId="77777777" w:rsidTr="004043A8">
        <w:trPr>
          <w:cantSplit/>
        </w:trPr>
        <w:tc>
          <w:tcPr>
            <w:tcW w:w="1191" w:type="dxa"/>
            <w:vMerge/>
            <w:tcBorders>
              <w:bottom w:val="single" w:sz="12" w:space="0" w:color="auto"/>
            </w:tcBorders>
          </w:tcPr>
          <w:p w14:paraId="1665B62D" w14:textId="77777777" w:rsidR="00D12A17" w:rsidRPr="0079065D" w:rsidRDefault="00D12A17" w:rsidP="00BA4A1A">
            <w:pPr>
              <w:spacing w:before="90" w:after="90"/>
              <w:rPr>
                <w:b/>
                <w:bCs/>
                <w:sz w:val="26"/>
              </w:rPr>
            </w:pPr>
          </w:p>
        </w:tc>
        <w:tc>
          <w:tcPr>
            <w:tcW w:w="4051" w:type="dxa"/>
            <w:gridSpan w:val="3"/>
            <w:vMerge/>
            <w:tcBorders>
              <w:bottom w:val="single" w:sz="12" w:space="0" w:color="auto"/>
            </w:tcBorders>
          </w:tcPr>
          <w:p w14:paraId="570A9A03" w14:textId="77777777" w:rsidR="00D12A17" w:rsidRPr="0079065D" w:rsidRDefault="00D12A17" w:rsidP="00BA4A1A">
            <w:pPr>
              <w:spacing w:before="90" w:after="90"/>
              <w:rPr>
                <w:b/>
                <w:bCs/>
                <w:sz w:val="26"/>
              </w:rPr>
            </w:pPr>
          </w:p>
        </w:tc>
        <w:tc>
          <w:tcPr>
            <w:tcW w:w="4681" w:type="dxa"/>
            <w:gridSpan w:val="2"/>
            <w:tcBorders>
              <w:bottom w:val="single" w:sz="12" w:space="0" w:color="auto"/>
            </w:tcBorders>
            <w:vAlign w:val="center"/>
          </w:tcPr>
          <w:p w14:paraId="4CC351BC" w14:textId="77777777" w:rsidR="00D12A17" w:rsidRPr="0079065D" w:rsidRDefault="00D12A17" w:rsidP="00BA4A1A">
            <w:pPr>
              <w:spacing w:before="90" w:after="90"/>
              <w:jc w:val="right"/>
              <w:rPr>
                <w:b/>
                <w:bCs/>
                <w:sz w:val="28"/>
                <w:szCs w:val="28"/>
              </w:rPr>
            </w:pPr>
            <w:r w:rsidRPr="0079065D">
              <w:rPr>
                <w:b/>
                <w:bCs/>
                <w:sz w:val="28"/>
                <w:szCs w:val="28"/>
              </w:rPr>
              <w:t>Original: English</w:t>
            </w:r>
          </w:p>
        </w:tc>
      </w:tr>
      <w:tr w:rsidR="00D12A17" w:rsidRPr="0079065D" w14:paraId="005E78BB" w14:textId="77777777" w:rsidTr="004043A8">
        <w:trPr>
          <w:cantSplit/>
        </w:trPr>
        <w:tc>
          <w:tcPr>
            <w:tcW w:w="1617" w:type="dxa"/>
            <w:gridSpan w:val="3"/>
          </w:tcPr>
          <w:p w14:paraId="79327E4B" w14:textId="77777777" w:rsidR="00D12A17" w:rsidRPr="0079065D" w:rsidRDefault="00D12A17" w:rsidP="00BA4A1A">
            <w:pPr>
              <w:spacing w:before="90" w:after="90"/>
              <w:rPr>
                <w:rFonts w:asciiTheme="majorBidi" w:hAnsiTheme="majorBidi" w:cstheme="majorBidi"/>
                <w:b/>
                <w:bCs/>
              </w:rPr>
            </w:pPr>
            <w:bookmarkStart w:id="4" w:name="dbluepink" w:colFirst="1" w:colLast="1"/>
            <w:bookmarkStart w:id="5" w:name="dmeeting" w:colFirst="2" w:colLast="2"/>
            <w:r w:rsidRPr="0079065D">
              <w:rPr>
                <w:rFonts w:asciiTheme="majorBidi" w:hAnsiTheme="majorBidi" w:cstheme="majorBidi"/>
                <w:b/>
                <w:bCs/>
              </w:rPr>
              <w:t>Question(s):</w:t>
            </w:r>
          </w:p>
        </w:tc>
        <w:tc>
          <w:tcPr>
            <w:tcW w:w="3625" w:type="dxa"/>
          </w:tcPr>
          <w:p w14:paraId="21240925" w14:textId="77777777" w:rsidR="00D12A17" w:rsidRPr="0079065D" w:rsidRDefault="00D12A17" w:rsidP="00BA4A1A">
            <w:pPr>
              <w:spacing w:before="90" w:after="90"/>
              <w:rPr>
                <w:rFonts w:asciiTheme="majorBidi" w:hAnsiTheme="majorBidi" w:cstheme="majorBidi"/>
              </w:rPr>
            </w:pPr>
            <w:r w:rsidRPr="0079065D">
              <w:rPr>
                <w:rFonts w:asciiTheme="majorBidi" w:hAnsiTheme="majorBidi" w:cstheme="majorBidi"/>
              </w:rPr>
              <w:t>N/A</w:t>
            </w:r>
          </w:p>
        </w:tc>
        <w:tc>
          <w:tcPr>
            <w:tcW w:w="4681" w:type="dxa"/>
            <w:gridSpan w:val="2"/>
          </w:tcPr>
          <w:p w14:paraId="7E7F9AB1" w14:textId="7168ABC8" w:rsidR="00D12A17" w:rsidRPr="0079065D" w:rsidRDefault="005A1CEF" w:rsidP="00BA4A1A">
            <w:pPr>
              <w:spacing w:before="90" w:after="90"/>
              <w:jc w:val="right"/>
              <w:rPr>
                <w:rFonts w:asciiTheme="majorBidi" w:hAnsiTheme="majorBidi" w:cstheme="majorBidi"/>
              </w:rPr>
            </w:pPr>
            <w:r w:rsidRPr="0079065D">
              <w:rPr>
                <w:rFonts w:asciiTheme="majorBidi" w:hAnsiTheme="majorBidi" w:cstheme="majorBidi"/>
              </w:rPr>
              <w:t>Virtual, 10-17 January 2022</w:t>
            </w:r>
          </w:p>
        </w:tc>
      </w:tr>
      <w:tr w:rsidR="00D12A17" w:rsidRPr="0079065D" w14:paraId="17106494" w14:textId="77777777" w:rsidTr="004043A8">
        <w:trPr>
          <w:cantSplit/>
        </w:trPr>
        <w:tc>
          <w:tcPr>
            <w:tcW w:w="9923" w:type="dxa"/>
            <w:gridSpan w:val="6"/>
          </w:tcPr>
          <w:p w14:paraId="434A5E4C" w14:textId="77777777" w:rsidR="00D12A17" w:rsidRPr="0079065D" w:rsidRDefault="00D12A17" w:rsidP="00BA4A1A">
            <w:pPr>
              <w:spacing w:before="90" w:after="90"/>
              <w:jc w:val="center"/>
              <w:rPr>
                <w:rFonts w:asciiTheme="majorBidi" w:hAnsiTheme="majorBidi" w:cstheme="majorBidi"/>
                <w:b/>
                <w:bCs/>
              </w:rPr>
            </w:pPr>
            <w:bookmarkStart w:id="6" w:name="ddoctype" w:colFirst="0" w:colLast="0"/>
            <w:bookmarkEnd w:id="4"/>
            <w:bookmarkEnd w:id="5"/>
            <w:r w:rsidRPr="0079065D">
              <w:rPr>
                <w:rFonts w:asciiTheme="majorBidi" w:hAnsiTheme="majorBidi" w:cstheme="majorBidi"/>
                <w:b/>
                <w:bCs/>
              </w:rPr>
              <w:t>TD</w:t>
            </w:r>
          </w:p>
        </w:tc>
      </w:tr>
      <w:tr w:rsidR="00D12A17" w:rsidRPr="0079065D" w14:paraId="594222E5" w14:textId="77777777" w:rsidTr="004043A8">
        <w:trPr>
          <w:cantSplit/>
        </w:trPr>
        <w:tc>
          <w:tcPr>
            <w:tcW w:w="1617" w:type="dxa"/>
            <w:gridSpan w:val="3"/>
          </w:tcPr>
          <w:p w14:paraId="6AEF30E5" w14:textId="77777777" w:rsidR="00D12A17" w:rsidRPr="0079065D" w:rsidRDefault="00D12A17" w:rsidP="00BA4A1A">
            <w:pPr>
              <w:spacing w:before="90" w:after="90"/>
              <w:rPr>
                <w:rFonts w:asciiTheme="majorBidi" w:hAnsiTheme="majorBidi" w:cstheme="majorBidi"/>
                <w:b/>
                <w:bCs/>
              </w:rPr>
            </w:pPr>
            <w:bookmarkStart w:id="7" w:name="dsource" w:colFirst="1" w:colLast="1"/>
            <w:bookmarkEnd w:id="6"/>
            <w:r w:rsidRPr="0079065D">
              <w:rPr>
                <w:rFonts w:asciiTheme="majorBidi" w:hAnsiTheme="majorBidi" w:cstheme="majorBidi"/>
                <w:b/>
                <w:bCs/>
              </w:rPr>
              <w:t>Source:</w:t>
            </w:r>
          </w:p>
        </w:tc>
        <w:tc>
          <w:tcPr>
            <w:tcW w:w="8306" w:type="dxa"/>
            <w:gridSpan w:val="3"/>
          </w:tcPr>
          <w:p w14:paraId="7533A4B1" w14:textId="77777777" w:rsidR="00D12A17" w:rsidRPr="0079065D" w:rsidRDefault="00D12A17" w:rsidP="00BA4A1A">
            <w:pPr>
              <w:spacing w:before="90" w:after="90"/>
              <w:rPr>
                <w:rFonts w:asciiTheme="majorBidi" w:hAnsiTheme="majorBidi" w:cstheme="majorBidi"/>
              </w:rPr>
            </w:pPr>
            <w:r w:rsidRPr="0079065D">
              <w:rPr>
                <w:rFonts w:asciiTheme="majorBidi" w:hAnsiTheme="majorBidi" w:cstheme="majorBidi"/>
              </w:rPr>
              <w:t>Rapporteur, TSAG Rapporteur Group on Working Methods</w:t>
            </w:r>
          </w:p>
        </w:tc>
      </w:tr>
      <w:tr w:rsidR="00D12A17" w:rsidRPr="0079065D" w14:paraId="7D2908B7" w14:textId="77777777" w:rsidTr="004043A8">
        <w:trPr>
          <w:cantSplit/>
        </w:trPr>
        <w:tc>
          <w:tcPr>
            <w:tcW w:w="1617" w:type="dxa"/>
            <w:gridSpan w:val="3"/>
          </w:tcPr>
          <w:p w14:paraId="59418A20" w14:textId="77777777" w:rsidR="00D12A17" w:rsidRPr="0079065D" w:rsidRDefault="00D12A17" w:rsidP="00BA4A1A">
            <w:pPr>
              <w:spacing w:before="90" w:after="90"/>
              <w:rPr>
                <w:rFonts w:asciiTheme="majorBidi" w:hAnsiTheme="majorBidi" w:cstheme="majorBidi"/>
              </w:rPr>
            </w:pPr>
            <w:bookmarkStart w:id="8" w:name="dtitle1" w:colFirst="1" w:colLast="1"/>
            <w:bookmarkEnd w:id="7"/>
            <w:r w:rsidRPr="0079065D">
              <w:rPr>
                <w:rFonts w:asciiTheme="majorBidi" w:hAnsiTheme="majorBidi" w:cstheme="majorBidi"/>
                <w:b/>
                <w:bCs/>
              </w:rPr>
              <w:t>Title:</w:t>
            </w:r>
          </w:p>
        </w:tc>
        <w:tc>
          <w:tcPr>
            <w:tcW w:w="8306" w:type="dxa"/>
            <w:gridSpan w:val="3"/>
          </w:tcPr>
          <w:p w14:paraId="425CCCC9" w14:textId="67DDB7E6" w:rsidR="00D12A17" w:rsidRPr="0079065D" w:rsidRDefault="00DC6446" w:rsidP="00BA4A1A">
            <w:pPr>
              <w:spacing w:before="90" w:after="90"/>
              <w:rPr>
                <w:rFonts w:asciiTheme="majorBidi" w:hAnsiTheme="majorBidi" w:cstheme="majorBidi"/>
              </w:rPr>
            </w:pPr>
            <w:r w:rsidRPr="0079065D">
              <w:rPr>
                <w:rFonts w:asciiTheme="majorBidi" w:hAnsiTheme="majorBidi" w:cstheme="majorBidi"/>
              </w:rPr>
              <w:t xml:space="preserve">Draft Report </w:t>
            </w:r>
            <w:r w:rsidR="008F3D6A" w:rsidRPr="0079065D">
              <w:rPr>
                <w:rFonts w:asciiTheme="majorBidi" w:hAnsiTheme="majorBidi" w:cstheme="majorBidi"/>
              </w:rPr>
              <w:t xml:space="preserve">of </w:t>
            </w:r>
            <w:r w:rsidR="00D12A17" w:rsidRPr="0079065D">
              <w:rPr>
                <w:rFonts w:asciiTheme="majorBidi" w:hAnsiTheme="majorBidi" w:cstheme="majorBidi"/>
              </w:rPr>
              <w:t xml:space="preserve">TSAG </w:t>
            </w:r>
            <w:r w:rsidR="00625B9D" w:rsidRPr="0079065D">
              <w:rPr>
                <w:rFonts w:asciiTheme="majorBidi" w:hAnsiTheme="majorBidi" w:cstheme="majorBidi"/>
              </w:rPr>
              <w:t xml:space="preserve">RG-WM meeting, </w:t>
            </w:r>
            <w:r w:rsidR="005A1CEF" w:rsidRPr="0079065D">
              <w:rPr>
                <w:rFonts w:asciiTheme="majorBidi" w:hAnsiTheme="majorBidi" w:cstheme="majorBidi"/>
              </w:rPr>
              <w:t>12</w:t>
            </w:r>
            <w:r w:rsidR="002D298A" w:rsidRPr="0079065D">
              <w:rPr>
                <w:rFonts w:asciiTheme="majorBidi" w:hAnsiTheme="majorBidi" w:cstheme="majorBidi"/>
              </w:rPr>
              <w:t xml:space="preserve"> &amp; </w:t>
            </w:r>
            <w:r w:rsidR="005A1CEF" w:rsidRPr="0079065D">
              <w:rPr>
                <w:rFonts w:asciiTheme="majorBidi" w:hAnsiTheme="majorBidi" w:cstheme="majorBidi"/>
              </w:rPr>
              <w:t>13</w:t>
            </w:r>
            <w:r w:rsidR="002D298A" w:rsidRPr="0079065D">
              <w:rPr>
                <w:rFonts w:asciiTheme="majorBidi" w:hAnsiTheme="majorBidi" w:cstheme="majorBidi"/>
              </w:rPr>
              <w:t xml:space="preserve"> </w:t>
            </w:r>
            <w:r w:rsidR="005A1CEF" w:rsidRPr="0079065D">
              <w:rPr>
                <w:rFonts w:asciiTheme="majorBidi" w:hAnsiTheme="majorBidi" w:cstheme="majorBidi"/>
              </w:rPr>
              <w:t>January</w:t>
            </w:r>
            <w:r w:rsidR="002D298A" w:rsidRPr="0079065D">
              <w:rPr>
                <w:rFonts w:asciiTheme="majorBidi" w:hAnsiTheme="majorBidi" w:cstheme="majorBidi"/>
              </w:rPr>
              <w:t xml:space="preserve"> 202</w:t>
            </w:r>
            <w:r w:rsidR="005A1CEF" w:rsidRPr="0079065D">
              <w:rPr>
                <w:rFonts w:asciiTheme="majorBidi" w:hAnsiTheme="majorBidi" w:cstheme="majorBidi"/>
              </w:rPr>
              <w:t>2</w:t>
            </w:r>
          </w:p>
        </w:tc>
      </w:tr>
      <w:tr w:rsidR="00D12A17" w:rsidRPr="0079065D" w14:paraId="4B4FC30C" w14:textId="77777777" w:rsidTr="004043A8">
        <w:trPr>
          <w:cantSplit/>
        </w:trPr>
        <w:tc>
          <w:tcPr>
            <w:tcW w:w="1617" w:type="dxa"/>
            <w:gridSpan w:val="3"/>
            <w:tcBorders>
              <w:bottom w:val="single" w:sz="8" w:space="0" w:color="auto"/>
            </w:tcBorders>
          </w:tcPr>
          <w:p w14:paraId="2A40628C" w14:textId="77777777" w:rsidR="00D12A17" w:rsidRPr="0079065D" w:rsidRDefault="00D12A17" w:rsidP="00BA4A1A">
            <w:pPr>
              <w:spacing w:before="90" w:after="90"/>
              <w:rPr>
                <w:rFonts w:asciiTheme="majorBidi" w:hAnsiTheme="majorBidi" w:cstheme="majorBidi"/>
                <w:b/>
                <w:bCs/>
              </w:rPr>
            </w:pPr>
            <w:bookmarkStart w:id="9" w:name="dpurpose" w:colFirst="1" w:colLast="1"/>
            <w:bookmarkEnd w:id="8"/>
            <w:r w:rsidRPr="0079065D">
              <w:rPr>
                <w:rFonts w:asciiTheme="majorBidi" w:hAnsiTheme="majorBidi" w:cstheme="majorBidi"/>
                <w:b/>
                <w:bCs/>
              </w:rPr>
              <w:t>Purpose:</w:t>
            </w:r>
          </w:p>
        </w:tc>
        <w:tc>
          <w:tcPr>
            <w:tcW w:w="8306" w:type="dxa"/>
            <w:gridSpan w:val="3"/>
            <w:tcBorders>
              <w:bottom w:val="single" w:sz="8" w:space="0" w:color="auto"/>
            </w:tcBorders>
          </w:tcPr>
          <w:p w14:paraId="03115753" w14:textId="77777777" w:rsidR="00D12A17" w:rsidRPr="0079065D" w:rsidRDefault="003B5F83" w:rsidP="00BA4A1A">
            <w:pPr>
              <w:spacing w:before="90" w:after="90"/>
              <w:rPr>
                <w:rFonts w:asciiTheme="majorBidi" w:hAnsiTheme="majorBidi" w:cstheme="majorBidi"/>
              </w:rPr>
            </w:pPr>
            <w:r w:rsidRPr="0079065D">
              <w:rPr>
                <w:rFonts w:asciiTheme="majorBidi" w:hAnsiTheme="majorBidi" w:cstheme="majorBidi"/>
              </w:rPr>
              <w:t>Discussion</w:t>
            </w:r>
            <w:bookmarkStart w:id="10" w:name="_GoBack"/>
            <w:bookmarkEnd w:id="10"/>
          </w:p>
        </w:tc>
      </w:tr>
      <w:bookmarkEnd w:id="1"/>
      <w:bookmarkEnd w:id="9"/>
      <w:tr w:rsidR="00856C7A" w:rsidRPr="0079065D" w14:paraId="34445658" w14:textId="77777777" w:rsidTr="00856C7A">
        <w:trPr>
          <w:cantSplit/>
        </w:trPr>
        <w:tc>
          <w:tcPr>
            <w:tcW w:w="1608" w:type="dxa"/>
            <w:gridSpan w:val="2"/>
            <w:tcBorders>
              <w:top w:val="single" w:sz="8" w:space="0" w:color="auto"/>
              <w:bottom w:val="single" w:sz="8" w:space="0" w:color="auto"/>
            </w:tcBorders>
          </w:tcPr>
          <w:p w14:paraId="4DFA9088" w14:textId="77777777" w:rsidR="00856C7A" w:rsidRPr="0079065D" w:rsidRDefault="00856C7A" w:rsidP="00BA4A1A">
            <w:pPr>
              <w:spacing w:before="90" w:after="90"/>
              <w:rPr>
                <w:rFonts w:asciiTheme="majorBidi" w:hAnsiTheme="majorBidi" w:cstheme="majorBidi"/>
                <w:b/>
                <w:bCs/>
              </w:rPr>
            </w:pPr>
            <w:r w:rsidRPr="0079065D">
              <w:rPr>
                <w:rFonts w:asciiTheme="majorBidi" w:hAnsiTheme="majorBidi" w:cstheme="majorBidi"/>
                <w:b/>
                <w:bCs/>
              </w:rPr>
              <w:t>Contact:</w:t>
            </w:r>
          </w:p>
        </w:tc>
        <w:tc>
          <w:tcPr>
            <w:tcW w:w="3779" w:type="dxa"/>
            <w:gridSpan w:val="3"/>
            <w:tcBorders>
              <w:top w:val="single" w:sz="8" w:space="0" w:color="auto"/>
              <w:bottom w:val="single" w:sz="8" w:space="0" w:color="auto"/>
            </w:tcBorders>
          </w:tcPr>
          <w:p w14:paraId="208794D7" w14:textId="77777777" w:rsidR="00856C7A" w:rsidRPr="0079065D" w:rsidRDefault="000B4B45" w:rsidP="00BA4A1A">
            <w:pPr>
              <w:spacing w:before="90" w:after="90"/>
              <w:rPr>
                <w:rFonts w:asciiTheme="majorBidi" w:hAnsiTheme="majorBidi" w:cstheme="majorBidi"/>
              </w:rPr>
            </w:pPr>
            <w:sdt>
              <w:sdtPr>
                <w:rPr>
                  <w:rFonts w:asciiTheme="majorBidi" w:hAnsiTheme="majorBidi" w:cstheme="majorBidi"/>
                </w:rPr>
                <w:alias w:val="ContactNameOrgCountry"/>
                <w:tag w:val="ContactNameOrgCountry"/>
                <w:id w:val="-130639986"/>
                <w:placeholder>
                  <w:docPart w:val="A91B5E6354D743CBB3191FC91212D428"/>
                </w:placeholder>
                <w:text w:multiLine="1"/>
              </w:sdtPr>
              <w:sdtEndPr/>
              <w:sdtContent>
                <w:r w:rsidR="00C63008" w:rsidRPr="0079065D">
                  <w:rPr>
                    <w:rFonts w:asciiTheme="majorBidi" w:hAnsiTheme="majorBidi" w:cstheme="majorBidi"/>
                  </w:rPr>
                  <w:t>Stephen J Trowbridge</w:t>
                </w:r>
                <w:r w:rsidR="00C63008" w:rsidRPr="0079065D">
                  <w:rPr>
                    <w:rFonts w:asciiTheme="majorBidi" w:hAnsiTheme="majorBidi" w:cstheme="majorBidi"/>
                  </w:rPr>
                  <w:br/>
                  <w:t>Nokia</w:t>
                </w:r>
                <w:r w:rsidR="00C63008" w:rsidRPr="0079065D">
                  <w:rPr>
                    <w:rFonts w:asciiTheme="majorBidi" w:hAnsiTheme="majorBidi" w:cstheme="majorBidi"/>
                  </w:rPr>
                  <w:br/>
                  <w:t>USA</w:t>
                </w:r>
              </w:sdtContent>
            </w:sdt>
          </w:p>
        </w:tc>
        <w:sdt>
          <w:sdtPr>
            <w:rPr>
              <w:rFonts w:asciiTheme="majorBidi" w:hAnsiTheme="majorBidi" w:cstheme="majorBidi"/>
            </w:r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14:paraId="0C65B102" w14:textId="77777777" w:rsidR="00856C7A" w:rsidRPr="0079065D" w:rsidRDefault="00635FA5" w:rsidP="00BA4A1A">
                <w:pPr>
                  <w:spacing w:before="90" w:after="90"/>
                  <w:rPr>
                    <w:rFonts w:asciiTheme="majorBidi" w:hAnsiTheme="majorBidi" w:cstheme="majorBidi"/>
                  </w:rPr>
                </w:pPr>
                <w:r w:rsidRPr="0079065D">
                  <w:rPr>
                    <w:rFonts w:asciiTheme="majorBidi" w:hAnsiTheme="majorBidi" w:cstheme="majorBidi"/>
                  </w:rPr>
                  <w:t>Tel: +1 303 809 7423</w:t>
                </w:r>
                <w:r w:rsidR="00856C7A" w:rsidRPr="0079065D">
                  <w:rPr>
                    <w:rFonts w:asciiTheme="majorBidi" w:hAnsiTheme="majorBidi" w:cstheme="majorBidi"/>
                  </w:rPr>
                  <w:br/>
                  <w:t xml:space="preserve">E-mail: </w:t>
                </w:r>
                <w:hyperlink r:id="rId12" w:history="1">
                  <w:r w:rsidR="00134A63" w:rsidRPr="0079065D">
                    <w:rPr>
                      <w:rStyle w:val="Hyperlink"/>
                      <w:rFonts w:cstheme="majorBidi"/>
                    </w:rPr>
                    <w:t>steve.trowbridge@nokia.com</w:t>
                  </w:r>
                </w:hyperlink>
                <w:r w:rsidR="00134A63" w:rsidRPr="0079065D">
                  <w:rPr>
                    <w:rFonts w:asciiTheme="majorBidi" w:hAnsiTheme="majorBidi" w:cstheme="majorBidi"/>
                  </w:rPr>
                  <w:t xml:space="preserve"> </w:t>
                </w:r>
              </w:p>
            </w:tc>
          </w:sdtContent>
        </w:sdt>
      </w:tr>
    </w:tbl>
    <w:p w14:paraId="3CB145C9" w14:textId="77777777" w:rsidR="00DB0706" w:rsidRPr="0079065D" w:rsidRDefault="00DB0706" w:rsidP="00BA4A1A">
      <w:pPr>
        <w:spacing w:before="90" w:after="90"/>
        <w:rPr>
          <w:rFonts w:asciiTheme="majorBidi" w:hAnsiTheme="majorBidi" w:cstheme="majorBidi"/>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79065D" w14:paraId="104DE552" w14:textId="77777777" w:rsidTr="00231E30">
        <w:trPr>
          <w:cantSplit/>
        </w:trPr>
        <w:tc>
          <w:tcPr>
            <w:tcW w:w="1607" w:type="dxa"/>
          </w:tcPr>
          <w:p w14:paraId="77CF055C" w14:textId="77777777" w:rsidR="0089088E" w:rsidRPr="0079065D" w:rsidRDefault="0089088E" w:rsidP="00BA4A1A">
            <w:pPr>
              <w:spacing w:before="90" w:after="90"/>
              <w:rPr>
                <w:rFonts w:asciiTheme="majorBidi" w:hAnsiTheme="majorBidi" w:cstheme="majorBidi"/>
                <w:b/>
                <w:bCs/>
              </w:rPr>
            </w:pPr>
            <w:r w:rsidRPr="0079065D">
              <w:rPr>
                <w:rFonts w:asciiTheme="majorBidi" w:hAnsiTheme="majorBidi" w:cstheme="majorBidi"/>
                <w:b/>
                <w:bCs/>
              </w:rPr>
              <w:t>Keywords:</w:t>
            </w:r>
          </w:p>
        </w:tc>
        <w:tc>
          <w:tcPr>
            <w:tcW w:w="8316" w:type="dxa"/>
          </w:tcPr>
          <w:p w14:paraId="5C0D965A" w14:textId="53E20CED" w:rsidR="0089088E" w:rsidRPr="0079065D" w:rsidRDefault="000B4B45" w:rsidP="00BA4A1A">
            <w:pPr>
              <w:spacing w:before="90" w:after="90"/>
              <w:rPr>
                <w:rFonts w:asciiTheme="majorBidi" w:hAnsiTheme="majorBidi" w:cstheme="majorBidi"/>
              </w:rPr>
            </w:pPr>
            <w:sdt>
              <w:sdtPr>
                <w:rPr>
                  <w:rFonts w:asciiTheme="majorBidi" w:hAnsiTheme="majorBidi" w:cstheme="majorBidi"/>
                </w:r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0C3B02" w:rsidRPr="0079065D">
                  <w:rPr>
                    <w:rFonts w:asciiTheme="majorBidi" w:hAnsiTheme="majorBidi" w:cstheme="majorBidi"/>
                  </w:rPr>
                  <w:t>Working Methods</w:t>
                </w:r>
                <w:r w:rsidR="00C4292A" w:rsidRPr="0079065D">
                  <w:rPr>
                    <w:rFonts w:asciiTheme="majorBidi" w:hAnsiTheme="majorBidi" w:cstheme="majorBidi"/>
                  </w:rPr>
                  <w:t>;</w:t>
                </w:r>
                <w:r w:rsidR="009C5142" w:rsidRPr="0079065D">
                  <w:rPr>
                    <w:rFonts w:asciiTheme="majorBidi" w:hAnsiTheme="majorBidi" w:cstheme="majorBidi"/>
                  </w:rPr>
                  <w:t xml:space="preserve"> report</w:t>
                </w:r>
                <w:r w:rsidR="00C4292A" w:rsidRPr="0079065D">
                  <w:rPr>
                    <w:rFonts w:asciiTheme="majorBidi" w:hAnsiTheme="majorBidi" w:cstheme="majorBidi"/>
                  </w:rPr>
                  <w:t>;</w:t>
                </w:r>
                <w:r w:rsidR="009C5142" w:rsidRPr="0079065D">
                  <w:rPr>
                    <w:rFonts w:asciiTheme="majorBidi" w:hAnsiTheme="majorBidi" w:cstheme="majorBidi"/>
                  </w:rPr>
                  <w:t xml:space="preserve"> Recommendation</w:t>
                </w:r>
                <w:r w:rsidR="00C4292A" w:rsidRPr="0079065D">
                  <w:rPr>
                    <w:rFonts w:asciiTheme="majorBidi" w:hAnsiTheme="majorBidi" w:cstheme="majorBidi"/>
                  </w:rPr>
                  <w:t>;</w:t>
                </w:r>
                <w:r w:rsidR="009C5142" w:rsidRPr="0079065D">
                  <w:rPr>
                    <w:rFonts w:asciiTheme="majorBidi" w:hAnsiTheme="majorBidi" w:cstheme="majorBidi"/>
                  </w:rPr>
                  <w:t xml:space="preserve"> Resolution</w:t>
                </w:r>
                <w:r w:rsidR="00C4292A" w:rsidRPr="0079065D">
                  <w:rPr>
                    <w:rFonts w:asciiTheme="majorBidi" w:hAnsiTheme="majorBidi" w:cstheme="majorBidi"/>
                  </w:rPr>
                  <w:t>;</w:t>
                </w:r>
              </w:sdtContent>
            </w:sdt>
          </w:p>
        </w:tc>
      </w:tr>
      <w:tr w:rsidR="0089088E" w:rsidRPr="0079065D" w14:paraId="716E97B1" w14:textId="77777777" w:rsidTr="00231E30">
        <w:trPr>
          <w:cantSplit/>
        </w:trPr>
        <w:tc>
          <w:tcPr>
            <w:tcW w:w="1607" w:type="dxa"/>
          </w:tcPr>
          <w:p w14:paraId="1763407A" w14:textId="77777777" w:rsidR="0089088E" w:rsidRPr="0079065D" w:rsidRDefault="0089088E" w:rsidP="00BA4A1A">
            <w:pPr>
              <w:spacing w:before="90" w:after="90"/>
              <w:rPr>
                <w:rFonts w:asciiTheme="majorBidi" w:hAnsiTheme="majorBidi" w:cstheme="majorBidi"/>
                <w:b/>
                <w:bCs/>
              </w:rPr>
            </w:pPr>
            <w:r w:rsidRPr="0079065D">
              <w:rPr>
                <w:rFonts w:asciiTheme="majorBidi" w:hAnsiTheme="majorBidi" w:cstheme="majorBidi"/>
                <w:b/>
                <w:bCs/>
              </w:rPr>
              <w:t>Abstract:</w:t>
            </w:r>
          </w:p>
        </w:tc>
        <w:sdt>
          <w:sdtPr>
            <w:rPr>
              <w:rFonts w:asciiTheme="majorBidi" w:hAnsiTheme="majorBidi" w:cstheme="majorBidi"/>
              <w:lang w:eastAsia="zh-CN"/>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14:paraId="55AD38F3" w14:textId="037E0555" w:rsidR="0089088E" w:rsidRPr="0079065D" w:rsidRDefault="0027111F" w:rsidP="00BA4A1A">
                <w:pPr>
                  <w:tabs>
                    <w:tab w:val="left" w:pos="609"/>
                  </w:tabs>
                  <w:spacing w:before="90" w:after="90"/>
                  <w:ind w:left="42"/>
                  <w:rPr>
                    <w:rFonts w:asciiTheme="majorBidi" w:hAnsiTheme="majorBidi" w:cstheme="majorBidi"/>
                  </w:rPr>
                </w:pPr>
                <w:r w:rsidRPr="0079065D">
                  <w:rPr>
                    <w:rFonts w:asciiTheme="majorBidi" w:hAnsiTheme="majorBidi" w:cstheme="majorBidi"/>
                    <w:lang w:eastAsia="zh-CN"/>
                  </w:rPr>
                  <w:t>TSAG Rapporteur Group on Working Methods (RG-WM) held two virtual sessions during this TSAG on Wednesday 12 and Thursday 13 January 2022 respectively, and is pleased to bring the following conclusions for action to the TSAG plenary:</w:t>
                </w:r>
                <w:r w:rsidRPr="0079065D">
                  <w:rPr>
                    <w:rFonts w:asciiTheme="majorBidi" w:hAnsiTheme="majorBidi" w:cstheme="majorBidi"/>
                    <w:lang w:eastAsia="zh-CN"/>
                  </w:rPr>
                  <w:br/>
                  <w:t>1)</w:t>
                </w:r>
                <w:r w:rsidRPr="0079065D">
                  <w:rPr>
                    <w:rFonts w:asciiTheme="majorBidi" w:hAnsiTheme="majorBidi" w:cstheme="majorBidi"/>
                    <w:lang w:eastAsia="zh-CN"/>
                  </w:rPr>
                  <w:tab/>
                  <w:t>to adopt revised A.1 in TD1244 as part of Part III of TSAG Report to WTSA (Doc25 for draft revised A-series Recommendations).</w:t>
                </w:r>
                <w:r w:rsidRPr="0079065D">
                  <w:rPr>
                    <w:rFonts w:asciiTheme="majorBidi" w:hAnsiTheme="majorBidi" w:cstheme="majorBidi"/>
                    <w:lang w:eastAsia="zh-CN"/>
                  </w:rPr>
                  <w:br/>
                  <w:t>2)      to adopt revised Res.1 in TD1245R1 as part of Part II of TSAG Report to WTSA (Doc24 for draft revised Resolutions).</w:t>
                </w:r>
                <w:r w:rsidRPr="0079065D">
                  <w:rPr>
                    <w:rFonts w:asciiTheme="majorBidi" w:hAnsiTheme="majorBidi" w:cstheme="majorBidi"/>
                    <w:lang w:eastAsia="zh-CN"/>
                  </w:rPr>
                  <w:br/>
                  <w:t>3)      to attach status of discussion of revision to Section 7 of Resolution 1 in TD1321 as an appendix of Part II of TSAG Report to WTSA (Doc24 for draft revised Resolutions).</w:t>
                </w:r>
                <w:r w:rsidRPr="0079065D">
                  <w:rPr>
                    <w:rFonts w:asciiTheme="majorBidi" w:hAnsiTheme="majorBidi" w:cstheme="majorBidi"/>
                    <w:lang w:eastAsia="zh-CN"/>
                  </w:rPr>
                  <w:br/>
                  <w:t>4)      TSAG to agree to establish a new work item A.SupplRA with A.13 justification in TD1318R1 and draft base text in TD1317R1.</w:t>
                </w:r>
                <w:r w:rsidRPr="0079065D">
                  <w:rPr>
                    <w:rFonts w:asciiTheme="majorBidi" w:hAnsiTheme="majorBidi" w:cstheme="majorBidi"/>
                    <w:lang w:eastAsia="zh-CN"/>
                  </w:rPr>
                  <w:br/>
                  <w:t>5)</w:t>
                </w:r>
                <w:r w:rsidRPr="0079065D">
                  <w:rPr>
                    <w:rFonts w:asciiTheme="majorBidi" w:hAnsiTheme="majorBidi" w:cstheme="majorBidi"/>
                    <w:lang w:eastAsia="zh-CN"/>
                  </w:rPr>
                  <w:tab/>
                  <w:t>TSAG to note the meeting report in TD1182.</w:t>
                </w:r>
              </w:p>
            </w:tc>
          </w:sdtContent>
        </w:sdt>
      </w:tr>
    </w:tbl>
    <w:p w14:paraId="3516DEF5" w14:textId="036FA895" w:rsidR="00C470E8" w:rsidRPr="0079065D" w:rsidRDefault="00210511" w:rsidP="00BA4A1A">
      <w:pPr>
        <w:pStyle w:val="Heading1"/>
        <w:spacing w:before="90" w:after="90"/>
      </w:pPr>
      <w:r w:rsidRPr="0079065D">
        <w:t>1</w:t>
      </w:r>
      <w:r w:rsidR="000C3523" w:rsidRPr="0079065D">
        <w:tab/>
      </w:r>
      <w:r w:rsidR="00231E30" w:rsidRPr="0079065D">
        <w:t>Introduction</w:t>
      </w:r>
    </w:p>
    <w:p w14:paraId="45C57E70" w14:textId="0B49541B" w:rsidR="001D3138" w:rsidRPr="0079065D" w:rsidRDefault="00231E30" w:rsidP="00BA4A1A">
      <w:pPr>
        <w:spacing w:before="90" w:after="90"/>
        <w:rPr>
          <w:rFonts w:asciiTheme="majorBidi" w:hAnsiTheme="majorBidi" w:cstheme="majorBidi"/>
        </w:rPr>
      </w:pPr>
      <w:r w:rsidRPr="0079065D">
        <w:rPr>
          <w:rFonts w:asciiTheme="majorBidi" w:hAnsiTheme="majorBidi" w:cstheme="majorBidi"/>
        </w:rPr>
        <w:t xml:space="preserve">TSAG Rapporteur Group on Working Methods (RG-WM) </w:t>
      </w:r>
      <w:r w:rsidR="002D298A" w:rsidRPr="0079065D">
        <w:rPr>
          <w:rFonts w:asciiTheme="majorBidi" w:hAnsiTheme="majorBidi" w:cstheme="majorBidi"/>
        </w:rPr>
        <w:t xml:space="preserve">held two virtual sessions </w:t>
      </w:r>
      <w:r w:rsidRPr="0079065D">
        <w:rPr>
          <w:rFonts w:asciiTheme="majorBidi" w:hAnsiTheme="majorBidi" w:cstheme="majorBidi"/>
        </w:rPr>
        <w:t xml:space="preserve">during </w:t>
      </w:r>
      <w:r w:rsidR="002D298A" w:rsidRPr="0079065D">
        <w:rPr>
          <w:rFonts w:asciiTheme="majorBidi" w:hAnsiTheme="majorBidi" w:cstheme="majorBidi"/>
        </w:rPr>
        <w:t xml:space="preserve">this </w:t>
      </w:r>
      <w:r w:rsidRPr="0079065D">
        <w:rPr>
          <w:rFonts w:asciiTheme="majorBidi" w:hAnsiTheme="majorBidi" w:cstheme="majorBidi"/>
        </w:rPr>
        <w:t>TSAG</w:t>
      </w:r>
      <w:r w:rsidR="0029747E" w:rsidRPr="0079065D">
        <w:rPr>
          <w:rFonts w:asciiTheme="majorBidi" w:hAnsiTheme="majorBidi" w:cstheme="majorBidi"/>
        </w:rPr>
        <w:t xml:space="preserve"> </w:t>
      </w:r>
      <w:r w:rsidR="00625B9D" w:rsidRPr="0079065D">
        <w:rPr>
          <w:rFonts w:asciiTheme="majorBidi" w:hAnsiTheme="majorBidi" w:cstheme="majorBidi"/>
        </w:rPr>
        <w:t xml:space="preserve">on </w:t>
      </w:r>
      <w:r w:rsidR="00D0370C" w:rsidRPr="0079065D">
        <w:rPr>
          <w:rFonts w:asciiTheme="majorBidi" w:hAnsiTheme="majorBidi" w:cstheme="majorBidi"/>
        </w:rPr>
        <w:t xml:space="preserve">Wednesday 12 (12:30 - 16:30) and Thursday 13 January 2022 (14:30 - 16:30) </w:t>
      </w:r>
      <w:r w:rsidR="003A2D7B" w:rsidRPr="0079065D">
        <w:rPr>
          <w:rFonts w:asciiTheme="majorBidi" w:hAnsiTheme="majorBidi" w:cstheme="majorBidi"/>
        </w:rPr>
        <w:t>respectively</w:t>
      </w:r>
      <w:r w:rsidR="001D3138" w:rsidRPr="0079065D">
        <w:rPr>
          <w:rFonts w:asciiTheme="majorBidi" w:hAnsiTheme="majorBidi" w:cstheme="majorBidi"/>
        </w:rPr>
        <w:t xml:space="preserve">, </w:t>
      </w:r>
      <w:r w:rsidR="002D298A" w:rsidRPr="0079065D">
        <w:rPr>
          <w:rFonts w:asciiTheme="majorBidi" w:hAnsiTheme="majorBidi" w:cstheme="majorBidi"/>
        </w:rPr>
        <w:t xml:space="preserve">Geneva time </w:t>
      </w:r>
      <w:r w:rsidR="001D3138" w:rsidRPr="0079065D">
        <w:rPr>
          <w:rFonts w:asciiTheme="majorBidi" w:hAnsiTheme="majorBidi" w:cstheme="majorBidi"/>
        </w:rPr>
        <w:t xml:space="preserve">with </w:t>
      </w:r>
      <w:r w:rsidR="00727F04" w:rsidRPr="0079065D">
        <w:rPr>
          <w:rFonts w:asciiTheme="majorBidi" w:hAnsiTheme="majorBidi" w:cstheme="majorBidi"/>
        </w:rPr>
        <w:t>captioning</w:t>
      </w:r>
      <w:r w:rsidRPr="0079065D">
        <w:rPr>
          <w:rFonts w:asciiTheme="majorBidi" w:hAnsiTheme="majorBidi" w:cstheme="majorBidi"/>
        </w:rPr>
        <w:t xml:space="preserve">. </w:t>
      </w:r>
    </w:p>
    <w:p w14:paraId="10F513BF" w14:textId="316C6F95" w:rsidR="00E9060D" w:rsidRPr="0079065D" w:rsidRDefault="00231E30" w:rsidP="00BA4A1A">
      <w:pPr>
        <w:spacing w:before="90" w:after="90"/>
        <w:rPr>
          <w:rFonts w:asciiTheme="majorBidi" w:hAnsiTheme="majorBidi" w:cstheme="majorBidi"/>
        </w:rPr>
      </w:pPr>
      <w:r w:rsidRPr="0079065D">
        <w:rPr>
          <w:rFonts w:asciiTheme="majorBidi" w:hAnsiTheme="majorBidi" w:cstheme="majorBidi"/>
        </w:rPr>
        <w:t>Mr Stephen J</w:t>
      </w:r>
      <w:r w:rsidR="00116891" w:rsidRPr="0079065D">
        <w:rPr>
          <w:rFonts w:asciiTheme="majorBidi" w:hAnsiTheme="majorBidi" w:cstheme="majorBidi"/>
        </w:rPr>
        <w:t> </w:t>
      </w:r>
      <w:r w:rsidRPr="0079065D">
        <w:rPr>
          <w:rFonts w:asciiTheme="majorBidi" w:hAnsiTheme="majorBidi" w:cstheme="majorBidi"/>
        </w:rPr>
        <w:t>Trowbridge (</w:t>
      </w:r>
      <w:r w:rsidR="005E0998" w:rsidRPr="0079065D">
        <w:rPr>
          <w:rFonts w:asciiTheme="majorBidi" w:hAnsiTheme="majorBidi" w:cstheme="majorBidi"/>
        </w:rPr>
        <w:t>Nokia, USA)</w:t>
      </w:r>
      <w:r w:rsidR="008C2E9B" w:rsidRPr="0079065D">
        <w:rPr>
          <w:rFonts w:asciiTheme="majorBidi" w:hAnsiTheme="majorBidi" w:cstheme="majorBidi"/>
        </w:rPr>
        <w:t>, Rapporteur of TSAG RG-WM,</w:t>
      </w:r>
      <w:r w:rsidR="005E0998" w:rsidRPr="0079065D">
        <w:rPr>
          <w:rFonts w:asciiTheme="majorBidi" w:hAnsiTheme="majorBidi" w:cstheme="majorBidi"/>
        </w:rPr>
        <w:t xml:space="preserve"> chaired </w:t>
      </w:r>
      <w:r w:rsidR="00E9060D" w:rsidRPr="0079065D">
        <w:rPr>
          <w:rFonts w:asciiTheme="majorBidi" w:hAnsiTheme="majorBidi" w:cstheme="majorBidi"/>
        </w:rPr>
        <w:t>RG-WM meeting.</w:t>
      </w:r>
    </w:p>
    <w:p w14:paraId="03D42732" w14:textId="36481C9B" w:rsidR="00847FB7" w:rsidRPr="0079065D" w:rsidRDefault="00847FB7" w:rsidP="00847FB7">
      <w:pPr>
        <w:pStyle w:val="Heading1"/>
        <w:spacing w:before="90" w:after="90"/>
      </w:pPr>
      <w:r w:rsidRPr="0079065D">
        <w:t>2</w:t>
      </w:r>
      <w:r w:rsidRPr="0079065D">
        <w:tab/>
        <w:t>Actions for TSAG</w:t>
      </w:r>
    </w:p>
    <w:p w14:paraId="77FEFC61" w14:textId="234D01C3" w:rsidR="00847FB7" w:rsidRPr="0079065D" w:rsidRDefault="00847FB7" w:rsidP="00847FB7">
      <w:pPr>
        <w:pStyle w:val="ListParagraph"/>
        <w:numPr>
          <w:ilvl w:val="0"/>
          <w:numId w:val="34"/>
        </w:numPr>
        <w:spacing w:before="90" w:after="90"/>
        <w:ind w:firstLineChars="0"/>
        <w:rPr>
          <w:rFonts w:asciiTheme="majorBidi" w:hAnsiTheme="majorBidi" w:cstheme="majorBidi"/>
        </w:rPr>
      </w:pPr>
      <w:r w:rsidRPr="0079065D">
        <w:rPr>
          <w:rFonts w:asciiTheme="majorBidi" w:hAnsiTheme="majorBidi" w:cstheme="majorBidi"/>
        </w:rPr>
        <w:t xml:space="preserve">TSAG to adopt revised A.1 in </w:t>
      </w:r>
      <w:hyperlink r:id="rId13" w:history="1">
        <w:r w:rsidRPr="008B5BDE">
          <w:rPr>
            <w:rStyle w:val="Hyperlink"/>
            <w:rFonts w:cstheme="majorBidi"/>
          </w:rPr>
          <w:t>TD1244</w:t>
        </w:r>
      </w:hyperlink>
      <w:r w:rsidRPr="0079065D">
        <w:rPr>
          <w:rFonts w:asciiTheme="majorBidi" w:hAnsiTheme="majorBidi" w:cstheme="majorBidi"/>
        </w:rPr>
        <w:t xml:space="preserve"> as part of Part III of TSAG Report to WTSA (Doc25 for draft revised A-series Recommendations).</w:t>
      </w:r>
    </w:p>
    <w:p w14:paraId="39DD8FB8" w14:textId="4A561E0C" w:rsidR="00847FB7" w:rsidRPr="0079065D" w:rsidRDefault="00847FB7" w:rsidP="00847FB7">
      <w:pPr>
        <w:pStyle w:val="ListParagraph"/>
        <w:numPr>
          <w:ilvl w:val="0"/>
          <w:numId w:val="34"/>
        </w:numPr>
        <w:spacing w:before="90" w:after="90"/>
        <w:ind w:firstLineChars="0"/>
        <w:rPr>
          <w:rFonts w:asciiTheme="majorBidi" w:hAnsiTheme="majorBidi" w:cstheme="majorBidi"/>
        </w:rPr>
      </w:pPr>
      <w:r w:rsidRPr="0079065D">
        <w:rPr>
          <w:rFonts w:asciiTheme="majorBidi" w:hAnsiTheme="majorBidi" w:cstheme="majorBidi"/>
        </w:rPr>
        <w:t xml:space="preserve">TSAG to adopt revised Res.1 in </w:t>
      </w:r>
      <w:hyperlink r:id="rId14" w:history="1">
        <w:r w:rsidRPr="008B5BDE">
          <w:rPr>
            <w:rStyle w:val="Hyperlink"/>
            <w:rFonts w:cstheme="majorBidi"/>
          </w:rPr>
          <w:t>TD1245R1</w:t>
        </w:r>
      </w:hyperlink>
      <w:r w:rsidRPr="0079065D">
        <w:rPr>
          <w:rFonts w:asciiTheme="majorBidi" w:hAnsiTheme="majorBidi" w:cstheme="majorBidi"/>
        </w:rPr>
        <w:t xml:space="preserve"> as part of Part II of TSAG Report to WTSA (Doc24 for draft revised Resolutions).</w:t>
      </w:r>
    </w:p>
    <w:p w14:paraId="1E41AD21" w14:textId="192335A8" w:rsidR="00847FB7" w:rsidRPr="0079065D" w:rsidRDefault="00847FB7" w:rsidP="00847FB7">
      <w:pPr>
        <w:pStyle w:val="ListParagraph"/>
        <w:numPr>
          <w:ilvl w:val="0"/>
          <w:numId w:val="34"/>
        </w:numPr>
        <w:spacing w:before="90" w:after="90"/>
        <w:ind w:firstLineChars="0"/>
        <w:rPr>
          <w:rFonts w:asciiTheme="majorBidi" w:hAnsiTheme="majorBidi" w:cstheme="majorBidi"/>
        </w:rPr>
      </w:pPr>
      <w:r w:rsidRPr="0079065D">
        <w:rPr>
          <w:rFonts w:asciiTheme="majorBidi" w:hAnsiTheme="majorBidi" w:cstheme="majorBidi"/>
        </w:rPr>
        <w:t xml:space="preserve">TSAG to attach status of discussion of revision to Section 7 of Resolution 1 </w:t>
      </w:r>
      <w:r w:rsidR="00205CC1" w:rsidRPr="0079065D">
        <w:rPr>
          <w:rFonts w:asciiTheme="majorBidi" w:hAnsiTheme="majorBidi" w:cstheme="majorBidi"/>
        </w:rPr>
        <w:t xml:space="preserve">in </w:t>
      </w:r>
      <w:hyperlink r:id="rId15" w:history="1">
        <w:r w:rsidR="00205CC1" w:rsidRPr="0079065D">
          <w:rPr>
            <w:rStyle w:val="Hyperlink"/>
            <w:rFonts w:cstheme="majorBidi"/>
          </w:rPr>
          <w:t>TD</w:t>
        </w:r>
        <w:r w:rsidR="0027111F" w:rsidRPr="0079065D">
          <w:rPr>
            <w:rStyle w:val="Hyperlink"/>
            <w:rFonts w:cstheme="majorBidi"/>
            <w:lang w:eastAsia="zh-CN"/>
          </w:rPr>
          <w:t>1321</w:t>
        </w:r>
      </w:hyperlink>
      <w:r w:rsidR="00205CC1" w:rsidRPr="0079065D">
        <w:rPr>
          <w:rFonts w:asciiTheme="majorBidi" w:hAnsiTheme="majorBidi" w:cstheme="majorBidi"/>
        </w:rPr>
        <w:t xml:space="preserve"> </w:t>
      </w:r>
      <w:r w:rsidRPr="0079065D">
        <w:rPr>
          <w:rFonts w:asciiTheme="majorBidi" w:hAnsiTheme="majorBidi" w:cstheme="majorBidi"/>
        </w:rPr>
        <w:t>as an appendix of Part II of TSAG Report to WTSA (Doc24 for draft revised Resolutions).</w:t>
      </w:r>
    </w:p>
    <w:p w14:paraId="14516026" w14:textId="67F48904" w:rsidR="00847FB7" w:rsidRPr="0079065D" w:rsidRDefault="00847FB7" w:rsidP="00847FB7">
      <w:pPr>
        <w:pStyle w:val="ListParagraph"/>
        <w:numPr>
          <w:ilvl w:val="0"/>
          <w:numId w:val="34"/>
        </w:numPr>
        <w:spacing w:before="90" w:after="90"/>
        <w:ind w:firstLineChars="0"/>
        <w:rPr>
          <w:rFonts w:asciiTheme="majorBidi" w:hAnsiTheme="majorBidi" w:cstheme="majorBidi"/>
        </w:rPr>
      </w:pPr>
      <w:r w:rsidRPr="0079065D">
        <w:rPr>
          <w:rFonts w:asciiTheme="majorBidi" w:hAnsiTheme="majorBidi" w:cstheme="majorBidi"/>
        </w:rPr>
        <w:lastRenderedPageBreak/>
        <w:t xml:space="preserve">TSAG to agree to establish a new work item A.SupplRA with A.13 justification in </w:t>
      </w:r>
      <w:hyperlink r:id="rId16" w:history="1">
        <w:r w:rsidRPr="008B5BDE">
          <w:rPr>
            <w:rStyle w:val="Hyperlink"/>
            <w:rFonts w:cstheme="majorBidi"/>
          </w:rPr>
          <w:t>TD1318R1</w:t>
        </w:r>
      </w:hyperlink>
      <w:r w:rsidRPr="0079065D">
        <w:rPr>
          <w:rFonts w:asciiTheme="majorBidi" w:hAnsiTheme="majorBidi" w:cstheme="majorBidi"/>
        </w:rPr>
        <w:t xml:space="preserve"> and draft base text in </w:t>
      </w:r>
      <w:hyperlink r:id="rId17" w:history="1">
        <w:r w:rsidRPr="008B5BDE">
          <w:rPr>
            <w:rStyle w:val="Hyperlink"/>
            <w:rFonts w:cstheme="majorBidi"/>
          </w:rPr>
          <w:t>TD1317R1</w:t>
        </w:r>
      </w:hyperlink>
      <w:r w:rsidRPr="0079065D">
        <w:rPr>
          <w:rFonts w:asciiTheme="majorBidi" w:hAnsiTheme="majorBidi" w:cstheme="majorBidi"/>
        </w:rPr>
        <w:t>.</w:t>
      </w:r>
    </w:p>
    <w:p w14:paraId="280177FA" w14:textId="008CB45F" w:rsidR="00847FB7" w:rsidRPr="0079065D" w:rsidRDefault="00847FB7" w:rsidP="00847FB7">
      <w:pPr>
        <w:pStyle w:val="ListParagraph"/>
        <w:numPr>
          <w:ilvl w:val="0"/>
          <w:numId w:val="34"/>
        </w:numPr>
        <w:spacing w:before="90" w:after="90"/>
        <w:ind w:firstLineChars="0"/>
        <w:rPr>
          <w:rFonts w:asciiTheme="majorBidi" w:hAnsiTheme="majorBidi" w:cstheme="majorBidi"/>
        </w:rPr>
      </w:pPr>
      <w:r w:rsidRPr="0079065D">
        <w:rPr>
          <w:rFonts w:asciiTheme="majorBidi" w:hAnsiTheme="majorBidi" w:cstheme="majorBidi"/>
        </w:rPr>
        <w:t xml:space="preserve">TSAG to note the meeting report in </w:t>
      </w:r>
      <w:hyperlink r:id="rId18" w:history="1">
        <w:r w:rsidRPr="008B5BDE">
          <w:rPr>
            <w:rStyle w:val="Hyperlink"/>
            <w:rFonts w:cstheme="majorBidi"/>
          </w:rPr>
          <w:t>TD1182</w:t>
        </w:r>
      </w:hyperlink>
      <w:r w:rsidRPr="0079065D">
        <w:rPr>
          <w:rFonts w:asciiTheme="majorBidi" w:hAnsiTheme="majorBidi" w:cstheme="majorBidi"/>
        </w:rPr>
        <w:t>.</w:t>
      </w:r>
    </w:p>
    <w:p w14:paraId="4AE7356E" w14:textId="2EEF7416" w:rsidR="005E0998" w:rsidRPr="0079065D" w:rsidRDefault="00847FB7" w:rsidP="00BA4A1A">
      <w:pPr>
        <w:pStyle w:val="Heading1"/>
        <w:spacing w:before="90" w:after="90"/>
      </w:pPr>
      <w:r w:rsidRPr="0079065D">
        <w:t>3</w:t>
      </w:r>
      <w:r w:rsidR="000C3523" w:rsidRPr="0079065D">
        <w:tab/>
      </w:r>
      <w:r w:rsidR="00610F25" w:rsidRPr="0079065D">
        <w:t>Opening and a</w:t>
      </w:r>
      <w:r w:rsidR="005E0998" w:rsidRPr="0079065D">
        <w:t>genda</w:t>
      </w:r>
    </w:p>
    <w:p w14:paraId="755DE9B4" w14:textId="77777777" w:rsidR="00847FB7" w:rsidRPr="0079065D" w:rsidRDefault="00847FB7" w:rsidP="00847FB7">
      <w:pPr>
        <w:spacing w:before="90" w:after="90"/>
        <w:rPr>
          <w:rFonts w:asciiTheme="majorBidi" w:hAnsiTheme="majorBidi" w:cstheme="majorBidi"/>
        </w:rPr>
      </w:pPr>
      <w:r w:rsidRPr="0079065D">
        <w:rPr>
          <w:rFonts w:asciiTheme="majorBidi" w:hAnsiTheme="majorBidi" w:cstheme="majorBidi"/>
        </w:rPr>
        <w:t xml:space="preserve">The first session of RG-WM meeting started on 12 January 2022 at 12:30. </w:t>
      </w:r>
    </w:p>
    <w:p w14:paraId="2A376524" w14:textId="224CCEEE" w:rsidR="00987518" w:rsidRPr="0079065D" w:rsidRDefault="00610F25" w:rsidP="00BA4A1A">
      <w:pPr>
        <w:spacing w:before="90" w:after="90"/>
        <w:rPr>
          <w:rFonts w:asciiTheme="majorBidi" w:hAnsiTheme="majorBidi" w:cstheme="majorBidi"/>
        </w:rPr>
      </w:pPr>
      <w:r w:rsidRPr="0079065D">
        <w:rPr>
          <w:rFonts w:asciiTheme="majorBidi" w:hAnsiTheme="majorBidi" w:cstheme="majorBidi"/>
        </w:rPr>
        <w:t>Mr. Trowbridge extended his warm welcome to the participants of the meeting. He</w:t>
      </w:r>
      <w:r w:rsidR="00C01CF0" w:rsidRPr="0079065D">
        <w:rPr>
          <w:rFonts w:asciiTheme="majorBidi" w:hAnsiTheme="majorBidi" w:cstheme="majorBidi"/>
        </w:rPr>
        <w:t xml:space="preserve"> </w:t>
      </w:r>
      <w:r w:rsidR="00570AFF" w:rsidRPr="0079065D">
        <w:rPr>
          <w:rFonts w:asciiTheme="majorBidi" w:hAnsiTheme="majorBidi" w:cstheme="majorBidi"/>
        </w:rPr>
        <w:t>explained</w:t>
      </w:r>
      <w:r w:rsidR="00987518" w:rsidRPr="0079065D">
        <w:rPr>
          <w:rFonts w:asciiTheme="majorBidi" w:hAnsiTheme="majorBidi" w:cstheme="majorBidi"/>
        </w:rPr>
        <w:t xml:space="preserve"> </w:t>
      </w:r>
      <w:r w:rsidR="00570AFF" w:rsidRPr="0079065D">
        <w:rPr>
          <w:rFonts w:asciiTheme="majorBidi" w:hAnsiTheme="majorBidi" w:cstheme="majorBidi"/>
        </w:rPr>
        <w:t xml:space="preserve">in </w:t>
      </w:r>
      <w:hyperlink r:id="rId19" w:history="1">
        <w:r w:rsidR="00D0370C" w:rsidRPr="0079065D">
          <w:rPr>
            <w:rStyle w:val="Hyperlink"/>
            <w:rFonts w:cstheme="majorBidi"/>
          </w:rPr>
          <w:t>TD1181R1</w:t>
        </w:r>
      </w:hyperlink>
      <w:r w:rsidR="00815D6A" w:rsidRPr="0079065D">
        <w:rPr>
          <w:rStyle w:val="Hyperlink"/>
          <w:rFonts w:cstheme="majorBidi"/>
          <w:u w:val="none"/>
        </w:rPr>
        <w:t xml:space="preserve"> </w:t>
      </w:r>
      <w:r w:rsidR="00361821" w:rsidRPr="0079065D">
        <w:rPr>
          <w:rStyle w:val="Hyperlink"/>
          <w:rFonts w:cstheme="majorBidi"/>
          <w:u w:val="none"/>
        </w:rPr>
        <w:t>‘</w:t>
      </w:r>
      <w:r w:rsidR="00987518" w:rsidRPr="0079065D">
        <w:rPr>
          <w:rStyle w:val="Hyperlink"/>
          <w:rFonts w:cstheme="majorBidi"/>
          <w:color w:val="auto"/>
          <w:u w:val="none"/>
        </w:rPr>
        <w:t>agenda of RGWM meeting</w:t>
      </w:r>
      <w:r w:rsidR="00361821" w:rsidRPr="0079065D">
        <w:rPr>
          <w:rStyle w:val="Hyperlink"/>
          <w:rFonts w:cstheme="majorBidi"/>
          <w:color w:val="auto"/>
          <w:u w:val="none"/>
        </w:rPr>
        <w:t xml:space="preserve">’ there is upfront </w:t>
      </w:r>
      <w:r w:rsidR="00815D6A" w:rsidRPr="0079065D">
        <w:rPr>
          <w:rStyle w:val="Hyperlink"/>
          <w:rFonts w:cstheme="majorBidi"/>
          <w:color w:val="auto"/>
          <w:u w:val="none"/>
        </w:rPr>
        <w:t>a table listing all input documents to this RGWM meeting, including the</w:t>
      </w:r>
      <w:r w:rsidR="00987518" w:rsidRPr="0079065D">
        <w:t xml:space="preserve"> respective </w:t>
      </w:r>
      <w:r w:rsidR="00987518" w:rsidRPr="0079065D">
        <w:rPr>
          <w:rFonts w:asciiTheme="majorBidi" w:hAnsiTheme="majorBidi" w:cstheme="majorBidi"/>
        </w:rPr>
        <w:t>IRM contribution number and the WTSA contribution number</w:t>
      </w:r>
      <w:r w:rsidR="00815D6A" w:rsidRPr="0079065D">
        <w:rPr>
          <w:rStyle w:val="Hyperlink"/>
          <w:rFonts w:cstheme="majorBidi"/>
          <w:color w:val="auto"/>
          <w:u w:val="none"/>
        </w:rPr>
        <w:t>.</w:t>
      </w:r>
      <w:r w:rsidR="00987518" w:rsidRPr="0079065D">
        <w:rPr>
          <w:rStyle w:val="Hyperlink"/>
          <w:rFonts w:cstheme="majorBidi"/>
          <w:color w:val="auto"/>
          <w:u w:val="none"/>
        </w:rPr>
        <w:t xml:space="preserve"> He noted the availability of some regional proposals have given rise to some TDs with side-by-side comparison of some WTSA proposals on the same subjects within the scope of RGWM. </w:t>
      </w:r>
    </w:p>
    <w:p w14:paraId="1D50CED6" w14:textId="06608504" w:rsidR="002A30C6" w:rsidRPr="0079065D" w:rsidRDefault="00361821" w:rsidP="00BA4A1A">
      <w:pPr>
        <w:spacing w:before="90" w:after="90"/>
        <w:rPr>
          <w:rFonts w:asciiTheme="majorBidi" w:hAnsiTheme="majorBidi" w:cstheme="majorBidi"/>
        </w:rPr>
      </w:pPr>
      <w:r w:rsidRPr="0079065D">
        <w:rPr>
          <w:rFonts w:asciiTheme="majorBidi" w:hAnsiTheme="majorBidi" w:cstheme="majorBidi"/>
        </w:rPr>
        <w:t xml:space="preserve">After this table of input documents, </w:t>
      </w:r>
      <w:r w:rsidR="00DD464C" w:rsidRPr="0079065D">
        <w:rPr>
          <w:rFonts w:asciiTheme="majorBidi" w:hAnsiTheme="majorBidi" w:cstheme="majorBidi"/>
        </w:rPr>
        <w:t xml:space="preserve">the RGWM </w:t>
      </w:r>
      <w:r w:rsidR="00987518" w:rsidRPr="0079065D">
        <w:rPr>
          <w:rFonts w:asciiTheme="majorBidi" w:hAnsiTheme="majorBidi" w:cstheme="majorBidi"/>
        </w:rPr>
        <w:t xml:space="preserve">agenda </w:t>
      </w:r>
      <w:r w:rsidRPr="0079065D">
        <w:rPr>
          <w:rFonts w:asciiTheme="majorBidi" w:hAnsiTheme="majorBidi" w:cstheme="majorBidi"/>
        </w:rPr>
        <w:t xml:space="preserve">was </w:t>
      </w:r>
      <w:r w:rsidR="00DD464C" w:rsidRPr="0079065D">
        <w:rPr>
          <w:rFonts w:asciiTheme="majorBidi" w:hAnsiTheme="majorBidi" w:cstheme="majorBidi"/>
        </w:rPr>
        <w:t>shown</w:t>
      </w:r>
      <w:r w:rsidRPr="0079065D">
        <w:rPr>
          <w:rFonts w:asciiTheme="majorBidi" w:hAnsiTheme="majorBidi" w:cstheme="majorBidi"/>
        </w:rPr>
        <w:t xml:space="preserve"> </w:t>
      </w:r>
      <w:r w:rsidR="00DD464C" w:rsidRPr="0079065D">
        <w:rPr>
          <w:rFonts w:asciiTheme="majorBidi" w:hAnsiTheme="majorBidi" w:cstheme="majorBidi"/>
        </w:rPr>
        <w:t>as ‘</w:t>
      </w:r>
      <w:r w:rsidR="008B5BDE" w:rsidRPr="0079065D">
        <w:rPr>
          <w:rFonts w:asciiTheme="majorBidi" w:hAnsiTheme="majorBidi" w:cstheme="majorBidi"/>
        </w:rPr>
        <w:t>colourful</w:t>
      </w:r>
      <w:r w:rsidR="00DD464C" w:rsidRPr="0079065D">
        <w:rPr>
          <w:rFonts w:asciiTheme="majorBidi" w:hAnsiTheme="majorBidi" w:cstheme="majorBidi"/>
        </w:rPr>
        <w:t xml:space="preserve">’ </w:t>
      </w:r>
      <w:r w:rsidR="00987518" w:rsidRPr="0079065D">
        <w:rPr>
          <w:rFonts w:asciiTheme="majorBidi" w:hAnsiTheme="majorBidi" w:cstheme="majorBidi"/>
        </w:rPr>
        <w:t>as in several past meeting</w:t>
      </w:r>
      <w:r w:rsidR="00DD464C" w:rsidRPr="0079065D">
        <w:rPr>
          <w:rFonts w:asciiTheme="majorBidi" w:hAnsiTheme="majorBidi" w:cstheme="majorBidi"/>
        </w:rPr>
        <w:t>s</w:t>
      </w:r>
      <w:r w:rsidR="00987518" w:rsidRPr="0079065D">
        <w:rPr>
          <w:rFonts w:asciiTheme="majorBidi" w:hAnsiTheme="majorBidi" w:cstheme="majorBidi"/>
        </w:rPr>
        <w:t xml:space="preserve"> </w:t>
      </w:r>
      <w:r w:rsidR="00DD464C" w:rsidRPr="0079065D">
        <w:rPr>
          <w:rFonts w:asciiTheme="majorBidi" w:hAnsiTheme="majorBidi" w:cstheme="majorBidi"/>
        </w:rPr>
        <w:t xml:space="preserve">of this group </w:t>
      </w:r>
      <w:r w:rsidRPr="0079065D">
        <w:rPr>
          <w:rFonts w:asciiTheme="majorBidi" w:hAnsiTheme="majorBidi" w:cstheme="majorBidi"/>
        </w:rPr>
        <w:t>-</w:t>
      </w:r>
      <w:r w:rsidR="00987518" w:rsidRPr="0079065D">
        <w:rPr>
          <w:rFonts w:asciiTheme="majorBidi" w:hAnsiTheme="majorBidi" w:cstheme="majorBidi"/>
        </w:rPr>
        <w:t xml:space="preserve"> </w:t>
      </w:r>
      <w:bookmarkStart w:id="11" w:name="_Hlk86265848"/>
      <w:r w:rsidR="00570AFF" w:rsidRPr="0079065D">
        <w:rPr>
          <w:rFonts w:asciiTheme="majorBidi" w:hAnsiTheme="majorBidi" w:cstheme="majorBidi"/>
        </w:rPr>
        <w:t xml:space="preserve">green </w:t>
      </w:r>
      <w:r w:rsidR="00610F25" w:rsidRPr="0079065D">
        <w:rPr>
          <w:rFonts w:asciiTheme="majorBidi" w:hAnsiTheme="majorBidi" w:cstheme="majorBidi"/>
        </w:rPr>
        <w:t xml:space="preserve">items </w:t>
      </w:r>
      <w:r w:rsidR="00570AFF" w:rsidRPr="0079065D">
        <w:rPr>
          <w:rFonts w:asciiTheme="majorBidi" w:hAnsiTheme="majorBidi" w:cstheme="majorBidi"/>
        </w:rPr>
        <w:t xml:space="preserve">are </w:t>
      </w:r>
      <w:r w:rsidR="00D921AA" w:rsidRPr="0079065D">
        <w:rPr>
          <w:rFonts w:asciiTheme="majorBidi" w:hAnsiTheme="majorBidi" w:cstheme="majorBidi"/>
          <w:lang w:eastAsia="zh-CN"/>
        </w:rPr>
        <w:t>pri</w:t>
      </w:r>
      <w:r w:rsidR="00D921AA" w:rsidRPr="0079065D">
        <w:rPr>
          <w:rFonts w:asciiTheme="majorBidi" w:hAnsiTheme="majorBidi" w:cstheme="majorBidi"/>
        </w:rPr>
        <w:t xml:space="preserve">oritized </w:t>
      </w:r>
      <w:r w:rsidR="00DD464C" w:rsidRPr="0079065D">
        <w:rPr>
          <w:rFonts w:asciiTheme="majorBidi" w:hAnsiTheme="majorBidi" w:cstheme="majorBidi"/>
        </w:rPr>
        <w:t xml:space="preserve">to cover </w:t>
      </w:r>
      <w:r w:rsidR="00D921AA" w:rsidRPr="0079065D">
        <w:rPr>
          <w:rFonts w:asciiTheme="majorBidi" w:hAnsiTheme="majorBidi" w:cstheme="majorBidi"/>
        </w:rPr>
        <w:t>based on input documents</w:t>
      </w:r>
      <w:r w:rsidR="00570AFF" w:rsidRPr="0079065D">
        <w:rPr>
          <w:rFonts w:asciiTheme="majorBidi" w:hAnsiTheme="majorBidi" w:cstheme="majorBidi"/>
        </w:rPr>
        <w:t xml:space="preserve"> to this TSAG; yellow are </w:t>
      </w:r>
      <w:r w:rsidR="00610F25" w:rsidRPr="0079065D">
        <w:rPr>
          <w:rFonts w:asciiTheme="majorBidi" w:hAnsiTheme="majorBidi" w:cstheme="majorBidi"/>
        </w:rPr>
        <w:t>for</w:t>
      </w:r>
      <w:r w:rsidR="00D921AA" w:rsidRPr="0079065D">
        <w:rPr>
          <w:rFonts w:asciiTheme="majorBidi" w:hAnsiTheme="majorBidi" w:cstheme="majorBidi"/>
        </w:rPr>
        <w:t xml:space="preserve"> continue</w:t>
      </w:r>
      <w:r w:rsidR="00610F25" w:rsidRPr="0079065D">
        <w:rPr>
          <w:rFonts w:asciiTheme="majorBidi" w:hAnsiTheme="majorBidi" w:cstheme="majorBidi"/>
        </w:rPr>
        <w:t>d</w:t>
      </w:r>
      <w:r w:rsidR="00D921AA" w:rsidRPr="0079065D">
        <w:rPr>
          <w:rFonts w:asciiTheme="majorBidi" w:hAnsiTheme="majorBidi" w:cstheme="majorBidi"/>
        </w:rPr>
        <w:t xml:space="preserve"> discussion </w:t>
      </w:r>
      <w:r w:rsidR="009164CA" w:rsidRPr="0079065D">
        <w:rPr>
          <w:rFonts w:asciiTheme="majorBidi" w:hAnsiTheme="majorBidi" w:cstheme="majorBidi"/>
        </w:rPr>
        <w:t xml:space="preserve">from </w:t>
      </w:r>
      <w:r w:rsidR="00D921AA" w:rsidRPr="0079065D">
        <w:rPr>
          <w:rFonts w:asciiTheme="majorBidi" w:hAnsiTheme="majorBidi" w:cstheme="majorBidi"/>
        </w:rPr>
        <w:t xml:space="preserve">prior e-meetings and/or </w:t>
      </w:r>
      <w:r w:rsidR="00610F25" w:rsidRPr="0079065D">
        <w:rPr>
          <w:rFonts w:asciiTheme="majorBidi" w:hAnsiTheme="majorBidi" w:cstheme="majorBidi"/>
        </w:rPr>
        <w:t xml:space="preserve">to </w:t>
      </w:r>
      <w:r w:rsidR="00DD464C" w:rsidRPr="0079065D">
        <w:rPr>
          <w:rFonts w:asciiTheme="majorBidi" w:hAnsiTheme="majorBidi" w:cstheme="majorBidi"/>
        </w:rPr>
        <w:t>examine</w:t>
      </w:r>
      <w:r w:rsidR="00D921AA" w:rsidRPr="0079065D">
        <w:rPr>
          <w:rFonts w:asciiTheme="majorBidi" w:hAnsiTheme="majorBidi" w:cstheme="majorBidi"/>
        </w:rPr>
        <w:t xml:space="preserve"> WTSA </w:t>
      </w:r>
      <w:r w:rsidR="00DD464C" w:rsidRPr="0079065D">
        <w:rPr>
          <w:rFonts w:asciiTheme="majorBidi" w:hAnsiTheme="majorBidi" w:cstheme="majorBidi"/>
        </w:rPr>
        <w:t>regional proposals</w:t>
      </w:r>
      <w:r w:rsidR="00610F25" w:rsidRPr="0079065D">
        <w:rPr>
          <w:rFonts w:asciiTheme="majorBidi" w:hAnsiTheme="majorBidi" w:cstheme="majorBidi"/>
        </w:rPr>
        <w:t>,</w:t>
      </w:r>
      <w:r w:rsidR="00D921AA" w:rsidRPr="0079065D">
        <w:rPr>
          <w:rFonts w:asciiTheme="majorBidi" w:hAnsiTheme="majorBidi" w:cstheme="majorBidi"/>
        </w:rPr>
        <w:t xml:space="preserve"> if time permit</w:t>
      </w:r>
      <w:r w:rsidR="00610F25" w:rsidRPr="0079065D">
        <w:rPr>
          <w:rFonts w:asciiTheme="majorBidi" w:hAnsiTheme="majorBidi" w:cstheme="majorBidi"/>
        </w:rPr>
        <w:t>s in this RGWM meeting</w:t>
      </w:r>
      <w:r w:rsidR="00570AFF" w:rsidRPr="0079065D">
        <w:rPr>
          <w:rFonts w:asciiTheme="majorBidi" w:hAnsiTheme="majorBidi" w:cstheme="majorBidi"/>
        </w:rPr>
        <w:t xml:space="preserve">; red are </w:t>
      </w:r>
      <w:r w:rsidR="007C08FB" w:rsidRPr="0079065D">
        <w:rPr>
          <w:rFonts w:asciiTheme="majorBidi" w:hAnsiTheme="majorBidi" w:cstheme="majorBidi"/>
        </w:rPr>
        <w:t xml:space="preserve">items where </w:t>
      </w:r>
      <w:r w:rsidR="00610F25" w:rsidRPr="0079065D">
        <w:rPr>
          <w:rFonts w:asciiTheme="majorBidi" w:hAnsiTheme="majorBidi" w:cstheme="majorBidi"/>
        </w:rPr>
        <w:t xml:space="preserve">discussion </w:t>
      </w:r>
      <w:r w:rsidR="007C08FB" w:rsidRPr="0079065D">
        <w:rPr>
          <w:rFonts w:asciiTheme="majorBidi" w:hAnsiTheme="majorBidi" w:cstheme="majorBidi"/>
        </w:rPr>
        <w:t xml:space="preserve">is </w:t>
      </w:r>
      <w:r w:rsidR="00610F25" w:rsidRPr="0079065D">
        <w:rPr>
          <w:rFonts w:asciiTheme="majorBidi" w:hAnsiTheme="majorBidi" w:cstheme="majorBidi"/>
        </w:rPr>
        <w:t xml:space="preserve">not necessary </w:t>
      </w:r>
      <w:r w:rsidR="007C08FB" w:rsidRPr="0079065D">
        <w:rPr>
          <w:rFonts w:asciiTheme="majorBidi" w:hAnsiTheme="majorBidi" w:cstheme="majorBidi"/>
        </w:rPr>
        <w:t>as</w:t>
      </w:r>
      <w:r w:rsidR="00610F25" w:rsidRPr="0079065D">
        <w:rPr>
          <w:rFonts w:asciiTheme="majorBidi" w:hAnsiTheme="majorBidi" w:cstheme="majorBidi"/>
        </w:rPr>
        <w:t xml:space="preserve"> consensus seems to exist</w:t>
      </w:r>
      <w:r w:rsidR="007C08FB" w:rsidRPr="0079065D">
        <w:rPr>
          <w:rFonts w:asciiTheme="majorBidi" w:hAnsiTheme="majorBidi" w:cstheme="majorBidi"/>
        </w:rPr>
        <w:t xml:space="preserve">, </w:t>
      </w:r>
      <w:bookmarkEnd w:id="11"/>
      <w:r w:rsidR="00EA4480" w:rsidRPr="0079065D">
        <w:rPr>
          <w:rFonts w:asciiTheme="majorBidi" w:hAnsiTheme="majorBidi" w:cstheme="majorBidi"/>
        </w:rPr>
        <w:t>or it belongs also to other place (other RG or PLEN)</w:t>
      </w:r>
      <w:r w:rsidR="007C08FB" w:rsidRPr="0079065D">
        <w:rPr>
          <w:rFonts w:asciiTheme="majorBidi" w:hAnsiTheme="majorBidi" w:cstheme="majorBidi"/>
        </w:rPr>
        <w:t xml:space="preserve">. </w:t>
      </w:r>
    </w:p>
    <w:p w14:paraId="478BAC38" w14:textId="1E32C890" w:rsidR="007C08FB" w:rsidRPr="0079065D" w:rsidRDefault="007C08FB" w:rsidP="00BA4A1A">
      <w:pPr>
        <w:spacing w:before="90" w:after="90"/>
        <w:rPr>
          <w:rFonts w:asciiTheme="majorBidi" w:hAnsiTheme="majorBidi" w:cstheme="majorBidi"/>
        </w:rPr>
      </w:pPr>
      <w:r w:rsidRPr="0079065D">
        <w:rPr>
          <w:rFonts w:asciiTheme="majorBidi" w:hAnsiTheme="majorBidi" w:cstheme="majorBidi"/>
        </w:rPr>
        <w:t xml:space="preserve">Rapporteur </w:t>
      </w:r>
      <w:r w:rsidR="009B3E10" w:rsidRPr="0079065D">
        <w:rPr>
          <w:rFonts w:asciiTheme="majorBidi" w:hAnsiTheme="majorBidi" w:cstheme="majorBidi"/>
        </w:rPr>
        <w:t>explain</w:t>
      </w:r>
      <w:r w:rsidRPr="0079065D">
        <w:rPr>
          <w:rFonts w:asciiTheme="majorBidi" w:hAnsiTheme="majorBidi" w:cstheme="majorBidi"/>
        </w:rPr>
        <w:t xml:space="preserve">ed especially </w:t>
      </w:r>
      <w:r w:rsidR="009164CA" w:rsidRPr="0079065D">
        <w:rPr>
          <w:rFonts w:asciiTheme="majorBidi" w:hAnsiTheme="majorBidi" w:cstheme="majorBidi"/>
        </w:rPr>
        <w:t xml:space="preserve">that </w:t>
      </w:r>
      <w:r w:rsidR="009B3E10" w:rsidRPr="0079065D">
        <w:rPr>
          <w:rFonts w:asciiTheme="majorBidi" w:hAnsiTheme="majorBidi" w:cstheme="majorBidi"/>
        </w:rPr>
        <w:t>Revision</w:t>
      </w:r>
      <w:r w:rsidR="008B5BDE">
        <w:rPr>
          <w:rFonts w:asciiTheme="majorBidi" w:hAnsiTheme="majorBidi" w:cstheme="majorBidi"/>
        </w:rPr>
        <w:t xml:space="preserve"> 1</w:t>
      </w:r>
      <w:r w:rsidR="009B3E10" w:rsidRPr="0079065D">
        <w:rPr>
          <w:rFonts w:asciiTheme="majorBidi" w:hAnsiTheme="majorBidi" w:cstheme="majorBidi"/>
        </w:rPr>
        <w:t xml:space="preserve"> to TD1181 was because of a couple of items identified for RGWM from the Rapporteur Group on strengthening collaboration (RG-SC)</w:t>
      </w:r>
      <w:r w:rsidR="00427C3A" w:rsidRPr="0079065D">
        <w:rPr>
          <w:rFonts w:asciiTheme="majorBidi" w:hAnsiTheme="majorBidi" w:cstheme="majorBidi"/>
        </w:rPr>
        <w:t xml:space="preserve"> which met on Tuesday 11 January 2022</w:t>
      </w:r>
      <w:r w:rsidR="009B3E10" w:rsidRPr="0079065D">
        <w:rPr>
          <w:rFonts w:asciiTheme="majorBidi" w:hAnsiTheme="majorBidi" w:cstheme="majorBidi"/>
        </w:rPr>
        <w:t xml:space="preserve"> and shown in italic.</w:t>
      </w:r>
    </w:p>
    <w:p w14:paraId="41DD416F" w14:textId="66805C09" w:rsidR="00F86A72" w:rsidRPr="0079065D" w:rsidRDefault="00F86A72" w:rsidP="00F86A72">
      <w:pPr>
        <w:spacing w:before="90" w:after="90"/>
        <w:rPr>
          <w:rFonts w:eastAsia="SimSun"/>
          <w:b/>
        </w:rPr>
      </w:pPr>
      <w:r w:rsidRPr="0079065D">
        <w:rPr>
          <w:rFonts w:asciiTheme="majorBidi" w:hAnsiTheme="majorBidi" w:cstheme="majorBidi"/>
        </w:rPr>
        <w:t>After discussion whether C210 should be added as part of A.1, it was clarified that C210 did</w:t>
      </w:r>
      <w:r w:rsidR="008B5BDE">
        <w:rPr>
          <w:rFonts w:asciiTheme="majorBidi" w:hAnsiTheme="majorBidi" w:cstheme="majorBidi"/>
        </w:rPr>
        <w:t xml:space="preserve"> </w:t>
      </w:r>
      <w:r w:rsidRPr="0079065D">
        <w:rPr>
          <w:rFonts w:asciiTheme="majorBidi" w:hAnsiTheme="majorBidi" w:cstheme="majorBidi"/>
        </w:rPr>
        <w:t>n</w:t>
      </w:r>
      <w:r w:rsidR="008B5BDE">
        <w:rPr>
          <w:rFonts w:asciiTheme="majorBidi" w:hAnsiTheme="majorBidi" w:cstheme="majorBidi"/>
        </w:rPr>
        <w:t>o</w:t>
      </w:r>
      <w:r w:rsidRPr="0079065D">
        <w:rPr>
          <w:rFonts w:asciiTheme="majorBidi" w:hAnsiTheme="majorBidi" w:cstheme="majorBidi"/>
        </w:rPr>
        <w:t xml:space="preserve">t propose to modify A.1 although is relevant to A.1. With agreement to move C210 </w:t>
      </w:r>
      <w:r w:rsidR="009C79A4" w:rsidRPr="0079065D">
        <w:rPr>
          <w:rFonts w:asciiTheme="majorBidi" w:hAnsiTheme="majorBidi" w:cstheme="majorBidi"/>
        </w:rPr>
        <w:t xml:space="preserve">up to </w:t>
      </w:r>
      <w:r w:rsidRPr="0079065D">
        <w:rPr>
          <w:rFonts w:asciiTheme="majorBidi" w:hAnsiTheme="majorBidi" w:cstheme="majorBidi"/>
        </w:rPr>
        <w:t>just after Agenda item 4 A.1</w:t>
      </w:r>
      <w:r w:rsidR="009C79A4" w:rsidRPr="0079065D">
        <w:rPr>
          <w:rFonts w:asciiTheme="majorBidi" w:hAnsiTheme="majorBidi" w:cstheme="majorBidi"/>
        </w:rPr>
        <w:t xml:space="preserve"> and to </w:t>
      </w:r>
      <w:r w:rsidR="00050325" w:rsidRPr="0079065D">
        <w:rPr>
          <w:rFonts w:asciiTheme="majorBidi" w:hAnsiTheme="majorBidi" w:cstheme="majorBidi"/>
        </w:rPr>
        <w:t>hold</w:t>
      </w:r>
      <w:r w:rsidR="009C79A4" w:rsidRPr="0079065D">
        <w:rPr>
          <w:rFonts w:asciiTheme="majorBidi" w:hAnsiTheme="majorBidi" w:cstheme="majorBidi"/>
        </w:rPr>
        <w:t xml:space="preserve"> Resolution 1 to after 15:00 so that Mr </w:t>
      </w:r>
      <w:r w:rsidR="00935200" w:rsidRPr="0079065D">
        <w:rPr>
          <w:rFonts w:asciiTheme="majorBidi" w:hAnsiTheme="majorBidi" w:cstheme="majorBidi"/>
        </w:rPr>
        <w:t xml:space="preserve">Alexandre </w:t>
      </w:r>
      <w:r w:rsidR="009C79A4" w:rsidRPr="0079065D">
        <w:rPr>
          <w:rFonts w:asciiTheme="majorBidi" w:hAnsiTheme="majorBidi" w:cstheme="majorBidi"/>
        </w:rPr>
        <w:t>Vas</w:t>
      </w:r>
      <w:r w:rsidR="00935200" w:rsidRPr="0079065D">
        <w:rPr>
          <w:rFonts w:asciiTheme="majorBidi" w:hAnsiTheme="majorBidi" w:cstheme="majorBidi"/>
        </w:rPr>
        <w:t>s</w:t>
      </w:r>
      <w:r w:rsidR="009C79A4" w:rsidRPr="0079065D">
        <w:rPr>
          <w:rFonts w:asciiTheme="majorBidi" w:hAnsiTheme="majorBidi" w:cstheme="majorBidi"/>
        </w:rPr>
        <w:t>il</w:t>
      </w:r>
      <w:r w:rsidR="00935200" w:rsidRPr="0079065D">
        <w:rPr>
          <w:rFonts w:asciiTheme="majorBidi" w:hAnsiTheme="majorBidi" w:cstheme="majorBidi"/>
        </w:rPr>
        <w:t>iev</w:t>
      </w:r>
      <w:r w:rsidR="009C79A4" w:rsidRPr="0079065D">
        <w:rPr>
          <w:rFonts w:asciiTheme="majorBidi" w:hAnsiTheme="majorBidi" w:cstheme="majorBidi"/>
        </w:rPr>
        <w:t xml:space="preserve"> as the focal point of Russian Federation could join RGWM when CWG-FHR finishes</w:t>
      </w:r>
      <w:r w:rsidRPr="0079065D">
        <w:rPr>
          <w:rFonts w:asciiTheme="majorBidi" w:hAnsiTheme="majorBidi" w:cstheme="majorBidi"/>
        </w:rPr>
        <w:t>, t</w:t>
      </w:r>
      <w:r w:rsidR="005E0998" w:rsidRPr="0079065D">
        <w:rPr>
          <w:rFonts w:asciiTheme="majorBidi" w:hAnsiTheme="majorBidi" w:cstheme="majorBidi"/>
        </w:rPr>
        <w:t xml:space="preserve">he agenda of the RG-WM meeting </w:t>
      </w:r>
      <w:r w:rsidR="008C2E9B" w:rsidRPr="0079065D">
        <w:rPr>
          <w:rFonts w:asciiTheme="majorBidi" w:hAnsiTheme="majorBidi" w:cstheme="majorBidi"/>
        </w:rPr>
        <w:t>as</w:t>
      </w:r>
      <w:r w:rsidR="005E0998" w:rsidRPr="0079065D">
        <w:rPr>
          <w:rFonts w:asciiTheme="majorBidi" w:hAnsiTheme="majorBidi" w:cstheme="majorBidi"/>
        </w:rPr>
        <w:t xml:space="preserve"> found in </w:t>
      </w:r>
      <w:hyperlink r:id="rId20" w:history="1">
        <w:r w:rsidR="009C79A4" w:rsidRPr="0079065D">
          <w:rPr>
            <w:rStyle w:val="Hyperlink"/>
            <w:rFonts w:ascii="Times New Roman" w:hAnsi="Times New Roman"/>
          </w:rPr>
          <w:t>TD1181R</w:t>
        </w:r>
        <w:r w:rsidR="00DD0F69" w:rsidRPr="0079065D">
          <w:rPr>
            <w:rStyle w:val="Hyperlink"/>
            <w:rFonts w:ascii="Times New Roman" w:hAnsi="Times New Roman"/>
          </w:rPr>
          <w:t>1</w:t>
        </w:r>
      </w:hyperlink>
      <w:r w:rsidR="009B3E10" w:rsidRPr="0079065D">
        <w:t xml:space="preserve"> </w:t>
      </w:r>
      <w:r w:rsidR="009968F2" w:rsidRPr="0079065D">
        <w:rPr>
          <w:rFonts w:asciiTheme="majorBidi" w:hAnsiTheme="majorBidi" w:cstheme="majorBidi"/>
        </w:rPr>
        <w:t xml:space="preserve">was </w:t>
      </w:r>
      <w:r w:rsidR="000338ED" w:rsidRPr="0079065D">
        <w:rPr>
          <w:rFonts w:asciiTheme="majorBidi" w:hAnsiTheme="majorBidi" w:cstheme="majorBidi"/>
        </w:rPr>
        <w:t>approved</w:t>
      </w:r>
      <w:r w:rsidR="00FB67B8" w:rsidRPr="0079065D">
        <w:rPr>
          <w:rFonts w:asciiTheme="majorBidi" w:hAnsiTheme="majorBidi" w:cstheme="majorBidi"/>
        </w:rPr>
        <w:t>.</w:t>
      </w:r>
    </w:p>
    <w:p w14:paraId="5E9AE7F1" w14:textId="0B184A0C" w:rsidR="00F86A72" w:rsidRPr="0079065D" w:rsidRDefault="00847FB7" w:rsidP="00BA4A1A">
      <w:pPr>
        <w:pStyle w:val="Heading1"/>
        <w:spacing w:before="90" w:after="90"/>
      </w:pPr>
      <w:r w:rsidRPr="0079065D">
        <w:t>4</w:t>
      </w:r>
      <w:r w:rsidR="00F86A72" w:rsidRPr="0079065D">
        <w:tab/>
        <w:t>Information documents</w:t>
      </w:r>
    </w:p>
    <w:p w14:paraId="56949437" w14:textId="574FEB47" w:rsidR="00F86A72" w:rsidRPr="0079065D" w:rsidRDefault="00F86A72" w:rsidP="000717A9">
      <w:pPr>
        <w:spacing w:before="90" w:after="90"/>
        <w:rPr>
          <w:rFonts w:eastAsia="SimSun"/>
          <w:b/>
        </w:rPr>
      </w:pPr>
      <w:r w:rsidRPr="0079065D">
        <w:rPr>
          <w:rFonts w:eastAsia="SimSun"/>
        </w:rPr>
        <w:t xml:space="preserve">The meeting noted the </w:t>
      </w:r>
      <w:r w:rsidR="0079065D" w:rsidRPr="0079065D">
        <w:rPr>
          <w:rFonts w:eastAsia="SimSun"/>
        </w:rPr>
        <w:t>electronic</w:t>
      </w:r>
      <w:r w:rsidRPr="0079065D">
        <w:rPr>
          <w:rFonts w:eastAsia="SimSun"/>
        </w:rPr>
        <w:t xml:space="preserve"> working methods services and database applications report (TSB Director) (</w:t>
      </w:r>
      <w:hyperlink r:id="rId21" w:history="1">
        <w:r w:rsidR="000717A9" w:rsidRPr="0079065D">
          <w:rPr>
            <w:rStyle w:val="Hyperlink"/>
            <w:rFonts w:ascii="Times New Roman" w:eastAsia="SimSun" w:hAnsi="Times New Roman"/>
          </w:rPr>
          <w:t>TD1191</w:t>
        </w:r>
      </w:hyperlink>
      <w:r w:rsidRPr="0079065D">
        <w:rPr>
          <w:rFonts w:eastAsia="SimSun"/>
        </w:rPr>
        <w:t>)</w:t>
      </w:r>
      <w:r w:rsidR="000717A9" w:rsidRPr="0079065D">
        <w:rPr>
          <w:rFonts w:eastAsia="SimSun"/>
        </w:rPr>
        <w:t>.</w:t>
      </w:r>
    </w:p>
    <w:p w14:paraId="4C854E31" w14:textId="7BDC0F12" w:rsidR="00F86A72" w:rsidRPr="0079065D" w:rsidRDefault="00F86A72" w:rsidP="000717A9">
      <w:pPr>
        <w:spacing w:before="90" w:after="90"/>
        <w:rPr>
          <w:rFonts w:eastAsia="SimSun"/>
          <w:bCs/>
        </w:rPr>
      </w:pPr>
      <w:r w:rsidRPr="0079065D">
        <w:rPr>
          <w:rFonts w:eastAsia="SimSun"/>
          <w:bCs/>
        </w:rPr>
        <w:t xml:space="preserve">It was noted </w:t>
      </w:r>
      <w:r w:rsidR="000717A9" w:rsidRPr="0079065D">
        <w:rPr>
          <w:rFonts w:eastAsia="SimSun"/>
          <w:bCs/>
        </w:rPr>
        <w:t xml:space="preserve">that the item ‘DDP for TDs’ has been in the living list for </w:t>
      </w:r>
      <w:r w:rsidR="00053FFE" w:rsidRPr="0079065D">
        <w:rPr>
          <w:rFonts w:eastAsia="SimSun"/>
          <w:bCs/>
        </w:rPr>
        <w:t>~</w:t>
      </w:r>
      <w:r w:rsidR="000717A9" w:rsidRPr="0079065D">
        <w:rPr>
          <w:rFonts w:eastAsia="SimSun"/>
          <w:bCs/>
        </w:rPr>
        <w:t>8 years.</w:t>
      </w:r>
    </w:p>
    <w:p w14:paraId="443B29DD" w14:textId="7F50E5F2" w:rsidR="00847FB7" w:rsidRPr="0079065D" w:rsidRDefault="00847FB7" w:rsidP="000717A9">
      <w:pPr>
        <w:spacing w:before="90" w:after="90"/>
        <w:rPr>
          <w:lang w:eastAsia="en-US"/>
        </w:rPr>
      </w:pPr>
      <w:r w:rsidRPr="0079065D">
        <w:rPr>
          <w:rFonts w:eastAsia="SimSun"/>
          <w:bCs/>
        </w:rPr>
        <w:t>The topic-specific items below are numbered according to the agenda.</w:t>
      </w:r>
    </w:p>
    <w:p w14:paraId="2E65185A" w14:textId="1320862D" w:rsidR="00AA2475" w:rsidRPr="0079065D" w:rsidRDefault="00A80804" w:rsidP="00BA4A1A">
      <w:pPr>
        <w:pStyle w:val="Heading1"/>
        <w:spacing w:before="90" w:after="90"/>
      </w:pPr>
      <w:r w:rsidRPr="0079065D">
        <w:t xml:space="preserve">Agenda item </w:t>
      </w:r>
      <w:r w:rsidR="006E78EB" w:rsidRPr="0079065D">
        <w:t>4</w:t>
      </w:r>
      <w:r w:rsidRPr="0079065D">
        <w:tab/>
      </w:r>
      <w:r w:rsidR="00427C3A" w:rsidRPr="0079065D">
        <w:t xml:space="preserve"> </w:t>
      </w:r>
      <w:r w:rsidR="00AA2475" w:rsidRPr="0079065D">
        <w:t>Recommendation A.1</w:t>
      </w:r>
    </w:p>
    <w:p w14:paraId="52D21A3F" w14:textId="2E371CA5" w:rsidR="00334D23" w:rsidRPr="0079065D" w:rsidRDefault="00334D23" w:rsidP="001D437B">
      <w:pPr>
        <w:pStyle w:val="Heading2"/>
      </w:pPr>
      <w:r w:rsidRPr="0079065D">
        <w:t xml:space="preserve">4.b </w:t>
      </w:r>
      <w:hyperlink r:id="rId22" w:history="1">
        <w:r w:rsidRPr="008B5BDE">
          <w:rPr>
            <w:rStyle w:val="Hyperlink"/>
            <w:rFonts w:ascii="Times New Roman" w:hAnsi="Times New Roman"/>
          </w:rPr>
          <w:t>TD1244</w:t>
        </w:r>
      </w:hyperlink>
      <w:r w:rsidRPr="008B5BDE">
        <w:rPr>
          <w:b w:val="0"/>
          <w:bCs/>
        </w:rPr>
        <w:t xml:space="preserve"> </w:t>
      </w:r>
      <w:r w:rsidRPr="0079065D">
        <w:t>TSAG RG-WM RGM 2021 output - Draft revised Recommendation A.1</w:t>
      </w:r>
    </w:p>
    <w:p w14:paraId="61C823CB" w14:textId="0F95CD4B" w:rsidR="000717A9" w:rsidRPr="0079065D" w:rsidRDefault="005D7C6F" w:rsidP="000717A9">
      <w:pPr>
        <w:rPr>
          <w:lang w:eastAsia="en-US"/>
        </w:rPr>
      </w:pPr>
      <w:r w:rsidRPr="0079065D">
        <w:rPr>
          <w:lang w:eastAsia="en-US"/>
        </w:rPr>
        <w:t xml:space="preserve">After briefing introduction by the Rapporteur, the meeting reviewed and reconfirmed agreement on </w:t>
      </w:r>
      <w:hyperlink r:id="rId23" w:history="1">
        <w:r w:rsidR="000717A9" w:rsidRPr="0079065D">
          <w:rPr>
            <w:rStyle w:val="Hyperlink"/>
            <w:rFonts w:ascii="Times New Roman" w:hAnsi="Times New Roman"/>
            <w:lang w:eastAsia="en-US"/>
          </w:rPr>
          <w:t>TD1244</w:t>
        </w:r>
      </w:hyperlink>
      <w:r w:rsidR="000717A9" w:rsidRPr="0079065D">
        <w:rPr>
          <w:lang w:eastAsia="en-US"/>
        </w:rPr>
        <w:t xml:space="preserve"> TSAG RG-WM RGM 2021 output - Draft revised Recommendation ITU-T A.1 which was provisionally agreed</w:t>
      </w:r>
      <w:r w:rsidRPr="0079065D">
        <w:rPr>
          <w:lang w:eastAsia="en-US"/>
        </w:rPr>
        <w:t xml:space="preserve"> prior to this RGWM meeting.</w:t>
      </w:r>
      <w:r w:rsidR="000717A9" w:rsidRPr="0079065D">
        <w:rPr>
          <w:lang w:eastAsia="en-US"/>
        </w:rPr>
        <w:t xml:space="preserve"> </w:t>
      </w:r>
    </w:p>
    <w:p w14:paraId="6D7C8C5C" w14:textId="483F3482" w:rsidR="00EA15B6" w:rsidRPr="0079065D" w:rsidRDefault="006E78EB" w:rsidP="001D437B">
      <w:pPr>
        <w:pStyle w:val="Heading2"/>
        <w:rPr>
          <w:rFonts w:asciiTheme="majorBidi" w:hAnsiTheme="majorBidi" w:cstheme="majorBidi"/>
        </w:rPr>
      </w:pPr>
      <w:r w:rsidRPr="0079065D">
        <w:t>4</w:t>
      </w:r>
      <w:r w:rsidR="000C3523" w:rsidRPr="0079065D">
        <w:t>.</w:t>
      </w:r>
      <w:bookmarkStart w:id="12" w:name="_Hlk86269351"/>
      <w:r w:rsidR="00427C3A" w:rsidRPr="0079065D">
        <w:t>c</w:t>
      </w:r>
      <w:r w:rsidR="00503C4E" w:rsidRPr="0079065D">
        <w:t xml:space="preserve"> </w:t>
      </w:r>
      <w:hyperlink r:id="rId24" w:history="1">
        <w:r w:rsidR="00427C3A" w:rsidRPr="008B5BDE">
          <w:rPr>
            <w:rStyle w:val="Hyperlink"/>
            <w:rFonts w:ascii="Times New Roman" w:hAnsi="Times New Roman"/>
          </w:rPr>
          <w:t>C206</w:t>
        </w:r>
      </w:hyperlink>
      <w:bookmarkEnd w:id="12"/>
      <w:r w:rsidR="000C3523" w:rsidRPr="0079065D">
        <w:rPr>
          <w:rStyle w:val="Hyperlink"/>
          <w:rFonts w:ascii="Times New Roman" w:hAnsi="Times New Roman"/>
          <w:color w:val="auto"/>
          <w:u w:val="none"/>
        </w:rPr>
        <w:t xml:space="preserve"> </w:t>
      </w:r>
      <w:r w:rsidRPr="0079065D">
        <w:rPr>
          <w:rStyle w:val="Hyperlink"/>
          <w:rFonts w:ascii="Times New Roman" w:hAnsi="Times New Roman"/>
          <w:color w:val="auto"/>
          <w:u w:val="none"/>
        </w:rPr>
        <w:t xml:space="preserve">Proposal </w:t>
      </w:r>
      <w:r w:rsidR="00427C3A" w:rsidRPr="0079065D">
        <w:rPr>
          <w:rStyle w:val="Hyperlink"/>
          <w:rFonts w:ascii="Times New Roman" w:hAnsi="Times New Roman"/>
          <w:color w:val="auto"/>
          <w:u w:val="none"/>
        </w:rPr>
        <w:t xml:space="preserve">on clause 5.3 in Recommendation ITU-T A.1  </w:t>
      </w:r>
      <w:r w:rsidRPr="0079065D">
        <w:rPr>
          <w:rStyle w:val="Hyperlink"/>
          <w:rFonts w:ascii="Times New Roman" w:hAnsi="Times New Roman"/>
          <w:color w:val="auto"/>
          <w:u w:val="none"/>
        </w:rPr>
        <w:t xml:space="preserve"> (Korea)</w:t>
      </w:r>
      <w:r w:rsidR="000C3523" w:rsidRPr="0079065D">
        <w:rPr>
          <w:rStyle w:val="Hyperlink"/>
          <w:rFonts w:ascii="Times New Roman" w:hAnsi="Times New Roman"/>
          <w:color w:val="auto"/>
          <w:u w:val="none"/>
        </w:rPr>
        <w:t xml:space="preserve">    </w:t>
      </w:r>
    </w:p>
    <w:p w14:paraId="282F39AB" w14:textId="77777777" w:rsidR="005D7C6F" w:rsidRPr="0079065D" w:rsidRDefault="000B4B45" w:rsidP="00BA4A1A">
      <w:pPr>
        <w:spacing w:before="90" w:after="90"/>
      </w:pPr>
      <w:hyperlink r:id="rId25" w:history="1">
        <w:r w:rsidR="00427C3A" w:rsidRPr="0079065D">
          <w:rPr>
            <w:rStyle w:val="Hyperlink"/>
            <w:rFonts w:ascii="Times New Roman" w:hAnsi="Times New Roman"/>
          </w:rPr>
          <w:t>C206</w:t>
        </w:r>
      </w:hyperlink>
      <w:r w:rsidR="00CD1E67" w:rsidRPr="0079065D">
        <w:t xml:space="preserve"> </w:t>
      </w:r>
      <w:r w:rsidR="006E78EB" w:rsidRPr="0079065D">
        <w:t xml:space="preserve">which proposes to </w:t>
      </w:r>
      <w:r w:rsidR="00427C3A" w:rsidRPr="0079065D">
        <w:t>revise clause 5.3 of ITU-T A.1 to consider the circumstance where inviting representatives of other SDOs and forums is inevitable to JCA</w:t>
      </w:r>
      <w:r w:rsidR="0074432A" w:rsidRPr="0079065D">
        <w:t>.</w:t>
      </w:r>
      <w:r w:rsidR="00427C3A" w:rsidRPr="0079065D">
        <w:t xml:space="preserve"> </w:t>
      </w:r>
    </w:p>
    <w:p w14:paraId="1AA1A67B" w14:textId="43C52597" w:rsidR="00DE6A59" w:rsidRPr="0079065D" w:rsidRDefault="00053FFE" w:rsidP="00BA4A1A">
      <w:pPr>
        <w:spacing w:before="90" w:after="90"/>
        <w:rPr>
          <w:bCs/>
        </w:rPr>
      </w:pPr>
      <w:r w:rsidRPr="0079065D">
        <w:t>D</w:t>
      </w:r>
      <w:r w:rsidR="00427C3A" w:rsidRPr="0079065D">
        <w:t>iscuss</w:t>
      </w:r>
      <w:r w:rsidR="00F86A72" w:rsidRPr="0079065D">
        <w:t>ion</w:t>
      </w:r>
      <w:r w:rsidRPr="0079065D">
        <w:t xml:space="preserve"> of this contribution</w:t>
      </w:r>
      <w:r w:rsidR="00F86A72" w:rsidRPr="0079065D">
        <w:t xml:space="preserve"> had been start</w:t>
      </w:r>
      <w:r w:rsidR="00427C3A" w:rsidRPr="0079065D">
        <w:t xml:space="preserve">ed in RG-SC on </w:t>
      </w:r>
      <w:r w:rsidR="00F86A72" w:rsidRPr="0079065D">
        <w:t>Tuesday 11 Jan 2022</w:t>
      </w:r>
      <w:r w:rsidR="008102CA" w:rsidRPr="0079065D">
        <w:t xml:space="preserve"> and</w:t>
      </w:r>
      <w:r w:rsidR="00F86A72" w:rsidRPr="0079065D">
        <w:t xml:space="preserve"> </w:t>
      </w:r>
      <w:r w:rsidR="008102CA" w:rsidRPr="0079065D">
        <w:t xml:space="preserve">first part of its proposal was objected there, </w:t>
      </w:r>
      <w:r w:rsidR="00F86A72" w:rsidRPr="0079065D">
        <w:t xml:space="preserve">and </w:t>
      </w:r>
      <w:r w:rsidR="008102CA" w:rsidRPr="0079065D">
        <w:t xml:space="preserve">its discussion </w:t>
      </w:r>
      <w:r w:rsidR="00F86A72" w:rsidRPr="0079065D">
        <w:t xml:space="preserve">was </w:t>
      </w:r>
      <w:r w:rsidR="008102CA" w:rsidRPr="0079065D">
        <w:t>referred</w:t>
      </w:r>
      <w:r w:rsidR="00F86A72" w:rsidRPr="0079065D">
        <w:t xml:space="preserve"> to RGWM to continue.</w:t>
      </w:r>
      <w:r w:rsidR="008102CA" w:rsidRPr="0079065D">
        <w:t xml:space="preserve"> </w:t>
      </w:r>
      <w:r w:rsidR="005D7C6F" w:rsidRPr="0079065D">
        <w:t xml:space="preserve">After </w:t>
      </w:r>
      <w:r w:rsidR="00B41650" w:rsidRPr="0079065D">
        <w:t>objection</w:t>
      </w:r>
      <w:r w:rsidR="00416BE6" w:rsidRPr="0079065D">
        <w:t>s</w:t>
      </w:r>
      <w:r w:rsidR="00B41650" w:rsidRPr="0079065D">
        <w:t xml:space="preserve"> expressed against the use of ‘should’ to add </w:t>
      </w:r>
      <w:r w:rsidR="008102CA" w:rsidRPr="0079065D">
        <w:t xml:space="preserve">too strong </w:t>
      </w:r>
      <w:r w:rsidR="00B41650" w:rsidRPr="0079065D">
        <w:t xml:space="preserve">obligation to JCA </w:t>
      </w:r>
      <w:r w:rsidR="008102CA" w:rsidRPr="0079065D">
        <w:t xml:space="preserve">in second part of this proposal </w:t>
      </w:r>
      <w:r w:rsidR="00B41650" w:rsidRPr="0079065D">
        <w:t>and some further discussion</w:t>
      </w:r>
      <w:r w:rsidR="005D7C6F" w:rsidRPr="0079065D">
        <w:t xml:space="preserve">, the meeting concluded that there was no consensus </w:t>
      </w:r>
      <w:r w:rsidR="00935200" w:rsidRPr="0079065D">
        <w:t>to</w:t>
      </w:r>
      <w:r w:rsidR="005D7C6F" w:rsidRPr="0079065D">
        <w:t xml:space="preserve"> </w:t>
      </w:r>
      <w:r w:rsidR="00935200" w:rsidRPr="0079065D">
        <w:t xml:space="preserve">make </w:t>
      </w:r>
      <w:r w:rsidR="005D7C6F" w:rsidRPr="0079065D">
        <w:t xml:space="preserve">changes </w:t>
      </w:r>
      <w:r w:rsidR="00935200" w:rsidRPr="0079065D">
        <w:t>as a result of</w:t>
      </w:r>
      <w:r w:rsidR="005D7C6F" w:rsidRPr="0079065D">
        <w:t xml:space="preserve"> C206</w:t>
      </w:r>
      <w:r w:rsidR="00A41B9E" w:rsidRPr="0079065D">
        <w:rPr>
          <w:bCs/>
        </w:rPr>
        <w:t xml:space="preserve">. </w:t>
      </w:r>
    </w:p>
    <w:p w14:paraId="5C96889E" w14:textId="03842C33" w:rsidR="003E79D2" w:rsidRPr="0079065D" w:rsidRDefault="00A80804" w:rsidP="00BA4A1A">
      <w:pPr>
        <w:pStyle w:val="Heading1"/>
        <w:spacing w:before="90" w:after="90"/>
      </w:pPr>
      <w:r w:rsidRPr="0079065D">
        <w:lastRenderedPageBreak/>
        <w:t xml:space="preserve">Agenda item </w:t>
      </w:r>
      <w:r w:rsidR="003E79D2" w:rsidRPr="0079065D">
        <w:t>5</w:t>
      </w:r>
      <w:r w:rsidRPr="0079065D">
        <w:tab/>
      </w:r>
      <w:r w:rsidR="003E79D2" w:rsidRPr="0079065D">
        <w:t>Additional document</w:t>
      </w:r>
    </w:p>
    <w:p w14:paraId="00A0459F" w14:textId="0E9320AB" w:rsidR="003E79D2" w:rsidRPr="0079065D" w:rsidRDefault="003E79D2" w:rsidP="001D437B">
      <w:pPr>
        <w:pStyle w:val="Heading2"/>
      </w:pPr>
      <w:r w:rsidRPr="0079065D">
        <w:t xml:space="preserve">5.a </w:t>
      </w:r>
      <w:hyperlink r:id="rId26" w:history="1">
        <w:r w:rsidRPr="008B5BDE">
          <w:rPr>
            <w:rStyle w:val="Hyperlink"/>
            <w:rFonts w:ascii="Times New Roman" w:hAnsi="Times New Roman"/>
          </w:rPr>
          <w:t>C210</w:t>
        </w:r>
      </w:hyperlink>
      <w:r w:rsidRPr="008B5BDE">
        <w:t xml:space="preserve"> </w:t>
      </w:r>
      <w:r w:rsidRPr="0079065D">
        <w:t>Propose to improve the definition of stale work item in TSAG (MIIT China)</w:t>
      </w:r>
    </w:p>
    <w:p w14:paraId="3D58FC97" w14:textId="317530AE" w:rsidR="003E79D2" w:rsidRPr="0079065D" w:rsidRDefault="000B4B45" w:rsidP="003E79D2">
      <w:pPr>
        <w:rPr>
          <w:lang w:eastAsia="en-US"/>
        </w:rPr>
      </w:pPr>
      <w:hyperlink r:id="rId27" w:history="1">
        <w:r w:rsidR="003E79D2" w:rsidRPr="0079065D">
          <w:rPr>
            <w:rStyle w:val="Hyperlink"/>
            <w:rFonts w:ascii="Times New Roman" w:hAnsi="Times New Roman"/>
            <w:lang w:eastAsia="en-US"/>
          </w:rPr>
          <w:t>C210</w:t>
        </w:r>
      </w:hyperlink>
      <w:r w:rsidR="003E79D2" w:rsidRPr="0079065D">
        <w:rPr>
          <w:lang w:eastAsia="en-US"/>
        </w:rPr>
        <w:t xml:space="preserve"> provides some SG15 cases analysis regarding current judgement in according to </w:t>
      </w:r>
      <w:r w:rsidR="00053FFE" w:rsidRPr="0079065D">
        <w:rPr>
          <w:lang w:eastAsia="en-US"/>
        </w:rPr>
        <w:t>TSAG</w:t>
      </w:r>
      <w:r w:rsidR="003E79D2" w:rsidRPr="0079065D">
        <w:rPr>
          <w:lang w:eastAsia="en-US"/>
        </w:rPr>
        <w:t xml:space="preserve"> definition of stale work item. It proposes TSAG to improve the definition of stale work item, to distinguish the different types of new work items overdue 18 months without base text, especially the highly interested work item with lots of contributions driven, but has difficulties to reach consensus in short term</w:t>
      </w:r>
      <w:r w:rsidR="00053FFE" w:rsidRPr="0079065D">
        <w:rPr>
          <w:lang w:eastAsia="en-US"/>
        </w:rPr>
        <w:t>.</w:t>
      </w:r>
    </w:p>
    <w:p w14:paraId="45C003DF" w14:textId="297235D5" w:rsidR="00053FFE" w:rsidRPr="0079065D" w:rsidRDefault="00053FFE" w:rsidP="003E79D2">
      <w:pPr>
        <w:rPr>
          <w:lang w:eastAsia="en-US"/>
        </w:rPr>
      </w:pPr>
      <w:r w:rsidRPr="0079065D">
        <w:rPr>
          <w:lang w:eastAsia="en-US"/>
        </w:rPr>
        <w:t xml:space="preserve">Discussion of this contribution had been started in RG-SC on Tuesday 11 Jan 2022 and was forwarded to RGWM to continue. </w:t>
      </w:r>
    </w:p>
    <w:p w14:paraId="2867D193" w14:textId="702BB0E1" w:rsidR="00F90B82" w:rsidRPr="0079065D" w:rsidRDefault="00A26BD6" w:rsidP="003E79D2">
      <w:pPr>
        <w:rPr>
          <w:lang w:eastAsia="en-US"/>
        </w:rPr>
      </w:pPr>
      <w:r w:rsidRPr="0079065D">
        <w:rPr>
          <w:lang w:eastAsia="en-US"/>
        </w:rPr>
        <w:t xml:space="preserve">The meeting </w:t>
      </w:r>
      <w:r w:rsidR="001D715C" w:rsidRPr="0079065D">
        <w:rPr>
          <w:lang w:eastAsia="en-US"/>
        </w:rPr>
        <w:t>distinguished the difference between</w:t>
      </w:r>
      <w:r w:rsidRPr="0079065D">
        <w:rPr>
          <w:lang w:eastAsia="en-US"/>
        </w:rPr>
        <w:t xml:space="preserve"> </w:t>
      </w:r>
      <w:r w:rsidR="001D715C" w:rsidRPr="0079065D">
        <w:rPr>
          <w:lang w:eastAsia="en-US"/>
        </w:rPr>
        <w:t>‘</w:t>
      </w:r>
      <w:r w:rsidRPr="0079065D">
        <w:rPr>
          <w:lang w:eastAsia="en-US"/>
        </w:rPr>
        <w:t>stale work item</w:t>
      </w:r>
      <w:r w:rsidR="001D715C" w:rsidRPr="0079065D">
        <w:rPr>
          <w:lang w:eastAsia="en-US"/>
        </w:rPr>
        <w:t>’</w:t>
      </w:r>
      <w:r w:rsidRPr="0079065D">
        <w:rPr>
          <w:lang w:eastAsia="en-US"/>
        </w:rPr>
        <w:t xml:space="preserve"> as part of the study group activity metrics </w:t>
      </w:r>
      <w:r w:rsidR="001D715C" w:rsidRPr="0079065D">
        <w:rPr>
          <w:lang w:eastAsia="en-US"/>
        </w:rPr>
        <w:t xml:space="preserve">which </w:t>
      </w:r>
      <w:r w:rsidRPr="0079065D">
        <w:rPr>
          <w:lang w:eastAsia="en-US"/>
        </w:rPr>
        <w:t>was originally defined by the Review Committee (</w:t>
      </w:r>
      <w:r w:rsidR="00C53008" w:rsidRPr="0079065D">
        <w:rPr>
          <w:lang w:eastAsia="en-US"/>
        </w:rPr>
        <w:t xml:space="preserve">RevCom, </w:t>
      </w:r>
      <w:r w:rsidRPr="0079065D">
        <w:rPr>
          <w:lang w:eastAsia="en-US"/>
        </w:rPr>
        <w:t>2013-2016)</w:t>
      </w:r>
      <w:r w:rsidR="001D715C" w:rsidRPr="0079065D">
        <w:rPr>
          <w:lang w:eastAsia="en-US"/>
        </w:rPr>
        <w:t xml:space="preserve"> and had been examined by the Rapporteur Group on Work Program (RG-WP), and</w:t>
      </w:r>
      <w:r w:rsidR="00F90B82" w:rsidRPr="0079065D">
        <w:rPr>
          <w:lang w:eastAsia="en-US"/>
        </w:rPr>
        <w:t xml:space="preserve"> the issue dealt by</w:t>
      </w:r>
      <w:r w:rsidRPr="0079065D">
        <w:rPr>
          <w:lang w:eastAsia="en-US"/>
        </w:rPr>
        <w:t xml:space="preserve"> </w:t>
      </w:r>
      <w:r w:rsidR="001D715C" w:rsidRPr="0079065D">
        <w:rPr>
          <w:lang w:eastAsia="en-US"/>
        </w:rPr>
        <w:t>Clause 1.4.7 of A.1</w:t>
      </w:r>
      <w:r w:rsidR="00F90B82" w:rsidRPr="0079065D">
        <w:rPr>
          <w:lang w:eastAsia="en-US"/>
        </w:rPr>
        <w:t xml:space="preserve">, </w:t>
      </w:r>
      <w:r w:rsidR="001D715C" w:rsidRPr="0079065D">
        <w:rPr>
          <w:lang w:eastAsia="en-US"/>
        </w:rPr>
        <w:t>the deletion of work items that have not received any contributions for two plenary cycles.</w:t>
      </w:r>
      <w:r w:rsidR="00F90B82" w:rsidRPr="0079065D">
        <w:rPr>
          <w:lang w:eastAsia="en-US"/>
        </w:rPr>
        <w:t xml:space="preserve"> </w:t>
      </w:r>
    </w:p>
    <w:p w14:paraId="16561549" w14:textId="1BC0615B" w:rsidR="00C53008" w:rsidRPr="0079065D" w:rsidRDefault="00C53008" w:rsidP="003E79D2">
      <w:pPr>
        <w:rPr>
          <w:lang w:eastAsia="en-US"/>
        </w:rPr>
      </w:pPr>
      <w:r w:rsidRPr="0079065D">
        <w:rPr>
          <w:lang w:eastAsia="en-US"/>
        </w:rPr>
        <w:t xml:space="preserve">RevCom chairman Mr Maeda Yoichi clarified that ‘stale work item’ was just an indicator to call for attention to monitor </w:t>
      </w:r>
      <w:r w:rsidR="00E93A30" w:rsidRPr="0079065D">
        <w:rPr>
          <w:lang w:eastAsia="en-US"/>
        </w:rPr>
        <w:t>the</w:t>
      </w:r>
      <w:r w:rsidRPr="0079065D">
        <w:rPr>
          <w:lang w:eastAsia="en-US"/>
        </w:rPr>
        <w:t xml:space="preserve"> progress of a work item.</w:t>
      </w:r>
      <w:r w:rsidR="00E93A30" w:rsidRPr="0079065D">
        <w:rPr>
          <w:lang w:eastAsia="en-US"/>
        </w:rPr>
        <w:t xml:space="preserve"> </w:t>
      </w:r>
      <w:r w:rsidRPr="0079065D">
        <w:rPr>
          <w:lang w:eastAsia="en-US"/>
        </w:rPr>
        <w:t xml:space="preserve"> </w:t>
      </w:r>
      <w:r w:rsidR="00E93A30" w:rsidRPr="0079065D">
        <w:rPr>
          <w:lang w:eastAsia="en-US"/>
        </w:rPr>
        <w:t xml:space="preserve">The decision of a Study Group to continue or delete a work item </w:t>
      </w:r>
      <w:r w:rsidR="00B03E3C" w:rsidRPr="0079065D">
        <w:rPr>
          <w:lang w:eastAsia="en-US"/>
        </w:rPr>
        <w:t>should be</w:t>
      </w:r>
      <w:r w:rsidR="00E93A30" w:rsidRPr="0079065D">
        <w:rPr>
          <w:lang w:eastAsia="en-US"/>
        </w:rPr>
        <w:t xml:space="preserve"> based on other criteria</w:t>
      </w:r>
      <w:r w:rsidR="007343A9" w:rsidRPr="0079065D">
        <w:rPr>
          <w:lang w:eastAsia="en-US"/>
        </w:rPr>
        <w:t xml:space="preserve">, not </w:t>
      </w:r>
      <w:r w:rsidR="00B03E3C" w:rsidRPr="0079065D">
        <w:rPr>
          <w:lang w:eastAsia="en-US"/>
        </w:rPr>
        <w:t xml:space="preserve">just </w:t>
      </w:r>
      <w:r w:rsidR="007343A9" w:rsidRPr="0079065D">
        <w:rPr>
          <w:lang w:eastAsia="en-US"/>
        </w:rPr>
        <w:t>because of it is a ‘stale work item’</w:t>
      </w:r>
      <w:r w:rsidR="00E93A30" w:rsidRPr="0079065D">
        <w:rPr>
          <w:lang w:eastAsia="en-US"/>
        </w:rPr>
        <w:t xml:space="preserve">. </w:t>
      </w:r>
    </w:p>
    <w:p w14:paraId="1D87E9E6" w14:textId="4734D3D7" w:rsidR="00A26BD6" w:rsidRPr="0079065D" w:rsidRDefault="0027111F" w:rsidP="003E79D2">
      <w:pPr>
        <w:rPr>
          <w:lang w:eastAsia="en-US"/>
        </w:rPr>
      </w:pPr>
      <w:r w:rsidRPr="0079065D">
        <w:rPr>
          <w:lang w:eastAsia="zh-CN"/>
        </w:rPr>
        <w:t xml:space="preserve">The meeting </w:t>
      </w:r>
      <w:r w:rsidRPr="0079065D">
        <w:rPr>
          <w:lang w:eastAsia="en-US"/>
        </w:rPr>
        <w:t>n</w:t>
      </w:r>
      <w:r w:rsidR="00F90B82" w:rsidRPr="0079065D">
        <w:rPr>
          <w:lang w:eastAsia="en-US"/>
        </w:rPr>
        <w:t>oted that C210 did</w:t>
      </w:r>
      <w:r w:rsidRPr="0079065D">
        <w:rPr>
          <w:lang w:eastAsia="en-US"/>
        </w:rPr>
        <w:t xml:space="preserve"> </w:t>
      </w:r>
      <w:r w:rsidR="00F90B82" w:rsidRPr="0079065D">
        <w:rPr>
          <w:lang w:eastAsia="en-US"/>
        </w:rPr>
        <w:t>n</w:t>
      </w:r>
      <w:r w:rsidRPr="0079065D">
        <w:rPr>
          <w:lang w:eastAsia="en-US"/>
        </w:rPr>
        <w:t>o</w:t>
      </w:r>
      <w:r w:rsidR="00F90B82" w:rsidRPr="0079065D">
        <w:rPr>
          <w:lang w:eastAsia="en-US"/>
        </w:rPr>
        <w:t>t propose to add ‘stale work item’ into ITU-T working method documents</w:t>
      </w:r>
      <w:r w:rsidR="00935200" w:rsidRPr="0079065D">
        <w:rPr>
          <w:lang w:eastAsia="en-US"/>
        </w:rPr>
        <w:t>. Regarding the</w:t>
      </w:r>
      <w:r w:rsidR="00B03E3C" w:rsidRPr="0079065D">
        <w:rPr>
          <w:lang w:eastAsia="en-US"/>
        </w:rPr>
        <w:t xml:space="preserve"> SG15 specific case</w:t>
      </w:r>
      <w:r w:rsidR="00935200" w:rsidRPr="0079065D">
        <w:rPr>
          <w:lang w:eastAsia="en-US"/>
        </w:rPr>
        <w:t xml:space="preserve">, the chairman and </w:t>
      </w:r>
      <w:r w:rsidR="00205CC1" w:rsidRPr="0079065D">
        <w:rPr>
          <w:lang w:eastAsia="en-US"/>
        </w:rPr>
        <w:t>C</w:t>
      </w:r>
      <w:r w:rsidR="00935200" w:rsidRPr="0079065D">
        <w:rPr>
          <w:lang w:eastAsia="en-US"/>
        </w:rPr>
        <w:t>hina</w:t>
      </w:r>
      <w:r w:rsidR="00B03E3C" w:rsidRPr="0079065D">
        <w:rPr>
          <w:lang w:eastAsia="en-US"/>
        </w:rPr>
        <w:t xml:space="preserve"> will </w:t>
      </w:r>
      <w:r w:rsidR="00935200" w:rsidRPr="0079065D">
        <w:rPr>
          <w:lang w:eastAsia="en-US"/>
        </w:rPr>
        <w:t>discuss this</w:t>
      </w:r>
      <w:r w:rsidR="00B03E3C" w:rsidRPr="0079065D">
        <w:rPr>
          <w:lang w:eastAsia="en-US"/>
        </w:rPr>
        <w:t xml:space="preserve"> offline</w:t>
      </w:r>
      <w:r w:rsidR="00935200" w:rsidRPr="0079065D">
        <w:rPr>
          <w:lang w:eastAsia="en-US"/>
        </w:rPr>
        <w:t xml:space="preserve">. For TSAG, several delegates intervened that the matter was not urgent as WTSA will not be considering study group activity metrics. Further </w:t>
      </w:r>
      <w:r w:rsidR="00B03E3C" w:rsidRPr="0079065D">
        <w:rPr>
          <w:lang w:eastAsia="en-US"/>
        </w:rPr>
        <w:t>discussion on Study Group activity metrics in general</w:t>
      </w:r>
      <w:r w:rsidR="00935200" w:rsidRPr="0079065D">
        <w:rPr>
          <w:lang w:eastAsia="en-US"/>
        </w:rPr>
        <w:t>,</w:t>
      </w:r>
      <w:r w:rsidR="00B03E3C" w:rsidRPr="0079065D">
        <w:rPr>
          <w:lang w:eastAsia="en-US"/>
        </w:rPr>
        <w:t xml:space="preserve"> </w:t>
      </w:r>
      <w:r w:rsidR="00935200" w:rsidRPr="0079065D">
        <w:rPr>
          <w:lang w:eastAsia="en-US"/>
        </w:rPr>
        <w:t>including</w:t>
      </w:r>
      <w:r w:rsidR="00B03E3C" w:rsidRPr="0079065D">
        <w:rPr>
          <w:lang w:eastAsia="en-US"/>
        </w:rPr>
        <w:t xml:space="preserve"> ‘stale work item’ in particular </w:t>
      </w:r>
      <w:r w:rsidR="00935200" w:rsidRPr="0079065D">
        <w:rPr>
          <w:lang w:eastAsia="en-US"/>
        </w:rPr>
        <w:t xml:space="preserve">should </w:t>
      </w:r>
      <w:r w:rsidR="00B03E3C" w:rsidRPr="0079065D">
        <w:rPr>
          <w:lang w:eastAsia="en-US"/>
        </w:rPr>
        <w:t>be continue</w:t>
      </w:r>
      <w:r w:rsidR="00847FB7" w:rsidRPr="0079065D">
        <w:rPr>
          <w:lang w:eastAsia="en-US"/>
        </w:rPr>
        <w:t>d</w:t>
      </w:r>
      <w:r w:rsidR="00B03E3C" w:rsidRPr="0079065D">
        <w:rPr>
          <w:lang w:eastAsia="en-US"/>
        </w:rPr>
        <w:t xml:space="preserve"> at the first TSAG following WTSA</w:t>
      </w:r>
      <w:r w:rsidR="00847FB7" w:rsidRPr="0079065D">
        <w:rPr>
          <w:lang w:eastAsia="en-US"/>
        </w:rPr>
        <w:t>, perhaps in the Rapporteur Group on Work Programme where such metrics are considered</w:t>
      </w:r>
      <w:r w:rsidR="00F90B82" w:rsidRPr="0079065D">
        <w:rPr>
          <w:lang w:eastAsia="en-US"/>
        </w:rPr>
        <w:t xml:space="preserve">.  </w:t>
      </w:r>
    </w:p>
    <w:p w14:paraId="52999F6B" w14:textId="23E04431" w:rsidR="00A80804" w:rsidRPr="0079065D" w:rsidRDefault="003E79D2" w:rsidP="00BA4A1A">
      <w:pPr>
        <w:pStyle w:val="Heading1"/>
        <w:spacing w:before="90" w:after="90"/>
      </w:pPr>
      <w:r w:rsidRPr="0079065D">
        <w:t>Agenda item 6</w:t>
      </w:r>
      <w:r w:rsidRPr="0079065D">
        <w:tab/>
        <w:t>Recommendation</w:t>
      </w:r>
      <w:r w:rsidR="00A80804" w:rsidRPr="0079065D">
        <w:t xml:space="preserve"> ITU-T A.7</w:t>
      </w:r>
    </w:p>
    <w:p w14:paraId="3F03EC33" w14:textId="02A631ED" w:rsidR="00A8619D" w:rsidRPr="0079065D" w:rsidRDefault="00503C4E" w:rsidP="00A80804">
      <w:pPr>
        <w:pStyle w:val="Heading2"/>
      </w:pPr>
      <w:r w:rsidRPr="0079065D">
        <w:t>6.a</w:t>
      </w:r>
      <w:r w:rsidR="00B46C5A" w:rsidRPr="0079065D">
        <w:tab/>
      </w:r>
      <w:hyperlink r:id="rId28" w:history="1">
        <w:r w:rsidR="007804B9" w:rsidRPr="0079065D">
          <w:rPr>
            <w:rStyle w:val="Hyperlink"/>
            <w:rFonts w:ascii="Times New Roman" w:hAnsi="Times New Roman"/>
          </w:rPr>
          <w:t>TD1283</w:t>
        </w:r>
      </w:hyperlink>
      <w:r w:rsidR="007804B9" w:rsidRPr="0079065D">
        <w:rPr>
          <w:rStyle w:val="Hyperlink"/>
          <w:rFonts w:ascii="Times New Roman" w:hAnsi="Times New Roman"/>
          <w:u w:val="none"/>
        </w:rPr>
        <w:t xml:space="preserve"> </w:t>
      </w:r>
      <w:r w:rsidR="007804B9" w:rsidRPr="0079065D">
        <w:t>WTSA proposals on Recommendation ITU-T A.7 side-by-side</w:t>
      </w:r>
      <w:r w:rsidRPr="0079065D">
        <w:t>   </w:t>
      </w:r>
    </w:p>
    <w:p w14:paraId="7736464A" w14:textId="77777777" w:rsidR="007804B9" w:rsidRPr="0079065D" w:rsidRDefault="007804B9" w:rsidP="00BA4A1A">
      <w:pPr>
        <w:spacing w:before="90" w:after="90"/>
      </w:pPr>
      <w:r w:rsidRPr="0079065D">
        <w:t xml:space="preserve">TD1283 contains a side-by-side comparison of WTSA proposals received on recommendation A.7.  </w:t>
      </w:r>
    </w:p>
    <w:p w14:paraId="27DE9C21" w14:textId="4D028AAC" w:rsidR="001C3CAB" w:rsidRPr="0079065D" w:rsidRDefault="007804B9" w:rsidP="00BA4A1A">
      <w:pPr>
        <w:spacing w:before="90" w:after="90"/>
      </w:pPr>
      <w:r w:rsidRPr="0079065D">
        <w:t>The meeting looked at this TD with an objective not to try to reach any kind of TSAG consensus, but simply for delegates to understand the regional proposals in this regard</w:t>
      </w:r>
      <w:r w:rsidR="00A000A6" w:rsidRPr="0079065D">
        <w:t>.</w:t>
      </w:r>
    </w:p>
    <w:p w14:paraId="74E83B23" w14:textId="2D17B133" w:rsidR="00A477BC" w:rsidRPr="0079065D" w:rsidRDefault="00A477BC" w:rsidP="00BA4A1A">
      <w:pPr>
        <w:spacing w:before="90" w:after="90"/>
      </w:pPr>
      <w:r w:rsidRPr="0079065D">
        <w:t>Some proposed changes were noted especially by some delegates</w:t>
      </w:r>
      <w:r w:rsidR="004B4289" w:rsidRPr="0079065D">
        <w:t xml:space="preserve"> with different opinions</w:t>
      </w:r>
      <w:r w:rsidRPr="0079065D">
        <w:t xml:space="preserve">, e.g, </w:t>
      </w:r>
      <w:r w:rsidR="007804B9" w:rsidRPr="0079065D">
        <w:t xml:space="preserve">CEPT proposes that TSAG would be the only body allowed to establish Focus Groups. </w:t>
      </w:r>
      <w:r w:rsidRPr="0079065D">
        <w:t>CITEL proposes to have a more firm time limit, 9 to 12 months for the completion of Focus Groups activity.</w:t>
      </w:r>
    </w:p>
    <w:p w14:paraId="758EB92E" w14:textId="63AE8D2D" w:rsidR="007804B9" w:rsidRPr="0079065D" w:rsidRDefault="004B4289" w:rsidP="00BA4A1A">
      <w:pPr>
        <w:spacing w:before="90" w:after="90"/>
        <w:rPr>
          <w:bCs/>
        </w:rPr>
      </w:pPr>
      <w:r w:rsidRPr="0079065D">
        <w:t xml:space="preserve">The meeting noted that </w:t>
      </w:r>
      <w:r w:rsidR="00A477BC" w:rsidRPr="0079065D">
        <w:t>Orange spotted an editorial comment on CITEL proposal, new 7.2 of A.7, ‘contribution’ should be ‘TD’</w:t>
      </w:r>
      <w:r w:rsidRPr="0079065D">
        <w:t xml:space="preserve">, for attention of COM3 of WTSA to correct. </w:t>
      </w:r>
    </w:p>
    <w:p w14:paraId="4316454C" w14:textId="13012D16" w:rsidR="00A80804" w:rsidRPr="0079065D" w:rsidRDefault="00A80804" w:rsidP="00A80804">
      <w:pPr>
        <w:pStyle w:val="Heading1"/>
      </w:pPr>
      <w:r w:rsidRPr="0079065D">
        <w:t xml:space="preserve">Agenda item </w:t>
      </w:r>
      <w:r w:rsidR="0027214F" w:rsidRPr="0079065D">
        <w:t>9</w:t>
      </w:r>
      <w:r w:rsidRPr="0079065D">
        <w:tab/>
      </w:r>
      <w:r w:rsidR="00CE0008" w:rsidRPr="0079065D">
        <w:t>A.supplxx - Guidelines on the appointment and operations of registration authorities (referred from RG-SC)</w:t>
      </w:r>
      <w:r w:rsidR="0027214F" w:rsidRPr="0079065D">
        <w:t xml:space="preserve"> </w:t>
      </w:r>
      <w:hyperlink r:id="rId29" w:history="1">
        <w:r w:rsidR="0027214F" w:rsidRPr="0079065D">
          <w:rPr>
            <w:rStyle w:val="Hyperlink"/>
            <w:rFonts w:ascii="Times New Roman" w:hAnsi="Times New Roman"/>
          </w:rPr>
          <w:t>TD393</w:t>
        </w:r>
      </w:hyperlink>
      <w:r w:rsidR="0027214F" w:rsidRPr="0079065D">
        <w:t xml:space="preserve"> (2012)</w:t>
      </w:r>
    </w:p>
    <w:p w14:paraId="57411962" w14:textId="6625C13B" w:rsidR="00450817" w:rsidRPr="0079065D" w:rsidRDefault="000B4B45" w:rsidP="00BA4A1A">
      <w:pPr>
        <w:spacing w:before="90" w:after="90"/>
        <w:rPr>
          <w:rFonts w:asciiTheme="majorBidi" w:hAnsiTheme="majorBidi" w:cstheme="majorBidi"/>
        </w:rPr>
      </w:pPr>
      <w:hyperlink r:id="rId30" w:history="1">
        <w:r w:rsidR="0027214F" w:rsidRPr="0079065D">
          <w:rPr>
            <w:rStyle w:val="Hyperlink"/>
            <w:rFonts w:cstheme="majorBidi"/>
          </w:rPr>
          <w:t>TD393</w:t>
        </w:r>
      </w:hyperlink>
      <w:r w:rsidR="0027214F" w:rsidRPr="0079065D">
        <w:rPr>
          <w:rFonts w:asciiTheme="majorBidi" w:hAnsiTheme="majorBidi" w:cstheme="majorBidi"/>
        </w:rPr>
        <w:t xml:space="preserve"> of</w:t>
      </w:r>
      <w:r w:rsidR="0027214F" w:rsidRPr="0079065D">
        <w:rPr>
          <w:rFonts w:asciiTheme="majorBidi" w:hAnsiTheme="majorBidi" w:cstheme="majorBidi"/>
          <w:i/>
          <w:iCs/>
        </w:rPr>
        <w:t xml:space="preserve"> </w:t>
      </w:r>
      <w:r w:rsidR="0027214F" w:rsidRPr="0079065D">
        <w:rPr>
          <w:rFonts w:asciiTheme="majorBidi" w:hAnsiTheme="majorBidi" w:cstheme="majorBidi"/>
        </w:rPr>
        <w:t xml:space="preserve">the final TSAG meeting of the 2009-2012 study period was identified during the RG-SC meeting on Tuesday 11 January 2022 to be picked up and continued to advance in the work.  </w:t>
      </w:r>
    </w:p>
    <w:p w14:paraId="22498DAC" w14:textId="6B3D36CD" w:rsidR="007A2E26" w:rsidRPr="0079065D" w:rsidRDefault="0027214F" w:rsidP="00BA4A1A">
      <w:pPr>
        <w:spacing w:before="90" w:after="90"/>
        <w:rPr>
          <w:rFonts w:asciiTheme="majorBidi" w:hAnsiTheme="majorBidi" w:cstheme="majorBidi"/>
        </w:rPr>
      </w:pPr>
      <w:r w:rsidRPr="0079065D">
        <w:rPr>
          <w:rFonts w:asciiTheme="majorBidi" w:hAnsiTheme="majorBidi" w:cstheme="majorBidi"/>
        </w:rPr>
        <w:t xml:space="preserve">RGWM meeting </w:t>
      </w:r>
      <w:r w:rsidR="007A2E26" w:rsidRPr="0079065D">
        <w:rPr>
          <w:rFonts w:asciiTheme="majorBidi" w:hAnsiTheme="majorBidi" w:cstheme="majorBidi"/>
        </w:rPr>
        <w:t xml:space="preserve">on Wednesday 12 January 2022 </w:t>
      </w:r>
      <w:r w:rsidRPr="0079065D">
        <w:rPr>
          <w:rFonts w:asciiTheme="majorBidi" w:hAnsiTheme="majorBidi" w:cstheme="majorBidi"/>
        </w:rPr>
        <w:t xml:space="preserve">agreed to established a new work item to develop a new supplement </w:t>
      </w:r>
      <w:r w:rsidRPr="0079065D">
        <w:rPr>
          <w:rFonts w:asciiTheme="majorBidi" w:hAnsiTheme="majorBidi" w:cstheme="majorBidi"/>
          <w:i/>
          <w:iCs/>
        </w:rPr>
        <w:t>A.supplxx - Guidelines on the appointment and operations of registration authorities</w:t>
      </w:r>
      <w:r w:rsidR="007A2E26" w:rsidRPr="0079065D">
        <w:rPr>
          <w:rFonts w:asciiTheme="majorBidi" w:hAnsiTheme="majorBidi" w:cstheme="majorBidi"/>
        </w:rPr>
        <w:t xml:space="preserve"> to the A-series Recommendation, with Mr. Olivier Dubuission, Orange, designated as its editor and aimed approval in next TSAG meeting after WTSA in November 2022. </w:t>
      </w:r>
    </w:p>
    <w:p w14:paraId="6383D591" w14:textId="09A8535B" w:rsidR="00DD0F69" w:rsidRPr="0079065D" w:rsidRDefault="00DD0F69" w:rsidP="001D437B">
      <w:pPr>
        <w:pStyle w:val="Heading1"/>
      </w:pPr>
      <w:r w:rsidRPr="0079065D">
        <w:lastRenderedPageBreak/>
        <w:t xml:space="preserve">Agenda item 11 </w:t>
      </w:r>
      <w:r w:rsidRPr="0079065D">
        <w:tab/>
        <w:t xml:space="preserve">Resolution 22 - Authorization for the Telecommunication Standardization Advisory Group to act between world telecommunication standardization assemblies </w:t>
      </w:r>
    </w:p>
    <w:p w14:paraId="1992810F" w14:textId="57DB23C6" w:rsidR="00DD0F69" w:rsidRPr="0079065D" w:rsidRDefault="00DD0F69" w:rsidP="001E30B9">
      <w:pPr>
        <w:pStyle w:val="Heading2"/>
      </w:pPr>
      <w:bookmarkStart w:id="13" w:name="_Hlk93015766"/>
      <w:r w:rsidRPr="0079065D">
        <w:t xml:space="preserve">11.a </w:t>
      </w:r>
      <w:hyperlink r:id="rId31" w:history="1">
        <w:r w:rsidRPr="0079065D">
          <w:rPr>
            <w:rStyle w:val="Hyperlink"/>
            <w:rFonts w:ascii="Times New Roman" w:hAnsi="Times New Roman"/>
          </w:rPr>
          <w:t>TD1285</w:t>
        </w:r>
      </w:hyperlink>
      <w:r w:rsidRPr="0079065D">
        <w:t xml:space="preserve"> WTSA Resolution 22 proposals side-by-side</w:t>
      </w:r>
    </w:p>
    <w:bookmarkEnd w:id="13"/>
    <w:p w14:paraId="00F310C9" w14:textId="0EC55354" w:rsidR="00DD0F69" w:rsidRPr="0079065D" w:rsidRDefault="00DD0F69" w:rsidP="00DD0F69">
      <w:pPr>
        <w:spacing w:before="225" w:after="225"/>
      </w:pPr>
      <w:r w:rsidRPr="0079065D">
        <w:t xml:space="preserve">TD1285 contains a side-by-side comparison of WTSA proposals received on Resolution 22.  </w:t>
      </w:r>
    </w:p>
    <w:p w14:paraId="0B5BD474" w14:textId="57F2C27B" w:rsidR="00DD0F69" w:rsidRPr="0079065D" w:rsidRDefault="00DD0F69" w:rsidP="00BA4A1A">
      <w:pPr>
        <w:spacing w:before="225" w:after="225"/>
      </w:pPr>
      <w:r w:rsidRPr="0079065D">
        <w:t xml:space="preserve">This TD was noted. </w:t>
      </w:r>
    </w:p>
    <w:p w14:paraId="7B0CF5C4" w14:textId="0B478630" w:rsidR="00DD0F69" w:rsidRPr="0079065D" w:rsidRDefault="00DD0F69" w:rsidP="001E30B9">
      <w:pPr>
        <w:pStyle w:val="Heading1"/>
      </w:pPr>
      <w:r w:rsidRPr="0079065D">
        <w:t xml:space="preserve">Agenda item 13 </w:t>
      </w:r>
      <w:r w:rsidRPr="0079065D">
        <w:tab/>
        <w:t xml:space="preserve">Resolution 32 - </w:t>
      </w:r>
      <w:r w:rsidR="0010465F" w:rsidRPr="0079065D">
        <w:t>Strengthening electronic working methods for the work of the ITU Telecommunication Standardization Sector</w:t>
      </w:r>
      <w:r w:rsidRPr="0079065D">
        <w:t xml:space="preserve"> </w:t>
      </w:r>
    </w:p>
    <w:p w14:paraId="3B3D49C7" w14:textId="7DCD8A19" w:rsidR="00DD0F69" w:rsidRPr="0079065D" w:rsidRDefault="00DD0F69" w:rsidP="001E30B9">
      <w:pPr>
        <w:pStyle w:val="Heading2"/>
      </w:pPr>
      <w:r w:rsidRPr="0079065D">
        <w:t>1</w:t>
      </w:r>
      <w:r w:rsidR="0010465F" w:rsidRPr="0079065D">
        <w:t>3</w:t>
      </w:r>
      <w:r w:rsidRPr="0079065D">
        <w:t xml:space="preserve">.a </w:t>
      </w:r>
      <w:hyperlink r:id="rId32" w:history="1">
        <w:r w:rsidR="0010465F" w:rsidRPr="0079065D">
          <w:rPr>
            <w:rStyle w:val="Hyperlink"/>
            <w:rFonts w:ascii="Times New Roman" w:hAnsi="Times New Roman"/>
          </w:rPr>
          <w:t>TD1284</w:t>
        </w:r>
      </w:hyperlink>
      <w:r w:rsidRPr="0079065D">
        <w:t xml:space="preserve"> WTSA Resolution </w:t>
      </w:r>
      <w:r w:rsidR="0010465F" w:rsidRPr="0079065D">
        <w:t>3</w:t>
      </w:r>
      <w:r w:rsidRPr="0079065D">
        <w:t>2 proposals side-by-side</w:t>
      </w:r>
    </w:p>
    <w:p w14:paraId="39442E96" w14:textId="6AEE3BBD" w:rsidR="00DD0F69" w:rsidRPr="0079065D" w:rsidRDefault="00DD0F69" w:rsidP="00DD0F69">
      <w:pPr>
        <w:spacing w:before="225" w:after="225"/>
      </w:pPr>
      <w:bookmarkStart w:id="14" w:name="_Hlk93016080"/>
      <w:r w:rsidRPr="0079065D">
        <w:t>TD128</w:t>
      </w:r>
      <w:r w:rsidR="0010465F" w:rsidRPr="0079065D">
        <w:t>4</w:t>
      </w:r>
      <w:r w:rsidRPr="0079065D">
        <w:t xml:space="preserve"> contains a side-by-side comparison of WTSA proposals received on Resolution </w:t>
      </w:r>
      <w:r w:rsidR="0010465F" w:rsidRPr="0079065D">
        <w:t>3</w:t>
      </w:r>
      <w:r w:rsidRPr="0079065D">
        <w:t xml:space="preserve">2.  </w:t>
      </w:r>
    </w:p>
    <w:bookmarkEnd w:id="14"/>
    <w:p w14:paraId="07BBFB6D" w14:textId="7BD96F7D" w:rsidR="00DD0F69" w:rsidRPr="0079065D" w:rsidRDefault="0010465F" w:rsidP="00DD0F69">
      <w:pPr>
        <w:spacing w:before="225" w:after="225"/>
      </w:pPr>
      <w:r w:rsidRPr="0079065D">
        <w:t>It</w:t>
      </w:r>
      <w:r w:rsidR="00DD0F69" w:rsidRPr="0079065D">
        <w:t xml:space="preserve"> was noted</w:t>
      </w:r>
      <w:r w:rsidRPr="0079065D">
        <w:t xml:space="preserve"> that CITEL proposes to suppress this Resolution whereas APT and ATU propose to revise it to include COVID</w:t>
      </w:r>
      <w:r w:rsidR="0079065D" w:rsidRPr="0079065D">
        <w:t>-19</w:t>
      </w:r>
      <w:r w:rsidRPr="0079065D">
        <w:t xml:space="preserve"> measures. The meeting noted that COVID</w:t>
      </w:r>
      <w:r w:rsidR="0079065D" w:rsidRPr="0079065D">
        <w:t>-19</w:t>
      </w:r>
      <w:r w:rsidRPr="0079065D">
        <w:t xml:space="preserve"> measures should be addressed at ITU level in PP Resolution, given WTSA </w:t>
      </w:r>
      <w:r w:rsidR="00374657" w:rsidRPr="0079065D">
        <w:rPr>
          <w:lang w:eastAsia="zh-CN"/>
        </w:rPr>
        <w:t>will</w:t>
      </w:r>
      <w:r w:rsidR="00374657" w:rsidRPr="0079065D">
        <w:t xml:space="preserve"> be</w:t>
      </w:r>
      <w:r w:rsidRPr="0079065D">
        <w:t xml:space="preserve"> only 6-month from PP in 2022. </w:t>
      </w:r>
    </w:p>
    <w:p w14:paraId="0F4CA29D" w14:textId="21C92003" w:rsidR="0010465F" w:rsidRPr="0079065D" w:rsidRDefault="0010465F" w:rsidP="001D437B">
      <w:pPr>
        <w:pStyle w:val="Heading1"/>
      </w:pPr>
      <w:r w:rsidRPr="0079065D">
        <w:t xml:space="preserve">Agenda item 10 </w:t>
      </w:r>
      <w:r w:rsidRPr="0079065D">
        <w:tab/>
        <w:t>Resolution 1 – Rules of procedure of the ITU Telecommunication Standardization Sector</w:t>
      </w:r>
    </w:p>
    <w:p w14:paraId="6650689E" w14:textId="2EA2F595" w:rsidR="00084F07" w:rsidRPr="0079065D" w:rsidRDefault="00084F07" w:rsidP="001D437B">
      <w:pPr>
        <w:pStyle w:val="Heading2"/>
      </w:pPr>
      <w:r w:rsidRPr="0079065D">
        <w:t xml:space="preserve">10.b </w:t>
      </w:r>
      <w:hyperlink r:id="rId33" w:history="1">
        <w:r w:rsidRPr="008B5BDE">
          <w:rPr>
            <w:rStyle w:val="Hyperlink"/>
            <w:rFonts w:ascii="Times New Roman" w:hAnsi="Times New Roman"/>
          </w:rPr>
          <w:t>TD1245</w:t>
        </w:r>
      </w:hyperlink>
      <w:r w:rsidRPr="0079065D">
        <w:t xml:space="preserve"> TSAG RG-WM RGM 2021 output - Draft revised Resolution 1</w:t>
      </w:r>
    </w:p>
    <w:p w14:paraId="2B67E75F" w14:textId="33C1075B" w:rsidR="00C819AB" w:rsidRPr="0079065D" w:rsidRDefault="00170415" w:rsidP="00334D23">
      <w:pPr>
        <w:spacing w:before="225" w:after="225"/>
        <w:rPr>
          <w:bCs/>
        </w:rPr>
      </w:pPr>
      <w:r w:rsidRPr="0079065D">
        <w:rPr>
          <w:bCs/>
        </w:rPr>
        <w:t xml:space="preserve">The Rapporteur introduced </w:t>
      </w:r>
      <w:hyperlink r:id="rId34" w:history="1">
        <w:r w:rsidRPr="0079065D">
          <w:rPr>
            <w:rStyle w:val="Hyperlink"/>
            <w:rFonts w:ascii="Times New Roman" w:hAnsi="Times New Roman"/>
            <w:bCs/>
          </w:rPr>
          <w:t>TD1245</w:t>
        </w:r>
      </w:hyperlink>
      <w:r w:rsidRPr="0079065D">
        <w:rPr>
          <w:bCs/>
        </w:rPr>
        <w:t xml:space="preserve"> TSAG RG-WM RGM 2021 output - Draft revised Resolution 1 which was provisionally agreed prior to this RGWM meeting, with </w:t>
      </w:r>
      <w:r w:rsidR="00240AB5" w:rsidRPr="0079065D">
        <w:rPr>
          <w:bCs/>
        </w:rPr>
        <w:t xml:space="preserve">following </w:t>
      </w:r>
      <w:r w:rsidR="008C7B13" w:rsidRPr="0079065D">
        <w:rPr>
          <w:bCs/>
        </w:rPr>
        <w:t>editor’s notes</w:t>
      </w:r>
      <w:r w:rsidR="00C819AB" w:rsidRPr="0079065D">
        <w:rPr>
          <w:bCs/>
        </w:rPr>
        <w:t>:</w:t>
      </w:r>
    </w:p>
    <w:p w14:paraId="686A9EBC" w14:textId="77777777" w:rsidR="00C819AB" w:rsidRPr="0079065D" w:rsidRDefault="00C819AB" w:rsidP="00C819AB">
      <w:pPr>
        <w:pStyle w:val="ListParagraph"/>
        <w:numPr>
          <w:ilvl w:val="0"/>
          <w:numId w:val="33"/>
        </w:numPr>
        <w:spacing w:before="225" w:after="225"/>
        <w:ind w:firstLineChars="0"/>
        <w:rPr>
          <w:bCs/>
        </w:rPr>
      </w:pPr>
      <w:r w:rsidRPr="0079065D">
        <w:rPr>
          <w:bCs/>
        </w:rPr>
        <w:t>1bis 6 to 1bis 9, whether to delete from Res. 1, or to keep in Res.1 with alignment with A.13?</w:t>
      </w:r>
    </w:p>
    <w:p w14:paraId="773DBD57" w14:textId="5135804F" w:rsidR="00170415" w:rsidRPr="0079065D" w:rsidRDefault="00C819AB" w:rsidP="00C819AB">
      <w:pPr>
        <w:pStyle w:val="ListParagraph"/>
        <w:numPr>
          <w:ilvl w:val="0"/>
          <w:numId w:val="33"/>
        </w:numPr>
        <w:spacing w:before="225" w:after="225"/>
        <w:ind w:firstLineChars="0"/>
        <w:rPr>
          <w:bCs/>
        </w:rPr>
      </w:pPr>
      <w:r w:rsidRPr="0079065D">
        <w:rPr>
          <w:bCs/>
        </w:rPr>
        <w:t>Rapporteur/Editor’s note on 8.3, 9.2.1, and Note of 9.4.6.</w:t>
      </w:r>
      <w:r w:rsidR="00170415" w:rsidRPr="0079065D">
        <w:rPr>
          <w:bCs/>
        </w:rPr>
        <w:t xml:space="preserve">  </w:t>
      </w:r>
    </w:p>
    <w:p w14:paraId="0C88376F" w14:textId="4CE365B5" w:rsidR="008C7B13" w:rsidRPr="0079065D" w:rsidRDefault="008C7B13" w:rsidP="00240AB5">
      <w:pPr>
        <w:pStyle w:val="ListParagraph"/>
        <w:numPr>
          <w:ilvl w:val="0"/>
          <w:numId w:val="33"/>
        </w:numPr>
        <w:spacing w:before="225" w:after="225"/>
        <w:ind w:firstLineChars="0"/>
        <w:rPr>
          <w:bCs/>
        </w:rPr>
      </w:pPr>
      <w:r w:rsidRPr="0079065D">
        <w:rPr>
          <w:bCs/>
        </w:rPr>
        <w:t>Section 7 will be discussed separat</w:t>
      </w:r>
      <w:r w:rsidR="00B3220E" w:rsidRPr="0079065D">
        <w:rPr>
          <w:bCs/>
        </w:rPr>
        <w:t>ely</w:t>
      </w:r>
      <w:r w:rsidRPr="0079065D">
        <w:rPr>
          <w:bCs/>
        </w:rPr>
        <w:t>, see 1</w:t>
      </w:r>
      <w:r w:rsidR="00B3220E" w:rsidRPr="0079065D">
        <w:rPr>
          <w:bCs/>
        </w:rPr>
        <w:t>1</w:t>
      </w:r>
      <w:r w:rsidRPr="0079065D">
        <w:rPr>
          <w:bCs/>
        </w:rPr>
        <w:t>.</w:t>
      </w:r>
      <w:r w:rsidR="00B3220E" w:rsidRPr="0079065D">
        <w:rPr>
          <w:bCs/>
        </w:rPr>
        <w:t>d</w:t>
      </w:r>
      <w:r w:rsidRPr="0079065D">
        <w:rPr>
          <w:bCs/>
        </w:rPr>
        <w:t xml:space="preserve"> below.</w:t>
      </w:r>
    </w:p>
    <w:p w14:paraId="19C390C5" w14:textId="60299B6C" w:rsidR="00170415" w:rsidRPr="0079065D" w:rsidRDefault="00170415" w:rsidP="00334D23">
      <w:pPr>
        <w:spacing w:before="225" w:after="225"/>
        <w:rPr>
          <w:bCs/>
        </w:rPr>
      </w:pPr>
      <w:r w:rsidRPr="0079065D">
        <w:rPr>
          <w:bCs/>
        </w:rPr>
        <w:t xml:space="preserve">Orange expressed reservation of the change from ‘study group’ to abbreviation ‘SG’, noting different abbreviations in different languages. However, since this change has been </w:t>
      </w:r>
      <w:r w:rsidR="009E1FAE" w:rsidRPr="0079065D">
        <w:rPr>
          <w:bCs/>
        </w:rPr>
        <w:t>implemented with agreement</w:t>
      </w:r>
      <w:r w:rsidRPr="0079065D">
        <w:rPr>
          <w:bCs/>
        </w:rPr>
        <w:t xml:space="preserve"> in </w:t>
      </w:r>
      <w:r w:rsidR="009E1FAE" w:rsidRPr="0079065D">
        <w:rPr>
          <w:bCs/>
        </w:rPr>
        <w:t xml:space="preserve">several </w:t>
      </w:r>
      <w:r w:rsidRPr="0079065D">
        <w:rPr>
          <w:bCs/>
        </w:rPr>
        <w:t xml:space="preserve">previous RGWM </w:t>
      </w:r>
      <w:r w:rsidR="009E1FAE" w:rsidRPr="0079065D">
        <w:rPr>
          <w:bCs/>
        </w:rPr>
        <w:t>meetings, it was agreed to keep.</w:t>
      </w:r>
    </w:p>
    <w:p w14:paraId="57525A51" w14:textId="2DA44FEB" w:rsidR="008C7B13" w:rsidRPr="0079065D" w:rsidRDefault="00334D23" w:rsidP="008C7B13">
      <w:pPr>
        <w:spacing w:before="225" w:after="225"/>
        <w:rPr>
          <w:bCs/>
        </w:rPr>
      </w:pPr>
      <w:r w:rsidRPr="0079065D">
        <w:rPr>
          <w:bCs/>
        </w:rPr>
        <w:t xml:space="preserve">After </w:t>
      </w:r>
      <w:r w:rsidR="00C819AB" w:rsidRPr="0079065D">
        <w:rPr>
          <w:bCs/>
        </w:rPr>
        <w:t>discussion</w:t>
      </w:r>
      <w:r w:rsidRPr="0079065D">
        <w:rPr>
          <w:bCs/>
        </w:rPr>
        <w:t>, the meeting agree</w:t>
      </w:r>
      <w:r w:rsidR="00C819AB" w:rsidRPr="0079065D">
        <w:rPr>
          <w:bCs/>
        </w:rPr>
        <w:t>d to</w:t>
      </w:r>
      <w:r w:rsidR="008B629A" w:rsidRPr="0079065D">
        <w:rPr>
          <w:bCs/>
        </w:rPr>
        <w:t xml:space="preserve"> produce </w:t>
      </w:r>
      <w:hyperlink r:id="rId35" w:history="1">
        <w:r w:rsidR="008B629A" w:rsidRPr="0079065D">
          <w:rPr>
            <w:rStyle w:val="Hyperlink"/>
            <w:rFonts w:ascii="Times New Roman" w:hAnsi="Times New Roman"/>
            <w:bCs/>
          </w:rPr>
          <w:t>TD1245R1</w:t>
        </w:r>
      </w:hyperlink>
      <w:r w:rsidR="008B629A" w:rsidRPr="0079065D">
        <w:rPr>
          <w:bCs/>
        </w:rPr>
        <w:t xml:space="preserve"> with </w:t>
      </w:r>
      <w:r w:rsidR="008C7B13" w:rsidRPr="0079065D">
        <w:rPr>
          <w:bCs/>
        </w:rPr>
        <w:t xml:space="preserve">Editor’s notes on 8.3, 9.2.1 and Note of 9.4.6 </w:t>
      </w:r>
      <w:r w:rsidR="008B629A" w:rsidRPr="0079065D">
        <w:rPr>
          <w:bCs/>
        </w:rPr>
        <w:t xml:space="preserve">resolved </w:t>
      </w:r>
      <w:r w:rsidR="008C7B13" w:rsidRPr="0079065D">
        <w:rPr>
          <w:bCs/>
        </w:rPr>
        <w:t xml:space="preserve">and 1bis 6 to 1bis 9 </w:t>
      </w:r>
      <w:r w:rsidR="008B629A" w:rsidRPr="0079065D">
        <w:rPr>
          <w:bCs/>
        </w:rPr>
        <w:t xml:space="preserve">put </w:t>
      </w:r>
      <w:r w:rsidR="008C7B13" w:rsidRPr="0079065D">
        <w:rPr>
          <w:bCs/>
        </w:rPr>
        <w:t>in []</w:t>
      </w:r>
      <w:r w:rsidR="008B629A" w:rsidRPr="0079065D">
        <w:rPr>
          <w:bCs/>
        </w:rPr>
        <w:t xml:space="preserve"> with an</w:t>
      </w:r>
      <w:r w:rsidR="008C7B13" w:rsidRPr="0079065D">
        <w:rPr>
          <w:bCs/>
        </w:rPr>
        <w:t xml:space="preserve"> Editor’s note inline. </w:t>
      </w:r>
    </w:p>
    <w:p w14:paraId="0A56FF25" w14:textId="68C2ABFB" w:rsidR="00A733B7" w:rsidRPr="0079065D" w:rsidRDefault="00450817" w:rsidP="00BA4A1A">
      <w:pPr>
        <w:spacing w:before="225" w:after="225"/>
      </w:pPr>
      <w:r w:rsidRPr="0079065D">
        <w:t xml:space="preserve">The first session of RG-WM meeting on </w:t>
      </w:r>
      <w:r w:rsidR="00A733B7" w:rsidRPr="0079065D">
        <w:t xml:space="preserve">Wednesday </w:t>
      </w:r>
      <w:r w:rsidR="007A2E26" w:rsidRPr="0079065D">
        <w:t>12</w:t>
      </w:r>
      <w:r w:rsidRPr="0079065D">
        <w:t xml:space="preserve"> </w:t>
      </w:r>
      <w:r w:rsidR="00A733B7" w:rsidRPr="0079065D">
        <w:t xml:space="preserve">January 2022 </w:t>
      </w:r>
      <w:r w:rsidRPr="0079065D">
        <w:t>was closed at 16:</w:t>
      </w:r>
      <w:r w:rsidR="00A733B7" w:rsidRPr="0079065D">
        <w:t>27</w:t>
      </w:r>
      <w:r w:rsidRPr="0079065D">
        <w:t>.</w:t>
      </w:r>
      <w:r w:rsidR="00BA4A1A" w:rsidRPr="0079065D">
        <w:t xml:space="preserve"> </w:t>
      </w:r>
    </w:p>
    <w:p w14:paraId="072EE3D4" w14:textId="39833AEA" w:rsidR="00450817" w:rsidRPr="0079065D" w:rsidRDefault="004B0A94" w:rsidP="00BA4A1A">
      <w:pPr>
        <w:spacing w:before="225" w:after="225"/>
      </w:pPr>
      <w:r w:rsidRPr="0079065D">
        <w:t xml:space="preserve">The second session of RG-WM meeting started on </w:t>
      </w:r>
      <w:r w:rsidR="00A733B7" w:rsidRPr="0079065D">
        <w:t xml:space="preserve">Thursday 13 </w:t>
      </w:r>
      <w:r w:rsidRPr="0079065D">
        <w:t xml:space="preserve">January </w:t>
      </w:r>
      <w:r w:rsidR="00A733B7" w:rsidRPr="0079065D">
        <w:t xml:space="preserve">2022 </w:t>
      </w:r>
      <w:r w:rsidRPr="0079065D">
        <w:t>at 14:</w:t>
      </w:r>
      <w:r w:rsidR="00BA4A1A" w:rsidRPr="0079065D">
        <w:t>3</w:t>
      </w:r>
      <w:r w:rsidR="00A733B7" w:rsidRPr="0079065D">
        <w:t>0</w:t>
      </w:r>
      <w:r w:rsidRPr="0079065D">
        <w:t xml:space="preserve">, </w:t>
      </w:r>
      <w:r w:rsidR="005B5B0D" w:rsidRPr="0079065D">
        <w:t xml:space="preserve">with updated agenda in </w:t>
      </w:r>
      <w:hyperlink r:id="rId36" w:history="1">
        <w:r w:rsidR="005B5B0D" w:rsidRPr="0079065D">
          <w:rPr>
            <w:rStyle w:val="Hyperlink"/>
            <w:rFonts w:ascii="Times New Roman" w:hAnsi="Times New Roman"/>
          </w:rPr>
          <w:t>TD1181R2</w:t>
        </w:r>
      </w:hyperlink>
      <w:r w:rsidR="008B629A" w:rsidRPr="0079065D">
        <w:t xml:space="preserve"> </w:t>
      </w:r>
      <w:r w:rsidR="001E6AAD" w:rsidRPr="0079065D">
        <w:t>which includes some</w:t>
      </w:r>
      <w:r w:rsidR="008B629A" w:rsidRPr="0079065D">
        <w:t xml:space="preserve"> agenda item numbers </w:t>
      </w:r>
      <w:r w:rsidR="001E6AAD" w:rsidRPr="0079065D">
        <w:t xml:space="preserve">reordered as agreed </w:t>
      </w:r>
      <w:r w:rsidR="00A339C8" w:rsidRPr="0079065D">
        <w:t>by the first RGWM session</w:t>
      </w:r>
      <w:r w:rsidR="001E6AAD" w:rsidRPr="0079065D">
        <w:t>, concluded agenda items strike-through, and newly produced documents added</w:t>
      </w:r>
      <w:r w:rsidR="005B5B0D" w:rsidRPr="0079065D">
        <w:t xml:space="preserve">. The meeting </w:t>
      </w:r>
      <w:r w:rsidRPr="0079065D">
        <w:t>resum</w:t>
      </w:r>
      <w:r w:rsidR="005B5B0D" w:rsidRPr="0079065D">
        <w:t>ed</w:t>
      </w:r>
      <w:r w:rsidRPr="0079065D">
        <w:t xml:space="preserve"> </w:t>
      </w:r>
      <w:r w:rsidR="00A339C8" w:rsidRPr="0079065D">
        <w:t>to</w:t>
      </w:r>
      <w:r w:rsidR="008B629A" w:rsidRPr="0079065D">
        <w:t xml:space="preserve"> firstly </w:t>
      </w:r>
      <w:r w:rsidR="005B5B0D" w:rsidRPr="0079065D">
        <w:t>review the newly produced TDs after the first RGWM session</w:t>
      </w:r>
      <w:r w:rsidRPr="0079065D">
        <w:t xml:space="preserve">. </w:t>
      </w:r>
    </w:p>
    <w:p w14:paraId="031DA61F" w14:textId="726920D7" w:rsidR="00DD0F69" w:rsidRPr="0079065D" w:rsidRDefault="00DD0F69" w:rsidP="001D437B">
      <w:pPr>
        <w:pStyle w:val="Heading1"/>
      </w:pPr>
      <w:r w:rsidRPr="0079065D">
        <w:lastRenderedPageBreak/>
        <w:t xml:space="preserve">Agenda item </w:t>
      </w:r>
      <w:r w:rsidR="008B629A" w:rsidRPr="0079065D">
        <w:t>10</w:t>
      </w:r>
      <w:r w:rsidRPr="0079065D">
        <w:tab/>
        <w:t xml:space="preserve">A.supplxx - Guidelines on the appointment and operations of registration authorities (referred from RG-SC) </w:t>
      </w:r>
      <w:bookmarkStart w:id="15" w:name="_Hlk93014105"/>
      <w:r w:rsidR="008B629A" w:rsidRPr="0079065D">
        <w:fldChar w:fldCharType="begin"/>
      </w:r>
      <w:r w:rsidR="008B629A" w:rsidRPr="0079065D">
        <w:instrText xml:space="preserve"> HYPERLINK "https://www.itu.int/md/meetingdoc.asp?lang=en&amp;parent=T17-TSAG-220110-TD-GEN-1317" </w:instrText>
      </w:r>
      <w:r w:rsidR="008B629A" w:rsidRPr="0079065D">
        <w:fldChar w:fldCharType="separate"/>
      </w:r>
      <w:r w:rsidR="008B629A" w:rsidRPr="0079065D">
        <w:rPr>
          <w:rStyle w:val="Hyperlink"/>
          <w:rFonts w:ascii="Times New Roman" w:hAnsi="Times New Roman"/>
        </w:rPr>
        <w:t>TD1317</w:t>
      </w:r>
      <w:r w:rsidR="008B629A" w:rsidRPr="0079065D">
        <w:fldChar w:fldCharType="end"/>
      </w:r>
      <w:r w:rsidR="008B629A" w:rsidRPr="0079065D">
        <w:t xml:space="preserve"> and </w:t>
      </w:r>
      <w:hyperlink r:id="rId37" w:history="1">
        <w:r w:rsidR="008B629A" w:rsidRPr="0079065D">
          <w:rPr>
            <w:rStyle w:val="Hyperlink"/>
            <w:rFonts w:ascii="Times New Roman" w:hAnsi="Times New Roman"/>
          </w:rPr>
          <w:t>TD1318</w:t>
        </w:r>
      </w:hyperlink>
      <w:bookmarkEnd w:id="15"/>
      <w:r w:rsidR="008B629A" w:rsidRPr="0079065D">
        <w:t xml:space="preserve"> (Continued in 2</w:t>
      </w:r>
      <w:r w:rsidR="008B629A" w:rsidRPr="0079065D">
        <w:rPr>
          <w:vertAlign w:val="superscript"/>
        </w:rPr>
        <w:t>nd</w:t>
      </w:r>
      <w:r w:rsidR="008B629A" w:rsidRPr="0079065D">
        <w:t xml:space="preserve"> RGWM session)</w:t>
      </w:r>
    </w:p>
    <w:p w14:paraId="7859BAB6" w14:textId="0C82D047" w:rsidR="00DD0F69" w:rsidRPr="0079065D" w:rsidRDefault="005A38CF" w:rsidP="00DD0F69">
      <w:pPr>
        <w:spacing w:before="90" w:after="90"/>
      </w:pPr>
      <w:r w:rsidRPr="0079065D">
        <w:rPr>
          <w:rFonts w:asciiTheme="majorBidi" w:hAnsiTheme="majorBidi" w:cstheme="majorBidi"/>
        </w:rPr>
        <w:t>2</w:t>
      </w:r>
      <w:r w:rsidRPr="0079065D">
        <w:rPr>
          <w:rFonts w:asciiTheme="majorBidi" w:hAnsiTheme="majorBidi" w:cstheme="majorBidi"/>
          <w:vertAlign w:val="superscript"/>
        </w:rPr>
        <w:t>nd</w:t>
      </w:r>
      <w:r w:rsidRPr="0079065D">
        <w:rPr>
          <w:rFonts w:asciiTheme="majorBidi" w:hAnsiTheme="majorBidi" w:cstheme="majorBidi"/>
        </w:rPr>
        <w:t xml:space="preserve"> </w:t>
      </w:r>
      <w:r w:rsidR="00DD0F69" w:rsidRPr="0079065D">
        <w:rPr>
          <w:rFonts w:asciiTheme="majorBidi" w:hAnsiTheme="majorBidi" w:cstheme="majorBidi"/>
        </w:rPr>
        <w:t xml:space="preserve">RGWM </w:t>
      </w:r>
      <w:r w:rsidRPr="0079065D">
        <w:rPr>
          <w:rFonts w:asciiTheme="majorBidi" w:hAnsiTheme="majorBidi" w:cstheme="majorBidi"/>
        </w:rPr>
        <w:t>session</w:t>
      </w:r>
      <w:r w:rsidR="00DD0F69" w:rsidRPr="0079065D">
        <w:rPr>
          <w:rFonts w:asciiTheme="majorBidi" w:hAnsiTheme="majorBidi" w:cstheme="majorBidi"/>
        </w:rPr>
        <w:t xml:space="preserve"> reviewed </w:t>
      </w:r>
      <w:hyperlink r:id="rId38" w:history="1">
        <w:r w:rsidR="00E35201" w:rsidRPr="0079065D">
          <w:rPr>
            <w:rStyle w:val="Hyperlink"/>
            <w:rFonts w:cstheme="majorBidi"/>
          </w:rPr>
          <w:t>TD1317</w:t>
        </w:r>
      </w:hyperlink>
      <w:r w:rsidR="00E35201" w:rsidRPr="0079065D">
        <w:rPr>
          <w:rFonts w:asciiTheme="majorBidi" w:hAnsiTheme="majorBidi" w:cstheme="majorBidi"/>
        </w:rPr>
        <w:t xml:space="preserve"> and </w:t>
      </w:r>
      <w:hyperlink r:id="rId39" w:history="1">
        <w:r w:rsidR="00E35201" w:rsidRPr="0079065D">
          <w:rPr>
            <w:rStyle w:val="Hyperlink"/>
            <w:rFonts w:cstheme="majorBidi"/>
          </w:rPr>
          <w:t>TD1318</w:t>
        </w:r>
      </w:hyperlink>
      <w:r w:rsidR="00E35201" w:rsidRPr="0079065D">
        <w:rPr>
          <w:rFonts w:asciiTheme="majorBidi" w:hAnsiTheme="majorBidi" w:cstheme="majorBidi"/>
        </w:rPr>
        <w:t xml:space="preserve"> prepared by the designated editor </w:t>
      </w:r>
      <w:r w:rsidR="00DD0F69" w:rsidRPr="0079065D">
        <w:rPr>
          <w:rFonts w:asciiTheme="majorBidi" w:hAnsiTheme="majorBidi" w:cstheme="majorBidi"/>
        </w:rPr>
        <w:t>and agreed the</w:t>
      </w:r>
      <w:r w:rsidR="00E35201" w:rsidRPr="0079065D">
        <w:rPr>
          <w:rFonts w:asciiTheme="majorBidi" w:hAnsiTheme="majorBidi" w:cstheme="majorBidi"/>
        </w:rPr>
        <w:t xml:space="preserve"> revised</w:t>
      </w:r>
      <w:r w:rsidR="00DD0F69" w:rsidRPr="0079065D">
        <w:rPr>
          <w:rFonts w:asciiTheme="majorBidi" w:hAnsiTheme="majorBidi" w:cstheme="majorBidi"/>
        </w:rPr>
        <w:t xml:space="preserve"> A.13 justification in </w:t>
      </w:r>
      <w:hyperlink r:id="rId40" w:history="1">
        <w:r w:rsidR="00DD0F69" w:rsidRPr="0079065D">
          <w:rPr>
            <w:rStyle w:val="Hyperlink"/>
            <w:rFonts w:cstheme="majorBidi"/>
          </w:rPr>
          <w:t>TD1318R1</w:t>
        </w:r>
      </w:hyperlink>
      <w:r w:rsidR="00DD0F69" w:rsidRPr="0079065D">
        <w:rPr>
          <w:rFonts w:asciiTheme="majorBidi" w:hAnsiTheme="majorBidi" w:cstheme="majorBidi"/>
        </w:rPr>
        <w:t xml:space="preserve"> and </w:t>
      </w:r>
      <w:r w:rsidR="00E35201" w:rsidRPr="0079065D">
        <w:rPr>
          <w:rFonts w:asciiTheme="majorBidi" w:hAnsiTheme="majorBidi" w:cstheme="majorBidi"/>
        </w:rPr>
        <w:t>revised</w:t>
      </w:r>
      <w:r w:rsidR="00DD0F69" w:rsidRPr="0079065D">
        <w:rPr>
          <w:rFonts w:asciiTheme="majorBidi" w:hAnsiTheme="majorBidi" w:cstheme="majorBidi"/>
        </w:rPr>
        <w:t xml:space="preserve"> proposed text in </w:t>
      </w:r>
      <w:hyperlink r:id="rId41" w:history="1">
        <w:r w:rsidR="00DD0F69" w:rsidRPr="0079065D">
          <w:rPr>
            <w:rStyle w:val="Hyperlink"/>
            <w:rFonts w:cstheme="majorBidi"/>
          </w:rPr>
          <w:t>TD1317R1</w:t>
        </w:r>
      </w:hyperlink>
      <w:r w:rsidR="00DD0F69" w:rsidRPr="0079065D">
        <w:rPr>
          <w:rFonts w:asciiTheme="majorBidi" w:hAnsiTheme="majorBidi" w:cstheme="majorBidi"/>
        </w:rPr>
        <w:t xml:space="preserve"> as the baseline draft to start the work item.</w:t>
      </w:r>
    </w:p>
    <w:p w14:paraId="090D32C7" w14:textId="31856849" w:rsidR="00A80804" w:rsidRPr="0079065D" w:rsidRDefault="00A80804" w:rsidP="00A80804">
      <w:pPr>
        <w:pStyle w:val="Heading1"/>
      </w:pPr>
      <w:r w:rsidRPr="0079065D">
        <w:t xml:space="preserve">Agenda item </w:t>
      </w:r>
      <w:r w:rsidR="008B629A" w:rsidRPr="0079065D">
        <w:t>11</w:t>
      </w:r>
      <w:r w:rsidRPr="0079065D">
        <w:tab/>
      </w:r>
      <w:r w:rsidR="008B629A" w:rsidRPr="0079065D">
        <w:t xml:space="preserve">Resolution 1 – Rules of procedure of the ITU Telecommunication Standardization Sector </w:t>
      </w:r>
      <w:r w:rsidRPr="0079065D">
        <w:t>(Continued in 2</w:t>
      </w:r>
      <w:r w:rsidRPr="0079065D">
        <w:rPr>
          <w:vertAlign w:val="superscript"/>
        </w:rPr>
        <w:t>nd</w:t>
      </w:r>
      <w:r w:rsidRPr="0079065D">
        <w:t xml:space="preserve"> RGWM session)</w:t>
      </w:r>
    </w:p>
    <w:p w14:paraId="638D75D3" w14:textId="15116E7C" w:rsidR="001A195D" w:rsidRPr="0079065D" w:rsidRDefault="001A195D" w:rsidP="00D561AC">
      <w:pPr>
        <w:pStyle w:val="Heading2"/>
      </w:pPr>
      <w:r w:rsidRPr="0079065D">
        <w:t>11.</w:t>
      </w:r>
      <w:r w:rsidR="00330506" w:rsidRPr="0079065D">
        <w:t>c</w:t>
      </w:r>
      <w:r w:rsidRPr="0079065D">
        <w:t xml:space="preserve"> </w:t>
      </w:r>
      <w:hyperlink r:id="rId42" w:history="1">
        <w:r w:rsidRPr="0079065D">
          <w:rPr>
            <w:rStyle w:val="Hyperlink"/>
            <w:rFonts w:ascii="Times New Roman" w:hAnsi="Times New Roman"/>
          </w:rPr>
          <w:t>TD1245R1</w:t>
        </w:r>
      </w:hyperlink>
      <w:r w:rsidRPr="0079065D">
        <w:t xml:space="preserve"> TSAG RG-WM RGM 2021 output - Draft revised Resolution 1</w:t>
      </w:r>
    </w:p>
    <w:p w14:paraId="30FF3149" w14:textId="7A220D94" w:rsidR="001A195D" w:rsidRPr="0079065D" w:rsidRDefault="005A38CF" w:rsidP="005A38CF">
      <w:pPr>
        <w:rPr>
          <w:lang w:eastAsia="en-US"/>
        </w:rPr>
      </w:pPr>
      <w:r w:rsidRPr="0079065D">
        <w:rPr>
          <w:lang w:eastAsia="en-US"/>
        </w:rPr>
        <w:t>2</w:t>
      </w:r>
      <w:r w:rsidRPr="0079065D">
        <w:rPr>
          <w:vertAlign w:val="superscript"/>
          <w:lang w:eastAsia="en-US"/>
        </w:rPr>
        <w:t>nd</w:t>
      </w:r>
      <w:r w:rsidRPr="0079065D">
        <w:rPr>
          <w:lang w:eastAsia="en-US"/>
        </w:rPr>
        <w:t xml:space="preserve"> RGWM session reviewed and agreed on </w:t>
      </w:r>
      <w:hyperlink r:id="rId43" w:history="1">
        <w:r w:rsidR="001A195D" w:rsidRPr="0079065D">
          <w:rPr>
            <w:rStyle w:val="Hyperlink"/>
            <w:rFonts w:ascii="Times New Roman" w:hAnsi="Times New Roman"/>
            <w:lang w:eastAsia="en-US"/>
          </w:rPr>
          <w:t>TD124</w:t>
        </w:r>
        <w:r w:rsidRPr="0079065D">
          <w:rPr>
            <w:rStyle w:val="Hyperlink"/>
            <w:rFonts w:ascii="Times New Roman" w:hAnsi="Times New Roman"/>
            <w:lang w:eastAsia="en-US"/>
          </w:rPr>
          <w:t>5R1</w:t>
        </w:r>
      </w:hyperlink>
      <w:r w:rsidRPr="0079065D">
        <w:rPr>
          <w:lang w:eastAsia="en-US"/>
        </w:rPr>
        <w:t xml:space="preserve"> prepared by the Rapporteur with RGWM 1</w:t>
      </w:r>
      <w:r w:rsidRPr="0079065D">
        <w:rPr>
          <w:vertAlign w:val="superscript"/>
          <w:lang w:eastAsia="en-US"/>
        </w:rPr>
        <w:t>st</w:t>
      </w:r>
      <w:r w:rsidRPr="0079065D">
        <w:rPr>
          <w:lang w:eastAsia="en-US"/>
        </w:rPr>
        <w:t xml:space="preserve"> session agreement. </w:t>
      </w:r>
    </w:p>
    <w:p w14:paraId="7E571E3C" w14:textId="61953F4A" w:rsidR="00D561AC" w:rsidRPr="0079065D" w:rsidRDefault="001A195D" w:rsidP="00D561AC">
      <w:pPr>
        <w:pStyle w:val="Heading2"/>
      </w:pPr>
      <w:r w:rsidRPr="0079065D">
        <w:t>1</w:t>
      </w:r>
      <w:r w:rsidR="00D561AC" w:rsidRPr="0079065D">
        <w:t>1</w:t>
      </w:r>
      <w:r w:rsidRPr="0079065D">
        <w:t>.</w:t>
      </w:r>
      <w:r w:rsidR="00330506" w:rsidRPr="0079065D">
        <w:t>d</w:t>
      </w:r>
      <w:r w:rsidRPr="0079065D">
        <w:t xml:space="preserve"> </w:t>
      </w:r>
      <w:hyperlink r:id="rId44" w:history="1">
        <w:r w:rsidR="00D561AC" w:rsidRPr="0079065D">
          <w:rPr>
            <w:rStyle w:val="Hyperlink"/>
            <w:rFonts w:ascii="Times New Roman" w:hAnsi="Times New Roman"/>
          </w:rPr>
          <w:t>TD1246</w:t>
        </w:r>
      </w:hyperlink>
      <w:r w:rsidRPr="0079065D">
        <w:t xml:space="preserve"> </w:t>
      </w:r>
      <w:r w:rsidR="00D561AC" w:rsidRPr="0079065D">
        <w:t>Status of discussions on WTSA Resolution 1 Section 7</w:t>
      </w:r>
    </w:p>
    <w:p w14:paraId="71BF486E" w14:textId="133CE18A" w:rsidR="001E6AAD" w:rsidRPr="0079065D" w:rsidRDefault="001E6AAD" w:rsidP="00910FD3">
      <w:pPr>
        <w:rPr>
          <w:lang w:eastAsia="en-US"/>
        </w:rPr>
      </w:pPr>
      <w:r w:rsidRPr="0079065D">
        <w:rPr>
          <w:lang w:eastAsia="en-US"/>
        </w:rPr>
        <w:t>TD1246 was prepared by the Rapporteur to summarize the status of discussions for how to improve Resolution 1 Section 7. It identified a number of internal inconsistencies in Section 7 between the text and the figures, some steps are described out of chronological order, and there are some deviations between the text and long-standing practices. The more challenging issue is to resolve how Member State consultation should be applied in the process, or whether this should be removed with non-consensus situations regarding approval of new and revised Questions deferred to WTSA.</w:t>
      </w:r>
      <w:r w:rsidR="008D06E6" w:rsidRPr="0079065D">
        <w:rPr>
          <w:lang w:eastAsia="en-US"/>
        </w:rPr>
        <w:t xml:space="preserve"> Previous RGWM meetings identified four </w:t>
      </w:r>
      <w:r w:rsidR="0027111F" w:rsidRPr="0079065D">
        <w:rPr>
          <w:lang w:eastAsia="en-US"/>
        </w:rPr>
        <w:t>options but</w:t>
      </w:r>
      <w:r w:rsidR="008D06E6" w:rsidRPr="0079065D">
        <w:rPr>
          <w:lang w:eastAsia="en-US"/>
        </w:rPr>
        <w:t xml:space="preserve"> have not reach</w:t>
      </w:r>
      <w:r w:rsidR="003D03A0" w:rsidRPr="0079065D">
        <w:rPr>
          <w:lang w:eastAsia="en-US"/>
        </w:rPr>
        <w:t>ed</w:t>
      </w:r>
      <w:r w:rsidR="008D06E6" w:rsidRPr="0079065D">
        <w:rPr>
          <w:lang w:eastAsia="en-US"/>
        </w:rPr>
        <w:t xml:space="preserve"> any conclusion on any of these options. </w:t>
      </w:r>
    </w:p>
    <w:p w14:paraId="7CDC6A39" w14:textId="2CC02144" w:rsidR="00910FD3" w:rsidRPr="0079065D" w:rsidRDefault="001E30B9" w:rsidP="00910FD3">
      <w:pPr>
        <w:rPr>
          <w:lang w:eastAsia="en-US"/>
        </w:rPr>
      </w:pPr>
      <w:r w:rsidRPr="0079065D">
        <w:rPr>
          <w:lang w:eastAsia="en-US"/>
        </w:rPr>
        <w:t xml:space="preserve">The meeting agreed for the Rapporteur to develop a draft text for update of Section 7 reflecting the 4 Options based on TD1246 and </w:t>
      </w:r>
      <w:hyperlink r:id="rId45" w:history="1">
        <w:r w:rsidRPr="0079065D">
          <w:rPr>
            <w:rStyle w:val="Hyperlink"/>
            <w:rFonts w:ascii="Times New Roman" w:hAnsi="Times New Roman"/>
            <w:lang w:eastAsia="en-US"/>
          </w:rPr>
          <w:t>DOC2</w:t>
        </w:r>
      </w:hyperlink>
      <w:r w:rsidRPr="0079065D">
        <w:rPr>
          <w:lang w:eastAsia="en-US"/>
        </w:rPr>
        <w:t xml:space="preserve"> of RGWM 15 September 2021 E-meeting for an appendix to Part </w:t>
      </w:r>
      <w:r w:rsidR="003D03A0" w:rsidRPr="0079065D">
        <w:rPr>
          <w:lang w:eastAsia="en-US"/>
        </w:rPr>
        <w:t>II</w:t>
      </w:r>
      <w:r w:rsidRPr="0079065D">
        <w:rPr>
          <w:lang w:eastAsia="en-US"/>
        </w:rPr>
        <w:t xml:space="preserve"> of TSAG report to WTSA.</w:t>
      </w:r>
    </w:p>
    <w:p w14:paraId="2E262BC1" w14:textId="01E79A9C" w:rsidR="001E30B9" w:rsidRPr="0079065D" w:rsidRDefault="001E30B9" w:rsidP="008A4F13">
      <w:pPr>
        <w:pStyle w:val="Heading2"/>
      </w:pPr>
      <w:r w:rsidRPr="0079065D">
        <w:t>11.</w:t>
      </w:r>
      <w:r w:rsidR="00330506" w:rsidRPr="0079065D">
        <w:t>e</w:t>
      </w:r>
      <w:r w:rsidRPr="0079065D">
        <w:t xml:space="preserve"> </w:t>
      </w:r>
      <w:hyperlink r:id="rId46" w:history="1">
        <w:r w:rsidR="00330506" w:rsidRPr="0079065D">
          <w:rPr>
            <w:rStyle w:val="Hyperlink"/>
            <w:rFonts w:ascii="Times New Roman" w:hAnsi="Times New Roman"/>
          </w:rPr>
          <w:t>TD1286</w:t>
        </w:r>
      </w:hyperlink>
      <w:r w:rsidRPr="0079065D">
        <w:t xml:space="preserve"> WTSA Resolution </w:t>
      </w:r>
      <w:r w:rsidR="00330506" w:rsidRPr="0079065D">
        <w:t>1</w:t>
      </w:r>
      <w:r w:rsidRPr="0079065D">
        <w:t xml:space="preserve"> proposals side-by-side</w:t>
      </w:r>
    </w:p>
    <w:p w14:paraId="20570CC8" w14:textId="2EE7F6A8" w:rsidR="0074429D" w:rsidRPr="0079065D" w:rsidRDefault="008A4F13" w:rsidP="00670FB5">
      <w:pPr>
        <w:spacing w:before="90" w:after="90"/>
        <w:rPr>
          <w:rFonts w:asciiTheme="majorBidi" w:hAnsiTheme="majorBidi" w:cstheme="majorBidi"/>
          <w:bCs/>
        </w:rPr>
      </w:pPr>
      <w:r w:rsidRPr="0079065D">
        <w:rPr>
          <w:rFonts w:asciiTheme="majorBidi" w:hAnsiTheme="majorBidi" w:cstheme="majorBidi"/>
          <w:bCs/>
        </w:rPr>
        <w:t>TD1286 contains a side-by-side comparison of WTSA proposals received on Resolution 1</w:t>
      </w:r>
      <w:r w:rsidR="009E2FF2" w:rsidRPr="0079065D">
        <w:rPr>
          <w:rFonts w:asciiTheme="majorBidi" w:hAnsiTheme="majorBidi" w:cstheme="majorBidi"/>
          <w:bCs/>
        </w:rPr>
        <w:t>.</w:t>
      </w:r>
    </w:p>
    <w:p w14:paraId="13EE68EB" w14:textId="64F621E0" w:rsidR="00F819DD" w:rsidRPr="0079065D" w:rsidRDefault="00F819DD" w:rsidP="00670FB5">
      <w:pPr>
        <w:spacing w:before="90" w:after="90"/>
        <w:rPr>
          <w:rFonts w:asciiTheme="majorBidi" w:hAnsiTheme="majorBidi" w:cstheme="majorBidi"/>
          <w:bCs/>
        </w:rPr>
      </w:pPr>
      <w:r w:rsidRPr="0079065D">
        <w:rPr>
          <w:rFonts w:asciiTheme="majorBidi" w:hAnsiTheme="majorBidi" w:cstheme="majorBidi"/>
          <w:bCs/>
        </w:rPr>
        <w:t xml:space="preserve">This TD was noted. </w:t>
      </w:r>
    </w:p>
    <w:p w14:paraId="787401F9" w14:textId="1C626807" w:rsidR="00231E30" w:rsidRPr="0079065D" w:rsidRDefault="00A80804" w:rsidP="00BA4A1A">
      <w:pPr>
        <w:pStyle w:val="Heading1"/>
        <w:spacing w:before="90" w:after="90"/>
      </w:pPr>
      <w:r w:rsidRPr="0079065D">
        <w:t xml:space="preserve">Agenda item </w:t>
      </w:r>
      <w:r w:rsidR="00A602F2" w:rsidRPr="0079065D">
        <w:t>2</w:t>
      </w:r>
      <w:r w:rsidR="00F819DD" w:rsidRPr="0079065D">
        <w:t>4</w:t>
      </w:r>
      <w:r w:rsidR="00231E30" w:rsidRPr="0079065D">
        <w:tab/>
        <w:t>Closure</w:t>
      </w:r>
    </w:p>
    <w:p w14:paraId="49C1A06E" w14:textId="6494A7FA" w:rsidR="00F819DD" w:rsidRPr="0079065D" w:rsidRDefault="00231E30" w:rsidP="00BA4A1A">
      <w:pPr>
        <w:spacing w:before="90" w:after="90"/>
        <w:rPr>
          <w:rFonts w:asciiTheme="majorBidi" w:hAnsiTheme="majorBidi" w:cstheme="majorBidi"/>
        </w:rPr>
      </w:pPr>
      <w:r w:rsidRPr="0079065D">
        <w:rPr>
          <w:rFonts w:asciiTheme="majorBidi" w:hAnsiTheme="majorBidi" w:cstheme="majorBidi"/>
        </w:rPr>
        <w:t xml:space="preserve">The </w:t>
      </w:r>
      <w:r w:rsidR="00000C25" w:rsidRPr="0079065D">
        <w:rPr>
          <w:rFonts w:asciiTheme="majorBidi" w:hAnsiTheme="majorBidi" w:cstheme="majorBidi"/>
        </w:rPr>
        <w:t>Rapporteur</w:t>
      </w:r>
      <w:r w:rsidRPr="0079065D">
        <w:rPr>
          <w:rFonts w:asciiTheme="majorBidi" w:hAnsiTheme="majorBidi" w:cstheme="majorBidi"/>
        </w:rPr>
        <w:t xml:space="preserve"> </w:t>
      </w:r>
      <w:r w:rsidR="00F819DD" w:rsidRPr="0079065D">
        <w:rPr>
          <w:rFonts w:asciiTheme="majorBidi" w:hAnsiTheme="majorBidi" w:cstheme="majorBidi"/>
        </w:rPr>
        <w:t xml:space="preserve">summarized the action items for TSAG as shown in </w:t>
      </w:r>
      <w:r w:rsidR="0027111F" w:rsidRPr="0079065D">
        <w:rPr>
          <w:rFonts w:asciiTheme="majorBidi" w:hAnsiTheme="majorBidi" w:cstheme="majorBidi"/>
        </w:rPr>
        <w:t>section 2</w:t>
      </w:r>
      <w:r w:rsidR="00F819DD" w:rsidRPr="0079065D">
        <w:rPr>
          <w:rFonts w:asciiTheme="majorBidi" w:hAnsiTheme="majorBidi" w:cstheme="majorBidi"/>
        </w:rPr>
        <w:t xml:space="preserve"> of this TD</w:t>
      </w:r>
      <w:r w:rsidR="00785880" w:rsidRPr="00785880">
        <w:rPr>
          <w:rFonts w:asciiTheme="majorBidi" w:hAnsiTheme="majorBidi" w:cstheme="majorBidi"/>
        </w:rPr>
        <w:t xml:space="preserve"> </w:t>
      </w:r>
      <w:r w:rsidR="00785880">
        <w:rPr>
          <w:rFonts w:asciiTheme="majorBidi" w:hAnsiTheme="majorBidi" w:cstheme="majorBidi"/>
        </w:rPr>
        <w:t>above</w:t>
      </w:r>
      <w:r w:rsidR="00F819DD" w:rsidRPr="0079065D">
        <w:rPr>
          <w:rFonts w:asciiTheme="majorBidi" w:hAnsiTheme="majorBidi" w:cstheme="majorBidi"/>
        </w:rPr>
        <w:t>.</w:t>
      </w:r>
    </w:p>
    <w:p w14:paraId="3FCB0115" w14:textId="070D521E" w:rsidR="00F819DD" w:rsidRPr="0079065D" w:rsidRDefault="00F819DD" w:rsidP="00BA4A1A">
      <w:pPr>
        <w:spacing w:before="90" w:after="90"/>
        <w:rPr>
          <w:rFonts w:asciiTheme="majorBidi" w:hAnsiTheme="majorBidi" w:cstheme="majorBidi"/>
        </w:rPr>
      </w:pPr>
      <w:r w:rsidRPr="0079065D">
        <w:rPr>
          <w:rFonts w:asciiTheme="majorBidi" w:hAnsiTheme="majorBidi" w:cstheme="majorBidi"/>
        </w:rPr>
        <w:t>He expressed his thanks as RGWM Rapporteur in this study period to all contributors and participants to RGWM discussion.</w:t>
      </w:r>
    </w:p>
    <w:p w14:paraId="0C79172F" w14:textId="17946B16" w:rsidR="00F819DD" w:rsidRPr="0079065D" w:rsidRDefault="00F819DD" w:rsidP="00BA4A1A">
      <w:pPr>
        <w:spacing w:before="90" w:after="90"/>
        <w:rPr>
          <w:rFonts w:asciiTheme="majorBidi" w:hAnsiTheme="majorBidi" w:cstheme="majorBidi"/>
        </w:rPr>
      </w:pPr>
      <w:r w:rsidRPr="0079065D">
        <w:rPr>
          <w:rFonts w:asciiTheme="majorBidi" w:hAnsiTheme="majorBidi" w:cstheme="majorBidi"/>
        </w:rPr>
        <w:t>He also thank</w:t>
      </w:r>
      <w:r w:rsidR="00205CC1" w:rsidRPr="0079065D">
        <w:rPr>
          <w:rFonts w:asciiTheme="majorBidi" w:hAnsiTheme="majorBidi" w:cstheme="majorBidi"/>
        </w:rPr>
        <w:t>ed</w:t>
      </w:r>
      <w:r w:rsidRPr="0079065D">
        <w:rPr>
          <w:rFonts w:asciiTheme="majorBidi" w:hAnsiTheme="majorBidi" w:cstheme="majorBidi"/>
        </w:rPr>
        <w:t xml:space="preserve"> TSB secretary for RGWM, Mr. Stefano Polidori and Ms Xiaoya Yang, for their support; and captioners and TSB EWM team for their services.  </w:t>
      </w:r>
    </w:p>
    <w:p w14:paraId="6C5E0FDC" w14:textId="5B3D996A" w:rsidR="001D6B52" w:rsidRPr="0079065D" w:rsidRDefault="00F819DD" w:rsidP="00BA4A1A">
      <w:pPr>
        <w:spacing w:before="90" w:after="90"/>
        <w:rPr>
          <w:rFonts w:asciiTheme="majorBidi" w:hAnsiTheme="majorBidi" w:cstheme="majorBidi"/>
        </w:rPr>
      </w:pPr>
      <w:r w:rsidRPr="0079065D">
        <w:rPr>
          <w:rFonts w:asciiTheme="majorBidi" w:hAnsiTheme="majorBidi" w:cstheme="majorBidi"/>
        </w:rPr>
        <w:t xml:space="preserve">The Rapporteur </w:t>
      </w:r>
      <w:r w:rsidR="00231E30" w:rsidRPr="0079065D">
        <w:rPr>
          <w:rFonts w:asciiTheme="majorBidi" w:hAnsiTheme="majorBidi" w:cstheme="majorBidi"/>
        </w:rPr>
        <w:t xml:space="preserve">closed the </w:t>
      </w:r>
      <w:r w:rsidR="0074429D" w:rsidRPr="0079065D">
        <w:rPr>
          <w:rFonts w:asciiTheme="majorBidi" w:hAnsiTheme="majorBidi" w:cstheme="majorBidi"/>
        </w:rPr>
        <w:t xml:space="preserve">second session of this RG-WM </w:t>
      </w:r>
      <w:r w:rsidR="00231E30" w:rsidRPr="0079065D">
        <w:rPr>
          <w:rFonts w:asciiTheme="majorBidi" w:hAnsiTheme="majorBidi" w:cstheme="majorBidi"/>
        </w:rPr>
        <w:t xml:space="preserve">meeting at </w:t>
      </w:r>
      <w:r w:rsidR="006013C2" w:rsidRPr="0079065D">
        <w:rPr>
          <w:rFonts w:asciiTheme="majorBidi" w:hAnsiTheme="majorBidi" w:cstheme="majorBidi"/>
        </w:rPr>
        <w:t>1</w:t>
      </w:r>
      <w:r w:rsidR="00EC03B4" w:rsidRPr="0079065D">
        <w:rPr>
          <w:rFonts w:asciiTheme="majorBidi" w:hAnsiTheme="majorBidi" w:cstheme="majorBidi"/>
        </w:rPr>
        <w:t>6</w:t>
      </w:r>
      <w:r w:rsidR="00231E30" w:rsidRPr="0079065D">
        <w:rPr>
          <w:rFonts w:asciiTheme="majorBidi" w:hAnsiTheme="majorBidi" w:cstheme="majorBidi"/>
        </w:rPr>
        <w:t>:</w:t>
      </w:r>
      <w:r w:rsidRPr="0079065D">
        <w:rPr>
          <w:rFonts w:asciiTheme="majorBidi" w:hAnsiTheme="majorBidi" w:cstheme="majorBidi"/>
        </w:rPr>
        <w:t>32</w:t>
      </w:r>
      <w:r w:rsidR="006013C2" w:rsidRPr="0079065D">
        <w:rPr>
          <w:rFonts w:asciiTheme="majorBidi" w:hAnsiTheme="majorBidi" w:cstheme="majorBidi"/>
        </w:rPr>
        <w:t xml:space="preserve"> </w:t>
      </w:r>
      <w:r w:rsidR="005E6FD1" w:rsidRPr="0079065D">
        <w:rPr>
          <w:rFonts w:asciiTheme="majorBidi" w:hAnsiTheme="majorBidi" w:cstheme="majorBidi"/>
        </w:rPr>
        <w:t xml:space="preserve">on </w:t>
      </w:r>
      <w:r w:rsidRPr="0079065D">
        <w:rPr>
          <w:rFonts w:asciiTheme="majorBidi" w:hAnsiTheme="majorBidi" w:cstheme="majorBidi"/>
        </w:rPr>
        <w:t xml:space="preserve">13 January 2022. </w:t>
      </w:r>
    </w:p>
    <w:p w14:paraId="6F93552B" w14:textId="77777777" w:rsidR="00794F4F" w:rsidRPr="0079065D" w:rsidRDefault="00790E16" w:rsidP="00BA4A1A">
      <w:pPr>
        <w:spacing w:before="90" w:after="90"/>
        <w:jc w:val="center"/>
        <w:rPr>
          <w:rFonts w:asciiTheme="majorBidi" w:hAnsiTheme="majorBidi" w:cstheme="majorBidi"/>
        </w:rPr>
      </w:pPr>
      <w:r w:rsidRPr="0079065D">
        <w:rPr>
          <w:rFonts w:asciiTheme="majorBidi" w:hAnsiTheme="majorBidi" w:cstheme="majorBidi"/>
        </w:rPr>
        <w:t>__________________</w:t>
      </w:r>
    </w:p>
    <w:sectPr w:rsidR="00794F4F" w:rsidRPr="0079065D" w:rsidSect="00D12A17">
      <w:headerReference w:type="default" r:id="rId47"/>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ABF0D" w14:textId="77777777" w:rsidR="00477466" w:rsidRDefault="00477466" w:rsidP="00C42125">
      <w:pPr>
        <w:spacing w:before="0"/>
      </w:pPr>
      <w:r>
        <w:separator/>
      </w:r>
    </w:p>
  </w:endnote>
  <w:endnote w:type="continuationSeparator" w:id="0">
    <w:p w14:paraId="5F4F8134" w14:textId="77777777" w:rsidR="00477466" w:rsidRDefault="00477466"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8095D" w14:textId="77777777" w:rsidR="00477466" w:rsidRDefault="00477466" w:rsidP="00C42125">
      <w:pPr>
        <w:spacing w:before="0"/>
      </w:pPr>
      <w:r>
        <w:separator/>
      </w:r>
    </w:p>
  </w:footnote>
  <w:footnote w:type="continuationSeparator" w:id="0">
    <w:p w14:paraId="712D0E48" w14:textId="77777777" w:rsidR="00477466" w:rsidRDefault="00477466"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8D6DA" w14:textId="161F5931" w:rsidR="008130F9" w:rsidRPr="00D12A17" w:rsidRDefault="008130F9" w:rsidP="00D12A17">
    <w:pPr>
      <w:pStyle w:val="Header"/>
      <w:rPr>
        <w:sz w:val="18"/>
      </w:rPr>
    </w:pPr>
    <w:r w:rsidRPr="00D12A17">
      <w:rPr>
        <w:sz w:val="18"/>
      </w:rPr>
      <w:t xml:space="preserve">- </w:t>
    </w:r>
    <w:r w:rsidRPr="00D12A17">
      <w:rPr>
        <w:sz w:val="18"/>
      </w:rPr>
      <w:fldChar w:fldCharType="begin"/>
    </w:r>
    <w:r w:rsidRPr="00D12A17">
      <w:rPr>
        <w:sz w:val="18"/>
      </w:rPr>
      <w:instrText xml:space="preserve"> PAGE  \* MERGEFORMAT </w:instrText>
    </w:r>
    <w:r w:rsidRPr="00D12A17">
      <w:rPr>
        <w:sz w:val="18"/>
      </w:rPr>
      <w:fldChar w:fldCharType="separate"/>
    </w:r>
    <w:r w:rsidR="000B4B45">
      <w:rPr>
        <w:noProof/>
        <w:sz w:val="18"/>
      </w:rPr>
      <w:t>5</w:t>
    </w:r>
    <w:r w:rsidRPr="00D12A17">
      <w:rPr>
        <w:sz w:val="18"/>
      </w:rPr>
      <w:fldChar w:fldCharType="end"/>
    </w:r>
    <w:r w:rsidRPr="00D12A17">
      <w:rPr>
        <w:sz w:val="18"/>
      </w:rPr>
      <w:t xml:space="preserve"> -</w:t>
    </w:r>
  </w:p>
  <w:p w14:paraId="11573B79" w14:textId="56DD23BF" w:rsidR="008130F9" w:rsidRPr="00D12A17" w:rsidRDefault="008130F9" w:rsidP="00D12A17">
    <w:pPr>
      <w:pStyle w:val="Header"/>
      <w:spacing w:after="240"/>
      <w:rPr>
        <w:sz w:val="18"/>
      </w:rPr>
    </w:pPr>
    <w:r w:rsidRPr="00D12A17">
      <w:rPr>
        <w:sz w:val="18"/>
      </w:rPr>
      <w:fldChar w:fldCharType="begin"/>
    </w:r>
    <w:r w:rsidRPr="00D12A17">
      <w:rPr>
        <w:sz w:val="18"/>
      </w:rPr>
      <w:instrText xml:space="preserve"> STYLEREF  Docnumber  </w:instrText>
    </w:r>
    <w:r w:rsidRPr="00D12A17">
      <w:rPr>
        <w:sz w:val="18"/>
      </w:rPr>
      <w:fldChar w:fldCharType="separate"/>
    </w:r>
    <w:r w:rsidR="000B4B45">
      <w:rPr>
        <w:noProof/>
        <w:sz w:val="18"/>
      </w:rPr>
      <w:t>TSAG-TD1182</w:t>
    </w:r>
    <w:r w:rsidRPr="00D12A17">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E123B"/>
    <w:multiLevelType w:val="hybridMultilevel"/>
    <w:tmpl w:val="AB8EF3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D41398"/>
    <w:multiLevelType w:val="hybridMultilevel"/>
    <w:tmpl w:val="E056F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977DD8"/>
    <w:multiLevelType w:val="hybridMultilevel"/>
    <w:tmpl w:val="5600A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E72E9D"/>
    <w:multiLevelType w:val="hybridMultilevel"/>
    <w:tmpl w:val="F8FA2AD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301200D"/>
    <w:multiLevelType w:val="hybridMultilevel"/>
    <w:tmpl w:val="6EE0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F51DE0"/>
    <w:multiLevelType w:val="hybridMultilevel"/>
    <w:tmpl w:val="9FC4D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F448CD"/>
    <w:multiLevelType w:val="hybridMultilevel"/>
    <w:tmpl w:val="E4063A50"/>
    <w:lvl w:ilvl="0" w:tplc="176A98E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05D49"/>
    <w:multiLevelType w:val="hybridMultilevel"/>
    <w:tmpl w:val="2BB2C27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582BCF"/>
    <w:multiLevelType w:val="hybridMultilevel"/>
    <w:tmpl w:val="FCD8755E"/>
    <w:lvl w:ilvl="0" w:tplc="BC3A857A">
      <w:start w:val="1"/>
      <w:numFmt w:val="decimal"/>
      <w:lvlText w:val="%1"/>
      <w:lvlJc w:val="left"/>
      <w:pPr>
        <w:ind w:left="924" w:hanging="56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5E00CA"/>
    <w:multiLevelType w:val="hybridMultilevel"/>
    <w:tmpl w:val="84A4FCC6"/>
    <w:lvl w:ilvl="0" w:tplc="CFE64AF2">
      <w:start w:val="1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946D7E"/>
    <w:multiLevelType w:val="hybridMultilevel"/>
    <w:tmpl w:val="92F442AA"/>
    <w:lvl w:ilvl="0" w:tplc="FD66C992">
      <w:start w:val="1"/>
      <w:numFmt w:val="bullet"/>
      <w:lvlText w:val="•"/>
      <w:lvlJc w:val="left"/>
      <w:pPr>
        <w:tabs>
          <w:tab w:val="num" w:pos="720"/>
        </w:tabs>
        <w:ind w:left="720" w:hanging="360"/>
      </w:pPr>
      <w:rPr>
        <w:rFonts w:ascii="Arial" w:hAnsi="Arial" w:hint="default"/>
      </w:rPr>
    </w:lvl>
    <w:lvl w:ilvl="1" w:tplc="6734CB08">
      <w:numFmt w:val="bullet"/>
      <w:lvlText w:val="•"/>
      <w:lvlJc w:val="left"/>
      <w:pPr>
        <w:tabs>
          <w:tab w:val="num" w:pos="1440"/>
        </w:tabs>
        <w:ind w:left="1440" w:hanging="360"/>
      </w:pPr>
      <w:rPr>
        <w:rFonts w:ascii="Arial" w:hAnsi="Arial" w:hint="default"/>
      </w:rPr>
    </w:lvl>
    <w:lvl w:ilvl="2" w:tplc="907A3A2E" w:tentative="1">
      <w:start w:val="1"/>
      <w:numFmt w:val="bullet"/>
      <w:lvlText w:val="•"/>
      <w:lvlJc w:val="left"/>
      <w:pPr>
        <w:tabs>
          <w:tab w:val="num" w:pos="2160"/>
        </w:tabs>
        <w:ind w:left="2160" w:hanging="360"/>
      </w:pPr>
      <w:rPr>
        <w:rFonts w:ascii="Arial" w:hAnsi="Arial" w:hint="default"/>
      </w:rPr>
    </w:lvl>
    <w:lvl w:ilvl="3" w:tplc="874A821C" w:tentative="1">
      <w:start w:val="1"/>
      <w:numFmt w:val="bullet"/>
      <w:lvlText w:val="•"/>
      <w:lvlJc w:val="left"/>
      <w:pPr>
        <w:tabs>
          <w:tab w:val="num" w:pos="2880"/>
        </w:tabs>
        <w:ind w:left="2880" w:hanging="360"/>
      </w:pPr>
      <w:rPr>
        <w:rFonts w:ascii="Arial" w:hAnsi="Arial" w:hint="default"/>
      </w:rPr>
    </w:lvl>
    <w:lvl w:ilvl="4" w:tplc="D52A4444" w:tentative="1">
      <w:start w:val="1"/>
      <w:numFmt w:val="bullet"/>
      <w:lvlText w:val="•"/>
      <w:lvlJc w:val="left"/>
      <w:pPr>
        <w:tabs>
          <w:tab w:val="num" w:pos="3600"/>
        </w:tabs>
        <w:ind w:left="3600" w:hanging="360"/>
      </w:pPr>
      <w:rPr>
        <w:rFonts w:ascii="Arial" w:hAnsi="Arial" w:hint="default"/>
      </w:rPr>
    </w:lvl>
    <w:lvl w:ilvl="5" w:tplc="56661B0C" w:tentative="1">
      <w:start w:val="1"/>
      <w:numFmt w:val="bullet"/>
      <w:lvlText w:val="•"/>
      <w:lvlJc w:val="left"/>
      <w:pPr>
        <w:tabs>
          <w:tab w:val="num" w:pos="4320"/>
        </w:tabs>
        <w:ind w:left="4320" w:hanging="360"/>
      </w:pPr>
      <w:rPr>
        <w:rFonts w:ascii="Arial" w:hAnsi="Arial" w:hint="default"/>
      </w:rPr>
    </w:lvl>
    <w:lvl w:ilvl="6" w:tplc="1350667A" w:tentative="1">
      <w:start w:val="1"/>
      <w:numFmt w:val="bullet"/>
      <w:lvlText w:val="•"/>
      <w:lvlJc w:val="left"/>
      <w:pPr>
        <w:tabs>
          <w:tab w:val="num" w:pos="5040"/>
        </w:tabs>
        <w:ind w:left="5040" w:hanging="360"/>
      </w:pPr>
      <w:rPr>
        <w:rFonts w:ascii="Arial" w:hAnsi="Arial" w:hint="default"/>
      </w:rPr>
    </w:lvl>
    <w:lvl w:ilvl="7" w:tplc="B15EDD18" w:tentative="1">
      <w:start w:val="1"/>
      <w:numFmt w:val="bullet"/>
      <w:lvlText w:val="•"/>
      <w:lvlJc w:val="left"/>
      <w:pPr>
        <w:tabs>
          <w:tab w:val="num" w:pos="5760"/>
        </w:tabs>
        <w:ind w:left="5760" w:hanging="360"/>
      </w:pPr>
      <w:rPr>
        <w:rFonts w:ascii="Arial" w:hAnsi="Arial" w:hint="default"/>
      </w:rPr>
    </w:lvl>
    <w:lvl w:ilvl="8" w:tplc="92EE1E5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F71009A"/>
    <w:multiLevelType w:val="hybridMultilevel"/>
    <w:tmpl w:val="FD6EF36A"/>
    <w:lvl w:ilvl="0" w:tplc="7DE2BBD0">
      <w:start w:val="17"/>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094714"/>
    <w:multiLevelType w:val="hybridMultilevel"/>
    <w:tmpl w:val="022801F2"/>
    <w:lvl w:ilvl="0" w:tplc="0809000F">
      <w:start w:val="1"/>
      <w:numFmt w:val="decimal"/>
      <w:lvlText w:val="%1."/>
      <w:lvlJc w:val="left"/>
      <w:pPr>
        <w:ind w:left="762" w:hanging="360"/>
      </w:pPr>
    </w:lvl>
    <w:lvl w:ilvl="1" w:tplc="08090019" w:tentative="1">
      <w:start w:val="1"/>
      <w:numFmt w:val="lowerLetter"/>
      <w:lvlText w:val="%2."/>
      <w:lvlJc w:val="left"/>
      <w:pPr>
        <w:ind w:left="1482" w:hanging="360"/>
      </w:pPr>
    </w:lvl>
    <w:lvl w:ilvl="2" w:tplc="0809001B" w:tentative="1">
      <w:start w:val="1"/>
      <w:numFmt w:val="lowerRoman"/>
      <w:lvlText w:val="%3."/>
      <w:lvlJc w:val="right"/>
      <w:pPr>
        <w:ind w:left="2202" w:hanging="180"/>
      </w:pPr>
    </w:lvl>
    <w:lvl w:ilvl="3" w:tplc="0809000F" w:tentative="1">
      <w:start w:val="1"/>
      <w:numFmt w:val="decimal"/>
      <w:lvlText w:val="%4."/>
      <w:lvlJc w:val="left"/>
      <w:pPr>
        <w:ind w:left="2922" w:hanging="360"/>
      </w:pPr>
    </w:lvl>
    <w:lvl w:ilvl="4" w:tplc="08090019" w:tentative="1">
      <w:start w:val="1"/>
      <w:numFmt w:val="lowerLetter"/>
      <w:lvlText w:val="%5."/>
      <w:lvlJc w:val="left"/>
      <w:pPr>
        <w:ind w:left="3642" w:hanging="360"/>
      </w:pPr>
    </w:lvl>
    <w:lvl w:ilvl="5" w:tplc="0809001B" w:tentative="1">
      <w:start w:val="1"/>
      <w:numFmt w:val="lowerRoman"/>
      <w:lvlText w:val="%6."/>
      <w:lvlJc w:val="right"/>
      <w:pPr>
        <w:ind w:left="4362" w:hanging="180"/>
      </w:pPr>
    </w:lvl>
    <w:lvl w:ilvl="6" w:tplc="0809000F" w:tentative="1">
      <w:start w:val="1"/>
      <w:numFmt w:val="decimal"/>
      <w:lvlText w:val="%7."/>
      <w:lvlJc w:val="left"/>
      <w:pPr>
        <w:ind w:left="5082" w:hanging="360"/>
      </w:pPr>
    </w:lvl>
    <w:lvl w:ilvl="7" w:tplc="08090019" w:tentative="1">
      <w:start w:val="1"/>
      <w:numFmt w:val="lowerLetter"/>
      <w:lvlText w:val="%8."/>
      <w:lvlJc w:val="left"/>
      <w:pPr>
        <w:ind w:left="5802" w:hanging="360"/>
      </w:pPr>
    </w:lvl>
    <w:lvl w:ilvl="8" w:tplc="0809001B" w:tentative="1">
      <w:start w:val="1"/>
      <w:numFmt w:val="lowerRoman"/>
      <w:lvlText w:val="%9."/>
      <w:lvlJc w:val="right"/>
      <w:pPr>
        <w:ind w:left="6522" w:hanging="180"/>
      </w:pPr>
    </w:lvl>
  </w:abstractNum>
  <w:abstractNum w:abstractNumId="23" w15:restartNumberingAfterBreak="0">
    <w:nsid w:val="469C08F6"/>
    <w:multiLevelType w:val="hybridMultilevel"/>
    <w:tmpl w:val="7A00ECDE"/>
    <w:lvl w:ilvl="0" w:tplc="24D4407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B448F"/>
    <w:multiLevelType w:val="hybridMultilevel"/>
    <w:tmpl w:val="750004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994E26"/>
    <w:multiLevelType w:val="hybridMultilevel"/>
    <w:tmpl w:val="61128692"/>
    <w:lvl w:ilvl="0" w:tplc="F70E8178">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0A0B9D"/>
    <w:multiLevelType w:val="hybridMultilevel"/>
    <w:tmpl w:val="9398AFC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9724E0"/>
    <w:multiLevelType w:val="hybridMultilevel"/>
    <w:tmpl w:val="DBBA07E6"/>
    <w:lvl w:ilvl="0" w:tplc="B2CA5CEC">
      <w:start w:val="1"/>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FD78A8"/>
    <w:multiLevelType w:val="hybridMultilevel"/>
    <w:tmpl w:val="E0BAFFF6"/>
    <w:lvl w:ilvl="0" w:tplc="0BC253AC">
      <w:start w:val="1"/>
      <w:numFmt w:val="lowerLetter"/>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0FF4F5E"/>
    <w:multiLevelType w:val="hybridMultilevel"/>
    <w:tmpl w:val="FAECC4DE"/>
    <w:lvl w:ilvl="0" w:tplc="1F02FBFE">
      <w:start w:val="1"/>
      <w:numFmt w:val="bullet"/>
      <w:lvlText w:val="•"/>
      <w:lvlJc w:val="left"/>
      <w:pPr>
        <w:tabs>
          <w:tab w:val="num" w:pos="720"/>
        </w:tabs>
        <w:ind w:left="720" w:hanging="360"/>
      </w:pPr>
      <w:rPr>
        <w:rFonts w:ascii="Arial" w:hAnsi="Arial" w:hint="default"/>
      </w:rPr>
    </w:lvl>
    <w:lvl w:ilvl="1" w:tplc="C74676F8">
      <w:numFmt w:val="bullet"/>
      <w:lvlText w:val="•"/>
      <w:lvlJc w:val="left"/>
      <w:pPr>
        <w:tabs>
          <w:tab w:val="num" w:pos="1440"/>
        </w:tabs>
        <w:ind w:left="1440" w:hanging="360"/>
      </w:pPr>
      <w:rPr>
        <w:rFonts w:ascii="Arial" w:hAnsi="Arial" w:hint="default"/>
      </w:rPr>
    </w:lvl>
    <w:lvl w:ilvl="2" w:tplc="680022D2" w:tentative="1">
      <w:start w:val="1"/>
      <w:numFmt w:val="bullet"/>
      <w:lvlText w:val="•"/>
      <w:lvlJc w:val="left"/>
      <w:pPr>
        <w:tabs>
          <w:tab w:val="num" w:pos="2160"/>
        </w:tabs>
        <w:ind w:left="2160" w:hanging="360"/>
      </w:pPr>
      <w:rPr>
        <w:rFonts w:ascii="Arial" w:hAnsi="Arial" w:hint="default"/>
      </w:rPr>
    </w:lvl>
    <w:lvl w:ilvl="3" w:tplc="2414614C" w:tentative="1">
      <w:start w:val="1"/>
      <w:numFmt w:val="bullet"/>
      <w:lvlText w:val="•"/>
      <w:lvlJc w:val="left"/>
      <w:pPr>
        <w:tabs>
          <w:tab w:val="num" w:pos="2880"/>
        </w:tabs>
        <w:ind w:left="2880" w:hanging="360"/>
      </w:pPr>
      <w:rPr>
        <w:rFonts w:ascii="Arial" w:hAnsi="Arial" w:hint="default"/>
      </w:rPr>
    </w:lvl>
    <w:lvl w:ilvl="4" w:tplc="384C3A20" w:tentative="1">
      <w:start w:val="1"/>
      <w:numFmt w:val="bullet"/>
      <w:lvlText w:val="•"/>
      <w:lvlJc w:val="left"/>
      <w:pPr>
        <w:tabs>
          <w:tab w:val="num" w:pos="3600"/>
        </w:tabs>
        <w:ind w:left="3600" w:hanging="360"/>
      </w:pPr>
      <w:rPr>
        <w:rFonts w:ascii="Arial" w:hAnsi="Arial" w:hint="default"/>
      </w:rPr>
    </w:lvl>
    <w:lvl w:ilvl="5" w:tplc="365A7D8C" w:tentative="1">
      <w:start w:val="1"/>
      <w:numFmt w:val="bullet"/>
      <w:lvlText w:val="•"/>
      <w:lvlJc w:val="left"/>
      <w:pPr>
        <w:tabs>
          <w:tab w:val="num" w:pos="4320"/>
        </w:tabs>
        <w:ind w:left="4320" w:hanging="360"/>
      </w:pPr>
      <w:rPr>
        <w:rFonts w:ascii="Arial" w:hAnsi="Arial" w:hint="default"/>
      </w:rPr>
    </w:lvl>
    <w:lvl w:ilvl="6" w:tplc="C9843FCE" w:tentative="1">
      <w:start w:val="1"/>
      <w:numFmt w:val="bullet"/>
      <w:lvlText w:val="•"/>
      <w:lvlJc w:val="left"/>
      <w:pPr>
        <w:tabs>
          <w:tab w:val="num" w:pos="5040"/>
        </w:tabs>
        <w:ind w:left="5040" w:hanging="360"/>
      </w:pPr>
      <w:rPr>
        <w:rFonts w:ascii="Arial" w:hAnsi="Arial" w:hint="default"/>
      </w:rPr>
    </w:lvl>
    <w:lvl w:ilvl="7" w:tplc="1D5A8342" w:tentative="1">
      <w:start w:val="1"/>
      <w:numFmt w:val="bullet"/>
      <w:lvlText w:val="•"/>
      <w:lvlJc w:val="left"/>
      <w:pPr>
        <w:tabs>
          <w:tab w:val="num" w:pos="5760"/>
        </w:tabs>
        <w:ind w:left="5760" w:hanging="360"/>
      </w:pPr>
      <w:rPr>
        <w:rFonts w:ascii="Arial" w:hAnsi="Arial" w:hint="default"/>
      </w:rPr>
    </w:lvl>
    <w:lvl w:ilvl="8" w:tplc="17C6800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D65376"/>
    <w:multiLevelType w:val="hybridMultilevel"/>
    <w:tmpl w:val="DCDEC956"/>
    <w:lvl w:ilvl="0" w:tplc="1F403F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4419D5"/>
    <w:multiLevelType w:val="hybridMultilevel"/>
    <w:tmpl w:val="ACC0DAB0"/>
    <w:lvl w:ilvl="0" w:tplc="F4202C0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DCD10CB"/>
    <w:multiLevelType w:val="hybridMultilevel"/>
    <w:tmpl w:val="D8FAACC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14"/>
  </w:num>
  <w:num w:numId="13">
    <w:abstractNumId w:val="10"/>
  </w:num>
  <w:num w:numId="14">
    <w:abstractNumId w:val="26"/>
  </w:num>
  <w:num w:numId="15">
    <w:abstractNumId w:val="17"/>
  </w:num>
  <w:num w:numId="16">
    <w:abstractNumId w:val="12"/>
  </w:num>
  <w:num w:numId="17">
    <w:abstractNumId w:val="16"/>
  </w:num>
  <w:num w:numId="18">
    <w:abstractNumId w:val="11"/>
  </w:num>
  <w:num w:numId="19">
    <w:abstractNumId w:val="25"/>
  </w:num>
  <w:num w:numId="20">
    <w:abstractNumId w:val="23"/>
  </w:num>
  <w:num w:numId="21">
    <w:abstractNumId w:val="20"/>
  </w:num>
  <w:num w:numId="22">
    <w:abstractNumId w:val="29"/>
  </w:num>
  <w:num w:numId="23">
    <w:abstractNumId w:val="27"/>
  </w:num>
  <w:num w:numId="24">
    <w:abstractNumId w:val="18"/>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0"/>
  </w:num>
  <w:num w:numId="28">
    <w:abstractNumId w:val="21"/>
  </w:num>
  <w:num w:numId="29">
    <w:abstractNumId w:val="13"/>
  </w:num>
  <w:num w:numId="30">
    <w:abstractNumId w:val="24"/>
  </w:num>
  <w:num w:numId="31">
    <w:abstractNumId w:val="22"/>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6" w:nlCheck="1" w:checkStyle="0"/>
  <w:activeWritingStyle w:appName="MSWord" w:lang="fr-FR" w:vendorID="64" w:dllVersion="0" w:nlCheck="1" w:checkStyle="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00C25"/>
    <w:rsid w:val="00005846"/>
    <w:rsid w:val="00011598"/>
    <w:rsid w:val="00014F69"/>
    <w:rsid w:val="000171DB"/>
    <w:rsid w:val="00021A16"/>
    <w:rsid w:val="000236B6"/>
    <w:rsid w:val="00023D9A"/>
    <w:rsid w:val="000338ED"/>
    <w:rsid w:val="0003582E"/>
    <w:rsid w:val="00037EE8"/>
    <w:rsid w:val="00043D75"/>
    <w:rsid w:val="00043F79"/>
    <w:rsid w:val="00045DE4"/>
    <w:rsid w:val="000478E3"/>
    <w:rsid w:val="00047C1E"/>
    <w:rsid w:val="00050325"/>
    <w:rsid w:val="00053FFE"/>
    <w:rsid w:val="0005587D"/>
    <w:rsid w:val="00057000"/>
    <w:rsid w:val="00061ABB"/>
    <w:rsid w:val="000640E0"/>
    <w:rsid w:val="000662A1"/>
    <w:rsid w:val="000717A9"/>
    <w:rsid w:val="0007268C"/>
    <w:rsid w:val="0007609F"/>
    <w:rsid w:val="00080697"/>
    <w:rsid w:val="00083935"/>
    <w:rsid w:val="000846BE"/>
    <w:rsid w:val="00084989"/>
    <w:rsid w:val="00084F07"/>
    <w:rsid w:val="00086313"/>
    <w:rsid w:val="00086814"/>
    <w:rsid w:val="00086D80"/>
    <w:rsid w:val="0008770B"/>
    <w:rsid w:val="00090820"/>
    <w:rsid w:val="000966A8"/>
    <w:rsid w:val="000A0A5C"/>
    <w:rsid w:val="000A5CA2"/>
    <w:rsid w:val="000B1AC3"/>
    <w:rsid w:val="000B4B45"/>
    <w:rsid w:val="000C3523"/>
    <w:rsid w:val="000C3B02"/>
    <w:rsid w:val="000D1285"/>
    <w:rsid w:val="000D1D81"/>
    <w:rsid w:val="000D62B7"/>
    <w:rsid w:val="000E12BB"/>
    <w:rsid w:val="000E360F"/>
    <w:rsid w:val="000E3C61"/>
    <w:rsid w:val="000E3E55"/>
    <w:rsid w:val="000E6083"/>
    <w:rsid w:val="000E6125"/>
    <w:rsid w:val="00100BAF"/>
    <w:rsid w:val="00102E2B"/>
    <w:rsid w:val="0010465F"/>
    <w:rsid w:val="00105999"/>
    <w:rsid w:val="00110939"/>
    <w:rsid w:val="001133ED"/>
    <w:rsid w:val="00113DBE"/>
    <w:rsid w:val="00115F63"/>
    <w:rsid w:val="00116891"/>
    <w:rsid w:val="001200A6"/>
    <w:rsid w:val="001251DA"/>
    <w:rsid w:val="00125432"/>
    <w:rsid w:val="00132F65"/>
    <w:rsid w:val="00134A63"/>
    <w:rsid w:val="00134AA5"/>
    <w:rsid w:val="00135B34"/>
    <w:rsid w:val="00135EDD"/>
    <w:rsid w:val="00136DDD"/>
    <w:rsid w:val="00137F40"/>
    <w:rsid w:val="00140C6C"/>
    <w:rsid w:val="00140EB5"/>
    <w:rsid w:val="001425A9"/>
    <w:rsid w:val="00143B54"/>
    <w:rsid w:val="00144BDF"/>
    <w:rsid w:val="00146F1F"/>
    <w:rsid w:val="001505EF"/>
    <w:rsid w:val="00150C3E"/>
    <w:rsid w:val="00155B02"/>
    <w:rsid w:val="00155DDC"/>
    <w:rsid w:val="00170415"/>
    <w:rsid w:val="00173CF3"/>
    <w:rsid w:val="00185F2E"/>
    <w:rsid w:val="00186583"/>
    <w:rsid w:val="001871EC"/>
    <w:rsid w:val="00194061"/>
    <w:rsid w:val="001A195D"/>
    <w:rsid w:val="001A20C3"/>
    <w:rsid w:val="001A2356"/>
    <w:rsid w:val="001A3E7C"/>
    <w:rsid w:val="001A5699"/>
    <w:rsid w:val="001A64EB"/>
    <w:rsid w:val="001A670F"/>
    <w:rsid w:val="001B49A1"/>
    <w:rsid w:val="001B6A45"/>
    <w:rsid w:val="001C04F2"/>
    <w:rsid w:val="001C1003"/>
    <w:rsid w:val="001C16FE"/>
    <w:rsid w:val="001C3CAB"/>
    <w:rsid w:val="001C5E54"/>
    <w:rsid w:val="001C62B8"/>
    <w:rsid w:val="001C7D7C"/>
    <w:rsid w:val="001D087C"/>
    <w:rsid w:val="001D22D8"/>
    <w:rsid w:val="001D3138"/>
    <w:rsid w:val="001D4296"/>
    <w:rsid w:val="001D437B"/>
    <w:rsid w:val="001D6B52"/>
    <w:rsid w:val="001D715C"/>
    <w:rsid w:val="001E30B9"/>
    <w:rsid w:val="001E6AAD"/>
    <w:rsid w:val="001E7B0E"/>
    <w:rsid w:val="001F141D"/>
    <w:rsid w:val="001F433F"/>
    <w:rsid w:val="001F6C41"/>
    <w:rsid w:val="001F7C26"/>
    <w:rsid w:val="00200535"/>
    <w:rsid w:val="00200A06"/>
    <w:rsid w:val="00200A98"/>
    <w:rsid w:val="00201AFA"/>
    <w:rsid w:val="00205CB3"/>
    <w:rsid w:val="00205CC1"/>
    <w:rsid w:val="00210511"/>
    <w:rsid w:val="002123CD"/>
    <w:rsid w:val="00212E46"/>
    <w:rsid w:val="002138B7"/>
    <w:rsid w:val="00215192"/>
    <w:rsid w:val="002152B9"/>
    <w:rsid w:val="00217E7C"/>
    <w:rsid w:val="002229F1"/>
    <w:rsid w:val="00231E30"/>
    <w:rsid w:val="00233F75"/>
    <w:rsid w:val="00234228"/>
    <w:rsid w:val="00240826"/>
    <w:rsid w:val="00240AB5"/>
    <w:rsid w:val="00245D6D"/>
    <w:rsid w:val="00253A1F"/>
    <w:rsid w:val="00253DBE"/>
    <w:rsid w:val="00253DC6"/>
    <w:rsid w:val="0025489C"/>
    <w:rsid w:val="002608D0"/>
    <w:rsid w:val="002622FA"/>
    <w:rsid w:val="00263518"/>
    <w:rsid w:val="002671D9"/>
    <w:rsid w:val="0027111F"/>
    <w:rsid w:val="0027214F"/>
    <w:rsid w:val="002759E7"/>
    <w:rsid w:val="00277326"/>
    <w:rsid w:val="00283EE8"/>
    <w:rsid w:val="002843FB"/>
    <w:rsid w:val="002855EF"/>
    <w:rsid w:val="0029557D"/>
    <w:rsid w:val="002960CE"/>
    <w:rsid w:val="0029747E"/>
    <w:rsid w:val="002979B9"/>
    <w:rsid w:val="002A11C4"/>
    <w:rsid w:val="002A30C6"/>
    <w:rsid w:val="002A399B"/>
    <w:rsid w:val="002A5E98"/>
    <w:rsid w:val="002B4EA8"/>
    <w:rsid w:val="002C1B75"/>
    <w:rsid w:val="002C26C0"/>
    <w:rsid w:val="002C2BC5"/>
    <w:rsid w:val="002D1C33"/>
    <w:rsid w:val="002D210E"/>
    <w:rsid w:val="002D298A"/>
    <w:rsid w:val="002E0407"/>
    <w:rsid w:val="002E665E"/>
    <w:rsid w:val="002E79CB"/>
    <w:rsid w:val="002F0471"/>
    <w:rsid w:val="002F1714"/>
    <w:rsid w:val="002F1EA7"/>
    <w:rsid w:val="002F64CE"/>
    <w:rsid w:val="002F7F55"/>
    <w:rsid w:val="003038E4"/>
    <w:rsid w:val="0030576D"/>
    <w:rsid w:val="0030745F"/>
    <w:rsid w:val="00310EA7"/>
    <w:rsid w:val="00311455"/>
    <w:rsid w:val="00313D69"/>
    <w:rsid w:val="00314630"/>
    <w:rsid w:val="00316460"/>
    <w:rsid w:val="00320785"/>
    <w:rsid w:val="0032090A"/>
    <w:rsid w:val="00321CDE"/>
    <w:rsid w:val="00322AC6"/>
    <w:rsid w:val="0032440E"/>
    <w:rsid w:val="00330506"/>
    <w:rsid w:val="003319C2"/>
    <w:rsid w:val="00333E15"/>
    <w:rsid w:val="00334D23"/>
    <w:rsid w:val="003525D3"/>
    <w:rsid w:val="00355CCC"/>
    <w:rsid w:val="003571BC"/>
    <w:rsid w:val="0036090C"/>
    <w:rsid w:val="00361821"/>
    <w:rsid w:val="00364979"/>
    <w:rsid w:val="00374657"/>
    <w:rsid w:val="00375C0A"/>
    <w:rsid w:val="00376EEB"/>
    <w:rsid w:val="00385B9C"/>
    <w:rsid w:val="00385F25"/>
    <w:rsid w:val="00385FB5"/>
    <w:rsid w:val="00386C77"/>
    <w:rsid w:val="0038715D"/>
    <w:rsid w:val="003876EA"/>
    <w:rsid w:val="00392E84"/>
    <w:rsid w:val="00394DBF"/>
    <w:rsid w:val="003957A6"/>
    <w:rsid w:val="003A2AF0"/>
    <w:rsid w:val="003A2D7B"/>
    <w:rsid w:val="003A43EF"/>
    <w:rsid w:val="003B5F83"/>
    <w:rsid w:val="003B60A2"/>
    <w:rsid w:val="003C7445"/>
    <w:rsid w:val="003D03A0"/>
    <w:rsid w:val="003D6405"/>
    <w:rsid w:val="003D668C"/>
    <w:rsid w:val="003E2554"/>
    <w:rsid w:val="003E394C"/>
    <w:rsid w:val="003E39A2"/>
    <w:rsid w:val="003E576E"/>
    <w:rsid w:val="003E57AB"/>
    <w:rsid w:val="003E6A73"/>
    <w:rsid w:val="003E79D2"/>
    <w:rsid w:val="003E7B6A"/>
    <w:rsid w:val="003E7FE3"/>
    <w:rsid w:val="003F2240"/>
    <w:rsid w:val="003F2BED"/>
    <w:rsid w:val="00400B49"/>
    <w:rsid w:val="00400D25"/>
    <w:rsid w:val="004016AD"/>
    <w:rsid w:val="004043A8"/>
    <w:rsid w:val="00411EB3"/>
    <w:rsid w:val="00416BE6"/>
    <w:rsid w:val="004229C8"/>
    <w:rsid w:val="00423BAE"/>
    <w:rsid w:val="004268B7"/>
    <w:rsid w:val="00427C3A"/>
    <w:rsid w:val="00443878"/>
    <w:rsid w:val="00443C9A"/>
    <w:rsid w:val="00446926"/>
    <w:rsid w:val="00450817"/>
    <w:rsid w:val="00453768"/>
    <w:rsid w:val="004539A8"/>
    <w:rsid w:val="004565D1"/>
    <w:rsid w:val="00462DE3"/>
    <w:rsid w:val="004712CA"/>
    <w:rsid w:val="0047422E"/>
    <w:rsid w:val="00477466"/>
    <w:rsid w:val="00485FB6"/>
    <w:rsid w:val="00487143"/>
    <w:rsid w:val="0049125F"/>
    <w:rsid w:val="004926AA"/>
    <w:rsid w:val="0049674B"/>
    <w:rsid w:val="004A1E80"/>
    <w:rsid w:val="004A2FAB"/>
    <w:rsid w:val="004A4F6E"/>
    <w:rsid w:val="004A648D"/>
    <w:rsid w:val="004B0A94"/>
    <w:rsid w:val="004B4289"/>
    <w:rsid w:val="004B5175"/>
    <w:rsid w:val="004C0673"/>
    <w:rsid w:val="004C4E4E"/>
    <w:rsid w:val="004C543B"/>
    <w:rsid w:val="004D0C03"/>
    <w:rsid w:val="004D1A20"/>
    <w:rsid w:val="004D5140"/>
    <w:rsid w:val="004E1C00"/>
    <w:rsid w:val="004E5F10"/>
    <w:rsid w:val="004E6B93"/>
    <w:rsid w:val="004F3816"/>
    <w:rsid w:val="004F500A"/>
    <w:rsid w:val="00501203"/>
    <w:rsid w:val="00503C4E"/>
    <w:rsid w:val="00505764"/>
    <w:rsid w:val="005126A0"/>
    <w:rsid w:val="0052587F"/>
    <w:rsid w:val="00527A82"/>
    <w:rsid w:val="00543D41"/>
    <w:rsid w:val="00545472"/>
    <w:rsid w:val="00547D52"/>
    <w:rsid w:val="00547EDB"/>
    <w:rsid w:val="005571A4"/>
    <w:rsid w:val="00557267"/>
    <w:rsid w:val="00566EDA"/>
    <w:rsid w:val="0057081A"/>
    <w:rsid w:val="00570AFF"/>
    <w:rsid w:val="00571B74"/>
    <w:rsid w:val="00572654"/>
    <w:rsid w:val="005777A8"/>
    <w:rsid w:val="00581D2B"/>
    <w:rsid w:val="005821B7"/>
    <w:rsid w:val="00587F90"/>
    <w:rsid w:val="00592727"/>
    <w:rsid w:val="0059455C"/>
    <w:rsid w:val="005976A1"/>
    <w:rsid w:val="005A1CEF"/>
    <w:rsid w:val="005A34E7"/>
    <w:rsid w:val="005A38CF"/>
    <w:rsid w:val="005A7F4A"/>
    <w:rsid w:val="005B00A8"/>
    <w:rsid w:val="005B45D7"/>
    <w:rsid w:val="005B4691"/>
    <w:rsid w:val="005B5629"/>
    <w:rsid w:val="005B5B0D"/>
    <w:rsid w:val="005C0300"/>
    <w:rsid w:val="005C1101"/>
    <w:rsid w:val="005C27A2"/>
    <w:rsid w:val="005D4FEB"/>
    <w:rsid w:val="005D65ED"/>
    <w:rsid w:val="005D7C6F"/>
    <w:rsid w:val="005E0998"/>
    <w:rsid w:val="005E0E6C"/>
    <w:rsid w:val="005E6F61"/>
    <w:rsid w:val="005E6FD1"/>
    <w:rsid w:val="005E7548"/>
    <w:rsid w:val="005F4B6A"/>
    <w:rsid w:val="005F6C36"/>
    <w:rsid w:val="00600120"/>
    <w:rsid w:val="00600EFA"/>
    <w:rsid w:val="006010F3"/>
    <w:rsid w:val="006013C2"/>
    <w:rsid w:val="00603059"/>
    <w:rsid w:val="006030AE"/>
    <w:rsid w:val="00610F25"/>
    <w:rsid w:val="00611733"/>
    <w:rsid w:val="00612173"/>
    <w:rsid w:val="00615A0A"/>
    <w:rsid w:val="00625B9D"/>
    <w:rsid w:val="00626841"/>
    <w:rsid w:val="006278E3"/>
    <w:rsid w:val="00630800"/>
    <w:rsid w:val="00631C72"/>
    <w:rsid w:val="006333D4"/>
    <w:rsid w:val="00635FA5"/>
    <w:rsid w:val="006369B2"/>
    <w:rsid w:val="0063718D"/>
    <w:rsid w:val="006446AE"/>
    <w:rsid w:val="0064579B"/>
    <w:rsid w:val="00647525"/>
    <w:rsid w:val="00647A71"/>
    <w:rsid w:val="00651560"/>
    <w:rsid w:val="00651F89"/>
    <w:rsid w:val="006530A8"/>
    <w:rsid w:val="006570B0"/>
    <w:rsid w:val="0066022F"/>
    <w:rsid w:val="00670FB5"/>
    <w:rsid w:val="0067234D"/>
    <w:rsid w:val="00681DF3"/>
    <w:rsid w:val="006823F3"/>
    <w:rsid w:val="00686034"/>
    <w:rsid w:val="00687966"/>
    <w:rsid w:val="0069052C"/>
    <w:rsid w:val="00691559"/>
    <w:rsid w:val="0069210B"/>
    <w:rsid w:val="00695DD7"/>
    <w:rsid w:val="006A30C9"/>
    <w:rsid w:val="006A4055"/>
    <w:rsid w:val="006A4A52"/>
    <w:rsid w:val="006A7C27"/>
    <w:rsid w:val="006B0DC9"/>
    <w:rsid w:val="006B2FE4"/>
    <w:rsid w:val="006B37B0"/>
    <w:rsid w:val="006B7C1F"/>
    <w:rsid w:val="006C23A0"/>
    <w:rsid w:val="006C2C53"/>
    <w:rsid w:val="006C5641"/>
    <w:rsid w:val="006C5B71"/>
    <w:rsid w:val="006D1089"/>
    <w:rsid w:val="006D154D"/>
    <w:rsid w:val="006D16A6"/>
    <w:rsid w:val="006D1B86"/>
    <w:rsid w:val="006D7355"/>
    <w:rsid w:val="006D791A"/>
    <w:rsid w:val="006E6398"/>
    <w:rsid w:val="006E6541"/>
    <w:rsid w:val="006E78EB"/>
    <w:rsid w:val="006F501C"/>
    <w:rsid w:val="006F7DEE"/>
    <w:rsid w:val="00703001"/>
    <w:rsid w:val="00704F2A"/>
    <w:rsid w:val="0070583B"/>
    <w:rsid w:val="00712CE8"/>
    <w:rsid w:val="00715CA6"/>
    <w:rsid w:val="007165BE"/>
    <w:rsid w:val="00724308"/>
    <w:rsid w:val="00727F04"/>
    <w:rsid w:val="00731135"/>
    <w:rsid w:val="007324AF"/>
    <w:rsid w:val="007343A9"/>
    <w:rsid w:val="00735149"/>
    <w:rsid w:val="007360E5"/>
    <w:rsid w:val="007409B4"/>
    <w:rsid w:val="00741974"/>
    <w:rsid w:val="0074429D"/>
    <w:rsid w:val="0074432A"/>
    <w:rsid w:val="00746E2B"/>
    <w:rsid w:val="00747CE5"/>
    <w:rsid w:val="00752998"/>
    <w:rsid w:val="0075525E"/>
    <w:rsid w:val="00755885"/>
    <w:rsid w:val="00756D3D"/>
    <w:rsid w:val="007635D8"/>
    <w:rsid w:val="007801FB"/>
    <w:rsid w:val="007804B9"/>
    <w:rsid w:val="007806C2"/>
    <w:rsid w:val="00780B74"/>
    <w:rsid w:val="00781FEE"/>
    <w:rsid w:val="00785880"/>
    <w:rsid w:val="00786110"/>
    <w:rsid w:val="007903F8"/>
    <w:rsid w:val="0079065D"/>
    <w:rsid w:val="00790E16"/>
    <w:rsid w:val="00794F4F"/>
    <w:rsid w:val="007974BE"/>
    <w:rsid w:val="007A0916"/>
    <w:rsid w:val="007A0DFD"/>
    <w:rsid w:val="007A2E26"/>
    <w:rsid w:val="007A48C6"/>
    <w:rsid w:val="007A55F7"/>
    <w:rsid w:val="007A743B"/>
    <w:rsid w:val="007B0BE3"/>
    <w:rsid w:val="007B303F"/>
    <w:rsid w:val="007B5133"/>
    <w:rsid w:val="007C08FB"/>
    <w:rsid w:val="007C7122"/>
    <w:rsid w:val="007D174F"/>
    <w:rsid w:val="007D3F11"/>
    <w:rsid w:val="007D6129"/>
    <w:rsid w:val="007E2C69"/>
    <w:rsid w:val="007E53E4"/>
    <w:rsid w:val="007E656A"/>
    <w:rsid w:val="007F2200"/>
    <w:rsid w:val="007F28AC"/>
    <w:rsid w:val="007F2A24"/>
    <w:rsid w:val="007F3CAA"/>
    <w:rsid w:val="007F42E6"/>
    <w:rsid w:val="007F4444"/>
    <w:rsid w:val="007F664D"/>
    <w:rsid w:val="00810021"/>
    <w:rsid w:val="008102CA"/>
    <w:rsid w:val="00812F3D"/>
    <w:rsid w:val="008130F9"/>
    <w:rsid w:val="00815D6A"/>
    <w:rsid w:val="00816193"/>
    <w:rsid w:val="00834DBF"/>
    <w:rsid w:val="00837203"/>
    <w:rsid w:val="00837BD5"/>
    <w:rsid w:val="00840244"/>
    <w:rsid w:val="00842137"/>
    <w:rsid w:val="0084412C"/>
    <w:rsid w:val="00847A63"/>
    <w:rsid w:val="00847FB7"/>
    <w:rsid w:val="00853F5F"/>
    <w:rsid w:val="00856C7A"/>
    <w:rsid w:val="008623ED"/>
    <w:rsid w:val="00863BD7"/>
    <w:rsid w:val="00863F48"/>
    <w:rsid w:val="0086789B"/>
    <w:rsid w:val="00870961"/>
    <w:rsid w:val="0087482D"/>
    <w:rsid w:val="00874A64"/>
    <w:rsid w:val="00875AA6"/>
    <w:rsid w:val="00880944"/>
    <w:rsid w:val="00886ED8"/>
    <w:rsid w:val="008874A4"/>
    <w:rsid w:val="0089088E"/>
    <w:rsid w:val="00892297"/>
    <w:rsid w:val="00894267"/>
    <w:rsid w:val="008964D6"/>
    <w:rsid w:val="00897BD3"/>
    <w:rsid w:val="008A3391"/>
    <w:rsid w:val="008A47E1"/>
    <w:rsid w:val="008A4F13"/>
    <w:rsid w:val="008A5BED"/>
    <w:rsid w:val="008A6097"/>
    <w:rsid w:val="008B5123"/>
    <w:rsid w:val="008B5B92"/>
    <w:rsid w:val="008B5BDE"/>
    <w:rsid w:val="008B629A"/>
    <w:rsid w:val="008B7703"/>
    <w:rsid w:val="008C15E9"/>
    <w:rsid w:val="008C26D4"/>
    <w:rsid w:val="008C2E9B"/>
    <w:rsid w:val="008C3B34"/>
    <w:rsid w:val="008C7B03"/>
    <w:rsid w:val="008C7B13"/>
    <w:rsid w:val="008D06E6"/>
    <w:rsid w:val="008D5E04"/>
    <w:rsid w:val="008E0172"/>
    <w:rsid w:val="008E1950"/>
    <w:rsid w:val="008E59C9"/>
    <w:rsid w:val="008F3D6A"/>
    <w:rsid w:val="0090121F"/>
    <w:rsid w:val="0090126D"/>
    <w:rsid w:val="00905235"/>
    <w:rsid w:val="00910FD3"/>
    <w:rsid w:val="009122F9"/>
    <w:rsid w:val="009164CA"/>
    <w:rsid w:val="00916700"/>
    <w:rsid w:val="0092393F"/>
    <w:rsid w:val="00935200"/>
    <w:rsid w:val="00936852"/>
    <w:rsid w:val="00936A20"/>
    <w:rsid w:val="0094045D"/>
    <w:rsid w:val="009406B5"/>
    <w:rsid w:val="00946166"/>
    <w:rsid w:val="00954491"/>
    <w:rsid w:val="00954DAA"/>
    <w:rsid w:val="00955FF7"/>
    <w:rsid w:val="00957342"/>
    <w:rsid w:val="0096017D"/>
    <w:rsid w:val="00961DB2"/>
    <w:rsid w:val="00964677"/>
    <w:rsid w:val="009740E1"/>
    <w:rsid w:val="0098013A"/>
    <w:rsid w:val="00983164"/>
    <w:rsid w:val="009839FB"/>
    <w:rsid w:val="00987518"/>
    <w:rsid w:val="0099216D"/>
    <w:rsid w:val="009957AE"/>
    <w:rsid w:val="009968F2"/>
    <w:rsid w:val="009972EF"/>
    <w:rsid w:val="009B3E10"/>
    <w:rsid w:val="009B5035"/>
    <w:rsid w:val="009B50D9"/>
    <w:rsid w:val="009B6927"/>
    <w:rsid w:val="009C3160"/>
    <w:rsid w:val="009C3BDD"/>
    <w:rsid w:val="009C5142"/>
    <w:rsid w:val="009C5239"/>
    <w:rsid w:val="009C5CE5"/>
    <w:rsid w:val="009C77DB"/>
    <w:rsid w:val="009C79A4"/>
    <w:rsid w:val="009D106E"/>
    <w:rsid w:val="009D2659"/>
    <w:rsid w:val="009D644B"/>
    <w:rsid w:val="009E1FAE"/>
    <w:rsid w:val="009E2FF2"/>
    <w:rsid w:val="009E766E"/>
    <w:rsid w:val="009E7691"/>
    <w:rsid w:val="009F1960"/>
    <w:rsid w:val="009F2D2E"/>
    <w:rsid w:val="009F4B1A"/>
    <w:rsid w:val="009F715E"/>
    <w:rsid w:val="00A000A6"/>
    <w:rsid w:val="00A03181"/>
    <w:rsid w:val="00A10DBB"/>
    <w:rsid w:val="00A11720"/>
    <w:rsid w:val="00A21247"/>
    <w:rsid w:val="00A224E3"/>
    <w:rsid w:val="00A26BD6"/>
    <w:rsid w:val="00A27B4F"/>
    <w:rsid w:val="00A30B7A"/>
    <w:rsid w:val="00A31D47"/>
    <w:rsid w:val="00A339C8"/>
    <w:rsid w:val="00A4013E"/>
    <w:rsid w:val="00A4045F"/>
    <w:rsid w:val="00A41B9E"/>
    <w:rsid w:val="00A41E08"/>
    <w:rsid w:val="00A427CD"/>
    <w:rsid w:val="00A45CE7"/>
    <w:rsid w:val="00A45FEE"/>
    <w:rsid w:val="00A4600B"/>
    <w:rsid w:val="00A477BC"/>
    <w:rsid w:val="00A50506"/>
    <w:rsid w:val="00A51EF0"/>
    <w:rsid w:val="00A572FA"/>
    <w:rsid w:val="00A602F2"/>
    <w:rsid w:val="00A6149C"/>
    <w:rsid w:val="00A67A81"/>
    <w:rsid w:val="00A71B3B"/>
    <w:rsid w:val="00A730A6"/>
    <w:rsid w:val="00A733B7"/>
    <w:rsid w:val="00A80804"/>
    <w:rsid w:val="00A8619D"/>
    <w:rsid w:val="00A925F2"/>
    <w:rsid w:val="00A96899"/>
    <w:rsid w:val="00A971A0"/>
    <w:rsid w:val="00AA1186"/>
    <w:rsid w:val="00AA1F22"/>
    <w:rsid w:val="00AA1F89"/>
    <w:rsid w:val="00AA2475"/>
    <w:rsid w:val="00AA4F4E"/>
    <w:rsid w:val="00AA59F0"/>
    <w:rsid w:val="00AA5F35"/>
    <w:rsid w:val="00AA78E1"/>
    <w:rsid w:val="00AB0E22"/>
    <w:rsid w:val="00AC6F48"/>
    <w:rsid w:val="00AD207B"/>
    <w:rsid w:val="00AD6543"/>
    <w:rsid w:val="00AE31CB"/>
    <w:rsid w:val="00AF7866"/>
    <w:rsid w:val="00B03E3C"/>
    <w:rsid w:val="00B05821"/>
    <w:rsid w:val="00B100D6"/>
    <w:rsid w:val="00B164C9"/>
    <w:rsid w:val="00B17B69"/>
    <w:rsid w:val="00B26C28"/>
    <w:rsid w:val="00B3220E"/>
    <w:rsid w:val="00B3292C"/>
    <w:rsid w:val="00B36578"/>
    <w:rsid w:val="00B3721D"/>
    <w:rsid w:val="00B41650"/>
    <w:rsid w:val="00B4174C"/>
    <w:rsid w:val="00B453F5"/>
    <w:rsid w:val="00B46C5A"/>
    <w:rsid w:val="00B47594"/>
    <w:rsid w:val="00B577EB"/>
    <w:rsid w:val="00B6106F"/>
    <w:rsid w:val="00B6152F"/>
    <w:rsid w:val="00B61624"/>
    <w:rsid w:val="00B636E4"/>
    <w:rsid w:val="00B66481"/>
    <w:rsid w:val="00B70F43"/>
    <w:rsid w:val="00B7189C"/>
    <w:rsid w:val="00B718A5"/>
    <w:rsid w:val="00B73713"/>
    <w:rsid w:val="00B75A93"/>
    <w:rsid w:val="00B76675"/>
    <w:rsid w:val="00B76C0A"/>
    <w:rsid w:val="00B8554D"/>
    <w:rsid w:val="00B86409"/>
    <w:rsid w:val="00B8724F"/>
    <w:rsid w:val="00BA2EA5"/>
    <w:rsid w:val="00BA4A1A"/>
    <w:rsid w:val="00BA5D48"/>
    <w:rsid w:val="00BA788A"/>
    <w:rsid w:val="00BB4983"/>
    <w:rsid w:val="00BB6E6C"/>
    <w:rsid w:val="00BB7364"/>
    <w:rsid w:val="00BB7597"/>
    <w:rsid w:val="00BC62E2"/>
    <w:rsid w:val="00BD47ED"/>
    <w:rsid w:val="00BE0B57"/>
    <w:rsid w:val="00BF1699"/>
    <w:rsid w:val="00BF368A"/>
    <w:rsid w:val="00C01BAE"/>
    <w:rsid w:val="00C01CF0"/>
    <w:rsid w:val="00C078CB"/>
    <w:rsid w:val="00C1088B"/>
    <w:rsid w:val="00C1228F"/>
    <w:rsid w:val="00C15D2C"/>
    <w:rsid w:val="00C226E5"/>
    <w:rsid w:val="00C42125"/>
    <w:rsid w:val="00C4292A"/>
    <w:rsid w:val="00C42A32"/>
    <w:rsid w:val="00C45904"/>
    <w:rsid w:val="00C470E8"/>
    <w:rsid w:val="00C53008"/>
    <w:rsid w:val="00C55BA9"/>
    <w:rsid w:val="00C60DF1"/>
    <w:rsid w:val="00C62814"/>
    <w:rsid w:val="00C63008"/>
    <w:rsid w:val="00C67702"/>
    <w:rsid w:val="00C67B25"/>
    <w:rsid w:val="00C748F7"/>
    <w:rsid w:val="00C74937"/>
    <w:rsid w:val="00C771D9"/>
    <w:rsid w:val="00C819AB"/>
    <w:rsid w:val="00C85499"/>
    <w:rsid w:val="00C85FF0"/>
    <w:rsid w:val="00C951B3"/>
    <w:rsid w:val="00CB2599"/>
    <w:rsid w:val="00CC386F"/>
    <w:rsid w:val="00CC7940"/>
    <w:rsid w:val="00CD13F3"/>
    <w:rsid w:val="00CD1E67"/>
    <w:rsid w:val="00CD2139"/>
    <w:rsid w:val="00CD3309"/>
    <w:rsid w:val="00CE0008"/>
    <w:rsid w:val="00CE0E51"/>
    <w:rsid w:val="00CE41D7"/>
    <w:rsid w:val="00CE5986"/>
    <w:rsid w:val="00CF0986"/>
    <w:rsid w:val="00CF1DE9"/>
    <w:rsid w:val="00D0370C"/>
    <w:rsid w:val="00D061B6"/>
    <w:rsid w:val="00D12A17"/>
    <w:rsid w:val="00D1438B"/>
    <w:rsid w:val="00D15AAE"/>
    <w:rsid w:val="00D26477"/>
    <w:rsid w:val="00D37B11"/>
    <w:rsid w:val="00D4698A"/>
    <w:rsid w:val="00D522FA"/>
    <w:rsid w:val="00D52B55"/>
    <w:rsid w:val="00D52C52"/>
    <w:rsid w:val="00D561AC"/>
    <w:rsid w:val="00D57FC5"/>
    <w:rsid w:val="00D647EF"/>
    <w:rsid w:val="00D65C65"/>
    <w:rsid w:val="00D73137"/>
    <w:rsid w:val="00D75F36"/>
    <w:rsid w:val="00D76368"/>
    <w:rsid w:val="00D80896"/>
    <w:rsid w:val="00D80EC3"/>
    <w:rsid w:val="00D81B57"/>
    <w:rsid w:val="00D921AA"/>
    <w:rsid w:val="00D9491E"/>
    <w:rsid w:val="00D96E08"/>
    <w:rsid w:val="00D977A2"/>
    <w:rsid w:val="00DA07CA"/>
    <w:rsid w:val="00DA1D47"/>
    <w:rsid w:val="00DA3612"/>
    <w:rsid w:val="00DB0706"/>
    <w:rsid w:val="00DB29FF"/>
    <w:rsid w:val="00DB3BB3"/>
    <w:rsid w:val="00DB41C9"/>
    <w:rsid w:val="00DC3711"/>
    <w:rsid w:val="00DC6446"/>
    <w:rsid w:val="00DD0F69"/>
    <w:rsid w:val="00DD464C"/>
    <w:rsid w:val="00DD50DE"/>
    <w:rsid w:val="00DD55FB"/>
    <w:rsid w:val="00DD76D8"/>
    <w:rsid w:val="00DE1A26"/>
    <w:rsid w:val="00DE2909"/>
    <w:rsid w:val="00DE3062"/>
    <w:rsid w:val="00DE3564"/>
    <w:rsid w:val="00DE59F3"/>
    <w:rsid w:val="00DE6A59"/>
    <w:rsid w:val="00DE7557"/>
    <w:rsid w:val="00DF1443"/>
    <w:rsid w:val="00DF7D52"/>
    <w:rsid w:val="00E0581D"/>
    <w:rsid w:val="00E1590B"/>
    <w:rsid w:val="00E1768F"/>
    <w:rsid w:val="00E204DD"/>
    <w:rsid w:val="00E228B7"/>
    <w:rsid w:val="00E2425A"/>
    <w:rsid w:val="00E35201"/>
    <w:rsid w:val="00E353EC"/>
    <w:rsid w:val="00E51984"/>
    <w:rsid w:val="00E51F61"/>
    <w:rsid w:val="00E53C24"/>
    <w:rsid w:val="00E56BCB"/>
    <w:rsid w:val="00E56E77"/>
    <w:rsid w:val="00E77A64"/>
    <w:rsid w:val="00E77F74"/>
    <w:rsid w:val="00E9060D"/>
    <w:rsid w:val="00E93A30"/>
    <w:rsid w:val="00EA0BE7"/>
    <w:rsid w:val="00EA15B6"/>
    <w:rsid w:val="00EA4480"/>
    <w:rsid w:val="00EA73F7"/>
    <w:rsid w:val="00EB3713"/>
    <w:rsid w:val="00EB3B82"/>
    <w:rsid w:val="00EB444D"/>
    <w:rsid w:val="00EB548E"/>
    <w:rsid w:val="00EC03B4"/>
    <w:rsid w:val="00ED791C"/>
    <w:rsid w:val="00EE1A06"/>
    <w:rsid w:val="00EE5C0D"/>
    <w:rsid w:val="00EF276D"/>
    <w:rsid w:val="00EF4792"/>
    <w:rsid w:val="00EF5FA8"/>
    <w:rsid w:val="00EF648B"/>
    <w:rsid w:val="00F02294"/>
    <w:rsid w:val="00F03DB3"/>
    <w:rsid w:val="00F05EA5"/>
    <w:rsid w:val="00F21444"/>
    <w:rsid w:val="00F2193A"/>
    <w:rsid w:val="00F226BD"/>
    <w:rsid w:val="00F23514"/>
    <w:rsid w:val="00F23B49"/>
    <w:rsid w:val="00F30782"/>
    <w:rsid w:val="00F30DE7"/>
    <w:rsid w:val="00F35F57"/>
    <w:rsid w:val="00F36CFD"/>
    <w:rsid w:val="00F478A4"/>
    <w:rsid w:val="00F50467"/>
    <w:rsid w:val="00F54B0E"/>
    <w:rsid w:val="00F55C92"/>
    <w:rsid w:val="00F562A0"/>
    <w:rsid w:val="00F57FA4"/>
    <w:rsid w:val="00F72840"/>
    <w:rsid w:val="00F75138"/>
    <w:rsid w:val="00F76819"/>
    <w:rsid w:val="00F819DD"/>
    <w:rsid w:val="00F86088"/>
    <w:rsid w:val="00F86A72"/>
    <w:rsid w:val="00F90B82"/>
    <w:rsid w:val="00F91E9D"/>
    <w:rsid w:val="00FA02CB"/>
    <w:rsid w:val="00FA13B4"/>
    <w:rsid w:val="00FA2177"/>
    <w:rsid w:val="00FA5A31"/>
    <w:rsid w:val="00FB0783"/>
    <w:rsid w:val="00FB22A4"/>
    <w:rsid w:val="00FB378A"/>
    <w:rsid w:val="00FB67B8"/>
    <w:rsid w:val="00FB7A8B"/>
    <w:rsid w:val="00FC2485"/>
    <w:rsid w:val="00FD1341"/>
    <w:rsid w:val="00FD439E"/>
    <w:rsid w:val="00FD76CB"/>
    <w:rsid w:val="00FE152B"/>
    <w:rsid w:val="00FE16F7"/>
    <w:rsid w:val="00FE239E"/>
    <w:rsid w:val="00FE6D81"/>
    <w:rsid w:val="00FF1151"/>
    <w:rsid w:val="00FF16B5"/>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AC400"/>
  <w15:chartTrackingRefBased/>
  <w15:docId w15:val="{62DD0FB0-BC3F-48BC-993A-E23FC0B1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9D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table" w:styleId="TableGrid">
    <w:name w:val="Table Grid"/>
    <w:basedOn w:val="TableNormal"/>
    <w:uiPriority w:val="39"/>
    <w:rsid w:val="001D6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557D"/>
    <w:rPr>
      <w:color w:val="954F72" w:themeColor="followedHyperlink"/>
      <w:u w:val="single"/>
    </w:rPr>
  </w:style>
  <w:style w:type="paragraph" w:styleId="ListParagraph">
    <w:name w:val="List Paragraph"/>
    <w:basedOn w:val="Normal"/>
    <w:uiPriority w:val="34"/>
    <w:qFormat/>
    <w:rsid w:val="0084412C"/>
    <w:pPr>
      <w:ind w:firstLineChars="200" w:firstLine="420"/>
    </w:pPr>
  </w:style>
  <w:style w:type="character" w:customStyle="1" w:styleId="UnresolvedMention1">
    <w:name w:val="Unresolved Mention1"/>
    <w:basedOn w:val="DefaultParagraphFont"/>
    <w:uiPriority w:val="99"/>
    <w:semiHidden/>
    <w:unhideWhenUsed/>
    <w:rsid w:val="007A48C6"/>
    <w:rPr>
      <w:color w:val="808080"/>
      <w:shd w:val="clear" w:color="auto" w:fill="E6E6E6"/>
    </w:rPr>
  </w:style>
  <w:style w:type="character" w:customStyle="1" w:styleId="UnresolvedMention">
    <w:name w:val="Unresolved Mention"/>
    <w:basedOn w:val="DefaultParagraphFont"/>
    <w:uiPriority w:val="99"/>
    <w:semiHidden/>
    <w:unhideWhenUsed/>
    <w:rsid w:val="008C2E9B"/>
    <w:rPr>
      <w:color w:val="605E5C"/>
      <w:shd w:val="clear" w:color="auto" w:fill="E1DFDD"/>
    </w:rPr>
  </w:style>
  <w:style w:type="paragraph" w:styleId="Revision">
    <w:name w:val="Revision"/>
    <w:hidden/>
    <w:uiPriority w:val="99"/>
    <w:semiHidden/>
    <w:rsid w:val="0027111F"/>
    <w:pPr>
      <w:spacing w:after="0" w:line="240" w:lineRule="auto"/>
    </w:pPr>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16126">
      <w:bodyDiv w:val="1"/>
      <w:marLeft w:val="0"/>
      <w:marRight w:val="0"/>
      <w:marTop w:val="0"/>
      <w:marBottom w:val="0"/>
      <w:divBdr>
        <w:top w:val="none" w:sz="0" w:space="0" w:color="auto"/>
        <w:left w:val="none" w:sz="0" w:space="0" w:color="auto"/>
        <w:bottom w:val="none" w:sz="0" w:space="0" w:color="auto"/>
        <w:right w:val="none" w:sz="0" w:space="0" w:color="auto"/>
      </w:divBdr>
    </w:div>
    <w:div w:id="231089138">
      <w:bodyDiv w:val="1"/>
      <w:marLeft w:val="0"/>
      <w:marRight w:val="0"/>
      <w:marTop w:val="0"/>
      <w:marBottom w:val="0"/>
      <w:divBdr>
        <w:top w:val="none" w:sz="0" w:space="0" w:color="auto"/>
        <w:left w:val="none" w:sz="0" w:space="0" w:color="auto"/>
        <w:bottom w:val="none" w:sz="0" w:space="0" w:color="auto"/>
        <w:right w:val="none" w:sz="0" w:space="0" w:color="auto"/>
      </w:divBdr>
      <w:divsChild>
        <w:div w:id="366610483">
          <w:marLeft w:val="1080"/>
          <w:marRight w:val="0"/>
          <w:marTop w:val="100"/>
          <w:marBottom w:val="0"/>
          <w:divBdr>
            <w:top w:val="none" w:sz="0" w:space="0" w:color="auto"/>
            <w:left w:val="none" w:sz="0" w:space="0" w:color="auto"/>
            <w:bottom w:val="none" w:sz="0" w:space="0" w:color="auto"/>
            <w:right w:val="none" w:sz="0" w:space="0" w:color="auto"/>
          </w:divBdr>
        </w:div>
        <w:div w:id="1704477721">
          <w:marLeft w:val="1080"/>
          <w:marRight w:val="0"/>
          <w:marTop w:val="100"/>
          <w:marBottom w:val="0"/>
          <w:divBdr>
            <w:top w:val="none" w:sz="0" w:space="0" w:color="auto"/>
            <w:left w:val="none" w:sz="0" w:space="0" w:color="auto"/>
            <w:bottom w:val="none" w:sz="0" w:space="0" w:color="auto"/>
            <w:right w:val="none" w:sz="0" w:space="0" w:color="auto"/>
          </w:divBdr>
        </w:div>
      </w:divsChild>
    </w:div>
    <w:div w:id="317074520">
      <w:bodyDiv w:val="1"/>
      <w:marLeft w:val="0"/>
      <w:marRight w:val="0"/>
      <w:marTop w:val="0"/>
      <w:marBottom w:val="0"/>
      <w:divBdr>
        <w:top w:val="none" w:sz="0" w:space="0" w:color="auto"/>
        <w:left w:val="none" w:sz="0" w:space="0" w:color="auto"/>
        <w:bottom w:val="none" w:sz="0" w:space="0" w:color="auto"/>
        <w:right w:val="none" w:sz="0" w:space="0" w:color="auto"/>
      </w:divBdr>
    </w:div>
    <w:div w:id="489950121">
      <w:bodyDiv w:val="1"/>
      <w:marLeft w:val="0"/>
      <w:marRight w:val="0"/>
      <w:marTop w:val="0"/>
      <w:marBottom w:val="0"/>
      <w:divBdr>
        <w:top w:val="none" w:sz="0" w:space="0" w:color="auto"/>
        <w:left w:val="none" w:sz="0" w:space="0" w:color="auto"/>
        <w:bottom w:val="none" w:sz="0" w:space="0" w:color="auto"/>
        <w:right w:val="none" w:sz="0" w:space="0" w:color="auto"/>
      </w:divBdr>
      <w:divsChild>
        <w:div w:id="1668627299">
          <w:marLeft w:val="360"/>
          <w:marRight w:val="0"/>
          <w:marTop w:val="200"/>
          <w:marBottom w:val="0"/>
          <w:divBdr>
            <w:top w:val="none" w:sz="0" w:space="0" w:color="auto"/>
            <w:left w:val="none" w:sz="0" w:space="0" w:color="auto"/>
            <w:bottom w:val="none" w:sz="0" w:space="0" w:color="auto"/>
            <w:right w:val="none" w:sz="0" w:space="0" w:color="auto"/>
          </w:divBdr>
        </w:div>
        <w:div w:id="1662542056">
          <w:marLeft w:val="1080"/>
          <w:marRight w:val="0"/>
          <w:marTop w:val="100"/>
          <w:marBottom w:val="0"/>
          <w:divBdr>
            <w:top w:val="none" w:sz="0" w:space="0" w:color="auto"/>
            <w:left w:val="none" w:sz="0" w:space="0" w:color="auto"/>
            <w:bottom w:val="none" w:sz="0" w:space="0" w:color="auto"/>
            <w:right w:val="none" w:sz="0" w:space="0" w:color="auto"/>
          </w:divBdr>
        </w:div>
        <w:div w:id="615454370">
          <w:marLeft w:val="360"/>
          <w:marRight w:val="0"/>
          <w:marTop w:val="200"/>
          <w:marBottom w:val="0"/>
          <w:divBdr>
            <w:top w:val="none" w:sz="0" w:space="0" w:color="auto"/>
            <w:left w:val="none" w:sz="0" w:space="0" w:color="auto"/>
            <w:bottom w:val="none" w:sz="0" w:space="0" w:color="auto"/>
            <w:right w:val="none" w:sz="0" w:space="0" w:color="auto"/>
          </w:divBdr>
        </w:div>
        <w:div w:id="1308389340">
          <w:marLeft w:val="1080"/>
          <w:marRight w:val="0"/>
          <w:marTop w:val="100"/>
          <w:marBottom w:val="0"/>
          <w:divBdr>
            <w:top w:val="none" w:sz="0" w:space="0" w:color="auto"/>
            <w:left w:val="none" w:sz="0" w:space="0" w:color="auto"/>
            <w:bottom w:val="none" w:sz="0" w:space="0" w:color="auto"/>
            <w:right w:val="none" w:sz="0" w:space="0" w:color="auto"/>
          </w:divBdr>
        </w:div>
        <w:div w:id="789591303">
          <w:marLeft w:val="1080"/>
          <w:marRight w:val="0"/>
          <w:marTop w:val="100"/>
          <w:marBottom w:val="0"/>
          <w:divBdr>
            <w:top w:val="none" w:sz="0" w:space="0" w:color="auto"/>
            <w:left w:val="none" w:sz="0" w:space="0" w:color="auto"/>
            <w:bottom w:val="none" w:sz="0" w:space="0" w:color="auto"/>
            <w:right w:val="none" w:sz="0" w:space="0" w:color="auto"/>
          </w:divBdr>
        </w:div>
        <w:div w:id="766076666">
          <w:marLeft w:val="1080"/>
          <w:marRight w:val="0"/>
          <w:marTop w:val="100"/>
          <w:marBottom w:val="0"/>
          <w:divBdr>
            <w:top w:val="none" w:sz="0" w:space="0" w:color="auto"/>
            <w:left w:val="none" w:sz="0" w:space="0" w:color="auto"/>
            <w:bottom w:val="none" w:sz="0" w:space="0" w:color="auto"/>
            <w:right w:val="none" w:sz="0" w:space="0" w:color="auto"/>
          </w:divBdr>
        </w:div>
      </w:divsChild>
    </w:div>
    <w:div w:id="624165913">
      <w:bodyDiv w:val="1"/>
      <w:marLeft w:val="0"/>
      <w:marRight w:val="0"/>
      <w:marTop w:val="0"/>
      <w:marBottom w:val="0"/>
      <w:divBdr>
        <w:top w:val="none" w:sz="0" w:space="0" w:color="auto"/>
        <w:left w:val="none" w:sz="0" w:space="0" w:color="auto"/>
        <w:bottom w:val="none" w:sz="0" w:space="0" w:color="auto"/>
        <w:right w:val="none" w:sz="0" w:space="0" w:color="auto"/>
      </w:divBdr>
    </w:div>
    <w:div w:id="724255835">
      <w:bodyDiv w:val="1"/>
      <w:marLeft w:val="0"/>
      <w:marRight w:val="0"/>
      <w:marTop w:val="0"/>
      <w:marBottom w:val="0"/>
      <w:divBdr>
        <w:top w:val="none" w:sz="0" w:space="0" w:color="auto"/>
        <w:left w:val="none" w:sz="0" w:space="0" w:color="auto"/>
        <w:bottom w:val="none" w:sz="0" w:space="0" w:color="auto"/>
        <w:right w:val="none" w:sz="0" w:space="0" w:color="auto"/>
      </w:divBdr>
      <w:divsChild>
        <w:div w:id="885607223">
          <w:marLeft w:val="360"/>
          <w:marRight w:val="0"/>
          <w:marTop w:val="200"/>
          <w:marBottom w:val="0"/>
          <w:divBdr>
            <w:top w:val="none" w:sz="0" w:space="0" w:color="auto"/>
            <w:left w:val="none" w:sz="0" w:space="0" w:color="auto"/>
            <w:bottom w:val="none" w:sz="0" w:space="0" w:color="auto"/>
            <w:right w:val="none" w:sz="0" w:space="0" w:color="auto"/>
          </w:divBdr>
        </w:div>
        <w:div w:id="2043819378">
          <w:marLeft w:val="1080"/>
          <w:marRight w:val="0"/>
          <w:marTop w:val="100"/>
          <w:marBottom w:val="0"/>
          <w:divBdr>
            <w:top w:val="none" w:sz="0" w:space="0" w:color="auto"/>
            <w:left w:val="none" w:sz="0" w:space="0" w:color="auto"/>
            <w:bottom w:val="none" w:sz="0" w:space="0" w:color="auto"/>
            <w:right w:val="none" w:sz="0" w:space="0" w:color="auto"/>
          </w:divBdr>
        </w:div>
        <w:div w:id="306394911">
          <w:marLeft w:val="1080"/>
          <w:marRight w:val="0"/>
          <w:marTop w:val="100"/>
          <w:marBottom w:val="0"/>
          <w:divBdr>
            <w:top w:val="none" w:sz="0" w:space="0" w:color="auto"/>
            <w:left w:val="none" w:sz="0" w:space="0" w:color="auto"/>
            <w:bottom w:val="none" w:sz="0" w:space="0" w:color="auto"/>
            <w:right w:val="none" w:sz="0" w:space="0" w:color="auto"/>
          </w:divBdr>
        </w:div>
        <w:div w:id="386033775">
          <w:marLeft w:val="1080"/>
          <w:marRight w:val="0"/>
          <w:marTop w:val="100"/>
          <w:marBottom w:val="0"/>
          <w:divBdr>
            <w:top w:val="none" w:sz="0" w:space="0" w:color="auto"/>
            <w:left w:val="none" w:sz="0" w:space="0" w:color="auto"/>
            <w:bottom w:val="none" w:sz="0" w:space="0" w:color="auto"/>
            <w:right w:val="none" w:sz="0" w:space="0" w:color="auto"/>
          </w:divBdr>
        </w:div>
        <w:div w:id="70810800">
          <w:marLeft w:val="1080"/>
          <w:marRight w:val="0"/>
          <w:marTop w:val="100"/>
          <w:marBottom w:val="0"/>
          <w:divBdr>
            <w:top w:val="none" w:sz="0" w:space="0" w:color="auto"/>
            <w:left w:val="none" w:sz="0" w:space="0" w:color="auto"/>
            <w:bottom w:val="none" w:sz="0" w:space="0" w:color="auto"/>
            <w:right w:val="none" w:sz="0" w:space="0" w:color="auto"/>
          </w:divBdr>
        </w:div>
        <w:div w:id="1879200091">
          <w:marLeft w:val="360"/>
          <w:marRight w:val="0"/>
          <w:marTop w:val="200"/>
          <w:marBottom w:val="0"/>
          <w:divBdr>
            <w:top w:val="none" w:sz="0" w:space="0" w:color="auto"/>
            <w:left w:val="none" w:sz="0" w:space="0" w:color="auto"/>
            <w:bottom w:val="none" w:sz="0" w:space="0" w:color="auto"/>
            <w:right w:val="none" w:sz="0" w:space="0" w:color="auto"/>
          </w:divBdr>
        </w:div>
        <w:div w:id="878517971">
          <w:marLeft w:val="1080"/>
          <w:marRight w:val="0"/>
          <w:marTop w:val="100"/>
          <w:marBottom w:val="0"/>
          <w:divBdr>
            <w:top w:val="none" w:sz="0" w:space="0" w:color="auto"/>
            <w:left w:val="none" w:sz="0" w:space="0" w:color="auto"/>
            <w:bottom w:val="none" w:sz="0" w:space="0" w:color="auto"/>
            <w:right w:val="none" w:sz="0" w:space="0" w:color="auto"/>
          </w:divBdr>
        </w:div>
        <w:div w:id="2051999348">
          <w:marLeft w:val="1080"/>
          <w:marRight w:val="0"/>
          <w:marTop w:val="100"/>
          <w:marBottom w:val="0"/>
          <w:divBdr>
            <w:top w:val="none" w:sz="0" w:space="0" w:color="auto"/>
            <w:left w:val="none" w:sz="0" w:space="0" w:color="auto"/>
            <w:bottom w:val="none" w:sz="0" w:space="0" w:color="auto"/>
            <w:right w:val="none" w:sz="0" w:space="0" w:color="auto"/>
          </w:divBdr>
        </w:div>
      </w:divsChild>
    </w:div>
    <w:div w:id="831720921">
      <w:bodyDiv w:val="1"/>
      <w:marLeft w:val="0"/>
      <w:marRight w:val="0"/>
      <w:marTop w:val="0"/>
      <w:marBottom w:val="0"/>
      <w:divBdr>
        <w:top w:val="none" w:sz="0" w:space="0" w:color="auto"/>
        <w:left w:val="none" w:sz="0" w:space="0" w:color="auto"/>
        <w:bottom w:val="none" w:sz="0" w:space="0" w:color="auto"/>
        <w:right w:val="none" w:sz="0" w:space="0" w:color="auto"/>
      </w:divBdr>
      <w:divsChild>
        <w:div w:id="1262570736">
          <w:marLeft w:val="360"/>
          <w:marRight w:val="0"/>
          <w:marTop w:val="200"/>
          <w:marBottom w:val="0"/>
          <w:divBdr>
            <w:top w:val="none" w:sz="0" w:space="0" w:color="auto"/>
            <w:left w:val="none" w:sz="0" w:space="0" w:color="auto"/>
            <w:bottom w:val="none" w:sz="0" w:space="0" w:color="auto"/>
            <w:right w:val="none" w:sz="0" w:space="0" w:color="auto"/>
          </w:divBdr>
        </w:div>
        <w:div w:id="1663583514">
          <w:marLeft w:val="1080"/>
          <w:marRight w:val="0"/>
          <w:marTop w:val="100"/>
          <w:marBottom w:val="0"/>
          <w:divBdr>
            <w:top w:val="none" w:sz="0" w:space="0" w:color="auto"/>
            <w:left w:val="none" w:sz="0" w:space="0" w:color="auto"/>
            <w:bottom w:val="none" w:sz="0" w:space="0" w:color="auto"/>
            <w:right w:val="none" w:sz="0" w:space="0" w:color="auto"/>
          </w:divBdr>
        </w:div>
        <w:div w:id="1258175092">
          <w:marLeft w:val="1080"/>
          <w:marRight w:val="0"/>
          <w:marTop w:val="100"/>
          <w:marBottom w:val="0"/>
          <w:divBdr>
            <w:top w:val="none" w:sz="0" w:space="0" w:color="auto"/>
            <w:left w:val="none" w:sz="0" w:space="0" w:color="auto"/>
            <w:bottom w:val="none" w:sz="0" w:space="0" w:color="auto"/>
            <w:right w:val="none" w:sz="0" w:space="0" w:color="auto"/>
          </w:divBdr>
        </w:div>
        <w:div w:id="1753234299">
          <w:marLeft w:val="1080"/>
          <w:marRight w:val="0"/>
          <w:marTop w:val="100"/>
          <w:marBottom w:val="0"/>
          <w:divBdr>
            <w:top w:val="none" w:sz="0" w:space="0" w:color="auto"/>
            <w:left w:val="none" w:sz="0" w:space="0" w:color="auto"/>
            <w:bottom w:val="none" w:sz="0" w:space="0" w:color="auto"/>
            <w:right w:val="none" w:sz="0" w:space="0" w:color="auto"/>
          </w:divBdr>
        </w:div>
        <w:div w:id="874469502">
          <w:marLeft w:val="1080"/>
          <w:marRight w:val="0"/>
          <w:marTop w:val="100"/>
          <w:marBottom w:val="0"/>
          <w:divBdr>
            <w:top w:val="none" w:sz="0" w:space="0" w:color="auto"/>
            <w:left w:val="none" w:sz="0" w:space="0" w:color="auto"/>
            <w:bottom w:val="none" w:sz="0" w:space="0" w:color="auto"/>
            <w:right w:val="none" w:sz="0" w:space="0" w:color="auto"/>
          </w:divBdr>
        </w:div>
        <w:div w:id="1872574665">
          <w:marLeft w:val="360"/>
          <w:marRight w:val="0"/>
          <w:marTop w:val="200"/>
          <w:marBottom w:val="0"/>
          <w:divBdr>
            <w:top w:val="none" w:sz="0" w:space="0" w:color="auto"/>
            <w:left w:val="none" w:sz="0" w:space="0" w:color="auto"/>
            <w:bottom w:val="none" w:sz="0" w:space="0" w:color="auto"/>
            <w:right w:val="none" w:sz="0" w:space="0" w:color="auto"/>
          </w:divBdr>
        </w:div>
        <w:div w:id="159202372">
          <w:marLeft w:val="1080"/>
          <w:marRight w:val="0"/>
          <w:marTop w:val="100"/>
          <w:marBottom w:val="0"/>
          <w:divBdr>
            <w:top w:val="none" w:sz="0" w:space="0" w:color="auto"/>
            <w:left w:val="none" w:sz="0" w:space="0" w:color="auto"/>
            <w:bottom w:val="none" w:sz="0" w:space="0" w:color="auto"/>
            <w:right w:val="none" w:sz="0" w:space="0" w:color="auto"/>
          </w:divBdr>
        </w:div>
        <w:div w:id="787698074">
          <w:marLeft w:val="1080"/>
          <w:marRight w:val="0"/>
          <w:marTop w:val="100"/>
          <w:marBottom w:val="0"/>
          <w:divBdr>
            <w:top w:val="none" w:sz="0" w:space="0" w:color="auto"/>
            <w:left w:val="none" w:sz="0" w:space="0" w:color="auto"/>
            <w:bottom w:val="none" w:sz="0" w:space="0" w:color="auto"/>
            <w:right w:val="none" w:sz="0" w:space="0" w:color="auto"/>
          </w:divBdr>
        </w:div>
        <w:div w:id="1855880658">
          <w:marLeft w:val="1080"/>
          <w:marRight w:val="0"/>
          <w:marTop w:val="100"/>
          <w:marBottom w:val="0"/>
          <w:divBdr>
            <w:top w:val="none" w:sz="0" w:space="0" w:color="auto"/>
            <w:left w:val="none" w:sz="0" w:space="0" w:color="auto"/>
            <w:bottom w:val="none" w:sz="0" w:space="0" w:color="auto"/>
            <w:right w:val="none" w:sz="0" w:space="0" w:color="auto"/>
          </w:divBdr>
        </w:div>
        <w:div w:id="165825409">
          <w:marLeft w:val="1080"/>
          <w:marRight w:val="0"/>
          <w:marTop w:val="100"/>
          <w:marBottom w:val="0"/>
          <w:divBdr>
            <w:top w:val="none" w:sz="0" w:space="0" w:color="auto"/>
            <w:left w:val="none" w:sz="0" w:space="0" w:color="auto"/>
            <w:bottom w:val="none" w:sz="0" w:space="0" w:color="auto"/>
            <w:right w:val="none" w:sz="0" w:space="0" w:color="auto"/>
          </w:divBdr>
        </w:div>
        <w:div w:id="524175813">
          <w:marLeft w:val="360"/>
          <w:marRight w:val="0"/>
          <w:marTop w:val="200"/>
          <w:marBottom w:val="0"/>
          <w:divBdr>
            <w:top w:val="none" w:sz="0" w:space="0" w:color="auto"/>
            <w:left w:val="none" w:sz="0" w:space="0" w:color="auto"/>
            <w:bottom w:val="none" w:sz="0" w:space="0" w:color="auto"/>
            <w:right w:val="none" w:sz="0" w:space="0" w:color="auto"/>
          </w:divBdr>
        </w:div>
        <w:div w:id="1096559523">
          <w:marLeft w:val="1080"/>
          <w:marRight w:val="0"/>
          <w:marTop w:val="100"/>
          <w:marBottom w:val="0"/>
          <w:divBdr>
            <w:top w:val="none" w:sz="0" w:space="0" w:color="auto"/>
            <w:left w:val="none" w:sz="0" w:space="0" w:color="auto"/>
            <w:bottom w:val="none" w:sz="0" w:space="0" w:color="auto"/>
            <w:right w:val="none" w:sz="0" w:space="0" w:color="auto"/>
          </w:divBdr>
        </w:div>
        <w:div w:id="285430691">
          <w:marLeft w:val="1080"/>
          <w:marRight w:val="0"/>
          <w:marTop w:val="100"/>
          <w:marBottom w:val="0"/>
          <w:divBdr>
            <w:top w:val="none" w:sz="0" w:space="0" w:color="auto"/>
            <w:left w:val="none" w:sz="0" w:space="0" w:color="auto"/>
            <w:bottom w:val="none" w:sz="0" w:space="0" w:color="auto"/>
            <w:right w:val="none" w:sz="0" w:space="0" w:color="auto"/>
          </w:divBdr>
        </w:div>
      </w:divsChild>
    </w:div>
    <w:div w:id="1178737990">
      <w:bodyDiv w:val="1"/>
      <w:marLeft w:val="0"/>
      <w:marRight w:val="0"/>
      <w:marTop w:val="0"/>
      <w:marBottom w:val="0"/>
      <w:divBdr>
        <w:top w:val="none" w:sz="0" w:space="0" w:color="auto"/>
        <w:left w:val="none" w:sz="0" w:space="0" w:color="auto"/>
        <w:bottom w:val="none" w:sz="0" w:space="0" w:color="auto"/>
        <w:right w:val="none" w:sz="0" w:space="0" w:color="auto"/>
      </w:divBdr>
      <w:divsChild>
        <w:div w:id="966474942">
          <w:marLeft w:val="360"/>
          <w:marRight w:val="0"/>
          <w:marTop w:val="200"/>
          <w:marBottom w:val="0"/>
          <w:divBdr>
            <w:top w:val="none" w:sz="0" w:space="0" w:color="auto"/>
            <w:left w:val="none" w:sz="0" w:space="0" w:color="auto"/>
            <w:bottom w:val="none" w:sz="0" w:space="0" w:color="auto"/>
            <w:right w:val="none" w:sz="0" w:space="0" w:color="auto"/>
          </w:divBdr>
        </w:div>
        <w:div w:id="236549378">
          <w:marLeft w:val="360"/>
          <w:marRight w:val="0"/>
          <w:marTop w:val="200"/>
          <w:marBottom w:val="0"/>
          <w:divBdr>
            <w:top w:val="none" w:sz="0" w:space="0" w:color="auto"/>
            <w:left w:val="none" w:sz="0" w:space="0" w:color="auto"/>
            <w:bottom w:val="none" w:sz="0" w:space="0" w:color="auto"/>
            <w:right w:val="none" w:sz="0" w:space="0" w:color="auto"/>
          </w:divBdr>
        </w:div>
        <w:div w:id="654722948">
          <w:marLeft w:val="360"/>
          <w:marRight w:val="0"/>
          <w:marTop w:val="200"/>
          <w:marBottom w:val="0"/>
          <w:divBdr>
            <w:top w:val="none" w:sz="0" w:space="0" w:color="auto"/>
            <w:left w:val="none" w:sz="0" w:space="0" w:color="auto"/>
            <w:bottom w:val="none" w:sz="0" w:space="0" w:color="auto"/>
            <w:right w:val="none" w:sz="0" w:space="0" w:color="auto"/>
          </w:divBdr>
        </w:div>
        <w:div w:id="89660897">
          <w:marLeft w:val="360"/>
          <w:marRight w:val="0"/>
          <w:marTop w:val="200"/>
          <w:marBottom w:val="0"/>
          <w:divBdr>
            <w:top w:val="none" w:sz="0" w:space="0" w:color="auto"/>
            <w:left w:val="none" w:sz="0" w:space="0" w:color="auto"/>
            <w:bottom w:val="none" w:sz="0" w:space="0" w:color="auto"/>
            <w:right w:val="none" w:sz="0" w:space="0" w:color="auto"/>
          </w:divBdr>
        </w:div>
      </w:divsChild>
    </w:div>
    <w:div w:id="1818573045">
      <w:bodyDiv w:val="1"/>
      <w:marLeft w:val="0"/>
      <w:marRight w:val="0"/>
      <w:marTop w:val="0"/>
      <w:marBottom w:val="0"/>
      <w:divBdr>
        <w:top w:val="none" w:sz="0" w:space="0" w:color="auto"/>
        <w:left w:val="none" w:sz="0" w:space="0" w:color="auto"/>
        <w:bottom w:val="none" w:sz="0" w:space="0" w:color="auto"/>
        <w:right w:val="none" w:sz="0" w:space="0" w:color="auto"/>
      </w:divBdr>
    </w:div>
    <w:div w:id="2050254430">
      <w:bodyDiv w:val="1"/>
      <w:marLeft w:val="0"/>
      <w:marRight w:val="0"/>
      <w:marTop w:val="0"/>
      <w:marBottom w:val="0"/>
      <w:divBdr>
        <w:top w:val="none" w:sz="0" w:space="0" w:color="auto"/>
        <w:left w:val="none" w:sz="0" w:space="0" w:color="auto"/>
        <w:bottom w:val="none" w:sz="0" w:space="0" w:color="auto"/>
        <w:right w:val="none" w:sz="0" w:space="0" w:color="auto"/>
      </w:divBdr>
    </w:div>
    <w:div w:id="208143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T17-TSAG-220110-TD-GEN-1244" TargetMode="External"/><Relationship Id="rId18" Type="http://schemas.openxmlformats.org/officeDocument/2006/relationships/hyperlink" Target="https://www.itu.int/md/meetingdoc.asp?lang=en&amp;parent=T17-TSAG-220110-TD-GEN-1182" TargetMode="External"/><Relationship Id="rId26" Type="http://schemas.openxmlformats.org/officeDocument/2006/relationships/hyperlink" Target="https://www.itu.int/md/meetingdoc.asp?lang=en&amp;parent=T17-TSAG-C-0210" TargetMode="External"/><Relationship Id="rId39" Type="http://schemas.openxmlformats.org/officeDocument/2006/relationships/hyperlink" Target="https://www.itu.int/md/meetingdoc.asp?lang=en&amp;parent=T17-TSAG-220110-TD-GEN-1318" TargetMode="External"/><Relationship Id="rId21" Type="http://schemas.openxmlformats.org/officeDocument/2006/relationships/hyperlink" Target="https://www.itu.int/md/T17-TSAG-220110-TD-GEN-1191/en" TargetMode="External"/><Relationship Id="rId34" Type="http://schemas.openxmlformats.org/officeDocument/2006/relationships/hyperlink" Target="https://www.itu.int/md/meetingdoc.asp?lang=en&amp;parent=T17-TSAG-220110-TD-GEN-1245" TargetMode="External"/><Relationship Id="rId42" Type="http://schemas.openxmlformats.org/officeDocument/2006/relationships/hyperlink" Target="https://www.itu.int/md/meetingdoc.asp?lang=en&amp;parent=T17-TSAG-220110-TD-GEN-1245"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meetingdoc.asp?lang=en&amp;parent=T17-TSAG-220110-TD-GEN-1318" TargetMode="External"/><Relationship Id="rId29" Type="http://schemas.openxmlformats.org/officeDocument/2006/relationships/hyperlink" Target="https://www.itu.int/md/meetingdoc.asp?lang=en&amp;parent=T09-TSAG-120702-TD-GEN-0393" TargetMode="External"/><Relationship Id="rId11" Type="http://schemas.openxmlformats.org/officeDocument/2006/relationships/image" Target="media/image1.gif"/><Relationship Id="rId24" Type="http://schemas.openxmlformats.org/officeDocument/2006/relationships/hyperlink" Target="https://www.itu.int/md/meetingdoc.asp?lang=en&amp;parent=T17-TSAG-C-0206" TargetMode="External"/><Relationship Id="rId32" Type="http://schemas.openxmlformats.org/officeDocument/2006/relationships/hyperlink" Target="https://www.itu.int/md/meetingdoc.asp?lang=en&amp;parent=T17-TSAG-220110-TD-GEN-1284" TargetMode="External"/><Relationship Id="rId37" Type="http://schemas.openxmlformats.org/officeDocument/2006/relationships/hyperlink" Target="https://www.itu.int/md/meetingdoc.asp?lang=en&amp;parent=T17-TSAG-220110-TD-GEN-1318" TargetMode="External"/><Relationship Id="rId40" Type="http://schemas.openxmlformats.org/officeDocument/2006/relationships/hyperlink" Target="https://www.itu.int/md/meetingdoc.asp?lang=en&amp;parent=T17-TSAG-220110-TD-GEN-1318" TargetMode="External"/><Relationship Id="rId45" Type="http://schemas.openxmlformats.org/officeDocument/2006/relationships/hyperlink" Target="https://extranet.itu.int/meetings/ITU-T/T17-TSAGRGM/RGWM-210915/DOCs/T17-TSAGRGM-RGWM-210915-DOC-0002.docx" TargetMode="External"/><Relationship Id="rId5" Type="http://schemas.openxmlformats.org/officeDocument/2006/relationships/numbering" Target="numbering.xml"/><Relationship Id="rId15" Type="http://schemas.openxmlformats.org/officeDocument/2006/relationships/hyperlink" Target="https://www.itu.int/md/meetingdoc.asp?lang=en&amp;parent=T17-TSAG-220110-TD-GEN-1321" TargetMode="External"/><Relationship Id="rId23" Type="http://schemas.openxmlformats.org/officeDocument/2006/relationships/hyperlink" Target="https://www.itu.int/md/meetingdoc.asp?lang=en&amp;parent=T17-TSAG-220110-TD-GEN-1244" TargetMode="External"/><Relationship Id="rId28" Type="http://schemas.openxmlformats.org/officeDocument/2006/relationships/hyperlink" Target="https://www.itu.int/md/meetingdoc.asp?lang=en&amp;parent=T17-TSAG-220110-TD-GEN-1283" TargetMode="External"/><Relationship Id="rId36" Type="http://schemas.openxmlformats.org/officeDocument/2006/relationships/hyperlink" Target="https://www.itu.int/md/meetingdoc.asp?lang=en&amp;parent=T17-TSAG-220110-TD-GEN-1181"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itu.int/md/meetingdoc.asp?lang=en&amp;parent=T17-TSAG-220110-TD-GEN-1181" TargetMode="External"/><Relationship Id="rId31" Type="http://schemas.openxmlformats.org/officeDocument/2006/relationships/hyperlink" Target="https://www.itu.int/md/meetingdoc.asp?lang=en&amp;parent=T17-TSAG-220110-TD-GEN-1285" TargetMode="External"/><Relationship Id="rId44" Type="http://schemas.openxmlformats.org/officeDocument/2006/relationships/hyperlink" Target="https://www.itu.int/md/meetingdoc.asp?lang=en&amp;parent=T17-TSAG-220110-TD-GEN-124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T17-TSAG-220110-TD-GEN-1245" TargetMode="External"/><Relationship Id="rId22" Type="http://schemas.openxmlformats.org/officeDocument/2006/relationships/hyperlink" Target="https://www.itu.int/md/meetingdoc.asp?lang=en&amp;parent=T17-TSAG-220110-TD-GEN-1244" TargetMode="External"/><Relationship Id="rId27" Type="http://schemas.openxmlformats.org/officeDocument/2006/relationships/hyperlink" Target="https://www.itu.int/md/meetingdoc.asp?lang=en&amp;parent=T17-TSAG-C-0210" TargetMode="External"/><Relationship Id="rId30" Type="http://schemas.openxmlformats.org/officeDocument/2006/relationships/hyperlink" Target="https://www.itu.int/md/meetingdoc.asp?lang=en&amp;parent=T09-TSAG-120702-TD-GEN-0393" TargetMode="External"/><Relationship Id="rId35" Type="http://schemas.openxmlformats.org/officeDocument/2006/relationships/hyperlink" Target="https://www.itu.int/md/meetingdoc.asp?lang=en&amp;parent=T17-TSAG-220110-TD-GEN-1245" TargetMode="External"/><Relationship Id="rId43" Type="http://schemas.openxmlformats.org/officeDocument/2006/relationships/hyperlink" Target="https://www.itu.int/md/meetingdoc.asp?lang=en&amp;parent=T17-TSAG-220110-TD-GEN-1245"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steve.trowbridge@nokia.com" TargetMode="External"/><Relationship Id="rId17" Type="http://schemas.openxmlformats.org/officeDocument/2006/relationships/hyperlink" Target="https://www.itu.int/md/meetingdoc.asp?lang=en&amp;parent=T17-TSAG-220110-TD-GEN-1317" TargetMode="External"/><Relationship Id="rId25" Type="http://schemas.openxmlformats.org/officeDocument/2006/relationships/hyperlink" Target="https://www.itu.int/md/meetingdoc.asp?lang=en&amp;parent=T17-TSAG-C-0206" TargetMode="External"/><Relationship Id="rId33" Type="http://schemas.openxmlformats.org/officeDocument/2006/relationships/hyperlink" Target="https://www.itu.int/md/meetingdoc.asp?lang=en&amp;parent=T17-TSAG-220110-TD-GEN-1245" TargetMode="External"/><Relationship Id="rId38" Type="http://schemas.openxmlformats.org/officeDocument/2006/relationships/hyperlink" Target="https://www.itu.int/md/meetingdoc.asp?lang=en&amp;parent=T17-TSAG-220110-TD-GEN-1317" TargetMode="External"/><Relationship Id="rId46" Type="http://schemas.openxmlformats.org/officeDocument/2006/relationships/hyperlink" Target="https://www.itu.int/md/meetingdoc.asp?lang=en&amp;parent=T17-TSAG-220110-TD-GEN-1286" TargetMode="External"/><Relationship Id="rId20" Type="http://schemas.openxmlformats.org/officeDocument/2006/relationships/hyperlink" Target="https://www.itu.int/md/meetingdoc.asp?lang=en&amp;parent=T17-TSAG-220110-TD-GEN-1181" TargetMode="External"/><Relationship Id="rId41" Type="http://schemas.openxmlformats.org/officeDocument/2006/relationships/hyperlink" Target="https://www.itu.int/md/meetingdoc.asp?lang=en&amp;parent=T17-TSAG-220110-TD-GEN-1317"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AB130E"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AB130E"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AB130E"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AB130E"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03030E"/>
    <w:rsid w:val="00060B6B"/>
    <w:rsid w:val="00066CD4"/>
    <w:rsid w:val="00092FA3"/>
    <w:rsid w:val="00096E26"/>
    <w:rsid w:val="001C4AF3"/>
    <w:rsid w:val="001E2D93"/>
    <w:rsid w:val="00221E5F"/>
    <w:rsid w:val="002C0F42"/>
    <w:rsid w:val="002C5100"/>
    <w:rsid w:val="003929D2"/>
    <w:rsid w:val="003B5B4D"/>
    <w:rsid w:val="003B75BA"/>
    <w:rsid w:val="003D3B6D"/>
    <w:rsid w:val="004100D1"/>
    <w:rsid w:val="00427FE0"/>
    <w:rsid w:val="004A7086"/>
    <w:rsid w:val="004E4047"/>
    <w:rsid w:val="005F1979"/>
    <w:rsid w:val="006A2FE1"/>
    <w:rsid w:val="006B2B0D"/>
    <w:rsid w:val="00792B51"/>
    <w:rsid w:val="007C15BF"/>
    <w:rsid w:val="007C4FE7"/>
    <w:rsid w:val="00807B4D"/>
    <w:rsid w:val="00834338"/>
    <w:rsid w:val="00943C38"/>
    <w:rsid w:val="00A60A89"/>
    <w:rsid w:val="00AB130E"/>
    <w:rsid w:val="00B00CEF"/>
    <w:rsid w:val="00B55CFF"/>
    <w:rsid w:val="00B77B73"/>
    <w:rsid w:val="00BA747F"/>
    <w:rsid w:val="00C067D5"/>
    <w:rsid w:val="00CB3C1F"/>
    <w:rsid w:val="00CC6E6D"/>
    <w:rsid w:val="00CD5AFA"/>
    <w:rsid w:val="00CE1C1A"/>
    <w:rsid w:val="00CF61D5"/>
    <w:rsid w:val="00CF72AB"/>
    <w:rsid w:val="00D2269C"/>
    <w:rsid w:val="00D444C2"/>
    <w:rsid w:val="00F15446"/>
    <w:rsid w:val="00F92E83"/>
    <w:rsid w:val="00FE399B"/>
    <w:rsid w:val="00FE3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0D1"/>
    <w:rPr>
      <w:rFonts w:ascii="Times New Roman" w:hAnsi="Times New Roman"/>
      <w:color w:val="808080"/>
    </w:rPr>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3" ma:contentTypeDescription="Create a new document." ma:contentTypeScope="" ma:versionID="59901f88188703af6a3f05e332a2446e">
  <xsd:schema xmlns:xsd="http://www.w3.org/2001/XMLSchema" xmlns:xs="http://www.w3.org/2001/XMLSchema" xmlns:p="http://schemas.microsoft.com/office/2006/metadata/properties" xmlns:ns3="71c5aaf6-e6ce-465b-b873-5148d2a4c105" xmlns:ns4="e36d8d0d-d80c-4b38-8e0d-3de84ac0e0f8" xmlns:ns5="a4ab1a16-c41d-4865-a433-ad08d2a54ac6" targetNamespace="http://schemas.microsoft.com/office/2006/metadata/properties" ma:root="true" ma:fieldsID="a6ace4d61cfe70ea0cea9b12aab43370" ns3:_="" ns4:_="" ns5:_="">
    <xsd:import namespace="71c5aaf6-e6ce-465b-b873-5148d2a4c105"/>
    <xsd:import namespace="e36d8d0d-d80c-4b38-8e0d-3de84ac0e0f8"/>
    <xsd:import namespace="a4ab1a16-c41d-4865-a433-ad08d2a54a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ingHintHash" minOccurs="0"/>
                <xsd:element ref="ns5:MediaServiceMetadata" minOccurs="0"/>
                <xsd:element ref="ns5:MediaServiceFastMetadata" minOccurs="0"/>
                <xsd:element ref="ns4:SharedWithUsers" minOccurs="0"/>
                <xsd:element ref="ns4:SharedWithDetail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ingHintHash" ma:index="12" nillable="true" ma:displayName="Sharing Hint Hash" ma:description="" ma:hidden="true" ma:internalName="SharingHintHash" ma:readOnly="true">
      <xsd:simpleType>
        <xsd:restriction base="dms:Text"/>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FBB88C-FD34-4AED-80FF-FC05A93DC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e36d8d0d-d80c-4b38-8e0d-3de84ac0e0f8"/>
    <ds:schemaRef ds:uri="a4ab1a16-c41d-4865-a433-ad08d2a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2B6EED-6F4C-4C38-BB85-B90B5BE51BEC}">
  <ds:schemaRefs>
    <ds:schemaRef ds:uri="Microsoft.SharePoint.Taxonomy.ContentTypeSync"/>
  </ds:schemaRefs>
</ds:datastoreItem>
</file>

<file path=customXml/itemProps3.xml><?xml version="1.0" encoding="utf-8"?>
<ds:datastoreItem xmlns:ds="http://schemas.openxmlformats.org/officeDocument/2006/customXml" ds:itemID="{EF8523CC-DEB2-463D-9A27-DF0B8D2CAEC3}">
  <ds:schemaRefs>
    <ds:schemaRef ds:uri="http://purl.org/dc/terms/"/>
    <ds:schemaRef ds:uri="http://schemas.openxmlformats.org/package/2006/metadata/core-properties"/>
    <ds:schemaRef ds:uri="e36d8d0d-d80c-4b38-8e0d-3de84ac0e0f8"/>
    <ds:schemaRef ds:uri="http://schemas.microsoft.com/office/2006/metadata/properties"/>
    <ds:schemaRef ds:uri="http://schemas.microsoft.com/office/2006/documentManagement/types"/>
    <ds:schemaRef ds:uri="71c5aaf6-e6ce-465b-b873-5148d2a4c105"/>
    <ds:schemaRef ds:uri="http://schemas.microsoft.com/office/infopath/2007/PartnerControls"/>
    <ds:schemaRef ds:uri="http://www.w3.org/XML/1998/namespace"/>
    <ds:schemaRef ds:uri="a4ab1a16-c41d-4865-a433-ad08d2a54ac6"/>
    <ds:schemaRef ds:uri="http://purl.org/dc/dcmitype/"/>
    <ds:schemaRef ds:uri="http://purl.org/dc/elements/1.1/"/>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0</TotalTime>
  <Pages>5</Pages>
  <Words>2501</Words>
  <Characters>14259</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Agenda for TSAG Rapporteur Group on Working Methods</vt:lpstr>
    </vt:vector>
  </TitlesOfParts>
  <Manager>ITU-T</Manager>
  <Company>International Telecommunication Union (ITU)</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TSAG Rapporteur Group on Working Methods</dc:title>
  <dc:subject/>
  <dc:creator>Rapporteur, TSAG Rapporteur Group on Working Methods</dc:creator>
  <cp:keywords>Working Methods; report; Recommendation; Resolution;</cp:keywords>
  <dc:description/>
  <cp:lastModifiedBy>Al-Mnini, Lara</cp:lastModifiedBy>
  <cp:revision>2</cp:revision>
  <cp:lastPrinted>2016-12-23T12:52:00Z</cp:lastPrinted>
  <dcterms:created xsi:type="dcterms:W3CDTF">2022-01-14T12:42:00Z</dcterms:created>
  <dcterms:modified xsi:type="dcterms:W3CDTF">2022-01-14T12:42:00Z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num">
    <vt:lpwstr>TD 080</vt:lpwstr>
  </property>
  <property fmtid="{D5CDD505-2E9C-101B-9397-08002B2CF9AE}" pid="4" name="Docdate">
    <vt:lpwstr/>
  </property>
  <property fmtid="{D5CDD505-2E9C-101B-9397-08002B2CF9AE}" pid="5" name="Docorlang">
    <vt:lpwstr/>
  </property>
  <property fmtid="{D5CDD505-2E9C-101B-9397-08002B2CF9AE}" pid="6" name="Docbluepink">
    <vt:lpwstr>[Question(s) number(s)]</vt:lpwstr>
  </property>
  <property fmtid="{D5CDD505-2E9C-101B-9397-08002B2CF9AE}" pid="7" name="Docdest">
    <vt:lpwstr>Geneva, 1-4 May 2017</vt:lpwstr>
  </property>
  <property fmtid="{D5CDD505-2E9C-101B-9397-08002B2CF9AE}" pid="8" name="Docauthor">
    <vt:lpwstr>Rapporteur, TSAG Rapporteur Group on Working Methods</vt:lpwstr>
  </property>
  <property fmtid="{D5CDD505-2E9C-101B-9397-08002B2CF9AE}" pid="9" name="ContentTypeId">
    <vt:lpwstr>0x01010009E82D54F3F10D468133B175E7F78D1A</vt:lpwstr>
  </property>
</Properties>
</file>