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F4DE" w14:textId="42ECD1B0" w:rsidR="00832D88" w:rsidRDefault="00832D88" w:rsidP="004064C1">
      <w:pPr>
        <w:jc w:val="center"/>
        <w:rPr>
          <w:b/>
          <w:bCs/>
        </w:rPr>
      </w:pPr>
      <w:bookmarkStart w:id="0" w:name="_GoBack"/>
      <w:bookmarkEnd w:id="0"/>
      <w:r>
        <w:rPr>
          <w:b/>
          <w:bCs/>
        </w:rPr>
        <w:t xml:space="preserve">Addendum to </w:t>
      </w:r>
      <w:hyperlink r:id="rId7" w:history="1">
        <w:r w:rsidRPr="00807EFF">
          <w:rPr>
            <w:rStyle w:val="Hyperlink"/>
          </w:rPr>
          <w:t>TSAG-TD</w:t>
        </w:r>
        <w:r>
          <w:rPr>
            <w:rStyle w:val="Hyperlink"/>
          </w:rPr>
          <w:t>1192</w:t>
        </w:r>
      </w:hyperlink>
    </w:p>
    <w:p w14:paraId="2A20A3A4" w14:textId="636BF56B" w:rsidR="004064C1" w:rsidRDefault="004064C1" w:rsidP="004064C1">
      <w:pPr>
        <w:jc w:val="center"/>
        <w:rPr>
          <w:lang w:val="en-US"/>
        </w:rPr>
      </w:pPr>
      <w:r w:rsidRPr="00CF4608">
        <w:rPr>
          <w:b/>
          <w:bCs/>
        </w:rPr>
        <w:t xml:space="preserve">Distribution </w:t>
      </w:r>
      <w:r>
        <w:rPr>
          <w:b/>
          <w:bCs/>
        </w:rPr>
        <w:t>of</w:t>
      </w:r>
      <w:r w:rsidRPr="00CF4608">
        <w:rPr>
          <w:b/>
          <w:bCs/>
        </w:rPr>
        <w:t xml:space="preserve"> the FG QIT4N deliverables</w:t>
      </w:r>
      <w:r>
        <w:rPr>
          <w:b/>
          <w:bCs/>
        </w:rPr>
        <w:t xml:space="preserve"> to ITU-T Study Groups</w:t>
      </w:r>
    </w:p>
    <w:p w14:paraId="043C53BA" w14:textId="6343B6DB" w:rsidR="00C94151" w:rsidRPr="004064C1" w:rsidRDefault="00C94151" w:rsidP="00C94151">
      <w:pPr>
        <w:rPr>
          <w:lang w:val="en-US"/>
        </w:rPr>
      </w:pPr>
      <w:r>
        <w:rPr>
          <w:lang w:val="en-US"/>
        </w:rPr>
        <w:t xml:space="preserve">This document provides a more detailed summary on the specific relevance of the </w:t>
      </w:r>
      <w:r w:rsidRPr="00807EFF">
        <w:t xml:space="preserve">ITU-T Focus Group on </w:t>
      </w:r>
      <w:r>
        <w:t>quantum information technology for networks</w:t>
      </w:r>
      <w:r w:rsidRPr="00807EFF">
        <w:t xml:space="preserve"> </w:t>
      </w:r>
      <w:r>
        <w:t>(</w:t>
      </w:r>
      <w:r>
        <w:rPr>
          <w:lang w:val="en-US"/>
        </w:rPr>
        <w:t xml:space="preserve">FG-QIT4N) deliverables to ITU-T Study Groups as provided </w:t>
      </w:r>
      <w:r>
        <w:t>in</w:t>
      </w:r>
      <w:r>
        <w:rPr>
          <w:lang w:val="en-US"/>
        </w:rPr>
        <w:t xml:space="preserve"> </w:t>
      </w:r>
      <w:r>
        <w:t xml:space="preserve">the final report of </w:t>
      </w:r>
      <w:r w:rsidRPr="00807EFF">
        <w:t xml:space="preserve">FG </w:t>
      </w:r>
      <w:r>
        <w:t xml:space="preserve">QIT4N (see Table 5 of </w:t>
      </w:r>
      <w:hyperlink r:id="rId8" w:history="1">
        <w:r w:rsidRPr="00807EFF">
          <w:rPr>
            <w:rStyle w:val="Hyperlink"/>
          </w:rPr>
          <w:t>TSAG-TD</w:t>
        </w:r>
        <w:r>
          <w:rPr>
            <w:rStyle w:val="Hyperlink"/>
          </w:rPr>
          <w:t>1192</w:t>
        </w:r>
      </w:hyperlink>
      <w:r>
        <w:t xml:space="preserve">). </w:t>
      </w:r>
    </w:p>
    <w:p w14:paraId="09A282E3" w14:textId="77777777" w:rsidR="0035544A" w:rsidRDefault="004064C1" w:rsidP="0035544A">
      <w:r>
        <w:t>It is well understood that the</w:t>
      </w:r>
      <w:r w:rsidR="00C13B43">
        <w:t xml:space="preserve"> comments below are suggested actions recommended by the FG QIT4N only, and that</w:t>
      </w:r>
      <w:r>
        <w:t xml:space="preserve"> further development </w:t>
      </w:r>
      <w:r w:rsidR="00C13B43">
        <w:t>and action on these deliverables</w:t>
      </w:r>
      <w:r>
        <w:t xml:space="preserve"> by the Study Groups</w:t>
      </w:r>
      <w:r w:rsidR="00C13B43">
        <w:t xml:space="preserve"> must be initiated and</w:t>
      </w:r>
      <w:r>
        <w:t xml:space="preserve"> based on contributions </w:t>
      </w:r>
      <w:r w:rsidR="00C94151">
        <w:t>from the ITU-T membership. The suggested actions</w:t>
      </w:r>
      <w:r>
        <w:t xml:space="preserve"> </w:t>
      </w:r>
      <w:r w:rsidR="00C94151">
        <w:t xml:space="preserve">listed below are aimed at providing more clarity on the rationale for the </w:t>
      </w:r>
      <w:r w:rsidR="00C94151" w:rsidRPr="00C94151">
        <w:t xml:space="preserve">Study Groups identified as relevant to </w:t>
      </w:r>
      <w:r w:rsidR="00BB0FCA">
        <w:t>each</w:t>
      </w:r>
      <w:r w:rsidR="00C94151" w:rsidRPr="00C94151">
        <w:t xml:space="preserve"> deliverable</w:t>
      </w:r>
      <w:r w:rsidR="0035544A">
        <w:t>.</w:t>
      </w:r>
    </w:p>
    <w:p w14:paraId="4BBD2043" w14:textId="77075A87" w:rsidR="00C5301C" w:rsidRPr="004064C1" w:rsidRDefault="00C5301C" w:rsidP="004064C1">
      <w:pPr>
        <w:spacing w:after="240"/>
        <w:rPr>
          <w:sz w:val="22"/>
          <w:szCs w:val="22"/>
        </w:rPr>
      </w:pPr>
      <w:bookmarkStart w:id="1" w:name="_Hlk92992807"/>
      <w:r w:rsidRPr="004064C1">
        <w:rPr>
          <w:sz w:val="22"/>
          <w:szCs w:val="22"/>
        </w:rPr>
        <w:t xml:space="preserve">NOTE – In the ‘Relevant SG(s)’ columns below, </w:t>
      </w:r>
      <w:r w:rsidRPr="004064C1">
        <w:rPr>
          <w:b/>
          <w:bCs/>
          <w:sz w:val="22"/>
          <w:szCs w:val="22"/>
        </w:rPr>
        <w:t xml:space="preserve">bold </w:t>
      </w:r>
      <w:r w:rsidRPr="004064C1">
        <w:rPr>
          <w:sz w:val="22"/>
          <w:szCs w:val="22"/>
        </w:rPr>
        <w:t>font indicates the SG(s) deemed as most relevant</w:t>
      </w:r>
      <w:r w:rsidR="003C0840">
        <w:rPr>
          <w:sz w:val="22"/>
          <w:szCs w:val="22"/>
        </w:rPr>
        <w:t xml:space="preserve"> in the near-term</w:t>
      </w:r>
      <w:r w:rsidRPr="004064C1">
        <w:rPr>
          <w:sz w:val="22"/>
          <w:szCs w:val="22"/>
        </w:rPr>
        <w:t xml:space="preserve"> to a deliverable e.g., both SG13 and 17 of equal relevance to D1.1, SG13 of most relevance to D2.2 etc. SGs not indicated in bold font are listed in descending order of relevance.</w:t>
      </w:r>
    </w:p>
    <w:tbl>
      <w:tblPr>
        <w:tblStyle w:val="TableGrid"/>
        <w:tblW w:w="5000" w:type="pct"/>
        <w:jc w:val="center"/>
        <w:tblLook w:val="04A0" w:firstRow="1" w:lastRow="0" w:firstColumn="1" w:lastColumn="0" w:noHBand="0" w:noVBand="1"/>
      </w:tblPr>
      <w:tblGrid>
        <w:gridCol w:w="870"/>
        <w:gridCol w:w="5635"/>
        <w:gridCol w:w="996"/>
        <w:gridCol w:w="2128"/>
      </w:tblGrid>
      <w:tr w:rsidR="00C5301C" w14:paraId="7446014F" w14:textId="77777777" w:rsidTr="00E10D05">
        <w:trPr>
          <w:jc w:val="center"/>
        </w:trPr>
        <w:tc>
          <w:tcPr>
            <w:tcW w:w="3378" w:type="pct"/>
            <w:gridSpan w:val="2"/>
            <w:tcBorders>
              <w:top w:val="single" w:sz="4" w:space="0" w:color="auto"/>
              <w:left w:val="single" w:sz="4" w:space="0" w:color="auto"/>
              <w:bottom w:val="single" w:sz="4" w:space="0" w:color="auto"/>
              <w:right w:val="single" w:sz="4" w:space="0" w:color="auto"/>
            </w:tcBorders>
            <w:vAlign w:val="center"/>
            <w:hideMark/>
          </w:tcPr>
          <w:bookmarkEnd w:id="1"/>
          <w:p w14:paraId="318B847B" w14:textId="77777777" w:rsidR="00C5301C" w:rsidRDefault="00C5301C" w:rsidP="00E10D05">
            <w:pPr>
              <w:jc w:val="center"/>
              <w:rPr>
                <w:b/>
                <w:bCs/>
                <w:sz w:val="20"/>
              </w:rPr>
            </w:pPr>
            <w:r>
              <w:rPr>
                <w:b/>
                <w:bCs/>
                <w:sz w:val="20"/>
              </w:rPr>
              <w:t>Deliverable</w:t>
            </w:r>
          </w:p>
        </w:tc>
        <w:tc>
          <w:tcPr>
            <w:tcW w:w="517" w:type="pct"/>
            <w:tcBorders>
              <w:top w:val="single" w:sz="4" w:space="0" w:color="auto"/>
              <w:left w:val="single" w:sz="4" w:space="0" w:color="auto"/>
              <w:bottom w:val="single" w:sz="4" w:space="0" w:color="auto"/>
              <w:right w:val="single" w:sz="4" w:space="0" w:color="auto"/>
            </w:tcBorders>
            <w:hideMark/>
          </w:tcPr>
          <w:p w14:paraId="506629DD" w14:textId="77777777" w:rsidR="00C5301C" w:rsidRDefault="00C5301C" w:rsidP="00E10D05">
            <w:pPr>
              <w:jc w:val="center"/>
              <w:rPr>
                <w:b/>
                <w:bCs/>
                <w:sz w:val="20"/>
                <w:szCs w:val="16"/>
              </w:rPr>
            </w:pPr>
            <w:r>
              <w:rPr>
                <w:b/>
                <w:bCs/>
                <w:sz w:val="20"/>
                <w:szCs w:val="16"/>
              </w:rPr>
              <w:t>Text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A60F28D" w14:textId="77777777" w:rsidR="00C5301C" w:rsidRDefault="00C5301C" w:rsidP="00E10D05">
            <w:pPr>
              <w:jc w:val="center"/>
              <w:rPr>
                <w:b/>
                <w:bCs/>
                <w:sz w:val="20"/>
                <w:szCs w:val="16"/>
              </w:rPr>
            </w:pPr>
            <w:r>
              <w:rPr>
                <w:b/>
                <w:bCs/>
                <w:sz w:val="20"/>
                <w:szCs w:val="16"/>
              </w:rPr>
              <w:t>Relevant SG(s)</w:t>
            </w:r>
          </w:p>
        </w:tc>
      </w:tr>
      <w:tr w:rsidR="00C5301C" w14:paraId="390D9CC0" w14:textId="77777777" w:rsidTr="00E10D05">
        <w:trPr>
          <w:jc w:val="center"/>
        </w:trPr>
        <w:tc>
          <w:tcPr>
            <w:tcW w:w="452" w:type="pct"/>
            <w:tcBorders>
              <w:top w:val="single" w:sz="4" w:space="0" w:color="auto"/>
              <w:left w:val="single" w:sz="4" w:space="0" w:color="auto"/>
              <w:bottom w:val="single" w:sz="4" w:space="0" w:color="auto"/>
              <w:right w:val="single" w:sz="4" w:space="0" w:color="auto"/>
            </w:tcBorders>
            <w:hideMark/>
          </w:tcPr>
          <w:p w14:paraId="3CAD17BB" w14:textId="77777777" w:rsidR="00C5301C" w:rsidRDefault="00C5301C" w:rsidP="00E10D05">
            <w:pPr>
              <w:rPr>
                <w:sz w:val="20"/>
                <w:szCs w:val="16"/>
              </w:rPr>
            </w:pPr>
            <w:r>
              <w:rPr>
                <w:sz w:val="20"/>
                <w:szCs w:val="16"/>
              </w:rPr>
              <w:t>D1.1</w:t>
            </w:r>
          </w:p>
        </w:tc>
        <w:tc>
          <w:tcPr>
            <w:tcW w:w="2926" w:type="pct"/>
            <w:tcBorders>
              <w:top w:val="single" w:sz="4" w:space="0" w:color="auto"/>
              <w:left w:val="single" w:sz="4" w:space="0" w:color="auto"/>
              <w:bottom w:val="single" w:sz="4" w:space="0" w:color="auto"/>
              <w:right w:val="single" w:sz="4" w:space="0" w:color="auto"/>
            </w:tcBorders>
            <w:hideMark/>
          </w:tcPr>
          <w:p w14:paraId="5774274A" w14:textId="77777777" w:rsidR="00C5301C" w:rsidRDefault="00C5301C" w:rsidP="00E10D05">
            <w:pPr>
              <w:rPr>
                <w:sz w:val="20"/>
                <w:szCs w:val="16"/>
              </w:rPr>
            </w:pPr>
            <w:r>
              <w:rPr>
                <w:sz w:val="20"/>
                <w:szCs w:val="16"/>
              </w:rPr>
              <w:t xml:space="preserve">Quantum information technology for networks terminology: Network aspects of quantum information technologies </w:t>
            </w:r>
          </w:p>
        </w:tc>
        <w:tc>
          <w:tcPr>
            <w:tcW w:w="517" w:type="pct"/>
            <w:tcBorders>
              <w:top w:val="single" w:sz="4" w:space="0" w:color="auto"/>
              <w:left w:val="single" w:sz="4" w:space="0" w:color="auto"/>
              <w:bottom w:val="single" w:sz="4" w:space="0" w:color="auto"/>
              <w:right w:val="single" w:sz="4" w:space="0" w:color="auto"/>
            </w:tcBorders>
            <w:hideMark/>
          </w:tcPr>
          <w:p w14:paraId="1E14313B" w14:textId="77777777" w:rsidR="00C5301C" w:rsidRDefault="00C5301C" w:rsidP="00E10D05">
            <w:pPr>
              <w:jc w:val="center"/>
              <w:rPr>
                <w:b/>
                <w:bCs/>
                <w:sz w:val="20"/>
                <w:szCs w:val="16"/>
              </w:rPr>
            </w:pPr>
            <w:r>
              <w:rPr>
                <w:rFonts w:asciiTheme="majorBidi" w:hAnsiTheme="majorBidi" w:cstheme="majorBidi"/>
                <w:sz w:val="18"/>
                <w:szCs w:val="18"/>
              </w:rPr>
              <w:t>​</w:t>
            </w:r>
            <w:hyperlink r:id="rId9" w:history="1">
              <w:r>
                <w:rPr>
                  <w:rStyle w:val="Hyperlink"/>
                  <w:rFonts w:cstheme="majorBidi"/>
                  <w:sz w:val="18"/>
                  <w:szCs w:val="18"/>
                  <w:lang w:val="en-GB"/>
                </w:rPr>
                <w:t>PDF</w:t>
              </w:r>
            </w:hyperlink>
            <w:r>
              <w:rPr>
                <w:rFonts w:asciiTheme="majorBidi" w:hAnsiTheme="majorBidi" w:cstheme="majorBidi"/>
                <w:sz w:val="18"/>
                <w:szCs w:val="18"/>
              </w:rPr>
              <w:t xml:space="preserve"> </w:t>
            </w:r>
          </w:p>
        </w:tc>
        <w:tc>
          <w:tcPr>
            <w:tcW w:w="1105" w:type="pct"/>
            <w:tcBorders>
              <w:top w:val="single" w:sz="4" w:space="0" w:color="auto"/>
              <w:left w:val="single" w:sz="4" w:space="0" w:color="auto"/>
              <w:bottom w:val="single" w:sz="4" w:space="0" w:color="auto"/>
              <w:right w:val="single" w:sz="4" w:space="0" w:color="auto"/>
            </w:tcBorders>
            <w:hideMark/>
          </w:tcPr>
          <w:p w14:paraId="07B154C4" w14:textId="77777777" w:rsidR="00C5301C" w:rsidRDefault="00C5301C" w:rsidP="00E10D05">
            <w:pPr>
              <w:jc w:val="center"/>
              <w:rPr>
                <w:b/>
                <w:bCs/>
                <w:sz w:val="20"/>
                <w:szCs w:val="16"/>
              </w:rPr>
            </w:pPr>
            <w:r>
              <w:rPr>
                <w:b/>
                <w:bCs/>
                <w:sz w:val="20"/>
                <w:szCs w:val="16"/>
              </w:rPr>
              <w:t>13, 17</w:t>
            </w:r>
          </w:p>
        </w:tc>
      </w:tr>
    </w:tbl>
    <w:p w14:paraId="5A433868" w14:textId="77777777" w:rsidR="00C5301C" w:rsidRDefault="00C5301C" w:rsidP="00C5301C">
      <w:pPr>
        <w:rPr>
          <w:b/>
          <w:bCs/>
        </w:rPr>
      </w:pPr>
      <w:r>
        <w:rPr>
          <w:b/>
          <w:bCs/>
        </w:rPr>
        <w:t>Suggested actions:</w:t>
      </w:r>
    </w:p>
    <w:p w14:paraId="5FD7D2A2" w14:textId="77777777" w:rsidR="00C5301C" w:rsidRDefault="00C5301C" w:rsidP="00C5301C">
      <w:pPr>
        <w:rPr>
          <w:szCs w:val="20"/>
        </w:rPr>
      </w:pPr>
      <w:r>
        <w:rPr>
          <w:szCs w:val="20"/>
        </w:rPr>
        <w:t>1) SG17 to receive terminology related to quantum random number generators (QRNGs) for further development while SG13 to receive all other aspects of the report for further discussion</w:t>
      </w:r>
    </w:p>
    <w:p w14:paraId="75B87D6B" w14:textId="77777777" w:rsidR="00C5301C" w:rsidRDefault="00C5301C" w:rsidP="00C5301C">
      <w:pPr>
        <w:spacing w:after="240"/>
        <w:rPr>
          <w:sz w:val="32"/>
          <w:szCs w:val="32"/>
        </w:rPr>
      </w:pPr>
      <w:r>
        <w:rPr>
          <w:szCs w:val="20"/>
        </w:rPr>
        <w:t>2) SG13 and 17 to collaborate on the development of terminology related to QITs as needed</w:t>
      </w:r>
    </w:p>
    <w:tbl>
      <w:tblPr>
        <w:tblStyle w:val="TableGrid"/>
        <w:tblW w:w="5000" w:type="pct"/>
        <w:jc w:val="center"/>
        <w:tblLook w:val="04A0" w:firstRow="1" w:lastRow="0" w:firstColumn="1" w:lastColumn="0" w:noHBand="0" w:noVBand="1"/>
      </w:tblPr>
      <w:tblGrid>
        <w:gridCol w:w="870"/>
        <w:gridCol w:w="5635"/>
        <w:gridCol w:w="996"/>
        <w:gridCol w:w="2128"/>
      </w:tblGrid>
      <w:tr w:rsidR="00C5301C" w14:paraId="2E82F274" w14:textId="77777777" w:rsidTr="00E10D05">
        <w:trPr>
          <w:jc w:val="center"/>
        </w:trPr>
        <w:tc>
          <w:tcPr>
            <w:tcW w:w="3378" w:type="pct"/>
            <w:gridSpan w:val="2"/>
            <w:tcBorders>
              <w:top w:val="single" w:sz="4" w:space="0" w:color="auto"/>
              <w:left w:val="single" w:sz="4" w:space="0" w:color="auto"/>
              <w:bottom w:val="single" w:sz="4" w:space="0" w:color="auto"/>
              <w:right w:val="single" w:sz="4" w:space="0" w:color="auto"/>
            </w:tcBorders>
            <w:vAlign w:val="center"/>
            <w:hideMark/>
          </w:tcPr>
          <w:p w14:paraId="41B079A4" w14:textId="77777777" w:rsidR="00C5301C" w:rsidRDefault="00C5301C" w:rsidP="00E10D05">
            <w:pPr>
              <w:jc w:val="center"/>
              <w:rPr>
                <w:b/>
                <w:bCs/>
                <w:sz w:val="20"/>
              </w:rPr>
            </w:pPr>
            <w:r>
              <w:rPr>
                <w:b/>
                <w:bCs/>
                <w:sz w:val="20"/>
              </w:rPr>
              <w:t>Deliverable</w:t>
            </w:r>
          </w:p>
        </w:tc>
        <w:tc>
          <w:tcPr>
            <w:tcW w:w="517" w:type="pct"/>
            <w:tcBorders>
              <w:top w:val="single" w:sz="4" w:space="0" w:color="auto"/>
              <w:left w:val="single" w:sz="4" w:space="0" w:color="auto"/>
              <w:bottom w:val="single" w:sz="4" w:space="0" w:color="auto"/>
              <w:right w:val="single" w:sz="4" w:space="0" w:color="auto"/>
            </w:tcBorders>
            <w:hideMark/>
          </w:tcPr>
          <w:p w14:paraId="2A376784" w14:textId="77777777" w:rsidR="00C5301C" w:rsidRDefault="00C5301C" w:rsidP="00E10D05">
            <w:pPr>
              <w:jc w:val="center"/>
              <w:rPr>
                <w:b/>
                <w:bCs/>
                <w:sz w:val="20"/>
                <w:szCs w:val="16"/>
              </w:rPr>
            </w:pPr>
            <w:r>
              <w:rPr>
                <w:b/>
                <w:bCs/>
                <w:sz w:val="20"/>
                <w:szCs w:val="16"/>
              </w:rPr>
              <w:t>Text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A8AEBC0" w14:textId="77777777" w:rsidR="00C5301C" w:rsidRDefault="00C5301C" w:rsidP="00E10D05">
            <w:pPr>
              <w:jc w:val="center"/>
              <w:rPr>
                <w:b/>
                <w:bCs/>
                <w:sz w:val="20"/>
                <w:szCs w:val="16"/>
              </w:rPr>
            </w:pPr>
            <w:r>
              <w:rPr>
                <w:b/>
                <w:bCs/>
                <w:sz w:val="20"/>
                <w:szCs w:val="16"/>
              </w:rPr>
              <w:t>Relevant SG(s)</w:t>
            </w:r>
          </w:p>
        </w:tc>
      </w:tr>
      <w:tr w:rsidR="00C5301C" w14:paraId="1ECA9DD9" w14:textId="77777777" w:rsidTr="00E10D05">
        <w:trPr>
          <w:jc w:val="center"/>
        </w:trPr>
        <w:tc>
          <w:tcPr>
            <w:tcW w:w="452" w:type="pct"/>
            <w:tcBorders>
              <w:top w:val="single" w:sz="4" w:space="0" w:color="auto"/>
              <w:left w:val="single" w:sz="4" w:space="0" w:color="auto"/>
              <w:bottom w:val="single" w:sz="4" w:space="0" w:color="auto"/>
              <w:right w:val="single" w:sz="4" w:space="0" w:color="auto"/>
            </w:tcBorders>
            <w:hideMark/>
          </w:tcPr>
          <w:p w14:paraId="709C0D7A" w14:textId="77777777" w:rsidR="00C5301C" w:rsidRDefault="00C5301C" w:rsidP="00E10D05">
            <w:pPr>
              <w:rPr>
                <w:sz w:val="20"/>
                <w:szCs w:val="16"/>
              </w:rPr>
            </w:pPr>
            <w:r>
              <w:rPr>
                <w:sz w:val="20"/>
                <w:szCs w:val="16"/>
              </w:rPr>
              <w:t>D1.2</w:t>
            </w:r>
          </w:p>
        </w:tc>
        <w:tc>
          <w:tcPr>
            <w:tcW w:w="2926" w:type="pct"/>
            <w:tcBorders>
              <w:top w:val="single" w:sz="4" w:space="0" w:color="auto"/>
              <w:left w:val="single" w:sz="4" w:space="0" w:color="auto"/>
              <w:bottom w:val="single" w:sz="4" w:space="0" w:color="auto"/>
              <w:right w:val="single" w:sz="4" w:space="0" w:color="auto"/>
            </w:tcBorders>
            <w:hideMark/>
          </w:tcPr>
          <w:p w14:paraId="2DBDEA25" w14:textId="77777777" w:rsidR="00C5301C" w:rsidRDefault="00C5301C" w:rsidP="00E10D05">
            <w:pPr>
              <w:rPr>
                <w:sz w:val="20"/>
                <w:szCs w:val="16"/>
              </w:rPr>
            </w:pPr>
            <w:r>
              <w:rPr>
                <w:sz w:val="20"/>
                <w:szCs w:val="16"/>
              </w:rPr>
              <w:t>Quantum information technology for networks use cases: Network aspects of quantum information technologies</w:t>
            </w:r>
          </w:p>
        </w:tc>
        <w:tc>
          <w:tcPr>
            <w:tcW w:w="517" w:type="pct"/>
            <w:tcBorders>
              <w:top w:val="single" w:sz="4" w:space="0" w:color="auto"/>
              <w:left w:val="single" w:sz="4" w:space="0" w:color="auto"/>
              <w:bottom w:val="single" w:sz="4" w:space="0" w:color="auto"/>
              <w:right w:val="single" w:sz="4" w:space="0" w:color="auto"/>
            </w:tcBorders>
            <w:hideMark/>
          </w:tcPr>
          <w:p w14:paraId="69CC6BC6" w14:textId="77777777" w:rsidR="00C5301C" w:rsidRDefault="00C5301C" w:rsidP="00E10D05">
            <w:pPr>
              <w:jc w:val="center"/>
              <w:rPr>
                <w:rFonts w:asciiTheme="majorBidi" w:hAnsiTheme="majorBidi" w:cstheme="majorBidi"/>
                <w:sz w:val="18"/>
                <w:szCs w:val="18"/>
              </w:rPr>
            </w:pPr>
            <w:r>
              <w:rPr>
                <w:rFonts w:asciiTheme="majorBidi" w:hAnsiTheme="majorBidi" w:cstheme="majorBidi"/>
                <w:sz w:val="18"/>
                <w:szCs w:val="18"/>
              </w:rPr>
              <w:t>​</w:t>
            </w:r>
            <w:hyperlink r:id="rId10" w:history="1">
              <w:r>
                <w:rPr>
                  <w:rStyle w:val="Hyperlink"/>
                  <w:rFonts w:cstheme="majorBidi"/>
                  <w:sz w:val="18"/>
                  <w:szCs w:val="18"/>
                  <w:lang w:val="en-GB"/>
                </w:rPr>
                <w:t>PDF</w:t>
              </w:r>
            </w:hyperlink>
          </w:p>
        </w:tc>
        <w:tc>
          <w:tcPr>
            <w:tcW w:w="1105" w:type="pct"/>
            <w:tcBorders>
              <w:top w:val="single" w:sz="4" w:space="0" w:color="auto"/>
              <w:left w:val="single" w:sz="4" w:space="0" w:color="auto"/>
              <w:bottom w:val="single" w:sz="4" w:space="0" w:color="auto"/>
              <w:right w:val="single" w:sz="4" w:space="0" w:color="auto"/>
            </w:tcBorders>
            <w:hideMark/>
          </w:tcPr>
          <w:p w14:paraId="624F7F11" w14:textId="3A5E19E6" w:rsidR="00C5301C" w:rsidRDefault="00C5301C" w:rsidP="00E10D05">
            <w:pPr>
              <w:jc w:val="center"/>
              <w:rPr>
                <w:b/>
                <w:bCs/>
                <w:sz w:val="20"/>
                <w:szCs w:val="16"/>
              </w:rPr>
            </w:pPr>
            <w:r>
              <w:rPr>
                <w:b/>
                <w:bCs/>
                <w:sz w:val="20"/>
                <w:szCs w:val="16"/>
              </w:rPr>
              <w:t>11, 13,</w:t>
            </w:r>
            <w:r w:rsidR="009B7716">
              <w:rPr>
                <w:b/>
                <w:bCs/>
                <w:sz w:val="20"/>
                <w:szCs w:val="16"/>
              </w:rPr>
              <w:t xml:space="preserve"> 17,</w:t>
            </w:r>
            <w:r>
              <w:rPr>
                <w:b/>
                <w:bCs/>
                <w:sz w:val="20"/>
                <w:szCs w:val="16"/>
              </w:rPr>
              <w:t xml:space="preserve"> </w:t>
            </w:r>
            <w:r w:rsidRPr="009B7716">
              <w:rPr>
                <w:sz w:val="20"/>
                <w:szCs w:val="16"/>
              </w:rPr>
              <w:t>15</w:t>
            </w:r>
          </w:p>
        </w:tc>
      </w:tr>
    </w:tbl>
    <w:p w14:paraId="5E164C2C" w14:textId="77777777" w:rsidR="00C5301C" w:rsidRDefault="00C5301C" w:rsidP="00C5301C">
      <w:pPr>
        <w:ind w:left="720" w:hanging="720"/>
        <w:rPr>
          <w:b/>
          <w:bCs/>
          <w:szCs w:val="20"/>
        </w:rPr>
      </w:pPr>
      <w:r>
        <w:rPr>
          <w:b/>
          <w:bCs/>
          <w:szCs w:val="20"/>
        </w:rPr>
        <w:t>Suggested actions:</w:t>
      </w:r>
    </w:p>
    <w:p w14:paraId="1875129F" w14:textId="77777777" w:rsidR="00C5301C" w:rsidRDefault="00C5301C" w:rsidP="00C5301C">
      <w:pPr>
        <w:rPr>
          <w:szCs w:val="20"/>
        </w:rPr>
      </w:pPr>
      <w:r>
        <w:t>1</w:t>
      </w:r>
      <w:r w:rsidRPr="00E70ADE">
        <w:t>) SG11 to consider the study of signalling requirements and protocols</w:t>
      </w:r>
      <w:r>
        <w:t xml:space="preserve"> for the identified use cases related to the networking aspects of QIT</w:t>
      </w:r>
    </w:p>
    <w:p w14:paraId="5E58210C" w14:textId="77777777" w:rsidR="00C5301C" w:rsidRDefault="00C5301C" w:rsidP="00C5301C">
      <w:pPr>
        <w:rPr>
          <w:szCs w:val="20"/>
        </w:rPr>
      </w:pPr>
      <w:r>
        <w:rPr>
          <w:szCs w:val="20"/>
        </w:rPr>
        <w:t xml:space="preserve">2) SG13 to receive aspects related to </w:t>
      </w:r>
      <w:r w:rsidRPr="00E70ADE">
        <w:rPr>
          <w:szCs w:val="20"/>
        </w:rPr>
        <w:t>quantum computing networks</w:t>
      </w:r>
      <w:r>
        <w:rPr>
          <w:szCs w:val="20"/>
        </w:rPr>
        <w:t xml:space="preserve"> for further development and consider performing studies on additional computer network scenarios, key components, networking techniques and requirements in related areas of advanced computation and future networks </w:t>
      </w:r>
    </w:p>
    <w:p w14:paraId="75F8A78B" w14:textId="77777777" w:rsidR="00C5301C" w:rsidRDefault="00C5301C" w:rsidP="00C5301C">
      <w:pPr>
        <w:rPr>
          <w:szCs w:val="20"/>
        </w:rPr>
      </w:pPr>
      <w:r>
        <w:rPr>
          <w:szCs w:val="20"/>
        </w:rPr>
        <w:t xml:space="preserve">3) SG15 to receive aspects related to </w:t>
      </w:r>
      <w:r w:rsidRPr="00E70ADE">
        <w:rPr>
          <w:szCs w:val="20"/>
        </w:rPr>
        <w:t>quantum time synchronization</w:t>
      </w:r>
      <w:r>
        <w:rPr>
          <w:szCs w:val="20"/>
        </w:rPr>
        <w:t xml:space="preserve"> for further discussion </w:t>
      </w:r>
    </w:p>
    <w:p w14:paraId="5F4065B2" w14:textId="77777777" w:rsidR="00C5301C" w:rsidRPr="00E216A4" w:rsidRDefault="00C5301C" w:rsidP="00C5301C">
      <w:pPr>
        <w:spacing w:after="240"/>
        <w:rPr>
          <w:szCs w:val="20"/>
        </w:rPr>
      </w:pPr>
      <w:r>
        <w:rPr>
          <w:szCs w:val="20"/>
        </w:rPr>
        <w:t xml:space="preserve">4) SG17 to receive aspects related to </w:t>
      </w:r>
      <w:r w:rsidRPr="00E70ADE">
        <w:rPr>
          <w:szCs w:val="20"/>
        </w:rPr>
        <w:t xml:space="preserve">QRNG and use cases on quantum digital signatures, quantum anonymous transmission, quantum money for further </w:t>
      </w:r>
      <w:r>
        <w:rPr>
          <w:szCs w:val="20"/>
        </w:rPr>
        <w:t>discussion</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7339A7CA"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448A5493" w14:textId="77777777" w:rsidR="00C5301C" w:rsidRDefault="00C5301C"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09DB6F5C"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24BDBBD" w14:textId="77777777" w:rsidR="00C5301C" w:rsidRDefault="00C5301C" w:rsidP="00E10D05">
            <w:pPr>
              <w:jc w:val="center"/>
              <w:rPr>
                <w:b/>
                <w:bCs/>
                <w:sz w:val="20"/>
                <w:szCs w:val="16"/>
              </w:rPr>
            </w:pPr>
            <w:r>
              <w:rPr>
                <w:b/>
                <w:bCs/>
                <w:sz w:val="20"/>
                <w:szCs w:val="16"/>
              </w:rPr>
              <w:t>Relevant SG(s)</w:t>
            </w:r>
          </w:p>
        </w:tc>
      </w:tr>
      <w:tr w:rsidR="00C5301C" w14:paraId="02BE1E51"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05E6F130" w14:textId="77777777" w:rsidR="00C5301C" w:rsidRDefault="00C5301C" w:rsidP="00E10D05">
            <w:pPr>
              <w:rPr>
                <w:sz w:val="20"/>
                <w:szCs w:val="16"/>
              </w:rPr>
            </w:pPr>
            <w:r>
              <w:rPr>
                <w:sz w:val="20"/>
                <w:szCs w:val="16"/>
              </w:rPr>
              <w:t>D1.4</w:t>
            </w:r>
          </w:p>
        </w:tc>
        <w:tc>
          <w:tcPr>
            <w:tcW w:w="3007" w:type="pct"/>
            <w:tcBorders>
              <w:top w:val="single" w:sz="4" w:space="0" w:color="auto"/>
              <w:left w:val="single" w:sz="4" w:space="0" w:color="auto"/>
              <w:bottom w:val="single" w:sz="4" w:space="0" w:color="auto"/>
              <w:right w:val="single" w:sz="4" w:space="0" w:color="auto"/>
            </w:tcBorders>
            <w:hideMark/>
          </w:tcPr>
          <w:p w14:paraId="07BF7B35" w14:textId="77777777" w:rsidR="00C5301C" w:rsidRDefault="00C5301C" w:rsidP="00E10D05">
            <w:pPr>
              <w:rPr>
                <w:sz w:val="20"/>
                <w:szCs w:val="16"/>
              </w:rPr>
            </w:pPr>
            <w:r>
              <w:rPr>
                <w:sz w:val="20"/>
                <w:szCs w:val="16"/>
              </w:rPr>
              <w:t xml:space="preserve">Standardization outlook and technology maturity: Network aspects of </w:t>
            </w:r>
            <w:bookmarkStart w:id="2" w:name="_Hlk92698643"/>
            <w:r>
              <w:rPr>
                <w:sz w:val="20"/>
                <w:szCs w:val="16"/>
              </w:rPr>
              <w:t>quantum information technologies</w:t>
            </w:r>
            <w:bookmarkEnd w:id="2"/>
          </w:p>
        </w:tc>
        <w:tc>
          <w:tcPr>
            <w:tcW w:w="500" w:type="pct"/>
            <w:tcBorders>
              <w:top w:val="single" w:sz="4" w:space="0" w:color="auto"/>
              <w:left w:val="single" w:sz="4" w:space="0" w:color="auto"/>
              <w:bottom w:val="single" w:sz="4" w:space="0" w:color="auto"/>
              <w:right w:val="single" w:sz="4" w:space="0" w:color="auto"/>
            </w:tcBorders>
            <w:hideMark/>
          </w:tcPr>
          <w:p w14:paraId="57E65FA4" w14:textId="77777777" w:rsidR="00C5301C" w:rsidRDefault="002863DA" w:rsidP="00E10D05">
            <w:pPr>
              <w:jc w:val="center"/>
              <w:rPr>
                <w:b/>
                <w:bCs/>
                <w:sz w:val="20"/>
                <w:szCs w:val="16"/>
              </w:rPr>
            </w:pPr>
            <w:hyperlink r:id="rId11" w:history="1">
              <w:r w:rsidR="00C5301C">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3BF00A0B" w14:textId="77777777" w:rsidR="00C5301C" w:rsidRDefault="00C5301C" w:rsidP="00E10D05">
            <w:pPr>
              <w:jc w:val="center"/>
              <w:rPr>
                <w:sz w:val="20"/>
                <w:szCs w:val="16"/>
              </w:rPr>
            </w:pPr>
            <w:r>
              <w:rPr>
                <w:b/>
                <w:bCs/>
                <w:sz w:val="20"/>
                <w:szCs w:val="16"/>
              </w:rPr>
              <w:t>ALL</w:t>
            </w:r>
          </w:p>
        </w:tc>
      </w:tr>
    </w:tbl>
    <w:p w14:paraId="529DC67E" w14:textId="77777777" w:rsidR="00C5301C" w:rsidRDefault="00C5301C" w:rsidP="00C5301C">
      <w:pPr>
        <w:ind w:left="720" w:hanging="720"/>
        <w:rPr>
          <w:b/>
          <w:bCs/>
          <w:szCs w:val="20"/>
        </w:rPr>
      </w:pPr>
      <w:r>
        <w:rPr>
          <w:b/>
          <w:bCs/>
          <w:szCs w:val="20"/>
        </w:rPr>
        <w:t>Suggested actions:</w:t>
      </w:r>
    </w:p>
    <w:p w14:paraId="09D4AB0B" w14:textId="77777777" w:rsidR="00C5301C" w:rsidRDefault="00C5301C" w:rsidP="00C5301C">
      <w:r>
        <w:t xml:space="preserve">1) TSAG to consider for the future the standardization readiness level (SRL) approach and review the feasibility of adopting it as ITU-T practice in standardizing new and emerging technologies </w:t>
      </w:r>
    </w:p>
    <w:p w14:paraId="3EB27241" w14:textId="77777777" w:rsidR="00C5301C" w:rsidRDefault="00C5301C" w:rsidP="00C5301C">
      <w:pPr>
        <w:spacing w:after="240"/>
        <w:rPr>
          <w:szCs w:val="20"/>
        </w:rPr>
      </w:pPr>
      <w:r>
        <w:rPr>
          <w:szCs w:val="20"/>
        </w:rPr>
        <w:lastRenderedPageBreak/>
        <w:t xml:space="preserve">2) All </w:t>
      </w:r>
      <w:r w:rsidRPr="00BB0FCA">
        <w:rPr>
          <w:szCs w:val="20"/>
        </w:rPr>
        <w:t>Study Group</w:t>
      </w:r>
      <w:r>
        <w:rPr>
          <w:szCs w:val="20"/>
        </w:rPr>
        <w:t>s to review the standardization outlook and technology maturity on the network aspects of quantum information technologies and discuss its impact, if any, to</w:t>
      </w:r>
      <w:r>
        <w:t xml:space="preserve"> their respective mandates</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1BFB84DC"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5ED5F65D" w14:textId="77777777" w:rsidR="00C5301C" w:rsidRDefault="00C5301C"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515923F4"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3C51D22" w14:textId="77777777" w:rsidR="00C5301C" w:rsidRDefault="00C5301C" w:rsidP="00E10D05">
            <w:pPr>
              <w:jc w:val="center"/>
              <w:rPr>
                <w:b/>
                <w:bCs/>
                <w:sz w:val="20"/>
                <w:szCs w:val="16"/>
              </w:rPr>
            </w:pPr>
            <w:r>
              <w:rPr>
                <w:b/>
                <w:bCs/>
                <w:sz w:val="20"/>
                <w:szCs w:val="16"/>
              </w:rPr>
              <w:t>Relevant SG(s)</w:t>
            </w:r>
          </w:p>
        </w:tc>
      </w:tr>
      <w:tr w:rsidR="00C5301C" w14:paraId="1B7AB44D" w14:textId="77777777" w:rsidTr="00E10D05">
        <w:trPr>
          <w:trHeight w:val="283"/>
          <w:jc w:val="center"/>
        </w:trPr>
        <w:tc>
          <w:tcPr>
            <w:tcW w:w="492" w:type="pct"/>
            <w:tcBorders>
              <w:top w:val="single" w:sz="4" w:space="0" w:color="auto"/>
              <w:left w:val="single" w:sz="4" w:space="0" w:color="auto"/>
              <w:bottom w:val="single" w:sz="4" w:space="0" w:color="auto"/>
              <w:right w:val="single" w:sz="4" w:space="0" w:color="auto"/>
            </w:tcBorders>
            <w:hideMark/>
          </w:tcPr>
          <w:p w14:paraId="1B24A7CB" w14:textId="77777777" w:rsidR="00C5301C" w:rsidRDefault="00C5301C" w:rsidP="00E10D05">
            <w:pPr>
              <w:rPr>
                <w:sz w:val="20"/>
                <w:szCs w:val="16"/>
              </w:rPr>
            </w:pPr>
            <w:r>
              <w:rPr>
                <w:sz w:val="20"/>
              </w:rPr>
              <w:t>D2.1</w:t>
            </w:r>
          </w:p>
        </w:tc>
        <w:tc>
          <w:tcPr>
            <w:tcW w:w="3007" w:type="pct"/>
            <w:tcBorders>
              <w:top w:val="single" w:sz="4" w:space="0" w:color="auto"/>
              <w:left w:val="single" w:sz="4" w:space="0" w:color="auto"/>
              <w:bottom w:val="single" w:sz="4" w:space="0" w:color="auto"/>
              <w:right w:val="single" w:sz="4" w:space="0" w:color="auto"/>
            </w:tcBorders>
            <w:hideMark/>
          </w:tcPr>
          <w:p w14:paraId="6845CF3D" w14:textId="77777777" w:rsidR="00C5301C" w:rsidRDefault="00C5301C" w:rsidP="00E10D05">
            <w:pPr>
              <w:rPr>
                <w:sz w:val="20"/>
                <w:szCs w:val="16"/>
              </w:rPr>
            </w:pPr>
            <w:r>
              <w:rPr>
                <w:sz w:val="20"/>
              </w:rPr>
              <w:t>Quantum information technology for networks terminology: Quantum key distribution network</w:t>
            </w:r>
          </w:p>
        </w:tc>
        <w:tc>
          <w:tcPr>
            <w:tcW w:w="500" w:type="pct"/>
            <w:tcBorders>
              <w:top w:val="single" w:sz="4" w:space="0" w:color="auto"/>
              <w:left w:val="single" w:sz="4" w:space="0" w:color="auto"/>
              <w:bottom w:val="single" w:sz="4" w:space="0" w:color="auto"/>
              <w:right w:val="single" w:sz="4" w:space="0" w:color="auto"/>
            </w:tcBorders>
            <w:hideMark/>
          </w:tcPr>
          <w:p w14:paraId="592C55B6" w14:textId="77777777" w:rsidR="00C5301C" w:rsidRDefault="002863DA" w:rsidP="00E10D05">
            <w:pPr>
              <w:jc w:val="center"/>
              <w:rPr>
                <w:rFonts w:asciiTheme="majorBidi" w:eastAsia="SimSun" w:hAnsiTheme="majorBidi" w:cstheme="majorBidi"/>
                <w:sz w:val="18"/>
                <w:szCs w:val="18"/>
              </w:rPr>
            </w:pPr>
            <w:hyperlink r:id="rId12" w:history="1">
              <w:r w:rsidR="00C5301C">
                <w:rPr>
                  <w:rStyle w:val="Hyperlink"/>
                  <w:rFonts w:cstheme="majorBidi"/>
                  <w:sz w:val="18"/>
                  <w:szCs w:val="18"/>
                  <w:lang w:val="en-GB"/>
                </w:rPr>
                <w:t>PDF</w:t>
              </w:r>
            </w:hyperlink>
            <w:r w:rsidR="00C5301C">
              <w:rPr>
                <w:rFonts w:asciiTheme="majorBidi" w:hAnsiTheme="majorBidi" w:cstheme="majorBidi"/>
                <w:sz w:val="18"/>
                <w:szCs w:val="18"/>
              </w:rPr>
              <w:t>​</w:t>
            </w:r>
          </w:p>
        </w:tc>
        <w:tc>
          <w:tcPr>
            <w:tcW w:w="1001" w:type="pct"/>
            <w:tcBorders>
              <w:top w:val="single" w:sz="4" w:space="0" w:color="auto"/>
              <w:left w:val="single" w:sz="4" w:space="0" w:color="auto"/>
              <w:bottom w:val="single" w:sz="4" w:space="0" w:color="auto"/>
              <w:right w:val="single" w:sz="4" w:space="0" w:color="auto"/>
            </w:tcBorders>
            <w:hideMark/>
          </w:tcPr>
          <w:p w14:paraId="14E11F4E" w14:textId="77777777" w:rsidR="00C5301C" w:rsidRDefault="00C5301C" w:rsidP="00E10D05">
            <w:pPr>
              <w:jc w:val="center"/>
              <w:rPr>
                <w:b/>
                <w:bCs/>
                <w:sz w:val="20"/>
                <w:szCs w:val="16"/>
              </w:rPr>
            </w:pPr>
            <w:r>
              <w:rPr>
                <w:b/>
                <w:bCs/>
                <w:sz w:val="20"/>
              </w:rPr>
              <w:t>13, 17, 11</w:t>
            </w:r>
          </w:p>
        </w:tc>
      </w:tr>
    </w:tbl>
    <w:p w14:paraId="4D63B3F5" w14:textId="77777777" w:rsidR="00C5301C" w:rsidRDefault="00C5301C" w:rsidP="00C5301C">
      <w:pPr>
        <w:rPr>
          <w:b/>
          <w:bCs/>
        </w:rPr>
      </w:pPr>
      <w:r>
        <w:rPr>
          <w:b/>
          <w:bCs/>
        </w:rPr>
        <w:t>Suggested actions:</w:t>
      </w:r>
    </w:p>
    <w:p w14:paraId="04FB8A82" w14:textId="77777777" w:rsidR="00C5301C" w:rsidRDefault="00C5301C" w:rsidP="00C5301C">
      <w:pPr>
        <w:spacing w:after="240"/>
        <w:rPr>
          <w:szCs w:val="20"/>
        </w:rPr>
      </w:pPr>
      <w:r>
        <w:rPr>
          <w:szCs w:val="20"/>
        </w:rPr>
        <w:t>1) SG11, 13 and 17 to discuss further development of the deliverable and collaborate on the development of QKDN terminology as needed</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737FA2B3"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53AB9CEE" w14:textId="3A12629F" w:rsidR="00C5301C" w:rsidRDefault="00C5301C" w:rsidP="00E10D05">
            <w:pPr>
              <w:jc w:val="center"/>
              <w:rPr>
                <w:b/>
                <w:bCs/>
                <w:sz w:val="20"/>
              </w:rPr>
            </w:pPr>
            <w:r>
              <w:rPr>
                <w:szCs w:val="20"/>
              </w:rPr>
              <w:br w:type="page"/>
            </w: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79B02EB9"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6FD6E5B" w14:textId="77777777" w:rsidR="00C5301C" w:rsidRDefault="00C5301C" w:rsidP="00E10D05">
            <w:pPr>
              <w:jc w:val="center"/>
              <w:rPr>
                <w:b/>
                <w:bCs/>
                <w:sz w:val="20"/>
                <w:szCs w:val="16"/>
              </w:rPr>
            </w:pPr>
            <w:r>
              <w:rPr>
                <w:b/>
                <w:bCs/>
                <w:sz w:val="20"/>
                <w:szCs w:val="16"/>
              </w:rPr>
              <w:t>Relevant SG(s)</w:t>
            </w:r>
          </w:p>
        </w:tc>
      </w:tr>
      <w:tr w:rsidR="00C5301C" w14:paraId="5D489A1C"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0291A0CC" w14:textId="77777777" w:rsidR="00C5301C" w:rsidRDefault="00C5301C" w:rsidP="00E10D05">
            <w:pPr>
              <w:rPr>
                <w:sz w:val="20"/>
                <w:szCs w:val="16"/>
              </w:rPr>
            </w:pPr>
            <w:r>
              <w:rPr>
                <w:sz w:val="20"/>
              </w:rPr>
              <w:t>D2.2</w:t>
            </w:r>
          </w:p>
        </w:tc>
        <w:tc>
          <w:tcPr>
            <w:tcW w:w="3007" w:type="pct"/>
            <w:tcBorders>
              <w:top w:val="single" w:sz="4" w:space="0" w:color="auto"/>
              <w:left w:val="single" w:sz="4" w:space="0" w:color="auto"/>
              <w:bottom w:val="single" w:sz="4" w:space="0" w:color="auto"/>
              <w:right w:val="single" w:sz="4" w:space="0" w:color="auto"/>
            </w:tcBorders>
            <w:hideMark/>
          </w:tcPr>
          <w:p w14:paraId="27D257A6" w14:textId="77777777" w:rsidR="00C5301C" w:rsidRDefault="00C5301C" w:rsidP="00E10D05">
            <w:pPr>
              <w:rPr>
                <w:sz w:val="20"/>
                <w:szCs w:val="16"/>
              </w:rPr>
            </w:pPr>
            <w:r>
              <w:rPr>
                <w:sz w:val="20"/>
              </w:rPr>
              <w:t>Quantum information technology for networks use cases: Quantum key distribution network</w:t>
            </w:r>
          </w:p>
        </w:tc>
        <w:tc>
          <w:tcPr>
            <w:tcW w:w="500" w:type="pct"/>
            <w:tcBorders>
              <w:top w:val="single" w:sz="4" w:space="0" w:color="auto"/>
              <w:left w:val="single" w:sz="4" w:space="0" w:color="auto"/>
              <w:bottom w:val="single" w:sz="4" w:space="0" w:color="auto"/>
              <w:right w:val="single" w:sz="4" w:space="0" w:color="auto"/>
            </w:tcBorders>
            <w:hideMark/>
          </w:tcPr>
          <w:p w14:paraId="4B795538" w14:textId="77777777" w:rsidR="00C5301C" w:rsidRDefault="002863DA" w:rsidP="00E10D05">
            <w:pPr>
              <w:jc w:val="center"/>
              <w:rPr>
                <w:b/>
                <w:bCs/>
                <w:sz w:val="20"/>
              </w:rPr>
            </w:pPr>
            <w:hyperlink r:id="rId13" w:history="1">
              <w:r w:rsidR="00C5301C">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08C734FE" w14:textId="77777777" w:rsidR="00C5301C" w:rsidRDefault="00C5301C" w:rsidP="00E10D05">
            <w:pPr>
              <w:jc w:val="center"/>
              <w:rPr>
                <w:sz w:val="20"/>
                <w:szCs w:val="16"/>
              </w:rPr>
            </w:pPr>
            <w:r>
              <w:rPr>
                <w:b/>
                <w:bCs/>
                <w:sz w:val="20"/>
              </w:rPr>
              <w:t>13</w:t>
            </w:r>
            <w:r>
              <w:rPr>
                <w:sz w:val="20"/>
              </w:rPr>
              <w:t>, 17, 15, 11</w:t>
            </w:r>
          </w:p>
        </w:tc>
      </w:tr>
    </w:tbl>
    <w:p w14:paraId="454D19F6" w14:textId="77777777" w:rsidR="00C5301C" w:rsidRDefault="00C5301C" w:rsidP="00C5301C">
      <w:pPr>
        <w:ind w:left="720" w:hanging="720"/>
        <w:rPr>
          <w:b/>
          <w:bCs/>
          <w:szCs w:val="20"/>
        </w:rPr>
      </w:pPr>
      <w:r>
        <w:rPr>
          <w:b/>
          <w:bCs/>
          <w:szCs w:val="20"/>
        </w:rPr>
        <w:t>Suggested actions:</w:t>
      </w:r>
    </w:p>
    <w:p w14:paraId="39E9BA86" w14:textId="77777777" w:rsidR="00C5301C" w:rsidRDefault="00C5301C" w:rsidP="00C5301C">
      <w:pPr>
        <w:rPr>
          <w:szCs w:val="20"/>
        </w:rPr>
      </w:pPr>
      <w:r>
        <w:rPr>
          <w:szCs w:val="20"/>
        </w:rPr>
        <w:t xml:space="preserve">1) SG13 to explore studies on the integration of QKDN into current and future networks </w:t>
      </w:r>
    </w:p>
    <w:p w14:paraId="56A57D72" w14:textId="77777777" w:rsidR="00C5301C" w:rsidRDefault="00C5301C" w:rsidP="00C5301C">
      <w:pPr>
        <w:rPr>
          <w:szCs w:val="20"/>
        </w:rPr>
      </w:pPr>
      <w:r>
        <w:rPr>
          <w:szCs w:val="20"/>
        </w:rPr>
        <w:t>2) SG17 to perform further studies on the integration of QKDN into various security applications</w:t>
      </w:r>
    </w:p>
    <w:p w14:paraId="25CA654B" w14:textId="77777777" w:rsidR="00C5301C" w:rsidRDefault="00C5301C" w:rsidP="00C5301C">
      <w:pPr>
        <w:rPr>
          <w:szCs w:val="32"/>
        </w:rPr>
      </w:pPr>
      <w:r>
        <w:rPr>
          <w:szCs w:val="20"/>
        </w:rPr>
        <w:t xml:space="preserve">3) </w:t>
      </w:r>
      <w:r>
        <w:rPr>
          <w:szCs w:val="32"/>
        </w:rPr>
        <w:t>SG15 to review the possibility of studying transport aspects of QKDN</w:t>
      </w:r>
    </w:p>
    <w:p w14:paraId="609CB0C8" w14:textId="77777777" w:rsidR="00C5301C" w:rsidRDefault="00C5301C" w:rsidP="00C5301C">
      <w:pPr>
        <w:spacing w:after="240"/>
        <w:rPr>
          <w:szCs w:val="32"/>
        </w:rPr>
      </w:pPr>
      <w:r>
        <w:t xml:space="preserve">4) SG11 to perform studies on signalling requirements and protocols </w:t>
      </w:r>
      <w:r>
        <w:rPr>
          <w:szCs w:val="32"/>
        </w:rPr>
        <w:t>for the integration of QKDN into current and future networks</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25349EA5"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7636CDE2" w14:textId="77777777" w:rsidR="00C5301C" w:rsidRDefault="00C5301C"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2F854027"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5FAE51F" w14:textId="77777777" w:rsidR="00C5301C" w:rsidRDefault="00C5301C" w:rsidP="00E10D05">
            <w:pPr>
              <w:jc w:val="center"/>
              <w:rPr>
                <w:b/>
                <w:bCs/>
                <w:sz w:val="20"/>
                <w:szCs w:val="16"/>
              </w:rPr>
            </w:pPr>
            <w:r>
              <w:rPr>
                <w:b/>
                <w:bCs/>
                <w:sz w:val="20"/>
                <w:szCs w:val="16"/>
              </w:rPr>
              <w:t>Relevant SG(s)</w:t>
            </w:r>
          </w:p>
        </w:tc>
      </w:tr>
      <w:tr w:rsidR="00C5301C" w14:paraId="67120FBE"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6EB6E53F" w14:textId="77777777" w:rsidR="00C5301C" w:rsidRDefault="00C5301C" w:rsidP="00E10D05">
            <w:pPr>
              <w:rPr>
                <w:sz w:val="20"/>
                <w:szCs w:val="16"/>
              </w:rPr>
            </w:pPr>
            <w:r>
              <w:rPr>
                <w:sz w:val="20"/>
              </w:rPr>
              <w:t xml:space="preserve">D2.3 </w:t>
            </w:r>
          </w:p>
        </w:tc>
        <w:tc>
          <w:tcPr>
            <w:tcW w:w="3007" w:type="pct"/>
            <w:tcBorders>
              <w:top w:val="single" w:sz="4" w:space="0" w:color="auto"/>
              <w:left w:val="single" w:sz="4" w:space="0" w:color="auto"/>
              <w:bottom w:val="single" w:sz="4" w:space="0" w:color="auto"/>
              <w:right w:val="single" w:sz="4" w:space="0" w:color="auto"/>
            </w:tcBorders>
            <w:hideMark/>
          </w:tcPr>
          <w:p w14:paraId="7985A2C3" w14:textId="77777777" w:rsidR="00C5301C" w:rsidRDefault="00C5301C" w:rsidP="00E10D05">
            <w:pPr>
              <w:rPr>
                <w:sz w:val="20"/>
                <w:szCs w:val="16"/>
              </w:rPr>
            </w:pPr>
            <w:r>
              <w:rPr>
                <w:sz w:val="20"/>
              </w:rPr>
              <w:t>Quantum key distribution network protocols: Quantum layer</w:t>
            </w:r>
          </w:p>
        </w:tc>
        <w:tc>
          <w:tcPr>
            <w:tcW w:w="500" w:type="pct"/>
            <w:tcBorders>
              <w:top w:val="single" w:sz="4" w:space="0" w:color="auto"/>
              <w:left w:val="single" w:sz="4" w:space="0" w:color="auto"/>
              <w:bottom w:val="single" w:sz="4" w:space="0" w:color="auto"/>
              <w:right w:val="single" w:sz="4" w:space="0" w:color="auto"/>
            </w:tcBorders>
            <w:hideMark/>
          </w:tcPr>
          <w:p w14:paraId="16C1FCDE" w14:textId="77777777" w:rsidR="00C5301C" w:rsidRDefault="00C5301C" w:rsidP="00E10D05">
            <w:pPr>
              <w:jc w:val="center"/>
              <w:rPr>
                <w:b/>
                <w:bCs/>
                <w:sz w:val="20"/>
              </w:rPr>
            </w:pPr>
            <w:r>
              <w:rPr>
                <w:rFonts w:asciiTheme="majorBidi" w:hAnsiTheme="majorBidi" w:cstheme="majorBidi"/>
                <w:sz w:val="18"/>
                <w:szCs w:val="18"/>
              </w:rPr>
              <w:t>​</w:t>
            </w:r>
            <w:hyperlink r:id="rId14" w:history="1">
              <w:r>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2B0E8506" w14:textId="77777777" w:rsidR="00C5301C" w:rsidRDefault="00C5301C" w:rsidP="00E10D05">
            <w:pPr>
              <w:jc w:val="center"/>
              <w:rPr>
                <w:sz w:val="20"/>
                <w:szCs w:val="20"/>
              </w:rPr>
            </w:pPr>
            <w:r>
              <w:rPr>
                <w:b/>
                <w:bCs/>
                <w:sz w:val="20"/>
                <w:szCs w:val="20"/>
              </w:rPr>
              <w:t>17</w:t>
            </w:r>
            <w:r>
              <w:rPr>
                <w:sz w:val="20"/>
                <w:szCs w:val="20"/>
              </w:rPr>
              <w:t>, 13, 11, 15</w:t>
            </w:r>
          </w:p>
        </w:tc>
      </w:tr>
    </w:tbl>
    <w:p w14:paraId="3AF2E0B0" w14:textId="77777777" w:rsidR="00C5301C" w:rsidRDefault="00C5301C" w:rsidP="00C5301C">
      <w:pPr>
        <w:rPr>
          <w:b/>
          <w:bCs/>
        </w:rPr>
      </w:pPr>
      <w:r>
        <w:rPr>
          <w:b/>
          <w:bCs/>
        </w:rPr>
        <w:t>Suggested actions:</w:t>
      </w:r>
    </w:p>
    <w:p w14:paraId="12A292A9" w14:textId="77777777" w:rsidR="00C5301C" w:rsidRDefault="00C5301C" w:rsidP="00C5301C">
      <w:r>
        <w:t>1) SG17 to study security aspects of QKD protocols</w:t>
      </w:r>
    </w:p>
    <w:p w14:paraId="01E12541" w14:textId="77777777" w:rsidR="00C5301C" w:rsidRDefault="00C5301C" w:rsidP="00C5301C">
      <w:r>
        <w:t>2) SG13 to study network aspects e.g., QKD protocol parameters reported to other layers in QKDNs, status of quantum layer: QBER, key rate etc., network control and management, quality of service</w:t>
      </w:r>
    </w:p>
    <w:p w14:paraId="355EE982" w14:textId="77777777" w:rsidR="00C5301C" w:rsidRDefault="00C5301C" w:rsidP="00C5301C">
      <w:r>
        <w:t>3) SG11 to study protocol and test aspects e.g., non-security related protocols in quantum layer and sub-protocols in QKD protocols, post processing protocol &amp; testing</w:t>
      </w:r>
    </w:p>
    <w:p w14:paraId="1530F13B" w14:textId="77777777" w:rsidR="00C5301C" w:rsidRDefault="00C5301C" w:rsidP="00C5301C">
      <w:pPr>
        <w:spacing w:after="240"/>
      </w:pPr>
      <w:r>
        <w:t xml:space="preserve">4) SG11, 13 and 17 to collaborate on work related to QKDN protocols where needed </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6AEE3648"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11A3161D" w14:textId="77777777" w:rsidR="00C5301C" w:rsidRDefault="00C5301C"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38941A6C"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4C66A71" w14:textId="77777777" w:rsidR="00C5301C" w:rsidRDefault="00C5301C" w:rsidP="00E10D05">
            <w:pPr>
              <w:jc w:val="center"/>
              <w:rPr>
                <w:b/>
                <w:bCs/>
                <w:sz w:val="20"/>
                <w:szCs w:val="16"/>
              </w:rPr>
            </w:pPr>
            <w:r>
              <w:rPr>
                <w:b/>
                <w:bCs/>
                <w:sz w:val="20"/>
                <w:szCs w:val="16"/>
              </w:rPr>
              <w:t>Relevant SG(s)</w:t>
            </w:r>
          </w:p>
        </w:tc>
      </w:tr>
      <w:tr w:rsidR="00C5301C" w14:paraId="63612B16"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4FA56210" w14:textId="77777777" w:rsidR="00C5301C" w:rsidRDefault="00C5301C" w:rsidP="00E10D05">
            <w:pPr>
              <w:rPr>
                <w:sz w:val="20"/>
              </w:rPr>
            </w:pPr>
            <w:r>
              <w:rPr>
                <w:sz w:val="20"/>
              </w:rPr>
              <w:t>D2.3</w:t>
            </w:r>
          </w:p>
        </w:tc>
        <w:tc>
          <w:tcPr>
            <w:tcW w:w="3007" w:type="pct"/>
            <w:tcBorders>
              <w:top w:val="single" w:sz="4" w:space="0" w:color="auto"/>
              <w:left w:val="single" w:sz="4" w:space="0" w:color="auto"/>
              <w:bottom w:val="single" w:sz="4" w:space="0" w:color="auto"/>
              <w:right w:val="single" w:sz="4" w:space="0" w:color="auto"/>
            </w:tcBorders>
            <w:hideMark/>
          </w:tcPr>
          <w:p w14:paraId="16AFEE09" w14:textId="77777777" w:rsidR="00C5301C" w:rsidRDefault="00C5301C" w:rsidP="00E10D05">
            <w:pPr>
              <w:rPr>
                <w:sz w:val="20"/>
              </w:rPr>
            </w:pPr>
            <w:r>
              <w:rPr>
                <w:sz w:val="20"/>
              </w:rPr>
              <w:t xml:space="preserve">Quantum key distribution network protocols: Key management layer, QKDN control layer and QKDN management layer </w:t>
            </w:r>
          </w:p>
        </w:tc>
        <w:tc>
          <w:tcPr>
            <w:tcW w:w="500" w:type="pct"/>
            <w:tcBorders>
              <w:top w:val="single" w:sz="4" w:space="0" w:color="auto"/>
              <w:left w:val="single" w:sz="4" w:space="0" w:color="auto"/>
              <w:bottom w:val="single" w:sz="4" w:space="0" w:color="auto"/>
              <w:right w:val="single" w:sz="4" w:space="0" w:color="auto"/>
            </w:tcBorders>
            <w:hideMark/>
          </w:tcPr>
          <w:p w14:paraId="764B8A29" w14:textId="77777777" w:rsidR="00C5301C" w:rsidRDefault="00C5301C" w:rsidP="00E10D05">
            <w:pPr>
              <w:jc w:val="center"/>
              <w:rPr>
                <w:b/>
                <w:bCs/>
                <w:sz w:val="20"/>
              </w:rPr>
            </w:pPr>
            <w:r>
              <w:rPr>
                <w:rFonts w:asciiTheme="majorBidi" w:hAnsiTheme="majorBidi" w:cstheme="majorBidi"/>
                <w:sz w:val="18"/>
                <w:szCs w:val="18"/>
              </w:rPr>
              <w:t>​</w:t>
            </w:r>
            <w:hyperlink r:id="rId15" w:history="1">
              <w:r>
                <w:rPr>
                  <w:rStyle w:val="Hyperlink"/>
                  <w:rFonts w:cstheme="majorBidi"/>
                  <w:sz w:val="18"/>
                  <w:szCs w:val="18"/>
                  <w:lang w:val="en-GB"/>
                </w:rPr>
                <w:t>PDF</w:t>
              </w:r>
            </w:hyperlink>
            <w:r>
              <w:rPr>
                <w:rFonts w:asciiTheme="majorBidi" w:eastAsia="SimSun" w:hAnsiTheme="majorBidi" w:cstheme="majorBidi"/>
                <w:sz w:val="18"/>
                <w:szCs w:val="18"/>
              </w:rPr>
              <w:t>​</w:t>
            </w:r>
          </w:p>
        </w:tc>
        <w:tc>
          <w:tcPr>
            <w:tcW w:w="1001" w:type="pct"/>
            <w:tcBorders>
              <w:top w:val="single" w:sz="4" w:space="0" w:color="auto"/>
              <w:left w:val="single" w:sz="4" w:space="0" w:color="auto"/>
              <w:bottom w:val="single" w:sz="4" w:space="0" w:color="auto"/>
              <w:right w:val="single" w:sz="4" w:space="0" w:color="auto"/>
            </w:tcBorders>
            <w:hideMark/>
          </w:tcPr>
          <w:p w14:paraId="4B003E41" w14:textId="77777777" w:rsidR="00C5301C" w:rsidRDefault="00C5301C" w:rsidP="00E10D05">
            <w:pPr>
              <w:jc w:val="center"/>
              <w:rPr>
                <w:sz w:val="20"/>
                <w:szCs w:val="20"/>
              </w:rPr>
            </w:pPr>
            <w:r>
              <w:rPr>
                <w:b/>
                <w:bCs/>
                <w:sz w:val="20"/>
                <w:szCs w:val="20"/>
              </w:rPr>
              <w:t>11</w:t>
            </w:r>
            <w:r>
              <w:rPr>
                <w:sz w:val="20"/>
                <w:szCs w:val="20"/>
              </w:rPr>
              <w:t>, 13, 17, 2</w:t>
            </w:r>
          </w:p>
        </w:tc>
      </w:tr>
    </w:tbl>
    <w:p w14:paraId="21BEE547" w14:textId="77777777" w:rsidR="00C5301C" w:rsidRDefault="00C5301C" w:rsidP="00C5301C">
      <w:pPr>
        <w:rPr>
          <w:b/>
          <w:bCs/>
        </w:rPr>
      </w:pPr>
      <w:r>
        <w:rPr>
          <w:b/>
          <w:bCs/>
        </w:rPr>
        <w:t>Suggested actions:</w:t>
      </w:r>
    </w:p>
    <w:p w14:paraId="336E990E" w14:textId="77777777" w:rsidR="00C5301C" w:rsidRDefault="00C5301C" w:rsidP="00C5301C">
      <w:pPr>
        <w:rPr>
          <w:szCs w:val="32"/>
        </w:rPr>
      </w:pPr>
      <w:r>
        <w:rPr>
          <w:szCs w:val="32"/>
        </w:rPr>
        <w:t xml:space="preserve">1) SG11 and 13 to collaborate with SG17 on work related to QKDN protocols in the management and control layers and relevancy to security of these network layers  </w:t>
      </w:r>
    </w:p>
    <w:p w14:paraId="34F273C5" w14:textId="77777777" w:rsidR="00C5301C" w:rsidRDefault="00C5301C" w:rsidP="00C5301C">
      <w:r>
        <w:t>2) SG11 to initiate relevant studies related to protocols for key management, QKDN control-related protocols and QKDN management-related protocols</w:t>
      </w:r>
    </w:p>
    <w:p w14:paraId="5450238F" w14:textId="77777777" w:rsidR="00C5301C" w:rsidRDefault="00C5301C" w:rsidP="00C5301C">
      <w:r>
        <w:t>3) SG13 to study the network aspects e.g., network control and management, including quality of service</w:t>
      </w:r>
    </w:p>
    <w:p w14:paraId="2170FA5F" w14:textId="77777777" w:rsidR="00C5301C" w:rsidRDefault="00C5301C" w:rsidP="00C5301C">
      <w:r>
        <w:lastRenderedPageBreak/>
        <w:t xml:space="preserve">4) SG17 to perform further studies on aspects related to the authentication and authorization of QKDN protocols </w:t>
      </w:r>
    </w:p>
    <w:p w14:paraId="0641C4B0" w14:textId="77777777" w:rsidR="00C5301C" w:rsidRDefault="00C5301C" w:rsidP="00C5301C">
      <w:pPr>
        <w:spacing w:after="240"/>
      </w:pPr>
      <w:r>
        <w:t>5) SG2 to explore studies on management architectures for QKDN</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15CEC289"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242353EE" w14:textId="77777777" w:rsidR="00C5301C" w:rsidRDefault="00C5301C"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7A578994"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B45F4D8" w14:textId="77777777" w:rsidR="00C5301C" w:rsidRDefault="00C5301C" w:rsidP="00E10D05">
            <w:pPr>
              <w:jc w:val="center"/>
              <w:rPr>
                <w:b/>
                <w:bCs/>
                <w:sz w:val="20"/>
                <w:szCs w:val="16"/>
              </w:rPr>
            </w:pPr>
            <w:r>
              <w:rPr>
                <w:b/>
                <w:bCs/>
                <w:sz w:val="20"/>
                <w:szCs w:val="16"/>
              </w:rPr>
              <w:t>Relevant SG(s)</w:t>
            </w:r>
          </w:p>
        </w:tc>
      </w:tr>
      <w:tr w:rsidR="00C5301C" w14:paraId="7AF00653"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3809C0DC" w14:textId="77777777" w:rsidR="00C5301C" w:rsidRDefault="00C5301C" w:rsidP="00E10D05">
            <w:pPr>
              <w:rPr>
                <w:sz w:val="20"/>
              </w:rPr>
            </w:pPr>
            <w:r>
              <w:rPr>
                <w:sz w:val="20"/>
              </w:rPr>
              <w:t>D2.4</w:t>
            </w:r>
          </w:p>
        </w:tc>
        <w:tc>
          <w:tcPr>
            <w:tcW w:w="3007" w:type="pct"/>
            <w:tcBorders>
              <w:top w:val="single" w:sz="4" w:space="0" w:color="auto"/>
              <w:left w:val="single" w:sz="4" w:space="0" w:color="auto"/>
              <w:bottom w:val="single" w:sz="4" w:space="0" w:color="auto"/>
              <w:right w:val="single" w:sz="4" w:space="0" w:color="auto"/>
            </w:tcBorders>
            <w:hideMark/>
          </w:tcPr>
          <w:p w14:paraId="69388F83" w14:textId="77777777" w:rsidR="00C5301C" w:rsidRDefault="00C5301C" w:rsidP="00E10D05">
            <w:pPr>
              <w:rPr>
                <w:sz w:val="20"/>
              </w:rPr>
            </w:pPr>
            <w:r>
              <w:rPr>
                <w:sz w:val="20"/>
              </w:rPr>
              <w:t>Quantum key distribution network transport technologies</w:t>
            </w:r>
          </w:p>
        </w:tc>
        <w:tc>
          <w:tcPr>
            <w:tcW w:w="500" w:type="pct"/>
            <w:tcBorders>
              <w:top w:val="single" w:sz="4" w:space="0" w:color="auto"/>
              <w:left w:val="single" w:sz="4" w:space="0" w:color="auto"/>
              <w:bottom w:val="single" w:sz="4" w:space="0" w:color="auto"/>
              <w:right w:val="single" w:sz="4" w:space="0" w:color="auto"/>
            </w:tcBorders>
            <w:hideMark/>
          </w:tcPr>
          <w:p w14:paraId="39E67B64" w14:textId="77777777" w:rsidR="00C5301C" w:rsidRDefault="00C5301C" w:rsidP="00E10D05">
            <w:pPr>
              <w:jc w:val="center"/>
              <w:rPr>
                <w:b/>
                <w:bCs/>
                <w:sz w:val="20"/>
              </w:rPr>
            </w:pPr>
            <w:r>
              <w:rPr>
                <w:rFonts w:asciiTheme="majorBidi" w:hAnsiTheme="majorBidi" w:cstheme="majorBidi"/>
                <w:sz w:val="18"/>
                <w:szCs w:val="18"/>
              </w:rPr>
              <w:t>​</w:t>
            </w:r>
            <w:hyperlink r:id="rId16" w:history="1">
              <w:r>
                <w:rPr>
                  <w:rStyle w:val="Hyperlink"/>
                  <w:rFonts w:cstheme="majorBidi"/>
                  <w:sz w:val="18"/>
                  <w:szCs w:val="18"/>
                  <w:lang w:val="en-GB"/>
                </w:rPr>
                <w:t>PDF</w:t>
              </w:r>
            </w:hyperlink>
            <w:r>
              <w:rPr>
                <w:rFonts w:asciiTheme="majorBidi" w:hAnsiTheme="majorBidi" w:cstheme="majorBidi"/>
                <w:sz w:val="18"/>
                <w:szCs w:val="18"/>
              </w:rPr>
              <w:t xml:space="preserve"> </w:t>
            </w:r>
          </w:p>
        </w:tc>
        <w:tc>
          <w:tcPr>
            <w:tcW w:w="1001" w:type="pct"/>
            <w:tcBorders>
              <w:top w:val="single" w:sz="4" w:space="0" w:color="auto"/>
              <w:left w:val="single" w:sz="4" w:space="0" w:color="auto"/>
              <w:bottom w:val="single" w:sz="4" w:space="0" w:color="auto"/>
              <w:right w:val="single" w:sz="4" w:space="0" w:color="auto"/>
            </w:tcBorders>
            <w:hideMark/>
          </w:tcPr>
          <w:p w14:paraId="5A188D42" w14:textId="77777777" w:rsidR="00C5301C" w:rsidRDefault="00C5301C" w:rsidP="00E10D05">
            <w:pPr>
              <w:jc w:val="center"/>
              <w:rPr>
                <w:sz w:val="20"/>
              </w:rPr>
            </w:pPr>
            <w:r>
              <w:rPr>
                <w:sz w:val="20"/>
              </w:rPr>
              <w:t>15</w:t>
            </w:r>
          </w:p>
        </w:tc>
      </w:tr>
    </w:tbl>
    <w:p w14:paraId="652F86D3" w14:textId="77777777" w:rsidR="00C5301C" w:rsidRDefault="00C5301C" w:rsidP="00C5301C">
      <w:pPr>
        <w:rPr>
          <w:b/>
          <w:bCs/>
        </w:rPr>
      </w:pPr>
      <w:r>
        <w:rPr>
          <w:b/>
          <w:bCs/>
        </w:rPr>
        <w:t>Suggested actions:</w:t>
      </w:r>
    </w:p>
    <w:p w14:paraId="6B544369" w14:textId="77777777" w:rsidR="00C5301C" w:rsidRDefault="00C5301C" w:rsidP="00C5301C">
      <w:pPr>
        <w:rPr>
          <w:szCs w:val="20"/>
        </w:rPr>
      </w:pPr>
      <w:r>
        <w:rPr>
          <w:szCs w:val="20"/>
        </w:rPr>
        <w:t>1) SG15 to consider and explore the study of:</w:t>
      </w:r>
    </w:p>
    <w:p w14:paraId="1AAB0F87" w14:textId="77777777" w:rsidR="00C5301C" w:rsidRDefault="00C5301C" w:rsidP="00C5301C">
      <w:pPr>
        <w:pStyle w:val="ListParagraph"/>
        <w:numPr>
          <w:ilvl w:val="0"/>
          <w:numId w:val="1"/>
        </w:numPr>
        <w:rPr>
          <w:szCs w:val="32"/>
        </w:rPr>
      </w:pPr>
      <w:r>
        <w:rPr>
          <w:szCs w:val="32"/>
        </w:rPr>
        <w:t xml:space="preserve">QKD transport system architecture, reference points, technical requirements for key components (e.g., single photon detector) </w:t>
      </w:r>
    </w:p>
    <w:p w14:paraId="2F7F759A" w14:textId="77777777" w:rsidR="00C5301C" w:rsidRDefault="00C5301C" w:rsidP="00C5301C">
      <w:pPr>
        <w:pStyle w:val="ListParagraph"/>
        <w:numPr>
          <w:ilvl w:val="0"/>
          <w:numId w:val="1"/>
        </w:numPr>
        <w:spacing w:after="240"/>
        <w:rPr>
          <w:szCs w:val="32"/>
        </w:rPr>
      </w:pPr>
      <w:r>
        <w:rPr>
          <w:szCs w:val="32"/>
        </w:rPr>
        <w:t>Technical requirements for implementing Co-Existing Quantum and Classical (CEQC) solutions e.g., central wavelength distribution for various signals and their wavelength intervals, the isolation requirements between quantum signal and classic signal, reasonable optical transmission power limitation</w:t>
      </w:r>
    </w:p>
    <w:tbl>
      <w:tblPr>
        <w:tblStyle w:val="TableGrid"/>
        <w:tblW w:w="5000" w:type="pct"/>
        <w:jc w:val="center"/>
        <w:tblLook w:val="04A0" w:firstRow="1" w:lastRow="0" w:firstColumn="1" w:lastColumn="0" w:noHBand="0" w:noVBand="1"/>
      </w:tblPr>
      <w:tblGrid>
        <w:gridCol w:w="947"/>
        <w:gridCol w:w="5791"/>
        <w:gridCol w:w="963"/>
        <w:gridCol w:w="1928"/>
      </w:tblGrid>
      <w:tr w:rsidR="00C5301C" w14:paraId="0310E62D"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47CF5A54" w14:textId="77777777" w:rsidR="00C5301C" w:rsidRDefault="00C5301C"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78C929FF" w14:textId="77777777" w:rsidR="00C5301C" w:rsidRDefault="00C5301C"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85D018A" w14:textId="77777777" w:rsidR="00C5301C" w:rsidRDefault="00C5301C" w:rsidP="00E10D05">
            <w:pPr>
              <w:jc w:val="center"/>
              <w:rPr>
                <w:b/>
                <w:bCs/>
                <w:sz w:val="20"/>
                <w:szCs w:val="16"/>
              </w:rPr>
            </w:pPr>
            <w:r>
              <w:rPr>
                <w:b/>
                <w:bCs/>
                <w:sz w:val="20"/>
                <w:szCs w:val="16"/>
              </w:rPr>
              <w:t>Relevant SG(s)</w:t>
            </w:r>
          </w:p>
        </w:tc>
      </w:tr>
      <w:tr w:rsidR="00C5301C" w14:paraId="3B39F676"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3A5AF40F" w14:textId="77777777" w:rsidR="00C5301C" w:rsidRDefault="00C5301C" w:rsidP="00E10D05">
            <w:pPr>
              <w:rPr>
                <w:sz w:val="20"/>
              </w:rPr>
            </w:pPr>
            <w:r>
              <w:rPr>
                <w:sz w:val="20"/>
              </w:rPr>
              <w:t>D2.5</w:t>
            </w:r>
          </w:p>
        </w:tc>
        <w:tc>
          <w:tcPr>
            <w:tcW w:w="3007" w:type="pct"/>
            <w:tcBorders>
              <w:top w:val="single" w:sz="4" w:space="0" w:color="auto"/>
              <w:left w:val="single" w:sz="4" w:space="0" w:color="auto"/>
              <w:bottom w:val="single" w:sz="4" w:space="0" w:color="auto"/>
              <w:right w:val="single" w:sz="4" w:space="0" w:color="auto"/>
            </w:tcBorders>
            <w:hideMark/>
          </w:tcPr>
          <w:p w14:paraId="4E51C7A1" w14:textId="77777777" w:rsidR="00C5301C" w:rsidRDefault="00C5301C" w:rsidP="00E10D05">
            <w:pPr>
              <w:rPr>
                <w:sz w:val="20"/>
              </w:rPr>
            </w:pPr>
            <w:r>
              <w:rPr>
                <w:sz w:val="20"/>
              </w:rPr>
              <w:t>Standardization outlook and technology maturity​​​: Quantum key distribution network​</w:t>
            </w:r>
          </w:p>
        </w:tc>
        <w:tc>
          <w:tcPr>
            <w:tcW w:w="500" w:type="pct"/>
            <w:tcBorders>
              <w:top w:val="single" w:sz="4" w:space="0" w:color="auto"/>
              <w:left w:val="single" w:sz="4" w:space="0" w:color="auto"/>
              <w:bottom w:val="single" w:sz="4" w:space="0" w:color="auto"/>
              <w:right w:val="single" w:sz="4" w:space="0" w:color="auto"/>
            </w:tcBorders>
            <w:hideMark/>
          </w:tcPr>
          <w:p w14:paraId="326456B6" w14:textId="77777777" w:rsidR="00C5301C" w:rsidRDefault="002863DA" w:rsidP="00E10D05">
            <w:pPr>
              <w:jc w:val="center"/>
              <w:rPr>
                <w:b/>
                <w:bCs/>
                <w:sz w:val="20"/>
              </w:rPr>
            </w:pPr>
            <w:hyperlink r:id="rId17" w:history="1">
              <w:r w:rsidR="00C5301C">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4E5F5B2F" w14:textId="77777777" w:rsidR="00C5301C" w:rsidRDefault="00C5301C" w:rsidP="00E10D05">
            <w:pPr>
              <w:jc w:val="center"/>
              <w:rPr>
                <w:sz w:val="20"/>
              </w:rPr>
            </w:pPr>
            <w:r>
              <w:rPr>
                <w:sz w:val="20"/>
              </w:rPr>
              <w:t>ALL</w:t>
            </w:r>
          </w:p>
        </w:tc>
      </w:tr>
    </w:tbl>
    <w:p w14:paraId="39B0E549" w14:textId="77777777" w:rsidR="00C5301C" w:rsidRDefault="00C5301C" w:rsidP="00C5301C">
      <w:pPr>
        <w:rPr>
          <w:b/>
          <w:bCs/>
        </w:rPr>
      </w:pPr>
      <w:r>
        <w:rPr>
          <w:b/>
          <w:bCs/>
        </w:rPr>
        <w:t>Suggested actions:</w:t>
      </w:r>
    </w:p>
    <w:p w14:paraId="5258E1E2" w14:textId="77777777" w:rsidR="00C5301C" w:rsidRPr="00E70ADE" w:rsidRDefault="00C5301C" w:rsidP="00C5301C">
      <w:pPr>
        <w:rPr>
          <w:szCs w:val="20"/>
        </w:rPr>
      </w:pPr>
      <w:r>
        <w:rPr>
          <w:szCs w:val="20"/>
        </w:rPr>
        <w:t>1) All Study Groups to review the standardization outlook and technology maturity of QKDN and discuss its impact, if any, to</w:t>
      </w:r>
      <w:r>
        <w:t xml:space="preserve"> their respective mandates</w:t>
      </w:r>
    </w:p>
    <w:p w14:paraId="36DE7611" w14:textId="77777777" w:rsidR="00C5301C" w:rsidRDefault="00C5301C" w:rsidP="00C5301C">
      <w:pPr>
        <w:jc w:val="center"/>
      </w:pPr>
      <w:r>
        <w:t>_______________________</w:t>
      </w:r>
    </w:p>
    <w:p w14:paraId="0F643149" w14:textId="77777777" w:rsidR="00C5301C" w:rsidRDefault="00C5301C" w:rsidP="00C5301C"/>
    <w:p w14:paraId="09124EA5" w14:textId="77777777" w:rsidR="00764D0E" w:rsidRDefault="00764D0E"/>
    <w:sectPr w:rsidR="00764D0E" w:rsidSect="00BB0FCA">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D9A8" w14:textId="77777777" w:rsidR="00271C31" w:rsidRDefault="00271C31" w:rsidP="00BB0FCA">
      <w:pPr>
        <w:spacing w:before="0"/>
      </w:pPr>
      <w:r>
        <w:separator/>
      </w:r>
    </w:p>
  </w:endnote>
  <w:endnote w:type="continuationSeparator" w:id="0">
    <w:p w14:paraId="4E71FC7B" w14:textId="77777777" w:rsidR="00271C31" w:rsidRDefault="00271C31" w:rsidP="00BB0F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AE1D" w14:textId="77777777" w:rsidR="00271C31" w:rsidRDefault="00271C31" w:rsidP="00BB0FCA">
      <w:pPr>
        <w:spacing w:before="0"/>
      </w:pPr>
      <w:r>
        <w:separator/>
      </w:r>
    </w:p>
  </w:footnote>
  <w:footnote w:type="continuationSeparator" w:id="0">
    <w:p w14:paraId="0D2702B4" w14:textId="77777777" w:rsidR="00271C31" w:rsidRDefault="00271C31" w:rsidP="00BB0F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44C15"/>
    <w:multiLevelType w:val="hybridMultilevel"/>
    <w:tmpl w:val="08EEC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1C"/>
    <w:rsid w:val="000F0631"/>
    <w:rsid w:val="001A0DBA"/>
    <w:rsid w:val="001B1BC2"/>
    <w:rsid w:val="001C16E9"/>
    <w:rsid w:val="00271C31"/>
    <w:rsid w:val="002863DA"/>
    <w:rsid w:val="002F2FE2"/>
    <w:rsid w:val="003168CD"/>
    <w:rsid w:val="0035544A"/>
    <w:rsid w:val="003C0840"/>
    <w:rsid w:val="003F04D4"/>
    <w:rsid w:val="004064C1"/>
    <w:rsid w:val="00595B05"/>
    <w:rsid w:val="0069056A"/>
    <w:rsid w:val="006C085F"/>
    <w:rsid w:val="00700C8F"/>
    <w:rsid w:val="00716C86"/>
    <w:rsid w:val="00764D0E"/>
    <w:rsid w:val="00832D88"/>
    <w:rsid w:val="00845A37"/>
    <w:rsid w:val="009B7716"/>
    <w:rsid w:val="00A85BB8"/>
    <w:rsid w:val="00B32090"/>
    <w:rsid w:val="00B84299"/>
    <w:rsid w:val="00BB0FCA"/>
    <w:rsid w:val="00C13B43"/>
    <w:rsid w:val="00C5301C"/>
    <w:rsid w:val="00C659DD"/>
    <w:rsid w:val="00C83008"/>
    <w:rsid w:val="00C8422D"/>
    <w:rsid w:val="00C94151"/>
    <w:rsid w:val="00D343F8"/>
    <w:rsid w:val="00D54A60"/>
    <w:rsid w:val="00D937DC"/>
    <w:rsid w:val="00DB3198"/>
    <w:rsid w:val="00DB59F9"/>
    <w:rsid w:val="00E52728"/>
    <w:rsid w:val="00F205DD"/>
    <w:rsid w:val="00F76B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3C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1C"/>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C5301C"/>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C5301C"/>
    <w:rPr>
      <w:rFonts w:ascii="Times New Roman" w:eastAsia="SimSun" w:hAnsi="Times New Roman" w:cs="Times New Roman"/>
      <w:b/>
      <w:sz w:val="40"/>
      <w:szCs w:val="20"/>
    </w:rPr>
  </w:style>
  <w:style w:type="character" w:styleId="Hyperlink">
    <w:name w:val="Hyperlink"/>
    <w:basedOn w:val="DefaultParagraphFont"/>
    <w:rsid w:val="00C5301C"/>
    <w:rPr>
      <w:rFonts w:asciiTheme="majorBidi" w:hAnsiTheme="majorBidi"/>
      <w:color w:val="0000FF"/>
      <w:u w:val="single"/>
    </w:rPr>
  </w:style>
  <w:style w:type="paragraph" w:styleId="Caption">
    <w:name w:val="caption"/>
    <w:basedOn w:val="Normal"/>
    <w:next w:val="Normal"/>
    <w:uiPriority w:val="35"/>
    <w:unhideWhenUsed/>
    <w:rsid w:val="00C5301C"/>
    <w:pPr>
      <w:spacing w:before="0" w:after="200"/>
    </w:pPr>
    <w:rPr>
      <w:i/>
      <w:iCs/>
      <w:color w:val="44546A" w:themeColor="text2"/>
      <w:sz w:val="18"/>
      <w:szCs w:val="18"/>
    </w:rPr>
  </w:style>
  <w:style w:type="paragraph" w:styleId="Header">
    <w:name w:val="header"/>
    <w:basedOn w:val="Normal"/>
    <w:link w:val="HeaderChar"/>
    <w:unhideWhenUsed/>
    <w:rsid w:val="00C5301C"/>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C5301C"/>
    <w:rPr>
      <w:rFonts w:ascii="Times New Roman" w:eastAsiaTheme="minorEastAsia" w:hAnsi="Times New Roman" w:cs="Times New Roman"/>
      <w:sz w:val="20"/>
      <w:szCs w:val="20"/>
      <w:lang w:eastAsia="ja-JP"/>
    </w:rPr>
  </w:style>
  <w:style w:type="paragraph" w:customStyle="1" w:styleId="LSDeadline">
    <w:name w:val="LSDeadline"/>
    <w:basedOn w:val="LSForAction"/>
    <w:next w:val="Normal"/>
    <w:rsid w:val="00C5301C"/>
    <w:rPr>
      <w:bCs w:val="0"/>
    </w:rPr>
  </w:style>
  <w:style w:type="paragraph" w:customStyle="1" w:styleId="LSForAction">
    <w:name w:val="LSForAction"/>
    <w:basedOn w:val="Normal"/>
    <w:rsid w:val="00C5301C"/>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5301C"/>
  </w:style>
  <w:style w:type="paragraph" w:customStyle="1" w:styleId="LSForComment">
    <w:name w:val="LSForComment"/>
    <w:basedOn w:val="LSForAction"/>
    <w:next w:val="Normal"/>
    <w:rsid w:val="00C5301C"/>
  </w:style>
  <w:style w:type="table" w:styleId="TableGrid">
    <w:name w:val="Table Grid"/>
    <w:basedOn w:val="TableNormal"/>
    <w:uiPriority w:val="39"/>
    <w:rsid w:val="00C5301C"/>
    <w:pPr>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01C"/>
    <w:pPr>
      <w:ind w:left="720"/>
      <w:contextualSpacing/>
    </w:pPr>
  </w:style>
  <w:style w:type="character" w:styleId="PlaceholderText">
    <w:name w:val="Placeholder Text"/>
    <w:basedOn w:val="DefaultParagraphFont"/>
    <w:uiPriority w:val="99"/>
    <w:semiHidden/>
    <w:rsid w:val="00C5301C"/>
    <w:rPr>
      <w:rFonts w:ascii="Times New Roman" w:hAnsi="Times New Roman"/>
      <w:color w:val="808080"/>
    </w:rPr>
  </w:style>
  <w:style w:type="paragraph" w:styleId="Footer">
    <w:name w:val="footer"/>
    <w:basedOn w:val="Normal"/>
    <w:link w:val="FooterChar"/>
    <w:uiPriority w:val="99"/>
    <w:unhideWhenUsed/>
    <w:rsid w:val="00BB0FCA"/>
    <w:pPr>
      <w:tabs>
        <w:tab w:val="center" w:pos="4513"/>
        <w:tab w:val="right" w:pos="9026"/>
      </w:tabs>
      <w:spacing w:before="0"/>
    </w:pPr>
  </w:style>
  <w:style w:type="character" w:customStyle="1" w:styleId="FooterChar">
    <w:name w:val="Footer Char"/>
    <w:basedOn w:val="DefaultParagraphFont"/>
    <w:link w:val="Footer"/>
    <w:uiPriority w:val="99"/>
    <w:rsid w:val="00BB0FCA"/>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C13B43"/>
    <w:rPr>
      <w:sz w:val="16"/>
      <w:szCs w:val="16"/>
    </w:rPr>
  </w:style>
  <w:style w:type="paragraph" w:styleId="CommentText">
    <w:name w:val="annotation text"/>
    <w:basedOn w:val="Normal"/>
    <w:link w:val="CommentTextChar"/>
    <w:uiPriority w:val="99"/>
    <w:semiHidden/>
    <w:unhideWhenUsed/>
    <w:rsid w:val="00C13B43"/>
    <w:rPr>
      <w:sz w:val="20"/>
      <w:szCs w:val="20"/>
    </w:rPr>
  </w:style>
  <w:style w:type="character" w:customStyle="1" w:styleId="CommentTextChar">
    <w:name w:val="Comment Text Char"/>
    <w:basedOn w:val="DefaultParagraphFont"/>
    <w:link w:val="CommentText"/>
    <w:uiPriority w:val="99"/>
    <w:semiHidden/>
    <w:rsid w:val="00C13B43"/>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13B43"/>
    <w:rPr>
      <w:b/>
      <w:bCs/>
    </w:rPr>
  </w:style>
  <w:style w:type="character" w:customStyle="1" w:styleId="CommentSubjectChar">
    <w:name w:val="Comment Subject Char"/>
    <w:basedOn w:val="CommentTextChar"/>
    <w:link w:val="CommentSubject"/>
    <w:uiPriority w:val="99"/>
    <w:semiHidden/>
    <w:rsid w:val="00C13B43"/>
    <w:rPr>
      <w:rFonts w:ascii="Times New Roman" w:eastAsiaTheme="minorEastAsia" w:hAnsi="Times New Roman" w:cs="Times New Roman"/>
      <w:b/>
      <w:bCs/>
      <w:sz w:val="20"/>
      <w:szCs w:val="20"/>
      <w:lang w:eastAsia="ja-JP"/>
    </w:rPr>
  </w:style>
  <w:style w:type="paragraph" w:styleId="Revision">
    <w:name w:val="Revision"/>
    <w:hidden/>
    <w:uiPriority w:val="99"/>
    <w:semiHidden/>
    <w:rsid w:val="009B7716"/>
    <w:pPr>
      <w:spacing w:after="0"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TSAG-220110-TD-GEN-1192/en" TargetMode="External"/><Relationship Id="rId13" Type="http://schemas.openxmlformats.org/officeDocument/2006/relationships/hyperlink" Target="https://www.itu.int/en/ITU-T/focusgroups/qit4n/Documents/D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T17-TSAG-220110-TD-GEN-1192/en" TargetMode="External"/><Relationship Id="rId12" Type="http://schemas.openxmlformats.org/officeDocument/2006/relationships/hyperlink" Target="https://www.itu.int/en/ITU-T/focusgroups/qit4n/Documents/D2.1.pdf" TargetMode="External"/><Relationship Id="rId17" Type="http://schemas.openxmlformats.org/officeDocument/2006/relationships/hyperlink" Target="https://www.itu.int/en/ITU-T/focusgroups/qit4n/Documents/D2.5.pdf" TargetMode="External"/><Relationship Id="rId2" Type="http://schemas.openxmlformats.org/officeDocument/2006/relationships/styles" Target="styles.xml"/><Relationship Id="rId16" Type="http://schemas.openxmlformats.org/officeDocument/2006/relationships/hyperlink" Target="file:///C:\Users\makamara\Desktop\itu.int\en\ITU-T\focusgroups\qit4n\Documents\D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qit4n/Documents/D1.4.pdf" TargetMode="External"/><Relationship Id="rId5" Type="http://schemas.openxmlformats.org/officeDocument/2006/relationships/footnotes" Target="footnotes.xml"/><Relationship Id="rId15" Type="http://schemas.openxmlformats.org/officeDocument/2006/relationships/hyperlink" Target="https://www.itu.int/en/ITU-T/focusgroups/qit4n/Documents/D2.3%20part%202.pdf" TargetMode="External"/><Relationship Id="rId10" Type="http://schemas.openxmlformats.org/officeDocument/2006/relationships/hyperlink" Target="https://www.itu.int/en/ITU-T/focusgroups/qit4n/Documents/D1.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T/focusgroups/qit4n/Documents/D1.1.pdf" TargetMode="External"/><Relationship Id="rId14" Type="http://schemas.openxmlformats.org/officeDocument/2006/relationships/hyperlink" Target="https://www.itu.int/en/ITU-T/focusgroups/qit4n/Documents/D2.3%20part%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2022-01-13T20:57:00Z</dcterms:created>
  <dcterms:modified xsi:type="dcterms:W3CDTF">2022-01-13T20:57:00Z</dcterms:modified>
</cp:coreProperties>
</file>