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27"/>
        <w:gridCol w:w="199"/>
        <w:gridCol w:w="3625"/>
        <w:gridCol w:w="287"/>
        <w:gridCol w:w="4394"/>
      </w:tblGrid>
      <w:tr w:rsidR="006A6C12" w:rsidRPr="006A6C12" w14:paraId="0C4FE39A" w14:textId="77777777" w:rsidTr="003F6975">
        <w:trPr>
          <w:cantSplit/>
        </w:trPr>
        <w:tc>
          <w:tcPr>
            <w:tcW w:w="1191" w:type="dxa"/>
            <w:vMerge w:val="restart"/>
          </w:tcPr>
          <w:p w14:paraId="025FAD04" w14:textId="77777777" w:rsidR="006A6C12" w:rsidRPr="006A6C12" w:rsidRDefault="006A6C12" w:rsidP="006A6C12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6A6C12">
              <w:rPr>
                <w:noProof/>
                <w:sz w:val="20"/>
                <w:szCs w:val="20"/>
              </w:rPr>
              <w:drawing>
                <wp:inline distT="0" distB="0" distL="0" distR="0" wp14:anchorId="47F6256F" wp14:editId="4906EAF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B7D111A" w14:textId="77777777" w:rsidR="006A6C12" w:rsidRPr="006A6C12" w:rsidRDefault="006A6C12" w:rsidP="006A6C12">
            <w:pPr>
              <w:rPr>
                <w:sz w:val="16"/>
                <w:szCs w:val="16"/>
              </w:rPr>
            </w:pPr>
            <w:r w:rsidRPr="006A6C12">
              <w:rPr>
                <w:sz w:val="16"/>
                <w:szCs w:val="16"/>
              </w:rPr>
              <w:t>INTERNATIONAL TELECOMMUNICATION UNION</w:t>
            </w:r>
          </w:p>
          <w:p w14:paraId="7805D116" w14:textId="77777777" w:rsidR="006A6C12" w:rsidRPr="006A6C12" w:rsidRDefault="006A6C12" w:rsidP="006A6C12">
            <w:pPr>
              <w:rPr>
                <w:b/>
                <w:bCs/>
                <w:sz w:val="26"/>
                <w:szCs w:val="26"/>
              </w:rPr>
            </w:pPr>
            <w:r w:rsidRPr="006A6C12">
              <w:rPr>
                <w:b/>
                <w:bCs/>
                <w:sz w:val="26"/>
                <w:szCs w:val="26"/>
              </w:rPr>
              <w:t>TELECOMMUNICATION</w:t>
            </w:r>
            <w:r w:rsidRPr="006A6C1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2332425" w14:textId="77777777" w:rsidR="006A6C12" w:rsidRPr="006A6C12" w:rsidRDefault="006A6C12" w:rsidP="006A6C12">
            <w:pPr>
              <w:rPr>
                <w:sz w:val="20"/>
                <w:szCs w:val="20"/>
              </w:rPr>
            </w:pPr>
            <w:r w:rsidRPr="006A6C12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6A6C12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EFE4953" w14:textId="6B23FAB3" w:rsidR="006A6C12" w:rsidRPr="006A6C12" w:rsidRDefault="006A6C12" w:rsidP="006A6C12">
            <w:pPr>
              <w:pStyle w:val="Docnumber"/>
            </w:pPr>
            <w:r>
              <w:t>TSAG-TD1203</w:t>
            </w:r>
          </w:p>
        </w:tc>
      </w:tr>
      <w:tr w:rsidR="006A6C12" w:rsidRPr="006A6C12" w14:paraId="174BD88B" w14:textId="77777777" w:rsidTr="003F6975">
        <w:trPr>
          <w:cantSplit/>
        </w:trPr>
        <w:tc>
          <w:tcPr>
            <w:tcW w:w="1191" w:type="dxa"/>
            <w:vMerge/>
          </w:tcPr>
          <w:p w14:paraId="6FDB3461" w14:textId="77777777" w:rsidR="006A6C12" w:rsidRPr="006A6C12" w:rsidRDefault="006A6C12" w:rsidP="006A6C1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4775583C" w14:textId="77777777" w:rsidR="006A6C12" w:rsidRPr="006A6C12" w:rsidRDefault="006A6C12" w:rsidP="006A6C12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BC6DE52" w14:textId="7F9AA7CA" w:rsidR="006A6C12" w:rsidRPr="006A6C12" w:rsidRDefault="006A6C12" w:rsidP="006A6C1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6A6C12" w:rsidRPr="006A6C12" w14:paraId="6D93BCF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3BEFD93" w14:textId="77777777" w:rsidR="006A6C12" w:rsidRPr="006A6C12" w:rsidRDefault="006A6C12" w:rsidP="006A6C12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6112C944" w14:textId="77777777" w:rsidR="006A6C12" w:rsidRPr="006A6C12" w:rsidRDefault="006A6C12" w:rsidP="006A6C12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8C01FE1" w14:textId="77777777" w:rsidR="006A6C12" w:rsidRPr="006A6C12" w:rsidRDefault="006A6C12" w:rsidP="006A6C12">
            <w:pPr>
              <w:jc w:val="right"/>
              <w:rPr>
                <w:b/>
                <w:bCs/>
                <w:sz w:val="28"/>
                <w:szCs w:val="28"/>
              </w:rPr>
            </w:pPr>
            <w:r w:rsidRPr="006A6C1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A6C12" w:rsidRPr="006A6C12" w14:paraId="1369D030" w14:textId="77777777" w:rsidTr="003F6975">
        <w:trPr>
          <w:cantSplit/>
        </w:trPr>
        <w:tc>
          <w:tcPr>
            <w:tcW w:w="1617" w:type="dxa"/>
            <w:gridSpan w:val="3"/>
          </w:tcPr>
          <w:p w14:paraId="57C58C2D" w14:textId="77777777" w:rsidR="006A6C12" w:rsidRPr="006A6C12" w:rsidRDefault="006A6C12" w:rsidP="006A6C12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6A6C12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509F6D98" w14:textId="375FD268" w:rsidR="006A6C12" w:rsidRPr="006A6C12" w:rsidRDefault="006A6C12" w:rsidP="006A6C12">
            <w:r>
              <w:t>N/A</w:t>
            </w:r>
          </w:p>
        </w:tc>
        <w:tc>
          <w:tcPr>
            <w:tcW w:w="4681" w:type="dxa"/>
            <w:gridSpan w:val="2"/>
          </w:tcPr>
          <w:p w14:paraId="0F3C327E" w14:textId="12BCC7B5" w:rsidR="006A6C12" w:rsidRPr="006A6C12" w:rsidRDefault="006A6C12" w:rsidP="006A6C12">
            <w:pPr>
              <w:jc w:val="right"/>
            </w:pPr>
            <w:r w:rsidRPr="006A6C12">
              <w:t>Virtual, 10-17 January 2022</w:t>
            </w:r>
          </w:p>
        </w:tc>
      </w:tr>
      <w:tr w:rsidR="006A6C12" w:rsidRPr="006A6C12" w14:paraId="70F77169" w14:textId="77777777" w:rsidTr="003F6975">
        <w:trPr>
          <w:cantSplit/>
        </w:trPr>
        <w:tc>
          <w:tcPr>
            <w:tcW w:w="9923" w:type="dxa"/>
            <w:gridSpan w:val="6"/>
          </w:tcPr>
          <w:p w14:paraId="5D646EB1" w14:textId="13781797" w:rsidR="006A6C12" w:rsidRPr="006A6C12" w:rsidRDefault="006A6C12" w:rsidP="006A6C12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</w:rPr>
              <w:t>TD</w:t>
            </w:r>
          </w:p>
        </w:tc>
      </w:tr>
      <w:tr w:rsidR="006A6C12" w:rsidRPr="006A6C12" w14:paraId="2681D3DA" w14:textId="77777777" w:rsidTr="003F6975">
        <w:trPr>
          <w:cantSplit/>
        </w:trPr>
        <w:tc>
          <w:tcPr>
            <w:tcW w:w="1617" w:type="dxa"/>
            <w:gridSpan w:val="3"/>
          </w:tcPr>
          <w:p w14:paraId="5FC6C5AC" w14:textId="77777777" w:rsidR="006A6C12" w:rsidRPr="006A6C12" w:rsidRDefault="006A6C12" w:rsidP="006A6C12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A6C1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679A537D" w14:textId="09FCE13A" w:rsidR="006A6C12" w:rsidRPr="006A6C12" w:rsidRDefault="00AF2D9F" w:rsidP="006A6C12">
            <w:r w:rsidRPr="00AF2D9F">
              <w:t>Rapporteur, TSAG RG-WP</w:t>
            </w:r>
            <w:bookmarkStart w:id="8" w:name="_GoBack"/>
            <w:bookmarkEnd w:id="8"/>
          </w:p>
        </w:tc>
      </w:tr>
      <w:tr w:rsidR="006A6C12" w:rsidRPr="006A6C12" w14:paraId="296E98B9" w14:textId="77777777" w:rsidTr="003F6975">
        <w:trPr>
          <w:cantSplit/>
        </w:trPr>
        <w:tc>
          <w:tcPr>
            <w:tcW w:w="1617" w:type="dxa"/>
            <w:gridSpan w:val="3"/>
          </w:tcPr>
          <w:p w14:paraId="5DA92C2F" w14:textId="77777777" w:rsidR="006A6C12" w:rsidRPr="006A6C12" w:rsidRDefault="006A6C12" w:rsidP="006A6C12">
            <w:bookmarkStart w:id="9" w:name="dtitle1" w:colFirst="1" w:colLast="1"/>
            <w:bookmarkEnd w:id="7"/>
            <w:r w:rsidRPr="006A6C1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3E10E6AF" w14:textId="6FE8B044" w:rsidR="006A6C12" w:rsidRPr="006A6C12" w:rsidRDefault="006A6C12" w:rsidP="006A6C12">
            <w:r w:rsidRPr="006A6C12">
              <w:t>Report of the TSAG Rapporteur Group meeting on Work Program and Structure (e-meeting, 22-23 November 2021)</w:t>
            </w:r>
          </w:p>
        </w:tc>
      </w:tr>
      <w:tr w:rsidR="006A6C12" w:rsidRPr="006A6C12" w14:paraId="173ADB27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2E5C02F" w14:textId="77777777" w:rsidR="006A6C12" w:rsidRPr="006A6C12" w:rsidRDefault="006A6C12" w:rsidP="006A6C12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A6C12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130A8FC9" w14:textId="4CBF1F42" w:rsidR="006A6C12" w:rsidRPr="006A6C12" w:rsidRDefault="006A6C12" w:rsidP="006A6C12">
            <w:r w:rsidRPr="006A6C12">
              <w:t>Admin</w:t>
            </w:r>
          </w:p>
        </w:tc>
      </w:tr>
      <w:bookmarkEnd w:id="1"/>
      <w:bookmarkEnd w:id="10"/>
      <w:tr w:rsidR="00775A74" w:rsidRPr="006A6C12" w14:paraId="1D1ACF8D" w14:textId="77777777" w:rsidTr="006A6C12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7A35AC" w14:textId="77777777" w:rsidR="00775A74" w:rsidRPr="008F7104" w:rsidRDefault="00775A74" w:rsidP="00775A7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69D136" w14:textId="5022EB0B" w:rsidR="00775A74" w:rsidRDefault="00775A74" w:rsidP="00775A74">
            <w:r>
              <w:t>Miho Naganuma</w:t>
            </w:r>
            <w:r>
              <w:br/>
              <w:t>NEC Corporation</w:t>
            </w:r>
            <w:r w:rsidRPr="00C57466">
              <w:br/>
            </w:r>
            <w:r>
              <w:t>Japan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288BFAA2" w14:textId="209E8D9C" w:rsidR="00775A74" w:rsidRPr="005F4A48" w:rsidRDefault="00775A74" w:rsidP="00775A74">
            <w:pPr>
              <w:rPr>
                <w:lang w:val="fr-FR"/>
              </w:rPr>
            </w:pPr>
            <w:r w:rsidRPr="00C57466">
              <w:rPr>
                <w:lang w:val="pt-BR"/>
              </w:rPr>
              <w:t xml:space="preserve">E-mail: </w:t>
            </w:r>
            <w:r w:rsidR="00C10896">
              <w:fldChar w:fldCharType="begin"/>
            </w:r>
            <w:r w:rsidR="00C10896" w:rsidRPr="006A6C12">
              <w:rPr>
                <w:lang w:val="fr-CH"/>
              </w:rPr>
              <w:instrText xml:space="preserve"> HYPERLINK "mailto:m_naganuma@nec.com" </w:instrText>
            </w:r>
            <w:r w:rsidR="00C10896">
              <w:fldChar w:fldCharType="separate"/>
            </w:r>
            <w:r w:rsidRPr="003308A3">
              <w:rPr>
                <w:rStyle w:val="Hyperlink"/>
                <w:rFonts w:ascii="Times New Roman" w:hAnsi="Times New Roman" w:hint="eastAsia"/>
                <w:lang w:val="fr-FR"/>
              </w:rPr>
              <w:t>m_naganuma@nec.com</w:t>
            </w:r>
            <w:r w:rsidR="00C10896">
              <w:rPr>
                <w:rStyle w:val="Hyperlink"/>
                <w:rFonts w:ascii="Times New Roman" w:hAnsi="Times New Roman"/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</w:p>
        </w:tc>
      </w:tr>
    </w:tbl>
    <w:p w14:paraId="37A53486" w14:textId="77777777" w:rsidR="009E6045" w:rsidRDefault="009E6045" w:rsidP="0089088E"/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9088E" w:rsidRPr="0037415F" w14:paraId="3B2E1AE1" w14:textId="77777777" w:rsidTr="00B53D1B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96448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1" w:type="dxa"/>
          </w:tcPr>
          <w:p w14:paraId="75E3B1EF" w14:textId="0E26ECCB" w:rsidR="0089088E" w:rsidRDefault="00C10896" w:rsidP="0096448F">
            <w:sdt>
              <w:sdt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6479E">
                  <w:t>Work programme and restructuring</w:t>
                </w:r>
                <w:r w:rsidR="006A6C12">
                  <w:t>;</w:t>
                </w:r>
              </w:sdtContent>
            </w:sdt>
          </w:p>
        </w:tc>
      </w:tr>
      <w:tr w:rsidR="0089088E" w:rsidRPr="0037415F" w14:paraId="7D0F8B1C" w14:textId="77777777" w:rsidTr="00B53D1B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96448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BE3CBD5" w14:textId="0656F287" w:rsidR="0089088E" w:rsidRDefault="00F6479E" w:rsidP="0096448F">
                <w:r>
                  <w:t>This TD contains the report of the meeting of the TSAG Rapporteur Group on Work Program and Structure (e-meeting,</w:t>
                </w:r>
                <w:r w:rsidR="006A6C12">
                  <w:t xml:space="preserve"> </w:t>
                </w:r>
                <w:r>
                  <w:t>22-23 November 2021).</w:t>
                </w:r>
              </w:p>
            </w:tc>
          </w:sdtContent>
        </w:sdt>
      </w:tr>
    </w:tbl>
    <w:p w14:paraId="58589E1E" w14:textId="77777777" w:rsidR="0089088E" w:rsidRDefault="0089088E" w:rsidP="0089088E"/>
    <w:p w14:paraId="1237DD13" w14:textId="77777777" w:rsidR="003D6AB6" w:rsidRPr="00D561E7" w:rsidRDefault="003D6AB6" w:rsidP="003D6AB6">
      <w:pPr>
        <w:spacing w:before="240"/>
        <w:rPr>
          <w:b/>
          <w:bCs/>
        </w:rPr>
      </w:pPr>
      <w:r w:rsidRPr="00D561E7">
        <w:rPr>
          <w:b/>
          <w:bCs/>
        </w:rPr>
        <w:t>Executive Summary:</w:t>
      </w:r>
    </w:p>
    <w:p w14:paraId="0428DF59" w14:textId="74BEB1AD" w:rsidR="003D6AB6" w:rsidRPr="00D561E7" w:rsidRDefault="003D6AB6" w:rsidP="003D6AB6">
      <w:r>
        <w:t xml:space="preserve">At its </w:t>
      </w:r>
      <w:r w:rsidR="00574994">
        <w:t>October</w:t>
      </w:r>
      <w:r>
        <w:t xml:space="preserve"> 202</w:t>
      </w:r>
      <w:r w:rsidR="00775A74">
        <w:t>1</w:t>
      </w:r>
      <w:r>
        <w:t xml:space="preserve"> meeting, TSAG plenary authorized its RG-WP to hold </w:t>
      </w:r>
      <w:r w:rsidR="00775A74">
        <w:t>one</w:t>
      </w:r>
      <w:r>
        <w:t xml:space="preserve"> interim meeting </w:t>
      </w:r>
      <w:r w:rsidRPr="00F674A5">
        <w:t xml:space="preserve">with the objective </w:t>
      </w:r>
      <w:r>
        <w:t>to</w:t>
      </w:r>
      <w:r w:rsidRPr="00F674A5">
        <w:t xml:space="preserve"> progress the restructuring d</w:t>
      </w:r>
      <w:r>
        <w:t>iscussions</w:t>
      </w:r>
      <w:r w:rsidR="00775A74">
        <w:t>, in particular, SG restructuring action plan</w:t>
      </w:r>
      <w:r>
        <w:t>.</w:t>
      </w:r>
    </w:p>
    <w:p w14:paraId="2F0D0AB6" w14:textId="16076379" w:rsidR="003D6AB6" w:rsidRPr="00D561E7" w:rsidRDefault="003D6AB6" w:rsidP="003D6AB6">
      <w:r w:rsidRPr="00D561E7">
        <w:t>The Rapporteur of the TSAG Rapporteur Group on Work Program and Structure, M</w:t>
      </w:r>
      <w:r w:rsidR="00775A74">
        <w:t>s</w:t>
      </w:r>
      <w:r w:rsidRPr="00D561E7">
        <w:t xml:space="preserve"> </w:t>
      </w:r>
      <w:r w:rsidR="00775A74">
        <w:t>Miho</w:t>
      </w:r>
      <w:r w:rsidRPr="00D561E7">
        <w:t xml:space="preserve"> </w:t>
      </w:r>
      <w:r w:rsidR="00775A74">
        <w:t>Naganuma</w:t>
      </w:r>
      <w:r w:rsidRPr="00D561E7">
        <w:t xml:space="preserve"> (</w:t>
      </w:r>
      <w:r w:rsidR="00775A74">
        <w:t>NEC Corporation, Japan</w:t>
      </w:r>
      <w:r w:rsidRPr="00D561E7">
        <w:t xml:space="preserve">), chaired </w:t>
      </w:r>
      <w:r>
        <w:t>this interim</w:t>
      </w:r>
      <w:r w:rsidRPr="00D561E7">
        <w:t xml:space="preserve"> </w:t>
      </w:r>
      <w:r w:rsidR="007D6F4B">
        <w:t>e-</w:t>
      </w:r>
      <w:r w:rsidRPr="00D561E7">
        <w:t>meeting held</w:t>
      </w:r>
      <w:r w:rsidR="00FB6EBD">
        <w:t xml:space="preserve"> 14:00-16:00 CET (Geneva time)</w:t>
      </w:r>
      <w:r w:rsidRPr="00D561E7">
        <w:t xml:space="preserve"> </w:t>
      </w:r>
      <w:r w:rsidR="00775A74">
        <w:t>22</w:t>
      </w:r>
      <w:r w:rsidR="001C1536">
        <w:t>-23</w:t>
      </w:r>
      <w:r w:rsidR="00775A74">
        <w:t xml:space="preserve"> </w:t>
      </w:r>
      <w:r w:rsidR="001C1536">
        <w:t>November</w:t>
      </w:r>
      <w:r w:rsidR="00775A74">
        <w:t xml:space="preserve"> 2021</w:t>
      </w:r>
      <w:r w:rsidRPr="00D561E7">
        <w:t>.</w:t>
      </w:r>
      <w:r>
        <w:t xml:space="preserve"> </w:t>
      </w:r>
      <w:r w:rsidR="00A35D58">
        <w:t xml:space="preserve"> The meeting was attended by </w:t>
      </w:r>
      <w:r w:rsidR="00B56C42">
        <w:t>75</w:t>
      </w:r>
      <w:r w:rsidR="00A35D58">
        <w:t xml:space="preserve"> people.</w:t>
      </w:r>
    </w:p>
    <w:p w14:paraId="2260B67F" w14:textId="77777777" w:rsidR="003D6AB6" w:rsidRPr="00D561E7" w:rsidRDefault="003D6AB6" w:rsidP="003D6AB6"/>
    <w:p w14:paraId="7345D976" w14:textId="2DAAE6B9" w:rsidR="003D6AB6" w:rsidRPr="00D561E7" w:rsidRDefault="003D6AB6" w:rsidP="003D6AB6">
      <w:r w:rsidRPr="00D561E7">
        <w:t>RG-WP is pleased to bring the following action</w:t>
      </w:r>
      <w:r w:rsidR="007D6F4B">
        <w:t>s</w:t>
      </w:r>
      <w:r w:rsidRPr="00D561E7">
        <w:t xml:space="preserve"> to the attention of </w:t>
      </w:r>
      <w:r>
        <w:t xml:space="preserve">TSAG </w:t>
      </w:r>
    </w:p>
    <w:p w14:paraId="2EAB6F82" w14:textId="77777777" w:rsidR="003D6AB6" w:rsidRPr="003D6AB6" w:rsidRDefault="003D6AB6" w:rsidP="003D6AB6">
      <w:pPr>
        <w:pStyle w:val="TableofFigures"/>
        <w:tabs>
          <w:tab w:val="left" w:pos="2760"/>
        </w:tabs>
        <w:rPr>
          <w:rFonts w:asciiTheme="majorBidi" w:hAnsiTheme="majorBidi"/>
          <w:noProof/>
        </w:rPr>
      </w:pPr>
    </w:p>
    <w:p w14:paraId="5A5B8342" w14:textId="4821CF8C" w:rsidR="003D6AB6" w:rsidRPr="00D561E7" w:rsidRDefault="003D6AB6" w:rsidP="003D6AB6">
      <w:pPr>
        <w:pStyle w:val="TableofFigures"/>
        <w:tabs>
          <w:tab w:val="left" w:pos="2760"/>
        </w:tabs>
        <w:rPr>
          <w:rFonts w:asciiTheme="minorHAnsi" w:eastAsiaTheme="minorEastAsia" w:hAnsiTheme="minorHAnsi" w:cstheme="minorBidi"/>
          <w:noProof/>
        </w:rPr>
      </w:pPr>
      <w:r w:rsidRPr="00D561E7">
        <w:rPr>
          <w:rFonts w:asciiTheme="majorBidi" w:hAnsiTheme="majorBidi"/>
          <w:b/>
          <w:bCs/>
          <w:noProof/>
        </w:rPr>
        <w:t>Action TSAG RG-WP-</w:t>
      </w:r>
      <w:r>
        <w:rPr>
          <w:rFonts w:asciiTheme="majorBidi" w:hAnsiTheme="majorBidi"/>
          <w:b/>
          <w:bCs/>
          <w:noProof/>
        </w:rPr>
        <w:t>1</w:t>
      </w:r>
      <w:r w:rsidRPr="00D561E7">
        <w:rPr>
          <w:rFonts w:asciiTheme="majorBidi" w:hAnsiTheme="majorBidi"/>
          <w:b/>
          <w:bCs/>
          <w:noProof/>
        </w:rPr>
        <w:t>:</w:t>
      </w:r>
      <w:r w:rsidRPr="00D561E7">
        <w:rPr>
          <w:rFonts w:asciiTheme="minorHAnsi" w:eastAsiaTheme="minorEastAsia" w:hAnsiTheme="minorHAnsi" w:cstheme="minorBidi"/>
          <w:noProof/>
        </w:rPr>
        <w:t xml:space="preserve"> </w:t>
      </w:r>
      <w:r w:rsidRPr="00D561E7">
        <w:rPr>
          <w:rFonts w:asciiTheme="majorBidi" w:hAnsiTheme="majorBidi"/>
          <w:noProof/>
        </w:rPr>
        <w:t xml:space="preserve">TSAG is requested to review and approve this </w:t>
      </w:r>
      <w:r w:rsidRPr="00D561E7">
        <w:rPr>
          <w:rFonts w:asciiTheme="majorBidi" w:hAnsiTheme="majorBidi"/>
          <w:b/>
          <w:bCs/>
          <w:noProof/>
        </w:rPr>
        <w:t>RG-WP report</w:t>
      </w:r>
      <w:r>
        <w:rPr>
          <w:rFonts w:asciiTheme="majorBidi" w:hAnsiTheme="majorBidi"/>
          <w:b/>
          <w:bCs/>
          <w:noProof/>
        </w:rPr>
        <w:t xml:space="preserve">, </w:t>
      </w:r>
      <w:r w:rsidRPr="007F1754">
        <w:rPr>
          <w:rFonts w:asciiTheme="majorBidi" w:hAnsiTheme="majorBidi"/>
          <w:bCs/>
          <w:noProof/>
        </w:rPr>
        <w:t>take note of the progess achieved</w:t>
      </w:r>
      <w:r>
        <w:rPr>
          <w:rFonts w:asciiTheme="majorBidi" w:hAnsiTheme="majorBidi"/>
          <w:noProof/>
        </w:rPr>
        <w:t xml:space="preserve"> and provide guidance for further work in RG-WP.</w:t>
      </w:r>
    </w:p>
    <w:p w14:paraId="15C4F149" w14:textId="77777777" w:rsidR="003D6AB6" w:rsidRPr="003D6AB6" w:rsidRDefault="003D6AB6" w:rsidP="003D6AB6">
      <w:pPr>
        <w:rPr>
          <w:rFonts w:asciiTheme="majorBidi" w:hAnsiTheme="majorBidi"/>
          <w:noProof/>
        </w:rPr>
      </w:pPr>
    </w:p>
    <w:p w14:paraId="40CBC0D8" w14:textId="77777777" w:rsidR="003D6AB6" w:rsidRDefault="003D6AB6" w:rsidP="003D6AB6">
      <w:pPr>
        <w:spacing w:before="0" w:after="160" w:line="259" w:lineRule="auto"/>
      </w:pPr>
      <w:r>
        <w:br w:type="page"/>
      </w:r>
    </w:p>
    <w:p w14:paraId="0ED9008E" w14:textId="77777777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bookmarkStart w:id="11" w:name="_Toc32565386"/>
      <w:r w:rsidRPr="00B637BC">
        <w:rPr>
          <w:szCs w:val="24"/>
        </w:rPr>
        <w:lastRenderedPageBreak/>
        <w:t>General</w:t>
      </w:r>
      <w:bookmarkEnd w:id="11"/>
    </w:p>
    <w:p w14:paraId="35F7087A" w14:textId="77777777" w:rsidR="003D6AB6" w:rsidRPr="00B637BC" w:rsidRDefault="003D6AB6" w:rsidP="003D6AB6">
      <w:r w:rsidRPr="00B637BC">
        <w:t>This TD contains the report of the TSAG Rapporteur Group on Work Program and Structure (RG-WP).</w:t>
      </w:r>
    </w:p>
    <w:p w14:paraId="610CEF55" w14:textId="458DD61C" w:rsidR="003D6AB6" w:rsidRPr="00B637BC" w:rsidRDefault="003D6AB6" w:rsidP="003D6AB6">
      <w:r w:rsidRPr="00B637BC">
        <w:t xml:space="preserve">The meeting was chaired by the Rapporteur, </w:t>
      </w:r>
      <w:r w:rsidR="00775A74" w:rsidRPr="00B637BC">
        <w:t>Ms Miho Naganuma (NEC Corporation, Japan)</w:t>
      </w:r>
      <w:r w:rsidRPr="00B637BC">
        <w:t xml:space="preserve"> with the assistance of Mr Hiroshi Ota (TSB), and held </w:t>
      </w:r>
      <w:r w:rsidR="00FB6EBD" w:rsidRPr="00B637BC">
        <w:t xml:space="preserve">14:00-16:00 CET (Geneva time) </w:t>
      </w:r>
      <w:r w:rsidR="00775A74" w:rsidRPr="00B637BC">
        <w:t>22</w:t>
      </w:r>
      <w:r w:rsidR="001C1536" w:rsidRPr="00B637BC">
        <w:t>-23 November</w:t>
      </w:r>
      <w:r w:rsidR="00775A74" w:rsidRPr="00B637BC">
        <w:t xml:space="preserve"> 2021</w:t>
      </w:r>
      <w:r w:rsidRPr="00B637BC">
        <w:t xml:space="preserve"> as an e-meeting.</w:t>
      </w:r>
      <w:r w:rsidR="00A35D58" w:rsidRPr="00B637BC">
        <w:t xml:space="preserve">  The meeting was attended by </w:t>
      </w:r>
      <w:r w:rsidR="00B56C42" w:rsidRPr="00B637BC">
        <w:t>75</w:t>
      </w:r>
      <w:r w:rsidR="00A35D58" w:rsidRPr="00B637BC">
        <w:t xml:space="preserve"> people.</w:t>
      </w:r>
    </w:p>
    <w:p w14:paraId="484686DD" w14:textId="77777777" w:rsidR="003D6AB6" w:rsidRPr="00B637BC" w:rsidRDefault="003D6AB6" w:rsidP="003D6AB6"/>
    <w:p w14:paraId="54B0B735" w14:textId="77777777" w:rsidR="003D6AB6" w:rsidRPr="00B637BC" w:rsidRDefault="003D6AB6" w:rsidP="003D6AB6">
      <w:pPr>
        <w:pStyle w:val="TableofFigures"/>
        <w:tabs>
          <w:tab w:val="left" w:pos="2760"/>
        </w:tabs>
        <w:rPr>
          <w:rFonts w:asciiTheme="minorHAnsi" w:eastAsiaTheme="minorEastAsia" w:hAnsiTheme="minorHAnsi" w:cstheme="minorBidi"/>
          <w:i/>
          <w:iCs/>
          <w:noProof/>
        </w:rPr>
      </w:pPr>
      <w:r w:rsidRPr="00B637BC">
        <w:rPr>
          <w:rFonts w:asciiTheme="majorBidi" w:hAnsiTheme="majorBidi"/>
          <w:b/>
          <w:bCs/>
          <w:i/>
          <w:iCs/>
          <w:noProof/>
        </w:rPr>
        <w:t>Action TSAG RG-WP-1:</w:t>
      </w:r>
      <w:r w:rsidRPr="00B637BC">
        <w:rPr>
          <w:rFonts w:asciiTheme="minorHAnsi" w:eastAsiaTheme="minorEastAsia" w:hAnsiTheme="minorHAnsi" w:cstheme="minorBidi"/>
          <w:i/>
          <w:iCs/>
          <w:noProof/>
        </w:rPr>
        <w:t xml:space="preserve"> </w:t>
      </w:r>
      <w:r w:rsidRPr="00B637BC">
        <w:rPr>
          <w:rFonts w:asciiTheme="majorBidi" w:hAnsiTheme="majorBidi"/>
          <w:i/>
          <w:iCs/>
          <w:noProof/>
        </w:rPr>
        <w:t xml:space="preserve">TSAG is requested to review and approve this </w:t>
      </w:r>
      <w:r w:rsidRPr="00B637BC">
        <w:rPr>
          <w:rFonts w:asciiTheme="majorBidi" w:hAnsiTheme="majorBidi"/>
          <w:b/>
          <w:bCs/>
          <w:i/>
          <w:iCs/>
          <w:noProof/>
        </w:rPr>
        <w:t>RG-WP report, take note of the progress achieved</w:t>
      </w:r>
      <w:r w:rsidRPr="00B637BC">
        <w:rPr>
          <w:rFonts w:asciiTheme="majorBidi" w:hAnsiTheme="majorBidi"/>
          <w:i/>
          <w:iCs/>
          <w:noProof/>
        </w:rPr>
        <w:t xml:space="preserve"> and provide guidance for further work in RG-WP</w:t>
      </w:r>
    </w:p>
    <w:p w14:paraId="1A714DD0" w14:textId="77777777" w:rsidR="003D6AB6" w:rsidRPr="00B637BC" w:rsidRDefault="003D6AB6" w:rsidP="003D6AB6"/>
    <w:p w14:paraId="07C2EB13" w14:textId="77777777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bookmarkStart w:id="12" w:name="_Toc32565387"/>
      <w:r w:rsidRPr="00B637BC">
        <w:rPr>
          <w:szCs w:val="24"/>
        </w:rPr>
        <w:t>Approval of the agenda and document allocation</w:t>
      </w:r>
      <w:bookmarkEnd w:id="12"/>
    </w:p>
    <w:p w14:paraId="5BC0E874" w14:textId="02CDBDC5" w:rsidR="003D6AB6" w:rsidRPr="00B637BC" w:rsidRDefault="003D6AB6" w:rsidP="003D6AB6">
      <w:r w:rsidRPr="00B637BC">
        <w:t xml:space="preserve">The meeting adopted the agenda in </w:t>
      </w:r>
      <w:hyperlink r:id="rId12" w:history="1">
        <w:r w:rsidR="001C1536" w:rsidRPr="00B637BC">
          <w:rPr>
            <w:rStyle w:val="Hyperlink"/>
            <w:rFonts w:ascii="Times New Roman" w:hAnsi="Times New Roman"/>
          </w:rPr>
          <w:t>RGWP-TD4(211122)</w:t>
        </w:r>
      </w:hyperlink>
      <w:r w:rsidRPr="00B637BC">
        <w:t xml:space="preserve"> without any modification.</w:t>
      </w:r>
    </w:p>
    <w:p w14:paraId="12A29EF5" w14:textId="77777777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bookmarkStart w:id="13" w:name="_Toc32565388"/>
      <w:r w:rsidRPr="00B637BC">
        <w:rPr>
          <w:szCs w:val="24"/>
        </w:rPr>
        <w:t>Documentation</w:t>
      </w:r>
      <w:bookmarkEnd w:id="13"/>
    </w:p>
    <w:p w14:paraId="03B8D74D" w14:textId="3FB3F5A4" w:rsidR="003D6AB6" w:rsidRPr="00B637BC" w:rsidRDefault="003D6AB6" w:rsidP="003D6AB6">
      <w:r w:rsidRPr="00B637BC">
        <w:t>The allocation of documents is provided in Annex</w:t>
      </w:r>
      <w:r w:rsidR="00FB6EBD" w:rsidRPr="00B637BC">
        <w:t xml:space="preserve"> </w:t>
      </w:r>
      <w:r w:rsidR="005F4A48" w:rsidRPr="00B637BC">
        <w:t>B</w:t>
      </w:r>
      <w:r w:rsidRPr="00B637BC">
        <w:t>.</w:t>
      </w:r>
    </w:p>
    <w:p w14:paraId="65286496" w14:textId="77777777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bookmarkStart w:id="14" w:name="_Toc32565389"/>
      <w:r w:rsidRPr="00B637BC">
        <w:rPr>
          <w:szCs w:val="24"/>
        </w:rPr>
        <w:t>Recap of previous discussions</w:t>
      </w:r>
      <w:bookmarkEnd w:id="14"/>
    </w:p>
    <w:p w14:paraId="6713EB89" w14:textId="0455FDEB" w:rsidR="00775A74" w:rsidRPr="00B637BC" w:rsidRDefault="00775A74" w:rsidP="00775A74">
      <w:bookmarkStart w:id="15" w:name="_Toc32565392"/>
      <w:r w:rsidRPr="00B637BC">
        <w:t xml:space="preserve">The meeting noted the report of the previous </w:t>
      </w:r>
      <w:r w:rsidR="009B765A" w:rsidRPr="00B637BC">
        <w:t>sessions</w:t>
      </w:r>
      <w:r w:rsidRPr="00B637BC">
        <w:t xml:space="preserve"> during the TSAG meeting in </w:t>
      </w:r>
      <w:r w:rsidR="009B765A" w:rsidRPr="00B637BC">
        <w:t>October</w:t>
      </w:r>
      <w:r w:rsidRPr="00B637BC">
        <w:t xml:space="preserve"> 202</w:t>
      </w:r>
      <w:r w:rsidR="00415F6C" w:rsidRPr="00B637BC">
        <w:t>1</w:t>
      </w:r>
      <w:r w:rsidRPr="00B637BC">
        <w:t xml:space="preserve">, as found in </w:t>
      </w:r>
      <w:hyperlink r:id="rId13" w:history="1">
        <w:r w:rsidR="009B765A" w:rsidRPr="00B637BC">
          <w:rPr>
            <w:rStyle w:val="Hyperlink"/>
            <w:rFonts w:ascii="Times New Roman" w:hAnsi="Times New Roman"/>
          </w:rPr>
          <w:t>TD1029R1</w:t>
        </w:r>
      </w:hyperlink>
      <w:r w:rsidRPr="00B637BC">
        <w:t>.</w:t>
      </w:r>
    </w:p>
    <w:bookmarkEnd w:id="15"/>
    <w:p w14:paraId="112AE875" w14:textId="3BE2F064" w:rsidR="003D6AB6" w:rsidRPr="00B637BC" w:rsidRDefault="009B765A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r w:rsidRPr="00B637BC">
        <w:rPr>
          <w:szCs w:val="24"/>
        </w:rPr>
        <w:t>Action plan</w:t>
      </w:r>
    </w:p>
    <w:bookmarkStart w:id="16" w:name="_Toc32565400"/>
    <w:p w14:paraId="69752530" w14:textId="26EFA514" w:rsidR="00406535" w:rsidRPr="00B637BC" w:rsidRDefault="009F5DDC" w:rsidP="009F5DDC">
      <w:pPr>
        <w:pStyle w:val="Tabletext"/>
        <w:rPr>
          <w:sz w:val="24"/>
          <w:szCs w:val="24"/>
        </w:rPr>
      </w:pPr>
      <w:r w:rsidRPr="00B637BC">
        <w:fldChar w:fldCharType="begin"/>
      </w:r>
      <w:r w:rsidRPr="00B637BC">
        <w:rPr>
          <w:sz w:val="24"/>
          <w:szCs w:val="24"/>
        </w:rPr>
        <w:instrText xml:space="preserve"> HYPERLINK "https://extranet.itu.int/meetings/ITU-T/T17-TSAGRGM/RGWP-211122/TDs/T17-TSAGRGM-RGWP-211122-TD-0003.docx" </w:instrText>
      </w:r>
      <w:r w:rsidRPr="00B637BC">
        <w:fldChar w:fldCharType="separate"/>
      </w:r>
      <w:r w:rsidRPr="00B637BC">
        <w:rPr>
          <w:rStyle w:val="Hyperlink"/>
          <w:rFonts w:ascii="Times New Roman" w:hAnsi="Times New Roman"/>
          <w:sz w:val="24"/>
          <w:szCs w:val="24"/>
        </w:rPr>
        <w:t>RGWP-TD3</w:t>
      </w:r>
      <w:r w:rsidRPr="00B637BC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B637BC">
        <w:rPr>
          <w:sz w:val="24"/>
          <w:szCs w:val="24"/>
        </w:rPr>
        <w:t xml:space="preserve"> (Editor) provided the latest draft action plan for the analysis of ITU-T study group restructuring.</w:t>
      </w:r>
      <w:r w:rsidR="00F147B0" w:rsidRPr="00B637BC">
        <w:rPr>
          <w:sz w:val="24"/>
          <w:szCs w:val="24"/>
        </w:rPr>
        <w:t xml:space="preserve">  </w:t>
      </w:r>
      <w:hyperlink r:id="rId14" w:history="1">
        <w:r w:rsidR="00F147B0" w:rsidRPr="00B637BC">
          <w:rPr>
            <w:rStyle w:val="Hyperlink"/>
            <w:rFonts w:ascii="Times New Roman" w:hAnsi="Times New Roman"/>
            <w:sz w:val="24"/>
            <w:szCs w:val="24"/>
          </w:rPr>
          <w:t>RGWP-TD3R1</w:t>
        </w:r>
      </w:hyperlink>
      <w:r w:rsidR="00F147B0" w:rsidRPr="00B637BC">
        <w:rPr>
          <w:sz w:val="24"/>
          <w:szCs w:val="24"/>
        </w:rPr>
        <w:t xml:space="preserve"> (Editor) contains comments provided </w:t>
      </w:r>
      <w:r w:rsidR="00235819" w:rsidRPr="00B637BC">
        <w:rPr>
          <w:sz w:val="24"/>
          <w:szCs w:val="24"/>
        </w:rPr>
        <w:t xml:space="preserve">during the session on 22 November 2021.  </w:t>
      </w:r>
      <w:hyperlink r:id="rId15" w:history="1">
        <w:r w:rsidR="00235819" w:rsidRPr="00B637BC">
          <w:rPr>
            <w:rStyle w:val="Hyperlink"/>
            <w:rFonts w:ascii="Times New Roman" w:hAnsi="Times New Roman"/>
            <w:sz w:val="24"/>
            <w:szCs w:val="24"/>
          </w:rPr>
          <w:t>RGWP-TD5</w:t>
        </w:r>
      </w:hyperlink>
      <w:r w:rsidR="00235819" w:rsidRPr="00B637BC">
        <w:rPr>
          <w:sz w:val="24"/>
          <w:szCs w:val="24"/>
        </w:rPr>
        <w:t xml:space="preserve"> (Russian Federation) contains their comment to the action plan.</w:t>
      </w:r>
    </w:p>
    <w:p w14:paraId="5634C449" w14:textId="39357E03" w:rsidR="009F5DDC" w:rsidRPr="00B637BC" w:rsidRDefault="00C10896" w:rsidP="009F5DDC">
      <w:pPr>
        <w:pStyle w:val="Tabletext"/>
        <w:rPr>
          <w:sz w:val="24"/>
          <w:szCs w:val="24"/>
        </w:rPr>
      </w:pPr>
      <w:hyperlink r:id="rId16" w:history="1">
        <w:r w:rsidR="009F5DDC" w:rsidRPr="00B637BC">
          <w:rPr>
            <w:rStyle w:val="Hyperlink"/>
            <w:rFonts w:ascii="Times New Roman" w:hAnsi="Times New Roman"/>
            <w:sz w:val="24"/>
            <w:szCs w:val="24"/>
          </w:rPr>
          <w:t>RGWP-C1(211122)</w:t>
        </w:r>
      </w:hyperlink>
      <w:r w:rsidR="009F5DDC" w:rsidRPr="00B637BC">
        <w:rPr>
          <w:sz w:val="24"/>
          <w:szCs w:val="24"/>
        </w:rPr>
        <w:t xml:space="preserve"> (United States) proposed revision of the action plan for analysis of ITU-T Study Group restructuring.</w:t>
      </w:r>
    </w:p>
    <w:p w14:paraId="54300152" w14:textId="1774DAFB" w:rsidR="009F5DDC" w:rsidRPr="00B637BC" w:rsidRDefault="009F5DDC" w:rsidP="009F5DDC">
      <w:pPr>
        <w:pStyle w:val="Tabletext"/>
        <w:rPr>
          <w:sz w:val="24"/>
          <w:szCs w:val="24"/>
        </w:rPr>
      </w:pPr>
      <w:r w:rsidRPr="00B637BC">
        <w:rPr>
          <w:sz w:val="24"/>
          <w:szCs w:val="24"/>
        </w:rPr>
        <w:t xml:space="preserve">After the presentation </w:t>
      </w:r>
      <w:r w:rsidR="00235819" w:rsidRPr="00B637BC">
        <w:rPr>
          <w:sz w:val="24"/>
          <w:szCs w:val="24"/>
        </w:rPr>
        <w:t>of the action plan and the Contribution</w:t>
      </w:r>
      <w:r w:rsidRPr="00B637BC">
        <w:rPr>
          <w:sz w:val="24"/>
          <w:szCs w:val="24"/>
        </w:rPr>
        <w:t xml:space="preserve">, </w:t>
      </w:r>
      <w:r w:rsidR="00235819" w:rsidRPr="00B637BC">
        <w:rPr>
          <w:sz w:val="24"/>
          <w:szCs w:val="24"/>
        </w:rPr>
        <w:t>the action plan</w:t>
      </w:r>
      <w:r w:rsidRPr="00B637BC">
        <w:rPr>
          <w:sz w:val="24"/>
          <w:szCs w:val="24"/>
        </w:rPr>
        <w:t xml:space="preserve"> was reviewed.  Various comments were provided and they were reflected to the updated action plan</w:t>
      </w:r>
      <w:r w:rsidR="00F147B0" w:rsidRPr="00B637BC">
        <w:rPr>
          <w:sz w:val="24"/>
          <w:szCs w:val="24"/>
        </w:rPr>
        <w:t xml:space="preserve">, which is given in </w:t>
      </w:r>
      <w:hyperlink r:id="rId17" w:history="1">
        <w:r w:rsidR="00F147B0" w:rsidRPr="00B637BC">
          <w:rPr>
            <w:rStyle w:val="Hyperlink"/>
            <w:rFonts w:ascii="Times New Roman" w:hAnsi="Times New Roman"/>
            <w:sz w:val="24"/>
            <w:szCs w:val="24"/>
          </w:rPr>
          <w:t>RGWP-TD3R2</w:t>
        </w:r>
      </w:hyperlink>
      <w:r w:rsidR="00F147B0" w:rsidRPr="00B637BC">
        <w:rPr>
          <w:sz w:val="24"/>
          <w:szCs w:val="24"/>
        </w:rPr>
        <w:t xml:space="preserve"> (Editor).  It will also be posted as </w:t>
      </w:r>
      <w:hyperlink r:id="rId18" w:history="1">
        <w:r w:rsidR="00F147B0" w:rsidRPr="00B637BC">
          <w:rPr>
            <w:rStyle w:val="Hyperlink"/>
            <w:rFonts w:ascii="Times New Roman" w:hAnsi="Times New Roman"/>
            <w:sz w:val="24"/>
            <w:szCs w:val="24"/>
          </w:rPr>
          <w:t>TD</w:t>
        </w:r>
        <w:r w:rsidR="00665FC9" w:rsidRPr="00B637BC">
          <w:rPr>
            <w:rStyle w:val="Hyperlink"/>
            <w:rFonts w:ascii="Times New Roman" w:hAnsi="Times New Roman"/>
            <w:sz w:val="24"/>
            <w:szCs w:val="24"/>
          </w:rPr>
          <w:t>1237</w:t>
        </w:r>
      </w:hyperlink>
      <w:r w:rsidR="00F147B0" w:rsidRPr="00B637BC">
        <w:rPr>
          <w:sz w:val="24"/>
          <w:szCs w:val="24"/>
        </w:rPr>
        <w:t xml:space="preserve"> for the January 2022 meeting.</w:t>
      </w:r>
      <w:r w:rsidR="00406B45">
        <w:rPr>
          <w:sz w:val="24"/>
          <w:szCs w:val="24"/>
        </w:rPr>
        <w:t xml:space="preserve"> (Please see the all discussion details and results in </w:t>
      </w:r>
      <w:hyperlink r:id="rId19" w:history="1">
        <w:r w:rsidR="0065134E" w:rsidRPr="00B637BC">
          <w:rPr>
            <w:rStyle w:val="Hyperlink"/>
            <w:rFonts w:ascii="Times New Roman" w:hAnsi="Times New Roman"/>
            <w:sz w:val="24"/>
            <w:szCs w:val="24"/>
          </w:rPr>
          <w:t>TD1237</w:t>
        </w:r>
      </w:hyperlink>
      <w:r w:rsidR="00406B45">
        <w:rPr>
          <w:sz w:val="24"/>
          <w:szCs w:val="24"/>
        </w:rPr>
        <w:t xml:space="preserve">.) </w:t>
      </w:r>
    </w:p>
    <w:p w14:paraId="7C781A0B" w14:textId="1C329CB2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</w:rPr>
      </w:pPr>
      <w:r w:rsidRPr="00B637BC">
        <w:rPr>
          <w:szCs w:val="24"/>
        </w:rPr>
        <w:t>AOB</w:t>
      </w:r>
      <w:bookmarkEnd w:id="16"/>
    </w:p>
    <w:p w14:paraId="268C035F" w14:textId="663FC7F8" w:rsidR="003D6AB6" w:rsidRPr="00B637BC" w:rsidRDefault="005B67F1" w:rsidP="003D6AB6">
      <w:r w:rsidRPr="00B637BC">
        <w:t>The TSAG RG-WP Rapporteur indicated that</w:t>
      </w:r>
    </w:p>
    <w:p w14:paraId="37E75F31" w14:textId="61BB6B40" w:rsidR="005B67F1" w:rsidRPr="00B637BC" w:rsidRDefault="005B67F1" w:rsidP="009F5DDC">
      <w:pPr>
        <w:pStyle w:val="ListParagraph"/>
        <w:numPr>
          <w:ilvl w:val="0"/>
          <w:numId w:val="23"/>
        </w:numPr>
      </w:pPr>
      <w:r w:rsidRPr="00B637BC">
        <w:t xml:space="preserve">The </w:t>
      </w:r>
      <w:r w:rsidR="00B93E28" w:rsidRPr="00B637BC">
        <w:t xml:space="preserve">report of this meeting will be posted as </w:t>
      </w:r>
      <w:hyperlink r:id="rId20" w:history="1">
        <w:r w:rsidR="00B93E28" w:rsidRPr="0036422D">
          <w:rPr>
            <w:rStyle w:val="Hyperlink"/>
            <w:rFonts w:ascii="Times New Roman" w:hAnsi="Times New Roman"/>
          </w:rPr>
          <w:t>TD</w:t>
        </w:r>
        <w:r w:rsidR="00665FC9" w:rsidRPr="0036422D">
          <w:rPr>
            <w:rStyle w:val="Hyperlink"/>
            <w:rFonts w:ascii="Times New Roman" w:hAnsi="Times New Roman"/>
          </w:rPr>
          <w:t>120</w:t>
        </w:r>
        <w:r w:rsidR="00C93BA8" w:rsidRPr="0036422D">
          <w:rPr>
            <w:rStyle w:val="Hyperlink"/>
            <w:rFonts w:ascii="Times New Roman" w:hAnsi="Times New Roman"/>
          </w:rPr>
          <w:t>3</w:t>
        </w:r>
      </w:hyperlink>
      <w:r w:rsidR="00B93E28" w:rsidRPr="00B637BC">
        <w:t xml:space="preserve"> for the January 2022 </w:t>
      </w:r>
      <w:r w:rsidR="00B93E28" w:rsidRPr="00B637BC">
        <w:rPr>
          <w:rFonts w:hint="eastAsia"/>
        </w:rPr>
        <w:t>m</w:t>
      </w:r>
      <w:r w:rsidR="00B93E28" w:rsidRPr="00B637BC">
        <w:t>eeting.</w:t>
      </w:r>
    </w:p>
    <w:p w14:paraId="47F84525" w14:textId="1EC01B0A" w:rsidR="00B93E28" w:rsidRPr="00B637BC" w:rsidRDefault="00B93E28" w:rsidP="009F5DDC">
      <w:pPr>
        <w:pStyle w:val="ListParagraph"/>
        <w:numPr>
          <w:ilvl w:val="0"/>
          <w:numId w:val="23"/>
        </w:numPr>
      </w:pPr>
      <w:r w:rsidRPr="00B637BC">
        <w:t xml:space="preserve">The updated action plan will be posted around 1 December 2022 as a </w:t>
      </w:r>
      <w:hyperlink r:id="rId21" w:history="1">
        <w:r w:rsidRPr="00B637BC">
          <w:rPr>
            <w:rStyle w:val="Hyperlink"/>
            <w:rFonts w:ascii="Times New Roman" w:hAnsi="Times New Roman"/>
          </w:rPr>
          <w:t>TD</w:t>
        </w:r>
        <w:r w:rsidR="00665FC9" w:rsidRPr="00B637BC">
          <w:rPr>
            <w:rStyle w:val="Hyperlink"/>
            <w:rFonts w:ascii="Times New Roman" w:hAnsi="Times New Roman"/>
          </w:rPr>
          <w:t>1237</w:t>
        </w:r>
      </w:hyperlink>
      <w:r w:rsidRPr="00B637BC">
        <w:t xml:space="preserve"> for the January 2022 meeting.</w:t>
      </w:r>
    </w:p>
    <w:p w14:paraId="3F9172C9" w14:textId="24EE0581" w:rsidR="00B93E28" w:rsidRPr="00B637BC" w:rsidRDefault="00B93E28" w:rsidP="009F5DDC">
      <w:pPr>
        <w:pStyle w:val="ListParagraph"/>
        <w:numPr>
          <w:ilvl w:val="0"/>
          <w:numId w:val="23"/>
        </w:numPr>
      </w:pPr>
      <w:r w:rsidRPr="00B637BC">
        <w:t>Delegates are invited to review the updated action plan and to submit their comments and concrete proposals by written Contributions to the TSAG meeting in January 2022.</w:t>
      </w:r>
      <w:r w:rsidR="009411E3">
        <w:t xml:space="preserve"> (Any additional comment that is not submitted by </w:t>
      </w:r>
      <w:r w:rsidR="0065134E">
        <w:t xml:space="preserve">a </w:t>
      </w:r>
      <w:r w:rsidR="009411E3">
        <w:t xml:space="preserve">written Contribution will not be accepted </w:t>
      </w:r>
      <w:r w:rsidR="0065134E">
        <w:t>for</w:t>
      </w:r>
      <w:r w:rsidR="009411E3">
        <w:t xml:space="preserve"> discuss</w:t>
      </w:r>
      <w:r w:rsidR="0065134E">
        <w:t>ion</w:t>
      </w:r>
      <w:r w:rsidR="009411E3">
        <w:t xml:space="preserve"> due to time constr</w:t>
      </w:r>
      <w:r w:rsidR="0065134E">
        <w:t>aint</w:t>
      </w:r>
      <w:r w:rsidR="009411E3">
        <w:t xml:space="preserve"> during the TSAG meeting.) </w:t>
      </w:r>
    </w:p>
    <w:p w14:paraId="7274D8A0" w14:textId="0ADD3312" w:rsidR="00AA51A2" w:rsidRDefault="000C0D2E" w:rsidP="009F5DDC">
      <w:pPr>
        <w:pStyle w:val="ListParagraph"/>
        <w:numPr>
          <w:ilvl w:val="0"/>
          <w:numId w:val="23"/>
        </w:numPr>
      </w:pPr>
      <w:r>
        <w:t>Contribution deadline for the TSAG meeting in January 2022: 22 December 2021</w:t>
      </w:r>
    </w:p>
    <w:p w14:paraId="3B56B2CB" w14:textId="4404426B" w:rsidR="00B93E28" w:rsidRPr="00B637BC" w:rsidRDefault="00B93E28" w:rsidP="009F5DDC">
      <w:pPr>
        <w:pStyle w:val="ListParagraph"/>
        <w:numPr>
          <w:ilvl w:val="0"/>
          <w:numId w:val="23"/>
        </w:numPr>
      </w:pPr>
      <w:r w:rsidRPr="00B637BC">
        <w:t>Feedback to the updated action plan</w:t>
      </w:r>
      <w:r w:rsidR="009411E3">
        <w:rPr>
          <w:lang w:val="en-US"/>
        </w:rPr>
        <w:t xml:space="preserve"> </w:t>
      </w:r>
      <w:r w:rsidRPr="00B637BC">
        <w:t>is also requested to TSB</w:t>
      </w:r>
      <w:r w:rsidR="009411E3">
        <w:t>.</w:t>
      </w:r>
    </w:p>
    <w:p w14:paraId="646A123A" w14:textId="74B74162" w:rsidR="003D6AB6" w:rsidRPr="00B637BC" w:rsidRDefault="003D6AB6" w:rsidP="003D6AB6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  <w:lang w:eastAsia="ja-JP"/>
        </w:rPr>
      </w:pPr>
      <w:bookmarkStart w:id="17" w:name="_Toc32565401"/>
      <w:r w:rsidRPr="00B637BC">
        <w:rPr>
          <w:szCs w:val="24"/>
        </w:rPr>
        <w:t>Closing</w:t>
      </w:r>
      <w:bookmarkEnd w:id="17"/>
    </w:p>
    <w:p w14:paraId="544A162F" w14:textId="30E88965" w:rsidR="003D6AB6" w:rsidRPr="00B637BC" w:rsidRDefault="003D6AB6" w:rsidP="003D6AB6">
      <w:r w:rsidRPr="00B637BC">
        <w:t xml:space="preserve">The TSAG RG-WP Rapporteur thanked </w:t>
      </w:r>
      <w:r w:rsidR="005B67F1" w:rsidRPr="00B637BC">
        <w:t xml:space="preserve">all </w:t>
      </w:r>
      <w:r w:rsidRPr="00B637BC">
        <w:t xml:space="preserve">the participant. </w:t>
      </w:r>
      <w:r w:rsidR="00406535" w:rsidRPr="00B637BC">
        <w:t>Sh</w:t>
      </w:r>
      <w:r w:rsidR="009B46E5" w:rsidRPr="00B637BC">
        <w:t xml:space="preserve">e </w:t>
      </w:r>
      <w:r w:rsidR="005B67F1" w:rsidRPr="00B637BC">
        <w:t>also thanked TSB for their support.</w:t>
      </w:r>
    </w:p>
    <w:p w14:paraId="3941DE1E" w14:textId="77777777" w:rsidR="003D6AB6" w:rsidRDefault="003D6AB6" w:rsidP="003D6AB6">
      <w:pPr>
        <w:rPr>
          <w:sz w:val="28"/>
        </w:rPr>
      </w:pPr>
      <w:r>
        <w:lastRenderedPageBreak/>
        <w:br w:type="page"/>
      </w:r>
    </w:p>
    <w:p w14:paraId="710D2D29" w14:textId="0DEF88A6" w:rsidR="003D6AB6" w:rsidRDefault="003D6AB6" w:rsidP="003D6AB6">
      <w:pPr>
        <w:pStyle w:val="AnnexNotitle"/>
      </w:pPr>
      <w:bookmarkStart w:id="18" w:name="_Toc32565402"/>
      <w:r>
        <w:t>Annex A</w:t>
      </w:r>
      <w:r>
        <w:br/>
        <w:t>Agenda</w:t>
      </w:r>
      <w:bookmarkEnd w:id="18"/>
    </w:p>
    <w:p w14:paraId="3959F56A" w14:textId="007BB8F4" w:rsidR="003D6AB6" w:rsidRDefault="003D6AB6" w:rsidP="003D6AB6">
      <w:pPr>
        <w:rPr>
          <w:lang w:eastAsia="en-US"/>
        </w:rPr>
      </w:pPr>
    </w:p>
    <w:p w14:paraId="3E805800" w14:textId="77777777" w:rsidR="009F5DDC" w:rsidRDefault="009F5DDC" w:rsidP="009F5DDC">
      <w:pPr>
        <w:numPr>
          <w:ilvl w:val="0"/>
          <w:numId w:val="12"/>
        </w:numPr>
        <w:spacing w:before="100"/>
        <w:ind w:left="567" w:hanging="562"/>
      </w:pPr>
      <w:r>
        <w:t>Opening</w:t>
      </w:r>
    </w:p>
    <w:p w14:paraId="5CBCBB82" w14:textId="77777777" w:rsidR="009F5DDC" w:rsidRDefault="009F5DDC" w:rsidP="009F5DDC">
      <w:pPr>
        <w:numPr>
          <w:ilvl w:val="0"/>
          <w:numId w:val="12"/>
        </w:numPr>
        <w:spacing w:before="100"/>
        <w:ind w:left="567" w:hanging="562"/>
      </w:pPr>
      <w:r>
        <w:t>Approval of the agenda</w:t>
      </w:r>
    </w:p>
    <w:p w14:paraId="4F725D51" w14:textId="77777777" w:rsidR="009F5DDC" w:rsidRPr="004D12FB" w:rsidRDefault="009F5DDC" w:rsidP="009F5DDC">
      <w:pPr>
        <w:numPr>
          <w:ilvl w:val="0"/>
          <w:numId w:val="12"/>
        </w:numPr>
        <w:spacing w:before="100"/>
        <w:ind w:left="567" w:hanging="562"/>
      </w:pPr>
      <w:r w:rsidRPr="004D12FB">
        <w:t>Documentation (</w:t>
      </w:r>
      <w:hyperlink w:anchor="AnnexA" w:history="1">
        <w:r w:rsidRPr="004D12FB">
          <w:rPr>
            <w:rStyle w:val="Hyperlink"/>
          </w:rPr>
          <w:t>Annex A</w:t>
        </w:r>
      </w:hyperlink>
      <w:r w:rsidRPr="004D12FB">
        <w:t>)</w:t>
      </w:r>
    </w:p>
    <w:p w14:paraId="7172C643" w14:textId="77777777" w:rsidR="009F5DDC" w:rsidRPr="004D12FB" w:rsidRDefault="009F5DDC" w:rsidP="009F5DDC">
      <w:pPr>
        <w:numPr>
          <w:ilvl w:val="0"/>
          <w:numId w:val="12"/>
        </w:numPr>
        <w:spacing w:before="100"/>
        <w:ind w:left="567" w:hanging="562"/>
      </w:pPr>
      <w:r w:rsidRPr="004D12FB">
        <w:t>Recap of previous discussions</w:t>
      </w:r>
    </w:p>
    <w:p w14:paraId="5B2CF060" w14:textId="77777777" w:rsidR="009F5DDC" w:rsidRPr="00B45DB2" w:rsidRDefault="009F5DDC" w:rsidP="009F5DDC">
      <w:pPr>
        <w:numPr>
          <w:ilvl w:val="1"/>
          <w:numId w:val="12"/>
        </w:numPr>
        <w:spacing w:before="100"/>
        <w:ind w:left="1134" w:hanging="562"/>
      </w:pPr>
      <w:r w:rsidRPr="00B45DB2">
        <w:t>Previous RG-WP meeting (</w:t>
      </w:r>
      <w:hyperlink r:id="rId22" w:history="1">
        <w:r w:rsidRPr="00B45DB2">
          <w:rPr>
            <w:rStyle w:val="Hyperlink"/>
            <w:rFonts w:ascii="Times New Roman" w:hAnsi="Times New Roman"/>
          </w:rPr>
          <w:t>TD</w:t>
        </w:r>
        <w:r>
          <w:rPr>
            <w:rStyle w:val="Hyperlink"/>
            <w:rFonts w:ascii="Times New Roman" w:hAnsi="Times New Roman"/>
          </w:rPr>
          <w:t>1029</w:t>
        </w:r>
        <w:r w:rsidRPr="00B45DB2">
          <w:rPr>
            <w:rStyle w:val="Hyperlink"/>
            <w:rFonts w:ascii="Times New Roman" w:hAnsi="Times New Roman"/>
          </w:rPr>
          <w:t>R1</w:t>
        </w:r>
      </w:hyperlink>
      <w:r w:rsidRPr="00B45DB2">
        <w:t>)</w:t>
      </w:r>
    </w:p>
    <w:p w14:paraId="660E6C6A" w14:textId="77777777" w:rsidR="009F5DDC" w:rsidRPr="004D12FB" w:rsidRDefault="009F5DDC" w:rsidP="009F5DDC">
      <w:pPr>
        <w:numPr>
          <w:ilvl w:val="0"/>
          <w:numId w:val="12"/>
        </w:numPr>
        <w:spacing w:before="100"/>
        <w:ind w:left="567" w:hanging="562"/>
      </w:pPr>
      <w:r>
        <w:t>Action plan for</w:t>
      </w:r>
      <w:r w:rsidRPr="004373A6">
        <w:t xml:space="preserve"> the analysis of ITU-T study group restructuring</w:t>
      </w:r>
    </w:p>
    <w:p w14:paraId="5261FAAB" w14:textId="77777777" w:rsidR="009F5DDC" w:rsidRPr="004D12FB" w:rsidRDefault="009F5DDC" w:rsidP="009F5DDC">
      <w:pPr>
        <w:numPr>
          <w:ilvl w:val="1"/>
          <w:numId w:val="12"/>
        </w:numPr>
        <w:spacing w:before="100"/>
        <w:ind w:left="1134" w:hanging="562"/>
      </w:pPr>
      <w:r>
        <w:t>P</w:t>
      </w:r>
      <w:r w:rsidRPr="00A450D1">
        <w:t>rinciples and metrics</w:t>
      </w:r>
    </w:p>
    <w:p w14:paraId="13DA5BFF" w14:textId="77777777" w:rsidR="009F5DDC" w:rsidRDefault="009F5DDC" w:rsidP="009F5DDC">
      <w:pPr>
        <w:numPr>
          <w:ilvl w:val="0"/>
          <w:numId w:val="12"/>
        </w:numPr>
        <w:spacing w:before="100"/>
        <w:ind w:left="567" w:hanging="562"/>
      </w:pPr>
      <w:r>
        <w:t>AOB</w:t>
      </w:r>
    </w:p>
    <w:p w14:paraId="3B08125D" w14:textId="6E083D6C" w:rsidR="009F5DDC" w:rsidRDefault="009F5DDC" w:rsidP="009F5DDC">
      <w:pPr>
        <w:numPr>
          <w:ilvl w:val="0"/>
          <w:numId w:val="12"/>
        </w:numPr>
        <w:spacing w:before="100"/>
        <w:ind w:left="567" w:hanging="562"/>
      </w:pPr>
      <w:r>
        <w:t>Closing</w:t>
      </w:r>
    </w:p>
    <w:p w14:paraId="4D2955E3" w14:textId="3EB90D0F" w:rsidR="00B56C42" w:rsidRDefault="00B56C42" w:rsidP="00B56C42">
      <w:pPr>
        <w:spacing w:before="100"/>
      </w:pPr>
    </w:p>
    <w:p w14:paraId="5C36D8F5" w14:textId="22F30B7B" w:rsidR="00B56C42" w:rsidRDefault="00B56C42" w:rsidP="00B56C42">
      <w:pPr>
        <w:spacing w:before="100"/>
      </w:pPr>
    </w:p>
    <w:p w14:paraId="610C30AB" w14:textId="77777777" w:rsidR="00B56C42" w:rsidRDefault="00B56C42" w:rsidP="00B56C42">
      <w:pPr>
        <w:spacing w:before="100"/>
      </w:pPr>
    </w:p>
    <w:p w14:paraId="27D6BFD5" w14:textId="7864D53B" w:rsidR="005F4A48" w:rsidRDefault="005F4A48" w:rsidP="005F4A48">
      <w:pPr>
        <w:pStyle w:val="AnnexNotitle"/>
      </w:pPr>
      <w:bookmarkStart w:id="19" w:name="AnnexA"/>
      <w:bookmarkStart w:id="20" w:name="_Ref505768856"/>
      <w:bookmarkStart w:id="21" w:name="_Ref505769420"/>
      <w:r>
        <w:t xml:space="preserve">Annex </w:t>
      </w:r>
      <w:bookmarkEnd w:id="19"/>
      <w:r>
        <w:t>B:</w:t>
      </w:r>
      <w:r>
        <w:br/>
      </w:r>
      <w:r w:rsidRPr="004674EB">
        <w:t xml:space="preserve">Allocation of </w:t>
      </w:r>
      <w:r>
        <w:t>documents</w:t>
      </w:r>
      <w:bookmarkEnd w:id="20"/>
      <w:bookmarkEnd w:id="21"/>
    </w:p>
    <w:p w14:paraId="4F5525E7" w14:textId="196698D1" w:rsidR="00406535" w:rsidRDefault="00406535" w:rsidP="00406535">
      <w:pPr>
        <w:rPr>
          <w:lang w:eastAsia="en-US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2"/>
        <w:gridCol w:w="1695"/>
        <w:gridCol w:w="7072"/>
      </w:tblGrid>
      <w:tr w:rsidR="009F5DDC" w:rsidRPr="00A33BA6" w14:paraId="14085890" w14:textId="77777777" w:rsidTr="006F2BAC">
        <w:trPr>
          <w:cantSplit/>
          <w:tblHeader/>
          <w:jc w:val="center"/>
        </w:trPr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BF1ED" w14:textId="77777777" w:rsidR="009F5DDC" w:rsidRPr="00A33BA6" w:rsidRDefault="009F5DDC" w:rsidP="006F2BAC">
            <w:pPr>
              <w:pStyle w:val="Tablehead"/>
            </w:pPr>
            <w:r w:rsidRPr="00A33BA6">
              <w:t>Item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CE757" w14:textId="77777777" w:rsidR="009F5DDC" w:rsidRPr="00A33BA6" w:rsidRDefault="009F5DDC" w:rsidP="006F2BAC">
            <w:pPr>
              <w:pStyle w:val="Tablehead"/>
            </w:pPr>
            <w:r w:rsidRPr="00A33BA6">
              <w:t>Category</w:t>
            </w:r>
          </w:p>
        </w:tc>
        <w:tc>
          <w:tcPr>
            <w:tcW w:w="36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3D110" w14:textId="77777777" w:rsidR="009F5DDC" w:rsidRPr="00A33BA6" w:rsidRDefault="009F5DDC" w:rsidP="006F2BAC">
            <w:pPr>
              <w:pStyle w:val="Tablehead"/>
            </w:pPr>
            <w:r w:rsidRPr="00A33BA6">
              <w:t>Contribution #, Source</w:t>
            </w:r>
            <w:r w:rsidRPr="00A33BA6">
              <w:br/>
              <w:t>Title</w:t>
            </w:r>
          </w:p>
        </w:tc>
      </w:tr>
      <w:tr w:rsidR="009F5DDC" w:rsidRPr="00A33BA6" w14:paraId="6AEFEE27" w14:textId="77777777" w:rsidTr="006F2BAC">
        <w:trPr>
          <w:cantSplit/>
          <w:jc w:val="center"/>
        </w:trPr>
        <w:tc>
          <w:tcPr>
            <w:tcW w:w="438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A48A2" w14:textId="77777777" w:rsidR="009F5DDC" w:rsidRPr="00A33BA6" w:rsidRDefault="009F5DDC" w:rsidP="006F2BAC">
            <w:pPr>
              <w:pStyle w:val="Tabletext"/>
            </w:pPr>
            <w:r w:rsidRPr="00A33BA6">
              <w:t>2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12ACC" w14:textId="77777777" w:rsidR="009F5DDC" w:rsidRPr="00A33BA6" w:rsidRDefault="009F5DDC" w:rsidP="006F2BAC">
            <w:pPr>
              <w:pStyle w:val="Tabletext"/>
            </w:pPr>
            <w:proofErr w:type="spellStart"/>
            <w:r w:rsidRPr="00A33BA6">
              <w:t>Adm</w:t>
            </w:r>
            <w:proofErr w:type="spellEnd"/>
          </w:p>
        </w:tc>
        <w:tc>
          <w:tcPr>
            <w:tcW w:w="36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9D39393" w14:textId="77777777" w:rsidR="009F5DDC" w:rsidRPr="00C51F8A" w:rsidRDefault="00C10896" w:rsidP="006F2BAC">
            <w:pPr>
              <w:pStyle w:val="Tabletext"/>
              <w:rPr>
                <w:lang w:val="fr-FR"/>
              </w:rPr>
            </w:pPr>
            <w:hyperlink r:id="rId23" w:history="1">
              <w:r w:rsidR="009F5DDC" w:rsidRPr="001359B1">
                <w:rPr>
                  <w:rStyle w:val="Hyperlink"/>
                  <w:rFonts w:ascii="Times New Roman" w:hAnsi="Times New Roman"/>
                  <w:lang w:val="fr-FR"/>
                </w:rPr>
                <w:t>RGWP-TD</w:t>
              </w:r>
              <w:r w:rsidR="009F5DDC">
                <w:rPr>
                  <w:rStyle w:val="Hyperlink"/>
                  <w:rFonts w:ascii="Times New Roman" w:hAnsi="Times New Roman"/>
                  <w:lang w:val="fr-FR"/>
                </w:rPr>
                <w:t>4</w:t>
              </w:r>
            </w:hyperlink>
            <w:r w:rsidR="009F5DDC" w:rsidRPr="00C51F8A">
              <w:rPr>
                <w:lang w:val="fr-FR"/>
              </w:rPr>
              <w:t>: Rapporteur TSAG RG-WP</w:t>
            </w:r>
          </w:p>
          <w:p w14:paraId="04D1427A" w14:textId="77777777" w:rsidR="009F5DDC" w:rsidRPr="00A33BA6" w:rsidRDefault="009F5DDC" w:rsidP="006F2BAC">
            <w:pPr>
              <w:pStyle w:val="Tabletext"/>
            </w:pPr>
            <w:r w:rsidRPr="00A33BA6">
              <w:t>Draft agenda TSAG RG-WP</w:t>
            </w:r>
          </w:p>
        </w:tc>
      </w:tr>
      <w:tr w:rsidR="009F5DDC" w:rsidRPr="00A33BA6" w14:paraId="19EDAA69" w14:textId="77777777" w:rsidTr="006F2BAC">
        <w:trPr>
          <w:cantSplit/>
          <w:jc w:val="center"/>
        </w:trPr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031FA" w14:textId="77777777" w:rsidR="009F5DDC" w:rsidRPr="00B45DB2" w:rsidRDefault="009F5DDC" w:rsidP="006F2BAC">
            <w:pPr>
              <w:pStyle w:val="Tabletext"/>
            </w:pPr>
            <w:r w:rsidRPr="00B45DB2">
              <w:t>4</w:t>
            </w:r>
            <w:r>
              <w:t>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9F532" w14:textId="77777777" w:rsidR="009F5DDC" w:rsidRPr="00B45DB2" w:rsidRDefault="009F5DDC" w:rsidP="006F2BAC">
            <w:pPr>
              <w:pStyle w:val="Tabletext"/>
            </w:pPr>
            <w:r w:rsidRPr="00B45DB2">
              <w:t>Previous discussions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A073E7" w14:textId="77777777" w:rsidR="009F5DDC" w:rsidRPr="00B45DB2" w:rsidRDefault="00C10896" w:rsidP="006F2BAC">
            <w:pPr>
              <w:pStyle w:val="Tabletext"/>
              <w:rPr>
                <w:lang w:val="en-US"/>
              </w:rPr>
            </w:pPr>
            <w:hyperlink r:id="rId24" w:history="1">
              <w:r w:rsidR="009F5DDC" w:rsidRPr="00B45DB2">
                <w:rPr>
                  <w:rStyle w:val="Hyperlink"/>
                  <w:rFonts w:ascii="Times New Roman" w:hAnsi="Times New Roman"/>
                </w:rPr>
                <w:t>TD</w:t>
              </w:r>
              <w:r w:rsidR="009F5DDC">
                <w:rPr>
                  <w:rStyle w:val="Hyperlink"/>
                  <w:rFonts w:ascii="Times New Roman" w:hAnsi="Times New Roman"/>
                </w:rPr>
                <w:t>1029</w:t>
              </w:r>
              <w:r w:rsidR="009F5DDC" w:rsidRPr="00B45DB2">
                <w:rPr>
                  <w:rStyle w:val="Hyperlink"/>
                  <w:rFonts w:ascii="Times New Roman" w:hAnsi="Times New Roman"/>
                </w:rPr>
                <w:t>R1</w:t>
              </w:r>
            </w:hyperlink>
            <w:r w:rsidR="009F5DDC" w:rsidRPr="00B45DB2">
              <w:rPr>
                <w:lang w:val="en-US"/>
              </w:rPr>
              <w:t>: Rapporteur RG-WP</w:t>
            </w:r>
          </w:p>
          <w:p w14:paraId="158B3E9C" w14:textId="77777777" w:rsidR="009F5DDC" w:rsidRPr="0078406A" w:rsidRDefault="009F5DDC" w:rsidP="006F2B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45DB2">
              <w:rPr>
                <w:lang w:val="en-US"/>
              </w:rPr>
              <w:t xml:space="preserve">eport for the Rapporteur Group on Work Program and Structure </w:t>
            </w:r>
            <w:r w:rsidRPr="00745B05">
              <w:rPr>
                <w:lang w:val="en-US"/>
              </w:rPr>
              <w:t>(</w:t>
            </w:r>
            <w:r w:rsidRPr="00DC0DE0">
              <w:rPr>
                <w:lang w:val="en-US"/>
              </w:rPr>
              <w:t xml:space="preserve">E-Meeting, </w:t>
            </w:r>
            <w:r>
              <w:rPr>
                <w:lang w:val="en-US"/>
              </w:rPr>
              <w:t>25-29 October</w:t>
            </w:r>
            <w:r w:rsidRPr="00DC0DE0">
              <w:rPr>
                <w:lang w:val="en-US"/>
              </w:rPr>
              <w:t xml:space="preserve"> 2021</w:t>
            </w:r>
            <w:r w:rsidRPr="00745B05">
              <w:rPr>
                <w:lang w:val="en-US"/>
              </w:rPr>
              <w:t>)</w:t>
            </w:r>
          </w:p>
        </w:tc>
      </w:tr>
      <w:tr w:rsidR="009F5DDC" w:rsidRPr="00A33BA6" w14:paraId="260A48E2" w14:textId="77777777" w:rsidTr="006F2BAC">
        <w:trPr>
          <w:cantSplit/>
          <w:jc w:val="center"/>
        </w:trPr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F396A" w14:textId="77777777" w:rsidR="009F5DDC" w:rsidRPr="00B45DB2" w:rsidRDefault="009F5DDC" w:rsidP="006F2BAC">
            <w:pPr>
              <w:pStyle w:val="Tabletext"/>
            </w:pPr>
            <w:r>
              <w:rPr>
                <w:szCs w:val="22"/>
              </w:rPr>
              <w:t>5a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A64FC" w14:textId="77777777" w:rsidR="009F5DDC" w:rsidRPr="00B45DB2" w:rsidRDefault="009F5DDC" w:rsidP="006F2BAC">
            <w:pPr>
              <w:pStyle w:val="Tabletext"/>
            </w:pPr>
            <w:r>
              <w:t>Action plan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940EA58" w14:textId="014F7151" w:rsidR="009F5DDC" w:rsidRDefault="00C10896" w:rsidP="006F2BAC">
            <w:pPr>
              <w:pStyle w:val="Tabletext"/>
            </w:pPr>
            <w:hyperlink r:id="rId25" w:history="1">
              <w:r w:rsidR="009F5DDC" w:rsidRPr="00AD64FF">
                <w:rPr>
                  <w:rStyle w:val="Hyperlink"/>
                  <w:rFonts w:ascii="Times New Roman" w:hAnsi="Times New Roman"/>
                </w:rPr>
                <w:t>RGWP-TD</w:t>
              </w:r>
              <w:r w:rsidR="009F5DDC">
                <w:rPr>
                  <w:rStyle w:val="Hyperlink"/>
                  <w:rFonts w:ascii="Times New Roman" w:hAnsi="Times New Roman"/>
                </w:rPr>
                <w:t>3</w:t>
              </w:r>
            </w:hyperlink>
            <w:r w:rsidR="00CD5323">
              <w:t xml:space="preserve">, </w:t>
            </w:r>
            <w:hyperlink r:id="rId26" w:history="1">
              <w:r w:rsidR="00CD5323" w:rsidRPr="00AD64FF">
                <w:rPr>
                  <w:rStyle w:val="Hyperlink"/>
                  <w:rFonts w:ascii="Times New Roman" w:hAnsi="Times New Roman"/>
                </w:rPr>
                <w:t>RGWP-TD</w:t>
              </w:r>
              <w:r w:rsidR="00CD5323">
                <w:rPr>
                  <w:rStyle w:val="Hyperlink"/>
                  <w:rFonts w:ascii="Times New Roman" w:hAnsi="Times New Roman"/>
                </w:rPr>
                <w:t>3R1</w:t>
              </w:r>
            </w:hyperlink>
            <w:r w:rsidR="009F5DDC" w:rsidRPr="005B1114">
              <w:t xml:space="preserve"> </w:t>
            </w:r>
            <w:r w:rsidR="0065134E">
              <w:t xml:space="preserve">and </w:t>
            </w:r>
            <w:hyperlink r:id="rId27" w:history="1">
              <w:r w:rsidR="0065134E" w:rsidRPr="00AD64FF">
                <w:rPr>
                  <w:rStyle w:val="Hyperlink"/>
                  <w:rFonts w:ascii="Times New Roman" w:hAnsi="Times New Roman"/>
                </w:rPr>
                <w:t>RGWP-TD</w:t>
              </w:r>
              <w:r w:rsidR="0065134E">
                <w:rPr>
                  <w:rStyle w:val="Hyperlink"/>
                  <w:rFonts w:ascii="Times New Roman" w:hAnsi="Times New Roman"/>
                </w:rPr>
                <w:t>3R2</w:t>
              </w:r>
            </w:hyperlink>
            <w:r w:rsidR="0065134E">
              <w:t xml:space="preserve">: </w:t>
            </w:r>
            <w:r w:rsidR="009F5DDC" w:rsidRPr="00A450D1">
              <w:t>Editor</w:t>
            </w:r>
          </w:p>
          <w:p w14:paraId="6A6B00CB" w14:textId="77777777" w:rsidR="009F5DDC" w:rsidRPr="005B1114" w:rsidRDefault="009F5DDC" w:rsidP="006F2BAC">
            <w:pPr>
              <w:pStyle w:val="Tabletext"/>
            </w:pPr>
            <w:r w:rsidRPr="00A450D1">
              <w:t>Draft Action plan for the analysis of ITU-T study group restructuring</w:t>
            </w:r>
          </w:p>
        </w:tc>
      </w:tr>
      <w:tr w:rsidR="009F5DDC" w:rsidRPr="00A33BA6" w14:paraId="61C672A5" w14:textId="77777777" w:rsidTr="006F2BAC">
        <w:trPr>
          <w:cantSplit/>
          <w:jc w:val="center"/>
        </w:trPr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AD779" w14:textId="77777777" w:rsidR="009F5DDC" w:rsidRDefault="009F5DDC" w:rsidP="006F2BAC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920D7" w14:textId="77777777" w:rsidR="009F5DDC" w:rsidRDefault="009F5DDC" w:rsidP="006F2BAC">
            <w:pPr>
              <w:pStyle w:val="Tabletext"/>
            </w:pPr>
            <w:r w:rsidRPr="00A450D1">
              <w:t>Action plan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7D9088" w14:textId="77777777" w:rsidR="009F5DDC" w:rsidRDefault="00C10896" w:rsidP="006F2BAC">
            <w:pPr>
              <w:pStyle w:val="Tabletext"/>
            </w:pPr>
            <w:hyperlink r:id="rId28" w:history="1">
              <w:r w:rsidR="009F5DDC" w:rsidRPr="00F1226B">
                <w:rPr>
                  <w:rStyle w:val="Hyperlink"/>
                  <w:rFonts w:ascii="Times New Roman" w:hAnsi="Times New Roman"/>
                </w:rPr>
                <w:t>RGWP-C1(21</w:t>
              </w:r>
              <w:r w:rsidR="009F5DDC">
                <w:rPr>
                  <w:rStyle w:val="Hyperlink"/>
                  <w:rFonts w:ascii="Times New Roman" w:hAnsi="Times New Roman"/>
                </w:rPr>
                <w:t>1122</w:t>
              </w:r>
              <w:r w:rsidR="009F5DDC" w:rsidRPr="00F1226B">
                <w:rPr>
                  <w:rStyle w:val="Hyperlink"/>
                  <w:rFonts w:ascii="Times New Roman" w:hAnsi="Times New Roman"/>
                </w:rPr>
                <w:t>)</w:t>
              </w:r>
            </w:hyperlink>
            <w:r w:rsidR="009F5DDC">
              <w:t xml:space="preserve">: </w:t>
            </w:r>
            <w:r w:rsidR="009F5DDC" w:rsidRPr="00B94C0C">
              <w:t>United States</w:t>
            </w:r>
          </w:p>
          <w:p w14:paraId="021E5C45" w14:textId="77777777" w:rsidR="009F5DDC" w:rsidRPr="005B1114" w:rsidRDefault="009F5DDC" w:rsidP="006F2BAC">
            <w:pPr>
              <w:pStyle w:val="Tabletext"/>
            </w:pPr>
            <w:r w:rsidRPr="00B94C0C">
              <w:t>Proposed revision of the action plan for analysis of ITU-T Study Group restructuring</w:t>
            </w:r>
          </w:p>
        </w:tc>
      </w:tr>
      <w:tr w:rsidR="00CD5323" w:rsidRPr="00A33BA6" w14:paraId="0B412B95" w14:textId="77777777" w:rsidTr="006F2BAC">
        <w:trPr>
          <w:cantSplit/>
          <w:jc w:val="center"/>
        </w:trPr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F96E1" w14:textId="7D2ACA3E" w:rsidR="00CD5323" w:rsidRPr="006A6C12" w:rsidRDefault="00CD5323" w:rsidP="00CD5323">
            <w:pPr>
              <w:pStyle w:val="Tabletext"/>
              <w:rPr>
                <w:szCs w:val="22"/>
              </w:rPr>
            </w:pPr>
            <w:r w:rsidRPr="006A6C12">
              <w:rPr>
                <w:szCs w:val="22"/>
              </w:rPr>
              <w:t>5a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BF5E1" w14:textId="6D9DB198" w:rsidR="00CD5323" w:rsidRPr="00A450D1" w:rsidRDefault="00CD5323" w:rsidP="00CD5323">
            <w:pPr>
              <w:pStyle w:val="Tabletext"/>
            </w:pPr>
            <w:r w:rsidRPr="00A450D1">
              <w:t>Action plan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BBF3EF" w14:textId="658D1CE2" w:rsidR="00CD5323" w:rsidRDefault="00C10896" w:rsidP="00CD5323">
            <w:pPr>
              <w:pStyle w:val="Tabletext"/>
            </w:pPr>
            <w:hyperlink r:id="rId29" w:history="1">
              <w:r w:rsidR="00CD5323" w:rsidRPr="00AD64FF">
                <w:rPr>
                  <w:rStyle w:val="Hyperlink"/>
                  <w:rFonts w:ascii="Times New Roman" w:hAnsi="Times New Roman"/>
                </w:rPr>
                <w:t>RGWP-TD</w:t>
              </w:r>
              <w:r w:rsidR="00CD5323">
                <w:rPr>
                  <w:rStyle w:val="Hyperlink"/>
                  <w:rFonts w:ascii="Times New Roman" w:hAnsi="Times New Roman"/>
                </w:rPr>
                <w:t>5</w:t>
              </w:r>
            </w:hyperlink>
            <w:r w:rsidR="00D551E2">
              <w:t xml:space="preserve">: </w:t>
            </w:r>
            <w:r w:rsidR="00CD5323">
              <w:t>Russian Federation</w:t>
            </w:r>
          </w:p>
          <w:p w14:paraId="16C47ECD" w14:textId="667E8D0E" w:rsidR="00CD5323" w:rsidRDefault="00CD5323" w:rsidP="00CD5323">
            <w:pPr>
              <w:pStyle w:val="Tabletext"/>
            </w:pPr>
            <w:r w:rsidRPr="00CD5323">
              <w:t>Comment from Russian Federation - Draft Action plan for the analysis of ITU-T study group restructuring</w:t>
            </w:r>
          </w:p>
        </w:tc>
      </w:tr>
    </w:tbl>
    <w:p w14:paraId="10015C33" w14:textId="36C8DBE8" w:rsidR="00406535" w:rsidRDefault="00406535" w:rsidP="00406535">
      <w:pPr>
        <w:rPr>
          <w:lang w:eastAsia="en-US"/>
        </w:rPr>
      </w:pPr>
    </w:p>
    <w:p w14:paraId="55D15490" w14:textId="26845AF9" w:rsidR="00FB12ED" w:rsidRDefault="00FB12ED" w:rsidP="00181DD7"/>
    <w:p w14:paraId="3EA2D866" w14:textId="77777777" w:rsidR="00FB12ED" w:rsidRDefault="00FB12ED">
      <w:pPr>
        <w:spacing w:before="0" w:after="160" w:line="259" w:lineRule="auto"/>
        <w:rPr>
          <w:rFonts w:eastAsia="Times New Roman"/>
          <w:b/>
          <w:sz w:val="28"/>
          <w:szCs w:val="20"/>
          <w:lang w:eastAsia="en-US"/>
        </w:rPr>
      </w:pPr>
      <w:r>
        <w:br w:type="page"/>
      </w:r>
    </w:p>
    <w:p w14:paraId="5474A729" w14:textId="5D5660ED" w:rsidR="001B225B" w:rsidRDefault="001B225B" w:rsidP="001B225B">
      <w:pPr>
        <w:pStyle w:val="AnnexNotitle"/>
      </w:pPr>
      <w:r w:rsidRPr="008C13C6">
        <w:t xml:space="preserve">Annex </w:t>
      </w:r>
      <w:r>
        <w:t>C</w:t>
      </w:r>
      <w:r>
        <w:br/>
      </w:r>
      <w:r w:rsidRPr="008C13C6">
        <w:t>List of participants</w:t>
      </w:r>
    </w:p>
    <w:p w14:paraId="1A3DC47C" w14:textId="77777777" w:rsidR="001B225B" w:rsidRPr="00F85806" w:rsidRDefault="001B225B" w:rsidP="001B225B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929"/>
        <w:gridCol w:w="6232"/>
      </w:tblGrid>
      <w:tr w:rsidR="00A7531E" w:rsidRPr="00FF3FAB" w14:paraId="3DB1D7DA" w14:textId="77777777" w:rsidTr="009E0649">
        <w:trPr>
          <w:cantSplit/>
          <w:tblHeader/>
        </w:trPr>
        <w:tc>
          <w:tcPr>
            <w:tcW w:w="1468" w:type="dxa"/>
            <w:shd w:val="clear" w:color="auto" w:fill="E7E6E6" w:themeFill="background2"/>
            <w:noWrap/>
            <w:vAlign w:val="center"/>
          </w:tcPr>
          <w:p w14:paraId="43394801" w14:textId="708DD74C" w:rsidR="00A7531E" w:rsidRPr="00FF3FAB" w:rsidRDefault="00A7531E" w:rsidP="00FF3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3FAB">
              <w:rPr>
                <w:b/>
                <w:bCs/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</w:tcPr>
          <w:p w14:paraId="078C1BC5" w14:textId="0C897FDD" w:rsidR="00A7531E" w:rsidRPr="00FF3FAB" w:rsidRDefault="00A7531E" w:rsidP="00FF3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3FAB">
              <w:rPr>
                <w:b/>
                <w:bCs/>
                <w:color w:val="000000"/>
                <w:sz w:val="21"/>
                <w:szCs w:val="21"/>
              </w:rPr>
              <w:t>Last name</w:t>
            </w:r>
          </w:p>
        </w:tc>
        <w:tc>
          <w:tcPr>
            <w:tcW w:w="6232" w:type="dxa"/>
            <w:shd w:val="clear" w:color="auto" w:fill="E7E6E6" w:themeFill="background2"/>
            <w:noWrap/>
            <w:vAlign w:val="center"/>
          </w:tcPr>
          <w:p w14:paraId="2511FA08" w14:textId="11FB0180" w:rsidR="00A7531E" w:rsidRPr="00FF3FAB" w:rsidRDefault="00A7531E" w:rsidP="00FF3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3FAB">
              <w:rPr>
                <w:b/>
                <w:bCs/>
                <w:color w:val="000000"/>
                <w:sz w:val="21"/>
                <w:szCs w:val="21"/>
              </w:rPr>
              <w:t>Affiliation</w:t>
            </w:r>
          </w:p>
        </w:tc>
      </w:tr>
      <w:tr w:rsidR="00A7531E" w:rsidRPr="006A6C12" w14:paraId="7E5F235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755C78D" w14:textId="77777777" w:rsidR="00A7531E" w:rsidRPr="00A7531E" w:rsidRDefault="00A7531E" w:rsidP="00FF3FAB">
            <w:pPr>
              <w:spacing w:before="0"/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Joao</w:t>
            </w:r>
          </w:p>
        </w:tc>
        <w:tc>
          <w:tcPr>
            <w:tcW w:w="1929" w:type="dxa"/>
            <w:noWrap/>
            <w:vAlign w:val="center"/>
            <w:hideMark/>
          </w:tcPr>
          <w:p w14:paraId="30D5593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Zanon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03CD8475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  <w:lang w:val="fr-FR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  <w:lang w:val="fr-FR"/>
              </w:rPr>
              <w:t>Agência</w:t>
            </w:r>
            <w:proofErr w:type="spellEnd"/>
            <w:r w:rsidRPr="00A7531E">
              <w:rPr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A7531E">
              <w:rPr>
                <w:color w:val="000000"/>
                <w:sz w:val="21"/>
                <w:szCs w:val="21"/>
                <w:lang w:val="fr-FR"/>
              </w:rPr>
              <w:t>Nacional</w:t>
            </w:r>
            <w:proofErr w:type="spellEnd"/>
            <w:r w:rsidRPr="00A7531E">
              <w:rPr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A7531E">
              <w:rPr>
                <w:color w:val="000000"/>
                <w:sz w:val="21"/>
                <w:szCs w:val="21"/>
                <w:lang w:val="fr-FR"/>
              </w:rPr>
              <w:t>Telecomunicações</w:t>
            </w:r>
            <w:proofErr w:type="spellEnd"/>
            <w:r w:rsidRPr="00A7531E">
              <w:rPr>
                <w:color w:val="000000"/>
                <w:sz w:val="21"/>
                <w:szCs w:val="21"/>
                <w:lang w:val="fr-FR"/>
              </w:rPr>
              <w:t xml:space="preserve"> - ANATEL</w:t>
            </w:r>
          </w:p>
        </w:tc>
      </w:tr>
      <w:tr w:rsidR="00A7531E" w:rsidRPr="00A7531E" w14:paraId="2B50B42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2DAB7B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Bruce</w:t>
            </w:r>
          </w:p>
        </w:tc>
        <w:tc>
          <w:tcPr>
            <w:tcW w:w="1929" w:type="dxa"/>
            <w:noWrap/>
            <w:vAlign w:val="center"/>
            <w:hideMark/>
          </w:tcPr>
          <w:p w14:paraId="3BC6A08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Gracie</w:t>
            </w:r>
          </w:p>
        </w:tc>
        <w:tc>
          <w:tcPr>
            <w:tcW w:w="6232" w:type="dxa"/>
            <w:noWrap/>
            <w:vAlign w:val="center"/>
            <w:hideMark/>
          </w:tcPr>
          <w:p w14:paraId="4E08311B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Ericsson Canada, Inc.</w:t>
            </w:r>
          </w:p>
        </w:tc>
      </w:tr>
      <w:tr w:rsidR="00A7531E" w:rsidRPr="00A7531E" w14:paraId="3167C59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21BD96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Glenn</w:t>
            </w:r>
          </w:p>
        </w:tc>
        <w:tc>
          <w:tcPr>
            <w:tcW w:w="1929" w:type="dxa"/>
            <w:noWrap/>
            <w:vAlign w:val="center"/>
            <w:hideMark/>
          </w:tcPr>
          <w:p w14:paraId="116FA50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Parsons</w:t>
            </w:r>
          </w:p>
        </w:tc>
        <w:tc>
          <w:tcPr>
            <w:tcW w:w="6232" w:type="dxa"/>
            <w:noWrap/>
            <w:vAlign w:val="center"/>
            <w:hideMark/>
          </w:tcPr>
          <w:p w14:paraId="031AACE7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Ericsson Canada, Inc.</w:t>
            </w:r>
          </w:p>
        </w:tc>
      </w:tr>
      <w:tr w:rsidR="00A7531E" w:rsidRPr="00A7531E" w14:paraId="1DF01F37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5147AD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Oscar</w:t>
            </w:r>
          </w:p>
        </w:tc>
        <w:tc>
          <w:tcPr>
            <w:tcW w:w="1929" w:type="dxa"/>
            <w:noWrap/>
            <w:vAlign w:val="center"/>
            <w:hideMark/>
          </w:tcPr>
          <w:p w14:paraId="2DB8748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Avellaneda</w:t>
            </w:r>
          </w:p>
        </w:tc>
        <w:tc>
          <w:tcPr>
            <w:tcW w:w="6232" w:type="dxa"/>
            <w:noWrap/>
            <w:vAlign w:val="center"/>
            <w:hideMark/>
          </w:tcPr>
          <w:p w14:paraId="185C09C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Innovation, Science and Economic Development Canada</w:t>
            </w:r>
          </w:p>
        </w:tc>
      </w:tr>
      <w:tr w:rsidR="00A7531E" w:rsidRPr="00A7531E" w14:paraId="6CE23D7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FEA477E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Colman</w:t>
            </w:r>
          </w:p>
        </w:tc>
        <w:tc>
          <w:tcPr>
            <w:tcW w:w="1929" w:type="dxa"/>
            <w:noWrap/>
            <w:vAlign w:val="center"/>
            <w:hideMark/>
          </w:tcPr>
          <w:p w14:paraId="79C55D5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Ho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239A2DF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Innovation, Science and Economic Development Canada</w:t>
            </w:r>
          </w:p>
        </w:tc>
      </w:tr>
      <w:tr w:rsidR="00A7531E" w:rsidRPr="00A7531E" w14:paraId="1291D3A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E5CC4D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Gaelle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07F73D9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Martin-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Cocher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3302EED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InterDigital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Canada 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Ltee</w:t>
            </w:r>
            <w:proofErr w:type="spellEnd"/>
          </w:p>
        </w:tc>
      </w:tr>
      <w:tr w:rsidR="00A7531E" w:rsidRPr="00A7531E" w14:paraId="24AB3BD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F705DF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Yanchuan</w:t>
            </w:r>
          </w:p>
        </w:tc>
        <w:tc>
          <w:tcPr>
            <w:tcW w:w="1929" w:type="dxa"/>
            <w:noWrap/>
            <w:vAlign w:val="center"/>
            <w:hideMark/>
          </w:tcPr>
          <w:p w14:paraId="14D1B97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Wang</w:t>
            </w:r>
          </w:p>
        </w:tc>
        <w:tc>
          <w:tcPr>
            <w:tcW w:w="6232" w:type="dxa"/>
            <w:noWrap/>
            <w:vAlign w:val="center"/>
            <w:hideMark/>
          </w:tcPr>
          <w:p w14:paraId="4CC46032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China Telecommunications Corporation</w:t>
            </w:r>
          </w:p>
        </w:tc>
      </w:tr>
      <w:tr w:rsidR="00A7531E" w:rsidRPr="00A7531E" w14:paraId="5E505655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822E97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Tong</w:t>
            </w:r>
          </w:p>
        </w:tc>
        <w:tc>
          <w:tcPr>
            <w:tcW w:w="1929" w:type="dxa"/>
            <w:noWrap/>
            <w:vAlign w:val="center"/>
            <w:hideMark/>
          </w:tcPr>
          <w:p w14:paraId="4E625B1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Wu</w:t>
            </w:r>
          </w:p>
        </w:tc>
        <w:tc>
          <w:tcPr>
            <w:tcW w:w="6232" w:type="dxa"/>
            <w:noWrap/>
            <w:vAlign w:val="center"/>
            <w:hideMark/>
          </w:tcPr>
          <w:p w14:paraId="2E4D15F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China Telecommunications Corporation</w:t>
            </w:r>
          </w:p>
        </w:tc>
      </w:tr>
      <w:tr w:rsidR="00A7531E" w:rsidRPr="00A7531E" w14:paraId="66D49CB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B0CDE2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Xiaojie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47B3983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Zhu</w:t>
            </w:r>
          </w:p>
        </w:tc>
        <w:tc>
          <w:tcPr>
            <w:tcW w:w="6232" w:type="dxa"/>
            <w:noWrap/>
            <w:vAlign w:val="center"/>
            <w:hideMark/>
          </w:tcPr>
          <w:p w14:paraId="4FE3879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China Telecommunications Corporation</w:t>
            </w:r>
          </w:p>
        </w:tc>
      </w:tr>
      <w:tr w:rsidR="00A7531E" w:rsidRPr="00A7531E" w14:paraId="3D5984D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58E016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Xiongwei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33D8F19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Jia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24B7E1AE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China Unicom</w:t>
            </w:r>
          </w:p>
        </w:tc>
      </w:tr>
      <w:tr w:rsidR="00A7531E" w:rsidRPr="00A7531E" w14:paraId="6BD13FEB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E48E6A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Marco</w:t>
            </w:r>
          </w:p>
        </w:tc>
        <w:tc>
          <w:tcPr>
            <w:tcW w:w="1929" w:type="dxa"/>
            <w:noWrap/>
            <w:vAlign w:val="center"/>
            <w:hideMark/>
          </w:tcPr>
          <w:p w14:paraId="3DC6166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Carugi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73570114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Huawei Technologies Co., Ltd.</w:t>
            </w:r>
          </w:p>
        </w:tc>
      </w:tr>
      <w:tr w:rsidR="00A7531E" w:rsidRPr="00A7531E" w14:paraId="04F3976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58E0AB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929" w:type="dxa"/>
            <w:noWrap/>
            <w:vAlign w:val="center"/>
            <w:hideMark/>
          </w:tcPr>
          <w:p w14:paraId="453CE69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Li</w:t>
            </w:r>
          </w:p>
        </w:tc>
        <w:tc>
          <w:tcPr>
            <w:tcW w:w="6232" w:type="dxa"/>
            <w:noWrap/>
            <w:vAlign w:val="center"/>
            <w:hideMark/>
          </w:tcPr>
          <w:p w14:paraId="4C662057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Huawei Technologies Co., Ltd.</w:t>
            </w:r>
          </w:p>
        </w:tc>
      </w:tr>
      <w:tr w:rsidR="00A7531E" w:rsidRPr="00A7531E" w14:paraId="5F6544EB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0031BB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Zhong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(Noah)</w:t>
            </w:r>
          </w:p>
        </w:tc>
        <w:tc>
          <w:tcPr>
            <w:tcW w:w="1929" w:type="dxa"/>
            <w:noWrap/>
            <w:vAlign w:val="center"/>
            <w:hideMark/>
          </w:tcPr>
          <w:p w14:paraId="6249F24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Luo</w:t>
            </w:r>
          </w:p>
        </w:tc>
        <w:tc>
          <w:tcPr>
            <w:tcW w:w="6232" w:type="dxa"/>
            <w:noWrap/>
            <w:vAlign w:val="center"/>
            <w:hideMark/>
          </w:tcPr>
          <w:p w14:paraId="49E132C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Huawei Technologies Co., Ltd.</w:t>
            </w:r>
          </w:p>
        </w:tc>
      </w:tr>
      <w:tr w:rsidR="00A7531E" w:rsidRPr="00A7531E" w14:paraId="53416557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B11E2A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Hui</w:t>
            </w:r>
          </w:p>
        </w:tc>
        <w:tc>
          <w:tcPr>
            <w:tcW w:w="1929" w:type="dxa"/>
            <w:noWrap/>
            <w:vAlign w:val="center"/>
            <w:hideMark/>
          </w:tcPr>
          <w:p w14:paraId="0831277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Chen</w:t>
            </w:r>
          </w:p>
        </w:tc>
        <w:tc>
          <w:tcPr>
            <w:tcW w:w="6232" w:type="dxa"/>
            <w:noWrap/>
            <w:vAlign w:val="center"/>
            <w:hideMark/>
          </w:tcPr>
          <w:p w14:paraId="60C3D14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Industry and Information Technology (MIIT)</w:t>
            </w:r>
          </w:p>
        </w:tc>
      </w:tr>
      <w:tr w:rsidR="00A7531E" w:rsidRPr="00A7531E" w14:paraId="7A517B9D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ED9A9C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Fang</w:t>
            </w:r>
          </w:p>
        </w:tc>
        <w:tc>
          <w:tcPr>
            <w:tcW w:w="1929" w:type="dxa"/>
            <w:noWrap/>
            <w:vAlign w:val="center"/>
            <w:hideMark/>
          </w:tcPr>
          <w:p w14:paraId="4F53E63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Li</w:t>
            </w:r>
          </w:p>
        </w:tc>
        <w:tc>
          <w:tcPr>
            <w:tcW w:w="6232" w:type="dxa"/>
            <w:noWrap/>
            <w:vAlign w:val="center"/>
            <w:hideMark/>
          </w:tcPr>
          <w:p w14:paraId="60B4273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Industry and Information Technology (MIIT)</w:t>
            </w:r>
          </w:p>
        </w:tc>
      </w:tr>
      <w:tr w:rsidR="00A7531E" w:rsidRPr="00A7531E" w14:paraId="420C0BD8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30021E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Shuguang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572296E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Qi</w:t>
            </w:r>
          </w:p>
        </w:tc>
        <w:tc>
          <w:tcPr>
            <w:tcW w:w="6232" w:type="dxa"/>
            <w:noWrap/>
            <w:vAlign w:val="center"/>
            <w:hideMark/>
          </w:tcPr>
          <w:p w14:paraId="6503136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Industry and Information Technology (MIIT)</w:t>
            </w:r>
          </w:p>
        </w:tc>
      </w:tr>
      <w:tr w:rsidR="00A7531E" w:rsidRPr="00A7531E" w14:paraId="3799654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32F248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Weiling</w:t>
            </w:r>
          </w:p>
        </w:tc>
        <w:tc>
          <w:tcPr>
            <w:tcW w:w="1929" w:type="dxa"/>
            <w:noWrap/>
            <w:vAlign w:val="center"/>
            <w:hideMark/>
          </w:tcPr>
          <w:p w14:paraId="229823D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Xu</w:t>
            </w:r>
          </w:p>
        </w:tc>
        <w:tc>
          <w:tcPr>
            <w:tcW w:w="6232" w:type="dxa"/>
            <w:noWrap/>
            <w:vAlign w:val="center"/>
            <w:hideMark/>
          </w:tcPr>
          <w:p w14:paraId="41A37A5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Industry and Information Technology (MIIT)</w:t>
            </w:r>
          </w:p>
        </w:tc>
      </w:tr>
      <w:tr w:rsidR="00A7531E" w:rsidRPr="00A7531E" w14:paraId="45028C3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2CE159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Dongmei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071E93A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Li</w:t>
            </w:r>
          </w:p>
        </w:tc>
        <w:tc>
          <w:tcPr>
            <w:tcW w:w="6232" w:type="dxa"/>
            <w:noWrap/>
            <w:vAlign w:val="center"/>
            <w:hideMark/>
          </w:tcPr>
          <w:p w14:paraId="3B12383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ZTE Corporation</w:t>
            </w:r>
          </w:p>
        </w:tc>
      </w:tr>
      <w:tr w:rsidR="00A7531E" w:rsidRPr="00A7531E" w14:paraId="44A44449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DC8E5D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Zhaoji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6F26C2E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Lin</w:t>
            </w:r>
          </w:p>
        </w:tc>
        <w:tc>
          <w:tcPr>
            <w:tcW w:w="6232" w:type="dxa"/>
            <w:noWrap/>
            <w:vAlign w:val="center"/>
            <w:hideMark/>
          </w:tcPr>
          <w:p w14:paraId="3D10B2B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ZTE Corporation</w:t>
            </w:r>
          </w:p>
        </w:tc>
      </w:tr>
      <w:tr w:rsidR="00A7531E" w:rsidRPr="00A7531E" w14:paraId="7864C84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CDC746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Liang</w:t>
            </w:r>
          </w:p>
        </w:tc>
        <w:tc>
          <w:tcPr>
            <w:tcW w:w="1929" w:type="dxa"/>
            <w:noWrap/>
            <w:vAlign w:val="center"/>
            <w:hideMark/>
          </w:tcPr>
          <w:p w14:paraId="606A124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Wang</w:t>
            </w:r>
          </w:p>
        </w:tc>
        <w:tc>
          <w:tcPr>
            <w:tcW w:w="6232" w:type="dxa"/>
            <w:noWrap/>
            <w:vAlign w:val="center"/>
            <w:hideMark/>
          </w:tcPr>
          <w:p w14:paraId="604CABB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ZTE Corporation</w:t>
            </w:r>
          </w:p>
        </w:tc>
      </w:tr>
      <w:tr w:rsidR="00A7531E" w:rsidRPr="006A6C12" w14:paraId="748CC4F9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D65019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Cynthia</w:t>
            </w:r>
          </w:p>
        </w:tc>
        <w:tc>
          <w:tcPr>
            <w:tcW w:w="1929" w:type="dxa"/>
            <w:noWrap/>
            <w:vAlign w:val="center"/>
            <w:hideMark/>
          </w:tcPr>
          <w:p w14:paraId="36FC0DE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Traoré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7EAE01E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  <w:lang w:val="fr-FR"/>
              </w:rPr>
            </w:pPr>
            <w:r w:rsidRPr="00A7531E">
              <w:rPr>
                <w:color w:val="000000"/>
                <w:sz w:val="21"/>
                <w:szCs w:val="21"/>
                <w:lang w:val="fr-FR"/>
              </w:rPr>
              <w:t>Autorité de Régulation des Télécommunications/TIC de Côte d'Ivoire (ARTCI)</w:t>
            </w:r>
          </w:p>
        </w:tc>
      </w:tr>
      <w:tr w:rsidR="00A7531E" w:rsidRPr="00A7531E" w14:paraId="2632F22D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76D899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Lars B.</w:t>
            </w:r>
          </w:p>
        </w:tc>
        <w:tc>
          <w:tcPr>
            <w:tcW w:w="1929" w:type="dxa"/>
            <w:noWrap/>
            <w:vAlign w:val="center"/>
            <w:hideMark/>
          </w:tcPr>
          <w:p w14:paraId="2044D09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Nielsen</w:t>
            </w:r>
          </w:p>
        </w:tc>
        <w:tc>
          <w:tcPr>
            <w:tcW w:w="6232" w:type="dxa"/>
            <w:noWrap/>
            <w:vAlign w:val="center"/>
            <w:hideMark/>
          </w:tcPr>
          <w:p w14:paraId="0B03A73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Danish Energy Agency</w:t>
            </w:r>
          </w:p>
        </w:tc>
      </w:tr>
      <w:tr w:rsidR="00A7531E" w:rsidRPr="00A7531E" w14:paraId="0C7B8B5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B81723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Basma</w:t>
            </w:r>
          </w:p>
        </w:tc>
        <w:tc>
          <w:tcPr>
            <w:tcW w:w="1929" w:type="dxa"/>
            <w:noWrap/>
            <w:vAlign w:val="center"/>
            <w:hideMark/>
          </w:tcPr>
          <w:p w14:paraId="0007F8A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Tawfik</w:t>
            </w:r>
          </w:p>
        </w:tc>
        <w:tc>
          <w:tcPr>
            <w:tcW w:w="6232" w:type="dxa"/>
            <w:noWrap/>
            <w:vAlign w:val="center"/>
            <w:hideMark/>
          </w:tcPr>
          <w:p w14:paraId="4CDB19DA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Communications and Information Technology (MCIT)</w:t>
            </w:r>
          </w:p>
        </w:tc>
      </w:tr>
      <w:tr w:rsidR="00A7531E" w:rsidRPr="00A7531E" w14:paraId="6EF5AF7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A9DC3E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Olivier</w:t>
            </w:r>
          </w:p>
        </w:tc>
        <w:tc>
          <w:tcPr>
            <w:tcW w:w="1929" w:type="dxa"/>
            <w:noWrap/>
            <w:vAlign w:val="center"/>
            <w:hideMark/>
          </w:tcPr>
          <w:p w14:paraId="117238D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Dubuisson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65FB2635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Orange</w:t>
            </w:r>
          </w:p>
        </w:tc>
      </w:tr>
      <w:tr w:rsidR="00A7531E" w:rsidRPr="00A7531E" w14:paraId="2290E88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25A78B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Tobias</w:t>
            </w:r>
          </w:p>
        </w:tc>
        <w:tc>
          <w:tcPr>
            <w:tcW w:w="1929" w:type="dxa"/>
            <w:noWrap/>
            <w:vAlign w:val="center"/>
            <w:hideMark/>
          </w:tcPr>
          <w:p w14:paraId="43D6261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Kaufmann</w:t>
            </w:r>
          </w:p>
        </w:tc>
        <w:tc>
          <w:tcPr>
            <w:tcW w:w="6232" w:type="dxa"/>
            <w:noWrap/>
            <w:vAlign w:val="center"/>
            <w:hideMark/>
          </w:tcPr>
          <w:p w14:paraId="09808592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Federal Network Agency for Electricity, Gas, Telecommunications, Post and Railway</w:t>
            </w:r>
          </w:p>
        </w:tc>
      </w:tr>
      <w:tr w:rsidR="00A7531E" w:rsidRPr="00A7531E" w14:paraId="0099723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C34C57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Maarten</w:t>
            </w:r>
          </w:p>
        </w:tc>
        <w:tc>
          <w:tcPr>
            <w:tcW w:w="1929" w:type="dxa"/>
            <w:noWrap/>
            <w:vAlign w:val="center"/>
            <w:hideMark/>
          </w:tcPr>
          <w:p w14:paraId="7F87C12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Vissers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16095F4B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Huawei Technologies Düsseldorf GmbH</w:t>
            </w:r>
          </w:p>
        </w:tc>
      </w:tr>
      <w:tr w:rsidR="00A7531E" w:rsidRPr="00A7531E" w14:paraId="03F3A08B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9BFD47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Fabio</w:t>
            </w:r>
          </w:p>
        </w:tc>
        <w:tc>
          <w:tcPr>
            <w:tcW w:w="1929" w:type="dxa"/>
            <w:noWrap/>
            <w:vAlign w:val="center"/>
            <w:hideMark/>
          </w:tcPr>
          <w:p w14:paraId="6F46B85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Bigi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0719CDAA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Economic Development</w:t>
            </w:r>
          </w:p>
        </w:tc>
      </w:tr>
      <w:tr w:rsidR="00A7531E" w:rsidRPr="00A7531E" w14:paraId="6FE139A3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462A74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Shigeru</w:t>
            </w:r>
          </w:p>
        </w:tc>
        <w:tc>
          <w:tcPr>
            <w:tcW w:w="1929" w:type="dxa"/>
            <w:noWrap/>
            <w:vAlign w:val="center"/>
            <w:hideMark/>
          </w:tcPr>
          <w:p w14:paraId="47B8EE4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Miyake</w:t>
            </w:r>
          </w:p>
        </w:tc>
        <w:tc>
          <w:tcPr>
            <w:tcW w:w="6232" w:type="dxa"/>
            <w:noWrap/>
            <w:vAlign w:val="center"/>
            <w:hideMark/>
          </w:tcPr>
          <w:p w14:paraId="1C9A8B5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Hitachi, Ltd.</w:t>
            </w:r>
          </w:p>
        </w:tc>
      </w:tr>
      <w:tr w:rsidR="00A7531E" w:rsidRPr="00A7531E" w14:paraId="2E5D8B4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E6D0DA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Eriko</w:t>
            </w:r>
          </w:p>
        </w:tc>
        <w:tc>
          <w:tcPr>
            <w:tcW w:w="1929" w:type="dxa"/>
            <w:noWrap/>
            <w:vAlign w:val="center"/>
            <w:hideMark/>
          </w:tcPr>
          <w:p w14:paraId="28B1F88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Hondo</w:t>
            </w:r>
          </w:p>
        </w:tc>
        <w:tc>
          <w:tcPr>
            <w:tcW w:w="6232" w:type="dxa"/>
            <w:noWrap/>
            <w:vAlign w:val="center"/>
            <w:hideMark/>
          </w:tcPr>
          <w:p w14:paraId="4E97BDEA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KDDI Corporation</w:t>
            </w:r>
          </w:p>
        </w:tc>
      </w:tr>
      <w:tr w:rsidR="00A7531E" w:rsidRPr="00A7531E" w14:paraId="6D3669C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5B60C3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Yutaka</w:t>
            </w:r>
          </w:p>
        </w:tc>
        <w:tc>
          <w:tcPr>
            <w:tcW w:w="1929" w:type="dxa"/>
            <w:noWrap/>
            <w:vAlign w:val="center"/>
            <w:hideMark/>
          </w:tcPr>
          <w:p w14:paraId="4400AFB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Miyake</w:t>
            </w:r>
          </w:p>
        </w:tc>
        <w:tc>
          <w:tcPr>
            <w:tcW w:w="6232" w:type="dxa"/>
            <w:noWrap/>
            <w:vAlign w:val="center"/>
            <w:hideMark/>
          </w:tcPr>
          <w:p w14:paraId="6961EFB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KDDI Corporation</w:t>
            </w:r>
          </w:p>
        </w:tc>
      </w:tr>
      <w:tr w:rsidR="00A7531E" w:rsidRPr="00A7531E" w14:paraId="5FB682F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B85659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Mitsuru</w:t>
            </w:r>
          </w:p>
        </w:tc>
        <w:tc>
          <w:tcPr>
            <w:tcW w:w="1929" w:type="dxa"/>
            <w:noWrap/>
            <w:vAlign w:val="center"/>
            <w:hideMark/>
          </w:tcPr>
          <w:p w14:paraId="279636D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Yamada</w:t>
            </w:r>
          </w:p>
        </w:tc>
        <w:tc>
          <w:tcPr>
            <w:tcW w:w="6232" w:type="dxa"/>
            <w:noWrap/>
            <w:vAlign w:val="center"/>
            <w:hideMark/>
          </w:tcPr>
          <w:p w14:paraId="48C243F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KDDI Corporation</w:t>
            </w:r>
          </w:p>
        </w:tc>
      </w:tr>
      <w:tr w:rsidR="00A7531E" w:rsidRPr="00A7531E" w14:paraId="33AED3B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7CA4F6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Yuri</w:t>
            </w:r>
          </w:p>
        </w:tc>
        <w:tc>
          <w:tcPr>
            <w:tcW w:w="1929" w:type="dxa"/>
            <w:noWrap/>
            <w:vAlign w:val="center"/>
            <w:hideMark/>
          </w:tcPr>
          <w:p w14:paraId="2756472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Matsuka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33F4069F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Internal Affairs and Communications</w:t>
            </w:r>
          </w:p>
        </w:tc>
      </w:tr>
      <w:tr w:rsidR="00A7531E" w:rsidRPr="00A7531E" w14:paraId="24B837AF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4FDA232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Yoshiaki</w:t>
            </w:r>
          </w:p>
        </w:tc>
        <w:tc>
          <w:tcPr>
            <w:tcW w:w="1929" w:type="dxa"/>
            <w:noWrap/>
            <w:vAlign w:val="center"/>
            <w:hideMark/>
          </w:tcPr>
          <w:p w14:paraId="21443C4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Nagaya</w:t>
            </w:r>
          </w:p>
        </w:tc>
        <w:tc>
          <w:tcPr>
            <w:tcW w:w="6232" w:type="dxa"/>
            <w:noWrap/>
            <w:vAlign w:val="center"/>
            <w:hideMark/>
          </w:tcPr>
          <w:p w14:paraId="51C8F05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Internal Affairs and Communications</w:t>
            </w:r>
          </w:p>
        </w:tc>
      </w:tr>
      <w:tr w:rsidR="00A7531E" w:rsidRPr="00A7531E" w14:paraId="78BC8F8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A3CE96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Takahiro</w:t>
            </w:r>
          </w:p>
        </w:tc>
        <w:tc>
          <w:tcPr>
            <w:tcW w:w="1929" w:type="dxa"/>
            <w:noWrap/>
            <w:vAlign w:val="center"/>
            <w:hideMark/>
          </w:tcPr>
          <w:p w14:paraId="1DD2CA12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Shigeno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3A9ECA1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Internal Affairs and Communications</w:t>
            </w:r>
          </w:p>
        </w:tc>
      </w:tr>
      <w:tr w:rsidR="00A7531E" w:rsidRPr="00A7531E" w14:paraId="0D6EABE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4DA20F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Daisuke</w:t>
            </w:r>
          </w:p>
        </w:tc>
        <w:tc>
          <w:tcPr>
            <w:tcW w:w="1929" w:type="dxa"/>
            <w:noWrap/>
            <w:vAlign w:val="center"/>
            <w:hideMark/>
          </w:tcPr>
          <w:p w14:paraId="6F2F096E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Yamaguchi</w:t>
            </w:r>
          </w:p>
        </w:tc>
        <w:tc>
          <w:tcPr>
            <w:tcW w:w="6232" w:type="dxa"/>
            <w:noWrap/>
            <w:vAlign w:val="center"/>
            <w:hideMark/>
          </w:tcPr>
          <w:p w14:paraId="7A89A43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Internal Affairs and Communications</w:t>
            </w:r>
          </w:p>
        </w:tc>
      </w:tr>
      <w:tr w:rsidR="00A7531E" w:rsidRPr="00A7531E" w14:paraId="4D06E6A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9C66EF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Miho</w:t>
            </w:r>
          </w:p>
        </w:tc>
        <w:tc>
          <w:tcPr>
            <w:tcW w:w="1929" w:type="dxa"/>
            <w:noWrap/>
            <w:vAlign w:val="center"/>
            <w:hideMark/>
          </w:tcPr>
          <w:p w14:paraId="7C9D2CE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Naganuma</w:t>
            </w:r>
          </w:p>
        </w:tc>
        <w:tc>
          <w:tcPr>
            <w:tcW w:w="6232" w:type="dxa"/>
            <w:noWrap/>
            <w:vAlign w:val="center"/>
            <w:hideMark/>
          </w:tcPr>
          <w:p w14:paraId="34D0E5A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NEC Corporation</w:t>
            </w:r>
          </w:p>
        </w:tc>
      </w:tr>
      <w:tr w:rsidR="00A7531E" w:rsidRPr="00A7531E" w14:paraId="2D03B0C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CCB43E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Hideyuki</w:t>
            </w:r>
          </w:p>
        </w:tc>
        <w:tc>
          <w:tcPr>
            <w:tcW w:w="1929" w:type="dxa"/>
            <w:noWrap/>
            <w:vAlign w:val="center"/>
            <w:hideMark/>
          </w:tcPr>
          <w:p w14:paraId="3CF7AC7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Iwata</w:t>
            </w:r>
          </w:p>
        </w:tc>
        <w:tc>
          <w:tcPr>
            <w:tcW w:w="6232" w:type="dxa"/>
            <w:noWrap/>
            <w:vAlign w:val="center"/>
            <w:hideMark/>
          </w:tcPr>
          <w:p w14:paraId="04A0EF29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Nippon Telegraph and Telephone Corporation (NTT)</w:t>
            </w:r>
          </w:p>
        </w:tc>
      </w:tr>
      <w:tr w:rsidR="00A7531E" w:rsidRPr="00A7531E" w14:paraId="3AE30E5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1A123E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Yoichi</w:t>
            </w:r>
          </w:p>
        </w:tc>
        <w:tc>
          <w:tcPr>
            <w:tcW w:w="1929" w:type="dxa"/>
            <w:noWrap/>
            <w:vAlign w:val="center"/>
            <w:hideMark/>
          </w:tcPr>
          <w:p w14:paraId="1DEA059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Maeda</w:t>
            </w:r>
          </w:p>
        </w:tc>
        <w:tc>
          <w:tcPr>
            <w:tcW w:w="6232" w:type="dxa"/>
            <w:noWrap/>
            <w:vAlign w:val="center"/>
            <w:hideMark/>
          </w:tcPr>
          <w:p w14:paraId="35E55B0F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The Telecommunication Technology Committee (TTC)</w:t>
            </w:r>
          </w:p>
        </w:tc>
      </w:tr>
      <w:tr w:rsidR="00A7531E" w:rsidRPr="00A7531E" w14:paraId="00309FD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3A96D6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Minah</w:t>
            </w:r>
          </w:p>
        </w:tc>
        <w:tc>
          <w:tcPr>
            <w:tcW w:w="1929" w:type="dxa"/>
            <w:noWrap/>
            <w:vAlign w:val="center"/>
            <w:hideMark/>
          </w:tcPr>
          <w:p w14:paraId="05D6EDC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Lee</w:t>
            </w:r>
          </w:p>
        </w:tc>
        <w:tc>
          <w:tcPr>
            <w:tcW w:w="6232" w:type="dxa"/>
            <w:noWrap/>
            <w:vAlign w:val="center"/>
            <w:hideMark/>
          </w:tcPr>
          <w:p w14:paraId="216D7BB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Science and ICT</w:t>
            </w:r>
          </w:p>
        </w:tc>
      </w:tr>
      <w:tr w:rsidR="00A7531E" w:rsidRPr="00A7531E" w14:paraId="06923FA7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471761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Sameera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6FCD236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Belal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Momen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2BD4321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Communication and Information Technology Regulatory Authority (CITRA)</w:t>
            </w:r>
          </w:p>
        </w:tc>
      </w:tr>
      <w:tr w:rsidR="00A7531E" w:rsidRPr="00A7531E" w14:paraId="215076E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3A08BF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Claudia</w:t>
            </w:r>
          </w:p>
        </w:tc>
        <w:tc>
          <w:tcPr>
            <w:tcW w:w="1929" w:type="dxa"/>
            <w:noWrap/>
            <w:vAlign w:val="center"/>
            <w:hideMark/>
          </w:tcPr>
          <w:p w14:paraId="312723B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Baez Campos</w:t>
            </w:r>
          </w:p>
        </w:tc>
        <w:tc>
          <w:tcPr>
            <w:tcW w:w="6232" w:type="dxa"/>
            <w:noWrap/>
            <w:vAlign w:val="center"/>
            <w:hideMark/>
          </w:tcPr>
          <w:p w14:paraId="459286F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Instituto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Federal de 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Telecomunicaciones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(IFT)</w:t>
            </w:r>
          </w:p>
        </w:tc>
      </w:tr>
      <w:tr w:rsidR="00A7531E" w:rsidRPr="006A6C12" w14:paraId="0115CD0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6EDD56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Gihane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0D20C2B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Belhoussain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3CD98D7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  <w:lang w:val="fr-FR"/>
              </w:rPr>
            </w:pPr>
            <w:r w:rsidRPr="00A7531E">
              <w:rPr>
                <w:color w:val="000000"/>
                <w:sz w:val="21"/>
                <w:szCs w:val="21"/>
                <w:lang w:val="fr-FR"/>
              </w:rPr>
              <w:t>Agence Nationale de Réglementation des Télécommunications (ANRT)</w:t>
            </w:r>
          </w:p>
        </w:tc>
      </w:tr>
      <w:tr w:rsidR="00A7531E" w:rsidRPr="00A7531E" w14:paraId="48C7C742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C6840FE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Vasily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06921EE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Dolmatov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2EB74B12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Digital Development, Communications and Mass Media of the Russian Federation</w:t>
            </w:r>
          </w:p>
        </w:tc>
      </w:tr>
      <w:tr w:rsidR="00A7531E" w:rsidRPr="00A7531E" w14:paraId="36571AA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334010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Vladimir</w:t>
            </w:r>
          </w:p>
        </w:tc>
        <w:tc>
          <w:tcPr>
            <w:tcW w:w="1929" w:type="dxa"/>
            <w:noWrap/>
            <w:vAlign w:val="center"/>
            <w:hideMark/>
          </w:tcPr>
          <w:p w14:paraId="6D18190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Minkin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5085C15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Digital Development, Communications and Mass Media of the Russian Federation</w:t>
            </w:r>
          </w:p>
        </w:tc>
      </w:tr>
      <w:tr w:rsidR="00A7531E" w:rsidRPr="00A7531E" w14:paraId="05AFFCE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6A6F9D2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Evgeny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0ECAD61E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Tonkikh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1684F4C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Digital Development, Communications and Mass Media of the Russian Federation</w:t>
            </w:r>
          </w:p>
        </w:tc>
      </w:tr>
      <w:tr w:rsidR="00A7531E" w:rsidRPr="00A7531E" w14:paraId="47C6695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B868FC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Alexandre</w:t>
            </w:r>
          </w:p>
        </w:tc>
        <w:tc>
          <w:tcPr>
            <w:tcW w:w="1929" w:type="dxa"/>
            <w:noWrap/>
            <w:vAlign w:val="center"/>
            <w:hideMark/>
          </w:tcPr>
          <w:p w14:paraId="0447697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Vassiliev</w:t>
            </w:r>
          </w:p>
        </w:tc>
        <w:tc>
          <w:tcPr>
            <w:tcW w:w="6232" w:type="dxa"/>
            <w:noWrap/>
            <w:vAlign w:val="center"/>
            <w:hideMark/>
          </w:tcPr>
          <w:p w14:paraId="42A4CFD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Digital Development, Communications and Mass Media of the Russian Federation</w:t>
            </w:r>
          </w:p>
        </w:tc>
      </w:tr>
      <w:tr w:rsidR="00A7531E" w:rsidRPr="00A7531E" w14:paraId="5B88D399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1C4CAB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Dmitry</w:t>
            </w:r>
          </w:p>
        </w:tc>
        <w:tc>
          <w:tcPr>
            <w:tcW w:w="1929" w:type="dxa"/>
            <w:noWrap/>
            <w:vAlign w:val="center"/>
            <w:hideMark/>
          </w:tcPr>
          <w:p w14:paraId="15A25FB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Cherkesov</w:t>
            </w:r>
          </w:p>
        </w:tc>
        <w:tc>
          <w:tcPr>
            <w:tcW w:w="6232" w:type="dxa"/>
            <w:noWrap/>
            <w:vAlign w:val="center"/>
            <w:hideMark/>
          </w:tcPr>
          <w:p w14:paraId="113FE6E0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Radio Research and Development Institute (NIIR) Satellite Communications</w:t>
            </w:r>
          </w:p>
        </w:tc>
      </w:tr>
      <w:tr w:rsidR="00A7531E" w:rsidRPr="00A7531E" w14:paraId="6266925D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B2A859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Muath</w:t>
            </w:r>
          </w:p>
        </w:tc>
        <w:tc>
          <w:tcPr>
            <w:tcW w:w="1929" w:type="dxa"/>
            <w:noWrap/>
            <w:vAlign w:val="center"/>
            <w:hideMark/>
          </w:tcPr>
          <w:p w14:paraId="19532EF2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Alrumayh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273CCBE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Communications and Information Technology Commission (CITC)</w:t>
            </w:r>
          </w:p>
        </w:tc>
      </w:tr>
      <w:tr w:rsidR="00A7531E" w:rsidRPr="00A7531E" w14:paraId="186A4982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409DDE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Harin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5992411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Grewal</w:t>
            </w:r>
          </w:p>
        </w:tc>
        <w:tc>
          <w:tcPr>
            <w:tcW w:w="6232" w:type="dxa"/>
            <w:noWrap/>
            <w:vAlign w:val="center"/>
            <w:hideMark/>
          </w:tcPr>
          <w:p w14:paraId="5AD78085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InfoComm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Media Development Authority</w:t>
            </w:r>
          </w:p>
        </w:tc>
      </w:tr>
      <w:tr w:rsidR="00A7531E" w:rsidRPr="00A7531E" w14:paraId="2270740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092B5E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Alojz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57582E5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Hudobivnik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6CF58807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Ministry of Public Administration</w:t>
            </w:r>
          </w:p>
        </w:tc>
      </w:tr>
      <w:tr w:rsidR="00A7531E" w:rsidRPr="00A7531E" w14:paraId="1D805E39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F1ED66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Martin</w:t>
            </w:r>
          </w:p>
        </w:tc>
        <w:tc>
          <w:tcPr>
            <w:tcW w:w="1929" w:type="dxa"/>
            <w:noWrap/>
            <w:vAlign w:val="center"/>
            <w:hideMark/>
          </w:tcPr>
          <w:p w14:paraId="6D14F6C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Adolph</w:t>
            </w:r>
          </w:p>
        </w:tc>
        <w:tc>
          <w:tcPr>
            <w:tcW w:w="6232" w:type="dxa"/>
            <w:noWrap/>
            <w:vAlign w:val="center"/>
            <w:hideMark/>
          </w:tcPr>
          <w:p w14:paraId="584D033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0EBBE2DD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0AB680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Lara</w:t>
            </w:r>
          </w:p>
        </w:tc>
        <w:tc>
          <w:tcPr>
            <w:tcW w:w="1929" w:type="dxa"/>
            <w:noWrap/>
            <w:vAlign w:val="center"/>
            <w:hideMark/>
          </w:tcPr>
          <w:p w14:paraId="2AC1CA2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Almnini</w:t>
            </w:r>
          </w:p>
        </w:tc>
        <w:tc>
          <w:tcPr>
            <w:tcW w:w="6232" w:type="dxa"/>
            <w:noWrap/>
            <w:vAlign w:val="center"/>
            <w:hideMark/>
          </w:tcPr>
          <w:p w14:paraId="6775013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3E895957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8FAE9E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Denis</w:t>
            </w:r>
          </w:p>
        </w:tc>
        <w:tc>
          <w:tcPr>
            <w:tcW w:w="1929" w:type="dxa"/>
            <w:noWrap/>
            <w:vAlign w:val="center"/>
            <w:hideMark/>
          </w:tcPr>
          <w:p w14:paraId="2CEB8CB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Andreev</w:t>
            </w:r>
          </w:p>
        </w:tc>
        <w:tc>
          <w:tcPr>
            <w:tcW w:w="6232" w:type="dxa"/>
            <w:noWrap/>
            <w:vAlign w:val="center"/>
            <w:hideMark/>
          </w:tcPr>
          <w:p w14:paraId="638348B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5D3ECE53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63535AC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May Thi</w:t>
            </w:r>
          </w:p>
        </w:tc>
        <w:tc>
          <w:tcPr>
            <w:tcW w:w="1929" w:type="dxa"/>
            <w:noWrap/>
            <w:vAlign w:val="center"/>
            <w:hideMark/>
          </w:tcPr>
          <w:p w14:paraId="3258E3D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Aye</w:t>
            </w:r>
          </w:p>
        </w:tc>
        <w:tc>
          <w:tcPr>
            <w:tcW w:w="6232" w:type="dxa"/>
            <w:noWrap/>
            <w:vAlign w:val="center"/>
            <w:hideMark/>
          </w:tcPr>
          <w:p w14:paraId="172ABA6E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5A74FE9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D7E211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Robert</w:t>
            </w:r>
          </w:p>
        </w:tc>
        <w:tc>
          <w:tcPr>
            <w:tcW w:w="1929" w:type="dxa"/>
            <w:noWrap/>
            <w:vAlign w:val="center"/>
            <w:hideMark/>
          </w:tcPr>
          <w:p w14:paraId="7AC9430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Clark</w:t>
            </w:r>
          </w:p>
        </w:tc>
        <w:tc>
          <w:tcPr>
            <w:tcW w:w="6232" w:type="dxa"/>
            <w:noWrap/>
            <w:vAlign w:val="center"/>
            <w:hideMark/>
          </w:tcPr>
          <w:p w14:paraId="161C65AB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34135117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5583D9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Martin</w:t>
            </w:r>
          </w:p>
        </w:tc>
        <w:tc>
          <w:tcPr>
            <w:tcW w:w="1929" w:type="dxa"/>
            <w:noWrap/>
            <w:vAlign w:val="center"/>
            <w:hideMark/>
          </w:tcPr>
          <w:p w14:paraId="354006C0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Euchner</w:t>
            </w:r>
          </w:p>
        </w:tc>
        <w:tc>
          <w:tcPr>
            <w:tcW w:w="6232" w:type="dxa"/>
            <w:noWrap/>
            <w:vAlign w:val="center"/>
            <w:hideMark/>
          </w:tcPr>
          <w:p w14:paraId="744FCA5D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13F9411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41AAA3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Bilel</w:t>
            </w:r>
          </w:p>
        </w:tc>
        <w:tc>
          <w:tcPr>
            <w:tcW w:w="1929" w:type="dxa"/>
            <w:noWrap/>
            <w:vAlign w:val="center"/>
            <w:hideMark/>
          </w:tcPr>
          <w:p w14:paraId="6E009EB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Jamoussi</w:t>
            </w:r>
          </w:p>
        </w:tc>
        <w:tc>
          <w:tcPr>
            <w:tcW w:w="6232" w:type="dxa"/>
            <w:noWrap/>
            <w:vAlign w:val="center"/>
            <w:hideMark/>
          </w:tcPr>
          <w:p w14:paraId="28D52500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4CA98B4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C433C9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Eun Kyeong</w:t>
            </w:r>
          </w:p>
        </w:tc>
        <w:tc>
          <w:tcPr>
            <w:tcW w:w="1929" w:type="dxa"/>
            <w:noWrap/>
            <w:vAlign w:val="center"/>
            <w:hideMark/>
          </w:tcPr>
          <w:p w14:paraId="1A7844E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Jee</w:t>
            </w:r>
          </w:p>
        </w:tc>
        <w:tc>
          <w:tcPr>
            <w:tcW w:w="6232" w:type="dxa"/>
            <w:noWrap/>
            <w:vAlign w:val="center"/>
            <w:hideMark/>
          </w:tcPr>
          <w:p w14:paraId="12F7EF7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038A8BED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F50283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Mythili</w:t>
            </w:r>
          </w:p>
        </w:tc>
        <w:tc>
          <w:tcPr>
            <w:tcW w:w="1929" w:type="dxa"/>
            <w:noWrap/>
            <w:vAlign w:val="center"/>
            <w:hideMark/>
          </w:tcPr>
          <w:p w14:paraId="6123732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Menon</w:t>
            </w:r>
          </w:p>
        </w:tc>
        <w:tc>
          <w:tcPr>
            <w:tcW w:w="6232" w:type="dxa"/>
            <w:noWrap/>
            <w:vAlign w:val="center"/>
            <w:hideMark/>
          </w:tcPr>
          <w:p w14:paraId="2805DA0A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6DF5C79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526B1D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Hiroshi</w:t>
            </w:r>
          </w:p>
        </w:tc>
        <w:tc>
          <w:tcPr>
            <w:tcW w:w="1929" w:type="dxa"/>
            <w:noWrap/>
            <w:vAlign w:val="center"/>
            <w:hideMark/>
          </w:tcPr>
          <w:p w14:paraId="6881DF3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Ota</w:t>
            </w:r>
          </w:p>
        </w:tc>
        <w:tc>
          <w:tcPr>
            <w:tcW w:w="6232" w:type="dxa"/>
            <w:noWrap/>
            <w:vAlign w:val="center"/>
            <w:hideMark/>
          </w:tcPr>
          <w:p w14:paraId="595D5E4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7AC5A31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8F5EB5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Xiaoya</w:t>
            </w:r>
          </w:p>
        </w:tc>
        <w:tc>
          <w:tcPr>
            <w:tcW w:w="1929" w:type="dxa"/>
            <w:noWrap/>
            <w:vAlign w:val="center"/>
            <w:hideMark/>
          </w:tcPr>
          <w:p w14:paraId="5D52C84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Yang</w:t>
            </w:r>
          </w:p>
        </w:tc>
        <w:tc>
          <w:tcPr>
            <w:tcW w:w="6232" w:type="dxa"/>
            <w:noWrap/>
            <w:vAlign w:val="center"/>
            <w:hideMark/>
          </w:tcPr>
          <w:p w14:paraId="4BD9BA1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Telecommunication Union</w:t>
            </w:r>
          </w:p>
        </w:tc>
      </w:tr>
      <w:tr w:rsidR="00A7531E" w:rsidRPr="00A7531E" w14:paraId="07638D0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B0F21F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Rim</w:t>
            </w:r>
          </w:p>
        </w:tc>
        <w:tc>
          <w:tcPr>
            <w:tcW w:w="1929" w:type="dxa"/>
            <w:noWrap/>
            <w:vAlign w:val="center"/>
            <w:hideMark/>
          </w:tcPr>
          <w:p w14:paraId="5E96F4F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Belhassine-Cherif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603FB730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Tunisie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Télécom</w:t>
            </w:r>
            <w:proofErr w:type="spellEnd"/>
          </w:p>
        </w:tc>
      </w:tr>
      <w:tr w:rsidR="00A7531E" w:rsidRPr="00A7531E" w14:paraId="1C87370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125D7D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Ameni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73D59FC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Khachlouf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655F853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Tunisie</w:t>
            </w:r>
            <w:proofErr w:type="spellEnd"/>
            <w:r w:rsidRPr="00A7531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7531E">
              <w:rPr>
                <w:color w:val="000000"/>
                <w:sz w:val="21"/>
                <w:szCs w:val="21"/>
              </w:rPr>
              <w:t>Télécom</w:t>
            </w:r>
            <w:proofErr w:type="spellEnd"/>
          </w:p>
        </w:tc>
      </w:tr>
      <w:tr w:rsidR="00A7531E" w:rsidRPr="00A7531E" w14:paraId="7287979E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A56AE0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Jasim</w:t>
            </w:r>
          </w:p>
        </w:tc>
        <w:tc>
          <w:tcPr>
            <w:tcW w:w="1929" w:type="dxa"/>
            <w:noWrap/>
            <w:vAlign w:val="center"/>
            <w:hideMark/>
          </w:tcPr>
          <w:p w14:paraId="3A6036DD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Al Ali</w:t>
            </w:r>
          </w:p>
        </w:tc>
        <w:tc>
          <w:tcPr>
            <w:tcW w:w="6232" w:type="dxa"/>
            <w:noWrap/>
            <w:vAlign w:val="center"/>
            <w:hideMark/>
          </w:tcPr>
          <w:p w14:paraId="182585B8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Telecommunications and Digital Government Regulatory Authority (TDRA)</w:t>
            </w:r>
          </w:p>
        </w:tc>
      </w:tr>
      <w:tr w:rsidR="00A7531E" w:rsidRPr="00A7531E" w14:paraId="693907E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56D075F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Nasser</w:t>
            </w:r>
          </w:p>
        </w:tc>
        <w:tc>
          <w:tcPr>
            <w:tcW w:w="1929" w:type="dxa"/>
            <w:noWrap/>
            <w:vAlign w:val="center"/>
            <w:hideMark/>
          </w:tcPr>
          <w:p w14:paraId="16498DF9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Al Marzouqi</w:t>
            </w:r>
          </w:p>
        </w:tc>
        <w:tc>
          <w:tcPr>
            <w:tcW w:w="6232" w:type="dxa"/>
            <w:noWrap/>
            <w:vAlign w:val="center"/>
            <w:hideMark/>
          </w:tcPr>
          <w:p w14:paraId="1ED840C2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Telecommunications and Digital Government Regulatory Authority (TDRA)</w:t>
            </w:r>
          </w:p>
        </w:tc>
      </w:tr>
      <w:tr w:rsidR="00A7531E" w:rsidRPr="00A7531E" w14:paraId="3E1D36A5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BF0EFF3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Paul</w:t>
            </w:r>
          </w:p>
        </w:tc>
        <w:tc>
          <w:tcPr>
            <w:tcW w:w="1929" w:type="dxa"/>
            <w:noWrap/>
            <w:vAlign w:val="center"/>
            <w:hideMark/>
          </w:tcPr>
          <w:p w14:paraId="75321E9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Redwin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1ECD1EA4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Department for Digital, Culture, Media and Sport (DCMS)</w:t>
            </w:r>
          </w:p>
        </w:tc>
      </w:tr>
      <w:tr w:rsidR="00A7531E" w:rsidRPr="00A7531E" w14:paraId="5C727F5C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01C63335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Phil</w:t>
            </w:r>
          </w:p>
        </w:tc>
        <w:tc>
          <w:tcPr>
            <w:tcW w:w="1929" w:type="dxa"/>
            <w:noWrap/>
            <w:vAlign w:val="center"/>
            <w:hideMark/>
          </w:tcPr>
          <w:p w14:paraId="2BA734D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Rushton</w:t>
            </w:r>
          </w:p>
        </w:tc>
        <w:tc>
          <w:tcPr>
            <w:tcW w:w="6232" w:type="dxa"/>
            <w:noWrap/>
            <w:vAlign w:val="center"/>
            <w:hideMark/>
          </w:tcPr>
          <w:p w14:paraId="48A426D4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Department for Digital, Culture, Media and Sport (DCMS)</w:t>
            </w:r>
          </w:p>
        </w:tc>
      </w:tr>
      <w:tr w:rsidR="00A7531E" w:rsidRPr="00A7531E" w14:paraId="199B16A3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2F8CDF4A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Einar</w:t>
            </w:r>
          </w:p>
        </w:tc>
        <w:tc>
          <w:tcPr>
            <w:tcW w:w="1929" w:type="dxa"/>
            <w:noWrap/>
            <w:vAlign w:val="center"/>
            <w:hideMark/>
          </w:tcPr>
          <w:p w14:paraId="4A5EDED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Bohlin</w:t>
            </w:r>
          </w:p>
        </w:tc>
        <w:tc>
          <w:tcPr>
            <w:tcW w:w="6232" w:type="dxa"/>
            <w:noWrap/>
            <w:vAlign w:val="center"/>
            <w:hideMark/>
          </w:tcPr>
          <w:p w14:paraId="3496D5F6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American Registry for Internet Numbers (ARIN)</w:t>
            </w:r>
          </w:p>
        </w:tc>
      </w:tr>
      <w:tr w:rsidR="00A7531E" w:rsidRPr="00A7531E" w14:paraId="7C9EBA4A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6DC01DA4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Latonia</w:t>
            </w:r>
          </w:p>
        </w:tc>
        <w:tc>
          <w:tcPr>
            <w:tcW w:w="1929" w:type="dxa"/>
            <w:noWrap/>
            <w:vAlign w:val="center"/>
            <w:hideMark/>
          </w:tcPr>
          <w:p w14:paraId="7E3DFFC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Gordon</w:t>
            </w:r>
          </w:p>
        </w:tc>
        <w:tc>
          <w:tcPr>
            <w:tcW w:w="6232" w:type="dxa"/>
            <w:noWrap/>
            <w:vAlign w:val="center"/>
            <w:hideMark/>
          </w:tcPr>
          <w:p w14:paraId="2B8A8861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Apple Inc.</w:t>
            </w:r>
          </w:p>
        </w:tc>
      </w:tr>
      <w:tr w:rsidR="00A7531E" w:rsidRPr="00A7531E" w14:paraId="1E006706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05DACE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Ajit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54BF1C3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Jillavenkatesa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42AA656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Apple Inc.</w:t>
            </w:r>
          </w:p>
        </w:tc>
      </w:tr>
      <w:tr w:rsidR="00A7531E" w:rsidRPr="00A7531E" w14:paraId="3C7C0C8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107D25C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Ena</w:t>
            </w:r>
            <w:proofErr w:type="spellEnd"/>
          </w:p>
        </w:tc>
        <w:tc>
          <w:tcPr>
            <w:tcW w:w="1929" w:type="dxa"/>
            <w:noWrap/>
            <w:vAlign w:val="center"/>
            <w:hideMark/>
          </w:tcPr>
          <w:p w14:paraId="2C1EF98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Dekanic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3B581074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Communications and Information Policy (CIP)</w:t>
            </w:r>
          </w:p>
        </w:tc>
      </w:tr>
      <w:tr w:rsidR="00A7531E" w:rsidRPr="00A7531E" w14:paraId="1DB1F734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DF88CF2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Paul</w:t>
            </w:r>
          </w:p>
        </w:tc>
        <w:tc>
          <w:tcPr>
            <w:tcW w:w="1929" w:type="dxa"/>
            <w:noWrap/>
            <w:vAlign w:val="center"/>
            <w:hideMark/>
          </w:tcPr>
          <w:p w14:paraId="4344292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Najarian</w:t>
            </w:r>
          </w:p>
        </w:tc>
        <w:tc>
          <w:tcPr>
            <w:tcW w:w="6232" w:type="dxa"/>
            <w:noWrap/>
            <w:vAlign w:val="center"/>
            <w:hideMark/>
          </w:tcPr>
          <w:p w14:paraId="28ECC0EC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Communications and Information Policy (CIP)</w:t>
            </w:r>
          </w:p>
        </w:tc>
      </w:tr>
      <w:tr w:rsidR="00A7531E" w:rsidRPr="00A7531E" w14:paraId="5BF75DF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4F6534B8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Kelly</w:t>
            </w:r>
          </w:p>
        </w:tc>
        <w:tc>
          <w:tcPr>
            <w:tcW w:w="1929" w:type="dxa"/>
            <w:noWrap/>
            <w:vAlign w:val="center"/>
            <w:hideMark/>
          </w:tcPr>
          <w:p w14:paraId="78A464D6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O'Keefe</w:t>
            </w:r>
          </w:p>
        </w:tc>
        <w:tc>
          <w:tcPr>
            <w:tcW w:w="6232" w:type="dxa"/>
            <w:noWrap/>
            <w:vAlign w:val="center"/>
            <w:hideMark/>
          </w:tcPr>
          <w:p w14:paraId="55BD5875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International Communications and Information Policy (CIP)</w:t>
            </w:r>
          </w:p>
        </w:tc>
      </w:tr>
      <w:tr w:rsidR="00A7531E" w:rsidRPr="00A7531E" w14:paraId="2FC6DA41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3BDBAD6F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Greg</w:t>
            </w:r>
          </w:p>
        </w:tc>
        <w:tc>
          <w:tcPr>
            <w:tcW w:w="1929" w:type="dxa"/>
            <w:noWrap/>
            <w:vAlign w:val="center"/>
            <w:hideMark/>
          </w:tcPr>
          <w:p w14:paraId="75994EB7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7531E">
              <w:rPr>
                <w:color w:val="000000"/>
                <w:sz w:val="21"/>
                <w:szCs w:val="21"/>
              </w:rPr>
              <w:t>Ratta</w:t>
            </w:r>
            <w:proofErr w:type="spellEnd"/>
          </w:p>
        </w:tc>
        <w:tc>
          <w:tcPr>
            <w:tcW w:w="6232" w:type="dxa"/>
            <w:noWrap/>
            <w:vAlign w:val="center"/>
            <w:hideMark/>
          </w:tcPr>
          <w:p w14:paraId="156DC90E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National Telecommunications and Information Administration (NTIA)</w:t>
            </w:r>
          </w:p>
        </w:tc>
      </w:tr>
      <w:tr w:rsidR="00A7531E" w:rsidRPr="00A7531E" w14:paraId="1ADACBF0" w14:textId="77777777" w:rsidTr="009E0649">
        <w:trPr>
          <w:cantSplit/>
        </w:trPr>
        <w:tc>
          <w:tcPr>
            <w:tcW w:w="1468" w:type="dxa"/>
            <w:noWrap/>
            <w:vAlign w:val="center"/>
            <w:hideMark/>
          </w:tcPr>
          <w:p w14:paraId="7AAFC3FB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Stephen</w:t>
            </w:r>
          </w:p>
        </w:tc>
        <w:tc>
          <w:tcPr>
            <w:tcW w:w="1929" w:type="dxa"/>
            <w:noWrap/>
            <w:vAlign w:val="center"/>
            <w:hideMark/>
          </w:tcPr>
          <w:p w14:paraId="43FE6241" w14:textId="77777777" w:rsidR="00A7531E" w:rsidRPr="00A7531E" w:rsidRDefault="00A7531E" w:rsidP="00FF3FAB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Trowbridge</w:t>
            </w:r>
          </w:p>
        </w:tc>
        <w:tc>
          <w:tcPr>
            <w:tcW w:w="6232" w:type="dxa"/>
            <w:noWrap/>
            <w:vAlign w:val="center"/>
            <w:hideMark/>
          </w:tcPr>
          <w:p w14:paraId="110C2B03" w14:textId="77777777" w:rsidR="00A7531E" w:rsidRPr="00A7531E" w:rsidRDefault="00A7531E" w:rsidP="009E0649">
            <w:pPr>
              <w:rPr>
                <w:color w:val="000000"/>
                <w:sz w:val="21"/>
                <w:szCs w:val="21"/>
              </w:rPr>
            </w:pPr>
            <w:r w:rsidRPr="00A7531E">
              <w:rPr>
                <w:color w:val="000000"/>
                <w:sz w:val="21"/>
                <w:szCs w:val="21"/>
              </w:rPr>
              <w:t>Nokia USA</w:t>
            </w:r>
          </w:p>
        </w:tc>
      </w:tr>
    </w:tbl>
    <w:p w14:paraId="34DAA7B3" w14:textId="77777777" w:rsidR="005F4A48" w:rsidRDefault="005F4A48" w:rsidP="005F4A48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6A6C12">
      <w:headerReference w:type="default" r:id="rId30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3DC8" w14:textId="77777777" w:rsidR="006A7E61" w:rsidRDefault="006A7E61" w:rsidP="00C42125">
      <w:pPr>
        <w:spacing w:before="0"/>
      </w:pPr>
      <w:r>
        <w:separator/>
      </w:r>
    </w:p>
  </w:endnote>
  <w:endnote w:type="continuationSeparator" w:id="0">
    <w:p w14:paraId="2B120BEA" w14:textId="77777777" w:rsidR="006A7E61" w:rsidRDefault="006A7E6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F30D" w14:textId="77777777" w:rsidR="006A7E61" w:rsidRDefault="006A7E61" w:rsidP="00C42125">
      <w:pPr>
        <w:spacing w:before="0"/>
      </w:pPr>
      <w:r>
        <w:separator/>
      </w:r>
    </w:p>
  </w:footnote>
  <w:footnote w:type="continuationSeparator" w:id="0">
    <w:p w14:paraId="5741E128" w14:textId="77777777" w:rsidR="006A7E61" w:rsidRDefault="006A7E6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415B" w14:textId="007EB410" w:rsidR="008B5111" w:rsidRPr="006A6C12" w:rsidRDefault="006A6C12" w:rsidP="006A6C12">
    <w:pPr>
      <w:pStyle w:val="Header"/>
      <w:rPr>
        <w:sz w:val="18"/>
      </w:rPr>
    </w:pPr>
    <w:r w:rsidRPr="006A6C12">
      <w:rPr>
        <w:sz w:val="18"/>
      </w:rPr>
      <w:t xml:space="preserve">- </w:t>
    </w:r>
    <w:r w:rsidRPr="006A6C12">
      <w:rPr>
        <w:sz w:val="18"/>
      </w:rPr>
      <w:fldChar w:fldCharType="begin"/>
    </w:r>
    <w:r w:rsidRPr="006A6C12">
      <w:rPr>
        <w:sz w:val="18"/>
      </w:rPr>
      <w:instrText xml:space="preserve"> PAGE  \* MERGEFORMAT </w:instrText>
    </w:r>
    <w:r w:rsidRPr="006A6C12">
      <w:rPr>
        <w:sz w:val="18"/>
      </w:rPr>
      <w:fldChar w:fldCharType="separate"/>
    </w:r>
    <w:r w:rsidR="00C10896">
      <w:rPr>
        <w:noProof/>
        <w:sz w:val="18"/>
      </w:rPr>
      <w:t>7</w:t>
    </w:r>
    <w:r w:rsidRPr="006A6C12">
      <w:rPr>
        <w:sz w:val="18"/>
      </w:rPr>
      <w:fldChar w:fldCharType="end"/>
    </w:r>
    <w:r w:rsidRPr="006A6C12">
      <w:rPr>
        <w:sz w:val="18"/>
      </w:rPr>
      <w:t xml:space="preserve"> -</w:t>
    </w:r>
  </w:p>
  <w:p w14:paraId="088C8361" w14:textId="4DE9D4A4" w:rsidR="006A6C12" w:rsidRPr="006A6C12" w:rsidRDefault="006A6C12" w:rsidP="006A6C12">
    <w:pPr>
      <w:pStyle w:val="Header"/>
      <w:spacing w:after="240"/>
      <w:rPr>
        <w:sz w:val="18"/>
      </w:rPr>
    </w:pPr>
    <w:r>
      <w:rPr>
        <w:sz w:val="18"/>
      </w:rPr>
      <w:t>TSAG-TD1203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14C6"/>
    <w:multiLevelType w:val="hybridMultilevel"/>
    <w:tmpl w:val="6EA0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5C0A"/>
    <w:multiLevelType w:val="hybridMultilevel"/>
    <w:tmpl w:val="63FA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148E"/>
    <w:multiLevelType w:val="hybridMultilevel"/>
    <w:tmpl w:val="6D86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3F65"/>
    <w:multiLevelType w:val="hybridMultilevel"/>
    <w:tmpl w:val="8AF8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C6533"/>
    <w:multiLevelType w:val="hybridMultilevel"/>
    <w:tmpl w:val="26A4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6A9F"/>
    <w:multiLevelType w:val="hybridMultilevel"/>
    <w:tmpl w:val="5B0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489E"/>
    <w:multiLevelType w:val="hybridMultilevel"/>
    <w:tmpl w:val="3D0C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220F"/>
    <w:multiLevelType w:val="hybridMultilevel"/>
    <w:tmpl w:val="89A4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1C2E"/>
    <w:multiLevelType w:val="hybridMultilevel"/>
    <w:tmpl w:val="AD4A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F61B5"/>
    <w:multiLevelType w:val="hybridMultilevel"/>
    <w:tmpl w:val="3DEE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1B5D"/>
    <w:multiLevelType w:val="hybridMultilevel"/>
    <w:tmpl w:val="C632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1FDA"/>
    <w:rsid w:val="000079B0"/>
    <w:rsid w:val="00023D9A"/>
    <w:rsid w:val="000272AF"/>
    <w:rsid w:val="00036034"/>
    <w:rsid w:val="0005154E"/>
    <w:rsid w:val="00057000"/>
    <w:rsid w:val="000640E0"/>
    <w:rsid w:val="00080BAC"/>
    <w:rsid w:val="000A5CA2"/>
    <w:rsid w:val="000C0D2E"/>
    <w:rsid w:val="000D0E01"/>
    <w:rsid w:val="000E6A3A"/>
    <w:rsid w:val="0010243E"/>
    <w:rsid w:val="00104A0B"/>
    <w:rsid w:val="001168E2"/>
    <w:rsid w:val="00125432"/>
    <w:rsid w:val="00132EC0"/>
    <w:rsid w:val="00137F40"/>
    <w:rsid w:val="001449E4"/>
    <w:rsid w:val="00147C0C"/>
    <w:rsid w:val="00181DD7"/>
    <w:rsid w:val="001871EC"/>
    <w:rsid w:val="001A11BC"/>
    <w:rsid w:val="001A670F"/>
    <w:rsid w:val="001B225B"/>
    <w:rsid w:val="001C1536"/>
    <w:rsid w:val="001C4BEE"/>
    <w:rsid w:val="001C62B8"/>
    <w:rsid w:val="001E7B0E"/>
    <w:rsid w:val="001F141D"/>
    <w:rsid w:val="00200A06"/>
    <w:rsid w:val="00235819"/>
    <w:rsid w:val="002622FA"/>
    <w:rsid w:val="00263518"/>
    <w:rsid w:val="00263C5A"/>
    <w:rsid w:val="00277326"/>
    <w:rsid w:val="002A401B"/>
    <w:rsid w:val="002B3C3D"/>
    <w:rsid w:val="002C26C0"/>
    <w:rsid w:val="002D3F3A"/>
    <w:rsid w:val="002E79CB"/>
    <w:rsid w:val="002F7879"/>
    <w:rsid w:val="002F7F55"/>
    <w:rsid w:val="0030745F"/>
    <w:rsid w:val="003126B9"/>
    <w:rsid w:val="00314630"/>
    <w:rsid w:val="00316B55"/>
    <w:rsid w:val="0032090A"/>
    <w:rsid w:val="00321CDE"/>
    <w:rsid w:val="00333E15"/>
    <w:rsid w:val="0036422D"/>
    <w:rsid w:val="0036651C"/>
    <w:rsid w:val="00372A93"/>
    <w:rsid w:val="0038715D"/>
    <w:rsid w:val="00394DBF"/>
    <w:rsid w:val="003A39B3"/>
    <w:rsid w:val="003A43EF"/>
    <w:rsid w:val="003A67FE"/>
    <w:rsid w:val="003B57A8"/>
    <w:rsid w:val="003D6AB6"/>
    <w:rsid w:val="003D79D1"/>
    <w:rsid w:val="003E62D2"/>
    <w:rsid w:val="003F2BED"/>
    <w:rsid w:val="003F38DE"/>
    <w:rsid w:val="00406535"/>
    <w:rsid w:val="00406B45"/>
    <w:rsid w:val="00415F6C"/>
    <w:rsid w:val="00443878"/>
    <w:rsid w:val="004603CF"/>
    <w:rsid w:val="004712CA"/>
    <w:rsid w:val="0047422E"/>
    <w:rsid w:val="00482B35"/>
    <w:rsid w:val="004C0673"/>
    <w:rsid w:val="004C1374"/>
    <w:rsid w:val="004F3816"/>
    <w:rsid w:val="00510192"/>
    <w:rsid w:val="0052356E"/>
    <w:rsid w:val="00525216"/>
    <w:rsid w:val="00541DEB"/>
    <w:rsid w:val="0054487A"/>
    <w:rsid w:val="00562F9D"/>
    <w:rsid w:val="00566EDA"/>
    <w:rsid w:val="00572654"/>
    <w:rsid w:val="00574994"/>
    <w:rsid w:val="005B1EBB"/>
    <w:rsid w:val="005B5629"/>
    <w:rsid w:val="005B67F1"/>
    <w:rsid w:val="005C0300"/>
    <w:rsid w:val="005C31E5"/>
    <w:rsid w:val="005E5D2A"/>
    <w:rsid w:val="005F4A48"/>
    <w:rsid w:val="005F4B6A"/>
    <w:rsid w:val="00615A0A"/>
    <w:rsid w:val="00621A25"/>
    <w:rsid w:val="006333D4"/>
    <w:rsid w:val="006369B2"/>
    <w:rsid w:val="0065134E"/>
    <w:rsid w:val="00652C03"/>
    <w:rsid w:val="0065402B"/>
    <w:rsid w:val="006570B0"/>
    <w:rsid w:val="00665FC9"/>
    <w:rsid w:val="0069210B"/>
    <w:rsid w:val="00696900"/>
    <w:rsid w:val="006A4055"/>
    <w:rsid w:val="006A6C12"/>
    <w:rsid w:val="006A7E61"/>
    <w:rsid w:val="006C51B7"/>
    <w:rsid w:val="006C5641"/>
    <w:rsid w:val="006D1089"/>
    <w:rsid w:val="006D7355"/>
    <w:rsid w:val="006F4981"/>
    <w:rsid w:val="00723DE0"/>
    <w:rsid w:val="00731135"/>
    <w:rsid w:val="007324AF"/>
    <w:rsid w:val="007409B4"/>
    <w:rsid w:val="00751C54"/>
    <w:rsid w:val="00753543"/>
    <w:rsid w:val="0075525E"/>
    <w:rsid w:val="007633B8"/>
    <w:rsid w:val="00775A74"/>
    <w:rsid w:val="007903F8"/>
    <w:rsid w:val="00790FEB"/>
    <w:rsid w:val="00794F4F"/>
    <w:rsid w:val="007974BE"/>
    <w:rsid w:val="007A0916"/>
    <w:rsid w:val="007A0DFD"/>
    <w:rsid w:val="007C7122"/>
    <w:rsid w:val="007D3F11"/>
    <w:rsid w:val="007D6F4B"/>
    <w:rsid w:val="007E5D53"/>
    <w:rsid w:val="007F664D"/>
    <w:rsid w:val="00831E32"/>
    <w:rsid w:val="00836697"/>
    <w:rsid w:val="0084057E"/>
    <w:rsid w:val="00842137"/>
    <w:rsid w:val="0085174B"/>
    <w:rsid w:val="00853E35"/>
    <w:rsid w:val="00873216"/>
    <w:rsid w:val="0089088E"/>
    <w:rsid w:val="00892297"/>
    <w:rsid w:val="008A2050"/>
    <w:rsid w:val="008A5C6C"/>
    <w:rsid w:val="008B2EC3"/>
    <w:rsid w:val="008B5111"/>
    <w:rsid w:val="008B6519"/>
    <w:rsid w:val="008C0688"/>
    <w:rsid w:val="008C15FD"/>
    <w:rsid w:val="008C3635"/>
    <w:rsid w:val="008D599B"/>
    <w:rsid w:val="008D7D75"/>
    <w:rsid w:val="008E0172"/>
    <w:rsid w:val="00914D6C"/>
    <w:rsid w:val="00914DE6"/>
    <w:rsid w:val="00924DD6"/>
    <w:rsid w:val="00930F6B"/>
    <w:rsid w:val="009406B5"/>
    <w:rsid w:val="009411E3"/>
    <w:rsid w:val="00946166"/>
    <w:rsid w:val="00953657"/>
    <w:rsid w:val="00960DA6"/>
    <w:rsid w:val="0096448F"/>
    <w:rsid w:val="00983164"/>
    <w:rsid w:val="009972EF"/>
    <w:rsid w:val="009B46E5"/>
    <w:rsid w:val="009B765A"/>
    <w:rsid w:val="009C5D24"/>
    <w:rsid w:val="009E0649"/>
    <w:rsid w:val="009E0F64"/>
    <w:rsid w:val="009E6045"/>
    <w:rsid w:val="009E766E"/>
    <w:rsid w:val="009F1369"/>
    <w:rsid w:val="009F5DDC"/>
    <w:rsid w:val="009F715E"/>
    <w:rsid w:val="00A10DBB"/>
    <w:rsid w:val="00A25503"/>
    <w:rsid w:val="00A27499"/>
    <w:rsid w:val="00A35D58"/>
    <w:rsid w:val="00A4013E"/>
    <w:rsid w:val="00A427CD"/>
    <w:rsid w:val="00A4600B"/>
    <w:rsid w:val="00A6612D"/>
    <w:rsid w:val="00A679D3"/>
    <w:rsid w:val="00A67A81"/>
    <w:rsid w:val="00A728A3"/>
    <w:rsid w:val="00A730A6"/>
    <w:rsid w:val="00A7531E"/>
    <w:rsid w:val="00A96591"/>
    <w:rsid w:val="00A971A0"/>
    <w:rsid w:val="00AA1F22"/>
    <w:rsid w:val="00AA51A2"/>
    <w:rsid w:val="00AF2D9F"/>
    <w:rsid w:val="00B05821"/>
    <w:rsid w:val="00B26C28"/>
    <w:rsid w:val="00B453F5"/>
    <w:rsid w:val="00B53D1B"/>
    <w:rsid w:val="00B56C42"/>
    <w:rsid w:val="00B61988"/>
    <w:rsid w:val="00B637BC"/>
    <w:rsid w:val="00B718A5"/>
    <w:rsid w:val="00B93E28"/>
    <w:rsid w:val="00B94EEB"/>
    <w:rsid w:val="00B97CCA"/>
    <w:rsid w:val="00BB0006"/>
    <w:rsid w:val="00BC45E8"/>
    <w:rsid w:val="00BD09F0"/>
    <w:rsid w:val="00BF412B"/>
    <w:rsid w:val="00BF41FB"/>
    <w:rsid w:val="00C0251B"/>
    <w:rsid w:val="00C10896"/>
    <w:rsid w:val="00C132CF"/>
    <w:rsid w:val="00C3002E"/>
    <w:rsid w:val="00C42125"/>
    <w:rsid w:val="00C62814"/>
    <w:rsid w:val="00C74937"/>
    <w:rsid w:val="00C86766"/>
    <w:rsid w:val="00C93BA8"/>
    <w:rsid w:val="00C9460E"/>
    <w:rsid w:val="00C9492D"/>
    <w:rsid w:val="00C95739"/>
    <w:rsid w:val="00CD5323"/>
    <w:rsid w:val="00CE3C1F"/>
    <w:rsid w:val="00D24C7F"/>
    <w:rsid w:val="00D316DE"/>
    <w:rsid w:val="00D551E2"/>
    <w:rsid w:val="00DD6005"/>
    <w:rsid w:val="00DE3062"/>
    <w:rsid w:val="00E1406C"/>
    <w:rsid w:val="00E15B56"/>
    <w:rsid w:val="00E204DD"/>
    <w:rsid w:val="00E53C24"/>
    <w:rsid w:val="00E973CA"/>
    <w:rsid w:val="00EB2E30"/>
    <w:rsid w:val="00EB444D"/>
    <w:rsid w:val="00EC2F0E"/>
    <w:rsid w:val="00F00EFD"/>
    <w:rsid w:val="00F02294"/>
    <w:rsid w:val="00F075D9"/>
    <w:rsid w:val="00F11CD1"/>
    <w:rsid w:val="00F147B0"/>
    <w:rsid w:val="00F35F57"/>
    <w:rsid w:val="00F50467"/>
    <w:rsid w:val="00F6479E"/>
    <w:rsid w:val="00F83468"/>
    <w:rsid w:val="00FA1687"/>
    <w:rsid w:val="00FB12ED"/>
    <w:rsid w:val="00FB6EBD"/>
    <w:rsid w:val="00FC65C7"/>
    <w:rsid w:val="00FE013C"/>
    <w:rsid w:val="00FF3FAB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enumlev1Char">
    <w:name w:val="enumlev1 Char"/>
    <w:link w:val="enumlev1"/>
    <w:locked/>
    <w:rsid w:val="003D6AB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3D6AB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7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5"/>
    <w:rPr>
      <w:rFonts w:ascii="Segoe UI" w:hAnsi="Segoe UI" w:cs="Segoe UI"/>
      <w:sz w:val="18"/>
      <w:szCs w:val="1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F0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F0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D09F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E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11E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211025-TD-GEN-1029" TargetMode="External"/><Relationship Id="rId18" Type="http://schemas.openxmlformats.org/officeDocument/2006/relationships/hyperlink" Target="https://www.itu.int/md/T17-TSAG-220110-TD-GEN-1237/en" TargetMode="External"/><Relationship Id="rId26" Type="http://schemas.openxmlformats.org/officeDocument/2006/relationships/hyperlink" Target="https://extranet.itu.int/meetings/ITU-T/T17-TSAGRGM/RGWP-211122/TDs/T17-TSAGRGM-RGWP-211122-TD-0003-r01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17-TSAG-220110-TD-GEN-1237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xtranet.itu.int/meetings/ITU-T/T17-TSAGRGM/RGWP-211122/TDs/T17-TSAGRGM-RGWP-211122-TD-0004.docx" TargetMode="External"/><Relationship Id="rId17" Type="http://schemas.openxmlformats.org/officeDocument/2006/relationships/hyperlink" Target="https://extranet.itu.int/meetings/ITU-T/T17-TSAGRGM/RGWP-211122/TDs/T17-TSAGRGM-RGWP-211122-TD-0003-r02.docx" TargetMode="External"/><Relationship Id="rId25" Type="http://schemas.openxmlformats.org/officeDocument/2006/relationships/hyperlink" Target="https://extranet.itu.int/meetings/ITU-T/T17-TSAGRGM/RGWP-211122/TDs/T17-TSAGRGM-RGWP-211122-TD-0003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meetings/ITU-T/T17-TSAGRGM/RGWP-211122/Contributions/T17-TSAGRGM-RGWP-211122-C-0001.docx" TargetMode="External"/><Relationship Id="rId20" Type="http://schemas.openxmlformats.org/officeDocument/2006/relationships/hyperlink" Target="https://www.itu.int/md/T17-TSAG-220110-TD-GEN-1203/en" TargetMode="External"/><Relationship Id="rId29" Type="http://schemas.openxmlformats.org/officeDocument/2006/relationships/hyperlink" Target="https://extranet.itu.int/meetings/ITU-T/T17-TSAGRGM/RGWP-211122/TDs/T17-TSAGRGM-RGWP-211122-TD-000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md/meetingdoc.asp?lang=en&amp;parent=T17-TSAG-211025-TD-GEN-1029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extranet.itu.int/meetings/ITU-T/T17-TSAGRGM/RGWP-211122/TDs/T17-TSAGRGM-RGWP-211122-TD-0005.docx" TargetMode="External"/><Relationship Id="rId23" Type="http://schemas.openxmlformats.org/officeDocument/2006/relationships/hyperlink" Target="https://extranet.itu.int/meetings/ITU-T/T17-TSAGRGM/RGWP-211122/TDs/T17-TSAGRGM-RGWP-211122-TD-0004.docx" TargetMode="External"/><Relationship Id="rId28" Type="http://schemas.openxmlformats.org/officeDocument/2006/relationships/hyperlink" Target="https://extranet.itu.int/meetings/ITU-T/T17-TSAGRGM/RGWP-211122/Contributions/T17-TSAGRGM-RGWP-211122-C-0001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TSAG-220110-TD-GEN-1237/e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meetings/ITU-T/T17-TSAGRGM/RGWP-211122/TDs/T17-TSAGRGM-RGWP-211122-TD-0003-r01.docx" TargetMode="External"/><Relationship Id="rId22" Type="http://schemas.openxmlformats.org/officeDocument/2006/relationships/hyperlink" Target="https://www.itu.int/md/meetingdoc.asp?lang=en&amp;parent=T17-TSAG-211025-TD-GEN-1029" TargetMode="External"/><Relationship Id="rId27" Type="http://schemas.openxmlformats.org/officeDocument/2006/relationships/hyperlink" Target="https://extranet.itu.int/meetings/ITU-T/T17-TSAGRGM/RGWP-211122/TDs/T17-TSAGRGM-RGWP-211122-TD-0003-r02.doc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655D"/>
    <w:rsid w:val="0005420F"/>
    <w:rsid w:val="000A7463"/>
    <w:rsid w:val="00166F01"/>
    <w:rsid w:val="00170353"/>
    <w:rsid w:val="001878F0"/>
    <w:rsid w:val="00224441"/>
    <w:rsid w:val="00277E10"/>
    <w:rsid w:val="002B2ABC"/>
    <w:rsid w:val="003054D8"/>
    <w:rsid w:val="00390E6F"/>
    <w:rsid w:val="003A281A"/>
    <w:rsid w:val="003F7760"/>
    <w:rsid w:val="005E55FD"/>
    <w:rsid w:val="005E6E21"/>
    <w:rsid w:val="005F2C3E"/>
    <w:rsid w:val="00617BE1"/>
    <w:rsid w:val="006431B1"/>
    <w:rsid w:val="00662F64"/>
    <w:rsid w:val="006A3A14"/>
    <w:rsid w:val="0073663C"/>
    <w:rsid w:val="007428AF"/>
    <w:rsid w:val="00813DD9"/>
    <w:rsid w:val="00843DB8"/>
    <w:rsid w:val="008E6D0C"/>
    <w:rsid w:val="008E6F4D"/>
    <w:rsid w:val="00960CC3"/>
    <w:rsid w:val="00A35CF1"/>
    <w:rsid w:val="00A5137C"/>
    <w:rsid w:val="00AC0DC6"/>
    <w:rsid w:val="00B6088E"/>
    <w:rsid w:val="00BA4C12"/>
    <w:rsid w:val="00BE619E"/>
    <w:rsid w:val="00C17569"/>
    <w:rsid w:val="00C87BAA"/>
    <w:rsid w:val="00C935FF"/>
    <w:rsid w:val="00D61D33"/>
    <w:rsid w:val="00DC69DE"/>
    <w:rsid w:val="00E40296"/>
    <w:rsid w:val="00ED6563"/>
    <w:rsid w:val="00F0323D"/>
    <w:rsid w:val="00F33D07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353"/>
    <w:rPr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95F1A332F76E4B38A2F7D51E222701E6">
    <w:name w:val="95F1A332F76E4B38A2F7D51E222701E6"/>
    <w:rsid w:val="005E55FD"/>
    <w:rPr>
      <w:lang w:eastAsia="en-US"/>
    </w:rPr>
  </w:style>
  <w:style w:type="paragraph" w:customStyle="1" w:styleId="1920AC5718254C20B1A0FE025B238E47">
    <w:name w:val="1920AC5718254C20B1A0FE025B238E47"/>
    <w:rsid w:val="005E55FD"/>
    <w:rPr>
      <w:lang w:eastAsia="en-US"/>
    </w:rPr>
  </w:style>
  <w:style w:type="paragraph" w:customStyle="1" w:styleId="A88B4D77D10F458B8C3E71803F6D95CA">
    <w:name w:val="A88B4D77D10F458B8C3E71803F6D95CA"/>
    <w:rsid w:val="005E55FD"/>
    <w:rPr>
      <w:lang w:eastAsia="en-US"/>
    </w:rPr>
  </w:style>
  <w:style w:type="paragraph" w:customStyle="1" w:styleId="C8AE9254D6BD4BBFB42BD61284010BB1">
    <w:name w:val="C8AE9254D6BD4BBFB42BD61284010BB1"/>
    <w:rsid w:val="005E55FD"/>
    <w:rPr>
      <w:lang w:eastAsia="en-US"/>
    </w:rPr>
  </w:style>
  <w:style w:type="paragraph" w:customStyle="1" w:styleId="3C154BE8703341D380C5699E430DEAA0">
    <w:name w:val="3C154BE8703341D380C5699E430DEAA0"/>
    <w:rsid w:val="005E55FD"/>
    <w:rPr>
      <w:lang w:eastAsia="en-US"/>
    </w:rPr>
  </w:style>
  <w:style w:type="paragraph" w:customStyle="1" w:styleId="152233752A36430594637639465F6C2D">
    <w:name w:val="152233752A36430594637639465F6C2D"/>
    <w:rsid w:val="005E55FD"/>
    <w:rPr>
      <w:lang w:eastAsia="en-US"/>
    </w:rPr>
  </w:style>
  <w:style w:type="paragraph" w:customStyle="1" w:styleId="24A8868B0E67424D8A89EEB1F8260BCA">
    <w:name w:val="24A8868B0E67424D8A89EEB1F8260BCA"/>
    <w:rsid w:val="005E55FD"/>
    <w:rPr>
      <w:lang w:eastAsia="en-US"/>
    </w:rPr>
  </w:style>
  <w:style w:type="paragraph" w:customStyle="1" w:styleId="AE7CECF5C491422982B98CD50F024EBA">
    <w:name w:val="AE7CECF5C491422982B98CD50F024EBA"/>
    <w:rsid w:val="005E55FD"/>
    <w:rPr>
      <w:lang w:eastAsia="en-US"/>
    </w:rPr>
  </w:style>
  <w:style w:type="paragraph" w:customStyle="1" w:styleId="EE3B0E7C57D241A7B0C519A185B0CEBB">
    <w:name w:val="EE3B0E7C57D241A7B0C519A185B0CEBB"/>
    <w:rsid w:val="005E55FD"/>
    <w:rPr>
      <w:lang w:eastAsia="en-US"/>
    </w:rPr>
  </w:style>
  <w:style w:type="paragraph" w:customStyle="1" w:styleId="F756095C86D64B738C4F79EE02F633A3">
    <w:name w:val="F756095C86D64B738C4F79EE02F633A3"/>
    <w:rsid w:val="005E55FD"/>
    <w:rPr>
      <w:lang w:eastAsia="en-US"/>
    </w:rPr>
  </w:style>
  <w:style w:type="paragraph" w:customStyle="1" w:styleId="1162172B23334A17B0691963370B5CA0">
    <w:name w:val="1162172B23334A17B0691963370B5CA0"/>
    <w:rsid w:val="005E55F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5B2A771717E0E445892AED3E6C055869" ma:contentTypeVersion="40" ma:contentTypeDescription="" ma:contentTypeScope="" ma:versionID="400efaefec37764f9b1f4ffb85a43234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20fc7900d10950de47131c65a2e4b50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 xsi:nil="true"/>
    <IsRevision xmlns="3f6fad35-1f81-480e-a4e5-6e5474dcfb96">false</IsRevision>
    <Purpose1 xmlns="3f6fad35-1f81-480e-a4e5-6e5474dcfb96">Admin</Purpose1>
    <Abstract xmlns="3f6fad35-1f81-480e-a4e5-6e5474dcfb96">This TD contains the report of the meeting of the TSAG Rapporteur Group on Work Program and Structure (e-meeting, 22-23 November 2021).</Abstract>
    <SourceRGM xmlns="3f6fad35-1f81-480e-a4e5-6e5474dcfb96" xsi:nil="true"/>
    <DocStatus xmlns="3f6fad35-1f81-480e-a4e5-6e5474dcfb96" xsi:nil="true"/>
    <IsAttachment xmlns="3f6fad35-1f81-480e-a4e5-6e5474dcfb96">false</IsAttachment>
    <StudyGroup xmlns="3f6fad35-1f81-480e-a4e5-6e5474dcfb96" xsi:nil="true"/>
    <DocType xmlns="3f6fad35-1f81-480e-a4e5-6e5474dcfb96" xsi:nil="true"/>
    <QuestionText xmlns="3f6fad35-1f81-480e-a4e5-6e5474dcfb96" xsi:nil="true"/>
    <DocTypeText xmlns="3f6fad35-1f81-480e-a4e5-6e5474dcfb96" xsi:nil="true"/>
    <CategoryDescription xmlns="http://schemas.microsoft.com/sharepoint.v3" xsi:nil="true"/>
    <ShortName xmlns="3f6fad35-1f81-480e-a4e5-6e5474dcfb96">TSAG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 xsi:nil="true"/>
    <IsUpdated xmlns="3f6fad35-1f81-480e-a4e5-6e5474dcfb96">false</IsUpdated>
    <g7c634529dc642298f3d45250a210339 xmlns="3f6fad35-1f81-480e-a4e5-6e5474dcfb96">
      <Terms xmlns="http://schemas.microsoft.com/office/infopath/2007/PartnerControls"/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/>
    <IsLastVersion xmlns="3f6fad35-1f81-480e-a4e5-6e5474dcfb96">true</IsLastVersion>
    <Area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80B9-2392-407A-80FF-6ACCCD2CD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.v3"/>
    <ds:schemaRef ds:uri="3f6fad35-1f81-480e-a4e5-6e5474dcfb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8D4D0-A098-4320-9E19-34B836B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</TotalTime>
  <Pages>7</Pages>
  <Words>1561</Words>
  <Characters>9648</Characters>
  <Application>Microsoft Office Word</Application>
  <DocSecurity>0</DocSecurity>
  <Lines>482</Lines>
  <Paragraphs>448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of the TSAG Rapporteur Group meeting on Work Program and Structure (e-meeting, 22-23 November 2021)</vt:lpstr>
      <vt:lpstr>Report of the TSAG Rapporteur Group meeting on Work Program and Structure (e-meeting, 8 December 2020)</vt:lpstr>
    </vt:vector>
  </TitlesOfParts>
  <Manager>ITU-T</Manager>
  <Company>International Telecommunication Union (ITU)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TSAG Rapporteur Group meeting on Work Program and Structure (e-meeting, 22-23 November 2021)</dc:title>
  <dc:subject/>
  <dc:creator>(AUTO)[Source - Do not touch;select during upload]</dc:creator>
  <cp:keywords>Work programme and restructuring;</cp:keywords>
  <dc:description>TSAG-TD1203  For: Virtual, 10-17 January 2022_x000d_Document date: _x000d_Saved by R01 at 15:34:25 on 07.12.2021</dc:description>
  <cp:lastModifiedBy>Al-Mnini, Lara</cp:lastModifiedBy>
  <cp:revision>4</cp:revision>
  <dcterms:created xsi:type="dcterms:W3CDTF">2021-12-07T14:36:00Z</dcterms:created>
  <dcterms:modified xsi:type="dcterms:W3CDTF">2021-12-07T14:38:00Z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0x01010072A901B997EC694AA911983CD90730E7005B2A771717E0E445892AED3E6C055869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TSAG-TD1203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(AUTO)[Q nos separated by commas (e.g 3/13, 5/16)]</vt:lpwstr>
  </property>
  <property fmtid="{D5CDD505-2E9C-101B-9397-08002B2CF9AE}" pid="14" name="Docdest">
    <vt:lpwstr>Virtual, 10-17 January 2022</vt:lpwstr>
  </property>
  <property fmtid="{D5CDD505-2E9C-101B-9397-08002B2CF9AE}" pid="15" name="Docauthor">
    <vt:lpwstr>(AUTO)[Source - Do not touch;select during upload]</vt:lpwstr>
  </property>
</Properties>
</file>