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7A15AC" w14:paraId="367946FC" w14:textId="77777777" w:rsidTr="00AA7051">
        <w:trPr>
          <w:cantSplit/>
          <w:jc w:val="center"/>
        </w:trPr>
        <w:tc>
          <w:tcPr>
            <w:tcW w:w="1194" w:type="dxa"/>
            <w:vMerge w:val="restart"/>
            <w:vAlign w:val="center"/>
          </w:tcPr>
          <w:p w14:paraId="06F4CDC6" w14:textId="77777777" w:rsidR="009E6045" w:rsidRPr="007A15AC" w:rsidRDefault="009E6045" w:rsidP="009E6045">
            <w:pPr>
              <w:jc w:val="center"/>
              <w:rPr>
                <w:sz w:val="20"/>
                <w:szCs w:val="20"/>
              </w:rPr>
            </w:pPr>
            <w:bookmarkStart w:id="0" w:name="dtitle1" w:colFirst="1" w:colLast="1"/>
            <w:bookmarkStart w:id="1" w:name="_GoBack"/>
            <w:bookmarkEnd w:id="1"/>
            <w:r w:rsidRPr="007A15AC">
              <w:rPr>
                <w:noProof/>
                <w:sz w:val="20"/>
                <w:szCs w:val="20"/>
                <w:lang w:val="en-US" w:eastAsia="en-US"/>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7A15AC" w:rsidRDefault="009E6045" w:rsidP="009E6045">
            <w:pPr>
              <w:rPr>
                <w:sz w:val="16"/>
                <w:szCs w:val="16"/>
              </w:rPr>
            </w:pPr>
            <w:r w:rsidRPr="007A15AC">
              <w:rPr>
                <w:sz w:val="16"/>
                <w:szCs w:val="16"/>
              </w:rPr>
              <w:t>INTERNATIONAL TELECOMMUNICATION UNION</w:t>
            </w:r>
          </w:p>
          <w:p w14:paraId="6AFA5EFD" w14:textId="77777777" w:rsidR="009E6045" w:rsidRPr="007A15AC" w:rsidRDefault="009E6045" w:rsidP="009E6045">
            <w:pPr>
              <w:rPr>
                <w:b/>
                <w:bCs/>
                <w:sz w:val="26"/>
                <w:szCs w:val="26"/>
              </w:rPr>
            </w:pPr>
            <w:r w:rsidRPr="007A15AC">
              <w:rPr>
                <w:b/>
                <w:bCs/>
                <w:sz w:val="26"/>
                <w:szCs w:val="26"/>
              </w:rPr>
              <w:t>TELECOMMUNICATION</w:t>
            </w:r>
            <w:r w:rsidRPr="007A15AC">
              <w:rPr>
                <w:b/>
                <w:bCs/>
                <w:sz w:val="26"/>
                <w:szCs w:val="26"/>
              </w:rPr>
              <w:br/>
              <w:t>STANDARDIZATION SECTOR</w:t>
            </w:r>
          </w:p>
          <w:p w14:paraId="221B112A" w14:textId="77777777" w:rsidR="009E6045" w:rsidRPr="007A15AC" w:rsidRDefault="009E6045" w:rsidP="009E6045">
            <w:pPr>
              <w:rPr>
                <w:sz w:val="20"/>
                <w:szCs w:val="20"/>
              </w:rPr>
            </w:pPr>
            <w:r w:rsidRPr="007A15AC">
              <w:rPr>
                <w:sz w:val="20"/>
                <w:szCs w:val="20"/>
              </w:rPr>
              <w:t>STUDY PERIOD 2017-2020</w:t>
            </w:r>
          </w:p>
        </w:tc>
        <w:tc>
          <w:tcPr>
            <w:tcW w:w="4498" w:type="dxa"/>
            <w:gridSpan w:val="3"/>
            <w:vAlign w:val="center"/>
          </w:tcPr>
          <w:p w14:paraId="036E387A" w14:textId="76289430" w:rsidR="009E6045" w:rsidRPr="007A15AC" w:rsidRDefault="00B60C59" w:rsidP="003D316B">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87F65">
                  <w:t>TSAG-TD</w:t>
                </w:r>
                <w:r w:rsidR="00986C4A">
                  <w:t>1318</w:t>
                </w:r>
                <w:r w:rsidR="00224E09">
                  <w:t>R1</w:t>
                </w:r>
              </w:sdtContent>
            </w:sdt>
          </w:p>
        </w:tc>
      </w:tr>
      <w:tr w:rsidR="009E6045" w:rsidRPr="007A15AC" w14:paraId="7C28F025" w14:textId="77777777" w:rsidTr="00AA7051">
        <w:trPr>
          <w:cantSplit/>
          <w:jc w:val="center"/>
        </w:trPr>
        <w:tc>
          <w:tcPr>
            <w:tcW w:w="1194" w:type="dxa"/>
            <w:vMerge/>
          </w:tcPr>
          <w:p w14:paraId="65A500E5" w14:textId="77777777" w:rsidR="009E6045" w:rsidRPr="007A15AC" w:rsidRDefault="009E6045" w:rsidP="009E6045">
            <w:pPr>
              <w:rPr>
                <w:smallCaps/>
                <w:sz w:val="20"/>
              </w:rPr>
            </w:pPr>
          </w:p>
        </w:tc>
        <w:tc>
          <w:tcPr>
            <w:tcW w:w="3948" w:type="dxa"/>
            <w:gridSpan w:val="2"/>
            <w:vMerge/>
          </w:tcPr>
          <w:p w14:paraId="062038BF" w14:textId="77777777" w:rsidR="009E6045" w:rsidRPr="007A15AC"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7A15AC" w:rsidRDefault="00F24A21" w:rsidP="009E6045">
                <w:pPr>
                  <w:jc w:val="right"/>
                  <w:rPr>
                    <w:b/>
                    <w:bCs/>
                    <w:sz w:val="28"/>
                    <w:szCs w:val="28"/>
                  </w:rPr>
                </w:pPr>
                <w:r w:rsidRPr="007A15AC">
                  <w:rPr>
                    <w:b/>
                    <w:bCs/>
                    <w:sz w:val="28"/>
                    <w:szCs w:val="28"/>
                  </w:rPr>
                  <w:t>TSAG</w:t>
                </w:r>
              </w:p>
            </w:tc>
          </w:sdtContent>
        </w:sdt>
      </w:tr>
      <w:tr w:rsidR="009E6045" w:rsidRPr="007A15AC" w14:paraId="0D318256" w14:textId="77777777" w:rsidTr="00AA7051">
        <w:trPr>
          <w:cantSplit/>
          <w:jc w:val="center"/>
        </w:trPr>
        <w:tc>
          <w:tcPr>
            <w:tcW w:w="1194" w:type="dxa"/>
            <w:vMerge/>
            <w:tcBorders>
              <w:bottom w:val="single" w:sz="12" w:space="0" w:color="auto"/>
            </w:tcBorders>
          </w:tcPr>
          <w:p w14:paraId="4991A7DD" w14:textId="77777777" w:rsidR="009E6045" w:rsidRPr="007A15AC" w:rsidRDefault="009E6045" w:rsidP="009E6045">
            <w:pPr>
              <w:rPr>
                <w:b/>
                <w:bCs/>
                <w:sz w:val="26"/>
              </w:rPr>
            </w:pPr>
          </w:p>
        </w:tc>
        <w:tc>
          <w:tcPr>
            <w:tcW w:w="3948" w:type="dxa"/>
            <w:gridSpan w:val="2"/>
            <w:vMerge/>
            <w:tcBorders>
              <w:bottom w:val="single" w:sz="12" w:space="0" w:color="auto"/>
            </w:tcBorders>
          </w:tcPr>
          <w:p w14:paraId="73E19CD4" w14:textId="77777777" w:rsidR="009E6045" w:rsidRPr="007A15AC"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7A15AC" w:rsidRDefault="009E6045" w:rsidP="009E6045">
            <w:pPr>
              <w:jc w:val="right"/>
              <w:rPr>
                <w:b/>
                <w:bCs/>
                <w:sz w:val="28"/>
                <w:szCs w:val="28"/>
              </w:rPr>
            </w:pPr>
            <w:r w:rsidRPr="007A15AC">
              <w:rPr>
                <w:b/>
                <w:bCs/>
                <w:sz w:val="28"/>
                <w:szCs w:val="28"/>
              </w:rPr>
              <w:t>English only</w:t>
            </w:r>
          </w:p>
        </w:tc>
      </w:tr>
      <w:tr w:rsidR="009E6045" w:rsidRPr="007A15AC" w14:paraId="712EC3C7" w14:textId="77777777" w:rsidTr="00AA7051">
        <w:trPr>
          <w:cantSplit/>
          <w:jc w:val="center"/>
        </w:trPr>
        <w:tc>
          <w:tcPr>
            <w:tcW w:w="1478" w:type="dxa"/>
            <w:gridSpan w:val="2"/>
          </w:tcPr>
          <w:p w14:paraId="5CD5CDC0" w14:textId="77777777" w:rsidR="009E6045" w:rsidRPr="00F502FD" w:rsidRDefault="009E6045" w:rsidP="00EB6775">
            <w:pPr>
              <w:rPr>
                <w:b/>
                <w:bCs/>
              </w:rPr>
            </w:pPr>
            <w:bookmarkStart w:id="2" w:name="InsertLogo"/>
            <w:bookmarkStart w:id="3" w:name="dbluepink" w:colFirst="1" w:colLast="1"/>
            <w:bookmarkEnd w:id="2"/>
            <w:r w:rsidRPr="00F502FD">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0C5F3ED2" w:rsidR="009E6045" w:rsidRPr="007642DC" w:rsidRDefault="00F502FD" w:rsidP="00EB6775">
                <w:pPr>
                  <w:rPr>
                    <w:highlight w:val="yellow"/>
                  </w:rPr>
                </w:pPr>
                <w:r w:rsidRPr="00F502FD">
                  <w:t>N/A</w:t>
                </w:r>
              </w:p>
            </w:tc>
          </w:sdtContent>
        </w:sdt>
        <w:tc>
          <w:tcPr>
            <w:tcW w:w="4356" w:type="dxa"/>
            <w:gridSpan w:val="2"/>
          </w:tcPr>
          <w:p w14:paraId="57945932" w14:textId="686D50DC" w:rsidR="009E6045" w:rsidRPr="007642DC" w:rsidRDefault="00F502FD" w:rsidP="00EB6775">
            <w:pPr>
              <w:jc w:val="right"/>
              <w:rPr>
                <w:highlight w:val="yellow"/>
              </w:rPr>
            </w:pPr>
            <w:r w:rsidRPr="00F502FD">
              <w:t xml:space="preserve">Virtual, </w:t>
            </w:r>
            <w:r w:rsidR="005D6426">
              <w:t>10-17 January 2022</w:t>
            </w:r>
          </w:p>
        </w:tc>
      </w:tr>
      <w:bookmarkEnd w:id="3"/>
      <w:tr w:rsidR="009E6045" w:rsidRPr="007A15AC" w14:paraId="3590DE92" w14:textId="77777777" w:rsidTr="009E6045">
        <w:trPr>
          <w:cantSplit/>
          <w:jc w:val="center"/>
        </w:trPr>
        <w:tc>
          <w:tcPr>
            <w:tcW w:w="9640" w:type="dxa"/>
            <w:gridSpan w:val="6"/>
          </w:tcPr>
          <w:p w14:paraId="2A19A9B9" w14:textId="3CF9BE5A" w:rsidR="009E6045" w:rsidRPr="00F502FD" w:rsidRDefault="00B60C59"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F502FD">
                  <w:rPr>
                    <w:b/>
                    <w:bCs/>
                  </w:rPr>
                  <w:t>TD</w:t>
                </w:r>
              </w:sdtContent>
            </w:sdt>
          </w:p>
        </w:tc>
      </w:tr>
      <w:tr w:rsidR="0038143C" w:rsidRPr="007A15AC" w14:paraId="4454EEE5" w14:textId="77777777" w:rsidTr="00AA7051">
        <w:trPr>
          <w:cantSplit/>
          <w:jc w:val="center"/>
        </w:trPr>
        <w:tc>
          <w:tcPr>
            <w:tcW w:w="1478" w:type="dxa"/>
            <w:gridSpan w:val="2"/>
          </w:tcPr>
          <w:p w14:paraId="11B76201" w14:textId="77777777" w:rsidR="0038143C" w:rsidRPr="007A15AC" w:rsidRDefault="0038143C" w:rsidP="0038143C">
            <w:pPr>
              <w:rPr>
                <w:b/>
                <w:bCs/>
              </w:rPr>
            </w:pPr>
            <w:r w:rsidRPr="007A15AC">
              <w:rPr>
                <w:b/>
                <w:bCs/>
              </w:rPr>
              <w:t>Source:</w:t>
            </w:r>
          </w:p>
        </w:tc>
        <w:tc>
          <w:tcPr>
            <w:tcW w:w="8162" w:type="dxa"/>
            <w:gridSpan w:val="4"/>
          </w:tcPr>
          <w:p w14:paraId="43378778" w14:textId="2148E817" w:rsidR="0038143C" w:rsidRPr="007A15AC" w:rsidRDefault="0038143C" w:rsidP="0038143C">
            <w:r w:rsidRPr="00833D42">
              <w:rPr>
                <w:lang w:val="en-US"/>
              </w:rPr>
              <w:t>ITU-T A.Sup</w:t>
            </w:r>
            <w:r>
              <w:rPr>
                <w:lang w:val="en-US"/>
              </w:rPr>
              <w:t>p</w:t>
            </w:r>
            <w:r w:rsidRPr="00833D42">
              <w:rPr>
                <w:lang w:val="en-US"/>
              </w:rPr>
              <w:t>l</w:t>
            </w:r>
            <w:r>
              <w:rPr>
                <w:lang w:val="en-US"/>
              </w:rPr>
              <w:t>RA</w:t>
            </w:r>
            <w:r w:rsidRPr="00833D42">
              <w:rPr>
                <w:lang w:val="en-US"/>
              </w:rPr>
              <w:t xml:space="preserve"> editor</w:t>
            </w:r>
          </w:p>
        </w:tc>
      </w:tr>
      <w:tr w:rsidR="009E6045" w:rsidRPr="007A15AC" w14:paraId="2731CCE7" w14:textId="77777777" w:rsidTr="00AA7051">
        <w:trPr>
          <w:cantSplit/>
          <w:jc w:val="center"/>
        </w:trPr>
        <w:tc>
          <w:tcPr>
            <w:tcW w:w="1478" w:type="dxa"/>
            <w:gridSpan w:val="2"/>
          </w:tcPr>
          <w:p w14:paraId="095D9B0A" w14:textId="77777777" w:rsidR="009E6045" w:rsidRPr="007A15AC" w:rsidRDefault="009E6045" w:rsidP="00EB6775">
            <w:r w:rsidRPr="007A15AC">
              <w:rPr>
                <w:b/>
                <w:bCs/>
              </w:rPr>
              <w:t>Title:</w:t>
            </w:r>
          </w:p>
        </w:tc>
        <w:tc>
          <w:tcPr>
            <w:tcW w:w="8162" w:type="dxa"/>
            <w:gridSpan w:val="4"/>
          </w:tcPr>
          <w:p w14:paraId="67118BEC" w14:textId="07C07BB5" w:rsidR="009E6045" w:rsidRPr="007A15AC" w:rsidRDefault="00B60C59"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986C4A">
                  <w:t>A.13 justification for a p</w:t>
                </w:r>
                <w:r w:rsidR="00986C4A" w:rsidRPr="007C6167">
                  <w:t xml:space="preserve">roposed </w:t>
                </w:r>
                <w:r w:rsidR="00986C4A">
                  <w:t xml:space="preserve">new </w:t>
                </w:r>
                <w:r w:rsidR="00986C4A" w:rsidRPr="007C6167">
                  <w:t>Supplement to the ITU-T A-series Recommendations "Guidelines on the appointment and operations of registration authorities"</w:t>
                </w:r>
              </w:sdtContent>
            </w:sdt>
          </w:p>
        </w:tc>
      </w:tr>
      <w:tr w:rsidR="009E6045" w:rsidRPr="007A15AC" w14:paraId="26C700E6" w14:textId="77777777" w:rsidTr="00AA7051">
        <w:trPr>
          <w:cantSplit/>
          <w:jc w:val="center"/>
        </w:trPr>
        <w:tc>
          <w:tcPr>
            <w:tcW w:w="1478" w:type="dxa"/>
            <w:gridSpan w:val="2"/>
            <w:tcBorders>
              <w:bottom w:val="single" w:sz="6" w:space="0" w:color="auto"/>
            </w:tcBorders>
          </w:tcPr>
          <w:p w14:paraId="3C8E9089" w14:textId="77777777" w:rsidR="009E6045" w:rsidRPr="007A15AC" w:rsidRDefault="009E6045" w:rsidP="00EB6775">
            <w:pPr>
              <w:rPr>
                <w:b/>
                <w:bCs/>
              </w:rPr>
            </w:pPr>
            <w:r w:rsidRPr="007A15AC">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7A15AC" w:rsidRDefault="00AA7051" w:rsidP="00EB6775">
                <w:r w:rsidRPr="007A15AC">
                  <w:t>Proposal</w:t>
                </w:r>
              </w:p>
            </w:tc>
          </w:sdtContent>
        </w:sdt>
      </w:tr>
      <w:tr w:rsidR="00AA7051" w:rsidRPr="00B60C59"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7A15AC" w:rsidRDefault="00AA7051" w:rsidP="00AA7051">
            <w:pPr>
              <w:rPr>
                <w:b/>
                <w:bCs/>
              </w:rPr>
            </w:pPr>
            <w:r w:rsidRPr="007A15AC">
              <w:rPr>
                <w:b/>
                <w:bCs/>
              </w:rPr>
              <w:t>Contact:</w:t>
            </w:r>
          </w:p>
        </w:tc>
        <w:tc>
          <w:tcPr>
            <w:tcW w:w="4088" w:type="dxa"/>
            <w:gridSpan w:val="3"/>
            <w:tcBorders>
              <w:top w:val="single" w:sz="6" w:space="0" w:color="auto"/>
              <w:bottom w:val="single" w:sz="6" w:space="0" w:color="auto"/>
            </w:tcBorders>
          </w:tcPr>
          <w:p w14:paraId="5A69D136" w14:textId="25BFDAA3" w:rsidR="00AA7051" w:rsidRPr="007A15AC" w:rsidRDefault="00B60C59" w:rsidP="00AA7051">
            <w:sdt>
              <w:sdtPr>
                <w:alias w:val="ContactNameOrgCountry"/>
                <w:tag w:val="ContactNameOrgCountry"/>
                <w:id w:val="-42836976"/>
                <w:placeholder>
                  <w:docPart w:val="7ABD144ABC184204B48774F547D2D12B"/>
                </w:placeholder>
                <w:text w:multiLine="1"/>
              </w:sdtPr>
              <w:sdtEndPr/>
              <w:sdtContent>
                <w:r w:rsidR="00AA7051" w:rsidRPr="007A15AC">
                  <w:t>Olivier Dubuisson</w:t>
                </w:r>
                <w:r w:rsidR="00AA7051" w:rsidRPr="007A15AC">
                  <w:br/>
                  <w:t>Orange</w:t>
                </w:r>
                <w:r w:rsidR="00AA7051" w:rsidRPr="007A15AC">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7A158667" w:rsidR="00AA7051" w:rsidRPr="0011184E" w:rsidRDefault="00AA7051" w:rsidP="00AA7051">
                <w:pPr>
                  <w:rPr>
                    <w:lang w:val="fr-FR"/>
                  </w:rPr>
                </w:pPr>
                <w:r w:rsidRPr="0011184E">
                  <w:rPr>
                    <w:lang w:val="fr-FR"/>
                  </w:rPr>
                  <w:t>Tel: +33 2 96 07 38 50</w:t>
                </w:r>
                <w:r w:rsidRPr="0011184E">
                  <w:rPr>
                    <w:lang w:val="fr-FR"/>
                  </w:rPr>
                  <w:br/>
                  <w:t xml:space="preserve">E-mail: </w:t>
                </w:r>
                <w:hyperlink r:id="rId11" w:history="1">
                  <w:r w:rsidRPr="0011184E">
                    <w:rPr>
                      <w:rStyle w:val="Hyperlink"/>
                      <w:rFonts w:ascii="Times New Roman" w:hAnsi="Times New Roman"/>
                      <w:lang w:val="fr-FR"/>
                    </w:rPr>
                    <w:t>olivier.dubuisson@orange.com</w:t>
                  </w:r>
                </w:hyperlink>
              </w:p>
            </w:tc>
          </w:sdtContent>
        </w:sdt>
      </w:tr>
    </w:tbl>
    <w:p w14:paraId="37A53486" w14:textId="77777777" w:rsidR="009E6045" w:rsidRPr="0011184E"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887F65" w14:paraId="3B2E1AE1" w14:textId="77777777" w:rsidTr="00B53D1B">
        <w:trPr>
          <w:cantSplit/>
          <w:jc w:val="center"/>
        </w:trPr>
        <w:tc>
          <w:tcPr>
            <w:tcW w:w="1418" w:type="dxa"/>
          </w:tcPr>
          <w:p w14:paraId="705E8A11" w14:textId="77777777" w:rsidR="0089088E" w:rsidRPr="007A15AC" w:rsidRDefault="0089088E" w:rsidP="00EB6775">
            <w:pPr>
              <w:rPr>
                <w:b/>
                <w:bCs/>
              </w:rPr>
            </w:pPr>
            <w:r w:rsidRPr="007A15AC">
              <w:rPr>
                <w:b/>
                <w:bCs/>
              </w:rPr>
              <w:t>Keywords:</w:t>
            </w:r>
          </w:p>
        </w:tc>
        <w:tc>
          <w:tcPr>
            <w:tcW w:w="8221" w:type="dxa"/>
          </w:tcPr>
          <w:p w14:paraId="75E3B1EF" w14:textId="11373973" w:rsidR="0089088E" w:rsidRPr="0011184E" w:rsidRDefault="00B60C59" w:rsidP="00EB6775">
            <w:pPr>
              <w:rPr>
                <w:lang w:val="fr-FR"/>
              </w:rPr>
            </w:pPr>
            <w:sdt>
              <w:sdtPr>
                <w:rPr>
                  <w:lang w:val="fr-FR"/>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887F65">
                  <w:rPr>
                    <w:lang w:val="fr-FR"/>
                  </w:rPr>
                  <w:t>Registration authorities</w:t>
                </w:r>
                <w:r w:rsidR="009A4862">
                  <w:rPr>
                    <w:lang w:val="fr-FR"/>
                  </w:rPr>
                  <w:t>;</w:t>
                </w:r>
              </w:sdtContent>
            </w:sdt>
          </w:p>
        </w:tc>
      </w:tr>
      <w:tr w:rsidR="0089088E" w:rsidRPr="007A15AC" w14:paraId="7D0F8B1C" w14:textId="77777777" w:rsidTr="00B53D1B">
        <w:trPr>
          <w:cantSplit/>
          <w:jc w:val="center"/>
        </w:trPr>
        <w:tc>
          <w:tcPr>
            <w:tcW w:w="1418" w:type="dxa"/>
          </w:tcPr>
          <w:p w14:paraId="72CA09B8" w14:textId="77777777" w:rsidR="0089088E" w:rsidRPr="007A15AC" w:rsidRDefault="0089088E" w:rsidP="00EB6775">
            <w:pPr>
              <w:rPr>
                <w:b/>
                <w:bCs/>
              </w:rPr>
            </w:pPr>
            <w:r w:rsidRPr="007A15AC">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01E655A" w:rsidR="0089088E" w:rsidRPr="007A15AC" w:rsidRDefault="00171E20" w:rsidP="00F24A21">
                <w:r w:rsidRPr="007A15AC">
                  <w:t xml:space="preserve">This is </w:t>
                </w:r>
                <w:r>
                  <w:t xml:space="preserve">the </w:t>
                </w:r>
                <w:r w:rsidR="006855A5">
                  <w:t xml:space="preserve">A.13 justification for </w:t>
                </w:r>
                <w:r>
                  <w:t xml:space="preserve">a proposed new A-series Supplement on </w:t>
                </w:r>
                <w:r w:rsidRPr="007C6167">
                  <w:t>"Guidelines on the appointment and operations of registration authorities"</w:t>
                </w:r>
                <w:r>
                  <w:t>.</w:t>
                </w:r>
              </w:p>
            </w:tc>
          </w:sdtContent>
        </w:sdt>
      </w:tr>
      <w:bookmarkEnd w:id="0"/>
    </w:tbl>
    <w:p w14:paraId="6E98B627" w14:textId="77777777" w:rsidR="00AA7051" w:rsidRPr="007A15AC" w:rsidRDefault="00AA7051" w:rsidP="00AA7051"/>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2"/>
        <w:gridCol w:w="882"/>
        <w:gridCol w:w="4618"/>
        <w:gridCol w:w="1213"/>
        <w:gridCol w:w="1744"/>
      </w:tblGrid>
      <w:tr w:rsidR="00FD5C36" w:rsidRPr="00AE05D1" w14:paraId="2D819882" w14:textId="77777777" w:rsidTr="00FD5C36">
        <w:trPr>
          <w:trHeight w:val="1149"/>
        </w:trPr>
        <w:tc>
          <w:tcPr>
            <w:tcW w:w="1182" w:type="dxa"/>
            <w:tcBorders>
              <w:top w:val="single" w:sz="4" w:space="0" w:color="000000"/>
              <w:left w:val="single" w:sz="4" w:space="0" w:color="000000"/>
              <w:bottom w:val="single" w:sz="4" w:space="0" w:color="auto"/>
              <w:right w:val="single" w:sz="4" w:space="0" w:color="000000"/>
            </w:tcBorders>
            <w:hideMark/>
          </w:tcPr>
          <w:p w14:paraId="351105B6"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Question:</w:t>
            </w:r>
          </w:p>
        </w:tc>
        <w:tc>
          <w:tcPr>
            <w:tcW w:w="882" w:type="dxa"/>
            <w:tcBorders>
              <w:top w:val="single" w:sz="4" w:space="0" w:color="000000"/>
              <w:left w:val="single" w:sz="4" w:space="0" w:color="000000"/>
              <w:bottom w:val="single" w:sz="4" w:space="0" w:color="auto"/>
              <w:right w:val="single" w:sz="4" w:space="0" w:color="000000"/>
            </w:tcBorders>
          </w:tcPr>
          <w:p w14:paraId="615BD078" w14:textId="42EEAAFB"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TSAG</w:t>
            </w:r>
          </w:p>
        </w:tc>
        <w:tc>
          <w:tcPr>
            <w:tcW w:w="4618" w:type="dxa"/>
            <w:tcBorders>
              <w:top w:val="single" w:sz="4" w:space="0" w:color="000000"/>
              <w:left w:val="single" w:sz="4" w:space="0" w:color="000000"/>
              <w:bottom w:val="single" w:sz="4" w:space="0" w:color="auto"/>
              <w:right w:val="single" w:sz="4" w:space="0" w:color="000000"/>
            </w:tcBorders>
            <w:hideMark/>
          </w:tcPr>
          <w:p w14:paraId="1A59825C"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rPr>
                <w:rFonts w:eastAsia="SimSun"/>
                <w:b/>
                <w:bCs/>
                <w:sz w:val="20"/>
              </w:rPr>
            </w:pPr>
            <w:r w:rsidRPr="00AE05D1">
              <w:rPr>
                <w:rFonts w:eastAsia="SimSun"/>
                <w:b/>
                <w:bCs/>
                <w:sz w:val="20"/>
              </w:rPr>
              <w:t>Proposed new ITU-T:</w:t>
            </w:r>
          </w:p>
          <w:p w14:paraId="76EAB313" w14:textId="2B05AE8B"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4"/>
              <w:rPr>
                <w:rFonts w:eastAsia="SimSun"/>
                <w:b/>
                <w:bCs/>
                <w:sz w:val="20"/>
              </w:rPr>
            </w:pPr>
            <w:r>
              <w:rPr>
                <w:rFonts w:eastAsia="SimSun"/>
                <w:b/>
                <w:bCs/>
                <w:sz w:val="20"/>
              </w:rPr>
              <w:t>X</w:t>
            </w:r>
            <w:r w:rsidRPr="00AE05D1">
              <w:rPr>
                <w:rFonts w:eastAsia="SimSun"/>
                <w:b/>
                <w:bCs/>
                <w:sz w:val="20"/>
              </w:rPr>
              <w:t xml:space="preserve"> Supplement</w:t>
            </w:r>
          </w:p>
          <w:p w14:paraId="24E4CDD3"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4"/>
              <w:rPr>
                <w:rFonts w:eastAsia="SimSun"/>
                <w:b/>
                <w:bCs/>
                <w:sz w:val="20"/>
              </w:rPr>
            </w:pPr>
            <w:r w:rsidRPr="00AE05D1">
              <w:rPr>
                <w:rFonts w:eastAsia="SimSun"/>
                <w:b/>
                <w:bCs/>
                <w:sz w:val="20"/>
              </w:rPr>
              <w:sym w:font="Wingdings" w:char="F06F"/>
            </w:r>
            <w:r w:rsidRPr="00AE05D1">
              <w:rPr>
                <w:rFonts w:eastAsia="SimSun"/>
                <w:b/>
                <w:bCs/>
                <w:sz w:val="20"/>
              </w:rPr>
              <w:t xml:space="preserve"> Implementer's guide</w:t>
            </w:r>
          </w:p>
          <w:p w14:paraId="78B8DD1C"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rPr>
                <w:rFonts w:eastAsia="SimSun"/>
                <w:b/>
                <w:bCs/>
                <w:sz w:val="20"/>
              </w:rPr>
            </w:pPr>
            <w:r w:rsidRPr="00AE05D1">
              <w:rPr>
                <w:rFonts w:eastAsia="SimSun"/>
                <w:b/>
                <w:bCs/>
                <w:sz w:val="20"/>
              </w:rPr>
              <w:sym w:font="Wingdings" w:char="F06F"/>
            </w:r>
            <w:r w:rsidRPr="00AE05D1">
              <w:rPr>
                <w:rFonts w:eastAsia="SimSun"/>
                <w:b/>
                <w:bCs/>
                <w:sz w:val="20"/>
              </w:rPr>
              <w:t xml:space="preserve"> Technical paper</w:t>
            </w:r>
          </w:p>
          <w:p w14:paraId="6707639F"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rPr>
                <w:rFonts w:eastAsia="SimSun"/>
                <w:b/>
                <w:bCs/>
                <w:sz w:val="20"/>
              </w:rPr>
            </w:pPr>
            <w:r w:rsidRPr="00AE05D1">
              <w:rPr>
                <w:rFonts w:eastAsia="SimSun"/>
                <w:b/>
                <w:bCs/>
                <w:sz w:val="20"/>
              </w:rPr>
              <w:sym w:font="Wingdings" w:char="F06F"/>
            </w:r>
            <w:r w:rsidRPr="00AE05D1">
              <w:rPr>
                <w:rFonts w:eastAsia="SimSun"/>
                <w:b/>
                <w:bCs/>
                <w:sz w:val="20"/>
              </w:rPr>
              <w:t xml:space="preserve"> Technical report</w:t>
            </w:r>
          </w:p>
          <w:p w14:paraId="2185ACB2"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rPr>
                <w:rFonts w:eastAsia="SimSun"/>
                <w:b/>
                <w:bCs/>
                <w:sz w:val="20"/>
              </w:rPr>
            </w:pPr>
            <w:r w:rsidRPr="00AE05D1">
              <w:rPr>
                <w:rFonts w:eastAsia="SimSun"/>
                <w:b/>
                <w:bCs/>
                <w:sz w:val="20"/>
              </w:rPr>
              <w:sym w:font="Wingdings" w:char="F06F"/>
            </w:r>
            <w:r w:rsidRPr="00AE05D1">
              <w:rPr>
                <w:rFonts w:eastAsia="SimSun"/>
                <w:b/>
                <w:bCs/>
                <w:sz w:val="20"/>
              </w:rPr>
              <w:t xml:space="preserve"> Handbook</w:t>
            </w:r>
          </w:p>
          <w:p w14:paraId="203EEBA7" w14:textId="77777777"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rPr>
                <w:rFonts w:eastAsia="SimSun"/>
                <w:b/>
                <w:bCs/>
                <w:sz w:val="20"/>
              </w:rPr>
            </w:pPr>
            <w:r w:rsidRPr="00AE05D1">
              <w:rPr>
                <w:rFonts w:eastAsia="SimSun"/>
                <w:b/>
                <w:bCs/>
                <w:sz w:val="20"/>
              </w:rPr>
              <w:sym w:font="Wingdings" w:char="F06F"/>
            </w:r>
            <w:r w:rsidRPr="00AE05D1">
              <w:rPr>
                <w:rFonts w:eastAsia="SimSun"/>
                <w:b/>
                <w:bCs/>
                <w:sz w:val="20"/>
              </w:rPr>
              <w:t xml:space="preserve"> Other: ___________________________</w:t>
            </w:r>
          </w:p>
        </w:tc>
        <w:tc>
          <w:tcPr>
            <w:tcW w:w="2957" w:type="dxa"/>
            <w:gridSpan w:val="2"/>
            <w:tcBorders>
              <w:top w:val="single" w:sz="4" w:space="0" w:color="000000"/>
              <w:left w:val="single" w:sz="4" w:space="0" w:color="000000"/>
              <w:bottom w:val="single" w:sz="4" w:space="0" w:color="auto"/>
              <w:right w:val="single" w:sz="4" w:space="0" w:color="auto"/>
            </w:tcBorders>
            <w:hideMark/>
          </w:tcPr>
          <w:p w14:paraId="28E327FB" w14:textId="7FA119AB" w:rsidR="00FD5C36" w:rsidRPr="00AE05D1" w:rsidRDefault="00FD5C3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2538B">
              <w:rPr>
                <w:rFonts w:eastAsia="SimSun"/>
                <w:sz w:val="20"/>
              </w:rPr>
              <w:t xml:space="preserve">Virtual, </w:t>
            </w:r>
            <w:r w:rsidR="005D6426">
              <w:rPr>
                <w:rFonts w:eastAsia="SimSun"/>
                <w:sz w:val="20"/>
              </w:rPr>
              <w:t>10-17 January 2022</w:t>
            </w:r>
          </w:p>
        </w:tc>
      </w:tr>
      <w:tr w:rsidR="0092538B" w:rsidRPr="00AE05D1" w14:paraId="30604BF8" w14:textId="77777777" w:rsidTr="00FD5C36">
        <w:trPr>
          <w:trHeight w:val="345"/>
        </w:trPr>
        <w:tc>
          <w:tcPr>
            <w:tcW w:w="1182" w:type="dxa"/>
            <w:tcBorders>
              <w:top w:val="single" w:sz="4" w:space="0" w:color="000000"/>
              <w:left w:val="single" w:sz="4" w:space="0" w:color="000000"/>
              <w:bottom w:val="single" w:sz="4" w:space="0" w:color="000000"/>
              <w:right w:val="single" w:sz="4" w:space="0" w:color="000000"/>
            </w:tcBorders>
            <w:hideMark/>
          </w:tcPr>
          <w:p w14:paraId="5FC48246"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Reference and title:</w:t>
            </w:r>
          </w:p>
        </w:tc>
        <w:tc>
          <w:tcPr>
            <w:tcW w:w="8457" w:type="dxa"/>
            <w:gridSpan w:val="4"/>
            <w:tcBorders>
              <w:top w:val="single" w:sz="4" w:space="0" w:color="000000"/>
              <w:left w:val="single" w:sz="4" w:space="0" w:color="000000"/>
              <w:bottom w:val="single" w:sz="4" w:space="0" w:color="000000"/>
              <w:right w:val="single" w:sz="4" w:space="0" w:color="auto"/>
            </w:tcBorders>
            <w:hideMark/>
          </w:tcPr>
          <w:p w14:paraId="10C6A979" w14:textId="1A9C1EA1"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92538B">
              <w:rPr>
                <w:rFonts w:eastAsia="SimSun"/>
                <w:sz w:val="20"/>
              </w:rPr>
              <w:t xml:space="preserve">ITU-T A.SupplRA </w:t>
            </w:r>
            <w:r w:rsidRPr="00AE05D1">
              <w:rPr>
                <w:rFonts w:eastAsia="SimSun"/>
                <w:sz w:val="20"/>
              </w:rPr>
              <w:t>"</w:t>
            </w:r>
            <w:r>
              <w:t xml:space="preserve"> </w:t>
            </w:r>
            <w:r w:rsidRPr="0092538B">
              <w:rPr>
                <w:rFonts w:eastAsia="SimSun"/>
                <w:sz w:val="20"/>
              </w:rPr>
              <w:t xml:space="preserve">Guidelines on the appointment and operations of registration authorities </w:t>
            </w:r>
            <w:r w:rsidRPr="00AE05D1">
              <w:rPr>
                <w:rFonts w:eastAsia="SimSun"/>
                <w:sz w:val="20"/>
              </w:rPr>
              <w:t>"</w:t>
            </w:r>
          </w:p>
        </w:tc>
      </w:tr>
      <w:tr w:rsidR="0092538B" w:rsidRPr="00AE05D1" w14:paraId="539003A2" w14:textId="77777777" w:rsidTr="00FD5C36">
        <w:trPr>
          <w:trHeight w:val="413"/>
        </w:trPr>
        <w:tc>
          <w:tcPr>
            <w:tcW w:w="1182" w:type="dxa"/>
            <w:tcBorders>
              <w:top w:val="single" w:sz="4" w:space="0" w:color="000000"/>
              <w:left w:val="single" w:sz="4" w:space="0" w:color="000000"/>
              <w:bottom w:val="single" w:sz="4" w:space="0" w:color="auto"/>
              <w:right w:val="single" w:sz="4" w:space="0" w:color="000000"/>
            </w:tcBorders>
            <w:hideMark/>
          </w:tcPr>
          <w:p w14:paraId="794F27BB"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Base text:</w:t>
            </w:r>
          </w:p>
        </w:tc>
        <w:tc>
          <w:tcPr>
            <w:tcW w:w="5500" w:type="dxa"/>
            <w:gridSpan w:val="2"/>
            <w:tcBorders>
              <w:top w:val="single" w:sz="4" w:space="0" w:color="000000"/>
              <w:left w:val="single" w:sz="4" w:space="0" w:color="000000"/>
              <w:bottom w:val="single" w:sz="4" w:space="0" w:color="auto"/>
              <w:right w:val="single" w:sz="4" w:space="0" w:color="000000"/>
            </w:tcBorders>
            <w:hideMark/>
          </w:tcPr>
          <w:p w14:paraId="6CB42B70" w14:textId="4AB57D35" w:rsidR="0092538B" w:rsidRPr="00AE05D1" w:rsidRDefault="00B60C59"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hyperlink r:id="rId12" w:history="1">
              <w:r w:rsidR="0092538B" w:rsidRPr="00986C4A">
                <w:rPr>
                  <w:rStyle w:val="Hyperlink"/>
                  <w:rFonts w:ascii="Times New Roman" w:eastAsia="SimSun" w:hAnsi="Times New Roman"/>
                  <w:sz w:val="20"/>
                </w:rPr>
                <w:t>TD</w:t>
              </w:r>
              <w:r w:rsidR="00986C4A" w:rsidRPr="00986C4A">
                <w:rPr>
                  <w:rStyle w:val="Hyperlink"/>
                  <w:rFonts w:ascii="Times New Roman" w:eastAsia="SimSun" w:hAnsi="Times New Roman"/>
                  <w:sz w:val="20"/>
                </w:rPr>
                <w:t>131</w:t>
              </w:r>
              <w:r w:rsidR="00B54DF4">
                <w:rPr>
                  <w:rStyle w:val="Hyperlink"/>
                  <w:rFonts w:ascii="Times New Roman" w:eastAsia="SimSun" w:hAnsi="Times New Roman"/>
                  <w:sz w:val="20"/>
                </w:rPr>
                <w:t>7R1</w:t>
              </w:r>
            </w:hyperlink>
          </w:p>
        </w:tc>
        <w:tc>
          <w:tcPr>
            <w:tcW w:w="1213" w:type="dxa"/>
            <w:tcBorders>
              <w:top w:val="single" w:sz="4" w:space="0" w:color="000000"/>
              <w:left w:val="single" w:sz="4" w:space="0" w:color="000000"/>
              <w:bottom w:val="single" w:sz="4" w:space="0" w:color="auto"/>
              <w:right w:val="single" w:sz="4" w:space="0" w:color="000000"/>
            </w:tcBorders>
            <w:hideMark/>
          </w:tcPr>
          <w:p w14:paraId="56F3674A"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Target date:</w:t>
            </w:r>
          </w:p>
        </w:tc>
        <w:tc>
          <w:tcPr>
            <w:tcW w:w="1744" w:type="dxa"/>
            <w:tcBorders>
              <w:top w:val="single" w:sz="4" w:space="0" w:color="000000"/>
              <w:left w:val="single" w:sz="4" w:space="0" w:color="000000"/>
              <w:bottom w:val="single" w:sz="4" w:space="0" w:color="auto"/>
              <w:right w:val="single" w:sz="4" w:space="0" w:color="auto"/>
            </w:tcBorders>
            <w:hideMark/>
          </w:tcPr>
          <w:p w14:paraId="52CE689C" w14:textId="76C3E852" w:rsidR="0092538B" w:rsidRPr="00AE05D1" w:rsidRDefault="005D6426"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November 2022</w:t>
            </w:r>
          </w:p>
        </w:tc>
      </w:tr>
      <w:tr w:rsidR="0092538B" w:rsidRPr="00AE05D1" w14:paraId="318E67E1" w14:textId="77777777" w:rsidTr="00FD5C36">
        <w:trPr>
          <w:trHeight w:val="502"/>
        </w:trPr>
        <w:tc>
          <w:tcPr>
            <w:tcW w:w="1182" w:type="dxa"/>
            <w:tcBorders>
              <w:top w:val="single" w:sz="4" w:space="0" w:color="000000"/>
              <w:left w:val="single" w:sz="4" w:space="0" w:color="000000"/>
              <w:bottom w:val="single" w:sz="4" w:space="0" w:color="000000"/>
              <w:right w:val="single" w:sz="4" w:space="0" w:color="000000"/>
            </w:tcBorders>
            <w:hideMark/>
          </w:tcPr>
          <w:p w14:paraId="56E84B52"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Editor(s):</w:t>
            </w:r>
          </w:p>
        </w:tc>
        <w:tc>
          <w:tcPr>
            <w:tcW w:w="5500" w:type="dxa"/>
            <w:gridSpan w:val="2"/>
            <w:tcBorders>
              <w:top w:val="single" w:sz="4" w:space="0" w:color="000000"/>
              <w:left w:val="single" w:sz="4" w:space="0" w:color="000000"/>
              <w:bottom w:val="single" w:sz="4" w:space="0" w:color="000000"/>
              <w:right w:val="single" w:sz="4" w:space="0" w:color="auto"/>
            </w:tcBorders>
            <w:hideMark/>
          </w:tcPr>
          <w:p w14:paraId="289E7117" w14:textId="6DA6B798" w:rsidR="0092538B" w:rsidRPr="0092538B"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FR"/>
              </w:rPr>
            </w:pPr>
            <w:r w:rsidRPr="0092538B">
              <w:rPr>
                <w:rFonts w:eastAsia="SimSun"/>
                <w:sz w:val="20"/>
                <w:lang w:val="fr-FR"/>
              </w:rPr>
              <w:t xml:space="preserve">Olivier Dubuisson, Orange, </w:t>
            </w:r>
            <w:r>
              <w:rPr>
                <w:rFonts w:eastAsia="SimSun"/>
                <w:sz w:val="20"/>
                <w:lang w:val="fr-FR"/>
              </w:rPr>
              <w:t>o</w:t>
            </w:r>
            <w:r w:rsidRPr="0092538B">
              <w:rPr>
                <w:rFonts w:eastAsia="SimSun"/>
                <w:sz w:val="20"/>
                <w:lang w:val="fr-FR"/>
              </w:rPr>
              <w:t>livier.dubuisson</w:t>
            </w:r>
            <w:r>
              <w:rPr>
                <w:rFonts w:eastAsia="SimSun"/>
                <w:sz w:val="20"/>
                <w:lang w:val="fr-FR"/>
              </w:rPr>
              <w:t>@orange.com</w:t>
            </w:r>
          </w:p>
        </w:tc>
        <w:tc>
          <w:tcPr>
            <w:tcW w:w="1213" w:type="dxa"/>
            <w:tcBorders>
              <w:top w:val="single" w:sz="4" w:space="0" w:color="000000"/>
              <w:left w:val="single" w:sz="4" w:space="0" w:color="000000"/>
              <w:bottom w:val="single" w:sz="4" w:space="0" w:color="000000"/>
              <w:right w:val="single" w:sz="4" w:space="0" w:color="auto"/>
            </w:tcBorders>
            <w:hideMark/>
          </w:tcPr>
          <w:p w14:paraId="61655333"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Approval process:</w:t>
            </w:r>
          </w:p>
        </w:tc>
        <w:tc>
          <w:tcPr>
            <w:tcW w:w="1744" w:type="dxa"/>
            <w:tcBorders>
              <w:top w:val="single" w:sz="4" w:space="0" w:color="000000"/>
              <w:left w:val="single" w:sz="4" w:space="0" w:color="000000"/>
              <w:bottom w:val="single" w:sz="4" w:space="0" w:color="000000"/>
              <w:right w:val="single" w:sz="4" w:space="0" w:color="auto"/>
            </w:tcBorders>
            <w:hideMark/>
          </w:tcPr>
          <w:p w14:paraId="0735AF30"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AE05D1">
              <w:rPr>
                <w:rFonts w:eastAsia="SimSun"/>
                <w:sz w:val="20"/>
              </w:rPr>
              <w:t>Agreement</w:t>
            </w:r>
          </w:p>
        </w:tc>
      </w:tr>
      <w:tr w:rsidR="0092538B" w:rsidRPr="00AE05D1" w14:paraId="47F1F100" w14:textId="77777777" w:rsidTr="00FD5C36">
        <w:trPr>
          <w:trHeight w:val="788"/>
        </w:trPr>
        <w:tc>
          <w:tcPr>
            <w:tcW w:w="9639" w:type="dxa"/>
            <w:gridSpan w:val="5"/>
            <w:tcBorders>
              <w:top w:val="single" w:sz="4" w:space="0" w:color="000000"/>
              <w:left w:val="single" w:sz="4" w:space="0" w:color="000000"/>
              <w:bottom w:val="nil"/>
              <w:right w:val="single" w:sz="4" w:space="0" w:color="auto"/>
            </w:tcBorders>
            <w:hideMark/>
          </w:tcPr>
          <w:p w14:paraId="3F33F95B"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AE05D1">
              <w:rPr>
                <w:rFonts w:eastAsia="SimSun"/>
                <w:b/>
                <w:bCs/>
                <w:sz w:val="20"/>
              </w:rPr>
              <w:t xml:space="preserve">Purpose and scope </w:t>
            </w:r>
            <w:r w:rsidRPr="00AE05D1">
              <w:rPr>
                <w:rFonts w:eastAsia="SimSun"/>
                <w:sz w:val="20"/>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92538B" w:rsidRPr="00AE05D1" w14:paraId="3FAF51C6" w14:textId="77777777" w:rsidTr="00FD5C36">
        <w:trPr>
          <w:trHeight w:val="322"/>
        </w:trPr>
        <w:tc>
          <w:tcPr>
            <w:tcW w:w="9639" w:type="dxa"/>
            <w:gridSpan w:val="5"/>
            <w:tcBorders>
              <w:top w:val="nil"/>
              <w:left w:val="single" w:sz="4" w:space="0" w:color="000000"/>
              <w:bottom w:val="single" w:sz="4" w:space="0" w:color="auto"/>
              <w:right w:val="single" w:sz="4" w:space="0" w:color="auto"/>
            </w:tcBorders>
          </w:tcPr>
          <w:p w14:paraId="55DE3B8C" w14:textId="77777777" w:rsidR="00E24898" w:rsidRPr="00E24898" w:rsidRDefault="00E24898" w:rsidP="00E248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24898">
              <w:rPr>
                <w:rFonts w:eastAsia="SimSun"/>
                <w:sz w:val="20"/>
              </w:rPr>
              <w:t>Study groups developing Recommendations shall make every attempt to avoid the necessity for registration and registration authorities in particular. Where this is not possible, the use of existing registration processes (e.g., use of ISO 3166 for country codes) is preferred to creating a new process.</w:t>
            </w:r>
          </w:p>
          <w:p w14:paraId="499F4499" w14:textId="77777777" w:rsidR="00E24898" w:rsidRPr="00E24898" w:rsidRDefault="00E24898" w:rsidP="00E248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24898">
              <w:rPr>
                <w:rFonts w:eastAsia="SimSun"/>
                <w:sz w:val="20"/>
              </w:rPr>
              <w:t>This supplement concerns study groups which develop Recommendations with a registration function and which need to select registration authorities that provide this function. This supplement does not apply when the TSB is the RA for a particular Recommendation.</w:t>
            </w:r>
          </w:p>
          <w:p w14:paraId="27B757C8" w14:textId="7E177A25" w:rsidR="0092538B" w:rsidRPr="00AE05D1" w:rsidRDefault="00E24898" w:rsidP="00E2489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24898">
              <w:rPr>
                <w:rFonts w:eastAsia="SimSun"/>
                <w:sz w:val="20"/>
              </w:rPr>
              <w:t>In case of joint work with ISO/IEC JTC 1, clause II.5 of [b-ITU-T A.23] gives guidance on the synchronized appointment of a registration authority by both an ITU-T study group and a JTC 1 sub-committee.</w:t>
            </w:r>
          </w:p>
        </w:tc>
      </w:tr>
      <w:tr w:rsidR="00E24898" w:rsidRPr="00AE05D1" w14:paraId="25643D0C" w14:textId="77777777" w:rsidTr="00E24898">
        <w:trPr>
          <w:trHeight w:val="786"/>
        </w:trPr>
        <w:tc>
          <w:tcPr>
            <w:tcW w:w="9639" w:type="dxa"/>
            <w:gridSpan w:val="5"/>
            <w:tcBorders>
              <w:top w:val="single" w:sz="4" w:space="0" w:color="000000"/>
              <w:left w:val="single" w:sz="4" w:space="0" w:color="000000"/>
              <w:right w:val="single" w:sz="4" w:space="0" w:color="auto"/>
            </w:tcBorders>
            <w:hideMark/>
          </w:tcPr>
          <w:p w14:paraId="526AB5BD" w14:textId="77777777" w:rsidR="00E24898"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AE05D1">
              <w:rPr>
                <w:rFonts w:eastAsia="SimSun"/>
                <w:b/>
                <w:bCs/>
                <w:sz w:val="20"/>
              </w:rPr>
              <w:t>Summary</w:t>
            </w:r>
            <w:r w:rsidRPr="00AE05D1">
              <w:rPr>
                <w:rFonts w:eastAsia="SimSun"/>
                <w:sz w:val="20"/>
              </w:rPr>
              <w:t xml:space="preserve"> (provides a brief overview of the proposal):</w:t>
            </w:r>
          </w:p>
          <w:p w14:paraId="43E0E2A9" w14:textId="14D6D96C" w:rsidR="00E24898" w:rsidRPr="00AE05D1"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FD5C36">
              <w:rPr>
                <w:rFonts w:eastAsia="SimSun"/>
                <w:sz w:val="20"/>
              </w:rPr>
              <w:t>This Supplement provides guidance to aid ITU-T study groups in developing Recommendations with a registration function and in selecting a registration authority to provide this function.</w:t>
            </w:r>
          </w:p>
        </w:tc>
      </w:tr>
      <w:tr w:rsidR="0092538B" w:rsidRPr="00AE05D1" w14:paraId="1FE93080" w14:textId="77777777" w:rsidTr="00FD5C36">
        <w:trPr>
          <w:trHeight w:val="323"/>
        </w:trPr>
        <w:tc>
          <w:tcPr>
            <w:tcW w:w="9639" w:type="dxa"/>
            <w:gridSpan w:val="5"/>
            <w:tcBorders>
              <w:top w:val="single" w:sz="4" w:space="0" w:color="auto"/>
              <w:left w:val="single" w:sz="4" w:space="0" w:color="auto"/>
              <w:bottom w:val="nil"/>
              <w:right w:val="single" w:sz="4" w:space="0" w:color="auto"/>
            </w:tcBorders>
            <w:hideMark/>
          </w:tcPr>
          <w:p w14:paraId="2EB2E432"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AE05D1">
              <w:rPr>
                <w:rFonts w:eastAsia="SimSun"/>
                <w:b/>
                <w:bCs/>
                <w:sz w:val="20"/>
              </w:rPr>
              <w:t>Relations to ITU-T Recommendations or other documents</w:t>
            </w:r>
            <w:r w:rsidRPr="00AE05D1">
              <w:rPr>
                <w:rFonts w:eastAsia="SimSun"/>
                <w:sz w:val="20"/>
              </w:rPr>
              <w:t xml:space="preserve"> (approved or under development):</w:t>
            </w:r>
          </w:p>
        </w:tc>
      </w:tr>
      <w:tr w:rsidR="0092538B" w:rsidRPr="00AE05D1" w14:paraId="3BA4A819" w14:textId="77777777" w:rsidTr="00FD5C36">
        <w:trPr>
          <w:trHeight w:val="228"/>
        </w:trPr>
        <w:tc>
          <w:tcPr>
            <w:tcW w:w="9639" w:type="dxa"/>
            <w:gridSpan w:val="5"/>
            <w:tcBorders>
              <w:top w:val="nil"/>
              <w:left w:val="single" w:sz="4" w:space="0" w:color="auto"/>
              <w:bottom w:val="single" w:sz="4" w:space="0" w:color="auto"/>
              <w:right w:val="single" w:sz="4" w:space="0" w:color="auto"/>
            </w:tcBorders>
          </w:tcPr>
          <w:p w14:paraId="4FF66C46" w14:textId="07924D17" w:rsidR="0092538B" w:rsidRPr="00AE05D1" w:rsidRDefault="00E24898"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24898">
              <w:rPr>
                <w:rFonts w:eastAsia="SimSun"/>
                <w:sz w:val="20"/>
              </w:rPr>
              <w:lastRenderedPageBreak/>
              <w:t xml:space="preserve">Annex H of the </w:t>
            </w:r>
            <w:hyperlink r:id="rId13" w:history="1">
              <w:r w:rsidRPr="00224E09">
                <w:rPr>
                  <w:rStyle w:val="Hyperlink"/>
                  <w:rFonts w:ascii="Times New Roman" w:eastAsia="SimSun" w:hAnsi="Times New Roman"/>
                  <w:sz w:val="20"/>
                </w:rPr>
                <w:t>ISO/IEC Directives</w:t>
              </w:r>
            </w:hyperlink>
          </w:p>
        </w:tc>
      </w:tr>
      <w:tr w:rsidR="0092538B" w:rsidRPr="00AE05D1" w14:paraId="24B81CA8" w14:textId="77777777" w:rsidTr="00FD5C36">
        <w:trPr>
          <w:trHeight w:val="310"/>
        </w:trPr>
        <w:tc>
          <w:tcPr>
            <w:tcW w:w="9639" w:type="dxa"/>
            <w:gridSpan w:val="5"/>
            <w:tcBorders>
              <w:top w:val="single" w:sz="4" w:space="0" w:color="000000"/>
              <w:left w:val="single" w:sz="4" w:space="0" w:color="auto"/>
              <w:bottom w:val="nil"/>
              <w:right w:val="single" w:sz="4" w:space="0" w:color="auto"/>
            </w:tcBorders>
            <w:hideMark/>
          </w:tcPr>
          <w:p w14:paraId="36D1ABC9"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Liaisons with other study groups or with other standards bodies:</w:t>
            </w:r>
          </w:p>
        </w:tc>
      </w:tr>
      <w:tr w:rsidR="0092538B" w:rsidRPr="00B54DF4" w14:paraId="3EBB2D9C" w14:textId="77777777" w:rsidTr="00FD5C36">
        <w:trPr>
          <w:trHeight w:val="165"/>
        </w:trPr>
        <w:tc>
          <w:tcPr>
            <w:tcW w:w="9639" w:type="dxa"/>
            <w:gridSpan w:val="5"/>
            <w:tcBorders>
              <w:top w:val="nil"/>
              <w:left w:val="single" w:sz="4" w:space="0" w:color="auto"/>
              <w:bottom w:val="nil"/>
              <w:right w:val="single" w:sz="4" w:space="0" w:color="auto"/>
            </w:tcBorders>
          </w:tcPr>
          <w:p w14:paraId="46301C51" w14:textId="36F564C1" w:rsidR="0092538B" w:rsidRPr="00986C4A" w:rsidRDefault="00637F6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val="fr-FR"/>
              </w:rPr>
            </w:pPr>
            <w:r w:rsidRPr="00986C4A">
              <w:rPr>
                <w:rFonts w:eastAsia="SimSun"/>
                <w:sz w:val="20"/>
                <w:lang w:val="fr-FR"/>
              </w:rPr>
              <w:t xml:space="preserve">ITU-T </w:t>
            </w:r>
            <w:r w:rsidR="00FD5C36" w:rsidRPr="00986C4A">
              <w:rPr>
                <w:rFonts w:eastAsia="SimSun"/>
                <w:sz w:val="20"/>
                <w:lang w:val="fr-FR"/>
              </w:rPr>
              <w:t xml:space="preserve">SG 2, </w:t>
            </w:r>
            <w:r w:rsidRPr="00986C4A">
              <w:rPr>
                <w:rFonts w:eastAsia="SimSun"/>
                <w:sz w:val="20"/>
                <w:lang w:val="fr-FR"/>
              </w:rPr>
              <w:t xml:space="preserve">ITU-T </w:t>
            </w:r>
            <w:r w:rsidR="00FD5C36" w:rsidRPr="00986C4A">
              <w:rPr>
                <w:rFonts w:eastAsia="SimSun"/>
                <w:sz w:val="20"/>
                <w:lang w:val="fr-FR"/>
              </w:rPr>
              <w:t>SG 17, ISO/IEC JTC 1</w:t>
            </w:r>
          </w:p>
        </w:tc>
      </w:tr>
      <w:tr w:rsidR="0092538B" w:rsidRPr="00AE05D1" w14:paraId="5DEF24EC" w14:textId="77777777" w:rsidTr="00FD5C36">
        <w:trPr>
          <w:trHeight w:val="323"/>
        </w:trPr>
        <w:tc>
          <w:tcPr>
            <w:tcW w:w="9639" w:type="dxa"/>
            <w:gridSpan w:val="5"/>
            <w:tcBorders>
              <w:top w:val="single" w:sz="4" w:space="0" w:color="000000"/>
              <w:left w:val="single" w:sz="4" w:space="0" w:color="auto"/>
              <w:bottom w:val="nil"/>
              <w:right w:val="single" w:sz="4" w:space="0" w:color="auto"/>
            </w:tcBorders>
            <w:hideMark/>
          </w:tcPr>
          <w:p w14:paraId="2DD19FE0" w14:textId="77777777"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sz w:val="20"/>
              </w:rPr>
            </w:pPr>
            <w:r w:rsidRPr="00AE05D1">
              <w:rPr>
                <w:rFonts w:eastAsia="SimSun"/>
                <w:b/>
                <w:bCs/>
                <w:sz w:val="20"/>
              </w:rPr>
              <w:t>Supporting members that are committing to contributing actively to the work item:</w:t>
            </w:r>
          </w:p>
        </w:tc>
      </w:tr>
      <w:tr w:rsidR="0092538B" w:rsidRPr="00AE05D1" w14:paraId="4FAC269D" w14:textId="77777777" w:rsidTr="00FD5C36">
        <w:trPr>
          <w:trHeight w:val="435"/>
        </w:trPr>
        <w:tc>
          <w:tcPr>
            <w:tcW w:w="9639" w:type="dxa"/>
            <w:gridSpan w:val="5"/>
            <w:tcBorders>
              <w:top w:val="nil"/>
              <w:left w:val="single" w:sz="4" w:space="0" w:color="000000"/>
              <w:bottom w:val="single" w:sz="4" w:space="0" w:color="auto"/>
              <w:right w:val="single" w:sz="4" w:space="0" w:color="auto"/>
            </w:tcBorders>
            <w:hideMark/>
          </w:tcPr>
          <w:p w14:paraId="3A6855B0" w14:textId="006BE662" w:rsidR="0092538B" w:rsidRPr="00AE05D1" w:rsidRDefault="0092538B" w:rsidP="0092538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Pr>
                <w:rFonts w:eastAsia="SimSun"/>
                <w:sz w:val="20"/>
              </w:rPr>
              <w:t>Russian Federation, Orange</w:t>
            </w:r>
          </w:p>
        </w:tc>
      </w:tr>
    </w:tbl>
    <w:p w14:paraId="2B3B28A6" w14:textId="234F07AE" w:rsidR="00794F4F" w:rsidRPr="007A15AC" w:rsidRDefault="00394DBF" w:rsidP="00F24A21">
      <w:pPr>
        <w:jc w:val="center"/>
      </w:pPr>
      <w:bookmarkStart w:id="4" w:name="irecnoe"/>
      <w:bookmarkEnd w:id="4"/>
      <w:r w:rsidRPr="007A15AC">
        <w:t>_______________________</w:t>
      </w:r>
    </w:p>
    <w:sectPr w:rsidR="00794F4F" w:rsidRPr="007A15AC" w:rsidSect="00C42125">
      <w:headerReference w:type="default" r:id="rId14"/>
      <w:footerReference w:type="default" r:id="rId1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AD5E" w14:textId="77777777" w:rsidR="009D79E0" w:rsidRDefault="009D79E0" w:rsidP="00C42125">
      <w:pPr>
        <w:spacing w:before="0"/>
      </w:pPr>
      <w:r>
        <w:separator/>
      </w:r>
    </w:p>
  </w:endnote>
  <w:endnote w:type="continuationSeparator" w:id="0">
    <w:p w14:paraId="71029F96" w14:textId="77777777" w:rsidR="009D79E0" w:rsidRDefault="009D79E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A00002A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BCD5" w14:textId="788B5AC5" w:rsidR="00B42910" w:rsidRDefault="00B42910">
    <w:pPr>
      <w:pStyle w:val="Footer"/>
    </w:pPr>
    <w:r>
      <w:rPr>
        <w:noProof/>
        <w:lang w:val="en-US" w:eastAsia="en-US"/>
      </w:rPr>
      <mc:AlternateContent>
        <mc:Choice Requires="wps">
          <w:drawing>
            <wp:anchor distT="0" distB="0" distL="114300" distR="114300" simplePos="0" relativeHeight="251659264" behindDoc="0" locked="0" layoutInCell="0" allowOverlap="1" wp14:anchorId="152631A1" wp14:editId="5D740C97">
              <wp:simplePos x="0" y="0"/>
              <wp:positionH relativeFrom="page">
                <wp:posOffset>0</wp:posOffset>
              </wp:positionH>
              <wp:positionV relativeFrom="page">
                <wp:posOffset>10274300</wp:posOffset>
              </wp:positionV>
              <wp:extent cx="7560945" cy="228600"/>
              <wp:effectExtent l="0" t="0" r="0" b="0"/>
              <wp:wrapNone/>
              <wp:docPr id="1" name="MSIPCM338c4905a6b14aa4122f0dbd"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38AB6" w14:textId="68D2B1DF" w:rsidR="00B42910" w:rsidRPr="00B42910" w:rsidRDefault="00B42910" w:rsidP="00B42910">
                          <w:pPr>
                            <w:spacing w:before="0"/>
                            <w:jc w:val="center"/>
                            <w:rPr>
                              <w:rFonts w:ascii="Helvetica 75 Bold" w:hAnsi="Helvetica 75 Bold"/>
                              <w:color w:val="ED7D31"/>
                              <w:sz w:val="16"/>
                            </w:rPr>
                          </w:pPr>
                          <w:r w:rsidRPr="00B42910">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2631A1" id="_x0000_t202" coordsize="21600,21600" o:spt="202" path="m,l,21600r21600,l21600,xe">
              <v:stroke joinstyle="miter"/>
              <v:path gradientshapeok="t" o:connecttype="rect"/>
            </v:shapetype>
            <v:shape id="MSIPCM338c4905a6b14aa4122f0dbd" o:spid="_x0000_s1026" type="#_x0000_t202" alt="{&quot;HashCode&quot;:-309203560,&quot;Height&quot;:842.0,&quot;Width&quot;:595.0,&quot;Placement&quot;:&quot;Footer&quot;,&quot;Index&quot;:&quot;Primary&quot;,&quot;Section&quot;:1,&quot;Top&quot;:0.0,&quot;Left&quot;:0.0}" style="position:absolute;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" o:allowincell="f" filled="f" stroked="f" strokeweight=".5pt">
              <v:fill o:detectmouseclick="t"/>
              <v:textbox inset=",0,,0">
                <w:txbxContent>
                  <w:p w14:paraId="24338AB6" w14:textId="68D2B1DF" w:rsidR="00B42910" w:rsidRPr="00B42910" w:rsidRDefault="00B42910" w:rsidP="00B42910">
                    <w:pPr>
                      <w:spacing w:before="0"/>
                      <w:jc w:val="center"/>
                      <w:rPr>
                        <w:rFonts w:ascii="Helvetica 75 Bold" w:hAnsi="Helvetica 75 Bold"/>
                        <w:color w:val="ED7D31"/>
                        <w:sz w:val="16"/>
                      </w:rPr>
                    </w:pPr>
                    <w:r w:rsidRPr="00B42910">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7EAFC" w14:textId="77777777" w:rsidR="009D79E0" w:rsidRDefault="009D79E0" w:rsidP="00C42125">
      <w:pPr>
        <w:spacing w:before="0"/>
      </w:pPr>
      <w:r>
        <w:separator/>
      </w:r>
    </w:p>
  </w:footnote>
  <w:footnote w:type="continuationSeparator" w:id="0">
    <w:p w14:paraId="6553C3D6" w14:textId="77777777" w:rsidR="009D79E0" w:rsidRDefault="009D79E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6403FF4D" w:rsidR="00C42125" w:rsidRPr="009A4862" w:rsidRDefault="00C42125" w:rsidP="00C42125">
    <w:pPr>
      <w:pStyle w:val="Header"/>
      <w:rPr>
        <w:sz w:val="18"/>
        <w:szCs w:val="18"/>
      </w:rPr>
    </w:pPr>
    <w:r w:rsidRPr="009A4862">
      <w:rPr>
        <w:sz w:val="18"/>
        <w:szCs w:val="18"/>
      </w:rPr>
      <w:t xml:space="preserve">- </w:t>
    </w:r>
    <w:r w:rsidRPr="009A4862">
      <w:rPr>
        <w:sz w:val="18"/>
        <w:szCs w:val="18"/>
      </w:rPr>
      <w:fldChar w:fldCharType="begin"/>
    </w:r>
    <w:r w:rsidRPr="009A4862">
      <w:rPr>
        <w:sz w:val="18"/>
        <w:szCs w:val="18"/>
      </w:rPr>
      <w:instrText xml:space="preserve"> PAGE  \* MERGEFORMAT </w:instrText>
    </w:r>
    <w:r w:rsidRPr="009A4862">
      <w:rPr>
        <w:sz w:val="18"/>
        <w:szCs w:val="18"/>
      </w:rPr>
      <w:fldChar w:fldCharType="separate"/>
    </w:r>
    <w:r w:rsidR="00B60C59">
      <w:rPr>
        <w:noProof/>
        <w:sz w:val="18"/>
        <w:szCs w:val="18"/>
      </w:rPr>
      <w:t>2</w:t>
    </w:r>
    <w:r w:rsidRPr="009A4862">
      <w:rPr>
        <w:sz w:val="18"/>
        <w:szCs w:val="18"/>
      </w:rPr>
      <w:fldChar w:fldCharType="end"/>
    </w:r>
    <w:r w:rsidRPr="009A4862">
      <w:rPr>
        <w:sz w:val="18"/>
        <w:szCs w:val="18"/>
      </w:rPr>
      <w:t xml:space="preserve"> -</w:t>
    </w:r>
  </w:p>
  <w:p w14:paraId="2360415B" w14:textId="4DAFE4C4" w:rsidR="00C42125" w:rsidRPr="009A4862" w:rsidRDefault="00C42125" w:rsidP="00C42125">
    <w:pPr>
      <w:pStyle w:val="Header"/>
      <w:spacing w:after="240"/>
      <w:rPr>
        <w:sz w:val="18"/>
        <w:szCs w:val="18"/>
      </w:rPr>
    </w:pPr>
    <w:r w:rsidRPr="009A4862">
      <w:rPr>
        <w:sz w:val="18"/>
        <w:szCs w:val="18"/>
      </w:rPr>
      <w:fldChar w:fldCharType="begin"/>
    </w:r>
    <w:r w:rsidRPr="009A4862">
      <w:rPr>
        <w:sz w:val="18"/>
        <w:szCs w:val="18"/>
      </w:rPr>
      <w:instrText xml:space="preserve"> STYLEREF  Docnumber  </w:instrText>
    </w:r>
    <w:r w:rsidRPr="009A4862">
      <w:rPr>
        <w:sz w:val="18"/>
        <w:szCs w:val="18"/>
      </w:rPr>
      <w:fldChar w:fldCharType="separate"/>
    </w:r>
    <w:r w:rsidR="00B60C59">
      <w:rPr>
        <w:noProof/>
        <w:sz w:val="18"/>
        <w:szCs w:val="18"/>
      </w:rPr>
      <w:t>TSAG-TD1318R1</w:t>
    </w:r>
    <w:r w:rsidRPr="009A4862">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D9A"/>
    <w:rsid w:val="00036034"/>
    <w:rsid w:val="00057000"/>
    <w:rsid w:val="000640E0"/>
    <w:rsid w:val="000718FE"/>
    <w:rsid w:val="000A5CA2"/>
    <w:rsid w:val="000E6A3A"/>
    <w:rsid w:val="0011184E"/>
    <w:rsid w:val="00125432"/>
    <w:rsid w:val="00137F40"/>
    <w:rsid w:val="00171E20"/>
    <w:rsid w:val="001871EC"/>
    <w:rsid w:val="001A670F"/>
    <w:rsid w:val="001C62B8"/>
    <w:rsid w:val="001E7B0E"/>
    <w:rsid w:val="001F141D"/>
    <w:rsid w:val="00200A06"/>
    <w:rsid w:val="00224E09"/>
    <w:rsid w:val="002622FA"/>
    <w:rsid w:val="00263518"/>
    <w:rsid w:val="0027457C"/>
    <w:rsid w:val="00277326"/>
    <w:rsid w:val="002A401B"/>
    <w:rsid w:val="002B3C3D"/>
    <w:rsid w:val="002C26C0"/>
    <w:rsid w:val="002E79CB"/>
    <w:rsid w:val="002F7879"/>
    <w:rsid w:val="002F7F55"/>
    <w:rsid w:val="0030745F"/>
    <w:rsid w:val="00314630"/>
    <w:rsid w:val="0032090A"/>
    <w:rsid w:val="00321CDE"/>
    <w:rsid w:val="00333E15"/>
    <w:rsid w:val="00352BFB"/>
    <w:rsid w:val="0036651C"/>
    <w:rsid w:val="0038143C"/>
    <w:rsid w:val="0038715D"/>
    <w:rsid w:val="00394DBF"/>
    <w:rsid w:val="00397FA8"/>
    <w:rsid w:val="003A43EF"/>
    <w:rsid w:val="003D316B"/>
    <w:rsid w:val="003E4FDD"/>
    <w:rsid w:val="003F2BED"/>
    <w:rsid w:val="00443878"/>
    <w:rsid w:val="004712CA"/>
    <w:rsid w:val="0047422E"/>
    <w:rsid w:val="004C0673"/>
    <w:rsid w:val="004E2CFE"/>
    <w:rsid w:val="004F0893"/>
    <w:rsid w:val="004F3816"/>
    <w:rsid w:val="005658DC"/>
    <w:rsid w:val="00566EDA"/>
    <w:rsid w:val="00572654"/>
    <w:rsid w:val="005B5629"/>
    <w:rsid w:val="005C0300"/>
    <w:rsid w:val="005C4D07"/>
    <w:rsid w:val="005D6426"/>
    <w:rsid w:val="005F4B6A"/>
    <w:rsid w:val="00615A0A"/>
    <w:rsid w:val="00621A25"/>
    <w:rsid w:val="006333D4"/>
    <w:rsid w:val="006369B2"/>
    <w:rsid w:val="00637F6B"/>
    <w:rsid w:val="00652C03"/>
    <w:rsid w:val="006570B0"/>
    <w:rsid w:val="006855A5"/>
    <w:rsid w:val="0069210B"/>
    <w:rsid w:val="006A4055"/>
    <w:rsid w:val="006C5641"/>
    <w:rsid w:val="006D1089"/>
    <w:rsid w:val="006D7355"/>
    <w:rsid w:val="006F587C"/>
    <w:rsid w:val="00731135"/>
    <w:rsid w:val="007324AF"/>
    <w:rsid w:val="007409B4"/>
    <w:rsid w:val="0075525E"/>
    <w:rsid w:val="007642DC"/>
    <w:rsid w:val="007903F8"/>
    <w:rsid w:val="00794F4F"/>
    <w:rsid w:val="007974BE"/>
    <w:rsid w:val="007A0916"/>
    <w:rsid w:val="007A0DFD"/>
    <w:rsid w:val="007A15AC"/>
    <w:rsid w:val="007C7122"/>
    <w:rsid w:val="007D3F11"/>
    <w:rsid w:val="007F664D"/>
    <w:rsid w:val="00842137"/>
    <w:rsid w:val="00887F65"/>
    <w:rsid w:val="0089088E"/>
    <w:rsid w:val="00892297"/>
    <w:rsid w:val="008D599B"/>
    <w:rsid w:val="008E0172"/>
    <w:rsid w:val="00924462"/>
    <w:rsid w:val="0092538B"/>
    <w:rsid w:val="00930F6B"/>
    <w:rsid w:val="009406B5"/>
    <w:rsid w:val="00946166"/>
    <w:rsid w:val="00983164"/>
    <w:rsid w:val="00986C4A"/>
    <w:rsid w:val="00992A44"/>
    <w:rsid w:val="009972EF"/>
    <w:rsid w:val="009A4862"/>
    <w:rsid w:val="009D79E0"/>
    <w:rsid w:val="009E6045"/>
    <w:rsid w:val="009E766E"/>
    <w:rsid w:val="009F715E"/>
    <w:rsid w:val="00A10DBB"/>
    <w:rsid w:val="00A20D9F"/>
    <w:rsid w:val="00A25503"/>
    <w:rsid w:val="00A4013E"/>
    <w:rsid w:val="00A427CD"/>
    <w:rsid w:val="00A4600B"/>
    <w:rsid w:val="00A679D3"/>
    <w:rsid w:val="00A67A81"/>
    <w:rsid w:val="00A728A3"/>
    <w:rsid w:val="00A730A6"/>
    <w:rsid w:val="00A92F48"/>
    <w:rsid w:val="00A971A0"/>
    <w:rsid w:val="00AA1F22"/>
    <w:rsid w:val="00AA7051"/>
    <w:rsid w:val="00B05821"/>
    <w:rsid w:val="00B26C28"/>
    <w:rsid w:val="00B42910"/>
    <w:rsid w:val="00B453F5"/>
    <w:rsid w:val="00B50086"/>
    <w:rsid w:val="00B53D1B"/>
    <w:rsid w:val="00B54DF4"/>
    <w:rsid w:val="00B60C59"/>
    <w:rsid w:val="00B718A5"/>
    <w:rsid w:val="00BE5227"/>
    <w:rsid w:val="00C42125"/>
    <w:rsid w:val="00C62814"/>
    <w:rsid w:val="00C74937"/>
    <w:rsid w:val="00C9460E"/>
    <w:rsid w:val="00CF2B90"/>
    <w:rsid w:val="00D83213"/>
    <w:rsid w:val="00DD777E"/>
    <w:rsid w:val="00DE3062"/>
    <w:rsid w:val="00E1406C"/>
    <w:rsid w:val="00E204DD"/>
    <w:rsid w:val="00E24898"/>
    <w:rsid w:val="00E53C24"/>
    <w:rsid w:val="00EB444D"/>
    <w:rsid w:val="00ED6F4A"/>
    <w:rsid w:val="00F00EFD"/>
    <w:rsid w:val="00F02294"/>
    <w:rsid w:val="00F075D9"/>
    <w:rsid w:val="00F11CD1"/>
    <w:rsid w:val="00F24A21"/>
    <w:rsid w:val="00F35F57"/>
    <w:rsid w:val="00F502FD"/>
    <w:rsid w:val="00F50467"/>
    <w:rsid w:val="00FA6787"/>
    <w:rsid w:val="00FC65C7"/>
    <w:rsid w:val="00FD5C36"/>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Mentionnonrsolue1">
    <w:name w:val="Mention non résolue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 w:type="character" w:styleId="FootnoteReference">
    <w:name w:val="footnote reference"/>
    <w:semiHidden/>
    <w:rsid w:val="00887F65"/>
    <w:rPr>
      <w:position w:val="6"/>
      <w:sz w:val="18"/>
    </w:rPr>
  </w:style>
  <w:style w:type="paragraph" w:styleId="FootnoteText">
    <w:name w:val="footnote text"/>
    <w:basedOn w:val="Note"/>
    <w:link w:val="FootnoteTextChar"/>
    <w:semiHidden/>
    <w:rsid w:val="00887F65"/>
    <w:pPr>
      <w:keepLines/>
      <w:tabs>
        <w:tab w:val="left" w:pos="255"/>
      </w:tabs>
      <w:ind w:left="255" w:hanging="255"/>
    </w:pPr>
  </w:style>
  <w:style w:type="character" w:customStyle="1" w:styleId="FootnoteTextChar">
    <w:name w:val="Footnote Text Char"/>
    <w:basedOn w:val="DefaultParagraphFont"/>
    <w:link w:val="FootnoteText"/>
    <w:semiHidden/>
    <w:rsid w:val="00887F65"/>
    <w:rPr>
      <w:rFonts w:ascii="Times New Roman" w:eastAsia="Times New Roman" w:hAnsi="Times New Roman" w:cs="Times New Roman"/>
      <w:szCs w:val="20"/>
      <w:lang w:val="en-GB" w:eastAsia="en-US"/>
    </w:rPr>
  </w:style>
  <w:style w:type="character" w:customStyle="1" w:styleId="Mentionnonrsolue2">
    <w:name w:val="Mention non résolue2"/>
    <w:basedOn w:val="DefaultParagraphFont"/>
    <w:uiPriority w:val="99"/>
    <w:semiHidden/>
    <w:unhideWhenUsed/>
    <w:rsid w:val="00986C4A"/>
    <w:rPr>
      <w:color w:val="605E5C"/>
      <w:shd w:val="clear" w:color="auto" w:fill="E1DFDD"/>
    </w:rPr>
  </w:style>
  <w:style w:type="character" w:customStyle="1" w:styleId="UnresolvedMention">
    <w:name w:val="Unresolved Mention"/>
    <w:basedOn w:val="DefaultParagraphFont"/>
    <w:uiPriority w:val="99"/>
    <w:semiHidden/>
    <w:unhideWhenUsed/>
    <w:rsid w:val="0022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directives-and-polici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meetingdoc.asp?lang=en&amp;parent=T17-TSAG-220110-TD-GEN-1317"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A00002A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7154E"/>
    <w:rsid w:val="00182469"/>
    <w:rsid w:val="001878F0"/>
    <w:rsid w:val="00322BF5"/>
    <w:rsid w:val="00390E6F"/>
    <w:rsid w:val="005E55FD"/>
    <w:rsid w:val="006431B1"/>
    <w:rsid w:val="007428AF"/>
    <w:rsid w:val="008756F8"/>
    <w:rsid w:val="008E6F4D"/>
    <w:rsid w:val="00960CC3"/>
    <w:rsid w:val="00983470"/>
    <w:rsid w:val="00A11DB3"/>
    <w:rsid w:val="00A5137C"/>
    <w:rsid w:val="00B1233B"/>
    <w:rsid w:val="00BE619E"/>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F5"/>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is the A.13 justification for a proposed new A-series Supplement on "Guidelines on the appointment and operations of registration authorities".</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TSAG-TD1318R1</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purl.org/dc/dcmitype/"/>
    <ds:schemaRef ds:uri="http://schemas.microsoft.com/office/2006/documentManagement/types"/>
    <ds:schemaRef ds:uri="http://schemas.microsoft.com/sharepoint.v3"/>
    <ds:schemaRef ds:uri="http://schemas.microsoft.com/office/infopath/2007/PartnerControls"/>
    <ds:schemaRef ds:uri="3f6fad35-1f81-480e-a4e5-6e5474dcfb96"/>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2</Pages>
  <Words>455</Words>
  <Characters>2600</Characters>
  <Application>Microsoft Office Word</Application>
  <DocSecurity>4</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A.13 justification for a proposed new Supplement to the ITU-T A-series Recommendations "Guidelines on the appointment and operations of registration authorities"</vt:lpstr>
      <vt:lpstr>A.13 justification for a proposed new Supplement to the ITU-T A-series Recommendations "Guidelines on the appointment and operations of registration authorities"</vt:lpstr>
    </vt:vector>
  </TitlesOfParts>
  <Company>ITU</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 justification for a proposed new Supplement to the ITU-T A-series Recommendations "Guidelines on the appointment and operations of registration authorities"</dc:title>
  <dc:subject/>
  <dc:creator>Dayao, Al</dc:creator>
  <cp:keywords>Registration authorities;</cp:keywords>
  <dc:description/>
  <cp:lastModifiedBy>Al-Mnini, Lara</cp:lastModifiedBy>
  <cp:revision>2</cp:revision>
  <dcterms:created xsi:type="dcterms:W3CDTF">2022-01-13T20:18:00Z</dcterms:created>
  <dcterms:modified xsi:type="dcterms:W3CDTF">2022-01-13T20:18:00Z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e6c818a6-e1a0-4a6e-a969-20d857c5dc62_Enabled">
    <vt:lpwstr>true</vt:lpwstr>
  </property>
  <property fmtid="{D5CDD505-2E9C-101B-9397-08002B2CF9AE}" pid="11" name="MSIP_Label_e6c818a6-e1a0-4a6e-a969-20d857c5dc62_SetDate">
    <vt:lpwstr>2022-01-13T13:49:13Z</vt:lpwstr>
  </property>
  <property fmtid="{D5CDD505-2E9C-101B-9397-08002B2CF9AE}" pid="12" name="MSIP_Label_e6c818a6-e1a0-4a6e-a969-20d857c5dc62_Method">
    <vt:lpwstr>Standard</vt:lpwstr>
  </property>
  <property fmtid="{D5CDD505-2E9C-101B-9397-08002B2CF9AE}" pid="13" name="MSIP_Label_e6c818a6-e1a0-4a6e-a969-20d857c5dc62_Name">
    <vt:lpwstr>Orange_restricted_internal.2</vt:lpwstr>
  </property>
  <property fmtid="{D5CDD505-2E9C-101B-9397-08002B2CF9AE}" pid="14" name="MSIP_Label_e6c818a6-e1a0-4a6e-a969-20d857c5dc62_SiteId">
    <vt:lpwstr>90c7a20a-f34b-40bf-bc48-b9253b6f5d20</vt:lpwstr>
  </property>
  <property fmtid="{D5CDD505-2E9C-101B-9397-08002B2CF9AE}" pid="15" name="MSIP_Label_e6c818a6-e1a0-4a6e-a969-20d857c5dc62_ActionId">
    <vt:lpwstr>a60a0873-1bc4-401d-b127-75c3d146333a</vt:lpwstr>
  </property>
  <property fmtid="{D5CDD505-2E9C-101B-9397-08002B2CF9AE}" pid="16" name="MSIP_Label_e6c818a6-e1a0-4a6e-a969-20d857c5dc62_ContentBits">
    <vt:lpwstr>2</vt:lpwstr>
  </property>
</Properties>
</file>