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B73707">
        <w:rPr>
          <w:rFonts w:hint="eastAsia"/>
          <w:lang w:eastAsia="zh-CN"/>
        </w:rPr>
        <w:t>20</w:t>
      </w:r>
      <w:r w:rsidR="00B73707">
        <w:rPr>
          <w:lang w:eastAsia="zh-CN"/>
        </w:rPr>
        <w:t>17</w:t>
      </w:r>
      <w:r w:rsidR="00B73707">
        <w:rPr>
          <w:rFonts w:hint="eastAsia"/>
          <w:lang w:eastAsia="zh-CN"/>
        </w:rPr>
        <w:t>年</w:t>
      </w:r>
      <w:r w:rsidR="00B73707">
        <w:rPr>
          <w:rFonts w:hint="eastAsia"/>
          <w:lang w:eastAsia="zh-CN"/>
        </w:rPr>
        <w:t>1</w:t>
      </w:r>
      <w:r w:rsidR="00B73707">
        <w:rPr>
          <w:rFonts w:hint="eastAsia"/>
          <w:lang w:eastAsia="zh-CN"/>
        </w:rPr>
        <w:t>月</w:t>
      </w:r>
      <w:r w:rsidR="00B73707">
        <w:rPr>
          <w:lang w:eastAsia="zh-CN"/>
        </w:rPr>
        <w:t>9</w:t>
      </w:r>
      <w:r w:rsidR="00B73707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B73707" w:rsidRPr="00EF6219">
              <w:rPr>
                <w:rFonts w:ascii="Calibri" w:eastAsia="Times New Roman" w:hAnsi="Calibri"/>
                <w:b/>
                <w:bCs/>
                <w:lang w:eastAsia="zh-CN"/>
              </w:rPr>
              <w:t>004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B73707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EF6219">
              <w:rPr>
                <w:rFonts w:ascii="Calibri" w:eastAsia="Times New Roman" w:hAnsi="Calibri"/>
                <w:lang w:eastAsia="zh-CN"/>
              </w:rPr>
              <w:t>COM 3/LS</w:t>
            </w:r>
          </w:p>
          <w:p w:rsidR="005C26FD" w:rsidRPr="00841612" w:rsidRDefault="0063445E" w:rsidP="00B73707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841612">
              <w:rPr>
                <w:szCs w:val="24"/>
                <w:lang w:eastAsia="zh-CN"/>
              </w:rPr>
              <w:br/>
              <w:t>+41 22 730</w:t>
            </w:r>
            <w:r w:rsidR="00B73707">
              <w:rPr>
                <w:szCs w:val="24"/>
                <w:lang w:eastAsia="zh-CN"/>
              </w:rPr>
              <w:t xml:space="preserve"> </w:t>
            </w:r>
            <w:r w:rsidR="00B73707">
              <w:rPr>
                <w:rFonts w:hint="eastAsia"/>
                <w:lang w:eastAsia="zh-CN"/>
              </w:rPr>
              <w:t>588</w:t>
            </w:r>
            <w:r w:rsidR="00B73707">
              <w:rPr>
                <w:lang w:eastAsia="zh-CN"/>
              </w:rPr>
              <w:t>4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821C05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B73707" w:rsidRPr="00ED554D">
                <w:rPr>
                  <w:rStyle w:val="Hyperlink"/>
                  <w:lang w:val="fr-CH"/>
                </w:rPr>
                <w:t>tsbsg3@itu.int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B73707"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CD58ED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CD58E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B73707" w:rsidRDefault="00B73707" w:rsidP="00B73707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>ITU-T</w:t>
            </w:r>
            <w:r>
              <w:rPr>
                <w:b/>
                <w:lang w:eastAsia="zh-CN"/>
              </w:rPr>
              <w:t xml:space="preserve"> </w:t>
            </w:r>
            <w:r w:rsidRPr="00766C67">
              <w:rPr>
                <w:rFonts w:ascii="Calibri" w:eastAsia="Times New Roman" w:hAnsi="Calibri"/>
                <w:b/>
                <w:bCs/>
                <w:lang w:eastAsia="zh-CN"/>
              </w:rPr>
              <w:t>D.52</w:t>
            </w:r>
            <w:r w:rsidRPr="00766C67">
              <w:rPr>
                <w:rFonts w:ascii="SimSun" w:hAnsi="SimSun" w:hint="eastAsia"/>
                <w:b/>
                <w:bCs/>
                <w:lang w:eastAsia="zh-CN"/>
              </w:rPr>
              <w:t>、</w:t>
            </w:r>
            <w:r w:rsidRPr="00766C67">
              <w:rPr>
                <w:rFonts w:ascii="Calibri" w:eastAsia="Times New Roman" w:hAnsi="Calibri"/>
                <w:b/>
                <w:bCs/>
                <w:lang w:eastAsia="zh-CN"/>
              </w:rPr>
              <w:t>D.53</w:t>
            </w:r>
            <w:r w:rsidRPr="00766C67">
              <w:rPr>
                <w:rFonts w:ascii="SimSun" w:hAnsi="SimSun" w:hint="eastAsia"/>
                <w:b/>
                <w:bCs/>
                <w:lang w:eastAsia="zh-CN"/>
              </w:rPr>
              <w:t>、</w:t>
            </w:r>
            <w:r w:rsidRPr="00766C67">
              <w:rPr>
                <w:rFonts w:ascii="Calibri" w:eastAsia="Times New Roman" w:hAnsi="Calibri"/>
                <w:b/>
                <w:bCs/>
                <w:lang w:eastAsia="zh-CN"/>
              </w:rPr>
              <w:t>D.97</w:t>
            </w:r>
            <w:r w:rsidRPr="00766C67">
              <w:rPr>
                <w:rFonts w:ascii="SimSun" w:hAnsi="SimSun" w:hint="eastAsia"/>
                <w:b/>
                <w:bCs/>
                <w:lang w:eastAsia="zh-CN"/>
              </w:rPr>
              <w:t>、</w:t>
            </w:r>
            <w:r w:rsidRPr="00766C67">
              <w:rPr>
                <w:rFonts w:ascii="Calibri" w:eastAsia="Times New Roman" w:hAnsi="Calibri"/>
                <w:b/>
                <w:bCs/>
                <w:lang w:eastAsia="zh-CN"/>
              </w:rPr>
              <w:t>D.261</w:t>
            </w:r>
            <w:r w:rsidRPr="00766C67">
              <w:rPr>
                <w:rFonts w:hint="eastAsia"/>
                <w:b/>
                <w:lang w:eastAsia="zh-CN"/>
              </w:rPr>
              <w:t>新建议书草案和</w:t>
            </w:r>
            <w:r w:rsidRPr="00766C67">
              <w:rPr>
                <w:rFonts w:ascii="Calibri" w:eastAsia="Times New Roman" w:hAnsi="Calibri"/>
                <w:b/>
                <w:bCs/>
              </w:rPr>
              <w:t>ITU-T D.271</w:t>
            </w:r>
            <w:r>
              <w:rPr>
                <w:rFonts w:hint="eastAsia"/>
                <w:b/>
                <w:lang w:eastAsia="zh-CN"/>
              </w:rPr>
              <w:t>修订建议书草案</w:t>
            </w:r>
          </w:p>
        </w:tc>
      </w:tr>
    </w:tbl>
    <w:p w:rsidR="00B73707" w:rsidRDefault="00B73707" w:rsidP="00C0665E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B73707" w:rsidRDefault="00B73707" w:rsidP="0054406A">
      <w:pPr>
        <w:jc w:val="both"/>
        <w:rPr>
          <w:lang w:eastAsia="zh-CN"/>
        </w:rPr>
      </w:pPr>
      <w:bookmarkStart w:id="2" w:name="suitetext"/>
      <w:bookmarkStart w:id="3" w:name="text"/>
      <w:bookmarkEnd w:id="2"/>
      <w:bookmarkEnd w:id="3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继</w:t>
      </w:r>
      <w:r w:rsidRPr="00FC50C8">
        <w:rPr>
          <w:rFonts w:hint="eastAsia"/>
          <w:bCs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 w:rsidRPr="002667E3">
        <w:rPr>
          <w:rFonts w:ascii="Calibri" w:eastAsia="Times New Roman" w:hAnsi="Calibri"/>
          <w:szCs w:val="24"/>
          <w:lang w:eastAsia="zh-CN"/>
        </w:rPr>
        <w:t>WTSA-16</w:t>
      </w:r>
      <w:r>
        <w:rPr>
          <w:rFonts w:hint="eastAsia"/>
          <w:lang w:eastAsia="zh-CN"/>
        </w:rPr>
        <w:t>）于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-11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日在哈马马特举行的讨论之后，我谨通知您，该全会在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日的全体会议上</w:t>
      </w:r>
      <w:r w:rsidRPr="00007948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一项经修订的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</w:t>
      </w:r>
      <w:r w:rsidRPr="00BC24E4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和四项新的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建议书草案的</w:t>
      </w:r>
      <w:r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B73707" w:rsidRPr="009E3996" w:rsidRDefault="00B73707" w:rsidP="0054406A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已批准的经修订的和新的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建议书的标题为：</w:t>
      </w:r>
    </w:p>
    <w:p w:rsidR="00B73707" w:rsidRPr="00F97783" w:rsidRDefault="00B73707" w:rsidP="00F9778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asciiTheme="minorHAnsi" w:eastAsiaTheme="minorEastAsia" w:hAnsiTheme="minorHAnsi"/>
          <w:bCs/>
          <w:lang w:eastAsia="zh-CN"/>
        </w:rPr>
      </w:pPr>
      <w:r w:rsidRPr="00F97783">
        <w:rPr>
          <w:rFonts w:asciiTheme="minorHAnsi" w:eastAsiaTheme="minorEastAsia" w:hAnsiTheme="minorHAnsi"/>
          <w:lang w:eastAsia="zh-CN"/>
        </w:rPr>
        <w:t>–</w:t>
      </w:r>
      <w:r w:rsidRPr="00F97783">
        <w:rPr>
          <w:rFonts w:asciiTheme="minorHAnsi" w:eastAsiaTheme="minorEastAsia" w:hAnsiTheme="minorHAnsi"/>
          <w:lang w:eastAsia="zh-CN"/>
        </w:rPr>
        <w:tab/>
      </w:r>
      <w:r w:rsidRPr="00F97783">
        <w:rPr>
          <w:rFonts w:asciiTheme="minorHAnsi" w:eastAsiaTheme="minorEastAsia" w:hAnsiTheme="minorHAnsi"/>
          <w:b/>
          <w:lang w:eastAsia="zh-CN"/>
        </w:rPr>
        <w:t>ITU-T D.52</w:t>
      </w:r>
      <w:r w:rsidRPr="00F97783">
        <w:rPr>
          <w:rFonts w:asciiTheme="minorHAnsi" w:eastAsiaTheme="minorEastAsia" w:hAnsiTheme="minorHAnsi"/>
          <w:b/>
          <w:lang w:eastAsia="zh-CN"/>
        </w:rPr>
        <w:t>建议书（新）</w:t>
      </w:r>
      <w:r w:rsidRPr="00F97783">
        <w:rPr>
          <w:rFonts w:asciiTheme="minorHAnsi" w:eastAsiaTheme="minorEastAsia" w:hAnsiTheme="minorHAnsi"/>
          <w:bCs/>
          <w:lang w:eastAsia="zh-CN"/>
        </w:rPr>
        <w:t>，</w:t>
      </w:r>
      <w:r w:rsidRPr="00F97783">
        <w:rPr>
          <w:rFonts w:asciiTheme="minorHAnsi" w:eastAsia="STKaiti" w:hAnsiTheme="minorHAnsi"/>
          <w:bCs/>
          <w:lang w:eastAsia="zh-CN"/>
        </w:rPr>
        <w:t>建立和连接区域性互联网交换点，以降低国际互联网连接的成本</w:t>
      </w:r>
      <w:r w:rsidR="009E3996" w:rsidRPr="00F97783">
        <w:rPr>
          <w:rFonts w:asciiTheme="minorHAnsi" w:eastAsiaTheme="minorEastAsia" w:hAnsiTheme="minorHAnsi"/>
          <w:lang w:eastAsia="zh-CN"/>
        </w:rPr>
        <w:t>。</w:t>
      </w:r>
    </w:p>
    <w:p w:rsidR="00B73707" w:rsidRDefault="00B73707" w:rsidP="002930C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lang w:eastAsia="zh-CN"/>
        </w:rPr>
      </w:pPr>
      <w:r w:rsidRPr="00EE77EC">
        <w:rPr>
          <w:rFonts w:asciiTheme="minorHAnsi" w:eastAsiaTheme="minorEastAsia" w:hAnsiTheme="minorHAnsi"/>
          <w:lang w:eastAsia="zh-CN"/>
        </w:rPr>
        <w:t>–</w:t>
      </w:r>
      <w:r w:rsidRPr="00EE77EC">
        <w:rPr>
          <w:rFonts w:asciiTheme="minorHAnsi" w:eastAsiaTheme="minorEastAsia" w:hAnsiTheme="minorHAnsi"/>
          <w:lang w:eastAsia="zh-CN"/>
        </w:rPr>
        <w:tab/>
      </w:r>
      <w:r w:rsidRPr="00EE77EC">
        <w:rPr>
          <w:rFonts w:asciiTheme="minorHAnsi" w:eastAsiaTheme="minorEastAsia" w:hAnsiTheme="minorHAnsi"/>
          <w:b/>
          <w:lang w:eastAsia="zh-CN"/>
        </w:rPr>
        <w:t>ITU-T D.53</w:t>
      </w:r>
      <w:r w:rsidRPr="00EE77EC">
        <w:rPr>
          <w:rFonts w:asciiTheme="minorHAnsi" w:eastAsiaTheme="minorEastAsia" w:hAnsiTheme="minorHAnsi"/>
          <w:b/>
          <w:lang w:eastAsia="zh-CN"/>
        </w:rPr>
        <w:t>建议书（新）</w:t>
      </w:r>
      <w:r w:rsidRPr="00EE77EC">
        <w:rPr>
          <w:rFonts w:asciiTheme="minorHAnsi" w:eastAsiaTheme="minorEastAsia" w:hAnsiTheme="minorHAnsi"/>
          <w:bCs/>
          <w:lang w:eastAsia="zh-CN"/>
        </w:rPr>
        <w:t>，</w:t>
      </w:r>
      <w:r w:rsidRPr="00735FAE">
        <w:rPr>
          <w:rFonts w:ascii="STKaiti" w:eastAsia="STKaiti" w:hAnsi="STKaiti" w:hint="eastAsia"/>
          <w:bCs/>
          <w:lang w:eastAsia="zh-CN"/>
        </w:rPr>
        <w:t>普遍服务的国际方面</w:t>
      </w:r>
      <w:r w:rsidR="009E3996" w:rsidRPr="00376E54">
        <w:rPr>
          <w:rFonts w:asciiTheme="minorEastAsia" w:eastAsiaTheme="minorEastAsia" w:hAnsiTheme="minorEastAsia" w:hint="eastAsia"/>
          <w:lang w:eastAsia="zh-CN"/>
        </w:rPr>
        <w:t>。</w:t>
      </w:r>
    </w:p>
    <w:p w:rsidR="00B73707" w:rsidRDefault="00B73707" w:rsidP="002930C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E77EC">
        <w:rPr>
          <w:rFonts w:asciiTheme="minorHAnsi" w:eastAsiaTheme="minorEastAsia" w:hAnsiTheme="minorHAnsi"/>
          <w:b/>
          <w:lang w:eastAsia="zh-CN"/>
        </w:rPr>
        <w:t>ITU-T D.</w:t>
      </w:r>
      <w:r w:rsidRPr="00EE77EC">
        <w:rPr>
          <w:rFonts w:asciiTheme="minorHAnsi" w:eastAsiaTheme="minorEastAsia" w:hAnsiTheme="minorHAnsi" w:hint="eastAsia"/>
          <w:b/>
          <w:lang w:eastAsia="zh-CN"/>
        </w:rPr>
        <w:t>97</w:t>
      </w:r>
      <w:r w:rsidRPr="00EE77EC">
        <w:rPr>
          <w:rFonts w:asciiTheme="minorHAnsi" w:eastAsiaTheme="minorEastAsia" w:hAnsiTheme="minorHAnsi" w:hint="eastAsia"/>
          <w:b/>
          <w:lang w:eastAsia="zh-CN"/>
        </w:rPr>
        <w:t>建议书（新）</w:t>
      </w:r>
      <w:r w:rsidRPr="00354FAE">
        <w:rPr>
          <w:rFonts w:asciiTheme="minorHAnsi" w:eastAsiaTheme="minorEastAsia" w:hAnsiTheme="minorHAnsi" w:hint="eastAsia"/>
          <w:bCs/>
          <w:lang w:eastAsia="zh-CN"/>
        </w:rPr>
        <w:t>，</w:t>
      </w:r>
      <w:r w:rsidRPr="00AC3915">
        <w:rPr>
          <w:rFonts w:ascii="STKaiti" w:eastAsia="STKaiti" w:hAnsi="STKaiti" w:cs="SimSun" w:hint="eastAsia"/>
          <w:lang w:eastAsia="zh-CN"/>
        </w:rPr>
        <w:t>确定国际漫游费率的方法论原则</w:t>
      </w:r>
      <w:r w:rsidR="009E3996" w:rsidRPr="00376E54">
        <w:rPr>
          <w:rFonts w:asciiTheme="minorEastAsia" w:eastAsiaTheme="minorEastAsia" w:hAnsiTheme="minorEastAsia" w:hint="eastAsia"/>
          <w:lang w:eastAsia="zh-CN"/>
        </w:rPr>
        <w:t>。</w:t>
      </w:r>
    </w:p>
    <w:p w:rsidR="00B73707" w:rsidRDefault="00B73707" w:rsidP="002930C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ascii="STKaiti" w:eastAsia="STKaiti" w:hAnsi="STKaiti" w:cs="SimSun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E77EC">
        <w:rPr>
          <w:rFonts w:asciiTheme="minorHAnsi" w:eastAsiaTheme="minorEastAsia" w:hAnsiTheme="minorHAnsi"/>
          <w:b/>
          <w:lang w:eastAsia="zh-CN"/>
        </w:rPr>
        <w:t>ITU-T D. 261</w:t>
      </w:r>
      <w:r w:rsidRPr="00EE77EC">
        <w:rPr>
          <w:rFonts w:asciiTheme="minorHAnsi" w:eastAsiaTheme="minorEastAsia" w:hAnsiTheme="minorHAnsi" w:hint="eastAsia"/>
          <w:b/>
          <w:lang w:eastAsia="zh-CN"/>
        </w:rPr>
        <w:t>建议书（新</w:t>
      </w:r>
      <w:r w:rsidRPr="00354FAE">
        <w:rPr>
          <w:rFonts w:asciiTheme="minorHAnsi" w:eastAsiaTheme="minorEastAsia" w:hAnsiTheme="minorHAnsi" w:hint="eastAsia"/>
          <w:b/>
          <w:lang w:eastAsia="zh-CN"/>
        </w:rPr>
        <w:t>）</w:t>
      </w:r>
      <w:r w:rsidRPr="00354FAE">
        <w:rPr>
          <w:rFonts w:asciiTheme="minorHAnsi" w:eastAsiaTheme="minorEastAsia" w:hAnsiTheme="minorHAnsi" w:hint="eastAsia"/>
          <w:bCs/>
          <w:lang w:eastAsia="zh-CN"/>
        </w:rPr>
        <w:t>，</w:t>
      </w:r>
      <w:r w:rsidRPr="00AC3915">
        <w:rPr>
          <w:rFonts w:ascii="STKaiti" w:eastAsia="STKaiti" w:hAnsi="STKaiti" w:cs="SimSun" w:hint="eastAsia"/>
          <w:lang w:eastAsia="zh-CN"/>
        </w:rPr>
        <w:t>市场定义</w:t>
      </w:r>
      <w:r>
        <w:rPr>
          <w:rFonts w:ascii="STKaiti" w:eastAsia="STKaiti" w:hAnsi="STKaiti" w:cs="SimSun" w:hint="eastAsia"/>
          <w:lang w:eastAsia="zh-CN"/>
        </w:rPr>
        <w:t>和</w:t>
      </w:r>
      <w:r w:rsidRPr="00AC3915">
        <w:rPr>
          <w:rFonts w:ascii="STKaiti" w:eastAsia="STKaiti" w:hAnsi="STKaiti" w:cs="SimSun" w:hint="eastAsia"/>
          <w:lang w:eastAsia="zh-CN"/>
        </w:rPr>
        <w:t>识别具有显著市场力的运营商的监管原则</w:t>
      </w:r>
      <w:r w:rsidR="009E3996" w:rsidRPr="00376E54">
        <w:rPr>
          <w:rFonts w:asciiTheme="minorEastAsia" w:eastAsiaTheme="minorEastAsia" w:hAnsiTheme="minorEastAsia" w:hint="eastAsia"/>
          <w:lang w:eastAsia="zh-CN"/>
        </w:rPr>
        <w:t>。</w:t>
      </w:r>
    </w:p>
    <w:p w:rsidR="00B73707" w:rsidRPr="00340EC9" w:rsidRDefault="00B73707" w:rsidP="002930C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ascii="STKaiti" w:eastAsia="STKaiti" w:hAnsi="STKaiti" w:cs="SimSun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EE77EC">
        <w:rPr>
          <w:rFonts w:asciiTheme="minorHAnsi" w:eastAsiaTheme="minorEastAsia" w:hAnsiTheme="minorHAnsi"/>
          <w:b/>
          <w:lang w:eastAsia="zh-CN"/>
        </w:rPr>
        <w:t>ITU-T D. 271</w:t>
      </w:r>
      <w:r w:rsidRPr="00EE77EC">
        <w:rPr>
          <w:rFonts w:asciiTheme="minorHAnsi" w:eastAsiaTheme="minorEastAsia" w:hAnsiTheme="minorHAnsi" w:hint="eastAsia"/>
          <w:b/>
          <w:lang w:eastAsia="zh-CN"/>
        </w:rPr>
        <w:t>建议书（修订版）</w:t>
      </w:r>
      <w:r w:rsidRPr="00354FAE">
        <w:rPr>
          <w:rFonts w:asciiTheme="minorHAnsi" w:eastAsiaTheme="minorEastAsia" w:hAnsiTheme="minorHAnsi" w:hint="eastAsia"/>
          <w:bCs/>
          <w:lang w:eastAsia="zh-CN"/>
        </w:rPr>
        <w:t>，</w:t>
      </w:r>
      <w:r w:rsidRPr="00340EC9">
        <w:rPr>
          <w:rFonts w:ascii="STKaiti" w:eastAsia="STKaiti" w:hAnsi="STKaiti" w:cs="SimSun" w:hint="eastAsia"/>
          <w:lang w:eastAsia="zh-CN"/>
        </w:rPr>
        <w:t>下一代网络（</w:t>
      </w:r>
      <w:r w:rsidRPr="00007948">
        <w:rPr>
          <w:rFonts w:asciiTheme="minorHAnsi" w:eastAsia="STKaiti" w:hAnsiTheme="minorHAnsi" w:cs="SimSun"/>
          <w:lang w:eastAsia="zh-CN"/>
        </w:rPr>
        <w:t>NGN</w:t>
      </w:r>
      <w:r w:rsidRPr="00340EC9">
        <w:rPr>
          <w:rFonts w:ascii="STKaiti" w:eastAsia="STKaiti" w:hAnsi="STKaiti" w:cs="SimSun" w:hint="eastAsia"/>
          <w:lang w:eastAsia="zh-CN"/>
        </w:rPr>
        <w:t>）的收费和结算原则</w:t>
      </w:r>
      <w:r w:rsidR="009E3996" w:rsidRPr="00376E54">
        <w:rPr>
          <w:rFonts w:asciiTheme="minorEastAsia" w:eastAsiaTheme="minorEastAsia" w:hAnsiTheme="minorEastAsia" w:hint="eastAsia"/>
          <w:lang w:eastAsia="zh-CN"/>
        </w:rPr>
        <w:t>。</w:t>
      </w:r>
    </w:p>
    <w:p w:rsidR="00B73707" w:rsidRDefault="00B73707" w:rsidP="0054406A">
      <w:pPr>
        <w:jc w:val="both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相关专利信息可在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网站获取。</w:t>
      </w:r>
    </w:p>
    <w:p w:rsidR="00B73707" w:rsidRDefault="00B73707" w:rsidP="0054406A">
      <w:pPr>
        <w:jc w:val="both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预出版的建议书案文已在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="00250212">
        <w:rPr>
          <w:rFonts w:hint="eastAsia"/>
          <w:lang w:eastAsia="zh-CN"/>
        </w:rPr>
        <w:t>（</w:t>
      </w:r>
      <w:hyperlink r:id="rId8" w:history="1">
        <w:r w:rsidR="00250212" w:rsidRPr="003307BE">
          <w:rPr>
            <w:rStyle w:val="Hyperlink"/>
          </w:rPr>
          <w:t>http://www.itu.int/rec/T-REC-D/en</w:t>
        </w:r>
      </w:hyperlink>
      <w:r w:rsidR="0025021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提供。</w:t>
      </w:r>
    </w:p>
    <w:p w:rsidR="0063445E" w:rsidRDefault="00B73707" w:rsidP="00B73707">
      <w:pPr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国际电联将尽快出版这些建议书。</w:t>
      </w:r>
    </w:p>
    <w:p w:rsidR="0063445E" w:rsidRDefault="0063445E" w:rsidP="00201DCF">
      <w:pPr>
        <w:spacing w:before="240"/>
        <w:jc w:val="both"/>
        <w:rPr>
          <w:lang w:val="en-US" w:eastAsia="zh-CN"/>
        </w:rPr>
      </w:pPr>
      <w:bookmarkStart w:id="4" w:name="_GoBack"/>
      <w:bookmarkEnd w:id="4"/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04CFF" w:rsidRPr="004663B4" w:rsidRDefault="00604CFF" w:rsidP="00604CFF">
      <w:pPr>
        <w:jc w:val="both"/>
        <w:rPr>
          <w:lang w:val="en-US" w:eastAsia="zh-CN"/>
        </w:rPr>
      </w:pPr>
    </w:p>
    <w:p w:rsidR="0063445E" w:rsidRDefault="00284869" w:rsidP="00604CFF">
      <w:pPr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1D6E70">
        <w:rPr>
          <w:rFonts w:ascii="SimSun" w:hAnsi="SimSun" w:hint="eastAsia"/>
          <w:lang w:eastAsia="zh-CN"/>
        </w:rPr>
        <w:t>李在摄先生</w:t>
      </w:r>
    </w:p>
    <w:sectPr w:rsidR="0063445E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BD" w:rsidRDefault="002938BD">
      <w:r>
        <w:separator/>
      </w:r>
    </w:p>
  </w:endnote>
  <w:endnote w:type="continuationSeparator" w:id="0">
    <w:p w:rsidR="002938BD" w:rsidRDefault="002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821C05" w:rsidRDefault="00841612" w:rsidP="003F1CCA">
    <w:pPr>
      <w:pStyle w:val="Footer"/>
    </w:pPr>
    <w:r>
      <w:fldChar w:fldCharType="begin"/>
    </w:r>
    <w:r w:rsidRPr="00821C05">
      <w:instrText xml:space="preserve"> FILENAME \p \* MERGEFORMAT </w:instrText>
    </w:r>
    <w:r>
      <w:fldChar w:fldCharType="separate"/>
    </w:r>
    <w:r w:rsidR="00821C05" w:rsidRPr="00821C05">
      <w:rPr>
        <w:noProof/>
      </w:rPr>
      <w:t>M:\OFFICE\Circ-Coll\Circular\2017\004\Circular004-C.DOCX</w:t>
    </w:r>
    <w:r>
      <w:fldChar w:fldCharType="end"/>
    </w:r>
    <w:r w:rsidRPr="00821C05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821C05">
      <w:rPr>
        <w:noProof/>
        <w:lang w:val="fr-FR"/>
      </w:rPr>
      <w:t>19/01/2017</w:t>
    </w:r>
    <w:r>
      <w:rPr>
        <w:lang w:val="fr-FR"/>
      </w:rPr>
      <w:fldChar w:fldCharType="end"/>
    </w:r>
    <w:r w:rsidRPr="00821C05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821C05">
      <w:rPr>
        <w:noProof/>
        <w:lang w:val="fr-FR"/>
      </w:rPr>
      <w:t>19/01/2017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BD" w:rsidRDefault="002938BD">
      <w:r>
        <w:separator/>
      </w:r>
    </w:p>
  </w:footnote>
  <w:footnote w:type="continuationSeparator" w:id="0">
    <w:p w:rsidR="002938BD" w:rsidRDefault="0029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604CFF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BD"/>
    <w:rsid w:val="00007948"/>
    <w:rsid w:val="00027EE3"/>
    <w:rsid w:val="00081BA5"/>
    <w:rsid w:val="00090E72"/>
    <w:rsid w:val="00094C0B"/>
    <w:rsid w:val="000A2484"/>
    <w:rsid w:val="00117471"/>
    <w:rsid w:val="00124B7E"/>
    <w:rsid w:val="00160A43"/>
    <w:rsid w:val="001D6E70"/>
    <w:rsid w:val="00201DCF"/>
    <w:rsid w:val="00234A9B"/>
    <w:rsid w:val="00250212"/>
    <w:rsid w:val="00282732"/>
    <w:rsid w:val="00284869"/>
    <w:rsid w:val="002930CC"/>
    <w:rsid w:val="002938BD"/>
    <w:rsid w:val="002B7940"/>
    <w:rsid w:val="002D2024"/>
    <w:rsid w:val="002E05E3"/>
    <w:rsid w:val="00303A2A"/>
    <w:rsid w:val="003064AD"/>
    <w:rsid w:val="00334A24"/>
    <w:rsid w:val="00354FAE"/>
    <w:rsid w:val="0035674D"/>
    <w:rsid w:val="00376E54"/>
    <w:rsid w:val="0038630E"/>
    <w:rsid w:val="003F1CCA"/>
    <w:rsid w:val="00464015"/>
    <w:rsid w:val="00486359"/>
    <w:rsid w:val="0054406A"/>
    <w:rsid w:val="005609DF"/>
    <w:rsid w:val="00590119"/>
    <w:rsid w:val="005C26FD"/>
    <w:rsid w:val="00604CFF"/>
    <w:rsid w:val="00624E27"/>
    <w:rsid w:val="00627AE8"/>
    <w:rsid w:val="0063445E"/>
    <w:rsid w:val="006B463C"/>
    <w:rsid w:val="006D22B1"/>
    <w:rsid w:val="006D42C6"/>
    <w:rsid w:val="007568DA"/>
    <w:rsid w:val="007602CE"/>
    <w:rsid w:val="007B645F"/>
    <w:rsid w:val="00821C05"/>
    <w:rsid w:val="00841612"/>
    <w:rsid w:val="0084436D"/>
    <w:rsid w:val="008B2BDA"/>
    <w:rsid w:val="009128F1"/>
    <w:rsid w:val="009424FC"/>
    <w:rsid w:val="00956D38"/>
    <w:rsid w:val="009727EA"/>
    <w:rsid w:val="00974486"/>
    <w:rsid w:val="009C2FF6"/>
    <w:rsid w:val="009E3996"/>
    <w:rsid w:val="00A1090D"/>
    <w:rsid w:val="00A11DCC"/>
    <w:rsid w:val="00A16AB0"/>
    <w:rsid w:val="00A55D76"/>
    <w:rsid w:val="00AA3151"/>
    <w:rsid w:val="00B01F79"/>
    <w:rsid w:val="00B56B75"/>
    <w:rsid w:val="00B73707"/>
    <w:rsid w:val="00BB5392"/>
    <w:rsid w:val="00BC7AEE"/>
    <w:rsid w:val="00BE339D"/>
    <w:rsid w:val="00C03E87"/>
    <w:rsid w:val="00C0665E"/>
    <w:rsid w:val="00C6016A"/>
    <w:rsid w:val="00C7008A"/>
    <w:rsid w:val="00C80358"/>
    <w:rsid w:val="00C804AE"/>
    <w:rsid w:val="00C916ED"/>
    <w:rsid w:val="00CD58ED"/>
    <w:rsid w:val="00D16F47"/>
    <w:rsid w:val="00D34F86"/>
    <w:rsid w:val="00E35907"/>
    <w:rsid w:val="00E41E39"/>
    <w:rsid w:val="00E47AFF"/>
    <w:rsid w:val="00EE77EC"/>
    <w:rsid w:val="00F07A3C"/>
    <w:rsid w:val="00F346AB"/>
    <w:rsid w:val="00F9383A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94B6236-4516-4800-9DD4-54FEAF67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enumlev1">
    <w:name w:val="enumlev1"/>
    <w:basedOn w:val="Normal"/>
    <w:rsid w:val="00F97783"/>
    <w:pPr>
      <w:spacing w:before="80"/>
      <w:ind w:left="1134" w:hanging="1134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T-REC-D/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16</TotalTime>
  <Pages>1</Pages>
  <Words>489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857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Millet, Lia</cp:lastModifiedBy>
  <cp:revision>36</cp:revision>
  <cp:lastPrinted>2017-01-19T15:53:00Z</cp:lastPrinted>
  <dcterms:created xsi:type="dcterms:W3CDTF">2017-01-18T14:40:00Z</dcterms:created>
  <dcterms:modified xsi:type="dcterms:W3CDTF">2017-01-19T15:53:00Z</dcterms:modified>
</cp:coreProperties>
</file>