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rsidTr="00594CFE">
        <w:trPr>
          <w:cantSplit/>
        </w:trPr>
        <w:tc>
          <w:tcPr>
            <w:tcW w:w="1418" w:type="dxa"/>
            <w:gridSpan w:val="2"/>
            <w:vAlign w:val="center"/>
          </w:tcPr>
          <w:p w:rsidR="00590119" w:rsidRPr="0055099D" w:rsidRDefault="00590119" w:rsidP="00865B8E">
            <w:pPr>
              <w:tabs>
                <w:tab w:val="right" w:pos="8732"/>
              </w:tabs>
              <w:spacing w:before="0"/>
              <w:rPr>
                <w:rFonts w:ascii="SimSun" w:hAnsi="SimSun"/>
                <w:b/>
                <w:bCs/>
                <w:iCs/>
                <w:color w:val="FFFFFF"/>
                <w:sz w:val="26"/>
                <w:szCs w:val="26"/>
              </w:rPr>
            </w:pPr>
            <w:r w:rsidRPr="0055099D">
              <w:rPr>
                <w:noProof/>
                <w:lang w:val="en-US" w:eastAsia="zh-CN"/>
              </w:rPr>
              <w:drawing>
                <wp:inline distT="0" distB="0" distL="0" distR="0" wp14:anchorId="5C84B5EC" wp14:editId="6A43FA7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55099D" w:rsidRDefault="006B463C" w:rsidP="00865B8E">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rsidR="00590119" w:rsidRPr="0055099D" w:rsidRDefault="006B463C" w:rsidP="00865B8E">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rsidR="00590119" w:rsidRPr="0055099D" w:rsidRDefault="00590119" w:rsidP="00865B8E">
            <w:pPr>
              <w:spacing w:before="0"/>
              <w:jc w:val="right"/>
              <w:rPr>
                <w:rFonts w:ascii="Verdana" w:hAnsi="Verdana"/>
                <w:color w:val="FFFFFF"/>
                <w:sz w:val="26"/>
                <w:szCs w:val="26"/>
                <w:lang w:eastAsia="zh-CN"/>
              </w:rPr>
            </w:pPr>
            <w:bookmarkStart w:id="0" w:name="ditulogo"/>
            <w:bookmarkEnd w:id="0"/>
          </w:p>
        </w:tc>
      </w:tr>
      <w:tr w:rsidR="00CE13B6" w:rsidRPr="0055099D" w:rsidTr="00594CFE">
        <w:trPr>
          <w:cantSplit/>
        </w:trPr>
        <w:tc>
          <w:tcPr>
            <w:tcW w:w="1418" w:type="dxa"/>
            <w:gridSpan w:val="2"/>
            <w:vAlign w:val="center"/>
          </w:tcPr>
          <w:p w:rsidR="00CE13B6" w:rsidRPr="0055099D" w:rsidRDefault="00CE13B6" w:rsidP="00865B8E">
            <w:pPr>
              <w:tabs>
                <w:tab w:val="right" w:pos="8732"/>
              </w:tabs>
              <w:spacing w:before="0"/>
              <w:rPr>
                <w:noProof/>
                <w:lang w:val="en-US" w:eastAsia="zh-CN"/>
              </w:rPr>
            </w:pPr>
          </w:p>
        </w:tc>
        <w:tc>
          <w:tcPr>
            <w:tcW w:w="5953" w:type="dxa"/>
            <w:gridSpan w:val="2"/>
            <w:vAlign w:val="center"/>
          </w:tcPr>
          <w:p w:rsidR="00CE13B6" w:rsidRPr="0055099D" w:rsidRDefault="00CE13B6" w:rsidP="00865B8E">
            <w:pPr>
              <w:tabs>
                <w:tab w:val="right" w:pos="8732"/>
              </w:tabs>
              <w:spacing w:before="0"/>
              <w:rPr>
                <w:rFonts w:hAnsi="SimSun"/>
                <w:b/>
                <w:bCs/>
                <w:sz w:val="28"/>
                <w:szCs w:val="28"/>
                <w:lang w:eastAsia="zh-CN"/>
              </w:rPr>
            </w:pPr>
          </w:p>
        </w:tc>
        <w:tc>
          <w:tcPr>
            <w:tcW w:w="2268" w:type="dxa"/>
            <w:vAlign w:val="center"/>
          </w:tcPr>
          <w:p w:rsidR="00CE13B6" w:rsidRPr="0055099D" w:rsidRDefault="00CE13B6" w:rsidP="00865B8E">
            <w:pPr>
              <w:spacing w:before="0"/>
              <w:jc w:val="right"/>
              <w:rPr>
                <w:noProof/>
                <w:lang w:val="en-US" w:eastAsia="zh-CN"/>
              </w:rPr>
            </w:pPr>
          </w:p>
        </w:tc>
      </w:tr>
      <w:tr w:rsidR="00F346AB" w:rsidRPr="0055099D" w:rsidTr="007A1E12">
        <w:trPr>
          <w:cantSplit/>
          <w:trHeight w:val="940"/>
        </w:trPr>
        <w:tc>
          <w:tcPr>
            <w:tcW w:w="5670" w:type="dxa"/>
            <w:gridSpan w:val="3"/>
            <w:vAlign w:val="center"/>
          </w:tcPr>
          <w:p w:rsidR="00F346AB" w:rsidRPr="0055099D" w:rsidRDefault="00F346AB" w:rsidP="00865B8E">
            <w:pPr>
              <w:tabs>
                <w:tab w:val="right" w:pos="8732"/>
              </w:tabs>
              <w:spacing w:before="0"/>
              <w:rPr>
                <w:rFonts w:ascii="Verdana" w:hAnsi="Verdana"/>
                <w:b/>
                <w:bCs/>
                <w:iCs/>
                <w:sz w:val="18"/>
                <w:szCs w:val="18"/>
                <w:lang w:eastAsia="zh-CN"/>
              </w:rPr>
            </w:pPr>
          </w:p>
        </w:tc>
        <w:tc>
          <w:tcPr>
            <w:tcW w:w="3969" w:type="dxa"/>
            <w:gridSpan w:val="2"/>
            <w:vAlign w:val="center"/>
          </w:tcPr>
          <w:p w:rsidR="00F346AB" w:rsidRPr="0055099D" w:rsidRDefault="00CE13B6" w:rsidP="00017004">
            <w:pPr>
              <w:spacing w:before="0"/>
              <w:ind w:left="993" w:hanging="993"/>
              <w:rPr>
                <w:rFonts w:ascii="Verdana" w:hAnsi="Verdana"/>
                <w:sz w:val="18"/>
                <w:szCs w:val="18"/>
                <w:lang w:val="en-US" w:eastAsia="zh-CN"/>
              </w:rPr>
            </w:pPr>
            <w:r w:rsidRPr="0055099D">
              <w:t>201</w:t>
            </w:r>
            <w:r w:rsidR="00955904" w:rsidRPr="0055099D">
              <w:t>7</w:t>
            </w:r>
            <w:r w:rsidR="00113BC0" w:rsidRPr="0055099D">
              <w:rPr>
                <w:rFonts w:hint="eastAsia"/>
                <w:lang w:eastAsia="zh-CN"/>
              </w:rPr>
              <w:t>年</w:t>
            </w:r>
            <w:r w:rsidR="00017004">
              <w:rPr>
                <w:lang w:eastAsia="zh-CN"/>
              </w:rPr>
              <w:t>4</w:t>
            </w:r>
            <w:r w:rsidR="00113BC0" w:rsidRPr="0055099D">
              <w:rPr>
                <w:rFonts w:hint="eastAsia"/>
                <w:lang w:eastAsia="zh-CN"/>
              </w:rPr>
              <w:t>月</w:t>
            </w:r>
            <w:r w:rsidR="00D15E11">
              <w:t>2</w:t>
            </w:r>
            <w:r w:rsidR="00017004">
              <w:t>1</w:t>
            </w:r>
            <w:r w:rsidR="00113BC0" w:rsidRPr="0055099D">
              <w:rPr>
                <w:rFonts w:hint="eastAsia"/>
                <w:lang w:eastAsia="zh-CN"/>
              </w:rPr>
              <w:t>日，日内瓦</w:t>
            </w:r>
          </w:p>
        </w:tc>
      </w:tr>
      <w:tr w:rsidR="00113BC0" w:rsidRPr="0055099D" w:rsidTr="006D6DBA">
        <w:trPr>
          <w:cantSplit/>
          <w:trHeight w:val="715"/>
        </w:trPr>
        <w:tc>
          <w:tcPr>
            <w:tcW w:w="1276" w:type="dxa"/>
          </w:tcPr>
          <w:p w:rsidR="00113BC0" w:rsidRPr="000D22C5" w:rsidRDefault="00113BC0" w:rsidP="00865B8E">
            <w:pPr>
              <w:tabs>
                <w:tab w:val="right" w:pos="8732"/>
              </w:tabs>
              <w:spacing w:before="0"/>
              <w:rPr>
                <w:rFonts w:ascii="Verdana" w:hAnsi="Verdana"/>
                <w:b/>
                <w:bCs/>
                <w:iCs/>
                <w:szCs w:val="24"/>
              </w:rPr>
            </w:pPr>
            <w:r w:rsidRPr="000D22C5">
              <w:rPr>
                <w:rFonts w:hint="eastAsia"/>
                <w:b/>
                <w:szCs w:val="24"/>
                <w:lang w:eastAsia="zh-CN"/>
              </w:rPr>
              <w:t>文号：</w:t>
            </w:r>
          </w:p>
        </w:tc>
        <w:tc>
          <w:tcPr>
            <w:tcW w:w="4394" w:type="dxa"/>
            <w:gridSpan w:val="2"/>
          </w:tcPr>
          <w:p w:rsidR="00113BC0" w:rsidRPr="0055099D" w:rsidRDefault="00017004" w:rsidP="00865B8E">
            <w:pPr>
              <w:tabs>
                <w:tab w:val="right" w:pos="8732"/>
              </w:tabs>
              <w:spacing w:before="0"/>
              <w:rPr>
                <w:rFonts w:ascii="Verdana" w:hAnsi="Verdana"/>
                <w:b/>
                <w:bCs/>
                <w:iCs/>
                <w:sz w:val="18"/>
                <w:szCs w:val="18"/>
                <w:lang w:eastAsia="zh-CN"/>
              </w:rPr>
            </w:pPr>
            <w:r>
              <w:rPr>
                <w:rFonts w:hint="eastAsia"/>
                <w:b/>
                <w:bCs/>
                <w:lang w:eastAsia="zh-CN"/>
              </w:rPr>
              <w:t>电信</w:t>
            </w:r>
            <w:r>
              <w:rPr>
                <w:b/>
                <w:bCs/>
                <w:lang w:eastAsia="zh-CN"/>
              </w:rPr>
              <w:t>标准化局第</w:t>
            </w:r>
            <w:r>
              <w:rPr>
                <w:rFonts w:hint="eastAsia"/>
                <w:b/>
                <w:bCs/>
                <w:lang w:eastAsia="zh-CN"/>
              </w:rPr>
              <w:t>1</w:t>
            </w:r>
            <w:r>
              <w:rPr>
                <w:b/>
                <w:bCs/>
                <w:lang w:eastAsia="zh-CN"/>
              </w:rPr>
              <w:t>9</w:t>
            </w:r>
            <w:r>
              <w:rPr>
                <w:rFonts w:hint="eastAsia"/>
                <w:b/>
                <w:bCs/>
                <w:lang w:eastAsia="zh-CN"/>
              </w:rPr>
              <w:t>号</w:t>
            </w:r>
            <w:r>
              <w:rPr>
                <w:b/>
                <w:bCs/>
                <w:lang w:eastAsia="zh-CN"/>
              </w:rPr>
              <w:t>通函</w:t>
            </w:r>
          </w:p>
        </w:tc>
        <w:tc>
          <w:tcPr>
            <w:tcW w:w="3969" w:type="dxa"/>
            <w:gridSpan w:val="2"/>
            <w:vMerge w:val="restart"/>
          </w:tcPr>
          <w:p w:rsidR="00113BC0" w:rsidRPr="0055099D" w:rsidRDefault="00113BC0" w:rsidP="00865B8E">
            <w:pPr>
              <w:tabs>
                <w:tab w:val="clear" w:pos="794"/>
                <w:tab w:val="left" w:pos="559"/>
                <w:tab w:val="left" w:pos="4111"/>
              </w:tabs>
              <w:spacing w:before="0"/>
              <w:ind w:left="559" w:hanging="559"/>
              <w:rPr>
                <w:b/>
                <w:bCs/>
                <w:szCs w:val="24"/>
                <w:lang w:eastAsia="zh-CN"/>
              </w:rPr>
            </w:pPr>
            <w:r w:rsidRPr="0055099D">
              <w:rPr>
                <w:rFonts w:hint="eastAsia"/>
                <w:b/>
                <w:bCs/>
                <w:szCs w:val="24"/>
                <w:lang w:eastAsia="zh-CN"/>
              </w:rPr>
              <w:t>致：</w:t>
            </w:r>
          </w:p>
          <w:p w:rsidR="00113BC0" w:rsidRPr="0055099D" w:rsidRDefault="00A372A1" w:rsidP="00865B8E">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D57DAD" w:rsidRPr="00D57DAD">
              <w:rPr>
                <w:rFonts w:asciiTheme="minorEastAsia" w:eastAsiaTheme="minorEastAsia" w:hAnsiTheme="minorEastAsia" w:hint="eastAsia"/>
                <w:lang w:eastAsia="zh-CN"/>
              </w:rPr>
              <w:t>国际电联各成员国主管部门</w:t>
            </w:r>
            <w:r w:rsidR="00113BC0" w:rsidRPr="00D57DAD">
              <w:rPr>
                <w:rFonts w:asciiTheme="minorEastAsia" w:eastAsiaTheme="minorEastAsia" w:hAnsiTheme="minorEastAsia" w:hint="eastAsia"/>
                <w:lang w:eastAsia="zh-CN"/>
              </w:rPr>
              <w:t>；</w:t>
            </w:r>
          </w:p>
          <w:p w:rsidR="00113BC0" w:rsidRPr="0055099D" w:rsidRDefault="00F876D6" w:rsidP="00865B8E">
            <w:pPr>
              <w:pStyle w:val="Tabletext"/>
              <w:spacing w:before="0" w:after="0"/>
              <w:ind w:left="283" w:hanging="283"/>
              <w:rPr>
                <w:rFonts w:ascii="Calibri" w:eastAsia="SimSun" w:hAnsi="Calibri"/>
                <w:lang w:eastAsia="zh-CN"/>
              </w:rPr>
            </w:pPr>
            <w:r>
              <w:rPr>
                <w:rFonts w:ascii="Calibri" w:hAnsi="Calibri"/>
                <w:lang w:eastAsia="zh-CN"/>
              </w:rPr>
              <w:t>-</w:t>
            </w:r>
            <w:r>
              <w:rPr>
                <w:rFonts w:ascii="Calibri" w:hAnsi="Calibri"/>
                <w:lang w:eastAsia="zh-CN"/>
              </w:rPr>
              <w:tab/>
            </w:r>
            <w:r w:rsidR="00113BC0" w:rsidRPr="0055099D">
              <w:rPr>
                <w:rFonts w:ascii="Calibri" w:eastAsia="SimSun" w:hAnsi="Calibri" w:hint="eastAsia"/>
                <w:lang w:eastAsia="zh-CN"/>
              </w:rPr>
              <w:t>ITU-T</w:t>
            </w:r>
            <w:r w:rsidR="00113BC0" w:rsidRPr="0055099D">
              <w:rPr>
                <w:rFonts w:ascii="Calibri" w:eastAsia="SimSun" w:hAnsi="Calibri" w:cs="Microsoft YaHei" w:hint="eastAsia"/>
                <w:lang w:eastAsia="zh-CN"/>
              </w:rPr>
              <w:t>部门成员；</w:t>
            </w:r>
          </w:p>
          <w:p w:rsidR="00113BC0" w:rsidRPr="0055099D" w:rsidRDefault="00A372A1" w:rsidP="00865B8E">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Calibri" w:eastAsia="SimSun" w:hAnsi="Calibri" w:cs="Microsoft YaHei" w:hint="eastAsia"/>
                <w:lang w:eastAsia="zh-CN"/>
              </w:rPr>
              <w:t>ITU-T</w:t>
            </w:r>
            <w:r w:rsidR="00113BC0" w:rsidRPr="0055099D">
              <w:rPr>
                <w:rFonts w:ascii="Calibri" w:eastAsia="SimSun" w:hAnsi="Calibri" w:cs="Microsoft YaHei" w:hint="eastAsia"/>
                <w:lang w:eastAsia="zh-CN"/>
              </w:rPr>
              <w:t>部门准成员</w:t>
            </w:r>
            <w:r w:rsidR="0087102F" w:rsidRPr="0055099D">
              <w:rPr>
                <w:rFonts w:ascii="Calibri" w:eastAsia="SimSun" w:hAnsi="Calibri" w:cs="Microsoft YaHei" w:hint="eastAsia"/>
                <w:lang w:eastAsia="zh-CN"/>
              </w:rPr>
              <w:t>；</w:t>
            </w:r>
          </w:p>
          <w:p w:rsidR="00834349" w:rsidRPr="0055099D" w:rsidRDefault="00A372A1" w:rsidP="00875758">
            <w:pPr>
              <w:pStyle w:val="Tabletext"/>
              <w:spacing w:before="0" w:after="0"/>
              <w:ind w:left="283" w:hanging="283"/>
              <w:rPr>
                <w:rFonts w:ascii="Verdana" w:hAnsi="Verdana"/>
                <w:sz w:val="18"/>
                <w:szCs w:val="18"/>
                <w:lang w:val="en-US"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Theme="minorEastAsia" w:eastAsiaTheme="minorEastAsia" w:hAnsiTheme="minorEastAsia" w:cs="Microsoft YaHei" w:hint="eastAsia"/>
                <w:lang w:eastAsia="zh-CN"/>
              </w:rPr>
              <w:t>国际</w:t>
            </w:r>
            <w:r w:rsidR="00113BC0" w:rsidRPr="0055099D">
              <w:rPr>
                <w:rFonts w:asciiTheme="minorEastAsia" w:eastAsiaTheme="minorEastAsia" w:hAnsiTheme="minorEastAsia" w:cs="Microsoft YaHei"/>
                <w:lang w:eastAsia="zh-CN"/>
              </w:rPr>
              <w:t>电联</w:t>
            </w:r>
            <w:r w:rsidR="00113BC0" w:rsidRPr="0055099D">
              <w:rPr>
                <w:rFonts w:asciiTheme="minorEastAsia" w:eastAsiaTheme="minorEastAsia" w:hAnsiTheme="minorEastAsia" w:cs="Microsoft YaHei" w:hint="eastAsia"/>
                <w:lang w:eastAsia="zh-CN"/>
              </w:rPr>
              <w:t>学术成员</w:t>
            </w:r>
          </w:p>
        </w:tc>
      </w:tr>
      <w:tr w:rsidR="00017004" w:rsidRPr="0055099D" w:rsidTr="0057420A">
        <w:trPr>
          <w:cantSplit/>
          <w:trHeight w:val="416"/>
        </w:trPr>
        <w:tc>
          <w:tcPr>
            <w:tcW w:w="1276" w:type="dxa"/>
          </w:tcPr>
          <w:p w:rsidR="00017004" w:rsidRPr="00017004" w:rsidRDefault="00017004" w:rsidP="00017004">
            <w:pPr>
              <w:pStyle w:val="Tabletext"/>
              <w:rPr>
                <w:rFonts w:ascii="Calibri" w:eastAsia="SimSun" w:hAnsi="Calibri"/>
              </w:rPr>
            </w:pPr>
            <w:r w:rsidRPr="00017004">
              <w:rPr>
                <w:rFonts w:ascii="Calibri" w:eastAsia="SimSun" w:hAnsi="Calibri"/>
                <w:b/>
                <w:lang w:eastAsia="zh-CN"/>
              </w:rPr>
              <w:t>电话：</w:t>
            </w:r>
          </w:p>
        </w:tc>
        <w:tc>
          <w:tcPr>
            <w:tcW w:w="4394" w:type="dxa"/>
            <w:gridSpan w:val="2"/>
          </w:tcPr>
          <w:p w:rsidR="00017004" w:rsidRPr="00017004" w:rsidRDefault="00017004" w:rsidP="00017004">
            <w:pPr>
              <w:pStyle w:val="Tabletext"/>
              <w:rPr>
                <w:rFonts w:ascii="Calibri" w:eastAsia="SimSun" w:hAnsi="Calibri"/>
                <w:b/>
              </w:rPr>
            </w:pPr>
            <w:r w:rsidRPr="00017004">
              <w:rPr>
                <w:rFonts w:ascii="Calibri" w:eastAsia="SimSun" w:hAnsi="Calibri"/>
              </w:rPr>
              <w:t>+41 22 730 5415</w:t>
            </w:r>
          </w:p>
        </w:tc>
        <w:tc>
          <w:tcPr>
            <w:tcW w:w="3969" w:type="dxa"/>
            <w:gridSpan w:val="2"/>
            <w:vMerge/>
            <w:vAlign w:val="center"/>
          </w:tcPr>
          <w:p w:rsidR="00017004" w:rsidRPr="0055099D" w:rsidRDefault="00017004" w:rsidP="00017004">
            <w:pPr>
              <w:spacing w:before="0"/>
              <w:ind w:left="993" w:hanging="993"/>
              <w:jc w:val="right"/>
              <w:rPr>
                <w:rFonts w:ascii="Verdana" w:hAnsi="Verdana"/>
                <w:sz w:val="18"/>
                <w:szCs w:val="18"/>
                <w:lang w:val="en-US" w:eastAsia="zh-CN"/>
              </w:rPr>
            </w:pPr>
          </w:p>
        </w:tc>
      </w:tr>
      <w:tr w:rsidR="00017004" w:rsidRPr="0055099D" w:rsidTr="0057420A">
        <w:trPr>
          <w:cantSplit/>
        </w:trPr>
        <w:tc>
          <w:tcPr>
            <w:tcW w:w="1276" w:type="dxa"/>
          </w:tcPr>
          <w:p w:rsidR="00017004" w:rsidRPr="00017004" w:rsidRDefault="00017004" w:rsidP="00017004">
            <w:pPr>
              <w:pStyle w:val="Tabletext"/>
              <w:rPr>
                <w:rFonts w:ascii="Calibri" w:eastAsia="SimSun" w:hAnsi="Calibri"/>
              </w:rPr>
            </w:pPr>
            <w:r w:rsidRPr="00017004">
              <w:rPr>
                <w:rFonts w:ascii="Calibri" w:eastAsia="SimSun" w:hAnsi="Calibri"/>
                <w:b/>
                <w:lang w:eastAsia="zh-CN"/>
              </w:rPr>
              <w:t>传真：</w:t>
            </w:r>
          </w:p>
        </w:tc>
        <w:tc>
          <w:tcPr>
            <w:tcW w:w="4394" w:type="dxa"/>
            <w:gridSpan w:val="2"/>
          </w:tcPr>
          <w:p w:rsidR="00017004" w:rsidRPr="00017004" w:rsidRDefault="00017004" w:rsidP="00017004">
            <w:pPr>
              <w:pStyle w:val="Tabletext"/>
              <w:rPr>
                <w:rFonts w:ascii="Calibri" w:eastAsia="SimSun" w:hAnsi="Calibri"/>
                <w:b/>
              </w:rPr>
            </w:pPr>
            <w:r w:rsidRPr="00017004">
              <w:rPr>
                <w:rFonts w:ascii="Calibri" w:eastAsia="SimSun" w:hAnsi="Calibri"/>
              </w:rPr>
              <w:t>+41 22 730 5853</w:t>
            </w:r>
          </w:p>
        </w:tc>
        <w:tc>
          <w:tcPr>
            <w:tcW w:w="3969" w:type="dxa"/>
            <w:gridSpan w:val="2"/>
            <w:vMerge/>
            <w:vAlign w:val="center"/>
          </w:tcPr>
          <w:p w:rsidR="00017004" w:rsidRPr="0055099D" w:rsidRDefault="00017004" w:rsidP="00017004">
            <w:pPr>
              <w:spacing w:before="0"/>
              <w:ind w:left="993" w:hanging="993"/>
              <w:jc w:val="right"/>
              <w:rPr>
                <w:rFonts w:ascii="Verdana" w:hAnsi="Verdana"/>
                <w:sz w:val="18"/>
                <w:szCs w:val="18"/>
                <w:lang w:val="en-US" w:eastAsia="zh-CN"/>
              </w:rPr>
            </w:pPr>
          </w:p>
        </w:tc>
      </w:tr>
      <w:tr w:rsidR="00113BC0" w:rsidRPr="0055099D" w:rsidTr="00AE02AA">
        <w:trPr>
          <w:cantSplit/>
          <w:trHeight w:val="399"/>
        </w:trPr>
        <w:tc>
          <w:tcPr>
            <w:tcW w:w="1276" w:type="dxa"/>
          </w:tcPr>
          <w:p w:rsidR="00113BC0" w:rsidRPr="0055099D" w:rsidRDefault="00113BC0" w:rsidP="00017004">
            <w:pPr>
              <w:pStyle w:val="Tabletext"/>
              <w:rPr>
                <w:rFonts w:ascii="Verdana" w:hAnsi="Verdana"/>
                <w:b/>
                <w:bCs/>
                <w:iCs/>
                <w:szCs w:val="24"/>
                <w:lang w:eastAsia="zh-CN"/>
              </w:rPr>
            </w:pPr>
            <w:r w:rsidRPr="00017004">
              <w:rPr>
                <w:rFonts w:ascii="Calibri" w:eastAsia="SimSun" w:hAnsi="Calibri" w:hint="eastAsia"/>
                <w:b/>
                <w:lang w:eastAsia="zh-CN"/>
              </w:rPr>
              <w:t>电子邮件：</w:t>
            </w:r>
          </w:p>
        </w:tc>
        <w:tc>
          <w:tcPr>
            <w:tcW w:w="4394" w:type="dxa"/>
            <w:gridSpan w:val="2"/>
          </w:tcPr>
          <w:p w:rsidR="00113BC0" w:rsidRPr="0055099D" w:rsidRDefault="00CD40D6" w:rsidP="00017004">
            <w:pPr>
              <w:pStyle w:val="Tabletext"/>
              <w:rPr>
                <w:rFonts w:ascii="Verdana" w:hAnsi="Verdana"/>
                <w:b/>
                <w:bCs/>
                <w:iCs/>
                <w:sz w:val="18"/>
                <w:szCs w:val="18"/>
                <w:lang w:eastAsia="zh-CN"/>
              </w:rPr>
            </w:pPr>
            <w:hyperlink r:id="rId9" w:history="1">
              <w:r w:rsidR="00017004" w:rsidRPr="00DD5635">
                <w:rPr>
                  <w:rStyle w:val="Hyperlink"/>
                </w:rPr>
                <w:t>tsbfgdfs@itu.int</w:t>
              </w:r>
            </w:hyperlink>
          </w:p>
        </w:tc>
        <w:tc>
          <w:tcPr>
            <w:tcW w:w="3969" w:type="dxa"/>
            <w:gridSpan w:val="2"/>
          </w:tcPr>
          <w:p w:rsidR="00834349" w:rsidRPr="0055099D" w:rsidRDefault="00834349" w:rsidP="00865B8E">
            <w:pPr>
              <w:tabs>
                <w:tab w:val="left" w:pos="4111"/>
              </w:tabs>
              <w:rPr>
                <w:b/>
                <w:lang w:eastAsia="zh-CN"/>
              </w:rPr>
            </w:pPr>
            <w:r w:rsidRPr="0055099D">
              <w:rPr>
                <w:rFonts w:hint="eastAsia"/>
                <w:b/>
                <w:lang w:eastAsia="zh-CN"/>
              </w:rPr>
              <w:t>抄送：</w:t>
            </w:r>
          </w:p>
          <w:p w:rsidR="0085525D" w:rsidRPr="0055099D" w:rsidRDefault="00EC4B70" w:rsidP="00865B8E">
            <w:pPr>
              <w:tabs>
                <w:tab w:val="clear" w:pos="794"/>
                <w:tab w:val="left" w:pos="284"/>
                <w:tab w:val="left" w:pos="4111"/>
              </w:tabs>
              <w:spacing w:before="0"/>
              <w:ind w:left="61"/>
              <w:rPr>
                <w:rFonts w:ascii="Calibri" w:hAnsi="Calibri"/>
                <w:b/>
                <w:bCs/>
                <w:lang w:eastAsia="zh-CN"/>
              </w:rPr>
            </w:pPr>
            <w:r>
              <w:rPr>
                <w:rFonts w:ascii="Calibri" w:hAnsi="Calibri" w:hint="eastAsia"/>
                <w:lang w:eastAsia="zh-CN"/>
              </w:rPr>
              <w:t>-</w:t>
            </w:r>
            <w:r>
              <w:rPr>
                <w:rFonts w:ascii="Calibri" w:hAnsi="Calibri" w:hint="eastAsia"/>
                <w:lang w:eastAsia="zh-CN"/>
              </w:rPr>
              <w:tab/>
            </w:r>
            <w:r w:rsidR="0085525D" w:rsidRPr="0055099D">
              <w:rPr>
                <w:rFonts w:ascii="Calibri" w:hAnsi="Calibri" w:hint="eastAsia"/>
                <w:lang w:eastAsia="zh-CN"/>
              </w:rPr>
              <w:t>各研究组正副主席；</w:t>
            </w:r>
          </w:p>
          <w:p w:rsidR="0085525D" w:rsidRPr="0055099D" w:rsidRDefault="0085525D" w:rsidP="00865B8E">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电信发展局主任；</w:t>
            </w:r>
          </w:p>
          <w:p w:rsidR="00955904" w:rsidRPr="0055099D" w:rsidRDefault="0085525D" w:rsidP="00EC4B70">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无线电通信局主任</w:t>
            </w:r>
            <w:r w:rsidR="00740C2A" w:rsidRPr="0055099D">
              <w:rPr>
                <w:rFonts w:ascii="Calibri" w:hAnsi="Calibri" w:hint="eastAsia"/>
                <w:lang w:eastAsia="zh-CN"/>
              </w:rPr>
              <w:t>；</w:t>
            </w:r>
          </w:p>
          <w:p w:rsidR="00113BC0" w:rsidRPr="0055099D" w:rsidRDefault="00113BC0" w:rsidP="00865B8E">
            <w:pPr>
              <w:pStyle w:val="Tabletext"/>
              <w:spacing w:before="0" w:after="0"/>
              <w:ind w:left="283" w:hanging="283"/>
              <w:rPr>
                <w:rFonts w:ascii="Verdana" w:hAnsi="Verdana"/>
                <w:sz w:val="18"/>
                <w:szCs w:val="18"/>
                <w:lang w:val="en-US" w:eastAsia="zh-CN"/>
              </w:rPr>
            </w:pPr>
          </w:p>
        </w:tc>
      </w:tr>
      <w:tr w:rsidR="00113BC0" w:rsidRPr="0055099D" w:rsidTr="0057420A">
        <w:trPr>
          <w:cantSplit/>
          <w:trHeight w:val="433"/>
        </w:trPr>
        <w:tc>
          <w:tcPr>
            <w:tcW w:w="1276" w:type="dxa"/>
          </w:tcPr>
          <w:p w:rsidR="00113BC0" w:rsidRPr="001C5996" w:rsidRDefault="00113BC0" w:rsidP="00865B8E">
            <w:pPr>
              <w:tabs>
                <w:tab w:val="right" w:pos="8732"/>
              </w:tabs>
              <w:spacing w:before="0"/>
              <w:rPr>
                <w:rFonts w:ascii="Verdana" w:hAnsi="Verdana"/>
                <w:b/>
                <w:bCs/>
                <w:iCs/>
                <w:szCs w:val="24"/>
                <w:lang w:eastAsia="zh-CN"/>
              </w:rPr>
            </w:pPr>
            <w:r w:rsidRPr="001C5996">
              <w:rPr>
                <w:rFonts w:hint="eastAsia"/>
                <w:b/>
                <w:bCs/>
                <w:szCs w:val="24"/>
                <w:lang w:eastAsia="zh-CN"/>
              </w:rPr>
              <w:t>事由：</w:t>
            </w:r>
          </w:p>
        </w:tc>
        <w:tc>
          <w:tcPr>
            <w:tcW w:w="8363" w:type="dxa"/>
            <w:gridSpan w:val="4"/>
          </w:tcPr>
          <w:p w:rsidR="001A641B" w:rsidRPr="000D22C5" w:rsidRDefault="000D22C5" w:rsidP="001A641B">
            <w:pPr>
              <w:pStyle w:val="Tabletext"/>
              <w:rPr>
                <w:rFonts w:eastAsiaTheme="minorEastAsia"/>
                <w:lang w:eastAsia="zh-CN"/>
              </w:rPr>
            </w:pPr>
            <w:bookmarkStart w:id="1" w:name="OLE_LINK1"/>
            <w:bookmarkStart w:id="2" w:name="OLE_LINK2"/>
            <w:r w:rsidRPr="000D22C5">
              <w:rPr>
                <w:rFonts w:ascii="SimSun" w:eastAsia="SimSun" w:hAnsi="SimSun" w:cs="SimSun" w:hint="eastAsia"/>
                <w:lang w:eastAsia="zh-CN"/>
              </w:rPr>
              <w:t>创建一个新的</w:t>
            </w:r>
            <w:r w:rsidRPr="000D22C5">
              <w:rPr>
                <w:rFonts w:hint="eastAsia"/>
                <w:lang w:eastAsia="zh-CN"/>
              </w:rPr>
              <w:t>ITU-T</w:t>
            </w:r>
            <w:r>
              <w:rPr>
                <w:rFonts w:ascii="SimSun" w:eastAsia="SimSun" w:hAnsi="SimSun" w:cs="SimSun" w:hint="eastAsia"/>
                <w:lang w:eastAsia="zh-CN"/>
              </w:rPr>
              <w:t>数据处理和管理焦点组，以支持物联网和智慧</w:t>
            </w:r>
            <w:r w:rsidRPr="000D22C5">
              <w:rPr>
                <w:rFonts w:ascii="SimSun" w:eastAsia="SimSun" w:hAnsi="SimSun" w:cs="SimSun" w:hint="eastAsia"/>
                <w:lang w:eastAsia="zh-CN"/>
              </w:rPr>
              <w:t>城市与社区</w:t>
            </w:r>
            <w:r w:rsidR="006A3C72">
              <w:rPr>
                <w:rFonts w:ascii="SimSun" w:eastAsia="SimSun" w:hAnsi="SimSun" w:cs="SimSun"/>
                <w:lang w:eastAsia="zh-CN"/>
              </w:rPr>
              <w:br/>
            </w:r>
            <w:r w:rsidRPr="000D22C5">
              <w:rPr>
                <w:rFonts w:hint="eastAsia"/>
                <w:lang w:eastAsia="zh-CN"/>
              </w:rPr>
              <w:t>[</w:t>
            </w:r>
            <w:r w:rsidRPr="000D22C5">
              <w:rPr>
                <w:rFonts w:ascii="SimSun" w:eastAsia="SimSun" w:hAnsi="SimSun" w:cs="SimSun" w:hint="eastAsia"/>
                <w:lang w:eastAsia="zh-CN"/>
              </w:rPr>
              <w:t>参考文献</w:t>
            </w:r>
            <w:r w:rsidRPr="000D22C5">
              <w:rPr>
                <w:rFonts w:hint="eastAsia"/>
                <w:lang w:eastAsia="zh-CN"/>
              </w:rPr>
              <w:t>2</w:t>
            </w:r>
            <w:r w:rsidRPr="000D22C5">
              <w:rPr>
                <w:rFonts w:ascii="SimSun" w:eastAsia="SimSun" w:hAnsi="SimSun" w:cs="SimSun" w:hint="eastAsia"/>
                <w:lang w:eastAsia="zh-CN"/>
              </w:rPr>
              <w:t>，</w:t>
            </w:r>
            <w:r w:rsidRPr="000D22C5">
              <w:rPr>
                <w:rFonts w:hint="eastAsia"/>
                <w:lang w:eastAsia="zh-CN"/>
              </w:rPr>
              <w:t>023</w:t>
            </w:r>
            <w:r w:rsidRPr="000D22C5">
              <w:rPr>
                <w:rFonts w:ascii="SimSun" w:eastAsia="SimSun" w:hAnsi="SimSun" w:cs="SimSun" w:hint="eastAsia"/>
                <w:lang w:eastAsia="zh-CN"/>
              </w:rPr>
              <w:t>，</w:t>
            </w:r>
            <w:r w:rsidRPr="000D22C5">
              <w:rPr>
                <w:rFonts w:hint="eastAsia"/>
                <w:lang w:eastAsia="zh-CN"/>
              </w:rPr>
              <w:t>TRAD</w:t>
            </w:r>
            <w:r w:rsidRPr="000D22C5">
              <w:rPr>
                <w:rFonts w:ascii="SimSun" w:eastAsia="SimSun" w:hAnsi="SimSun" w:cs="SimSun" w:hint="eastAsia"/>
                <w:lang w:eastAsia="zh-CN"/>
              </w:rPr>
              <w:t>，</w:t>
            </w:r>
            <w:r>
              <w:rPr>
                <w:rFonts w:eastAsiaTheme="minorEastAsia" w:hint="eastAsia"/>
                <w:lang w:eastAsia="zh-CN"/>
              </w:rPr>
              <w:t>wo 4</w:t>
            </w:r>
            <w:r w:rsidRPr="000D22C5">
              <w:rPr>
                <w:rFonts w:hint="eastAsia"/>
                <w:lang w:eastAsia="zh-CN"/>
              </w:rPr>
              <w:t>09473</w:t>
            </w:r>
            <w:r w:rsidRPr="000D22C5">
              <w:rPr>
                <w:rFonts w:ascii="SimSun" w:eastAsia="SimSun" w:hAnsi="SimSun" w:cs="SimSun" w:hint="eastAsia"/>
                <w:lang w:eastAsia="zh-CN"/>
              </w:rPr>
              <w:t>，第</w:t>
            </w:r>
            <w:r w:rsidRPr="000D22C5">
              <w:rPr>
                <w:rFonts w:hint="eastAsia"/>
                <w:lang w:eastAsia="zh-CN"/>
              </w:rPr>
              <w:t>2</w:t>
            </w:r>
            <w:r w:rsidRPr="000D22C5">
              <w:rPr>
                <w:rFonts w:ascii="SimSun" w:eastAsia="SimSun" w:hAnsi="SimSun" w:cs="SimSun" w:hint="eastAsia"/>
                <w:lang w:eastAsia="zh-CN"/>
              </w:rPr>
              <w:t>页，第</w:t>
            </w:r>
            <w:r w:rsidRPr="000D22C5">
              <w:rPr>
                <w:rFonts w:hint="eastAsia"/>
                <w:lang w:eastAsia="zh-CN"/>
              </w:rPr>
              <w:t>1.7</w:t>
            </w:r>
            <w:r w:rsidRPr="000D22C5">
              <w:rPr>
                <w:rFonts w:ascii="SimSun" w:eastAsia="SimSun" w:hAnsi="SimSun" w:cs="SimSun" w:hint="eastAsia"/>
                <w:lang w:eastAsia="zh-CN"/>
              </w:rPr>
              <w:t>段</w:t>
            </w:r>
            <w:r w:rsidRPr="000D22C5">
              <w:rPr>
                <w:rFonts w:hint="eastAsia"/>
                <w:lang w:eastAsia="zh-CN"/>
              </w:rPr>
              <w:t>]</w:t>
            </w:r>
            <w:r w:rsidRPr="000D22C5">
              <w:rPr>
                <w:rFonts w:ascii="SimSun" w:eastAsia="SimSun" w:hAnsi="SimSun" w:cs="SimSun" w:hint="eastAsia"/>
                <w:lang w:eastAsia="zh-CN"/>
              </w:rPr>
              <w:t>（</w:t>
            </w:r>
            <w:r w:rsidRPr="000D22C5">
              <w:rPr>
                <w:rFonts w:hint="eastAsia"/>
                <w:lang w:eastAsia="zh-CN"/>
              </w:rPr>
              <w:t>FG-DPM</w:t>
            </w:r>
            <w:r w:rsidRPr="000D22C5">
              <w:rPr>
                <w:rFonts w:ascii="SimSun" w:eastAsia="SimSun" w:hAnsi="SimSun" w:cs="SimSun" w:hint="eastAsia"/>
                <w:lang w:eastAsia="zh-CN"/>
              </w:rPr>
              <w:t>）及其第一次会议</w:t>
            </w:r>
            <w:r>
              <w:rPr>
                <w:rFonts w:eastAsiaTheme="minorEastAsia" w:hint="eastAsia"/>
                <w:lang w:eastAsia="zh-CN"/>
              </w:rPr>
              <w:t>；</w:t>
            </w:r>
          </w:p>
          <w:bookmarkEnd w:id="1"/>
          <w:bookmarkEnd w:id="2"/>
          <w:p w:rsidR="00113BC0" w:rsidRPr="0055099D" w:rsidRDefault="001A641B" w:rsidP="000D22C5">
            <w:pPr>
              <w:tabs>
                <w:tab w:val="left" w:pos="4111"/>
              </w:tabs>
              <w:spacing w:before="0"/>
              <w:ind w:right="28"/>
              <w:rPr>
                <w:rFonts w:ascii="Calibri" w:hAnsi="Calibri"/>
                <w:b/>
                <w:lang w:eastAsia="zh-CN"/>
              </w:rPr>
            </w:pPr>
            <w:r w:rsidRPr="007E05A9">
              <w:rPr>
                <w:lang w:eastAsia="zh-CN"/>
              </w:rPr>
              <w:t>2017</w:t>
            </w:r>
            <w:r w:rsidR="000D22C5">
              <w:rPr>
                <w:rFonts w:hint="eastAsia"/>
                <w:lang w:eastAsia="zh-CN"/>
              </w:rPr>
              <w:t>年</w:t>
            </w:r>
            <w:r w:rsidR="000D22C5">
              <w:rPr>
                <w:rFonts w:hint="eastAsia"/>
                <w:lang w:eastAsia="zh-CN"/>
              </w:rPr>
              <w:t>7</w:t>
            </w:r>
            <w:r w:rsidR="000D22C5">
              <w:rPr>
                <w:rFonts w:hint="eastAsia"/>
                <w:lang w:eastAsia="zh-CN"/>
              </w:rPr>
              <w:t>月</w:t>
            </w:r>
            <w:r w:rsidR="000D22C5">
              <w:rPr>
                <w:rFonts w:hint="eastAsia"/>
                <w:lang w:eastAsia="zh-CN"/>
              </w:rPr>
              <w:t>17-19</w:t>
            </w:r>
            <w:r w:rsidR="000D22C5">
              <w:rPr>
                <w:rFonts w:hint="eastAsia"/>
                <w:lang w:eastAsia="zh-CN"/>
              </w:rPr>
              <w:t>日，瑞士，日内瓦</w:t>
            </w:r>
          </w:p>
        </w:tc>
      </w:tr>
    </w:tbl>
    <w:p w:rsidR="00017004" w:rsidRPr="00DD5635" w:rsidRDefault="00017004" w:rsidP="00017004">
      <w:pPr>
        <w:spacing w:before="480"/>
        <w:rPr>
          <w:lang w:eastAsia="zh-CN"/>
        </w:rPr>
      </w:pPr>
      <w:bookmarkStart w:id="3" w:name="StartTyping_E"/>
      <w:bookmarkEnd w:id="3"/>
      <w:r>
        <w:rPr>
          <w:rFonts w:hint="eastAsia"/>
          <w:lang w:eastAsia="zh-CN"/>
        </w:rPr>
        <w:t>尊敬</w:t>
      </w:r>
      <w:r>
        <w:rPr>
          <w:lang w:eastAsia="zh-CN"/>
        </w:rPr>
        <w:t>的先生</w:t>
      </w:r>
      <w:r w:rsidRPr="00DD5635">
        <w:rPr>
          <w:lang w:eastAsia="zh-CN"/>
        </w:rPr>
        <w:t>/</w:t>
      </w:r>
      <w:r>
        <w:rPr>
          <w:rFonts w:hint="eastAsia"/>
          <w:lang w:eastAsia="zh-CN"/>
        </w:rPr>
        <w:t>女士</w:t>
      </w:r>
      <w:r>
        <w:rPr>
          <w:lang w:eastAsia="zh-CN"/>
        </w:rPr>
        <w:t>：</w:t>
      </w:r>
    </w:p>
    <w:p w:rsidR="000D22C5" w:rsidRPr="000D22C5" w:rsidRDefault="006F1207" w:rsidP="00017004">
      <w:pPr>
        <w:rPr>
          <w:lang w:eastAsia="zh-CN"/>
        </w:rPr>
      </w:pPr>
      <w:r>
        <w:rPr>
          <w:rFonts w:hint="eastAsia"/>
          <w:lang w:eastAsia="zh-CN"/>
        </w:rPr>
        <w:t>1</w:t>
      </w:r>
      <w:r w:rsidR="000D22C5">
        <w:rPr>
          <w:rFonts w:hint="eastAsia"/>
          <w:b/>
          <w:color w:val="800000"/>
          <w:sz w:val="22"/>
          <w:lang w:eastAsia="zh-CN"/>
        </w:rPr>
        <w:tab/>
      </w:r>
      <w:r w:rsidR="000D22C5" w:rsidRPr="000D22C5">
        <w:rPr>
          <w:rFonts w:hint="eastAsia"/>
          <w:lang w:eastAsia="zh-CN"/>
        </w:rPr>
        <w:t>除了</w:t>
      </w:r>
      <w:r w:rsidR="000D22C5" w:rsidRPr="000D22C5">
        <w:rPr>
          <w:rFonts w:hint="eastAsia"/>
          <w:lang w:eastAsia="zh-CN"/>
        </w:rPr>
        <w:t>ITU-T</w:t>
      </w:r>
      <w:r w:rsidR="000D22C5" w:rsidRPr="000D22C5">
        <w:rPr>
          <w:rFonts w:hint="eastAsia"/>
          <w:lang w:eastAsia="zh-CN"/>
        </w:rPr>
        <w:t>第</w:t>
      </w:r>
      <w:r w:rsidR="000D22C5" w:rsidRPr="000D22C5">
        <w:rPr>
          <w:rFonts w:hint="eastAsia"/>
          <w:lang w:eastAsia="zh-CN"/>
        </w:rPr>
        <w:t>20</w:t>
      </w:r>
      <w:r>
        <w:rPr>
          <w:rFonts w:hint="eastAsia"/>
          <w:lang w:eastAsia="zh-CN"/>
        </w:rPr>
        <w:t>研究组于</w:t>
      </w:r>
      <w:r w:rsidR="000D22C5" w:rsidRPr="000D22C5">
        <w:rPr>
          <w:rFonts w:hint="eastAsia"/>
          <w:lang w:eastAsia="zh-CN"/>
        </w:rPr>
        <w:t>2017</w:t>
      </w:r>
      <w:r w:rsidR="000D22C5" w:rsidRPr="000D22C5">
        <w:rPr>
          <w:rFonts w:hint="eastAsia"/>
          <w:lang w:eastAsia="zh-CN"/>
        </w:rPr>
        <w:t>年</w:t>
      </w:r>
      <w:r w:rsidR="000D22C5" w:rsidRPr="000D22C5">
        <w:rPr>
          <w:rFonts w:hint="eastAsia"/>
          <w:lang w:eastAsia="zh-CN"/>
        </w:rPr>
        <w:t>3</w:t>
      </w:r>
      <w:r w:rsidR="000D22C5" w:rsidRPr="000D22C5">
        <w:rPr>
          <w:rFonts w:hint="eastAsia"/>
          <w:lang w:eastAsia="zh-CN"/>
        </w:rPr>
        <w:t>月</w:t>
      </w:r>
      <w:r w:rsidR="000D22C5" w:rsidRPr="000D22C5">
        <w:rPr>
          <w:rFonts w:hint="eastAsia"/>
          <w:lang w:eastAsia="zh-CN"/>
        </w:rPr>
        <w:t>13</w:t>
      </w:r>
      <w:r>
        <w:rPr>
          <w:rFonts w:hint="eastAsia"/>
          <w:lang w:eastAsia="zh-CN"/>
        </w:rPr>
        <w:t>-</w:t>
      </w:r>
      <w:r w:rsidR="000D22C5" w:rsidRPr="000D22C5">
        <w:rPr>
          <w:rFonts w:hint="eastAsia"/>
          <w:lang w:eastAsia="zh-CN"/>
        </w:rPr>
        <w:t>23</w:t>
      </w:r>
      <w:r>
        <w:rPr>
          <w:rFonts w:hint="eastAsia"/>
          <w:lang w:eastAsia="zh-CN"/>
        </w:rPr>
        <w:t>日在迪拜举行的会议上达成的</w:t>
      </w:r>
      <w:r w:rsidR="000D22C5" w:rsidRPr="000D22C5">
        <w:rPr>
          <w:rFonts w:hint="eastAsia"/>
          <w:lang w:eastAsia="zh-CN"/>
        </w:rPr>
        <w:t>协议之外，我高兴地宣布成立</w:t>
      </w:r>
      <w:hyperlink r:id="rId10" w:history="1">
        <w:r w:rsidR="000D22C5" w:rsidRPr="00083168">
          <w:rPr>
            <w:rStyle w:val="Hyperlink"/>
            <w:rFonts w:hint="eastAsia"/>
            <w:lang w:eastAsia="zh-CN"/>
          </w:rPr>
          <w:t>ITU-T</w:t>
        </w:r>
        <w:r w:rsidR="000D22C5" w:rsidRPr="00083168">
          <w:rPr>
            <w:rStyle w:val="Hyperlink"/>
            <w:rFonts w:hint="eastAsia"/>
            <w:lang w:eastAsia="zh-CN"/>
          </w:rPr>
          <w:t>数据处理和管理</w:t>
        </w:r>
        <w:r w:rsidR="009C6159" w:rsidRPr="00083168">
          <w:rPr>
            <w:rStyle w:val="Hyperlink"/>
            <w:rFonts w:hint="eastAsia"/>
            <w:lang w:eastAsia="zh-CN"/>
          </w:rPr>
          <w:t>焦点</w:t>
        </w:r>
        <w:r w:rsidRPr="00083168">
          <w:rPr>
            <w:rStyle w:val="Hyperlink"/>
            <w:rFonts w:hint="eastAsia"/>
            <w:lang w:eastAsia="zh-CN"/>
          </w:rPr>
          <w:t>组，以支持物联网和智慧</w:t>
        </w:r>
        <w:r w:rsidR="000D22C5" w:rsidRPr="00083168">
          <w:rPr>
            <w:rStyle w:val="Hyperlink"/>
            <w:rFonts w:hint="eastAsia"/>
            <w:lang w:eastAsia="zh-CN"/>
          </w:rPr>
          <w:t>城市</w:t>
        </w:r>
        <w:r w:rsidR="009C6159" w:rsidRPr="00083168">
          <w:rPr>
            <w:rStyle w:val="Hyperlink"/>
            <w:rFonts w:hint="eastAsia"/>
            <w:lang w:eastAsia="zh-CN"/>
          </w:rPr>
          <w:t>与</w:t>
        </w:r>
        <w:r w:rsidR="000D22C5" w:rsidRPr="00083168">
          <w:rPr>
            <w:rStyle w:val="Hyperlink"/>
            <w:rFonts w:hint="eastAsia"/>
            <w:lang w:eastAsia="zh-CN"/>
          </w:rPr>
          <w:t>社区（</w:t>
        </w:r>
        <w:r w:rsidR="000D22C5" w:rsidRPr="00083168">
          <w:rPr>
            <w:rStyle w:val="Hyperlink"/>
            <w:rFonts w:hint="eastAsia"/>
            <w:lang w:eastAsia="zh-CN"/>
          </w:rPr>
          <w:t>FG-DPM</w:t>
        </w:r>
        <w:r w:rsidR="000D22C5" w:rsidRPr="00083168">
          <w:rPr>
            <w:rStyle w:val="Hyperlink"/>
            <w:rFonts w:hint="eastAsia"/>
            <w:lang w:eastAsia="zh-CN"/>
          </w:rPr>
          <w:t>）。</w:t>
        </w:r>
      </w:hyperlink>
    </w:p>
    <w:p w:rsidR="000D22C5" w:rsidRDefault="000D22C5" w:rsidP="00017004">
      <w:pPr>
        <w:rPr>
          <w:lang w:eastAsia="zh-CN"/>
        </w:rPr>
      </w:pPr>
      <w:bookmarkStart w:id="4" w:name="OLE_LINK5"/>
      <w:bookmarkStart w:id="5" w:name="OLE_LINK6"/>
      <w:r w:rsidRPr="000D22C5">
        <w:rPr>
          <w:rFonts w:hint="eastAsia"/>
          <w:lang w:eastAsia="zh-CN"/>
        </w:rPr>
        <w:t>2</w:t>
      </w:r>
      <w:r>
        <w:rPr>
          <w:rFonts w:hint="eastAsia"/>
          <w:lang w:eastAsia="zh-CN"/>
        </w:rPr>
        <w:tab/>
      </w:r>
      <w:r w:rsidRPr="000D22C5">
        <w:rPr>
          <w:rFonts w:hint="eastAsia"/>
          <w:lang w:eastAsia="zh-CN"/>
        </w:rPr>
        <w:t>在物联网和</w:t>
      </w:r>
      <w:r w:rsidR="006F1207">
        <w:rPr>
          <w:rFonts w:hint="eastAsia"/>
          <w:lang w:eastAsia="zh-CN"/>
        </w:rPr>
        <w:t>智慧城市与社区范畴内，新的焦点</w:t>
      </w:r>
      <w:r w:rsidRPr="000D22C5">
        <w:rPr>
          <w:rFonts w:hint="eastAsia"/>
          <w:lang w:eastAsia="zh-CN"/>
        </w:rPr>
        <w:t>组将促进建立基于信任的数据管理框架，调查现有</w:t>
      </w:r>
      <w:r w:rsidR="006F1207">
        <w:rPr>
          <w:rFonts w:hint="eastAsia"/>
          <w:lang w:eastAsia="zh-CN"/>
        </w:rPr>
        <w:t>的</w:t>
      </w:r>
      <w:r w:rsidRPr="000D22C5">
        <w:rPr>
          <w:rFonts w:hint="eastAsia"/>
          <w:lang w:eastAsia="zh-CN"/>
        </w:rPr>
        <w:t>和新兴</w:t>
      </w:r>
      <w:r w:rsidR="006F1207">
        <w:rPr>
          <w:rFonts w:hint="eastAsia"/>
          <w:lang w:eastAsia="zh-CN"/>
        </w:rPr>
        <w:t>的</w:t>
      </w:r>
      <w:r w:rsidRPr="000D22C5">
        <w:rPr>
          <w:rFonts w:hint="eastAsia"/>
          <w:lang w:eastAsia="zh-CN"/>
        </w:rPr>
        <w:t>技术，并确定标准化活动在这一领域面临的挑战</w:t>
      </w:r>
      <w:r w:rsidR="00B310BC">
        <w:rPr>
          <w:rFonts w:hint="eastAsia"/>
          <w:lang w:eastAsia="zh-CN"/>
        </w:rPr>
        <w:t>。</w:t>
      </w:r>
      <w:r w:rsidR="006F1207">
        <w:rPr>
          <w:rFonts w:hint="eastAsia"/>
          <w:lang w:eastAsia="zh-CN"/>
        </w:rPr>
        <w:t>焦点组的输出结果</w:t>
      </w:r>
      <w:r w:rsidRPr="000D22C5">
        <w:rPr>
          <w:rFonts w:hint="eastAsia"/>
          <w:lang w:eastAsia="zh-CN"/>
        </w:rPr>
        <w:t>将提交</w:t>
      </w:r>
      <w:r w:rsidRPr="000D22C5">
        <w:rPr>
          <w:rFonts w:hint="eastAsia"/>
          <w:lang w:eastAsia="zh-CN"/>
        </w:rPr>
        <w:t>ITU-T</w:t>
      </w:r>
      <w:r w:rsidRPr="000D22C5">
        <w:rPr>
          <w:rFonts w:hint="eastAsia"/>
          <w:lang w:eastAsia="zh-CN"/>
        </w:rPr>
        <w:t>第</w:t>
      </w:r>
      <w:r w:rsidRPr="000D22C5">
        <w:rPr>
          <w:rFonts w:hint="eastAsia"/>
          <w:lang w:eastAsia="zh-CN"/>
        </w:rPr>
        <w:t>20</w:t>
      </w:r>
      <w:r w:rsidRPr="000D22C5">
        <w:rPr>
          <w:rFonts w:hint="eastAsia"/>
          <w:lang w:eastAsia="zh-CN"/>
        </w:rPr>
        <w:t>研究组</w:t>
      </w:r>
      <w:r w:rsidR="006F1207">
        <w:rPr>
          <w:rFonts w:hint="eastAsia"/>
          <w:lang w:eastAsia="zh-CN"/>
        </w:rPr>
        <w:t>做</w:t>
      </w:r>
      <w:r w:rsidRPr="000D22C5">
        <w:rPr>
          <w:rFonts w:hint="eastAsia"/>
          <w:lang w:eastAsia="zh-CN"/>
        </w:rPr>
        <w:t>进一步审议。这些可能包括</w:t>
      </w:r>
      <w:bookmarkStart w:id="6" w:name="_GoBack"/>
      <w:bookmarkEnd w:id="6"/>
      <w:r w:rsidR="006F1207">
        <w:rPr>
          <w:rFonts w:hint="eastAsia"/>
          <w:lang w:eastAsia="zh-CN"/>
        </w:rPr>
        <w:t>旨在</w:t>
      </w:r>
      <w:r w:rsidRPr="000D22C5">
        <w:rPr>
          <w:rFonts w:hint="eastAsia"/>
          <w:lang w:eastAsia="zh-CN"/>
        </w:rPr>
        <w:t>解决</w:t>
      </w:r>
      <w:r w:rsidRPr="000D22C5">
        <w:rPr>
          <w:rFonts w:hint="eastAsia"/>
          <w:lang w:eastAsia="zh-CN"/>
        </w:rPr>
        <w:t>DPM</w:t>
      </w:r>
      <w:r w:rsidRPr="000D22C5">
        <w:rPr>
          <w:rFonts w:hint="eastAsia"/>
          <w:lang w:eastAsia="zh-CN"/>
        </w:rPr>
        <w:t>标准化差距的技术报告</w:t>
      </w:r>
      <w:r w:rsidRPr="000D22C5">
        <w:rPr>
          <w:rFonts w:hint="eastAsia"/>
          <w:lang w:eastAsia="zh-CN"/>
        </w:rPr>
        <w:t>/</w:t>
      </w:r>
      <w:r w:rsidRPr="000D22C5">
        <w:rPr>
          <w:rFonts w:hint="eastAsia"/>
          <w:lang w:eastAsia="zh-CN"/>
        </w:rPr>
        <w:t>规范草案以及术语和分类法的定义。</w:t>
      </w:r>
    </w:p>
    <w:p w:rsidR="000D22C5" w:rsidRDefault="000D22C5" w:rsidP="000D22C5">
      <w:pPr>
        <w:rPr>
          <w:lang w:eastAsia="zh-CN"/>
        </w:rPr>
      </w:pPr>
      <w:bookmarkStart w:id="7" w:name="OLE_LINK7"/>
      <w:bookmarkStart w:id="8" w:name="OLE_LINK8"/>
      <w:bookmarkEnd w:id="4"/>
      <w:bookmarkEnd w:id="5"/>
      <w:r>
        <w:rPr>
          <w:rFonts w:hint="eastAsia"/>
          <w:lang w:eastAsia="zh-CN"/>
        </w:rPr>
        <w:t>3</w:t>
      </w:r>
      <w:r>
        <w:rPr>
          <w:rFonts w:hint="eastAsia"/>
          <w:lang w:eastAsia="zh-CN"/>
        </w:rPr>
        <w:tab/>
      </w:r>
      <w:r w:rsidR="00CC108C">
        <w:rPr>
          <w:rFonts w:hint="eastAsia"/>
          <w:lang w:eastAsia="zh-CN"/>
        </w:rPr>
        <w:t>焦点组</w:t>
      </w:r>
      <w:r>
        <w:rPr>
          <w:rFonts w:hint="eastAsia"/>
          <w:lang w:eastAsia="zh-CN"/>
        </w:rPr>
        <w:t>将根据</w:t>
      </w:r>
      <w:hyperlink r:id="rId11" w:history="1">
        <w:r w:rsidRPr="00CD40D6">
          <w:rPr>
            <w:rStyle w:val="Hyperlink"/>
            <w:rFonts w:hint="eastAsia"/>
            <w:lang w:eastAsia="zh-CN"/>
          </w:rPr>
          <w:t>ITU-T A.7</w:t>
        </w:r>
        <w:r w:rsidRPr="00CD40D6">
          <w:rPr>
            <w:rStyle w:val="Hyperlink"/>
            <w:rFonts w:hint="eastAsia"/>
            <w:lang w:eastAsia="zh-CN"/>
          </w:rPr>
          <w:t>建议书</w:t>
        </w:r>
      </w:hyperlink>
      <w:r w:rsidR="00B310BC">
        <w:rPr>
          <w:rFonts w:hint="eastAsia"/>
          <w:lang w:eastAsia="zh-CN"/>
        </w:rPr>
        <w:t>中规定的程序以及</w:t>
      </w:r>
      <w:r w:rsidRPr="00B310BC">
        <w:rPr>
          <w:rFonts w:hint="eastAsia"/>
          <w:b/>
          <w:lang w:eastAsia="zh-CN"/>
        </w:rPr>
        <w:t>附件</w:t>
      </w:r>
      <w:r w:rsidRPr="00B310BC">
        <w:rPr>
          <w:rFonts w:hint="eastAsia"/>
          <w:b/>
          <w:lang w:eastAsia="zh-CN"/>
        </w:rPr>
        <w:t>1</w:t>
      </w:r>
      <w:r w:rsidR="00B310BC">
        <w:rPr>
          <w:rFonts w:hint="eastAsia"/>
          <w:lang w:eastAsia="zh-CN"/>
        </w:rPr>
        <w:t>中复述</w:t>
      </w:r>
      <w:r>
        <w:rPr>
          <w:rFonts w:hint="eastAsia"/>
          <w:lang w:eastAsia="zh-CN"/>
        </w:rPr>
        <w:t>的商定职</w:t>
      </w:r>
      <w:r w:rsidR="00B310BC">
        <w:rPr>
          <w:rFonts w:hint="eastAsia"/>
          <w:lang w:eastAsia="zh-CN"/>
        </w:rPr>
        <w:t>责</w:t>
      </w:r>
      <w:r>
        <w:rPr>
          <w:rFonts w:hint="eastAsia"/>
          <w:lang w:eastAsia="zh-CN"/>
        </w:rPr>
        <w:t>范围内</w:t>
      </w:r>
      <w:r w:rsidR="00B310BC">
        <w:rPr>
          <w:rFonts w:hint="eastAsia"/>
          <w:lang w:eastAsia="zh-CN"/>
        </w:rPr>
        <w:t>开展工作</w:t>
      </w:r>
      <w:r>
        <w:rPr>
          <w:rFonts w:hint="eastAsia"/>
          <w:lang w:eastAsia="zh-CN"/>
        </w:rPr>
        <w:t>。</w:t>
      </w:r>
      <w:r>
        <w:rPr>
          <w:rFonts w:hint="eastAsia"/>
          <w:lang w:eastAsia="zh-CN"/>
        </w:rPr>
        <w:t>ITU-T</w:t>
      </w:r>
      <w:r>
        <w:rPr>
          <w:rFonts w:hint="eastAsia"/>
          <w:lang w:eastAsia="zh-CN"/>
        </w:rPr>
        <w:t>第</w:t>
      </w:r>
      <w:r>
        <w:rPr>
          <w:rFonts w:hint="eastAsia"/>
          <w:lang w:eastAsia="zh-CN"/>
        </w:rPr>
        <w:t>20</w:t>
      </w:r>
      <w:r>
        <w:rPr>
          <w:rFonts w:hint="eastAsia"/>
          <w:lang w:eastAsia="zh-CN"/>
        </w:rPr>
        <w:t>研究组任命韩国</w:t>
      </w:r>
      <w:r>
        <w:rPr>
          <w:rFonts w:hint="eastAsia"/>
          <w:lang w:eastAsia="zh-CN"/>
        </w:rPr>
        <w:t>KAIST</w:t>
      </w:r>
      <w:r w:rsidR="00B310BC">
        <w:rPr>
          <w:rFonts w:hint="eastAsia"/>
          <w:lang w:eastAsia="zh-CN"/>
        </w:rPr>
        <w:t xml:space="preserve"> </w:t>
      </w:r>
      <w:r>
        <w:rPr>
          <w:rFonts w:hint="eastAsia"/>
          <w:lang w:eastAsia="zh-CN"/>
        </w:rPr>
        <w:t>Gyu Myoung Lee</w:t>
      </w:r>
      <w:r>
        <w:rPr>
          <w:rFonts w:hint="eastAsia"/>
          <w:lang w:eastAsia="zh-CN"/>
        </w:rPr>
        <w:t>先生担任</w:t>
      </w:r>
      <w:r w:rsidR="00CC108C">
        <w:rPr>
          <w:rFonts w:hint="eastAsia"/>
          <w:lang w:eastAsia="zh-CN"/>
        </w:rPr>
        <w:t>焦点组</w:t>
      </w:r>
      <w:r>
        <w:rPr>
          <w:rFonts w:hint="eastAsia"/>
          <w:lang w:eastAsia="zh-CN"/>
        </w:rPr>
        <w:t>主席</w:t>
      </w:r>
      <w:r w:rsidR="00B310BC">
        <w:rPr>
          <w:rFonts w:hint="eastAsia"/>
          <w:lang w:eastAsia="zh-CN"/>
        </w:rPr>
        <w:t>。</w:t>
      </w:r>
      <w:r>
        <w:rPr>
          <w:rFonts w:hint="eastAsia"/>
          <w:lang w:eastAsia="zh-CN"/>
        </w:rPr>
        <w:t>委任的副主席是：</w:t>
      </w:r>
      <w:r>
        <w:rPr>
          <w:rFonts w:hint="eastAsia"/>
          <w:lang w:eastAsia="zh-CN"/>
        </w:rPr>
        <w:t xml:space="preserve">Raphael </w:t>
      </w:r>
      <w:proofErr w:type="spellStart"/>
      <w:r>
        <w:rPr>
          <w:rFonts w:hint="eastAsia"/>
          <w:lang w:eastAsia="zh-CN"/>
        </w:rPr>
        <w:t>Rollier</w:t>
      </w:r>
      <w:proofErr w:type="spellEnd"/>
      <w:r>
        <w:rPr>
          <w:rFonts w:hint="eastAsia"/>
          <w:lang w:eastAsia="zh-CN"/>
        </w:rPr>
        <w:t>先生（</w:t>
      </w:r>
      <w:r>
        <w:rPr>
          <w:rFonts w:hint="eastAsia"/>
          <w:lang w:eastAsia="zh-CN"/>
        </w:rPr>
        <w:t>Swisscom</w:t>
      </w:r>
      <w:r>
        <w:rPr>
          <w:rFonts w:hint="eastAsia"/>
          <w:lang w:eastAsia="zh-CN"/>
        </w:rPr>
        <w:t>）</w:t>
      </w:r>
      <w:r w:rsidR="00B310BC">
        <w:rPr>
          <w:rFonts w:hint="eastAsia"/>
          <w:lang w:eastAsia="zh-CN"/>
        </w:rPr>
        <w:t>、</w:t>
      </w:r>
      <w:proofErr w:type="spellStart"/>
      <w:r>
        <w:rPr>
          <w:rFonts w:hint="eastAsia"/>
          <w:lang w:eastAsia="zh-CN"/>
        </w:rPr>
        <w:t>Jiayu</w:t>
      </w:r>
      <w:proofErr w:type="spellEnd"/>
      <w:r>
        <w:rPr>
          <w:rFonts w:hint="eastAsia"/>
          <w:lang w:eastAsia="zh-CN"/>
        </w:rPr>
        <w:t xml:space="preserve"> Bi</w:t>
      </w:r>
      <w:r w:rsidR="00B310BC">
        <w:rPr>
          <w:rFonts w:hint="eastAsia"/>
          <w:lang w:eastAsia="zh-CN"/>
        </w:rPr>
        <w:t>先生（中国电信）、</w:t>
      </w:r>
      <w:r>
        <w:rPr>
          <w:rFonts w:hint="eastAsia"/>
          <w:lang w:eastAsia="zh-CN"/>
        </w:rPr>
        <w:t>Bilel Chabou</w:t>
      </w:r>
      <w:r w:rsidR="00B310BC">
        <w:rPr>
          <w:rFonts w:hint="eastAsia"/>
          <w:lang w:eastAsia="zh-CN"/>
        </w:rPr>
        <w:t>先生（突尼斯）、</w:t>
      </w:r>
      <w:r>
        <w:rPr>
          <w:rFonts w:hint="eastAsia"/>
          <w:lang w:eastAsia="zh-CN"/>
        </w:rPr>
        <w:t>Antonio Harris</w:t>
      </w:r>
      <w:r>
        <w:rPr>
          <w:rFonts w:hint="eastAsia"/>
          <w:lang w:eastAsia="zh-CN"/>
        </w:rPr>
        <w:t>先生（阿根廷</w:t>
      </w:r>
      <w:r>
        <w:rPr>
          <w:rFonts w:hint="eastAsia"/>
          <w:lang w:eastAsia="zh-CN"/>
        </w:rPr>
        <w:t>CABASE</w:t>
      </w:r>
      <w:r w:rsidR="00B310BC">
        <w:rPr>
          <w:rFonts w:hint="eastAsia"/>
          <w:lang w:eastAsia="zh-CN"/>
        </w:rPr>
        <w:t>）、</w:t>
      </w:r>
      <w:r>
        <w:rPr>
          <w:rFonts w:hint="eastAsia"/>
          <w:lang w:eastAsia="zh-CN"/>
        </w:rPr>
        <w:t>Robert-</w:t>
      </w:r>
      <w:proofErr w:type="spellStart"/>
      <w:r>
        <w:rPr>
          <w:rFonts w:hint="eastAsia"/>
          <w:lang w:eastAsia="zh-CN"/>
        </w:rPr>
        <w:t>Lettington</w:t>
      </w:r>
      <w:proofErr w:type="spellEnd"/>
      <w:r>
        <w:rPr>
          <w:rFonts w:hint="eastAsia"/>
          <w:lang w:eastAsia="zh-CN"/>
        </w:rPr>
        <w:t>先生（</w:t>
      </w:r>
      <w:r>
        <w:rPr>
          <w:rFonts w:hint="eastAsia"/>
          <w:lang w:eastAsia="zh-CN"/>
        </w:rPr>
        <w:t>UN-HABITAT</w:t>
      </w:r>
      <w:r>
        <w:rPr>
          <w:rFonts w:hint="eastAsia"/>
          <w:lang w:eastAsia="zh-CN"/>
        </w:rPr>
        <w:t>）</w:t>
      </w:r>
      <w:r w:rsidR="00B310BC">
        <w:rPr>
          <w:rFonts w:hint="eastAsia"/>
          <w:lang w:eastAsia="zh-CN"/>
        </w:rPr>
        <w:t>、</w:t>
      </w:r>
      <w:proofErr w:type="spellStart"/>
      <w:r>
        <w:rPr>
          <w:rFonts w:hint="eastAsia"/>
          <w:lang w:eastAsia="zh-CN"/>
        </w:rPr>
        <w:t>Abdulhadi</w:t>
      </w:r>
      <w:proofErr w:type="spellEnd"/>
      <w:r>
        <w:rPr>
          <w:rFonts w:hint="eastAsia"/>
          <w:lang w:eastAsia="zh-CN"/>
        </w:rPr>
        <w:t xml:space="preserve"> </w:t>
      </w:r>
      <w:proofErr w:type="spellStart"/>
      <w:r>
        <w:rPr>
          <w:rFonts w:hint="eastAsia"/>
          <w:lang w:eastAsia="zh-CN"/>
        </w:rPr>
        <w:t>AbouAlmal</w:t>
      </w:r>
      <w:proofErr w:type="spellEnd"/>
      <w:r>
        <w:rPr>
          <w:rFonts w:hint="eastAsia"/>
          <w:lang w:eastAsia="zh-CN"/>
        </w:rPr>
        <w:t>先生（</w:t>
      </w:r>
      <w:r>
        <w:rPr>
          <w:rFonts w:hint="eastAsia"/>
          <w:lang w:eastAsia="zh-CN"/>
        </w:rPr>
        <w:t>Etisalat</w:t>
      </w:r>
      <w:r w:rsidR="00B310BC">
        <w:rPr>
          <w:rFonts w:hint="eastAsia"/>
          <w:lang w:eastAsia="zh-CN"/>
        </w:rPr>
        <w:t>）、</w:t>
      </w:r>
      <w:r>
        <w:rPr>
          <w:rFonts w:hint="eastAsia"/>
          <w:lang w:eastAsia="zh-CN"/>
        </w:rPr>
        <w:t>Dave Faulkner</w:t>
      </w:r>
      <w:r>
        <w:rPr>
          <w:rFonts w:hint="eastAsia"/>
          <w:lang w:eastAsia="zh-CN"/>
        </w:rPr>
        <w:t>先生（气候协会）和</w:t>
      </w:r>
      <w:r>
        <w:rPr>
          <w:rFonts w:hint="eastAsia"/>
          <w:lang w:eastAsia="zh-CN"/>
        </w:rPr>
        <w:t xml:space="preserve">Martin </w:t>
      </w:r>
      <w:proofErr w:type="spellStart"/>
      <w:r>
        <w:rPr>
          <w:rFonts w:hint="eastAsia"/>
          <w:lang w:eastAsia="zh-CN"/>
        </w:rPr>
        <w:t>Brynskov</w:t>
      </w:r>
      <w:proofErr w:type="spellEnd"/>
      <w:r w:rsidR="00B310BC">
        <w:rPr>
          <w:rFonts w:hint="eastAsia"/>
          <w:lang w:eastAsia="zh-CN"/>
        </w:rPr>
        <w:t>先生（开放和敏捷智慧</w:t>
      </w:r>
      <w:r>
        <w:rPr>
          <w:rFonts w:hint="eastAsia"/>
          <w:lang w:eastAsia="zh-CN"/>
        </w:rPr>
        <w:t>城市倡议主席）。</w:t>
      </w:r>
    </w:p>
    <w:bookmarkEnd w:id="7"/>
    <w:bookmarkEnd w:id="8"/>
    <w:p w:rsidR="00017004" w:rsidRDefault="00017004" w:rsidP="00017004">
      <w:pPr>
        <w:rPr>
          <w:lang w:eastAsia="zh-CN"/>
        </w:rPr>
      </w:pPr>
      <w:r w:rsidRPr="00017004">
        <w:rPr>
          <w:rFonts w:ascii="Calibri" w:hAnsi="Calibri"/>
          <w:lang w:eastAsia="zh-CN"/>
        </w:rPr>
        <w:t>4</w:t>
      </w:r>
      <w:r w:rsidRPr="00017004">
        <w:rPr>
          <w:rFonts w:ascii="Calibri" w:hAnsi="Calibri"/>
          <w:lang w:eastAsia="zh-CN"/>
        </w:rPr>
        <w:tab/>
      </w:r>
      <w:bookmarkStart w:id="9" w:name="lt_pId057"/>
      <w:r w:rsidRPr="00017004">
        <w:rPr>
          <w:rFonts w:ascii="Calibri" w:hAnsi="Calibri"/>
          <w:lang w:eastAsia="zh-CN"/>
        </w:rPr>
        <w:t>FG-DPM</w:t>
      </w:r>
      <w:r w:rsidR="000D22C5">
        <w:rPr>
          <w:rFonts w:ascii="Calibri" w:hAnsi="Calibri" w:cs="Microsoft YaHei"/>
          <w:color w:val="000000"/>
          <w:lang w:eastAsia="zh-CN"/>
        </w:rPr>
        <w:t>对国际电联成员国、部门成员、部门准成员和学术</w:t>
      </w:r>
      <w:r w:rsidR="000D22C5">
        <w:rPr>
          <w:rFonts w:ascii="Calibri" w:hAnsi="Calibri" w:cs="Microsoft YaHei" w:hint="eastAsia"/>
          <w:color w:val="000000"/>
          <w:lang w:eastAsia="zh-CN"/>
        </w:rPr>
        <w:t>成员开</w:t>
      </w:r>
      <w:r w:rsidRPr="00017004">
        <w:rPr>
          <w:rFonts w:ascii="Calibri" w:hAnsi="Calibri" w:cs="Microsoft YaHei"/>
          <w:color w:val="000000"/>
          <w:lang w:eastAsia="zh-CN"/>
        </w:rPr>
        <w:t>放，也欢迎来自国际电联成员国并愿意做出贡献的个人的参与，其中包括相关标准制定组织的成员或代表</w:t>
      </w:r>
      <w:r w:rsidRPr="00017004">
        <w:rPr>
          <w:rFonts w:ascii="Calibri" w:hAnsi="Calibri" w:cs="SimSun"/>
          <w:color w:val="000000"/>
          <w:lang w:eastAsia="zh-CN"/>
        </w:rPr>
        <w:t>。</w:t>
      </w:r>
      <w:bookmarkStart w:id="10" w:name="lt_pId059"/>
      <w:bookmarkEnd w:id="9"/>
      <w:r w:rsidR="000D22C5">
        <w:rPr>
          <w:rFonts w:hint="eastAsia"/>
          <w:lang w:eastAsia="zh-CN"/>
        </w:rPr>
        <w:t>任何对此研究组有关之</w:t>
      </w:r>
      <w:r w:rsidR="000D22C5" w:rsidRPr="000D22C5">
        <w:rPr>
          <w:rFonts w:hint="eastAsia"/>
          <w:lang w:eastAsia="zh-CN"/>
        </w:rPr>
        <w:t>更新和公告感兴趣的人都被邀请订阅</w:t>
      </w:r>
      <w:r w:rsidR="000D22C5" w:rsidRPr="000D22C5">
        <w:rPr>
          <w:rFonts w:hint="eastAsia"/>
          <w:lang w:eastAsia="zh-CN"/>
        </w:rPr>
        <w:t>FG-DPM</w:t>
      </w:r>
      <w:r w:rsidR="000D22C5" w:rsidRPr="000D22C5">
        <w:rPr>
          <w:rFonts w:hint="eastAsia"/>
          <w:lang w:eastAsia="zh-CN"/>
        </w:rPr>
        <w:t>邮件列表。</w:t>
      </w:r>
      <w:r w:rsidR="000D22C5">
        <w:rPr>
          <w:rFonts w:hint="eastAsia"/>
          <w:lang w:eastAsia="zh-CN"/>
        </w:rPr>
        <w:t>关于如何订阅的详细信息，请参见焦点</w:t>
      </w:r>
      <w:r w:rsidR="000D22C5" w:rsidRPr="000D22C5">
        <w:rPr>
          <w:rFonts w:hint="eastAsia"/>
          <w:lang w:eastAsia="zh-CN"/>
        </w:rPr>
        <w:t>组主页：</w:t>
      </w:r>
      <w:hyperlink r:id="rId12" w:history="1">
        <w:r w:rsidR="000D22C5" w:rsidRPr="009C289E">
          <w:rPr>
            <w:rStyle w:val="Hyperlink"/>
            <w:lang w:eastAsia="zh-CN"/>
          </w:rPr>
          <w:t>www.itu.int/en/ITU-T/focusgroups/dpm</w:t>
        </w:r>
      </w:hyperlink>
      <w:r w:rsidR="000D22C5">
        <w:rPr>
          <w:rFonts w:hint="eastAsia"/>
          <w:lang w:eastAsia="zh-CN"/>
        </w:rPr>
        <w:t>。</w:t>
      </w:r>
    </w:p>
    <w:p w:rsidR="0079350C" w:rsidRPr="00F97657" w:rsidRDefault="0079350C" w:rsidP="00875758">
      <w:pPr>
        <w:pStyle w:val="Headingb"/>
        <w:rPr>
          <w:lang w:eastAsia="zh-CN"/>
        </w:rPr>
      </w:pPr>
      <w:r w:rsidRPr="00F97657">
        <w:rPr>
          <w:lang w:eastAsia="zh-CN"/>
        </w:rPr>
        <w:lastRenderedPageBreak/>
        <w:t>FG-DPM</w:t>
      </w:r>
      <w:r>
        <w:rPr>
          <w:rFonts w:ascii="SimSun" w:eastAsia="SimSun" w:hAnsi="SimSun" w:cs="SimSun" w:hint="eastAsia"/>
          <w:lang w:eastAsia="zh-CN"/>
        </w:rPr>
        <w:t>第一次会议</w:t>
      </w:r>
    </w:p>
    <w:p w:rsidR="000D22C5" w:rsidRDefault="00B61A4D" w:rsidP="00017004">
      <w:pPr>
        <w:rPr>
          <w:lang w:eastAsia="zh-CN"/>
        </w:rPr>
      </w:pPr>
      <w:r w:rsidRPr="00B61A4D">
        <w:rPr>
          <w:rFonts w:hint="eastAsia"/>
          <w:lang w:eastAsia="zh-CN"/>
        </w:rPr>
        <w:t>5</w:t>
      </w:r>
      <w:r>
        <w:rPr>
          <w:rFonts w:hint="eastAsia"/>
          <w:lang w:eastAsia="zh-CN"/>
        </w:rPr>
        <w:tab/>
      </w:r>
      <w:r w:rsidRPr="00B61A4D">
        <w:rPr>
          <w:rFonts w:hint="eastAsia"/>
          <w:lang w:eastAsia="zh-CN"/>
        </w:rPr>
        <w:t>FG-DPM</w:t>
      </w:r>
      <w:r w:rsidRPr="00B61A4D">
        <w:rPr>
          <w:rFonts w:hint="eastAsia"/>
          <w:lang w:eastAsia="zh-CN"/>
        </w:rPr>
        <w:t>第一次会议将于</w:t>
      </w:r>
      <w:r w:rsidRPr="00B61A4D">
        <w:rPr>
          <w:rFonts w:hint="eastAsia"/>
          <w:lang w:eastAsia="zh-CN"/>
        </w:rPr>
        <w:t>2017</w:t>
      </w:r>
      <w:r w:rsidRPr="00B61A4D">
        <w:rPr>
          <w:rFonts w:hint="eastAsia"/>
          <w:lang w:eastAsia="zh-CN"/>
        </w:rPr>
        <w:t>年</w:t>
      </w:r>
      <w:r w:rsidRPr="00B61A4D">
        <w:rPr>
          <w:rFonts w:hint="eastAsia"/>
          <w:lang w:eastAsia="zh-CN"/>
        </w:rPr>
        <w:t>7</w:t>
      </w:r>
      <w:r w:rsidRPr="00B61A4D">
        <w:rPr>
          <w:rFonts w:hint="eastAsia"/>
          <w:lang w:eastAsia="zh-CN"/>
        </w:rPr>
        <w:t>月</w:t>
      </w:r>
      <w:r w:rsidRPr="00B61A4D">
        <w:rPr>
          <w:rFonts w:hint="eastAsia"/>
          <w:lang w:eastAsia="zh-CN"/>
        </w:rPr>
        <w:t>17</w:t>
      </w:r>
      <w:r w:rsidR="00B310BC">
        <w:rPr>
          <w:rFonts w:hint="eastAsia"/>
          <w:lang w:eastAsia="zh-CN"/>
        </w:rPr>
        <w:t>-</w:t>
      </w:r>
      <w:r w:rsidRPr="00B61A4D">
        <w:rPr>
          <w:rFonts w:hint="eastAsia"/>
          <w:lang w:eastAsia="zh-CN"/>
        </w:rPr>
        <w:t>19</w:t>
      </w:r>
      <w:r w:rsidRPr="00B61A4D">
        <w:rPr>
          <w:rFonts w:hint="eastAsia"/>
          <w:lang w:eastAsia="zh-CN"/>
        </w:rPr>
        <w:t>日在日内瓦国际电联总部举行，并将与</w:t>
      </w:r>
      <w:r w:rsidR="00B310BC">
        <w:rPr>
          <w:rFonts w:hint="eastAsia"/>
          <w:lang w:eastAsia="zh-CN"/>
        </w:rPr>
        <w:t>其主管研究组</w:t>
      </w:r>
      <w:r w:rsidR="00B310BC">
        <w:rPr>
          <w:rFonts w:hint="eastAsia"/>
          <w:lang w:eastAsia="zh-CN"/>
        </w:rPr>
        <w:t>ITU-T</w:t>
      </w:r>
      <w:r w:rsidR="00B310BC">
        <w:rPr>
          <w:rFonts w:hint="eastAsia"/>
          <w:lang w:eastAsia="zh-CN"/>
        </w:rPr>
        <w:t>第</w:t>
      </w:r>
      <w:r w:rsidR="00B310BC">
        <w:rPr>
          <w:rFonts w:hint="eastAsia"/>
          <w:lang w:eastAsia="zh-CN"/>
        </w:rPr>
        <w:t>20</w:t>
      </w:r>
      <w:r w:rsidR="00B310BC">
        <w:rPr>
          <w:rFonts w:hint="eastAsia"/>
          <w:lang w:eastAsia="zh-CN"/>
        </w:rPr>
        <w:t>研究组的报告人</w:t>
      </w:r>
      <w:r w:rsidRPr="00B61A4D">
        <w:rPr>
          <w:rFonts w:hint="eastAsia"/>
          <w:lang w:eastAsia="zh-CN"/>
        </w:rPr>
        <w:t>组会议</w:t>
      </w:r>
      <w:r w:rsidR="00B310BC">
        <w:rPr>
          <w:rFonts w:hint="eastAsia"/>
          <w:lang w:eastAsia="zh-CN"/>
        </w:rPr>
        <w:t>同步</w:t>
      </w:r>
      <w:r w:rsidRPr="00B61A4D">
        <w:rPr>
          <w:rFonts w:hint="eastAsia"/>
          <w:lang w:eastAsia="zh-CN"/>
        </w:rPr>
        <w:t>举行</w:t>
      </w:r>
      <w:r w:rsidRPr="00B61A4D">
        <w:rPr>
          <w:rFonts w:hint="eastAsia"/>
          <w:lang w:eastAsia="zh-CN"/>
        </w:rPr>
        <w:t xml:space="preserve"> </w:t>
      </w:r>
      <w:r w:rsidR="00B310BC">
        <w:rPr>
          <w:rFonts w:hint="eastAsia"/>
          <w:lang w:eastAsia="zh-CN"/>
        </w:rPr>
        <w:t>，报告人</w:t>
      </w:r>
      <w:r w:rsidR="00B310BC" w:rsidRPr="00B61A4D">
        <w:rPr>
          <w:rFonts w:hint="eastAsia"/>
          <w:lang w:eastAsia="zh-CN"/>
        </w:rPr>
        <w:t>组会议</w:t>
      </w:r>
      <w:r w:rsidR="00B310BC">
        <w:rPr>
          <w:rFonts w:hint="eastAsia"/>
          <w:lang w:eastAsia="zh-CN"/>
        </w:rPr>
        <w:t>将</w:t>
      </w:r>
      <w:r w:rsidRPr="00B61A4D">
        <w:rPr>
          <w:rFonts w:hint="eastAsia"/>
          <w:lang w:eastAsia="zh-CN"/>
        </w:rPr>
        <w:t>于</w:t>
      </w:r>
      <w:r w:rsidRPr="00B61A4D">
        <w:rPr>
          <w:rFonts w:hint="eastAsia"/>
          <w:lang w:eastAsia="zh-CN"/>
        </w:rPr>
        <w:t>2017</w:t>
      </w:r>
      <w:r w:rsidRPr="00B61A4D">
        <w:rPr>
          <w:rFonts w:hint="eastAsia"/>
          <w:lang w:eastAsia="zh-CN"/>
        </w:rPr>
        <w:t>年</w:t>
      </w:r>
      <w:r w:rsidRPr="00B61A4D">
        <w:rPr>
          <w:rFonts w:hint="eastAsia"/>
          <w:lang w:eastAsia="zh-CN"/>
        </w:rPr>
        <w:t>7</w:t>
      </w:r>
      <w:r w:rsidRPr="00B61A4D">
        <w:rPr>
          <w:rFonts w:hint="eastAsia"/>
          <w:lang w:eastAsia="zh-CN"/>
        </w:rPr>
        <w:t>月</w:t>
      </w:r>
      <w:r w:rsidRPr="00B61A4D">
        <w:rPr>
          <w:rFonts w:hint="eastAsia"/>
          <w:lang w:eastAsia="zh-CN"/>
        </w:rPr>
        <w:t>17</w:t>
      </w:r>
      <w:r w:rsidR="00B310BC">
        <w:rPr>
          <w:rFonts w:hint="eastAsia"/>
          <w:lang w:eastAsia="zh-CN"/>
        </w:rPr>
        <w:t>-</w:t>
      </w:r>
      <w:r w:rsidRPr="00B61A4D">
        <w:rPr>
          <w:rFonts w:hint="eastAsia"/>
          <w:lang w:eastAsia="zh-CN"/>
        </w:rPr>
        <w:t>28</w:t>
      </w:r>
      <w:r w:rsidRPr="00B61A4D">
        <w:rPr>
          <w:rFonts w:hint="eastAsia"/>
          <w:lang w:eastAsia="zh-CN"/>
        </w:rPr>
        <w:t>日在同一地点举行。</w:t>
      </w:r>
    </w:p>
    <w:p w:rsidR="000D22C5" w:rsidRDefault="00B61A4D" w:rsidP="00017004">
      <w:pPr>
        <w:rPr>
          <w:lang w:eastAsia="zh-CN"/>
        </w:rPr>
      </w:pPr>
      <w:r w:rsidRPr="00B61A4D">
        <w:rPr>
          <w:rFonts w:hint="eastAsia"/>
          <w:lang w:eastAsia="zh-CN"/>
        </w:rPr>
        <w:t>6</w:t>
      </w:r>
      <w:r>
        <w:rPr>
          <w:rFonts w:hint="eastAsia"/>
          <w:lang w:eastAsia="zh-CN"/>
        </w:rPr>
        <w:tab/>
      </w:r>
      <w:r w:rsidRPr="00B61A4D">
        <w:rPr>
          <w:rFonts w:hint="eastAsia"/>
          <w:lang w:eastAsia="zh-CN"/>
        </w:rPr>
        <w:t>会议于第一天</w:t>
      </w:r>
      <w:r w:rsidR="00B310BC">
        <w:rPr>
          <w:rFonts w:hint="eastAsia"/>
          <w:lang w:eastAsia="zh-CN"/>
        </w:rPr>
        <w:t>的</w:t>
      </w:r>
      <w:r w:rsidRPr="00B61A4D">
        <w:rPr>
          <w:rFonts w:hint="eastAsia"/>
          <w:lang w:eastAsia="zh-CN"/>
        </w:rPr>
        <w:t>9</w:t>
      </w:r>
      <w:r w:rsidRPr="00B61A4D">
        <w:rPr>
          <w:rFonts w:hint="eastAsia"/>
          <w:lang w:eastAsia="zh-CN"/>
        </w:rPr>
        <w:t>时</w:t>
      </w:r>
      <w:r w:rsidRPr="00B61A4D">
        <w:rPr>
          <w:rFonts w:hint="eastAsia"/>
          <w:lang w:eastAsia="zh-CN"/>
        </w:rPr>
        <w:t>30</w:t>
      </w:r>
      <w:r w:rsidR="00B310BC">
        <w:rPr>
          <w:rFonts w:hint="eastAsia"/>
          <w:lang w:eastAsia="zh-CN"/>
        </w:rPr>
        <w:t>分开幕，与会者</w:t>
      </w:r>
      <w:r w:rsidRPr="00B61A4D">
        <w:rPr>
          <w:rFonts w:hint="eastAsia"/>
          <w:lang w:eastAsia="zh-CN"/>
        </w:rPr>
        <w:t>登记将于</w:t>
      </w:r>
      <w:r w:rsidRPr="00B61A4D">
        <w:rPr>
          <w:rFonts w:hint="eastAsia"/>
          <w:lang w:eastAsia="zh-CN"/>
        </w:rPr>
        <w:t>8</w:t>
      </w:r>
      <w:r w:rsidRPr="00B61A4D">
        <w:rPr>
          <w:rFonts w:hint="eastAsia"/>
          <w:lang w:eastAsia="zh-CN"/>
        </w:rPr>
        <w:t>时</w:t>
      </w:r>
      <w:r w:rsidRPr="00B61A4D">
        <w:rPr>
          <w:rFonts w:hint="eastAsia"/>
          <w:lang w:eastAsia="zh-CN"/>
        </w:rPr>
        <w:t>30</w:t>
      </w:r>
      <w:r w:rsidRPr="00B61A4D">
        <w:rPr>
          <w:rFonts w:hint="eastAsia"/>
          <w:lang w:eastAsia="zh-CN"/>
        </w:rPr>
        <w:t>分在</w:t>
      </w:r>
      <w:r w:rsidR="00CD40D6">
        <w:rPr>
          <w:rStyle w:val="Hyperlink"/>
          <w:lang w:eastAsia="zh-CN"/>
        </w:rPr>
        <w:fldChar w:fldCharType="begin"/>
      </w:r>
      <w:r w:rsidR="00CD40D6">
        <w:rPr>
          <w:rStyle w:val="Hyperlink"/>
          <w:lang w:eastAsia="zh-CN"/>
        </w:rPr>
        <w:instrText xml:space="preserve"> HYPERLINK "https://www.itu.int/en/about/Documents/itu-plan.pdf" </w:instrText>
      </w:r>
      <w:r w:rsidR="00CD40D6">
        <w:rPr>
          <w:rStyle w:val="Hyperlink"/>
          <w:lang w:eastAsia="zh-CN"/>
        </w:rPr>
      </w:r>
      <w:r w:rsidR="00CD40D6">
        <w:rPr>
          <w:rStyle w:val="Hyperlink"/>
          <w:lang w:eastAsia="zh-CN"/>
        </w:rPr>
        <w:fldChar w:fldCharType="separate"/>
      </w:r>
      <w:proofErr w:type="spellStart"/>
      <w:r w:rsidRPr="00CD40D6">
        <w:rPr>
          <w:rStyle w:val="Hyperlink"/>
          <w:rFonts w:hint="eastAsia"/>
          <w:lang w:eastAsia="zh-CN"/>
        </w:rPr>
        <w:t>Montbrillant</w:t>
      </w:r>
      <w:proofErr w:type="spellEnd"/>
      <w:r w:rsidRPr="00CD40D6">
        <w:rPr>
          <w:rStyle w:val="Hyperlink"/>
          <w:rFonts w:hint="eastAsia"/>
          <w:lang w:eastAsia="zh-CN"/>
        </w:rPr>
        <w:t>大楼入口</w:t>
      </w:r>
      <w:r w:rsidR="00CD40D6">
        <w:rPr>
          <w:rStyle w:val="Hyperlink"/>
          <w:lang w:eastAsia="zh-CN"/>
        </w:rPr>
        <w:fldChar w:fldCharType="end"/>
      </w:r>
      <w:r w:rsidR="00B310BC">
        <w:rPr>
          <w:rFonts w:hint="eastAsia"/>
          <w:lang w:eastAsia="zh-CN"/>
        </w:rPr>
        <w:t>处开始</w:t>
      </w:r>
      <w:r w:rsidRPr="00B61A4D">
        <w:rPr>
          <w:rFonts w:hint="eastAsia"/>
          <w:lang w:eastAsia="zh-CN"/>
        </w:rPr>
        <w:t>。会议</w:t>
      </w:r>
      <w:r w:rsidR="00B310BC">
        <w:rPr>
          <w:rFonts w:hint="eastAsia"/>
          <w:lang w:eastAsia="zh-CN"/>
        </w:rPr>
        <w:t>实用信息如</w:t>
      </w:r>
      <w:r w:rsidRPr="00B61A4D">
        <w:rPr>
          <w:rFonts w:hint="eastAsia"/>
          <w:lang w:eastAsia="zh-CN"/>
        </w:rPr>
        <w:t>附件</w:t>
      </w:r>
      <w:r w:rsidRPr="00B61A4D">
        <w:rPr>
          <w:rFonts w:hint="eastAsia"/>
          <w:lang w:eastAsia="zh-CN"/>
        </w:rPr>
        <w:t>2</w:t>
      </w:r>
      <w:r w:rsidR="00B310BC">
        <w:rPr>
          <w:rFonts w:hint="eastAsia"/>
          <w:lang w:eastAsia="zh-CN"/>
        </w:rPr>
        <w:t>所述。会议议程和时间表将在会议前挂载于</w:t>
      </w:r>
      <w:r w:rsidR="00CD40D6">
        <w:rPr>
          <w:rStyle w:val="Hyperlink"/>
          <w:lang w:eastAsia="zh-CN"/>
        </w:rPr>
        <w:fldChar w:fldCharType="begin"/>
      </w:r>
      <w:r w:rsidR="00CD40D6">
        <w:rPr>
          <w:rStyle w:val="Hyperlink"/>
          <w:lang w:eastAsia="zh-CN"/>
        </w:rPr>
        <w:instrText xml:space="preserve"> HYPERLINK "http://www.itu.int/en/ITU-T/focusgroups/dpm/Pages/default.aspx" </w:instrText>
      </w:r>
      <w:r w:rsidR="00CD40D6">
        <w:rPr>
          <w:rStyle w:val="Hyperlink"/>
          <w:lang w:eastAsia="zh-CN"/>
        </w:rPr>
      </w:r>
      <w:r w:rsidR="00CD40D6">
        <w:rPr>
          <w:rStyle w:val="Hyperlink"/>
          <w:lang w:eastAsia="zh-CN"/>
        </w:rPr>
        <w:fldChar w:fldCharType="separate"/>
      </w:r>
      <w:r w:rsidRPr="00CD40D6">
        <w:rPr>
          <w:rStyle w:val="Hyperlink"/>
          <w:rFonts w:hint="eastAsia"/>
          <w:lang w:eastAsia="zh-CN"/>
        </w:rPr>
        <w:t>FG-DPM</w:t>
      </w:r>
      <w:r w:rsidRPr="00CD40D6">
        <w:rPr>
          <w:rStyle w:val="Hyperlink"/>
          <w:rFonts w:hint="eastAsia"/>
          <w:lang w:eastAsia="zh-CN"/>
        </w:rPr>
        <w:t>主页</w:t>
      </w:r>
      <w:r w:rsidR="00CD40D6">
        <w:rPr>
          <w:rStyle w:val="Hyperlink"/>
          <w:lang w:eastAsia="zh-CN"/>
        </w:rPr>
        <w:fldChar w:fldCharType="end"/>
      </w:r>
      <w:r w:rsidRPr="00B61A4D">
        <w:rPr>
          <w:rFonts w:hint="eastAsia"/>
          <w:lang w:eastAsia="zh-CN"/>
        </w:rPr>
        <w:t>。讨论将仅以英文举行。</w:t>
      </w:r>
    </w:p>
    <w:p w:rsidR="000D22C5" w:rsidRPr="00F00D82" w:rsidRDefault="00B61A4D" w:rsidP="00017004">
      <w:pPr>
        <w:rPr>
          <w:lang w:eastAsia="zh-CN"/>
        </w:rPr>
      </w:pPr>
      <w:r w:rsidRPr="00B61A4D">
        <w:rPr>
          <w:rFonts w:hint="eastAsia"/>
          <w:lang w:eastAsia="zh-CN"/>
        </w:rPr>
        <w:t>7</w:t>
      </w:r>
      <w:r w:rsidR="00B310BC">
        <w:rPr>
          <w:rFonts w:hint="eastAsia"/>
          <w:lang w:eastAsia="zh-CN"/>
        </w:rPr>
        <w:tab/>
      </w:r>
      <w:r w:rsidR="00B310BC">
        <w:rPr>
          <w:rFonts w:hint="eastAsia"/>
          <w:lang w:eastAsia="zh-CN"/>
        </w:rPr>
        <w:t>要求提供有关</w:t>
      </w:r>
      <w:r w:rsidRPr="00B61A4D">
        <w:rPr>
          <w:rFonts w:hint="eastAsia"/>
          <w:lang w:eastAsia="zh-CN"/>
        </w:rPr>
        <w:t>FG-DPM</w:t>
      </w:r>
      <w:r w:rsidR="00B310BC">
        <w:rPr>
          <w:rFonts w:hint="eastAsia"/>
          <w:lang w:eastAsia="zh-CN"/>
        </w:rPr>
        <w:t>工作的书面文稿</w:t>
      </w:r>
      <w:r w:rsidRPr="00B61A4D">
        <w:rPr>
          <w:rFonts w:hint="eastAsia"/>
          <w:lang w:eastAsia="zh-CN"/>
        </w:rPr>
        <w:t>。这些应使用</w:t>
      </w:r>
      <w:hyperlink r:id="rId13" w:history="1">
        <w:r w:rsidR="00B310BC" w:rsidRPr="00CD40D6">
          <w:rPr>
            <w:rStyle w:val="Hyperlink"/>
            <w:rFonts w:hint="eastAsia"/>
            <w:lang w:eastAsia="zh-CN"/>
          </w:rPr>
          <w:t>FG-DPM</w:t>
        </w:r>
        <w:r w:rsidR="00B310BC" w:rsidRPr="00CD40D6">
          <w:rPr>
            <w:rStyle w:val="Hyperlink"/>
            <w:rFonts w:hint="eastAsia"/>
            <w:lang w:eastAsia="zh-CN"/>
          </w:rPr>
          <w:t>主页</w:t>
        </w:r>
      </w:hyperlink>
      <w:r w:rsidR="00B310BC">
        <w:rPr>
          <w:rFonts w:hint="eastAsia"/>
          <w:lang w:eastAsia="zh-CN"/>
        </w:rPr>
        <w:t>上提</w:t>
      </w:r>
      <w:r w:rsidRPr="00B61A4D">
        <w:rPr>
          <w:rFonts w:hint="eastAsia"/>
          <w:lang w:eastAsia="zh-CN"/>
        </w:rPr>
        <w:t>供的模板以电子格式提交国际电联秘书处（</w:t>
      </w:r>
      <w:hyperlink r:id="rId14" w:history="1">
        <w:r w:rsidR="00B310BC" w:rsidRPr="00F00D82">
          <w:rPr>
            <w:rStyle w:val="Hyperlink"/>
            <w:lang w:eastAsia="zh-CN"/>
          </w:rPr>
          <w:t>tsbfgdpm@itu.int</w:t>
        </w:r>
      </w:hyperlink>
      <w:r w:rsidRPr="00B61A4D">
        <w:rPr>
          <w:rFonts w:hint="eastAsia"/>
          <w:lang w:eastAsia="zh-CN"/>
        </w:rPr>
        <w:t>）</w:t>
      </w:r>
      <w:r w:rsidR="00B310BC">
        <w:rPr>
          <w:rFonts w:hint="eastAsia"/>
          <w:lang w:eastAsia="zh-CN"/>
        </w:rPr>
        <w:t>。</w:t>
      </w:r>
      <w:r w:rsidR="00DD52D5" w:rsidRPr="00DD52D5">
        <w:rPr>
          <w:rFonts w:hint="eastAsia"/>
          <w:b/>
          <w:lang w:eastAsia="zh-CN"/>
        </w:rPr>
        <w:t>书面文稿的</w:t>
      </w:r>
      <w:r w:rsidRPr="00DD52D5">
        <w:rPr>
          <w:rFonts w:hint="eastAsia"/>
          <w:b/>
          <w:lang w:eastAsia="zh-CN"/>
        </w:rPr>
        <w:t>截止日期为</w:t>
      </w:r>
      <w:r w:rsidRPr="00DD52D5">
        <w:rPr>
          <w:rFonts w:hint="eastAsia"/>
          <w:b/>
          <w:lang w:eastAsia="zh-CN"/>
        </w:rPr>
        <w:t>2017</w:t>
      </w:r>
      <w:r w:rsidRPr="00DD52D5">
        <w:rPr>
          <w:rFonts w:hint="eastAsia"/>
          <w:b/>
          <w:lang w:eastAsia="zh-CN"/>
        </w:rPr>
        <w:t>年</w:t>
      </w:r>
      <w:r w:rsidRPr="00DD52D5">
        <w:rPr>
          <w:rFonts w:hint="eastAsia"/>
          <w:b/>
          <w:lang w:eastAsia="zh-CN"/>
        </w:rPr>
        <w:t>7</w:t>
      </w:r>
      <w:r w:rsidRPr="00DD52D5">
        <w:rPr>
          <w:rFonts w:hint="eastAsia"/>
          <w:b/>
          <w:lang w:eastAsia="zh-CN"/>
        </w:rPr>
        <w:t>月</w:t>
      </w:r>
      <w:r w:rsidRPr="00DD52D5">
        <w:rPr>
          <w:rFonts w:hint="eastAsia"/>
          <w:b/>
          <w:lang w:eastAsia="zh-CN"/>
        </w:rPr>
        <w:t>10</w:t>
      </w:r>
      <w:r w:rsidRPr="00DD52D5">
        <w:rPr>
          <w:rFonts w:hint="eastAsia"/>
          <w:b/>
          <w:lang w:eastAsia="zh-CN"/>
        </w:rPr>
        <w:t>日。</w:t>
      </w:r>
    </w:p>
    <w:p w:rsidR="000D22C5" w:rsidRDefault="00B61A4D" w:rsidP="00017004">
      <w:pPr>
        <w:rPr>
          <w:lang w:eastAsia="zh-CN"/>
        </w:rPr>
      </w:pPr>
      <w:bookmarkStart w:id="11" w:name="lt_pId077"/>
      <w:r w:rsidRPr="00B61A4D">
        <w:rPr>
          <w:rFonts w:hint="eastAsia"/>
          <w:lang w:eastAsia="zh-CN"/>
        </w:rPr>
        <w:t>8</w:t>
      </w:r>
      <w:r w:rsidR="00DD52D5">
        <w:rPr>
          <w:rFonts w:hint="eastAsia"/>
          <w:lang w:eastAsia="zh-CN"/>
        </w:rPr>
        <w:tab/>
      </w:r>
      <w:r w:rsidR="00DD52D5">
        <w:rPr>
          <w:rFonts w:hint="eastAsia"/>
          <w:lang w:eastAsia="zh-CN"/>
        </w:rPr>
        <w:t>为使国际电联能够进行必要的后勤保障方面的安排，请与会者</w:t>
      </w:r>
      <w:r w:rsidRPr="00B61A4D">
        <w:rPr>
          <w:rFonts w:hint="eastAsia"/>
          <w:lang w:eastAsia="zh-CN"/>
        </w:rPr>
        <w:t>尽快在</w:t>
      </w:r>
      <w:hyperlink r:id="rId15" w:history="1">
        <w:r w:rsidR="00DD52D5" w:rsidRPr="00CD40D6">
          <w:rPr>
            <w:rStyle w:val="Hyperlink"/>
            <w:rFonts w:hint="eastAsia"/>
            <w:lang w:eastAsia="zh-CN"/>
          </w:rPr>
          <w:t>FG-DPM</w:t>
        </w:r>
        <w:r w:rsidR="00DD52D5" w:rsidRPr="00CD40D6">
          <w:rPr>
            <w:rStyle w:val="Hyperlink"/>
            <w:rFonts w:hint="eastAsia"/>
            <w:lang w:eastAsia="zh-CN"/>
          </w:rPr>
          <w:t>主页</w:t>
        </w:r>
      </w:hyperlink>
      <w:r w:rsidRPr="00B61A4D">
        <w:rPr>
          <w:rFonts w:hint="eastAsia"/>
          <w:lang w:eastAsia="zh-CN"/>
        </w:rPr>
        <w:t>上进行在线注册，并</w:t>
      </w:r>
      <w:r w:rsidRPr="00DD52D5">
        <w:rPr>
          <w:rFonts w:hint="eastAsia"/>
          <w:b/>
          <w:lang w:eastAsia="zh-CN"/>
        </w:rPr>
        <w:t>不迟于</w:t>
      </w:r>
      <w:r w:rsidRPr="00DD52D5">
        <w:rPr>
          <w:rFonts w:hint="eastAsia"/>
          <w:b/>
          <w:lang w:eastAsia="zh-CN"/>
        </w:rPr>
        <w:t>2017</w:t>
      </w:r>
      <w:r w:rsidRPr="00DD52D5">
        <w:rPr>
          <w:rFonts w:hint="eastAsia"/>
          <w:b/>
          <w:lang w:eastAsia="zh-CN"/>
        </w:rPr>
        <w:t>年</w:t>
      </w:r>
      <w:r w:rsidRPr="00DD52D5">
        <w:rPr>
          <w:rFonts w:hint="eastAsia"/>
          <w:b/>
          <w:lang w:eastAsia="zh-CN"/>
        </w:rPr>
        <w:t>7</w:t>
      </w:r>
      <w:r w:rsidRPr="00DD52D5">
        <w:rPr>
          <w:rFonts w:hint="eastAsia"/>
          <w:b/>
          <w:lang w:eastAsia="zh-CN"/>
        </w:rPr>
        <w:t>月</w:t>
      </w:r>
      <w:r w:rsidRPr="00DD52D5">
        <w:rPr>
          <w:rFonts w:hint="eastAsia"/>
          <w:b/>
          <w:lang w:eastAsia="zh-CN"/>
        </w:rPr>
        <w:t>10</w:t>
      </w:r>
      <w:r w:rsidRPr="00DD52D5">
        <w:rPr>
          <w:rFonts w:hint="eastAsia"/>
          <w:b/>
          <w:lang w:eastAsia="zh-CN"/>
        </w:rPr>
        <w:t>日</w:t>
      </w:r>
      <w:r w:rsidRPr="00B61A4D">
        <w:rPr>
          <w:rFonts w:hint="eastAsia"/>
          <w:lang w:eastAsia="zh-CN"/>
        </w:rPr>
        <w:t>。远程参与和现场参与</w:t>
      </w:r>
      <w:r w:rsidR="00DD52D5">
        <w:rPr>
          <w:rFonts w:hint="eastAsia"/>
          <w:lang w:eastAsia="zh-CN"/>
        </w:rPr>
        <w:t>均需</w:t>
      </w:r>
      <w:r w:rsidR="00DD52D5" w:rsidRPr="00B61A4D">
        <w:rPr>
          <w:rFonts w:hint="eastAsia"/>
          <w:lang w:eastAsia="zh-CN"/>
        </w:rPr>
        <w:t>注册</w:t>
      </w:r>
      <w:r w:rsidR="00B310BC">
        <w:rPr>
          <w:rFonts w:hint="eastAsia"/>
          <w:lang w:eastAsia="zh-CN"/>
        </w:rPr>
        <w:t>。</w:t>
      </w:r>
      <w:r w:rsidR="00DD52D5">
        <w:rPr>
          <w:rFonts w:hint="eastAsia"/>
          <w:lang w:eastAsia="zh-CN"/>
        </w:rPr>
        <w:t>远程参与</w:t>
      </w:r>
      <w:r w:rsidRPr="00B61A4D">
        <w:rPr>
          <w:rFonts w:hint="eastAsia"/>
          <w:lang w:eastAsia="zh-CN"/>
        </w:rPr>
        <w:t>的详细信息</w:t>
      </w:r>
      <w:r w:rsidR="00DD52D5">
        <w:rPr>
          <w:rFonts w:hint="eastAsia"/>
          <w:lang w:eastAsia="zh-CN"/>
        </w:rPr>
        <w:t>如下所示：</w:t>
      </w:r>
    </w:p>
    <w:p w:rsidR="00017004" w:rsidRPr="00875758" w:rsidRDefault="00017004" w:rsidP="00875758">
      <w:pPr>
        <w:pStyle w:val="Headingb"/>
        <w:rPr>
          <w:lang w:eastAsia="zh-CN"/>
        </w:rPr>
      </w:pPr>
      <w:r>
        <w:rPr>
          <w:rFonts w:ascii="Microsoft YaHei" w:eastAsia="Microsoft YaHei" w:hAnsi="Microsoft YaHei" w:cs="Microsoft YaHei" w:hint="eastAsia"/>
          <w:lang w:eastAsia="zh-CN"/>
        </w:rPr>
        <w:t>重要截止日期：</w:t>
      </w:r>
      <w:bookmarkEnd w:id="11"/>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773"/>
      </w:tblGrid>
      <w:tr w:rsidR="00017004" w:rsidRPr="00B61A4D" w:rsidTr="00B61A4D">
        <w:tc>
          <w:tcPr>
            <w:tcW w:w="1951" w:type="dxa"/>
            <w:shd w:val="clear" w:color="auto" w:fill="auto"/>
            <w:vAlign w:val="center"/>
          </w:tcPr>
          <w:p w:rsidR="00017004" w:rsidRPr="00875758" w:rsidRDefault="00017004" w:rsidP="00CC61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lang w:eastAsia="zh-CN"/>
              </w:rPr>
            </w:pPr>
            <w:bookmarkStart w:id="12" w:name="lt_pId079"/>
            <w:r w:rsidRPr="00875758">
              <w:rPr>
                <w:sz w:val="22"/>
                <w:szCs w:val="22"/>
              </w:rPr>
              <w:t>2017</w:t>
            </w:r>
            <w:bookmarkEnd w:id="12"/>
            <w:r w:rsidRPr="00875758">
              <w:rPr>
                <w:rFonts w:hint="eastAsia"/>
                <w:sz w:val="22"/>
                <w:szCs w:val="22"/>
                <w:lang w:eastAsia="zh-CN"/>
              </w:rPr>
              <w:t>年</w:t>
            </w:r>
            <w:r w:rsidRPr="00875758">
              <w:rPr>
                <w:rFonts w:hint="eastAsia"/>
                <w:sz w:val="22"/>
                <w:szCs w:val="22"/>
                <w:lang w:eastAsia="zh-CN"/>
              </w:rPr>
              <w:t>6</w:t>
            </w:r>
            <w:r w:rsidRPr="00875758">
              <w:rPr>
                <w:rFonts w:hint="eastAsia"/>
                <w:sz w:val="22"/>
                <w:szCs w:val="22"/>
                <w:lang w:eastAsia="zh-CN"/>
              </w:rPr>
              <w:t>月</w:t>
            </w:r>
            <w:r w:rsidRPr="00875758">
              <w:rPr>
                <w:rFonts w:hint="eastAsia"/>
                <w:sz w:val="22"/>
                <w:szCs w:val="22"/>
                <w:lang w:eastAsia="zh-CN"/>
              </w:rPr>
              <w:t>17</w:t>
            </w:r>
            <w:r w:rsidRPr="00875758">
              <w:rPr>
                <w:rFonts w:hint="eastAsia"/>
                <w:sz w:val="22"/>
                <w:szCs w:val="22"/>
                <w:lang w:eastAsia="zh-CN"/>
              </w:rPr>
              <w:t>日</w:t>
            </w:r>
          </w:p>
        </w:tc>
        <w:tc>
          <w:tcPr>
            <w:tcW w:w="7773" w:type="dxa"/>
            <w:shd w:val="clear" w:color="auto" w:fill="auto"/>
            <w:vAlign w:val="center"/>
          </w:tcPr>
          <w:p w:rsidR="00B61A4D" w:rsidRPr="00875758" w:rsidRDefault="00B61A4D" w:rsidP="00B61A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lang w:eastAsia="zh-CN"/>
              </w:rPr>
            </w:pPr>
            <w:r w:rsidRPr="00875758">
              <w:rPr>
                <w:sz w:val="22"/>
                <w:szCs w:val="22"/>
                <w:lang w:eastAsia="zh-CN"/>
              </w:rPr>
              <w:t>-</w:t>
            </w:r>
            <w:r w:rsidRPr="00875758">
              <w:rPr>
                <w:rFonts w:hint="eastAsia"/>
                <w:sz w:val="22"/>
                <w:szCs w:val="22"/>
                <w:lang w:eastAsia="zh-CN"/>
              </w:rPr>
              <w:t xml:space="preserve"> </w:t>
            </w:r>
            <w:r w:rsidRPr="00875758">
              <w:rPr>
                <w:rFonts w:hint="eastAsia"/>
                <w:sz w:val="22"/>
                <w:szCs w:val="22"/>
                <w:lang w:eastAsia="zh-CN"/>
              </w:rPr>
              <w:t>提交有关签证支持函的请求（可在</w:t>
            </w:r>
            <w:r w:rsidR="00CD40D6">
              <w:rPr>
                <w:color w:val="0000FF"/>
                <w:sz w:val="22"/>
                <w:szCs w:val="22"/>
                <w:u w:val="single"/>
                <w:lang w:eastAsia="zh-CN"/>
              </w:rPr>
              <w:fldChar w:fldCharType="begin"/>
            </w:r>
            <w:r w:rsidR="00CD40D6">
              <w:rPr>
                <w:color w:val="0000FF"/>
                <w:sz w:val="22"/>
                <w:szCs w:val="22"/>
                <w:u w:val="single"/>
                <w:lang w:eastAsia="zh-CN"/>
              </w:rPr>
              <w:instrText xml:space="preserve"> HYPERLINK "http://www.itu.int/en/ITU-T/info/Documents/Visa-support-letter_MODEL.pdf" </w:instrText>
            </w:r>
            <w:r w:rsidR="00CD40D6">
              <w:rPr>
                <w:color w:val="0000FF"/>
                <w:sz w:val="22"/>
                <w:szCs w:val="22"/>
                <w:u w:val="single"/>
                <w:lang w:eastAsia="zh-CN"/>
              </w:rPr>
            </w:r>
            <w:r w:rsidR="00CD40D6">
              <w:rPr>
                <w:color w:val="0000FF"/>
                <w:sz w:val="22"/>
                <w:szCs w:val="22"/>
                <w:u w:val="single"/>
                <w:lang w:eastAsia="zh-CN"/>
              </w:rPr>
              <w:fldChar w:fldCharType="separate"/>
            </w:r>
            <w:r w:rsidRPr="00CD40D6">
              <w:rPr>
                <w:rStyle w:val="Hyperlink"/>
                <w:rFonts w:hint="eastAsia"/>
                <w:sz w:val="22"/>
                <w:szCs w:val="22"/>
                <w:lang w:eastAsia="zh-CN"/>
              </w:rPr>
              <w:t>此处</w:t>
            </w:r>
            <w:r w:rsidR="00CD40D6">
              <w:rPr>
                <w:color w:val="0000FF"/>
                <w:sz w:val="22"/>
                <w:szCs w:val="22"/>
                <w:u w:val="single"/>
                <w:lang w:eastAsia="zh-CN"/>
              </w:rPr>
              <w:fldChar w:fldCharType="end"/>
            </w:r>
            <w:r w:rsidRPr="00875758">
              <w:rPr>
                <w:rFonts w:hint="eastAsia"/>
                <w:sz w:val="22"/>
                <w:szCs w:val="22"/>
                <w:lang w:eastAsia="zh-CN"/>
              </w:rPr>
              <w:t>找到请求模板）</w:t>
            </w:r>
          </w:p>
        </w:tc>
      </w:tr>
      <w:tr w:rsidR="00017004" w:rsidTr="00B61A4D">
        <w:tc>
          <w:tcPr>
            <w:tcW w:w="1951" w:type="dxa"/>
            <w:shd w:val="clear" w:color="auto" w:fill="auto"/>
            <w:vAlign w:val="center"/>
          </w:tcPr>
          <w:p w:rsidR="00017004" w:rsidRPr="00875758" w:rsidRDefault="00017004" w:rsidP="00CC61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lang w:eastAsia="zh-CN"/>
              </w:rPr>
            </w:pPr>
            <w:bookmarkStart w:id="13" w:name="lt_pId081"/>
            <w:r w:rsidRPr="00875758">
              <w:rPr>
                <w:sz w:val="22"/>
                <w:szCs w:val="22"/>
              </w:rPr>
              <w:t>2017</w:t>
            </w:r>
            <w:bookmarkEnd w:id="13"/>
            <w:r w:rsidRPr="00875758">
              <w:rPr>
                <w:rFonts w:hint="eastAsia"/>
                <w:sz w:val="22"/>
                <w:szCs w:val="22"/>
                <w:lang w:eastAsia="zh-CN"/>
              </w:rPr>
              <w:t>年</w:t>
            </w:r>
            <w:r w:rsidRPr="00875758">
              <w:rPr>
                <w:rFonts w:hint="eastAsia"/>
                <w:sz w:val="22"/>
                <w:szCs w:val="22"/>
                <w:lang w:eastAsia="zh-CN"/>
              </w:rPr>
              <w:t>7</w:t>
            </w:r>
            <w:r w:rsidRPr="00875758">
              <w:rPr>
                <w:rFonts w:hint="eastAsia"/>
                <w:sz w:val="22"/>
                <w:szCs w:val="22"/>
                <w:lang w:eastAsia="zh-CN"/>
              </w:rPr>
              <w:t>月</w:t>
            </w:r>
            <w:r w:rsidRPr="00875758">
              <w:rPr>
                <w:rFonts w:hint="eastAsia"/>
                <w:sz w:val="22"/>
                <w:szCs w:val="22"/>
                <w:lang w:eastAsia="zh-CN"/>
              </w:rPr>
              <w:t>10</w:t>
            </w:r>
            <w:r w:rsidRPr="00875758">
              <w:rPr>
                <w:rFonts w:hint="eastAsia"/>
                <w:sz w:val="22"/>
                <w:szCs w:val="22"/>
                <w:lang w:eastAsia="zh-CN"/>
              </w:rPr>
              <w:t>日</w:t>
            </w:r>
          </w:p>
        </w:tc>
        <w:tc>
          <w:tcPr>
            <w:tcW w:w="7773" w:type="dxa"/>
            <w:shd w:val="clear" w:color="auto" w:fill="auto"/>
            <w:vAlign w:val="center"/>
          </w:tcPr>
          <w:p w:rsidR="00017004" w:rsidRPr="00875758" w:rsidRDefault="00017004" w:rsidP="00CC61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lang w:eastAsia="zh-CN"/>
              </w:rPr>
            </w:pPr>
            <w:bookmarkStart w:id="14" w:name="lt_pId082"/>
            <w:r w:rsidRPr="00875758">
              <w:rPr>
                <w:sz w:val="22"/>
                <w:szCs w:val="22"/>
                <w:lang w:eastAsia="zh-CN"/>
              </w:rPr>
              <w:t>-</w:t>
            </w:r>
            <w:bookmarkEnd w:id="14"/>
            <w:r w:rsidR="00B61A4D" w:rsidRPr="00875758">
              <w:rPr>
                <w:rFonts w:hint="eastAsia"/>
                <w:sz w:val="22"/>
                <w:szCs w:val="22"/>
                <w:lang w:eastAsia="zh-CN"/>
              </w:rPr>
              <w:t xml:space="preserve"> </w:t>
            </w:r>
            <w:r w:rsidRPr="00875758">
              <w:rPr>
                <w:sz w:val="22"/>
                <w:szCs w:val="22"/>
                <w:lang w:eastAsia="zh-CN"/>
              </w:rPr>
              <w:t>预先注册（通过</w:t>
            </w:r>
            <w:r w:rsidR="0046198E">
              <w:fldChar w:fldCharType="begin"/>
            </w:r>
            <w:r w:rsidR="0046198E">
              <w:rPr>
                <w:lang w:eastAsia="zh-CN"/>
              </w:rPr>
              <w:instrText xml:space="preserve"> HYPERLINK "http://www.itu.int/en/ITU-T/focusgroups/dpm/Pages/default.aspx" </w:instrText>
            </w:r>
            <w:r w:rsidR="0046198E">
              <w:fldChar w:fldCharType="separate"/>
            </w:r>
            <w:r w:rsidRPr="00875758">
              <w:rPr>
                <w:rStyle w:val="Hyperlink"/>
                <w:sz w:val="22"/>
                <w:szCs w:val="22"/>
                <w:lang w:eastAsia="zh-CN"/>
              </w:rPr>
              <w:t>FG-DPM</w:t>
            </w:r>
            <w:r w:rsidRPr="00875758">
              <w:rPr>
                <w:rStyle w:val="Hyperlink"/>
                <w:rFonts w:hint="eastAsia"/>
                <w:sz w:val="22"/>
                <w:szCs w:val="22"/>
                <w:lang w:eastAsia="zh-CN"/>
              </w:rPr>
              <w:t>主页</w:t>
            </w:r>
            <w:r w:rsidR="0046198E">
              <w:rPr>
                <w:rStyle w:val="Hyperlink"/>
                <w:sz w:val="22"/>
                <w:szCs w:val="22"/>
                <w:lang w:eastAsia="zh-CN"/>
              </w:rPr>
              <w:fldChar w:fldCharType="end"/>
            </w:r>
            <w:r w:rsidR="00B61A4D" w:rsidRPr="00875758">
              <w:rPr>
                <w:rFonts w:hint="eastAsia"/>
                <w:sz w:val="22"/>
                <w:szCs w:val="22"/>
                <w:lang w:eastAsia="zh-CN"/>
              </w:rPr>
              <w:t>进行网上</w:t>
            </w:r>
            <w:r w:rsidRPr="00875758">
              <w:rPr>
                <w:sz w:val="22"/>
                <w:szCs w:val="22"/>
                <w:lang w:eastAsia="zh-CN"/>
              </w:rPr>
              <w:t>注册）</w:t>
            </w:r>
          </w:p>
          <w:p w:rsidR="00017004" w:rsidRPr="00875758" w:rsidRDefault="00017004" w:rsidP="00B61A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lang w:eastAsia="zh-CN"/>
              </w:rPr>
            </w:pPr>
            <w:bookmarkStart w:id="15" w:name="lt_pId083"/>
            <w:r w:rsidRPr="00875758">
              <w:rPr>
                <w:sz w:val="22"/>
                <w:szCs w:val="22"/>
                <w:lang w:eastAsia="zh-CN"/>
              </w:rPr>
              <w:t xml:space="preserve">- </w:t>
            </w:r>
            <w:r w:rsidR="00B61A4D" w:rsidRPr="00875758">
              <w:rPr>
                <w:rFonts w:hint="eastAsia"/>
                <w:sz w:val="22"/>
                <w:szCs w:val="22"/>
                <w:lang w:eastAsia="zh-CN"/>
              </w:rPr>
              <w:t>提交书面文稿（通过电子邮件传给</w:t>
            </w:r>
            <w:r w:rsidRPr="00875758">
              <w:rPr>
                <w:sz w:val="22"/>
                <w:szCs w:val="22"/>
                <w:lang w:eastAsia="zh-CN"/>
              </w:rPr>
              <w:t xml:space="preserve"> </w:t>
            </w:r>
            <w:hyperlink r:id="rId16" w:history="1">
              <w:r w:rsidRPr="00875758">
                <w:rPr>
                  <w:rStyle w:val="Hyperlink"/>
                  <w:sz w:val="22"/>
                  <w:szCs w:val="22"/>
                  <w:lang w:eastAsia="zh-CN"/>
                </w:rPr>
                <w:t>tsbfgdpm@itu.int</w:t>
              </w:r>
            </w:hyperlink>
            <w:bookmarkEnd w:id="15"/>
            <w:r w:rsidR="00B61A4D" w:rsidRPr="00875758">
              <w:rPr>
                <w:rFonts w:hint="eastAsia"/>
                <w:sz w:val="22"/>
                <w:szCs w:val="22"/>
                <w:lang w:eastAsia="zh-CN"/>
              </w:rPr>
              <w:t>）</w:t>
            </w:r>
          </w:p>
        </w:tc>
      </w:tr>
    </w:tbl>
    <w:p w:rsidR="00017004" w:rsidRDefault="00017004" w:rsidP="00017004">
      <w:pPr>
        <w:spacing w:before="240"/>
        <w:ind w:firstLineChars="200" w:firstLine="480"/>
        <w:rPr>
          <w:lang w:eastAsia="zh-CN"/>
        </w:rPr>
      </w:pPr>
      <w:r>
        <w:rPr>
          <w:rFonts w:hint="eastAsia"/>
          <w:lang w:eastAsia="zh-CN"/>
        </w:rPr>
        <w:t>祝您与会顺利且富有成效！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1"/>
        <w:gridCol w:w="3093"/>
      </w:tblGrid>
      <w:tr w:rsidR="00017004" w:rsidTr="00CC61B0">
        <w:trPr>
          <w:trHeight w:val="996"/>
        </w:trPr>
        <w:tc>
          <w:tcPr>
            <w:tcW w:w="6663" w:type="dxa"/>
            <w:tcBorders>
              <w:top w:val="nil"/>
              <w:left w:val="nil"/>
              <w:bottom w:val="nil"/>
              <w:right w:val="single" w:sz="4" w:space="0" w:color="auto"/>
            </w:tcBorders>
          </w:tcPr>
          <w:p w:rsidR="00017004" w:rsidRDefault="00017004" w:rsidP="00CC61B0">
            <w:pPr>
              <w:spacing w:before="480"/>
              <w:rPr>
                <w:lang w:val="en-US" w:eastAsia="zh-CN"/>
              </w:rPr>
            </w:pPr>
            <w:r>
              <w:rPr>
                <w:rFonts w:hint="eastAsia"/>
                <w:lang w:val="en-US" w:eastAsia="zh-CN"/>
              </w:rPr>
              <w:t>顺致敬意！</w:t>
            </w:r>
          </w:p>
          <w:p w:rsidR="00017004" w:rsidRDefault="00017004" w:rsidP="00CC61B0">
            <w:pPr>
              <w:spacing w:before="480"/>
              <w:rPr>
                <w:lang w:val="en-US" w:eastAsia="zh-CN"/>
              </w:rPr>
            </w:pPr>
          </w:p>
          <w:p w:rsidR="00017004" w:rsidRDefault="00017004" w:rsidP="00CC61B0">
            <w:pPr>
              <w:spacing w:before="240"/>
              <w:rPr>
                <w:lang w:val="en-US" w:eastAsia="zh-CN"/>
              </w:rPr>
            </w:pPr>
          </w:p>
          <w:p w:rsidR="00017004" w:rsidRDefault="00017004" w:rsidP="00CC61B0">
            <w:pPr>
              <w:tabs>
                <w:tab w:val="clear" w:pos="794"/>
                <w:tab w:val="left" w:pos="210"/>
              </w:tabs>
              <w:spacing w:before="0"/>
              <w:rPr>
                <w:lang w:val="en-US" w:eastAsia="zh-CN"/>
              </w:rPr>
            </w:pPr>
            <w:r>
              <w:rPr>
                <w:rFonts w:hint="eastAsia"/>
                <w:lang w:val="en-US" w:eastAsia="zh-CN"/>
              </w:rPr>
              <w:t>电信标准化局主任</w:t>
            </w:r>
            <w:r>
              <w:rPr>
                <w:lang w:val="en-US" w:eastAsia="zh-CN"/>
              </w:rPr>
              <w:br/>
            </w:r>
            <w:r>
              <w:rPr>
                <w:rFonts w:ascii="SimSun" w:hAnsi="SimSun" w:hint="eastAsia"/>
                <w:lang w:val="en-US" w:eastAsia="zh-CN"/>
              </w:rPr>
              <w:t>李在摄先生</w:t>
            </w:r>
          </w:p>
        </w:tc>
        <w:tc>
          <w:tcPr>
            <w:tcW w:w="3118" w:type="dxa"/>
            <w:tcBorders>
              <w:top w:val="single" w:sz="4" w:space="0" w:color="auto"/>
              <w:left w:val="single" w:sz="4" w:space="0" w:color="auto"/>
              <w:bottom w:val="single" w:sz="4" w:space="0" w:color="auto"/>
              <w:right w:val="single" w:sz="4" w:space="0" w:color="auto"/>
            </w:tcBorders>
            <w:vAlign w:val="center"/>
            <w:hideMark/>
          </w:tcPr>
          <w:p w:rsidR="00017004" w:rsidRDefault="00017004" w:rsidP="00CC61B0">
            <w:pPr>
              <w:spacing w:before="0"/>
              <w:jc w:val="center"/>
              <w:rPr>
                <w:lang w:val="en-US"/>
              </w:rPr>
            </w:pPr>
            <w:r w:rsidRPr="00D7186D">
              <w:rPr>
                <w:noProof/>
                <w:lang w:val="en-US" w:eastAsia="zh-CN"/>
              </w:rPr>
              <w:drawing>
                <wp:inline distT="0" distB="0" distL="0" distR="0" wp14:anchorId="4BEFA172" wp14:editId="43117BFD">
                  <wp:extent cx="1064419" cy="93762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90361" cy="960475"/>
                          </a:xfrm>
                          <a:prstGeom prst="rect">
                            <a:avLst/>
                          </a:prstGeom>
                        </pic:spPr>
                      </pic:pic>
                    </a:graphicData>
                  </a:graphic>
                </wp:inline>
              </w:drawing>
            </w:r>
          </w:p>
          <w:p w:rsidR="00017004" w:rsidRDefault="00017004" w:rsidP="00CC61B0">
            <w:pPr>
              <w:spacing w:before="0"/>
              <w:jc w:val="center"/>
              <w:rPr>
                <w:lang w:val="en-US" w:eastAsia="zh-CN"/>
              </w:rPr>
            </w:pPr>
            <w:r>
              <w:rPr>
                <w:rFonts w:hint="eastAsia"/>
                <w:lang w:val="en-US" w:eastAsia="zh-CN"/>
              </w:rPr>
              <w:t>最新会议信息</w:t>
            </w:r>
          </w:p>
        </w:tc>
      </w:tr>
    </w:tbl>
    <w:p w:rsidR="00017004" w:rsidRDefault="00017004" w:rsidP="00017004">
      <w:pPr>
        <w:rPr>
          <w:b/>
          <w:bCs/>
          <w:lang w:eastAsia="zh-CN"/>
        </w:rPr>
      </w:pPr>
    </w:p>
    <w:p w:rsidR="00017004" w:rsidRPr="00F51C93" w:rsidRDefault="00017004" w:rsidP="00017004">
      <w:pPr>
        <w:rPr>
          <w:b/>
          <w:bCs/>
          <w:lang w:eastAsia="zh-CN"/>
        </w:rPr>
      </w:pPr>
      <w:r w:rsidRPr="00F51C93">
        <w:rPr>
          <w:rFonts w:hint="eastAsia"/>
          <w:b/>
          <w:bCs/>
          <w:lang w:eastAsia="zh-CN"/>
        </w:rPr>
        <w:t>附件</w:t>
      </w:r>
      <w:r w:rsidRPr="00F51C93">
        <w:rPr>
          <w:b/>
          <w:bCs/>
          <w:lang w:eastAsia="zh-CN"/>
        </w:rPr>
        <w:t>：</w:t>
      </w:r>
      <w:r w:rsidRPr="00F51C93">
        <w:rPr>
          <w:b/>
          <w:bCs/>
        </w:rPr>
        <w:t>2</w:t>
      </w:r>
      <w:r w:rsidRPr="00F51C93">
        <w:rPr>
          <w:rFonts w:hint="eastAsia"/>
          <w:b/>
          <w:bCs/>
          <w:lang w:eastAsia="zh-CN"/>
        </w:rPr>
        <w:t>件</w:t>
      </w:r>
    </w:p>
    <w:p w:rsidR="00017004" w:rsidRPr="00DD5635" w:rsidRDefault="00017004" w:rsidP="00017004">
      <w:pPr>
        <w:tabs>
          <w:tab w:val="clear" w:pos="794"/>
          <w:tab w:val="clear" w:pos="1191"/>
          <w:tab w:val="clear" w:pos="1588"/>
          <w:tab w:val="clear" w:pos="1985"/>
        </w:tabs>
        <w:overflowPunct/>
        <w:autoSpaceDE/>
        <w:autoSpaceDN/>
        <w:adjustRightInd/>
        <w:spacing w:before="0"/>
        <w:textAlignment w:val="auto"/>
      </w:pPr>
      <w:r w:rsidRPr="00DD5635">
        <w:br w:type="page"/>
      </w:r>
    </w:p>
    <w:p w:rsidR="00017004" w:rsidRPr="007E05A9" w:rsidRDefault="00017004" w:rsidP="00017004">
      <w:pPr>
        <w:tabs>
          <w:tab w:val="clear" w:pos="794"/>
          <w:tab w:val="clear" w:pos="1191"/>
          <w:tab w:val="clear" w:pos="1588"/>
          <w:tab w:val="clear" w:pos="1985"/>
        </w:tabs>
        <w:spacing w:before="0"/>
        <w:jc w:val="center"/>
        <w:rPr>
          <w:rFonts w:cstheme="majorBidi"/>
          <w:szCs w:val="24"/>
          <w:lang w:eastAsia="zh-CN"/>
        </w:rPr>
      </w:pPr>
      <w:bookmarkStart w:id="16" w:name="_Toc476650685"/>
      <w:bookmarkEnd w:id="10"/>
      <w:r>
        <w:rPr>
          <w:rFonts w:cstheme="majorBidi" w:hint="eastAsia"/>
          <w:szCs w:val="24"/>
          <w:lang w:eastAsia="zh-CN"/>
        </w:rPr>
        <w:lastRenderedPageBreak/>
        <w:t>附件</w:t>
      </w:r>
      <w:r w:rsidRPr="00845394">
        <w:rPr>
          <w:rFonts w:cstheme="majorBidi"/>
          <w:szCs w:val="24"/>
          <w:lang w:eastAsia="zh-CN"/>
        </w:rPr>
        <w:t>1</w:t>
      </w:r>
      <w:r>
        <w:rPr>
          <w:rFonts w:cstheme="majorBidi"/>
          <w:szCs w:val="24"/>
          <w:lang w:eastAsia="zh-CN"/>
        </w:rPr>
        <w:br/>
      </w:r>
      <w:r>
        <w:rPr>
          <w:rFonts w:cstheme="majorBidi" w:hint="eastAsia"/>
          <w:szCs w:val="24"/>
          <w:lang w:eastAsia="zh-CN"/>
        </w:rPr>
        <w:t>（电信标准化局第</w:t>
      </w:r>
      <w:r>
        <w:rPr>
          <w:rFonts w:cstheme="majorBidi"/>
          <w:szCs w:val="24"/>
          <w:lang w:eastAsia="zh-CN"/>
        </w:rPr>
        <w:t>19</w:t>
      </w:r>
      <w:r>
        <w:rPr>
          <w:rFonts w:cstheme="majorBidi" w:hint="eastAsia"/>
          <w:szCs w:val="24"/>
          <w:lang w:eastAsia="zh-CN"/>
        </w:rPr>
        <w:t>号通函）</w:t>
      </w:r>
      <w:bookmarkEnd w:id="16"/>
    </w:p>
    <w:p w:rsidR="00017004" w:rsidRDefault="00017004" w:rsidP="00875758">
      <w:pPr>
        <w:pStyle w:val="AnnexNo"/>
        <w:spacing w:after="240"/>
        <w:rPr>
          <w:rFonts w:ascii="SimSun" w:hAnsi="SimSun" w:cs="SimSun"/>
          <w:b/>
          <w:lang w:eastAsia="zh-CN"/>
        </w:rPr>
      </w:pPr>
      <w:r w:rsidRPr="00B61A4D">
        <w:rPr>
          <w:rFonts w:hint="eastAsia"/>
          <w:b/>
          <w:caps w:val="0"/>
          <w:lang w:eastAsia="zh-CN"/>
        </w:rPr>
        <w:t>职责范围</w:t>
      </w:r>
      <w:r w:rsidRPr="00B61A4D">
        <w:rPr>
          <w:b/>
          <w:lang w:eastAsia="zh-CN"/>
        </w:rPr>
        <w:br/>
      </w:r>
      <w:r w:rsidR="00B61A4D" w:rsidRPr="00B61A4D">
        <w:rPr>
          <w:rFonts w:hint="eastAsia"/>
          <w:b/>
          <w:lang w:eastAsia="zh-CN"/>
        </w:rPr>
        <w:t>ITU-T</w:t>
      </w:r>
      <w:r w:rsidR="00B61A4D" w:rsidRPr="00B61A4D">
        <w:rPr>
          <w:rFonts w:ascii="SimSun" w:hAnsi="SimSun" w:cs="SimSun" w:hint="eastAsia"/>
          <w:b/>
          <w:lang w:eastAsia="zh-CN"/>
        </w:rPr>
        <w:t>数据处理和管理焦点组，以支持物联网和智慧城市与社区</w:t>
      </w:r>
      <w:r w:rsidR="00B61A4D">
        <w:rPr>
          <w:rFonts w:ascii="SimSun" w:hAnsi="SimSun" w:cs="SimSun" w:hint="eastAsia"/>
          <w:b/>
          <w:lang w:eastAsia="zh-CN"/>
        </w:rPr>
        <w:t>（</w:t>
      </w:r>
      <w:r w:rsidR="00B61A4D" w:rsidRPr="00B61A4D">
        <w:rPr>
          <w:b/>
          <w:bCs/>
          <w:lang w:eastAsia="zh-CN"/>
        </w:rPr>
        <w:t>FG-DPM</w:t>
      </w:r>
      <w:r w:rsidR="00B61A4D">
        <w:rPr>
          <w:rFonts w:ascii="SimSun" w:hAnsi="SimSun" w:cs="SimSun" w:hint="eastAsia"/>
          <w:b/>
          <w:lang w:eastAsia="zh-CN"/>
        </w:rPr>
        <w:t>）</w:t>
      </w:r>
    </w:p>
    <w:p w:rsidR="00875758" w:rsidRPr="00875758" w:rsidRDefault="00875758" w:rsidP="00875758">
      <w:pPr>
        <w:rPr>
          <w:lang w:eastAsia="zh-CN"/>
        </w:rPr>
      </w:pPr>
    </w:p>
    <w:p w:rsidR="00017004" w:rsidRPr="00017004" w:rsidRDefault="00017004" w:rsidP="00017004">
      <w:pPr>
        <w:pStyle w:val="Heading1"/>
        <w:rPr>
          <w:rFonts w:ascii="Calibri" w:eastAsia="SimSun" w:hAnsi="Calibri"/>
          <w:lang w:eastAsia="ja-JP"/>
        </w:rPr>
      </w:pPr>
      <w:r w:rsidRPr="00017004">
        <w:rPr>
          <w:rFonts w:ascii="Calibri" w:eastAsia="SimSun" w:hAnsi="Calibri"/>
          <w:lang w:eastAsia="zh-CN"/>
        </w:rPr>
        <w:t>1</w:t>
      </w:r>
      <w:r w:rsidRPr="00017004">
        <w:rPr>
          <w:rFonts w:ascii="Calibri" w:eastAsia="SimSun" w:hAnsi="Calibri"/>
          <w:lang w:eastAsia="zh-CN"/>
        </w:rPr>
        <w:tab/>
      </w:r>
      <w:r w:rsidRPr="00017004">
        <w:rPr>
          <w:rFonts w:ascii="Calibri" w:eastAsia="SimSun" w:hAnsi="Calibri"/>
          <w:lang w:eastAsia="zh-CN"/>
        </w:rPr>
        <w:t>理由和范围</w:t>
      </w:r>
    </w:p>
    <w:p w:rsidR="00024D31" w:rsidRPr="00162C8E" w:rsidRDefault="00EF083A" w:rsidP="00A773E7">
      <w:pPr>
        <w:ind w:firstLineChars="200" w:firstLine="480"/>
        <w:rPr>
          <w:lang w:eastAsia="zh-CN"/>
        </w:rPr>
      </w:pPr>
      <w:r>
        <w:rPr>
          <w:rFonts w:hint="eastAsia"/>
          <w:lang w:eastAsia="zh-CN"/>
        </w:rPr>
        <w:t>城市地区人口密度的加快增长</w:t>
      </w:r>
      <w:r w:rsidR="00C22100">
        <w:rPr>
          <w:rFonts w:hint="eastAsia"/>
          <w:lang w:eastAsia="zh-CN"/>
        </w:rPr>
        <w:t>正在增大对</w:t>
      </w:r>
      <w:r w:rsidR="006F1207" w:rsidRPr="006F1207">
        <w:rPr>
          <w:rFonts w:hint="eastAsia"/>
          <w:lang w:eastAsia="zh-CN"/>
        </w:rPr>
        <w:t>现有基础设施的压力，以满足居民的需求</w:t>
      </w:r>
      <w:r w:rsidR="00B310BC">
        <w:rPr>
          <w:rFonts w:hint="eastAsia"/>
          <w:lang w:eastAsia="zh-CN"/>
        </w:rPr>
        <w:t>。</w:t>
      </w:r>
      <w:r w:rsidR="00C22100">
        <w:rPr>
          <w:rFonts w:hint="eastAsia"/>
          <w:lang w:eastAsia="zh-CN"/>
        </w:rPr>
        <w:t>因此，对嵌入式设备普遍接入的互联</w:t>
      </w:r>
      <w:r w:rsidR="006F1207" w:rsidRPr="006F1207">
        <w:rPr>
          <w:rFonts w:hint="eastAsia"/>
          <w:lang w:eastAsia="zh-CN"/>
        </w:rPr>
        <w:t>城市的需求不断增加，提高了物联网和</w:t>
      </w:r>
      <w:r w:rsidR="00C22100">
        <w:rPr>
          <w:rFonts w:hint="eastAsia"/>
          <w:lang w:eastAsia="zh-CN"/>
        </w:rPr>
        <w:t>智慧城市与社区（</w:t>
      </w:r>
      <w:r w:rsidR="006F1207" w:rsidRPr="006F1207">
        <w:rPr>
          <w:rFonts w:hint="eastAsia"/>
          <w:lang w:eastAsia="zh-CN"/>
        </w:rPr>
        <w:t>SC</w:t>
      </w:r>
      <w:r w:rsidR="00C22100">
        <w:rPr>
          <w:rFonts w:hint="eastAsia"/>
          <w:lang w:eastAsia="zh-CN"/>
        </w:rPr>
        <w:t>&amp;</w:t>
      </w:r>
      <w:r w:rsidR="006F1207" w:rsidRPr="006F1207">
        <w:rPr>
          <w:rFonts w:hint="eastAsia"/>
          <w:lang w:eastAsia="zh-CN"/>
        </w:rPr>
        <w:t>C</w:t>
      </w:r>
      <w:r w:rsidR="00C22100">
        <w:rPr>
          <w:rFonts w:hint="eastAsia"/>
          <w:lang w:eastAsia="zh-CN"/>
        </w:rPr>
        <w:t>）</w:t>
      </w:r>
      <w:r w:rsidR="006F1207" w:rsidRPr="006F1207">
        <w:rPr>
          <w:rFonts w:hint="eastAsia"/>
          <w:lang w:eastAsia="zh-CN"/>
        </w:rPr>
        <w:t>服务的质量</w:t>
      </w:r>
      <w:r w:rsidR="00B310BC">
        <w:rPr>
          <w:rFonts w:hint="eastAsia"/>
          <w:lang w:eastAsia="zh-CN"/>
        </w:rPr>
        <w:t>。</w:t>
      </w:r>
      <w:r w:rsidR="00C22100">
        <w:rPr>
          <w:rFonts w:hint="eastAsia"/>
          <w:lang w:eastAsia="zh-CN"/>
        </w:rPr>
        <w:t>使用互联对象的这些城市地区看似深刻的演变有助于构建一个“智慧</w:t>
      </w:r>
      <w:r w:rsidR="006F1207" w:rsidRPr="006F1207">
        <w:rPr>
          <w:rFonts w:hint="eastAsia"/>
          <w:lang w:eastAsia="zh-CN"/>
        </w:rPr>
        <w:t>环境”，</w:t>
      </w:r>
      <w:r w:rsidR="00C22100">
        <w:rPr>
          <w:rFonts w:hint="eastAsia"/>
          <w:lang w:eastAsia="zh-CN"/>
        </w:rPr>
        <w:t>它拥有自主的信息基础设施、若干数据源，在城市生态系统中拥有</w:t>
      </w:r>
      <w:r w:rsidR="006F1207" w:rsidRPr="006F1207">
        <w:rPr>
          <w:rFonts w:hint="eastAsia"/>
          <w:lang w:eastAsia="zh-CN"/>
        </w:rPr>
        <w:t>超过</w:t>
      </w:r>
      <w:r w:rsidR="006F1207" w:rsidRPr="006F1207">
        <w:rPr>
          <w:rFonts w:hint="eastAsia"/>
          <w:lang w:eastAsia="zh-CN"/>
        </w:rPr>
        <w:t>500</w:t>
      </w:r>
      <w:r w:rsidR="006F1207" w:rsidRPr="006F1207">
        <w:rPr>
          <w:rFonts w:hint="eastAsia"/>
          <w:lang w:eastAsia="zh-CN"/>
        </w:rPr>
        <w:t>亿个</w:t>
      </w:r>
      <w:r w:rsidR="00C22100">
        <w:rPr>
          <w:rFonts w:hint="eastAsia"/>
          <w:lang w:eastAsia="zh-CN"/>
        </w:rPr>
        <w:t>的</w:t>
      </w:r>
      <w:r w:rsidR="006F1207" w:rsidRPr="006F1207">
        <w:rPr>
          <w:rFonts w:hint="eastAsia"/>
          <w:lang w:eastAsia="zh-CN"/>
        </w:rPr>
        <w:t>设备。</w:t>
      </w:r>
    </w:p>
    <w:p w:rsidR="00024D31" w:rsidRPr="00162C8E" w:rsidRDefault="004A3D7E" w:rsidP="00A773E7">
      <w:pPr>
        <w:ind w:firstLineChars="200" w:firstLine="480"/>
        <w:rPr>
          <w:lang w:eastAsia="zh-CN"/>
        </w:rPr>
      </w:pPr>
      <w:r>
        <w:rPr>
          <w:rFonts w:hint="eastAsia"/>
          <w:lang w:eastAsia="zh-CN"/>
        </w:rPr>
        <w:t>虽然传统的城市信息数据库、分析架构和基础设施仍然很重要，但随着数据管理需求的增长，需要特定的能力来处理来自不同数据源的多样、复杂</w:t>
      </w:r>
      <w:r w:rsidR="006F1207" w:rsidRPr="006F1207">
        <w:rPr>
          <w:rFonts w:hint="eastAsia"/>
          <w:lang w:eastAsia="zh-CN"/>
        </w:rPr>
        <w:t>数据流</w:t>
      </w:r>
      <w:r w:rsidR="00B310BC">
        <w:rPr>
          <w:rFonts w:hint="eastAsia"/>
          <w:lang w:eastAsia="zh-CN"/>
        </w:rPr>
        <w:t>。</w:t>
      </w:r>
      <w:r>
        <w:rPr>
          <w:rFonts w:hint="eastAsia"/>
          <w:lang w:eastAsia="zh-CN"/>
        </w:rPr>
        <w:t>需要对这些数据进行正确处理和管理，以便以</w:t>
      </w:r>
      <w:r w:rsidR="006F1207" w:rsidRPr="006F1207">
        <w:rPr>
          <w:rFonts w:hint="eastAsia"/>
          <w:lang w:eastAsia="zh-CN"/>
        </w:rPr>
        <w:t>安全的方式</w:t>
      </w:r>
      <w:r>
        <w:rPr>
          <w:rFonts w:hint="eastAsia"/>
          <w:lang w:eastAsia="zh-CN"/>
        </w:rPr>
        <w:t>实现</w:t>
      </w:r>
      <w:r w:rsidR="006F1207" w:rsidRPr="006F1207">
        <w:rPr>
          <w:rFonts w:hint="eastAsia"/>
          <w:lang w:eastAsia="zh-CN"/>
        </w:rPr>
        <w:t>其价值</w:t>
      </w:r>
      <w:r w:rsidRPr="006F1207">
        <w:rPr>
          <w:rFonts w:hint="eastAsia"/>
          <w:lang w:eastAsia="zh-CN"/>
        </w:rPr>
        <w:t>最大化</w:t>
      </w:r>
      <w:r w:rsidR="006F1207" w:rsidRPr="006F1207">
        <w:rPr>
          <w:rFonts w:hint="eastAsia"/>
          <w:lang w:eastAsia="zh-CN"/>
        </w:rPr>
        <w:t>，</w:t>
      </w:r>
      <w:r>
        <w:rPr>
          <w:rFonts w:hint="eastAsia"/>
          <w:lang w:eastAsia="zh-CN"/>
        </w:rPr>
        <w:t>同时与其他信息</w:t>
      </w:r>
      <w:r w:rsidR="006F1207" w:rsidRPr="006F1207">
        <w:rPr>
          <w:rFonts w:hint="eastAsia"/>
          <w:lang w:eastAsia="zh-CN"/>
        </w:rPr>
        <w:t>源</w:t>
      </w:r>
      <w:r>
        <w:rPr>
          <w:rFonts w:hint="eastAsia"/>
          <w:lang w:eastAsia="zh-CN"/>
        </w:rPr>
        <w:t>的实现互补</w:t>
      </w:r>
      <w:r w:rsidR="006F1207" w:rsidRPr="006F1207">
        <w:rPr>
          <w:rFonts w:hint="eastAsia"/>
          <w:lang w:eastAsia="zh-CN"/>
        </w:rPr>
        <w:t>。</w:t>
      </w:r>
    </w:p>
    <w:p w:rsidR="00024D31" w:rsidRPr="00162C8E" w:rsidRDefault="006F1207" w:rsidP="00A773E7">
      <w:pPr>
        <w:ind w:firstLineChars="200" w:firstLine="480"/>
        <w:rPr>
          <w:lang w:eastAsia="zh-CN"/>
        </w:rPr>
      </w:pPr>
      <w:r w:rsidRPr="006F1207">
        <w:rPr>
          <w:rFonts w:hint="eastAsia"/>
          <w:lang w:eastAsia="zh-CN"/>
        </w:rPr>
        <w:t>重要的是要注意，数据处理和管理框架内的任何不完善</w:t>
      </w:r>
      <w:r w:rsidR="004A3D7E">
        <w:rPr>
          <w:rFonts w:hint="eastAsia"/>
          <w:lang w:eastAsia="zh-CN"/>
        </w:rPr>
        <w:t>都</w:t>
      </w:r>
      <w:r w:rsidRPr="006F1207">
        <w:rPr>
          <w:rFonts w:hint="eastAsia"/>
          <w:lang w:eastAsia="zh-CN"/>
        </w:rPr>
        <w:t>将对服务质量产生不利影响，造成与安全相关的风险，并可能阻碍整个城市规划和决策过程。</w:t>
      </w:r>
    </w:p>
    <w:p w:rsidR="00024D31" w:rsidRPr="00162C8E" w:rsidRDefault="004A3D7E" w:rsidP="00A773E7">
      <w:pPr>
        <w:ind w:firstLineChars="200" w:firstLine="480"/>
        <w:rPr>
          <w:lang w:eastAsia="zh-CN"/>
        </w:rPr>
      </w:pPr>
      <w:r>
        <w:rPr>
          <w:rFonts w:hint="eastAsia"/>
          <w:lang w:eastAsia="zh-CN"/>
        </w:rPr>
        <w:t>鉴于上述情况，城市地区越来越多地需要明确的和全面的数据处理与管理框架和指导方针，并结合合理的措施，以实现分层的、</w:t>
      </w:r>
      <w:r w:rsidR="006F1207" w:rsidRPr="006F1207">
        <w:rPr>
          <w:rFonts w:hint="eastAsia"/>
          <w:lang w:eastAsia="zh-CN"/>
        </w:rPr>
        <w:t>以数据为中心的</w:t>
      </w:r>
      <w:r>
        <w:rPr>
          <w:rFonts w:hint="eastAsia"/>
          <w:lang w:eastAsia="zh-CN"/>
        </w:rPr>
        <w:t>“范式”，为智慧城市与社区的建设与发展提供</w:t>
      </w:r>
      <w:r w:rsidR="006F1207" w:rsidRPr="006F1207">
        <w:rPr>
          <w:rFonts w:hint="eastAsia"/>
          <w:lang w:eastAsia="zh-CN"/>
        </w:rPr>
        <w:t>支持</w:t>
      </w:r>
      <w:r w:rsidR="00A1745B">
        <w:rPr>
          <w:rFonts w:hint="eastAsia"/>
          <w:lang w:eastAsia="zh-CN"/>
        </w:rPr>
        <w:t>。</w:t>
      </w:r>
      <w:r>
        <w:rPr>
          <w:rFonts w:hint="eastAsia"/>
          <w:lang w:eastAsia="zh-CN"/>
        </w:rPr>
        <w:t>为此，</w:t>
      </w:r>
      <w:r w:rsidR="00CC108C">
        <w:rPr>
          <w:rFonts w:hint="eastAsia"/>
          <w:lang w:eastAsia="zh-CN"/>
        </w:rPr>
        <w:t>焦点组</w:t>
      </w:r>
      <w:r>
        <w:rPr>
          <w:rFonts w:hint="eastAsia"/>
          <w:lang w:eastAsia="zh-CN"/>
        </w:rPr>
        <w:t>将开展研究，确定和分析有效智慧城市与社区</w:t>
      </w:r>
      <w:r w:rsidR="006F1207" w:rsidRPr="006F1207">
        <w:rPr>
          <w:rFonts w:hint="eastAsia"/>
          <w:lang w:eastAsia="zh-CN"/>
        </w:rPr>
        <w:t>数据管理系统</w:t>
      </w:r>
      <w:r>
        <w:rPr>
          <w:rFonts w:hint="eastAsia"/>
          <w:lang w:eastAsia="zh-CN"/>
        </w:rPr>
        <w:t>的特点</w:t>
      </w:r>
      <w:r w:rsidR="006F1207" w:rsidRPr="006F1207">
        <w:rPr>
          <w:rFonts w:hint="eastAsia"/>
          <w:lang w:eastAsia="zh-CN"/>
        </w:rPr>
        <w:t>，</w:t>
      </w:r>
      <w:r w:rsidR="00A1745B">
        <w:rPr>
          <w:rFonts w:hint="eastAsia"/>
          <w:lang w:eastAsia="zh-CN"/>
        </w:rPr>
        <w:t>通过</w:t>
      </w:r>
      <w:r w:rsidRPr="006F1207">
        <w:rPr>
          <w:rFonts w:hint="eastAsia"/>
          <w:lang w:eastAsia="zh-CN"/>
        </w:rPr>
        <w:t>使用</w:t>
      </w:r>
      <w:r w:rsidR="00A1745B">
        <w:rPr>
          <w:rFonts w:hint="eastAsia"/>
          <w:lang w:eastAsia="zh-CN"/>
        </w:rPr>
        <w:t>支持数据管理的</w:t>
      </w:r>
      <w:r w:rsidRPr="006F1207">
        <w:rPr>
          <w:rFonts w:hint="eastAsia"/>
          <w:lang w:eastAsia="zh-CN"/>
        </w:rPr>
        <w:t>新兴技术</w:t>
      </w:r>
      <w:r>
        <w:rPr>
          <w:rFonts w:hint="eastAsia"/>
          <w:lang w:eastAsia="zh-CN"/>
        </w:rPr>
        <w:t>，</w:t>
      </w:r>
      <w:r w:rsidR="00A1745B">
        <w:rPr>
          <w:rFonts w:hint="eastAsia"/>
          <w:lang w:eastAsia="zh-CN"/>
        </w:rPr>
        <w:t>以及顺应包括物联网相关之区块链等在内的新兴趋势，在</w:t>
      </w:r>
      <w:r w:rsidR="006F1207" w:rsidRPr="006F1207">
        <w:rPr>
          <w:rFonts w:hint="eastAsia"/>
          <w:lang w:eastAsia="zh-CN"/>
        </w:rPr>
        <w:t>数据管理结构</w:t>
      </w:r>
      <w:r w:rsidR="00A1745B">
        <w:rPr>
          <w:rFonts w:hint="eastAsia"/>
          <w:lang w:eastAsia="zh-CN"/>
        </w:rPr>
        <w:t>中纳入</w:t>
      </w:r>
      <w:r w:rsidRPr="006F1207">
        <w:rPr>
          <w:rFonts w:hint="eastAsia"/>
          <w:lang w:eastAsia="zh-CN"/>
        </w:rPr>
        <w:t>数据分析</w:t>
      </w:r>
      <w:r w:rsidR="00A1745B">
        <w:rPr>
          <w:rFonts w:hint="eastAsia"/>
          <w:lang w:eastAsia="zh-CN"/>
        </w:rPr>
        <w:t>方法</w:t>
      </w:r>
      <w:r w:rsidR="006F1207" w:rsidRPr="006F1207">
        <w:rPr>
          <w:rFonts w:hint="eastAsia"/>
          <w:lang w:eastAsia="zh-CN"/>
        </w:rPr>
        <w:t>，</w:t>
      </w:r>
      <w:r w:rsidR="00A1745B">
        <w:rPr>
          <w:rFonts w:hint="eastAsia"/>
          <w:lang w:eastAsia="zh-CN"/>
        </w:rPr>
        <w:t>来实现良好的</w:t>
      </w:r>
      <w:r w:rsidR="00A1745B" w:rsidRPr="006F1207">
        <w:rPr>
          <w:rFonts w:hint="eastAsia"/>
          <w:lang w:eastAsia="zh-CN"/>
        </w:rPr>
        <w:t>城市数据驱动策略</w:t>
      </w:r>
      <w:r w:rsidR="006F1207" w:rsidRPr="006F1207">
        <w:rPr>
          <w:rFonts w:hint="eastAsia"/>
          <w:lang w:eastAsia="zh-CN"/>
        </w:rPr>
        <w:t>。</w:t>
      </w:r>
    </w:p>
    <w:p w:rsidR="00024D31" w:rsidRPr="00CC108C" w:rsidRDefault="009F74E9" w:rsidP="00A773E7">
      <w:pPr>
        <w:ind w:firstLineChars="200" w:firstLine="480"/>
        <w:rPr>
          <w:lang w:eastAsia="zh-CN"/>
        </w:rPr>
      </w:pPr>
      <w:r>
        <w:rPr>
          <w:rFonts w:hint="eastAsia"/>
          <w:lang w:eastAsia="zh-CN"/>
        </w:rPr>
        <w:t>实施可行的数据管理指南和标准可以在解决</w:t>
      </w:r>
      <w:r w:rsidR="00CC108C" w:rsidRPr="00CC108C">
        <w:rPr>
          <w:rFonts w:hint="eastAsia"/>
          <w:lang w:eastAsia="zh-CN"/>
        </w:rPr>
        <w:t>数据复杂性</w:t>
      </w:r>
      <w:r>
        <w:rPr>
          <w:rFonts w:hint="eastAsia"/>
          <w:lang w:eastAsia="zh-CN"/>
        </w:rPr>
        <w:t>问题的同时，快速而高效费比地收集、存储、检索和处理大量数据</w:t>
      </w:r>
      <w:r w:rsidR="00CC108C" w:rsidRPr="00CC108C">
        <w:rPr>
          <w:rFonts w:hint="eastAsia"/>
          <w:lang w:eastAsia="zh-CN"/>
        </w:rPr>
        <w:t>。</w:t>
      </w:r>
    </w:p>
    <w:p w:rsidR="00024D31" w:rsidRDefault="009F74E9" w:rsidP="00A773E7">
      <w:pPr>
        <w:ind w:firstLineChars="200" w:firstLine="480"/>
        <w:rPr>
          <w:lang w:eastAsia="zh-CN"/>
        </w:rPr>
      </w:pPr>
      <w:r>
        <w:rPr>
          <w:rFonts w:hint="eastAsia"/>
          <w:lang w:eastAsia="zh-CN"/>
        </w:rPr>
        <w:t>考虑到影响各利益攸关方的数据互操作性、分类、格式和安全性问题，本</w:t>
      </w:r>
      <w:r w:rsidR="00CC108C">
        <w:rPr>
          <w:rFonts w:hint="eastAsia"/>
          <w:lang w:eastAsia="zh-CN"/>
        </w:rPr>
        <w:t>焦点组</w:t>
      </w:r>
      <w:r>
        <w:rPr>
          <w:rFonts w:hint="eastAsia"/>
          <w:lang w:eastAsia="zh-CN"/>
        </w:rPr>
        <w:t>将在提供平台以分享观点、开发一系列实际</w:t>
      </w:r>
      <w:r w:rsidR="00CC108C" w:rsidRPr="00CC108C">
        <w:rPr>
          <w:rFonts w:hint="eastAsia"/>
          <w:lang w:eastAsia="zh-CN"/>
        </w:rPr>
        <w:t>成果以及展示</w:t>
      </w:r>
      <w:r>
        <w:rPr>
          <w:rFonts w:hint="eastAsia"/>
          <w:lang w:eastAsia="zh-CN"/>
        </w:rPr>
        <w:t>举措、</w:t>
      </w:r>
      <w:r w:rsidR="00CC108C" w:rsidRPr="00CC108C">
        <w:rPr>
          <w:rFonts w:hint="eastAsia"/>
          <w:lang w:eastAsia="zh-CN"/>
        </w:rPr>
        <w:t>项目和标准活动</w:t>
      </w:r>
      <w:r>
        <w:rPr>
          <w:rFonts w:hint="eastAsia"/>
          <w:lang w:eastAsia="zh-CN"/>
        </w:rPr>
        <w:t>中</w:t>
      </w:r>
      <w:r w:rsidR="00CC108C" w:rsidRPr="00CC108C">
        <w:rPr>
          <w:rFonts w:hint="eastAsia"/>
          <w:lang w:eastAsia="zh-CN"/>
        </w:rPr>
        <w:t>发挥</w:t>
      </w:r>
      <w:r>
        <w:rPr>
          <w:rFonts w:hint="eastAsia"/>
          <w:lang w:eastAsia="zh-CN"/>
        </w:rPr>
        <w:t>重要</w:t>
      </w:r>
      <w:r w:rsidR="00CC108C" w:rsidRPr="00CC108C">
        <w:rPr>
          <w:rFonts w:hint="eastAsia"/>
          <w:lang w:eastAsia="zh-CN"/>
        </w:rPr>
        <w:t>作用</w:t>
      </w:r>
      <w:r>
        <w:rPr>
          <w:rFonts w:hint="eastAsia"/>
          <w:lang w:eastAsia="zh-CN"/>
        </w:rPr>
        <w:t>，这些举措、项目和活动与</w:t>
      </w:r>
      <w:r w:rsidR="00CC108C" w:rsidRPr="00CC108C">
        <w:rPr>
          <w:rFonts w:hint="eastAsia"/>
          <w:lang w:eastAsia="zh-CN"/>
        </w:rPr>
        <w:t>数据处理和管理以及</w:t>
      </w:r>
      <w:r>
        <w:rPr>
          <w:rFonts w:hint="eastAsia"/>
          <w:lang w:eastAsia="zh-CN"/>
        </w:rPr>
        <w:t>为</w:t>
      </w:r>
      <w:r w:rsidR="00CC108C" w:rsidRPr="00CC108C">
        <w:rPr>
          <w:rFonts w:hint="eastAsia"/>
          <w:lang w:eastAsia="zh-CN"/>
        </w:rPr>
        <w:t>数据</w:t>
      </w:r>
      <w:r>
        <w:rPr>
          <w:rFonts w:hint="eastAsia"/>
          <w:lang w:eastAsia="zh-CN"/>
        </w:rPr>
        <w:t>聚焦型城市建立物联网生态系统解决方案有关。</w:t>
      </w:r>
    </w:p>
    <w:p w:rsidR="00017004" w:rsidRPr="00162C8E" w:rsidRDefault="00017004" w:rsidP="00A773E7">
      <w:pPr>
        <w:ind w:firstLineChars="200" w:firstLine="480"/>
        <w:rPr>
          <w:lang w:eastAsia="zh-CN"/>
        </w:rPr>
      </w:pPr>
      <w:r w:rsidRPr="00744807">
        <w:rPr>
          <w:rFonts w:hint="eastAsia"/>
          <w:lang w:eastAsia="zh-CN"/>
        </w:rPr>
        <w:t>该焦点组将在考虑到不同标准制定机构（</w:t>
      </w:r>
      <w:r w:rsidRPr="00744807">
        <w:rPr>
          <w:rFonts w:hint="eastAsia"/>
          <w:lang w:eastAsia="zh-CN"/>
        </w:rPr>
        <w:t>SDO</w:t>
      </w:r>
      <w:r w:rsidRPr="00744807">
        <w:rPr>
          <w:rFonts w:hint="eastAsia"/>
          <w:lang w:eastAsia="zh-CN"/>
        </w:rPr>
        <w:t>）和论坛</w:t>
      </w:r>
      <w:r w:rsidR="009C6159">
        <w:rPr>
          <w:rFonts w:hint="eastAsia"/>
          <w:lang w:eastAsia="zh-CN"/>
        </w:rPr>
        <w:t>当前</w:t>
      </w:r>
      <w:r w:rsidRPr="00744807">
        <w:rPr>
          <w:rFonts w:hint="eastAsia"/>
          <w:lang w:eastAsia="zh-CN"/>
        </w:rPr>
        <w:t>从事的活动的基础上，制定标准化路线图。</w:t>
      </w:r>
    </w:p>
    <w:p w:rsidR="009C6159" w:rsidRPr="009C6159" w:rsidRDefault="0079350C" w:rsidP="00A773E7">
      <w:pPr>
        <w:ind w:firstLineChars="200" w:firstLine="480"/>
        <w:rPr>
          <w:lang w:eastAsia="zh-CN"/>
        </w:rPr>
      </w:pPr>
      <w:r>
        <w:rPr>
          <w:rFonts w:hint="eastAsia"/>
          <w:lang w:eastAsia="zh-CN"/>
        </w:rPr>
        <w:t>本</w:t>
      </w:r>
      <w:r w:rsidR="009C6159" w:rsidRPr="009C6159">
        <w:rPr>
          <w:rFonts w:hint="eastAsia"/>
          <w:lang w:eastAsia="zh-CN"/>
        </w:rPr>
        <w:t>“</w:t>
      </w:r>
      <w:r w:rsidR="009C6159" w:rsidRPr="00A773E7">
        <w:rPr>
          <w:rFonts w:hint="eastAsia"/>
          <w:lang w:eastAsia="zh-CN"/>
        </w:rPr>
        <w:t>支持物联网和智慧城市与社区的数据处理和管理焦点组”（</w:t>
      </w:r>
      <w:r w:rsidR="009C6159" w:rsidRPr="00A773E7">
        <w:rPr>
          <w:lang w:eastAsia="zh-CN"/>
        </w:rPr>
        <w:t>FG-DPM</w:t>
      </w:r>
      <w:r w:rsidR="009C6159" w:rsidRPr="00A773E7">
        <w:rPr>
          <w:rFonts w:hint="eastAsia"/>
          <w:lang w:eastAsia="zh-CN"/>
        </w:rPr>
        <w:t>）将推动建立数据管理框架，并邀请非</w:t>
      </w:r>
      <w:r w:rsidR="009C6159" w:rsidRPr="00A773E7">
        <w:rPr>
          <w:rFonts w:hint="eastAsia"/>
          <w:lang w:eastAsia="zh-CN"/>
        </w:rPr>
        <w:t>ITU-T</w:t>
      </w:r>
      <w:r w:rsidR="009C6159" w:rsidRPr="00A773E7">
        <w:rPr>
          <w:rFonts w:hint="eastAsia"/>
          <w:lang w:eastAsia="zh-CN"/>
        </w:rPr>
        <w:t>成员参与其工作。</w:t>
      </w:r>
    </w:p>
    <w:p w:rsidR="00017004" w:rsidRPr="00162C8E" w:rsidRDefault="00017004" w:rsidP="00875758">
      <w:pPr>
        <w:pStyle w:val="Heading1"/>
        <w:rPr>
          <w:lang w:eastAsia="ja-JP"/>
        </w:rPr>
      </w:pPr>
      <w:r>
        <w:rPr>
          <w:lang w:eastAsia="ja-JP"/>
        </w:rPr>
        <w:lastRenderedPageBreak/>
        <w:t>2</w:t>
      </w:r>
      <w:r>
        <w:rPr>
          <w:lang w:eastAsia="ja-JP"/>
        </w:rPr>
        <w:tab/>
      </w:r>
      <w:r w:rsidRPr="00A465E1">
        <w:rPr>
          <w:rFonts w:eastAsiaTheme="minorEastAsia" w:hint="eastAsia"/>
          <w:lang w:eastAsia="zh-CN"/>
        </w:rPr>
        <w:t>目标</w:t>
      </w:r>
    </w:p>
    <w:p w:rsidR="00024D31" w:rsidRPr="00162C8E" w:rsidRDefault="00875758" w:rsidP="00875758">
      <w:pPr>
        <w:pStyle w:val="enumlev1"/>
        <w:keepNext/>
        <w:keepLines/>
        <w:tabs>
          <w:tab w:val="clear" w:pos="794"/>
          <w:tab w:val="clear" w:pos="1191"/>
          <w:tab w:val="clear" w:pos="1588"/>
          <w:tab w:val="clear" w:pos="1985"/>
        </w:tabs>
        <w:ind w:left="709" w:hanging="709"/>
        <w:rPr>
          <w:lang w:eastAsia="zh-CN"/>
        </w:rPr>
      </w:pPr>
      <w:r>
        <w:rPr>
          <w:lang w:eastAsia="zh-CN"/>
        </w:rPr>
        <w:t>–</w:t>
      </w:r>
      <w:r w:rsidR="00AC6B57">
        <w:rPr>
          <w:rFonts w:hint="eastAsia"/>
          <w:lang w:eastAsia="zh-CN"/>
        </w:rPr>
        <w:tab/>
      </w:r>
      <w:r w:rsidR="00AC6B57">
        <w:rPr>
          <w:rFonts w:hint="eastAsia"/>
          <w:lang w:eastAsia="zh-CN"/>
        </w:rPr>
        <w:t>研究、审议</w:t>
      </w:r>
      <w:r w:rsidR="00CC108C" w:rsidRPr="00CC108C">
        <w:rPr>
          <w:rFonts w:hint="eastAsia"/>
          <w:lang w:eastAsia="zh-CN"/>
        </w:rPr>
        <w:t>和调查</w:t>
      </w:r>
      <w:r w:rsidR="00AC6B57">
        <w:rPr>
          <w:rFonts w:hint="eastAsia"/>
          <w:lang w:eastAsia="zh-CN"/>
        </w:rPr>
        <w:t>现有的数据处理和管理技术、平台、导则</w:t>
      </w:r>
      <w:r w:rsidR="00CC108C" w:rsidRPr="00CC108C">
        <w:rPr>
          <w:rFonts w:hint="eastAsia"/>
          <w:lang w:eastAsia="zh-CN"/>
        </w:rPr>
        <w:t>和标准，包括支持</w:t>
      </w:r>
      <w:r w:rsidR="00B310BC">
        <w:rPr>
          <w:rFonts w:hint="eastAsia"/>
          <w:lang w:eastAsia="zh-CN"/>
        </w:rPr>
        <w:t>第</w:t>
      </w:r>
      <w:r w:rsidR="00B310BC">
        <w:rPr>
          <w:rFonts w:hint="eastAsia"/>
          <w:lang w:eastAsia="zh-CN"/>
        </w:rPr>
        <w:t>20</w:t>
      </w:r>
      <w:r w:rsidR="00B310BC">
        <w:rPr>
          <w:rFonts w:hint="eastAsia"/>
          <w:lang w:eastAsia="zh-CN"/>
        </w:rPr>
        <w:t>研究组</w:t>
      </w:r>
      <w:r w:rsidR="00CC108C" w:rsidRPr="00CC108C">
        <w:rPr>
          <w:rFonts w:hint="eastAsia"/>
          <w:lang w:eastAsia="zh-CN"/>
        </w:rPr>
        <w:t>任务的数据格式</w:t>
      </w:r>
      <w:r w:rsidR="00AC6B57">
        <w:rPr>
          <w:rFonts w:hint="eastAsia"/>
          <w:lang w:eastAsia="zh-CN"/>
        </w:rPr>
        <w:t>；</w:t>
      </w:r>
    </w:p>
    <w:p w:rsidR="00024D31" w:rsidRPr="00AC6B57" w:rsidRDefault="00875758" w:rsidP="00875758">
      <w:pPr>
        <w:pStyle w:val="enumlev1"/>
        <w:keepNext/>
        <w:keepLines/>
        <w:tabs>
          <w:tab w:val="clear" w:pos="794"/>
          <w:tab w:val="clear" w:pos="1191"/>
          <w:tab w:val="clear" w:pos="1588"/>
          <w:tab w:val="clear" w:pos="1985"/>
        </w:tabs>
        <w:ind w:left="709" w:hanging="709"/>
        <w:rPr>
          <w:lang w:eastAsia="zh-CN"/>
        </w:rPr>
      </w:pPr>
      <w:r>
        <w:rPr>
          <w:lang w:eastAsia="zh-CN"/>
        </w:rPr>
        <w:t>–</w:t>
      </w:r>
      <w:r w:rsidR="00AC6B57">
        <w:rPr>
          <w:rFonts w:hint="eastAsia"/>
          <w:lang w:eastAsia="zh-CN"/>
        </w:rPr>
        <w:tab/>
      </w:r>
      <w:r w:rsidR="00CC108C" w:rsidRPr="00AC6B57">
        <w:rPr>
          <w:rFonts w:hint="eastAsia"/>
          <w:lang w:eastAsia="zh-CN"/>
        </w:rPr>
        <w:t>识别和突出</w:t>
      </w:r>
      <w:r w:rsidR="00AC6B57">
        <w:rPr>
          <w:rFonts w:hint="eastAsia"/>
          <w:lang w:eastAsia="zh-CN"/>
        </w:rPr>
        <w:t>有关未来数据驱动型生态环境</w:t>
      </w:r>
      <w:r w:rsidR="00CC108C" w:rsidRPr="00AC6B57">
        <w:rPr>
          <w:rFonts w:hint="eastAsia"/>
          <w:lang w:eastAsia="zh-CN"/>
        </w:rPr>
        <w:t>的各种观点</w:t>
      </w:r>
      <w:r w:rsidR="00AC6B57">
        <w:rPr>
          <w:rFonts w:hint="eastAsia"/>
          <w:lang w:eastAsia="zh-CN"/>
        </w:rPr>
        <w:t>；</w:t>
      </w:r>
    </w:p>
    <w:p w:rsidR="00024D31" w:rsidRPr="00024D31" w:rsidRDefault="00875758" w:rsidP="00875758">
      <w:pPr>
        <w:pStyle w:val="enumlev1"/>
        <w:keepNext/>
        <w:keepLines/>
        <w:tabs>
          <w:tab w:val="clear" w:pos="794"/>
          <w:tab w:val="clear" w:pos="1191"/>
          <w:tab w:val="clear" w:pos="1588"/>
          <w:tab w:val="clear" w:pos="1985"/>
        </w:tabs>
        <w:ind w:left="709" w:hanging="709"/>
        <w:rPr>
          <w:rFonts w:eastAsiaTheme="minorEastAsia"/>
          <w:lang w:eastAsia="zh-CN"/>
        </w:rPr>
      </w:pPr>
      <w:r>
        <w:rPr>
          <w:lang w:eastAsia="zh-CN"/>
        </w:rPr>
        <w:t>–</w:t>
      </w:r>
      <w:r w:rsidR="00AC6B57">
        <w:rPr>
          <w:rFonts w:eastAsiaTheme="minorEastAsia" w:hint="eastAsia"/>
          <w:lang w:eastAsia="zh-CN"/>
        </w:rPr>
        <w:tab/>
      </w:r>
      <w:r w:rsidR="00CC108C" w:rsidRPr="00CC108C">
        <w:rPr>
          <w:rFonts w:eastAsiaTheme="minorEastAsia" w:hint="eastAsia"/>
          <w:lang w:eastAsia="zh-CN"/>
        </w:rPr>
        <w:t>促进数据管理框架内的安全和信任</w:t>
      </w:r>
      <w:r w:rsidR="00AC6B57">
        <w:rPr>
          <w:rFonts w:eastAsiaTheme="minorEastAsia" w:hint="eastAsia"/>
          <w:lang w:eastAsia="zh-CN"/>
        </w:rPr>
        <w:t>；</w:t>
      </w:r>
    </w:p>
    <w:p w:rsidR="00024D31" w:rsidRPr="00024D31" w:rsidRDefault="00875758" w:rsidP="00875758">
      <w:pPr>
        <w:pStyle w:val="enumlev1"/>
        <w:keepNext/>
        <w:keepLines/>
        <w:tabs>
          <w:tab w:val="clear" w:pos="794"/>
          <w:tab w:val="clear" w:pos="1191"/>
          <w:tab w:val="clear" w:pos="1588"/>
          <w:tab w:val="clear" w:pos="1985"/>
        </w:tabs>
        <w:ind w:left="709" w:hanging="709"/>
        <w:rPr>
          <w:rFonts w:eastAsiaTheme="minorEastAsia"/>
          <w:lang w:eastAsia="zh-CN"/>
        </w:rPr>
      </w:pPr>
      <w:r>
        <w:rPr>
          <w:lang w:eastAsia="zh-CN"/>
        </w:rPr>
        <w:t>–</w:t>
      </w:r>
      <w:r w:rsidR="00AC6B57">
        <w:rPr>
          <w:rFonts w:eastAsiaTheme="minorEastAsia" w:hint="eastAsia"/>
          <w:lang w:eastAsia="zh-CN"/>
        </w:rPr>
        <w:tab/>
      </w:r>
      <w:r w:rsidR="00CC108C" w:rsidRPr="00CC108C">
        <w:rPr>
          <w:rFonts w:eastAsiaTheme="minorEastAsia" w:hint="eastAsia"/>
          <w:lang w:eastAsia="zh-CN"/>
        </w:rPr>
        <w:t>识别和研究数据保护技术</w:t>
      </w:r>
      <w:r w:rsidR="00AC6B57">
        <w:rPr>
          <w:rFonts w:eastAsiaTheme="minorEastAsia" w:hint="eastAsia"/>
          <w:lang w:eastAsia="zh-CN"/>
        </w:rPr>
        <w:t>；</w:t>
      </w:r>
    </w:p>
    <w:p w:rsidR="00024D31" w:rsidRPr="00024D31" w:rsidRDefault="00875758" w:rsidP="00017004">
      <w:pPr>
        <w:pStyle w:val="enumlev1"/>
        <w:tabs>
          <w:tab w:val="clear" w:pos="794"/>
          <w:tab w:val="clear" w:pos="1191"/>
          <w:tab w:val="clear" w:pos="1588"/>
          <w:tab w:val="clear" w:pos="1985"/>
        </w:tabs>
        <w:ind w:left="709" w:hanging="709"/>
        <w:rPr>
          <w:rFonts w:eastAsiaTheme="minorEastAsia"/>
          <w:lang w:eastAsia="zh-CN"/>
        </w:rPr>
      </w:pPr>
      <w:r>
        <w:rPr>
          <w:lang w:eastAsia="zh-CN"/>
        </w:rPr>
        <w:t>–</w:t>
      </w:r>
      <w:r w:rsidR="00AC6B57">
        <w:rPr>
          <w:rFonts w:eastAsiaTheme="minorEastAsia" w:hint="eastAsia"/>
          <w:lang w:eastAsia="zh-CN"/>
        </w:rPr>
        <w:tab/>
      </w:r>
      <w:r w:rsidR="00AC6B57">
        <w:rPr>
          <w:rFonts w:eastAsiaTheme="minorEastAsia" w:hint="eastAsia"/>
          <w:lang w:eastAsia="zh-CN"/>
        </w:rPr>
        <w:t>促进交叉数据互操作性问题，并指出用于开发有效和可扩展管理</w:t>
      </w:r>
      <w:r w:rsidR="00AC6B57" w:rsidRPr="00CC108C">
        <w:rPr>
          <w:rFonts w:eastAsiaTheme="minorEastAsia" w:hint="eastAsia"/>
          <w:lang w:eastAsia="zh-CN"/>
        </w:rPr>
        <w:t>系统数据</w:t>
      </w:r>
      <w:r w:rsidR="00AC6B57">
        <w:rPr>
          <w:rFonts w:eastAsiaTheme="minorEastAsia" w:hint="eastAsia"/>
          <w:lang w:eastAsia="zh-CN"/>
        </w:rPr>
        <w:t>的</w:t>
      </w:r>
      <w:r w:rsidR="00CC108C" w:rsidRPr="00CC108C">
        <w:rPr>
          <w:rFonts w:eastAsiaTheme="minorEastAsia" w:hint="eastAsia"/>
          <w:lang w:eastAsia="zh-CN"/>
        </w:rPr>
        <w:t>方法</w:t>
      </w:r>
      <w:r w:rsidR="00AC6B57">
        <w:rPr>
          <w:rFonts w:eastAsiaTheme="minorEastAsia" w:hint="eastAsia"/>
          <w:lang w:eastAsia="zh-CN"/>
        </w:rPr>
        <w:t>；</w:t>
      </w:r>
    </w:p>
    <w:p w:rsidR="00024D31" w:rsidRPr="00024D31" w:rsidRDefault="00875758" w:rsidP="00017004">
      <w:pPr>
        <w:pStyle w:val="enumlev1"/>
        <w:tabs>
          <w:tab w:val="clear" w:pos="794"/>
          <w:tab w:val="clear" w:pos="1191"/>
          <w:tab w:val="clear" w:pos="1588"/>
          <w:tab w:val="clear" w:pos="1985"/>
        </w:tabs>
        <w:ind w:left="709" w:hanging="709"/>
        <w:rPr>
          <w:rFonts w:eastAsiaTheme="minorEastAsia"/>
          <w:lang w:eastAsia="zh-CN"/>
        </w:rPr>
      </w:pPr>
      <w:r>
        <w:rPr>
          <w:lang w:eastAsia="zh-CN"/>
        </w:rPr>
        <w:t>–</w:t>
      </w:r>
      <w:r w:rsidR="00AC6B57">
        <w:rPr>
          <w:rFonts w:eastAsiaTheme="minorEastAsia" w:hint="eastAsia"/>
          <w:lang w:eastAsia="zh-CN"/>
        </w:rPr>
        <w:tab/>
      </w:r>
      <w:r w:rsidR="00CC108C" w:rsidRPr="00CC108C">
        <w:rPr>
          <w:rFonts w:eastAsiaTheme="minorEastAsia" w:hint="eastAsia"/>
          <w:lang w:eastAsia="zh-CN"/>
        </w:rPr>
        <w:t>研究元数据</w:t>
      </w:r>
      <w:r w:rsidR="00AC6B57">
        <w:rPr>
          <w:rFonts w:eastAsiaTheme="minorEastAsia" w:hint="eastAsia"/>
          <w:lang w:eastAsia="zh-CN"/>
        </w:rPr>
        <w:t>；</w:t>
      </w:r>
    </w:p>
    <w:p w:rsidR="00024D31" w:rsidRPr="00024D31" w:rsidRDefault="00875758" w:rsidP="00017004">
      <w:pPr>
        <w:pStyle w:val="enumlev1"/>
        <w:tabs>
          <w:tab w:val="clear" w:pos="794"/>
          <w:tab w:val="clear" w:pos="1191"/>
          <w:tab w:val="clear" w:pos="1588"/>
          <w:tab w:val="clear" w:pos="1985"/>
        </w:tabs>
        <w:ind w:left="709" w:hanging="709"/>
        <w:rPr>
          <w:rFonts w:eastAsiaTheme="minorEastAsia"/>
          <w:lang w:eastAsia="zh-CN"/>
        </w:rPr>
      </w:pPr>
      <w:r>
        <w:rPr>
          <w:lang w:eastAsia="zh-CN"/>
        </w:rPr>
        <w:t>–</w:t>
      </w:r>
      <w:r w:rsidR="00AC6B57">
        <w:rPr>
          <w:rFonts w:eastAsiaTheme="minorEastAsia" w:hint="eastAsia"/>
          <w:lang w:eastAsia="zh-CN"/>
        </w:rPr>
        <w:tab/>
      </w:r>
      <w:r w:rsidR="00AC6B57">
        <w:rPr>
          <w:rFonts w:eastAsiaTheme="minorEastAsia" w:hint="eastAsia"/>
          <w:lang w:eastAsia="zh-CN"/>
        </w:rPr>
        <w:t>研究数字管理框架中的</w:t>
      </w:r>
      <w:r w:rsidR="00CC108C" w:rsidRPr="00CC108C">
        <w:rPr>
          <w:rFonts w:eastAsiaTheme="minorEastAsia" w:hint="eastAsia"/>
          <w:lang w:eastAsia="zh-CN"/>
        </w:rPr>
        <w:t>信任</w:t>
      </w:r>
      <w:r w:rsidR="00AC6B57">
        <w:rPr>
          <w:rFonts w:eastAsiaTheme="minorEastAsia" w:hint="eastAsia"/>
          <w:lang w:eastAsia="zh-CN"/>
        </w:rPr>
        <w:t>问题，包括数字鉴别</w:t>
      </w:r>
      <w:r w:rsidR="00CC108C" w:rsidRPr="00CC108C">
        <w:rPr>
          <w:rFonts w:eastAsiaTheme="minorEastAsia" w:hint="eastAsia"/>
          <w:lang w:eastAsia="zh-CN"/>
        </w:rPr>
        <w:t>和认证</w:t>
      </w:r>
      <w:r w:rsidR="00AC6B57">
        <w:rPr>
          <w:rFonts w:eastAsiaTheme="minorEastAsia" w:hint="eastAsia"/>
          <w:lang w:eastAsia="zh-CN"/>
        </w:rPr>
        <w:t>；</w:t>
      </w:r>
    </w:p>
    <w:p w:rsidR="00024D31" w:rsidRPr="00024D31" w:rsidRDefault="00875758" w:rsidP="00017004">
      <w:pPr>
        <w:pStyle w:val="enumlev1"/>
        <w:tabs>
          <w:tab w:val="clear" w:pos="794"/>
          <w:tab w:val="clear" w:pos="1191"/>
          <w:tab w:val="clear" w:pos="1588"/>
          <w:tab w:val="clear" w:pos="1985"/>
        </w:tabs>
        <w:ind w:left="709" w:hanging="709"/>
        <w:rPr>
          <w:rFonts w:eastAsiaTheme="minorEastAsia"/>
          <w:lang w:eastAsia="zh-CN"/>
        </w:rPr>
      </w:pPr>
      <w:r>
        <w:rPr>
          <w:lang w:eastAsia="zh-CN"/>
        </w:rPr>
        <w:t>–</w:t>
      </w:r>
      <w:r w:rsidR="00AC6B57">
        <w:rPr>
          <w:rFonts w:eastAsiaTheme="minorEastAsia" w:hint="eastAsia"/>
          <w:lang w:eastAsia="zh-CN"/>
        </w:rPr>
        <w:tab/>
      </w:r>
      <w:r w:rsidR="00AC6B57">
        <w:rPr>
          <w:rFonts w:eastAsiaTheme="minorEastAsia" w:hint="eastAsia"/>
          <w:lang w:eastAsia="zh-CN"/>
        </w:rPr>
        <w:t>调查新兴技术在支持数据管理和新兴趋势方面的作用，包括区块链；</w:t>
      </w:r>
    </w:p>
    <w:p w:rsidR="00024D31" w:rsidRDefault="00875758" w:rsidP="00017004">
      <w:pPr>
        <w:pStyle w:val="enumlev1"/>
        <w:tabs>
          <w:tab w:val="clear" w:pos="794"/>
          <w:tab w:val="clear" w:pos="1191"/>
          <w:tab w:val="clear" w:pos="1588"/>
          <w:tab w:val="clear" w:pos="1985"/>
        </w:tabs>
        <w:ind w:left="709" w:hanging="709"/>
        <w:rPr>
          <w:rFonts w:eastAsiaTheme="minorEastAsia"/>
          <w:lang w:eastAsia="zh-CN"/>
        </w:rPr>
      </w:pPr>
      <w:r>
        <w:rPr>
          <w:lang w:eastAsia="zh-CN"/>
        </w:rPr>
        <w:t>–</w:t>
      </w:r>
      <w:r w:rsidR="00AC6B57">
        <w:rPr>
          <w:rFonts w:eastAsiaTheme="minorEastAsia" w:hint="eastAsia"/>
          <w:lang w:eastAsia="zh-CN"/>
        </w:rPr>
        <w:tab/>
      </w:r>
      <w:r w:rsidR="00CC108C" w:rsidRPr="00CC108C">
        <w:rPr>
          <w:rFonts w:eastAsiaTheme="minorEastAsia" w:hint="eastAsia"/>
          <w:lang w:eastAsia="zh-CN"/>
        </w:rPr>
        <w:t>识别数据处理和管理标准化活动中</w:t>
      </w:r>
      <w:r w:rsidR="00AC6B57">
        <w:rPr>
          <w:rFonts w:eastAsiaTheme="minorEastAsia" w:hint="eastAsia"/>
          <w:lang w:eastAsia="zh-CN"/>
        </w:rPr>
        <w:t>面临</w:t>
      </w:r>
      <w:r w:rsidR="00CC108C" w:rsidRPr="00CC108C">
        <w:rPr>
          <w:rFonts w:eastAsiaTheme="minorEastAsia" w:hint="eastAsia"/>
          <w:lang w:eastAsia="zh-CN"/>
        </w:rPr>
        <w:t>的挑战</w:t>
      </w:r>
      <w:r w:rsidR="00AC6B57">
        <w:rPr>
          <w:rFonts w:eastAsiaTheme="minorEastAsia" w:hint="eastAsia"/>
          <w:lang w:eastAsia="zh-CN"/>
        </w:rPr>
        <w:t>；</w:t>
      </w:r>
    </w:p>
    <w:p w:rsidR="00017004" w:rsidRPr="00162C8E" w:rsidRDefault="00875758" w:rsidP="00017004">
      <w:pPr>
        <w:pStyle w:val="enumlev1"/>
        <w:tabs>
          <w:tab w:val="clear" w:pos="794"/>
          <w:tab w:val="clear" w:pos="1191"/>
          <w:tab w:val="clear" w:pos="1588"/>
          <w:tab w:val="clear" w:pos="1985"/>
        </w:tabs>
        <w:ind w:left="709" w:hanging="709"/>
        <w:rPr>
          <w:rFonts w:eastAsia="Batang"/>
          <w:lang w:eastAsia="zh-CN"/>
        </w:rPr>
      </w:pPr>
      <w:r>
        <w:rPr>
          <w:lang w:eastAsia="zh-CN"/>
        </w:rPr>
        <w:t>–</w:t>
      </w:r>
      <w:r w:rsidR="00017004">
        <w:rPr>
          <w:rFonts w:ascii="Times New Roman" w:hAnsi="Times New Roman"/>
          <w:lang w:eastAsia="zh-CN"/>
        </w:rPr>
        <w:tab/>
      </w:r>
      <w:r w:rsidR="0079350C">
        <w:rPr>
          <w:rFonts w:ascii="SimSun" w:hAnsi="SimSun" w:hint="eastAsia"/>
          <w:lang w:eastAsia="zh-CN"/>
        </w:rPr>
        <w:t>建立</w:t>
      </w:r>
      <w:r w:rsidR="00017004" w:rsidRPr="002A7E50">
        <w:rPr>
          <w:rFonts w:ascii="SimSun" w:hAnsi="SimSun" w:cs="SimSun" w:hint="eastAsia"/>
          <w:lang w:eastAsia="zh-CN"/>
        </w:rPr>
        <w:t>与</w:t>
      </w:r>
      <w:r w:rsidR="00017004" w:rsidRPr="002A7E50">
        <w:rPr>
          <w:rFonts w:ascii="SimSun" w:hAnsi="SimSun" w:cs="Batang" w:hint="eastAsia"/>
          <w:lang w:eastAsia="zh-CN"/>
        </w:rPr>
        <w:t>其</w:t>
      </w:r>
      <w:r w:rsidR="00017004" w:rsidRPr="002A7E50">
        <w:rPr>
          <w:rFonts w:ascii="SimSun" w:hAnsi="SimSun" w:cs="SimSun" w:hint="eastAsia"/>
          <w:lang w:eastAsia="zh-CN"/>
        </w:rPr>
        <w:t>它</w:t>
      </w:r>
      <w:r w:rsidR="00017004" w:rsidRPr="002A7E50">
        <w:rPr>
          <w:rFonts w:ascii="SimSun" w:hAnsi="SimSun" w:cs="Batang" w:hint="eastAsia"/>
          <w:lang w:eastAsia="zh-CN"/>
        </w:rPr>
        <w:t>推</w:t>
      </w:r>
      <w:r w:rsidR="0079350C">
        <w:rPr>
          <w:rFonts w:ascii="SimSun" w:hAnsi="SimSun" w:cs="SimSun" w:hint="eastAsia"/>
          <w:lang w:eastAsia="zh-CN"/>
        </w:rPr>
        <w:t>动数据处理和管理</w:t>
      </w:r>
      <w:r w:rsidR="00017004" w:rsidRPr="002A7E50">
        <w:rPr>
          <w:rFonts w:ascii="SimSun" w:hAnsi="SimSun" w:cs="SimSun" w:hint="eastAsia"/>
          <w:lang w:eastAsia="zh-CN"/>
        </w:rPr>
        <w:t>标</w:t>
      </w:r>
      <w:r w:rsidR="00017004" w:rsidRPr="002A7E50">
        <w:rPr>
          <w:rFonts w:ascii="SimSun" w:hAnsi="SimSun" w:cs="Batang" w:hint="eastAsia"/>
          <w:lang w:eastAsia="zh-CN"/>
        </w:rPr>
        <w:t>准化活</w:t>
      </w:r>
      <w:r w:rsidR="00017004" w:rsidRPr="002A7E50">
        <w:rPr>
          <w:rFonts w:ascii="SimSun" w:hAnsi="SimSun" w:cs="SimSun" w:hint="eastAsia"/>
          <w:lang w:eastAsia="zh-CN"/>
        </w:rPr>
        <w:t>动</w:t>
      </w:r>
      <w:r w:rsidR="00017004" w:rsidRPr="002A7E50">
        <w:rPr>
          <w:rFonts w:ascii="SimSun" w:hAnsi="SimSun" w:cs="Batang" w:hint="eastAsia"/>
          <w:lang w:eastAsia="zh-CN"/>
        </w:rPr>
        <w:t>的</w:t>
      </w:r>
      <w:r w:rsidR="00017004" w:rsidRPr="002A7E50">
        <w:rPr>
          <w:rFonts w:ascii="SimSun" w:hAnsi="SimSun" w:cs="SimSun" w:hint="eastAsia"/>
          <w:lang w:eastAsia="zh-CN"/>
        </w:rPr>
        <w:t>组织间</w:t>
      </w:r>
      <w:r w:rsidR="00017004" w:rsidRPr="002A7E50">
        <w:rPr>
          <w:rFonts w:ascii="SimSun" w:hAnsi="SimSun" w:cs="Batang" w:hint="eastAsia"/>
          <w:lang w:eastAsia="zh-CN"/>
        </w:rPr>
        <w:t>的</w:t>
      </w:r>
      <w:r w:rsidR="00017004" w:rsidRPr="002A7E50">
        <w:rPr>
          <w:rFonts w:ascii="SimSun" w:hAnsi="SimSun" w:cs="SimSun" w:hint="eastAsia"/>
          <w:lang w:eastAsia="zh-CN"/>
        </w:rPr>
        <w:t>联</w:t>
      </w:r>
      <w:r w:rsidR="00017004" w:rsidRPr="002A7E50">
        <w:rPr>
          <w:rFonts w:ascii="SimSun" w:hAnsi="SimSun" w:cs="Batang" w:hint="eastAsia"/>
          <w:lang w:eastAsia="zh-CN"/>
        </w:rPr>
        <w:t>系和</w:t>
      </w:r>
      <w:r w:rsidR="00017004" w:rsidRPr="002A7E50">
        <w:rPr>
          <w:rFonts w:ascii="SimSun" w:hAnsi="SimSun" w:cs="SimSun" w:hint="eastAsia"/>
          <w:lang w:eastAsia="zh-CN"/>
        </w:rPr>
        <w:t>关</w:t>
      </w:r>
      <w:r w:rsidR="00017004" w:rsidRPr="002A7E50">
        <w:rPr>
          <w:rFonts w:ascii="SimSun" w:hAnsi="SimSun" w:cs="Batang" w:hint="eastAsia"/>
          <w:lang w:eastAsia="zh-CN"/>
        </w:rPr>
        <w:t>系。</w:t>
      </w:r>
    </w:p>
    <w:p w:rsidR="00017004" w:rsidRPr="009C6159" w:rsidRDefault="00017004" w:rsidP="00017004">
      <w:pPr>
        <w:pStyle w:val="Heading1"/>
        <w:rPr>
          <w:rFonts w:eastAsiaTheme="minorEastAsia"/>
          <w:lang w:eastAsia="zh-CN"/>
        </w:rPr>
      </w:pPr>
      <w:r>
        <w:rPr>
          <w:lang w:eastAsia="ja-JP"/>
        </w:rPr>
        <w:t>3</w:t>
      </w:r>
      <w:r>
        <w:rPr>
          <w:lang w:eastAsia="ja-JP"/>
        </w:rPr>
        <w:tab/>
      </w:r>
      <w:r w:rsidR="009C6159">
        <w:rPr>
          <w:rFonts w:eastAsiaTheme="minorEastAsia" w:hint="eastAsia"/>
          <w:lang w:eastAsia="zh-CN"/>
        </w:rPr>
        <w:t>结构</w:t>
      </w:r>
    </w:p>
    <w:p w:rsidR="009C6159" w:rsidRDefault="00024D31" w:rsidP="00A773E7">
      <w:pPr>
        <w:ind w:firstLineChars="200" w:firstLine="480"/>
        <w:rPr>
          <w:lang w:eastAsia="zh-CN"/>
        </w:rPr>
      </w:pPr>
      <w:r>
        <w:rPr>
          <w:rFonts w:hint="eastAsia"/>
          <w:lang w:eastAsia="zh-CN"/>
        </w:rPr>
        <w:t>如有</w:t>
      </w:r>
      <w:r w:rsidR="009C6159">
        <w:rPr>
          <w:rFonts w:hint="eastAsia"/>
          <w:lang w:eastAsia="zh-CN"/>
        </w:rPr>
        <w:t>需要，</w:t>
      </w:r>
      <w:r w:rsidR="00017004">
        <w:rPr>
          <w:lang w:eastAsia="zh-CN"/>
        </w:rPr>
        <w:t>FG-</w:t>
      </w:r>
      <w:r w:rsidR="00017004" w:rsidRPr="00162C8E">
        <w:rPr>
          <w:lang w:eastAsia="zh-CN"/>
        </w:rPr>
        <w:t>DPM</w:t>
      </w:r>
      <w:r w:rsidR="009C6159">
        <w:rPr>
          <w:rFonts w:hint="eastAsia"/>
          <w:lang w:eastAsia="zh-CN"/>
        </w:rPr>
        <w:t>可建立分组。</w:t>
      </w:r>
    </w:p>
    <w:p w:rsidR="00017004" w:rsidRPr="00162C8E" w:rsidRDefault="00017004" w:rsidP="00017004">
      <w:pPr>
        <w:pStyle w:val="Heading1"/>
        <w:rPr>
          <w:lang w:eastAsia="ja-JP"/>
        </w:rPr>
      </w:pPr>
      <w:r>
        <w:rPr>
          <w:lang w:eastAsia="ja-JP"/>
        </w:rPr>
        <w:t>4</w:t>
      </w:r>
      <w:r>
        <w:rPr>
          <w:lang w:eastAsia="ja-JP"/>
        </w:rPr>
        <w:tab/>
      </w:r>
      <w:r w:rsidR="009C6159">
        <w:rPr>
          <w:rFonts w:eastAsiaTheme="minorEastAsia" w:hint="eastAsia"/>
          <w:lang w:eastAsia="zh-CN"/>
        </w:rPr>
        <w:t>具体</w:t>
      </w:r>
      <w:r w:rsidRPr="00A465E1">
        <w:rPr>
          <w:rFonts w:ascii="SimSun" w:eastAsia="SimSun" w:hAnsi="SimSun"/>
          <w:lang w:eastAsia="zh-CN"/>
        </w:rPr>
        <w:t>任务和</w:t>
      </w:r>
      <w:r w:rsidR="009C2792">
        <w:rPr>
          <w:rFonts w:ascii="SimSun" w:eastAsia="SimSun" w:hAnsi="SimSun" w:hint="eastAsia"/>
          <w:lang w:eastAsia="zh-CN"/>
        </w:rPr>
        <w:t>实际</w:t>
      </w:r>
      <w:r w:rsidRPr="00A465E1">
        <w:rPr>
          <w:rFonts w:ascii="SimSun" w:eastAsia="SimSun" w:hAnsi="SimSun"/>
          <w:lang w:eastAsia="zh-CN"/>
        </w:rPr>
        <w:t>成果</w:t>
      </w:r>
    </w:p>
    <w:p w:rsidR="00024D31" w:rsidRPr="00162C8E" w:rsidRDefault="00875758" w:rsidP="00017004">
      <w:pPr>
        <w:pStyle w:val="enumlev1"/>
        <w:tabs>
          <w:tab w:val="clear" w:pos="794"/>
          <w:tab w:val="clear" w:pos="1191"/>
          <w:tab w:val="clear" w:pos="1588"/>
          <w:tab w:val="clear" w:pos="1985"/>
        </w:tabs>
        <w:ind w:left="709" w:hanging="709"/>
        <w:rPr>
          <w:lang w:eastAsia="zh-CN"/>
        </w:rPr>
      </w:pPr>
      <w:r>
        <w:rPr>
          <w:lang w:eastAsia="zh-CN"/>
        </w:rPr>
        <w:t>–</w:t>
      </w:r>
      <w:r w:rsidR="00DC1F2E">
        <w:rPr>
          <w:rFonts w:hint="eastAsia"/>
          <w:lang w:eastAsia="zh-CN"/>
        </w:rPr>
        <w:tab/>
      </w:r>
      <w:r w:rsidR="00567360">
        <w:rPr>
          <w:rFonts w:hint="eastAsia"/>
          <w:lang w:eastAsia="zh-CN"/>
        </w:rPr>
        <w:t>收集利益攸关</w:t>
      </w:r>
      <w:r w:rsidR="00CC108C" w:rsidRPr="00CC108C">
        <w:rPr>
          <w:rFonts w:hint="eastAsia"/>
          <w:lang w:eastAsia="zh-CN"/>
        </w:rPr>
        <w:t>方数据处理和管理</w:t>
      </w:r>
      <w:r w:rsidR="00A821E4">
        <w:rPr>
          <w:rFonts w:hint="eastAsia"/>
          <w:lang w:eastAsia="zh-CN"/>
        </w:rPr>
        <w:t>相关</w:t>
      </w:r>
      <w:r w:rsidR="00CC108C" w:rsidRPr="00CC108C">
        <w:rPr>
          <w:rFonts w:hint="eastAsia"/>
          <w:lang w:eastAsia="zh-CN"/>
        </w:rPr>
        <w:t>举</w:t>
      </w:r>
      <w:r w:rsidR="00A821E4">
        <w:rPr>
          <w:rFonts w:hint="eastAsia"/>
          <w:lang w:eastAsia="zh-CN"/>
        </w:rPr>
        <w:t>措的文档</w:t>
      </w:r>
      <w:r w:rsidR="00B310BC">
        <w:rPr>
          <w:rFonts w:hint="eastAsia"/>
          <w:lang w:eastAsia="zh-CN"/>
        </w:rPr>
        <w:t>。</w:t>
      </w:r>
      <w:r w:rsidR="00A821E4">
        <w:rPr>
          <w:rFonts w:hint="eastAsia"/>
          <w:lang w:eastAsia="zh-CN"/>
        </w:rPr>
        <w:t>本项</w:t>
      </w:r>
      <w:r w:rsidR="00CC108C" w:rsidRPr="00CC108C">
        <w:rPr>
          <w:rFonts w:hint="eastAsia"/>
          <w:lang w:eastAsia="zh-CN"/>
        </w:rPr>
        <w:t>任务的目的是开发用于介绍第</w:t>
      </w:r>
      <w:r w:rsidR="00CC108C" w:rsidRPr="00CC108C">
        <w:rPr>
          <w:rFonts w:hint="eastAsia"/>
          <w:lang w:eastAsia="zh-CN"/>
        </w:rPr>
        <w:t>20</w:t>
      </w:r>
      <w:r w:rsidR="00A821E4">
        <w:rPr>
          <w:rFonts w:hint="eastAsia"/>
          <w:lang w:eastAsia="zh-CN"/>
        </w:rPr>
        <w:t>研究组和其他相关研究组相关问题的用例，并确定在各智慧城市中使用的现有标准和数据处理与</w:t>
      </w:r>
      <w:r w:rsidR="00CC108C" w:rsidRPr="00CC108C">
        <w:rPr>
          <w:rFonts w:hint="eastAsia"/>
          <w:lang w:eastAsia="zh-CN"/>
        </w:rPr>
        <w:t>管理框架。</w:t>
      </w:r>
    </w:p>
    <w:p w:rsidR="00024D31" w:rsidRPr="00162C8E" w:rsidRDefault="00875758" w:rsidP="00017004">
      <w:pPr>
        <w:pStyle w:val="enumlev1"/>
        <w:tabs>
          <w:tab w:val="clear" w:pos="794"/>
          <w:tab w:val="clear" w:pos="1191"/>
          <w:tab w:val="clear" w:pos="1588"/>
          <w:tab w:val="clear" w:pos="1985"/>
        </w:tabs>
        <w:ind w:left="709" w:hanging="709"/>
        <w:rPr>
          <w:lang w:eastAsia="zh-CN"/>
        </w:rPr>
      </w:pPr>
      <w:r>
        <w:rPr>
          <w:lang w:eastAsia="zh-CN"/>
        </w:rPr>
        <w:t>–</w:t>
      </w:r>
      <w:r w:rsidR="00DC1F2E">
        <w:rPr>
          <w:rFonts w:hint="eastAsia"/>
          <w:lang w:eastAsia="zh-CN"/>
        </w:rPr>
        <w:tab/>
      </w:r>
      <w:r w:rsidR="00442B64">
        <w:rPr>
          <w:rFonts w:hint="eastAsia"/>
          <w:lang w:eastAsia="zh-CN"/>
        </w:rPr>
        <w:t>制定指南，其中包含</w:t>
      </w:r>
      <w:r w:rsidR="00CC108C" w:rsidRPr="00CC108C">
        <w:rPr>
          <w:rFonts w:hint="eastAsia"/>
          <w:lang w:eastAsia="zh-CN"/>
        </w:rPr>
        <w:t>数据处理和管理</w:t>
      </w:r>
      <w:r w:rsidR="00442B64">
        <w:rPr>
          <w:rFonts w:hint="eastAsia"/>
          <w:lang w:eastAsia="zh-CN"/>
        </w:rPr>
        <w:t>所需</w:t>
      </w:r>
      <w:r w:rsidR="00CC108C" w:rsidRPr="00CC108C">
        <w:rPr>
          <w:rFonts w:hint="eastAsia"/>
          <w:lang w:eastAsia="zh-CN"/>
        </w:rPr>
        <w:t>的术语和分类定义</w:t>
      </w:r>
      <w:r w:rsidR="00B310BC">
        <w:rPr>
          <w:rFonts w:hint="eastAsia"/>
          <w:lang w:eastAsia="zh-CN"/>
        </w:rPr>
        <w:t>。</w:t>
      </w:r>
      <w:r w:rsidR="008A502D">
        <w:rPr>
          <w:rFonts w:hint="eastAsia"/>
          <w:lang w:eastAsia="zh-CN"/>
        </w:rPr>
        <w:t>本指南还可以帮助确定涉及的、</w:t>
      </w:r>
      <w:r w:rsidR="008A502D" w:rsidRPr="00CC108C">
        <w:rPr>
          <w:rFonts w:hint="eastAsia"/>
          <w:lang w:eastAsia="zh-CN"/>
        </w:rPr>
        <w:t>对数据处理和数据管理感兴趣</w:t>
      </w:r>
      <w:r w:rsidR="008A502D">
        <w:rPr>
          <w:rFonts w:hint="eastAsia"/>
          <w:lang w:eastAsia="zh-CN"/>
        </w:rPr>
        <w:t>的各利益攸关方</w:t>
      </w:r>
      <w:r w:rsidR="00CC108C" w:rsidRPr="00CC108C">
        <w:rPr>
          <w:rFonts w:hint="eastAsia"/>
          <w:lang w:eastAsia="zh-CN"/>
        </w:rPr>
        <w:t>。</w:t>
      </w:r>
    </w:p>
    <w:p w:rsidR="00024D31" w:rsidRPr="00162C8E" w:rsidRDefault="00875758" w:rsidP="00017004">
      <w:pPr>
        <w:pStyle w:val="enumlev1"/>
        <w:tabs>
          <w:tab w:val="clear" w:pos="794"/>
          <w:tab w:val="clear" w:pos="1191"/>
          <w:tab w:val="clear" w:pos="1588"/>
          <w:tab w:val="clear" w:pos="1985"/>
        </w:tabs>
        <w:ind w:left="709" w:hanging="709"/>
        <w:rPr>
          <w:lang w:eastAsia="zh-CN"/>
        </w:rPr>
      </w:pPr>
      <w:r>
        <w:rPr>
          <w:lang w:eastAsia="zh-CN"/>
        </w:rPr>
        <w:t>–</w:t>
      </w:r>
      <w:r w:rsidR="00DC1F2E">
        <w:rPr>
          <w:rFonts w:hint="eastAsia"/>
          <w:lang w:eastAsia="zh-CN"/>
        </w:rPr>
        <w:tab/>
      </w:r>
      <w:r w:rsidR="00CC108C" w:rsidRPr="00CC108C">
        <w:rPr>
          <w:rFonts w:hint="eastAsia"/>
          <w:lang w:eastAsia="zh-CN"/>
        </w:rPr>
        <w:t>协助制定可能由</w:t>
      </w:r>
      <w:r w:rsidR="008A502D">
        <w:rPr>
          <w:rFonts w:hint="eastAsia"/>
          <w:lang w:eastAsia="zh-CN"/>
        </w:rPr>
        <w:t>决策机构</w:t>
      </w:r>
      <w:r w:rsidR="00CC108C" w:rsidRPr="00CC108C">
        <w:rPr>
          <w:rFonts w:hint="eastAsia"/>
          <w:lang w:eastAsia="zh-CN"/>
        </w:rPr>
        <w:t>利用的监管工具包</w:t>
      </w:r>
      <w:r w:rsidR="008A502D">
        <w:rPr>
          <w:rFonts w:hint="eastAsia"/>
          <w:lang w:eastAsia="zh-CN"/>
        </w:rPr>
        <w:t>，以</w:t>
      </w:r>
      <w:r w:rsidR="00CC108C" w:rsidRPr="00CC108C">
        <w:rPr>
          <w:rFonts w:hint="eastAsia"/>
          <w:lang w:eastAsia="zh-CN"/>
        </w:rPr>
        <w:t>支持数据隐私和安全。</w:t>
      </w:r>
    </w:p>
    <w:p w:rsidR="00024D31" w:rsidRPr="00162C8E" w:rsidRDefault="00875758" w:rsidP="00017004">
      <w:pPr>
        <w:pStyle w:val="enumlev1"/>
        <w:tabs>
          <w:tab w:val="clear" w:pos="794"/>
          <w:tab w:val="clear" w:pos="1191"/>
          <w:tab w:val="clear" w:pos="1588"/>
          <w:tab w:val="clear" w:pos="1985"/>
        </w:tabs>
        <w:ind w:left="709" w:hanging="709"/>
        <w:rPr>
          <w:lang w:eastAsia="zh-CN"/>
        </w:rPr>
      </w:pPr>
      <w:r>
        <w:rPr>
          <w:lang w:eastAsia="zh-CN"/>
        </w:rPr>
        <w:t>–</w:t>
      </w:r>
      <w:r w:rsidR="00DC1F2E">
        <w:rPr>
          <w:rFonts w:hint="eastAsia"/>
          <w:lang w:eastAsia="zh-CN"/>
        </w:rPr>
        <w:tab/>
      </w:r>
      <w:r w:rsidR="008A502D">
        <w:rPr>
          <w:rFonts w:hint="eastAsia"/>
          <w:lang w:eastAsia="zh-CN"/>
        </w:rPr>
        <w:t>组织关于数据处理和管理的讲习班</w:t>
      </w:r>
      <w:r w:rsidR="00CC108C" w:rsidRPr="00CC108C">
        <w:rPr>
          <w:rFonts w:hint="eastAsia"/>
          <w:lang w:eastAsia="zh-CN"/>
        </w:rPr>
        <w:t>和论坛，</w:t>
      </w:r>
      <w:r w:rsidR="008A502D">
        <w:rPr>
          <w:rFonts w:hint="eastAsia"/>
          <w:lang w:eastAsia="zh-CN"/>
        </w:rPr>
        <w:t>将</w:t>
      </w:r>
      <w:r w:rsidR="00CC108C" w:rsidRPr="00CC108C">
        <w:rPr>
          <w:rFonts w:hint="eastAsia"/>
          <w:lang w:eastAsia="zh-CN"/>
        </w:rPr>
        <w:t>作为探讨这一领域最佳做法的平台</w:t>
      </w:r>
      <w:r w:rsidR="00B310BC">
        <w:rPr>
          <w:rFonts w:hint="eastAsia"/>
          <w:lang w:eastAsia="zh-CN"/>
        </w:rPr>
        <w:t>。</w:t>
      </w:r>
      <w:r w:rsidR="008A502D">
        <w:rPr>
          <w:rFonts w:hint="eastAsia"/>
          <w:lang w:eastAsia="zh-CN"/>
        </w:rPr>
        <w:t>预计这些讲习班和论坛将把包括决策机构、信息通信技术部门成员、国家电信主管部门、学术界、标准制定组织（</w:t>
      </w:r>
      <w:r w:rsidR="00CC108C" w:rsidRPr="00CC108C">
        <w:rPr>
          <w:rFonts w:hint="eastAsia"/>
          <w:lang w:eastAsia="zh-CN"/>
        </w:rPr>
        <w:t>SDO</w:t>
      </w:r>
      <w:r w:rsidR="008A502D">
        <w:rPr>
          <w:rFonts w:hint="eastAsia"/>
          <w:lang w:eastAsia="zh-CN"/>
        </w:rPr>
        <w:t>）、</w:t>
      </w:r>
      <w:r w:rsidR="00CC108C" w:rsidRPr="00CC108C">
        <w:rPr>
          <w:rFonts w:hint="eastAsia"/>
          <w:lang w:eastAsia="zh-CN"/>
        </w:rPr>
        <w:t>联合国机构等</w:t>
      </w:r>
      <w:r w:rsidR="008A502D">
        <w:rPr>
          <w:rFonts w:hint="eastAsia"/>
          <w:lang w:eastAsia="zh-CN"/>
        </w:rPr>
        <w:t>在内的</w:t>
      </w:r>
      <w:r w:rsidR="00CC108C" w:rsidRPr="00CC108C">
        <w:rPr>
          <w:rFonts w:hint="eastAsia"/>
          <w:lang w:eastAsia="zh-CN"/>
        </w:rPr>
        <w:t>所有利益攸关方聚集在一起，</w:t>
      </w:r>
      <w:r w:rsidR="008A502D">
        <w:rPr>
          <w:rFonts w:hint="eastAsia"/>
          <w:lang w:eastAsia="zh-CN"/>
        </w:rPr>
        <w:t>来探讨关于物联网数据驱动型智慧城市与</w:t>
      </w:r>
      <w:r w:rsidR="00CC108C" w:rsidRPr="00CC108C">
        <w:rPr>
          <w:rFonts w:hint="eastAsia"/>
          <w:lang w:eastAsia="zh-CN"/>
        </w:rPr>
        <w:t>社区的未来</w:t>
      </w:r>
      <w:r w:rsidR="008A502D">
        <w:rPr>
          <w:rFonts w:hint="eastAsia"/>
          <w:lang w:eastAsia="zh-CN"/>
        </w:rPr>
        <w:t>与发展</w:t>
      </w:r>
      <w:r w:rsidR="00CC108C" w:rsidRPr="00CC108C">
        <w:rPr>
          <w:rFonts w:hint="eastAsia"/>
          <w:lang w:eastAsia="zh-CN"/>
        </w:rPr>
        <w:t>。</w:t>
      </w:r>
    </w:p>
    <w:p w:rsidR="00024D31" w:rsidRDefault="00875758" w:rsidP="00017004">
      <w:pPr>
        <w:pStyle w:val="enumlev1"/>
        <w:tabs>
          <w:tab w:val="clear" w:pos="794"/>
          <w:tab w:val="clear" w:pos="1191"/>
          <w:tab w:val="clear" w:pos="1588"/>
          <w:tab w:val="clear" w:pos="1985"/>
        </w:tabs>
        <w:ind w:left="709" w:hanging="709"/>
        <w:rPr>
          <w:lang w:eastAsia="zh-CN"/>
        </w:rPr>
      </w:pPr>
      <w:r>
        <w:rPr>
          <w:lang w:eastAsia="zh-CN"/>
        </w:rPr>
        <w:t>–</w:t>
      </w:r>
      <w:r w:rsidR="00DC1F2E">
        <w:rPr>
          <w:rFonts w:hint="eastAsia"/>
          <w:lang w:eastAsia="zh-CN"/>
        </w:rPr>
        <w:tab/>
      </w:r>
      <w:r w:rsidR="00CC108C" w:rsidRPr="00CC108C">
        <w:rPr>
          <w:rFonts w:hint="eastAsia"/>
          <w:lang w:eastAsia="zh-CN"/>
        </w:rPr>
        <w:t>起草</w:t>
      </w:r>
      <w:r w:rsidR="00796E70">
        <w:rPr>
          <w:rFonts w:hint="eastAsia"/>
          <w:lang w:eastAsia="zh-CN"/>
        </w:rPr>
        <w:t>旨在</w:t>
      </w:r>
      <w:r w:rsidR="00CC108C" w:rsidRPr="00CC108C">
        <w:rPr>
          <w:rFonts w:hint="eastAsia"/>
          <w:lang w:eastAsia="zh-CN"/>
        </w:rPr>
        <w:t>解决标准化差距的技术报告和规范，并确定</w:t>
      </w:r>
      <w:r w:rsidR="00796E70">
        <w:rPr>
          <w:rFonts w:hint="eastAsia"/>
          <w:lang w:eastAsia="zh-CN"/>
        </w:rPr>
        <w:t>今后</w:t>
      </w:r>
      <w:r w:rsidR="00CC108C" w:rsidRPr="00CC108C">
        <w:rPr>
          <w:rFonts w:hint="eastAsia"/>
          <w:lang w:eastAsia="zh-CN"/>
        </w:rPr>
        <w:t>ITU-T</w:t>
      </w:r>
      <w:r w:rsidR="00CC108C" w:rsidRPr="00CC108C">
        <w:rPr>
          <w:rFonts w:hint="eastAsia"/>
          <w:lang w:eastAsia="zh-CN"/>
        </w:rPr>
        <w:t>研究组在数据管理领域（如目标</w:t>
      </w:r>
      <w:r w:rsidR="00796E70">
        <w:rPr>
          <w:rFonts w:hint="eastAsia"/>
          <w:lang w:eastAsia="zh-CN"/>
        </w:rPr>
        <w:t>中所述）需要开展的标准化工作以及未来的数据基础设施</w:t>
      </w:r>
      <w:r w:rsidR="00CC108C" w:rsidRPr="00CC108C">
        <w:rPr>
          <w:rFonts w:hint="eastAsia"/>
          <w:lang w:eastAsia="zh-CN"/>
        </w:rPr>
        <w:t>。</w:t>
      </w:r>
    </w:p>
    <w:p w:rsidR="00017004" w:rsidRDefault="00875758" w:rsidP="00796E70">
      <w:pPr>
        <w:pStyle w:val="enumlev1"/>
        <w:tabs>
          <w:tab w:val="clear" w:pos="794"/>
          <w:tab w:val="clear" w:pos="1191"/>
          <w:tab w:val="clear" w:pos="1588"/>
          <w:tab w:val="clear" w:pos="1985"/>
        </w:tabs>
        <w:ind w:left="709" w:hanging="709"/>
        <w:rPr>
          <w:b/>
          <w:sz w:val="28"/>
          <w:lang w:eastAsia="zh-CN"/>
        </w:rPr>
      </w:pPr>
      <w:r>
        <w:rPr>
          <w:lang w:eastAsia="zh-CN"/>
        </w:rPr>
        <w:t>–</w:t>
      </w:r>
      <w:r w:rsidR="00017004">
        <w:rPr>
          <w:lang w:eastAsia="zh-CN"/>
        </w:rPr>
        <w:tab/>
      </w:r>
      <w:r w:rsidR="00017004" w:rsidRPr="002A7E50">
        <w:rPr>
          <w:rFonts w:hint="eastAsia"/>
          <w:lang w:eastAsia="zh-CN"/>
        </w:rPr>
        <w:t>至少在主管部门</w:t>
      </w:r>
      <w:r w:rsidR="009C2792">
        <w:rPr>
          <w:rFonts w:hint="eastAsia"/>
          <w:lang w:eastAsia="zh-CN"/>
        </w:rPr>
        <w:t>下一次会议召开的四个日历周之前向该组提交最终的实际</w:t>
      </w:r>
      <w:r w:rsidR="00017004" w:rsidRPr="002A7E50">
        <w:rPr>
          <w:rFonts w:hint="eastAsia"/>
          <w:lang w:eastAsia="zh-CN"/>
        </w:rPr>
        <w:t>成果</w:t>
      </w:r>
      <w:r w:rsidR="009C6159">
        <w:rPr>
          <w:rFonts w:hint="eastAsia"/>
          <w:lang w:eastAsia="zh-CN"/>
        </w:rPr>
        <w:t>清单</w:t>
      </w:r>
      <w:r w:rsidR="00017004" w:rsidRPr="002A7E50">
        <w:rPr>
          <w:rFonts w:hint="eastAsia"/>
          <w:lang w:eastAsia="zh-CN"/>
        </w:rPr>
        <w:t>。</w:t>
      </w:r>
    </w:p>
    <w:p w:rsidR="00017004" w:rsidRPr="00017004" w:rsidRDefault="00017004" w:rsidP="00017004">
      <w:pPr>
        <w:pStyle w:val="Heading1"/>
        <w:rPr>
          <w:rFonts w:ascii="Calibri" w:eastAsia="SimSun" w:hAnsi="Calibri"/>
          <w:lang w:eastAsia="ja-JP"/>
        </w:rPr>
      </w:pPr>
      <w:r w:rsidRPr="00017004">
        <w:rPr>
          <w:rFonts w:ascii="Calibri" w:eastAsia="SimSun" w:hAnsi="Calibri"/>
          <w:lang w:eastAsia="zh-CN"/>
        </w:rPr>
        <w:t>5</w:t>
      </w:r>
      <w:r w:rsidRPr="00017004">
        <w:rPr>
          <w:rFonts w:ascii="Calibri" w:eastAsia="SimSun" w:hAnsi="Calibri"/>
          <w:lang w:eastAsia="zh-CN"/>
        </w:rPr>
        <w:tab/>
      </w:r>
      <w:r w:rsidRPr="00017004">
        <w:rPr>
          <w:rFonts w:ascii="Calibri" w:eastAsia="SimSun" w:hAnsi="Calibri"/>
          <w:lang w:eastAsia="zh-CN"/>
        </w:rPr>
        <w:t>关系</w:t>
      </w:r>
    </w:p>
    <w:p w:rsidR="0079350C" w:rsidRPr="00A773E7" w:rsidRDefault="0079350C" w:rsidP="00A773E7">
      <w:pPr>
        <w:ind w:firstLineChars="200" w:firstLine="480"/>
        <w:rPr>
          <w:lang w:eastAsia="zh-CN"/>
        </w:rPr>
      </w:pPr>
      <w:r w:rsidRPr="00A773E7">
        <w:rPr>
          <w:rFonts w:hint="eastAsia"/>
          <w:lang w:eastAsia="zh-CN"/>
        </w:rPr>
        <w:t>本焦点组将通过尽可能</w:t>
      </w:r>
      <w:r w:rsidR="009C2792" w:rsidRPr="00A773E7">
        <w:rPr>
          <w:rFonts w:hint="eastAsia"/>
          <w:lang w:eastAsia="zh-CN"/>
        </w:rPr>
        <w:t>同期</w:t>
      </w:r>
      <w:r w:rsidRPr="00A773E7">
        <w:rPr>
          <w:rFonts w:hint="eastAsia"/>
          <w:lang w:eastAsia="zh-CN"/>
        </w:rPr>
        <w:t>同地</w:t>
      </w:r>
      <w:r w:rsidR="009C2792" w:rsidRPr="00A773E7">
        <w:rPr>
          <w:rFonts w:hint="eastAsia"/>
          <w:lang w:eastAsia="zh-CN"/>
        </w:rPr>
        <w:t>举行</w:t>
      </w:r>
      <w:r w:rsidRPr="00A773E7">
        <w:rPr>
          <w:rFonts w:hint="eastAsia"/>
          <w:lang w:eastAsia="zh-CN"/>
        </w:rPr>
        <w:t>会议的形式来与</w:t>
      </w:r>
      <w:r w:rsidR="00B310BC" w:rsidRPr="00A773E7">
        <w:rPr>
          <w:rFonts w:hint="eastAsia"/>
          <w:lang w:eastAsia="zh-CN"/>
        </w:rPr>
        <w:t>第</w:t>
      </w:r>
      <w:r w:rsidR="00B310BC" w:rsidRPr="00A773E7">
        <w:rPr>
          <w:rFonts w:hint="eastAsia"/>
          <w:lang w:eastAsia="zh-CN"/>
        </w:rPr>
        <w:t>20</w:t>
      </w:r>
      <w:r w:rsidR="00B310BC" w:rsidRPr="00A773E7">
        <w:rPr>
          <w:rFonts w:hint="eastAsia"/>
          <w:lang w:eastAsia="zh-CN"/>
        </w:rPr>
        <w:t>研究组</w:t>
      </w:r>
      <w:r w:rsidRPr="00A773E7">
        <w:rPr>
          <w:rFonts w:hint="eastAsia"/>
          <w:lang w:eastAsia="zh-CN"/>
        </w:rPr>
        <w:t>开展密切合作，如果合适的话，并将于</w:t>
      </w:r>
      <w:r w:rsidRPr="00A773E7">
        <w:rPr>
          <w:rFonts w:hint="eastAsia"/>
          <w:lang w:eastAsia="zh-CN"/>
        </w:rPr>
        <w:t>ITU-T</w:t>
      </w:r>
      <w:r w:rsidRPr="00A773E7">
        <w:rPr>
          <w:rFonts w:hint="eastAsia"/>
          <w:lang w:eastAsia="zh-CN"/>
        </w:rPr>
        <w:t>各研究组开展密切合作。</w:t>
      </w:r>
    </w:p>
    <w:p w:rsidR="00017004" w:rsidRPr="00A773E7" w:rsidRDefault="00017004" w:rsidP="00A773E7">
      <w:pPr>
        <w:ind w:firstLineChars="200" w:firstLine="480"/>
        <w:rPr>
          <w:lang w:eastAsia="zh-CN"/>
        </w:rPr>
      </w:pPr>
      <w:r w:rsidRPr="00A773E7">
        <w:rPr>
          <w:lang w:eastAsia="zh-CN"/>
        </w:rPr>
        <w:t>本</w:t>
      </w:r>
      <w:r w:rsidRPr="00A773E7">
        <w:rPr>
          <w:lang w:eastAsia="zh-CN"/>
        </w:rPr>
        <w:t>FG DFS</w:t>
      </w:r>
      <w:r w:rsidR="0079350C" w:rsidRPr="00A773E7">
        <w:rPr>
          <w:rFonts w:hint="eastAsia"/>
          <w:lang w:eastAsia="zh-CN"/>
        </w:rPr>
        <w:t>也</w:t>
      </w:r>
      <w:r w:rsidRPr="00A773E7">
        <w:rPr>
          <w:lang w:eastAsia="zh-CN"/>
        </w:rPr>
        <w:t>将根据</w:t>
      </w:r>
      <w:r w:rsidRPr="00A773E7">
        <w:rPr>
          <w:lang w:eastAsia="zh-CN"/>
        </w:rPr>
        <w:t>ITU-T A.7</w:t>
      </w:r>
      <w:r w:rsidRPr="00A773E7">
        <w:rPr>
          <w:lang w:eastAsia="zh-CN"/>
        </w:rPr>
        <w:t>建议书与</w:t>
      </w:r>
      <w:r w:rsidR="0079350C" w:rsidRPr="00A773E7">
        <w:rPr>
          <w:rFonts w:hint="eastAsia"/>
          <w:lang w:eastAsia="zh-CN"/>
        </w:rPr>
        <w:t>其他</w:t>
      </w:r>
      <w:r w:rsidRPr="00A773E7">
        <w:rPr>
          <w:lang w:eastAsia="zh-CN"/>
        </w:rPr>
        <w:t>相关实体</w:t>
      </w:r>
      <w:r w:rsidR="0079350C" w:rsidRPr="00A773E7">
        <w:rPr>
          <w:rFonts w:hint="eastAsia"/>
          <w:lang w:eastAsia="zh-CN"/>
        </w:rPr>
        <w:t>开展</w:t>
      </w:r>
      <w:r w:rsidRPr="00A773E7">
        <w:rPr>
          <w:lang w:eastAsia="zh-CN"/>
        </w:rPr>
        <w:t>合作</w:t>
      </w:r>
      <w:r w:rsidR="00024D31" w:rsidRPr="00A773E7">
        <w:rPr>
          <w:rFonts w:hint="eastAsia"/>
          <w:lang w:eastAsia="zh-CN"/>
        </w:rPr>
        <w:t>（如有需要</w:t>
      </w:r>
      <w:r w:rsidR="0079350C" w:rsidRPr="00A773E7">
        <w:rPr>
          <w:rFonts w:hint="eastAsia"/>
          <w:lang w:eastAsia="zh-CN"/>
        </w:rPr>
        <w:t>）</w:t>
      </w:r>
      <w:r w:rsidRPr="00A773E7">
        <w:rPr>
          <w:lang w:eastAsia="zh-CN"/>
        </w:rPr>
        <w:t>。</w:t>
      </w:r>
    </w:p>
    <w:p w:rsidR="00017004" w:rsidRPr="00A773E7" w:rsidRDefault="00017004" w:rsidP="00A773E7">
      <w:pPr>
        <w:ind w:firstLineChars="200" w:firstLine="480"/>
        <w:rPr>
          <w:lang w:eastAsia="zh-CN"/>
        </w:rPr>
      </w:pPr>
      <w:r w:rsidRPr="00A773E7">
        <w:rPr>
          <w:lang w:eastAsia="zh-CN"/>
        </w:rPr>
        <w:t>这些实体包括以下各方：</w:t>
      </w:r>
      <w:r w:rsidR="0079350C" w:rsidRPr="00A773E7">
        <w:rPr>
          <w:rFonts w:hint="eastAsia"/>
          <w:lang w:eastAsia="zh-CN"/>
        </w:rPr>
        <w:t>市政部门、</w:t>
      </w:r>
      <w:r w:rsidRPr="00A773E7">
        <w:rPr>
          <w:lang w:eastAsia="zh-CN"/>
        </w:rPr>
        <w:t>非政府组织（</w:t>
      </w:r>
      <w:r w:rsidRPr="00A773E7">
        <w:rPr>
          <w:lang w:eastAsia="zh-CN"/>
        </w:rPr>
        <w:t>NGO</w:t>
      </w:r>
      <w:r w:rsidRPr="00A773E7">
        <w:rPr>
          <w:lang w:eastAsia="zh-CN"/>
        </w:rPr>
        <w:t>）、决策机构、标准制定机构</w:t>
      </w:r>
      <w:r w:rsidR="0079350C" w:rsidRPr="00A773E7">
        <w:rPr>
          <w:rFonts w:hint="eastAsia"/>
          <w:lang w:eastAsia="zh-CN"/>
        </w:rPr>
        <w:t>（</w:t>
      </w:r>
      <w:r w:rsidR="0079350C" w:rsidRPr="00A773E7">
        <w:rPr>
          <w:rFonts w:hint="eastAsia"/>
          <w:lang w:eastAsia="zh-CN"/>
        </w:rPr>
        <w:t>SDO</w:t>
      </w:r>
      <w:r w:rsidR="0079350C" w:rsidRPr="00A773E7">
        <w:rPr>
          <w:rFonts w:hint="eastAsia"/>
          <w:lang w:eastAsia="zh-CN"/>
        </w:rPr>
        <w:t>）</w:t>
      </w:r>
      <w:r w:rsidRPr="00A773E7">
        <w:rPr>
          <w:lang w:eastAsia="zh-CN"/>
        </w:rPr>
        <w:t>、行业论坛和联盟、公司、</w:t>
      </w:r>
      <w:r w:rsidR="0079350C" w:rsidRPr="00A773E7">
        <w:rPr>
          <w:lang w:eastAsia="zh-CN"/>
        </w:rPr>
        <w:t>研究机构和</w:t>
      </w:r>
      <w:r w:rsidR="0079350C" w:rsidRPr="00A773E7">
        <w:rPr>
          <w:rFonts w:hint="eastAsia"/>
          <w:lang w:eastAsia="zh-CN"/>
        </w:rPr>
        <w:t>其他</w:t>
      </w:r>
      <w:r w:rsidRPr="00A773E7">
        <w:rPr>
          <w:lang w:eastAsia="zh-CN"/>
        </w:rPr>
        <w:t>相关组织。</w:t>
      </w:r>
    </w:p>
    <w:p w:rsidR="00017004" w:rsidRPr="00017004" w:rsidRDefault="00017004" w:rsidP="00875758">
      <w:pPr>
        <w:pStyle w:val="Heading1"/>
        <w:rPr>
          <w:rFonts w:ascii="Calibri" w:eastAsia="SimSun" w:hAnsi="Calibri"/>
          <w:lang w:eastAsia="ja-JP"/>
        </w:rPr>
      </w:pPr>
      <w:r w:rsidRPr="00017004">
        <w:rPr>
          <w:rFonts w:ascii="Calibri" w:eastAsia="SimSun" w:hAnsi="Calibri"/>
          <w:lang w:eastAsia="ja-JP"/>
        </w:rPr>
        <w:lastRenderedPageBreak/>
        <w:t>6</w:t>
      </w:r>
      <w:r w:rsidRPr="00017004">
        <w:rPr>
          <w:rFonts w:ascii="Calibri" w:eastAsia="SimSun" w:hAnsi="Calibri"/>
          <w:lang w:eastAsia="ja-JP"/>
        </w:rPr>
        <w:tab/>
      </w:r>
      <w:r w:rsidRPr="00017004">
        <w:rPr>
          <w:rFonts w:ascii="Calibri" w:eastAsia="SimSun" w:hAnsi="Calibri"/>
          <w:lang w:eastAsia="zh-CN"/>
        </w:rPr>
        <w:t>主管组</w:t>
      </w:r>
    </w:p>
    <w:p w:rsidR="0079350C" w:rsidRPr="00A773E7" w:rsidRDefault="0079350C" w:rsidP="00875758">
      <w:pPr>
        <w:keepNext/>
        <w:keepLines/>
        <w:ind w:firstLineChars="200" w:firstLine="480"/>
        <w:rPr>
          <w:lang w:eastAsia="zh-CN"/>
        </w:rPr>
      </w:pPr>
      <w:r w:rsidRPr="00A773E7">
        <w:rPr>
          <w:rFonts w:hint="eastAsia"/>
          <w:lang w:eastAsia="zh-CN"/>
        </w:rPr>
        <w:t>主管组为关于物联网和智慧城市与社区的</w:t>
      </w:r>
      <w:r w:rsidRPr="00A773E7">
        <w:rPr>
          <w:rFonts w:hint="eastAsia"/>
          <w:lang w:eastAsia="zh-CN"/>
        </w:rPr>
        <w:t>ITU-T</w:t>
      </w:r>
      <w:r w:rsidRPr="00A773E7">
        <w:rPr>
          <w:rFonts w:hint="eastAsia"/>
          <w:lang w:eastAsia="zh-CN"/>
        </w:rPr>
        <w:t>第</w:t>
      </w:r>
      <w:r w:rsidRPr="00A773E7">
        <w:rPr>
          <w:rFonts w:hint="eastAsia"/>
          <w:lang w:eastAsia="zh-CN"/>
        </w:rPr>
        <w:t>20</w:t>
      </w:r>
      <w:r w:rsidRPr="00A773E7">
        <w:rPr>
          <w:rFonts w:hint="eastAsia"/>
          <w:lang w:eastAsia="zh-CN"/>
        </w:rPr>
        <w:t>研究组。</w:t>
      </w:r>
    </w:p>
    <w:p w:rsidR="00017004" w:rsidRPr="00017004" w:rsidRDefault="00017004" w:rsidP="00017004">
      <w:pPr>
        <w:pStyle w:val="Heading1"/>
        <w:rPr>
          <w:rFonts w:ascii="Calibri" w:eastAsia="SimSun" w:hAnsi="Calibri"/>
          <w:lang w:eastAsia="ja-JP"/>
        </w:rPr>
      </w:pPr>
      <w:r w:rsidRPr="00017004">
        <w:rPr>
          <w:rFonts w:ascii="Calibri" w:eastAsia="SimSun" w:hAnsi="Calibri"/>
          <w:lang w:eastAsia="ja-JP"/>
        </w:rPr>
        <w:t>7</w:t>
      </w:r>
      <w:r w:rsidRPr="00017004">
        <w:rPr>
          <w:rFonts w:ascii="Calibri" w:eastAsia="SimSun" w:hAnsi="Calibri"/>
          <w:lang w:eastAsia="ja-JP"/>
        </w:rPr>
        <w:tab/>
      </w:r>
      <w:r w:rsidRPr="00017004">
        <w:rPr>
          <w:rFonts w:ascii="Calibri" w:eastAsia="SimSun" w:hAnsi="Calibri"/>
          <w:lang w:eastAsia="zh-CN"/>
        </w:rPr>
        <w:t>领导班子</w:t>
      </w:r>
    </w:p>
    <w:p w:rsidR="00D70DAC" w:rsidRPr="00A773E7" w:rsidRDefault="00D70DAC" w:rsidP="00A773E7">
      <w:pPr>
        <w:ind w:firstLineChars="200" w:firstLine="480"/>
        <w:rPr>
          <w:lang w:eastAsia="zh-CN"/>
        </w:rPr>
      </w:pPr>
      <w:r w:rsidRPr="00A773E7">
        <w:rPr>
          <w:rFonts w:hint="eastAsia"/>
          <w:lang w:eastAsia="zh-CN"/>
        </w:rPr>
        <w:t>参见</w:t>
      </w:r>
      <w:r w:rsidRPr="00A773E7">
        <w:rPr>
          <w:rFonts w:hint="eastAsia"/>
          <w:lang w:eastAsia="zh-CN"/>
        </w:rPr>
        <w:t>ITU-T A.7</w:t>
      </w:r>
      <w:r w:rsidRPr="00A773E7">
        <w:rPr>
          <w:rFonts w:hint="eastAsia"/>
          <w:lang w:eastAsia="zh-CN"/>
        </w:rPr>
        <w:t>建议书第</w:t>
      </w:r>
      <w:r w:rsidRPr="00A773E7">
        <w:rPr>
          <w:rFonts w:hint="eastAsia"/>
          <w:lang w:eastAsia="zh-CN"/>
        </w:rPr>
        <w:t>2.3</w:t>
      </w:r>
      <w:r w:rsidRPr="00A773E7">
        <w:rPr>
          <w:rFonts w:hint="eastAsia"/>
          <w:lang w:eastAsia="zh-CN"/>
        </w:rPr>
        <w:t>段。</w:t>
      </w:r>
    </w:p>
    <w:p w:rsidR="00017004" w:rsidRPr="00017004" w:rsidRDefault="00D70DAC" w:rsidP="00017004">
      <w:pPr>
        <w:rPr>
          <w:rFonts w:ascii="Calibri" w:hAnsi="Calibri"/>
          <w:szCs w:val="24"/>
          <w:lang w:val="it-IT" w:eastAsia="zh-CN"/>
        </w:rPr>
      </w:pPr>
      <w:r>
        <w:rPr>
          <w:rFonts w:ascii="Calibri" w:hAnsi="Calibri" w:hint="eastAsia"/>
          <w:b/>
          <w:bCs/>
          <w:szCs w:val="24"/>
          <w:lang w:val="it-IT" w:eastAsia="zh-CN"/>
        </w:rPr>
        <w:t>主席：</w:t>
      </w:r>
      <w:r w:rsidR="00017004" w:rsidRPr="00017004">
        <w:rPr>
          <w:rFonts w:ascii="Calibri" w:hAnsi="Calibri"/>
          <w:szCs w:val="24"/>
          <w:lang w:val="it-IT" w:eastAsia="ja-JP"/>
        </w:rPr>
        <w:t>Gyu Myoung Lee</w:t>
      </w:r>
      <w:r w:rsidRPr="00D70DAC">
        <w:rPr>
          <w:rFonts w:ascii="Calibri" w:hAnsi="Calibri"/>
          <w:szCs w:val="24"/>
          <w:lang w:val="it-IT" w:eastAsia="ja-JP"/>
        </w:rPr>
        <w:t>（</w:t>
      </w:r>
      <w:r w:rsidR="00017004" w:rsidRPr="00017004">
        <w:rPr>
          <w:rFonts w:ascii="Calibri" w:hAnsi="Calibri"/>
          <w:szCs w:val="24"/>
          <w:lang w:val="it-IT" w:eastAsia="ja-JP"/>
        </w:rPr>
        <w:t>KAIST</w:t>
      </w:r>
      <w:r w:rsidRPr="00D70DAC">
        <w:rPr>
          <w:rFonts w:ascii="Calibri" w:hAnsi="Calibri"/>
          <w:szCs w:val="24"/>
          <w:lang w:val="it-IT" w:eastAsia="ja-JP"/>
        </w:rPr>
        <w:t>）</w:t>
      </w:r>
      <w:r>
        <w:rPr>
          <w:rFonts w:ascii="Calibri" w:hAnsi="Calibri" w:hint="eastAsia"/>
          <w:szCs w:val="24"/>
          <w:lang w:val="it-IT" w:eastAsia="zh-CN"/>
        </w:rPr>
        <w:t>先生</w:t>
      </w:r>
    </w:p>
    <w:p w:rsidR="00017004" w:rsidRPr="00017004" w:rsidRDefault="00D70DAC" w:rsidP="00017004">
      <w:pPr>
        <w:rPr>
          <w:rFonts w:ascii="Calibri" w:hAnsi="Calibri"/>
          <w:szCs w:val="24"/>
          <w:lang w:val="it-IT" w:eastAsia="ja-JP"/>
        </w:rPr>
      </w:pPr>
      <w:r w:rsidRPr="00D70DAC">
        <w:rPr>
          <w:rFonts w:ascii="Calibri" w:hAnsi="Calibri"/>
          <w:b/>
          <w:bCs/>
          <w:szCs w:val="24"/>
          <w:lang w:val="it-IT" w:eastAsia="ja-JP"/>
        </w:rPr>
        <w:t>副主席：</w:t>
      </w:r>
      <w:r w:rsidR="00017004" w:rsidRPr="00017004">
        <w:rPr>
          <w:rFonts w:ascii="Calibri" w:hAnsi="Calibri"/>
          <w:szCs w:val="24"/>
          <w:lang w:val="it-IT" w:eastAsia="ja-JP"/>
        </w:rPr>
        <w:t>Raphael Rollier</w:t>
      </w:r>
      <w:r w:rsidRPr="00D70DAC">
        <w:rPr>
          <w:rFonts w:ascii="Calibri" w:hAnsi="Calibri"/>
          <w:szCs w:val="24"/>
          <w:lang w:val="it-IT" w:eastAsia="ja-JP"/>
        </w:rPr>
        <w:t>（</w:t>
      </w:r>
      <w:r w:rsidR="00017004" w:rsidRPr="00017004">
        <w:rPr>
          <w:rFonts w:ascii="Calibri" w:hAnsi="Calibri"/>
          <w:szCs w:val="24"/>
          <w:lang w:val="it-IT" w:eastAsia="ja-JP"/>
        </w:rPr>
        <w:t>Swisscom</w:t>
      </w:r>
      <w:r w:rsidRPr="00D70DAC">
        <w:rPr>
          <w:rFonts w:ascii="Calibri" w:hAnsi="Calibri"/>
          <w:szCs w:val="24"/>
          <w:lang w:val="it-IT" w:eastAsia="ja-JP"/>
        </w:rPr>
        <w:t>）</w:t>
      </w:r>
      <w:r>
        <w:rPr>
          <w:rFonts w:ascii="Calibri" w:hAnsi="Calibri" w:hint="eastAsia"/>
          <w:szCs w:val="24"/>
          <w:lang w:val="it-IT" w:eastAsia="zh-CN"/>
        </w:rPr>
        <w:t>先生</w:t>
      </w:r>
    </w:p>
    <w:p w:rsidR="00017004" w:rsidRPr="00017004" w:rsidRDefault="00D70DAC" w:rsidP="00017004">
      <w:pPr>
        <w:rPr>
          <w:rFonts w:ascii="Calibri" w:hAnsi="Calibri"/>
          <w:szCs w:val="24"/>
          <w:lang w:val="it-IT" w:eastAsia="ja-JP"/>
        </w:rPr>
      </w:pPr>
      <w:r w:rsidRPr="00D70DAC">
        <w:rPr>
          <w:rFonts w:ascii="Calibri" w:hAnsi="Calibri"/>
          <w:b/>
          <w:bCs/>
          <w:szCs w:val="24"/>
          <w:lang w:val="it-IT" w:eastAsia="ja-JP"/>
        </w:rPr>
        <w:t>副主席：</w:t>
      </w:r>
      <w:r w:rsidR="00017004" w:rsidRPr="00017004">
        <w:rPr>
          <w:rFonts w:ascii="Calibri" w:hAnsi="Calibri"/>
          <w:szCs w:val="24"/>
          <w:lang w:val="it-IT" w:eastAsia="ja-JP"/>
        </w:rPr>
        <w:t>Jiayu Bi</w:t>
      </w:r>
      <w:r w:rsidRPr="00D70DAC">
        <w:rPr>
          <w:rFonts w:ascii="Calibri" w:hAnsi="Calibri"/>
          <w:szCs w:val="24"/>
          <w:lang w:val="it-IT" w:eastAsia="ja-JP"/>
        </w:rPr>
        <w:t>（</w:t>
      </w:r>
      <w:r w:rsidR="00017004" w:rsidRPr="00017004">
        <w:rPr>
          <w:rFonts w:ascii="Calibri" w:hAnsi="Calibri"/>
          <w:szCs w:val="24"/>
          <w:lang w:val="it-IT" w:eastAsia="ja-JP"/>
        </w:rPr>
        <w:t>China Telecom</w:t>
      </w:r>
      <w:r w:rsidRPr="00D70DAC">
        <w:rPr>
          <w:rFonts w:ascii="Calibri" w:hAnsi="Calibri"/>
          <w:szCs w:val="24"/>
          <w:lang w:val="it-IT" w:eastAsia="ja-JP"/>
        </w:rPr>
        <w:t>）</w:t>
      </w:r>
      <w:r>
        <w:rPr>
          <w:rFonts w:ascii="Calibri" w:hAnsi="Calibri" w:hint="eastAsia"/>
          <w:szCs w:val="24"/>
          <w:lang w:val="it-IT" w:eastAsia="zh-CN"/>
        </w:rPr>
        <w:t>女士</w:t>
      </w:r>
    </w:p>
    <w:p w:rsidR="00017004" w:rsidRPr="00017004" w:rsidRDefault="00D70DAC" w:rsidP="00017004">
      <w:pPr>
        <w:rPr>
          <w:rFonts w:ascii="Calibri" w:hAnsi="Calibri"/>
          <w:szCs w:val="24"/>
          <w:lang w:val="it-IT" w:eastAsia="ja-JP"/>
        </w:rPr>
      </w:pPr>
      <w:r w:rsidRPr="00D70DAC">
        <w:rPr>
          <w:rFonts w:ascii="Calibri" w:hAnsi="Calibri"/>
          <w:b/>
          <w:bCs/>
          <w:szCs w:val="24"/>
          <w:lang w:val="it-IT" w:eastAsia="ja-JP"/>
        </w:rPr>
        <w:t>副主席：</w:t>
      </w:r>
      <w:r w:rsidR="00017004" w:rsidRPr="00017004">
        <w:rPr>
          <w:rFonts w:ascii="Calibri" w:hAnsi="Calibri"/>
          <w:szCs w:val="24"/>
          <w:lang w:val="it-IT" w:eastAsia="ja-JP"/>
        </w:rPr>
        <w:t>Bilel Chabou</w:t>
      </w:r>
      <w:r w:rsidRPr="00D70DAC">
        <w:rPr>
          <w:rFonts w:ascii="Calibri" w:hAnsi="Calibri"/>
          <w:szCs w:val="24"/>
          <w:lang w:val="it-IT" w:eastAsia="ja-JP"/>
        </w:rPr>
        <w:t>（</w:t>
      </w:r>
      <w:r w:rsidR="00017004" w:rsidRPr="00017004">
        <w:rPr>
          <w:rFonts w:ascii="Calibri" w:hAnsi="Calibri"/>
          <w:szCs w:val="24"/>
          <w:lang w:val="it-IT" w:eastAsia="ja-JP"/>
        </w:rPr>
        <w:t>Tunisia</w:t>
      </w:r>
      <w:r w:rsidRPr="00D70DAC">
        <w:rPr>
          <w:rFonts w:ascii="Calibri" w:hAnsi="Calibri"/>
          <w:szCs w:val="24"/>
          <w:lang w:val="it-IT" w:eastAsia="ja-JP"/>
        </w:rPr>
        <w:t>）</w:t>
      </w:r>
      <w:r>
        <w:rPr>
          <w:rFonts w:ascii="Calibri" w:hAnsi="Calibri" w:hint="eastAsia"/>
          <w:szCs w:val="24"/>
          <w:lang w:val="it-IT" w:eastAsia="zh-CN"/>
        </w:rPr>
        <w:t>先生</w:t>
      </w:r>
    </w:p>
    <w:p w:rsidR="00017004" w:rsidRPr="00017004" w:rsidRDefault="00D70DAC" w:rsidP="00017004">
      <w:pPr>
        <w:rPr>
          <w:rFonts w:ascii="Calibri" w:hAnsi="Calibri"/>
          <w:szCs w:val="24"/>
          <w:lang w:val="it-IT" w:eastAsia="ja-JP"/>
        </w:rPr>
      </w:pPr>
      <w:r w:rsidRPr="00D70DAC">
        <w:rPr>
          <w:rFonts w:ascii="Calibri" w:hAnsi="Calibri"/>
          <w:b/>
          <w:bCs/>
          <w:szCs w:val="24"/>
          <w:lang w:val="it-IT" w:eastAsia="ja-JP"/>
        </w:rPr>
        <w:t>副主席：</w:t>
      </w:r>
      <w:r w:rsidR="00017004" w:rsidRPr="00017004">
        <w:rPr>
          <w:rFonts w:ascii="Calibri" w:hAnsi="Calibri"/>
          <w:szCs w:val="24"/>
          <w:lang w:val="it-IT" w:eastAsia="ja-JP"/>
        </w:rPr>
        <w:t>Antonio Harris</w:t>
      </w:r>
      <w:r w:rsidRPr="00D70DAC">
        <w:rPr>
          <w:rFonts w:ascii="Calibri" w:hAnsi="Calibri"/>
          <w:szCs w:val="24"/>
          <w:lang w:val="it-IT" w:eastAsia="ja-JP"/>
        </w:rPr>
        <w:t>（</w:t>
      </w:r>
      <w:r w:rsidR="00017004" w:rsidRPr="00017004">
        <w:rPr>
          <w:rFonts w:ascii="Calibri" w:hAnsi="Calibri"/>
          <w:szCs w:val="24"/>
          <w:lang w:val="it-IT" w:eastAsia="ja-JP"/>
        </w:rPr>
        <w:t>CABASE</w:t>
      </w:r>
      <w:r>
        <w:rPr>
          <w:rFonts w:ascii="Calibri" w:hAnsi="Calibri" w:hint="eastAsia"/>
          <w:szCs w:val="24"/>
          <w:lang w:val="it-IT" w:eastAsia="zh-CN"/>
        </w:rPr>
        <w:t>，阿根廷</w:t>
      </w:r>
      <w:r w:rsidRPr="00D70DAC">
        <w:rPr>
          <w:rFonts w:ascii="Calibri" w:hAnsi="Calibri"/>
          <w:szCs w:val="24"/>
          <w:lang w:val="it-IT" w:eastAsia="ja-JP"/>
        </w:rPr>
        <w:t>）</w:t>
      </w:r>
      <w:r>
        <w:rPr>
          <w:rFonts w:ascii="Calibri" w:hAnsi="Calibri" w:hint="eastAsia"/>
          <w:szCs w:val="24"/>
          <w:lang w:val="it-IT" w:eastAsia="zh-CN"/>
        </w:rPr>
        <w:t>先生</w:t>
      </w:r>
    </w:p>
    <w:p w:rsidR="00017004" w:rsidRPr="00017004" w:rsidRDefault="00D70DAC" w:rsidP="00017004">
      <w:pPr>
        <w:rPr>
          <w:rFonts w:ascii="Calibri" w:hAnsi="Calibri"/>
          <w:szCs w:val="24"/>
          <w:lang w:val="it-IT" w:eastAsia="ja-JP"/>
        </w:rPr>
      </w:pPr>
      <w:r w:rsidRPr="00D70DAC">
        <w:rPr>
          <w:rFonts w:ascii="Calibri" w:hAnsi="Calibri"/>
          <w:b/>
          <w:bCs/>
          <w:szCs w:val="24"/>
          <w:lang w:val="it-IT" w:eastAsia="ja-JP"/>
        </w:rPr>
        <w:t>副主席：</w:t>
      </w:r>
      <w:r w:rsidR="00017004" w:rsidRPr="00017004">
        <w:rPr>
          <w:rFonts w:ascii="Calibri" w:hAnsi="Calibri"/>
          <w:szCs w:val="24"/>
          <w:lang w:val="it-IT" w:eastAsia="ja-JP"/>
        </w:rPr>
        <w:t>Robert Lewis-Lettington</w:t>
      </w:r>
      <w:r w:rsidRPr="00D70DAC">
        <w:rPr>
          <w:rFonts w:ascii="Calibri" w:hAnsi="Calibri"/>
          <w:szCs w:val="24"/>
          <w:lang w:val="it-IT" w:eastAsia="ja-JP"/>
        </w:rPr>
        <w:t>（</w:t>
      </w:r>
      <w:r w:rsidR="00017004" w:rsidRPr="00017004">
        <w:rPr>
          <w:rFonts w:ascii="Calibri" w:hAnsi="Calibri"/>
          <w:szCs w:val="24"/>
          <w:lang w:val="it-IT" w:eastAsia="ja-JP"/>
        </w:rPr>
        <w:t>UN-HABITAT</w:t>
      </w:r>
      <w:r w:rsidRPr="00D70DAC">
        <w:rPr>
          <w:rFonts w:ascii="Calibri" w:hAnsi="Calibri"/>
          <w:szCs w:val="24"/>
          <w:lang w:val="it-IT" w:eastAsia="ja-JP"/>
        </w:rPr>
        <w:t>）</w:t>
      </w:r>
      <w:r>
        <w:rPr>
          <w:rFonts w:ascii="Calibri" w:hAnsi="Calibri" w:hint="eastAsia"/>
          <w:szCs w:val="24"/>
          <w:lang w:val="it-IT" w:eastAsia="zh-CN"/>
        </w:rPr>
        <w:t>先生</w:t>
      </w:r>
    </w:p>
    <w:p w:rsidR="00017004" w:rsidRPr="00017004" w:rsidRDefault="00D70DAC" w:rsidP="00017004">
      <w:pPr>
        <w:rPr>
          <w:rFonts w:ascii="Calibri" w:hAnsi="Calibri"/>
          <w:szCs w:val="24"/>
          <w:lang w:val="it-IT" w:eastAsia="ja-JP"/>
        </w:rPr>
      </w:pPr>
      <w:r w:rsidRPr="00D70DAC">
        <w:rPr>
          <w:rFonts w:ascii="Calibri" w:hAnsi="Calibri"/>
          <w:b/>
          <w:bCs/>
          <w:szCs w:val="24"/>
          <w:lang w:val="it-IT" w:eastAsia="ja-JP"/>
        </w:rPr>
        <w:t>副主席：</w:t>
      </w:r>
      <w:r w:rsidR="00017004" w:rsidRPr="00017004">
        <w:rPr>
          <w:rFonts w:ascii="Calibri" w:hAnsi="Calibri"/>
          <w:szCs w:val="24"/>
          <w:lang w:val="it-IT" w:eastAsia="ja-JP"/>
        </w:rPr>
        <w:t>Abdulhadi AbouAlmal</w:t>
      </w:r>
      <w:r w:rsidRPr="00D70DAC">
        <w:rPr>
          <w:rFonts w:ascii="Calibri" w:hAnsi="Calibri"/>
          <w:szCs w:val="24"/>
          <w:lang w:val="it-IT" w:eastAsia="ja-JP"/>
        </w:rPr>
        <w:t>（</w:t>
      </w:r>
      <w:r w:rsidR="00017004" w:rsidRPr="00017004">
        <w:rPr>
          <w:rFonts w:ascii="Calibri" w:hAnsi="Calibri"/>
          <w:szCs w:val="24"/>
          <w:lang w:val="it-IT" w:eastAsia="ja-JP"/>
        </w:rPr>
        <w:t>Etisalat</w:t>
      </w:r>
      <w:r w:rsidRPr="00D70DAC">
        <w:rPr>
          <w:rFonts w:ascii="Calibri" w:hAnsi="Calibri"/>
          <w:szCs w:val="24"/>
          <w:lang w:val="it-IT" w:eastAsia="ja-JP"/>
        </w:rPr>
        <w:t>）</w:t>
      </w:r>
      <w:r>
        <w:rPr>
          <w:rFonts w:ascii="Calibri" w:hAnsi="Calibri" w:hint="eastAsia"/>
          <w:szCs w:val="24"/>
          <w:lang w:val="it-IT" w:eastAsia="zh-CN"/>
        </w:rPr>
        <w:t>先生</w:t>
      </w:r>
    </w:p>
    <w:p w:rsidR="00017004" w:rsidRPr="00017004" w:rsidRDefault="00D70DAC" w:rsidP="00017004">
      <w:pPr>
        <w:rPr>
          <w:rFonts w:ascii="Calibri" w:hAnsi="Calibri"/>
          <w:szCs w:val="24"/>
          <w:lang w:val="it-IT" w:eastAsia="ja-JP"/>
        </w:rPr>
      </w:pPr>
      <w:r w:rsidRPr="00D70DAC">
        <w:rPr>
          <w:rFonts w:ascii="Calibri" w:hAnsi="Calibri"/>
          <w:b/>
          <w:bCs/>
          <w:szCs w:val="24"/>
          <w:lang w:val="it-IT" w:eastAsia="ja-JP"/>
        </w:rPr>
        <w:t>副主席：</w:t>
      </w:r>
      <w:r w:rsidR="00017004" w:rsidRPr="00017004">
        <w:rPr>
          <w:rFonts w:ascii="Calibri" w:hAnsi="Calibri"/>
          <w:szCs w:val="24"/>
          <w:lang w:val="it-IT" w:eastAsia="ja-JP"/>
        </w:rPr>
        <w:t>Dave Faulkner</w:t>
      </w:r>
      <w:r w:rsidRPr="00D70DAC">
        <w:rPr>
          <w:rFonts w:ascii="Calibri" w:hAnsi="Calibri"/>
          <w:szCs w:val="24"/>
          <w:lang w:val="it-IT" w:eastAsia="ja-JP"/>
        </w:rPr>
        <w:t>（</w:t>
      </w:r>
      <w:r>
        <w:rPr>
          <w:rFonts w:ascii="Calibri" w:hAnsi="Calibri" w:hint="eastAsia"/>
          <w:szCs w:val="24"/>
          <w:lang w:val="it-IT" w:eastAsia="zh-CN"/>
        </w:rPr>
        <w:t>气候协会</w:t>
      </w:r>
      <w:r w:rsidRPr="00D70DAC">
        <w:rPr>
          <w:rFonts w:ascii="Calibri" w:hAnsi="Calibri"/>
          <w:szCs w:val="24"/>
          <w:lang w:val="it-IT" w:eastAsia="ja-JP"/>
        </w:rPr>
        <w:t>）</w:t>
      </w:r>
      <w:r>
        <w:rPr>
          <w:rFonts w:ascii="Calibri" w:hAnsi="Calibri" w:hint="eastAsia"/>
          <w:szCs w:val="24"/>
          <w:lang w:val="it-IT" w:eastAsia="zh-CN"/>
        </w:rPr>
        <w:t>先生</w:t>
      </w:r>
    </w:p>
    <w:p w:rsidR="00017004" w:rsidRPr="00017004" w:rsidRDefault="00D70DAC" w:rsidP="00017004">
      <w:pPr>
        <w:rPr>
          <w:rFonts w:ascii="Calibri" w:hAnsi="Calibri"/>
          <w:szCs w:val="24"/>
          <w:lang w:val="it-IT" w:eastAsia="ja-JP"/>
        </w:rPr>
      </w:pPr>
      <w:r w:rsidRPr="00D70DAC">
        <w:rPr>
          <w:rFonts w:ascii="Calibri" w:hAnsi="Calibri"/>
          <w:b/>
          <w:bCs/>
          <w:szCs w:val="24"/>
          <w:lang w:val="it-IT" w:eastAsia="ja-JP"/>
        </w:rPr>
        <w:t>副主席：</w:t>
      </w:r>
      <w:r w:rsidR="00017004" w:rsidRPr="00017004">
        <w:rPr>
          <w:rFonts w:ascii="Calibri" w:hAnsi="Calibri"/>
          <w:szCs w:val="24"/>
          <w:lang w:val="it-IT" w:eastAsia="ja-JP"/>
        </w:rPr>
        <w:t>Martin Brynskov</w:t>
      </w:r>
      <w:r w:rsidRPr="00D70DAC">
        <w:rPr>
          <w:rFonts w:ascii="Calibri" w:hAnsi="Calibri"/>
          <w:szCs w:val="24"/>
          <w:lang w:val="it-IT" w:eastAsia="ja-JP"/>
        </w:rPr>
        <w:t>（</w:t>
      </w:r>
      <w:r>
        <w:rPr>
          <w:rFonts w:ascii="Calibri" w:hAnsi="Calibri"/>
          <w:szCs w:val="24"/>
          <w:lang w:val="it-IT" w:eastAsia="zh-CN"/>
        </w:rPr>
        <w:t>开放和敏捷</w:t>
      </w:r>
      <w:r>
        <w:rPr>
          <w:rFonts w:ascii="Calibri" w:hAnsi="Calibri" w:hint="eastAsia"/>
          <w:szCs w:val="24"/>
          <w:lang w:val="it-IT" w:eastAsia="zh-CN"/>
        </w:rPr>
        <w:t>智慧</w:t>
      </w:r>
      <w:r>
        <w:rPr>
          <w:rFonts w:ascii="Calibri" w:hAnsi="Calibri"/>
          <w:szCs w:val="24"/>
          <w:lang w:val="it-IT" w:eastAsia="zh-CN"/>
        </w:rPr>
        <w:t>城市</w:t>
      </w:r>
      <w:r>
        <w:rPr>
          <w:rFonts w:ascii="Calibri" w:hAnsi="Calibri" w:hint="eastAsia"/>
          <w:szCs w:val="24"/>
          <w:lang w:val="it-IT" w:eastAsia="zh-CN"/>
        </w:rPr>
        <w:t>倡议主席</w:t>
      </w:r>
      <w:r w:rsidRPr="00D70DAC">
        <w:rPr>
          <w:rFonts w:ascii="Calibri" w:hAnsi="Calibri" w:hint="eastAsia"/>
          <w:szCs w:val="24"/>
          <w:lang w:val="it-IT" w:eastAsia="zh-CN"/>
        </w:rPr>
        <w:t>）</w:t>
      </w:r>
      <w:r>
        <w:rPr>
          <w:rFonts w:ascii="Calibri" w:hAnsi="Calibri" w:hint="eastAsia"/>
          <w:szCs w:val="24"/>
          <w:lang w:val="it-IT" w:eastAsia="zh-CN"/>
        </w:rPr>
        <w:t>先生</w:t>
      </w:r>
    </w:p>
    <w:p w:rsidR="00017004" w:rsidRPr="002C2EDC" w:rsidRDefault="00017004" w:rsidP="00017004">
      <w:pPr>
        <w:pStyle w:val="Heading1"/>
        <w:rPr>
          <w:rFonts w:ascii="Calibri" w:eastAsia="SimSun" w:hAnsi="Calibri"/>
          <w:lang w:val="it-IT" w:eastAsia="ja-JP"/>
        </w:rPr>
      </w:pPr>
      <w:r w:rsidRPr="002C2EDC">
        <w:rPr>
          <w:rFonts w:ascii="Calibri" w:eastAsia="SimSun" w:hAnsi="Calibri"/>
          <w:lang w:val="it-IT" w:eastAsia="ja-JP"/>
        </w:rPr>
        <w:t>8</w:t>
      </w:r>
      <w:r w:rsidRPr="002C2EDC">
        <w:rPr>
          <w:rFonts w:ascii="Calibri" w:eastAsia="SimSun" w:hAnsi="Calibri"/>
          <w:lang w:val="it-IT" w:eastAsia="ja-JP"/>
        </w:rPr>
        <w:tab/>
      </w:r>
      <w:r w:rsidRPr="00017004">
        <w:rPr>
          <w:rFonts w:ascii="Calibri" w:eastAsia="SimSun" w:hAnsi="Calibri"/>
          <w:lang w:eastAsia="zh-CN"/>
        </w:rPr>
        <w:t>参与</w:t>
      </w:r>
    </w:p>
    <w:p w:rsidR="00017004" w:rsidRPr="00A773E7" w:rsidRDefault="00017004" w:rsidP="00A773E7">
      <w:pPr>
        <w:ind w:firstLineChars="200" w:firstLine="480"/>
        <w:rPr>
          <w:lang w:eastAsia="zh-CN"/>
        </w:rPr>
      </w:pPr>
      <w:r w:rsidRPr="00A773E7">
        <w:rPr>
          <w:lang w:eastAsia="zh-CN"/>
        </w:rPr>
        <w:t>参见</w:t>
      </w:r>
      <w:r w:rsidRPr="002C2EDC">
        <w:rPr>
          <w:lang w:val="it-IT" w:eastAsia="zh-CN"/>
        </w:rPr>
        <w:t>ITU-T A.7</w:t>
      </w:r>
      <w:r w:rsidRPr="00A773E7">
        <w:rPr>
          <w:lang w:eastAsia="zh-CN"/>
        </w:rPr>
        <w:t>建议书第</w:t>
      </w:r>
      <w:r w:rsidRPr="002C2EDC">
        <w:rPr>
          <w:lang w:val="it-IT" w:eastAsia="zh-CN"/>
        </w:rPr>
        <w:t>3</w:t>
      </w:r>
      <w:r w:rsidRPr="00A773E7">
        <w:rPr>
          <w:lang w:eastAsia="zh-CN"/>
        </w:rPr>
        <w:t>段。应将与会者名单留作参考，并报告主管组。</w:t>
      </w:r>
    </w:p>
    <w:p w:rsidR="00017004" w:rsidRPr="00A773E7" w:rsidRDefault="00D70DAC" w:rsidP="00A773E7">
      <w:pPr>
        <w:ind w:firstLineChars="200" w:firstLine="480"/>
        <w:rPr>
          <w:lang w:eastAsia="zh-CN"/>
        </w:rPr>
      </w:pPr>
      <w:r w:rsidRPr="00A773E7">
        <w:rPr>
          <w:lang w:eastAsia="zh-CN"/>
        </w:rPr>
        <w:t>应当指出，参与</w:t>
      </w:r>
      <w:r w:rsidRPr="00A773E7">
        <w:rPr>
          <w:rFonts w:hint="eastAsia"/>
          <w:lang w:eastAsia="zh-CN"/>
        </w:rPr>
        <w:t>本</w:t>
      </w:r>
      <w:r w:rsidR="00017004" w:rsidRPr="00A773E7">
        <w:rPr>
          <w:lang w:eastAsia="zh-CN"/>
        </w:rPr>
        <w:t>焦点组的工作必须以提交文稿和积极参加活动为基础。</w:t>
      </w:r>
    </w:p>
    <w:p w:rsidR="00017004" w:rsidRPr="00017004" w:rsidRDefault="00017004" w:rsidP="00017004">
      <w:pPr>
        <w:pStyle w:val="Heading1"/>
        <w:rPr>
          <w:rFonts w:ascii="Calibri" w:eastAsia="SimSun" w:hAnsi="Calibri"/>
          <w:lang w:eastAsia="ja-JP"/>
        </w:rPr>
      </w:pPr>
      <w:r w:rsidRPr="00017004">
        <w:rPr>
          <w:rFonts w:ascii="Calibri" w:eastAsia="SimSun" w:hAnsi="Calibri"/>
          <w:lang w:eastAsia="ja-JP"/>
        </w:rPr>
        <w:t>9</w:t>
      </w:r>
      <w:r w:rsidRPr="00017004">
        <w:rPr>
          <w:rFonts w:ascii="Calibri" w:eastAsia="SimSun" w:hAnsi="Calibri"/>
          <w:lang w:eastAsia="ja-JP"/>
        </w:rPr>
        <w:tab/>
      </w:r>
      <w:r w:rsidRPr="00017004">
        <w:rPr>
          <w:rFonts w:ascii="Calibri" w:eastAsia="SimSun" w:hAnsi="Calibri"/>
          <w:lang w:eastAsia="zh-CN"/>
        </w:rPr>
        <w:t>行政支持</w:t>
      </w:r>
    </w:p>
    <w:p w:rsidR="00017004" w:rsidRPr="00A773E7" w:rsidRDefault="00017004" w:rsidP="00A773E7">
      <w:pPr>
        <w:ind w:firstLineChars="200" w:firstLine="480"/>
        <w:rPr>
          <w:lang w:eastAsia="zh-CN"/>
        </w:rPr>
      </w:pPr>
      <w:r w:rsidRPr="00A773E7">
        <w:rPr>
          <w:lang w:eastAsia="zh-CN"/>
        </w:rPr>
        <w:t>参见</w:t>
      </w:r>
      <w:r w:rsidRPr="00A773E7">
        <w:rPr>
          <w:lang w:eastAsia="zh-CN"/>
        </w:rPr>
        <w:t>ITU-T A.7</w:t>
      </w:r>
      <w:r w:rsidRPr="00A773E7">
        <w:rPr>
          <w:lang w:eastAsia="zh-CN"/>
        </w:rPr>
        <w:t>建议书第</w:t>
      </w:r>
      <w:r w:rsidRPr="00A773E7">
        <w:rPr>
          <w:lang w:eastAsia="zh-CN"/>
        </w:rPr>
        <w:t>5</w:t>
      </w:r>
      <w:r w:rsidRPr="00A773E7">
        <w:rPr>
          <w:lang w:eastAsia="zh-CN"/>
        </w:rPr>
        <w:t>段。</w:t>
      </w:r>
    </w:p>
    <w:p w:rsidR="00017004" w:rsidRPr="00017004" w:rsidRDefault="00017004" w:rsidP="00017004">
      <w:pPr>
        <w:pStyle w:val="Heading1"/>
        <w:rPr>
          <w:rFonts w:ascii="Calibri" w:eastAsia="SimSun" w:hAnsi="Calibri"/>
          <w:lang w:eastAsia="ja-JP"/>
        </w:rPr>
      </w:pPr>
      <w:r w:rsidRPr="00017004">
        <w:rPr>
          <w:rFonts w:ascii="Calibri" w:eastAsia="SimSun" w:hAnsi="Calibri"/>
          <w:lang w:eastAsia="ja-JP"/>
        </w:rPr>
        <w:t>10</w:t>
      </w:r>
      <w:r w:rsidRPr="00017004">
        <w:rPr>
          <w:rFonts w:ascii="Calibri" w:eastAsia="SimSun" w:hAnsi="Calibri"/>
          <w:lang w:eastAsia="ja-JP"/>
        </w:rPr>
        <w:tab/>
      </w:r>
      <w:r w:rsidRPr="00017004">
        <w:rPr>
          <w:rFonts w:ascii="Calibri" w:eastAsia="SimSun" w:hAnsi="Calibri"/>
          <w:lang w:eastAsia="zh-CN"/>
        </w:rPr>
        <w:t>一般资金来源</w:t>
      </w:r>
    </w:p>
    <w:p w:rsidR="00017004" w:rsidRPr="00A773E7" w:rsidRDefault="00017004" w:rsidP="00A773E7">
      <w:pPr>
        <w:ind w:firstLineChars="200" w:firstLine="480"/>
        <w:rPr>
          <w:lang w:eastAsia="zh-CN"/>
        </w:rPr>
      </w:pPr>
      <w:r w:rsidRPr="00A773E7">
        <w:rPr>
          <w:lang w:eastAsia="zh-CN"/>
        </w:rPr>
        <w:t>参见</w:t>
      </w:r>
      <w:r w:rsidRPr="00A773E7">
        <w:rPr>
          <w:lang w:eastAsia="zh-CN"/>
        </w:rPr>
        <w:t>ITU-T A.7</w:t>
      </w:r>
      <w:r w:rsidRPr="00A773E7">
        <w:rPr>
          <w:lang w:eastAsia="zh-CN"/>
        </w:rPr>
        <w:t>建议书第</w:t>
      </w:r>
      <w:r w:rsidRPr="00A773E7">
        <w:rPr>
          <w:lang w:eastAsia="zh-CN"/>
        </w:rPr>
        <w:t>4</w:t>
      </w:r>
      <w:r w:rsidR="00D70DAC" w:rsidRPr="00A773E7">
        <w:rPr>
          <w:rFonts w:hint="eastAsia"/>
          <w:lang w:eastAsia="zh-CN"/>
        </w:rPr>
        <w:t>段</w:t>
      </w:r>
      <w:r w:rsidRPr="00A773E7">
        <w:rPr>
          <w:lang w:eastAsia="zh-CN"/>
        </w:rPr>
        <w:t>和</w:t>
      </w:r>
      <w:r w:rsidR="00D70DAC" w:rsidRPr="00A773E7">
        <w:rPr>
          <w:rFonts w:hint="eastAsia"/>
          <w:lang w:eastAsia="zh-CN"/>
        </w:rPr>
        <w:t>第</w:t>
      </w:r>
      <w:r w:rsidRPr="00A773E7">
        <w:rPr>
          <w:lang w:eastAsia="zh-CN"/>
        </w:rPr>
        <w:t>10.2</w:t>
      </w:r>
      <w:r w:rsidRPr="00A773E7">
        <w:rPr>
          <w:lang w:eastAsia="zh-CN"/>
        </w:rPr>
        <w:t>段。</w:t>
      </w:r>
    </w:p>
    <w:p w:rsidR="00017004" w:rsidRPr="00017004" w:rsidRDefault="00017004" w:rsidP="00017004">
      <w:pPr>
        <w:pStyle w:val="Heading1"/>
        <w:rPr>
          <w:rFonts w:ascii="Calibri" w:eastAsia="SimSun" w:hAnsi="Calibri"/>
          <w:lang w:eastAsia="ja-JP"/>
        </w:rPr>
      </w:pPr>
      <w:r w:rsidRPr="00017004">
        <w:rPr>
          <w:rFonts w:ascii="Calibri" w:eastAsia="SimSun" w:hAnsi="Calibri"/>
          <w:lang w:eastAsia="ja-JP"/>
        </w:rPr>
        <w:t>11</w:t>
      </w:r>
      <w:r w:rsidRPr="00017004">
        <w:rPr>
          <w:rFonts w:ascii="Calibri" w:eastAsia="SimSun" w:hAnsi="Calibri"/>
          <w:lang w:eastAsia="ja-JP"/>
        </w:rPr>
        <w:tab/>
      </w:r>
      <w:r w:rsidRPr="00017004">
        <w:rPr>
          <w:rFonts w:ascii="Calibri" w:eastAsia="SimSun" w:hAnsi="Calibri"/>
          <w:lang w:eastAsia="zh-CN"/>
        </w:rPr>
        <w:t>会议</w:t>
      </w:r>
    </w:p>
    <w:p w:rsidR="00017004" w:rsidRPr="00A773E7" w:rsidRDefault="00017004" w:rsidP="00A773E7">
      <w:pPr>
        <w:ind w:firstLineChars="200" w:firstLine="480"/>
        <w:rPr>
          <w:lang w:eastAsia="zh-CN"/>
        </w:rPr>
      </w:pPr>
      <w:r w:rsidRPr="00A773E7">
        <w:rPr>
          <w:lang w:eastAsia="zh-CN"/>
        </w:rPr>
        <w:t>会议的频次和地点将由焦点组确定，</w:t>
      </w:r>
      <w:r w:rsidR="009C2792" w:rsidRPr="00A773E7">
        <w:rPr>
          <w:rFonts w:hint="eastAsia"/>
          <w:lang w:eastAsia="zh-CN"/>
        </w:rPr>
        <w:t>在批准职责范围后，</w:t>
      </w:r>
      <w:r w:rsidRPr="00A773E7">
        <w:rPr>
          <w:lang w:eastAsia="zh-CN"/>
        </w:rPr>
        <w:t>应尽早公布</w:t>
      </w:r>
      <w:r w:rsidR="009C2792" w:rsidRPr="00A773E7">
        <w:rPr>
          <w:lang w:eastAsia="zh-CN"/>
        </w:rPr>
        <w:t>整体会议计划</w:t>
      </w:r>
      <w:r w:rsidRPr="00A773E7">
        <w:rPr>
          <w:lang w:eastAsia="zh-CN"/>
        </w:rPr>
        <w:t>。焦点组将最大限度地使用远程协作工具，并</w:t>
      </w:r>
      <w:r w:rsidR="009C2792" w:rsidRPr="00A773E7">
        <w:rPr>
          <w:rFonts w:hint="eastAsia"/>
          <w:lang w:eastAsia="zh-CN"/>
        </w:rPr>
        <w:t>鼓励</w:t>
      </w:r>
      <w:r w:rsidRPr="00A773E7">
        <w:rPr>
          <w:lang w:eastAsia="zh-CN"/>
        </w:rPr>
        <w:t>与现有</w:t>
      </w:r>
      <w:r w:rsidR="009C2792" w:rsidRPr="00A773E7">
        <w:rPr>
          <w:rFonts w:hint="eastAsia"/>
          <w:lang w:eastAsia="zh-CN"/>
        </w:rPr>
        <w:t>的</w:t>
      </w:r>
      <w:r w:rsidR="00B310BC" w:rsidRPr="00A773E7">
        <w:rPr>
          <w:rFonts w:hint="eastAsia"/>
          <w:lang w:eastAsia="zh-CN"/>
        </w:rPr>
        <w:t>第</w:t>
      </w:r>
      <w:r w:rsidR="00B310BC" w:rsidRPr="00A773E7">
        <w:rPr>
          <w:rFonts w:hint="eastAsia"/>
          <w:lang w:eastAsia="zh-CN"/>
        </w:rPr>
        <w:t>20</w:t>
      </w:r>
      <w:r w:rsidR="00B310BC" w:rsidRPr="00A773E7">
        <w:rPr>
          <w:rFonts w:hint="eastAsia"/>
          <w:lang w:eastAsia="zh-CN"/>
        </w:rPr>
        <w:t>研究组</w:t>
      </w:r>
      <w:r w:rsidRPr="00A773E7">
        <w:rPr>
          <w:lang w:eastAsia="zh-CN"/>
        </w:rPr>
        <w:t>会议同期同地举行。</w:t>
      </w:r>
    </w:p>
    <w:p w:rsidR="00017004" w:rsidRPr="00A773E7" w:rsidRDefault="009C2792" w:rsidP="00A773E7">
      <w:pPr>
        <w:ind w:firstLineChars="200" w:firstLine="480"/>
        <w:rPr>
          <w:lang w:eastAsia="zh-CN"/>
        </w:rPr>
      </w:pPr>
      <w:r w:rsidRPr="00A773E7">
        <w:rPr>
          <w:lang w:eastAsia="zh-CN"/>
        </w:rPr>
        <w:t>会议召开</w:t>
      </w:r>
      <w:r w:rsidRPr="00A773E7">
        <w:rPr>
          <w:rFonts w:hint="eastAsia"/>
          <w:lang w:eastAsia="zh-CN"/>
        </w:rPr>
        <w:t>日期</w:t>
      </w:r>
      <w:r w:rsidR="00017004" w:rsidRPr="00A773E7">
        <w:rPr>
          <w:lang w:eastAsia="zh-CN"/>
        </w:rPr>
        <w:t>将至少提前四周以电子方式（例如电子邮件、网站等等）公布。</w:t>
      </w:r>
    </w:p>
    <w:p w:rsidR="00017004" w:rsidRPr="00017004" w:rsidRDefault="00017004" w:rsidP="00017004">
      <w:pPr>
        <w:pStyle w:val="Heading1"/>
        <w:rPr>
          <w:rFonts w:ascii="Calibri" w:eastAsia="SimSun" w:hAnsi="Calibri"/>
          <w:lang w:eastAsia="ja-JP"/>
        </w:rPr>
      </w:pPr>
      <w:r w:rsidRPr="00017004">
        <w:rPr>
          <w:rFonts w:ascii="Calibri" w:eastAsia="SimSun" w:hAnsi="Calibri"/>
          <w:lang w:eastAsia="ja-JP"/>
        </w:rPr>
        <w:t>12</w:t>
      </w:r>
      <w:r w:rsidRPr="00017004">
        <w:rPr>
          <w:rFonts w:ascii="Calibri" w:eastAsia="SimSun" w:hAnsi="Calibri"/>
          <w:lang w:eastAsia="ja-JP"/>
        </w:rPr>
        <w:tab/>
      </w:r>
      <w:r w:rsidRPr="00017004">
        <w:rPr>
          <w:rFonts w:ascii="Calibri" w:eastAsia="SimSun" w:hAnsi="Calibri"/>
          <w:lang w:eastAsia="zh-CN"/>
        </w:rPr>
        <w:t>技术文稿</w:t>
      </w:r>
    </w:p>
    <w:p w:rsidR="00017004" w:rsidRPr="00A773E7" w:rsidRDefault="00017004" w:rsidP="00A773E7">
      <w:pPr>
        <w:ind w:firstLineChars="200" w:firstLine="480"/>
        <w:rPr>
          <w:lang w:eastAsia="zh-CN"/>
        </w:rPr>
      </w:pPr>
      <w:r w:rsidRPr="00A773E7">
        <w:rPr>
          <w:lang w:eastAsia="zh-CN"/>
        </w:rPr>
        <w:t>文稿应至少在会议召开的十二个日历日之前提交焦点组。</w:t>
      </w:r>
    </w:p>
    <w:p w:rsidR="00017004" w:rsidRPr="00017004" w:rsidRDefault="00017004" w:rsidP="00017004">
      <w:pPr>
        <w:pStyle w:val="Heading1"/>
        <w:rPr>
          <w:rFonts w:ascii="Calibri" w:eastAsia="SimSun" w:hAnsi="Calibri"/>
          <w:lang w:eastAsia="ja-JP"/>
        </w:rPr>
      </w:pPr>
      <w:r w:rsidRPr="00017004">
        <w:rPr>
          <w:rFonts w:ascii="Calibri" w:eastAsia="SimSun" w:hAnsi="Calibri"/>
          <w:lang w:eastAsia="ja-JP"/>
        </w:rPr>
        <w:t>13</w:t>
      </w:r>
      <w:r w:rsidRPr="00017004">
        <w:rPr>
          <w:rFonts w:ascii="Calibri" w:eastAsia="SimSun" w:hAnsi="Calibri"/>
          <w:lang w:eastAsia="ja-JP"/>
        </w:rPr>
        <w:tab/>
      </w:r>
      <w:r w:rsidRPr="00017004">
        <w:rPr>
          <w:rFonts w:ascii="Calibri" w:eastAsia="SimSun" w:hAnsi="Calibri"/>
          <w:lang w:eastAsia="zh-CN"/>
        </w:rPr>
        <w:t>工作语文</w:t>
      </w:r>
    </w:p>
    <w:p w:rsidR="00017004" w:rsidRPr="00A773E7" w:rsidRDefault="00017004" w:rsidP="00A773E7">
      <w:pPr>
        <w:ind w:firstLineChars="200" w:firstLine="480"/>
        <w:rPr>
          <w:lang w:eastAsia="zh-CN"/>
        </w:rPr>
      </w:pPr>
      <w:r w:rsidRPr="00A773E7">
        <w:rPr>
          <w:lang w:eastAsia="zh-CN"/>
        </w:rPr>
        <w:t>工作语文为英文。</w:t>
      </w:r>
    </w:p>
    <w:p w:rsidR="00017004" w:rsidRPr="00017004" w:rsidRDefault="00017004" w:rsidP="00875758">
      <w:pPr>
        <w:pStyle w:val="Heading1"/>
        <w:rPr>
          <w:rFonts w:ascii="Calibri" w:eastAsia="SimSun" w:hAnsi="Calibri"/>
          <w:lang w:eastAsia="ja-JP"/>
        </w:rPr>
      </w:pPr>
      <w:r w:rsidRPr="00017004">
        <w:rPr>
          <w:rFonts w:ascii="Calibri" w:eastAsia="SimSun" w:hAnsi="Calibri"/>
          <w:lang w:eastAsia="ja-JP"/>
        </w:rPr>
        <w:lastRenderedPageBreak/>
        <w:t>14</w:t>
      </w:r>
      <w:r w:rsidRPr="00017004">
        <w:rPr>
          <w:rFonts w:ascii="Calibri" w:eastAsia="SimSun" w:hAnsi="Calibri"/>
          <w:lang w:eastAsia="ja-JP"/>
        </w:rPr>
        <w:tab/>
      </w:r>
      <w:r w:rsidRPr="00017004">
        <w:rPr>
          <w:rFonts w:ascii="Calibri" w:eastAsia="SimSun" w:hAnsi="Calibri"/>
          <w:lang w:eastAsia="zh-CN"/>
        </w:rPr>
        <w:t>实际成果的批准</w:t>
      </w:r>
    </w:p>
    <w:p w:rsidR="00017004" w:rsidRPr="00A773E7" w:rsidRDefault="00017004" w:rsidP="00875758">
      <w:pPr>
        <w:keepNext/>
        <w:keepLines/>
        <w:ind w:firstLineChars="200" w:firstLine="480"/>
        <w:rPr>
          <w:lang w:eastAsia="zh-CN"/>
        </w:rPr>
      </w:pPr>
      <w:r w:rsidRPr="00A773E7">
        <w:rPr>
          <w:lang w:eastAsia="zh-CN"/>
        </w:rPr>
        <w:t>须在达成一致意见的情况下批准实际成果。</w:t>
      </w:r>
    </w:p>
    <w:p w:rsidR="00017004" w:rsidRPr="00017004" w:rsidRDefault="00017004" w:rsidP="00017004">
      <w:pPr>
        <w:pStyle w:val="Heading1"/>
        <w:rPr>
          <w:rFonts w:ascii="Calibri" w:eastAsia="SimSun" w:hAnsi="Calibri"/>
          <w:lang w:eastAsia="zh-CN"/>
        </w:rPr>
      </w:pPr>
      <w:r w:rsidRPr="00017004">
        <w:rPr>
          <w:rFonts w:ascii="Calibri" w:eastAsia="SimSun" w:hAnsi="Calibri"/>
          <w:lang w:eastAsia="zh-CN"/>
        </w:rPr>
        <w:t>15</w:t>
      </w:r>
      <w:r w:rsidRPr="00017004">
        <w:rPr>
          <w:rFonts w:ascii="Calibri" w:eastAsia="SimSun" w:hAnsi="Calibri"/>
          <w:lang w:eastAsia="zh-CN"/>
        </w:rPr>
        <w:tab/>
      </w:r>
      <w:r w:rsidRPr="00017004">
        <w:rPr>
          <w:rFonts w:ascii="Calibri" w:eastAsia="SimSun" w:hAnsi="Calibri"/>
          <w:lang w:eastAsia="zh-CN"/>
        </w:rPr>
        <w:t>工作导则</w:t>
      </w:r>
    </w:p>
    <w:p w:rsidR="00017004" w:rsidRPr="00A773E7" w:rsidRDefault="00017004" w:rsidP="00A773E7">
      <w:pPr>
        <w:ind w:firstLineChars="200" w:firstLine="480"/>
        <w:rPr>
          <w:lang w:eastAsia="zh-CN"/>
        </w:rPr>
      </w:pPr>
      <w:r w:rsidRPr="00A773E7">
        <w:rPr>
          <w:lang w:eastAsia="zh-CN"/>
        </w:rPr>
        <w:t>工作程序须遵循报告人会议的程序。焦点组未制定额外的工作导则。</w:t>
      </w:r>
    </w:p>
    <w:p w:rsidR="00017004" w:rsidRPr="00017004" w:rsidRDefault="00017004" w:rsidP="00017004">
      <w:pPr>
        <w:pStyle w:val="Heading1"/>
        <w:rPr>
          <w:rFonts w:ascii="Calibri" w:eastAsia="SimSun" w:hAnsi="Calibri"/>
          <w:lang w:eastAsia="zh-CN"/>
        </w:rPr>
      </w:pPr>
      <w:r w:rsidRPr="00017004">
        <w:rPr>
          <w:rFonts w:ascii="Calibri" w:eastAsia="SimSun" w:hAnsi="Calibri"/>
          <w:lang w:eastAsia="zh-CN"/>
        </w:rPr>
        <w:t>16</w:t>
      </w:r>
      <w:r w:rsidRPr="00017004">
        <w:rPr>
          <w:rFonts w:ascii="Calibri" w:eastAsia="SimSun" w:hAnsi="Calibri"/>
          <w:lang w:eastAsia="zh-CN"/>
        </w:rPr>
        <w:tab/>
      </w:r>
      <w:r w:rsidRPr="00017004">
        <w:rPr>
          <w:rFonts w:ascii="Calibri" w:eastAsia="SimSun" w:hAnsi="Calibri"/>
          <w:lang w:eastAsia="zh-CN"/>
        </w:rPr>
        <w:t>进展报告</w:t>
      </w:r>
    </w:p>
    <w:p w:rsidR="00017004" w:rsidRPr="00A773E7" w:rsidRDefault="00017004" w:rsidP="00A773E7">
      <w:pPr>
        <w:ind w:firstLineChars="200" w:firstLine="480"/>
        <w:rPr>
          <w:lang w:eastAsia="zh-CN"/>
        </w:rPr>
      </w:pPr>
      <w:r w:rsidRPr="00A773E7">
        <w:rPr>
          <w:lang w:eastAsia="zh-CN"/>
        </w:rPr>
        <w:t>参见</w:t>
      </w:r>
      <w:r w:rsidRPr="00A773E7">
        <w:rPr>
          <w:lang w:eastAsia="zh-CN"/>
        </w:rPr>
        <w:t>ITU-T A.7</w:t>
      </w:r>
      <w:r w:rsidRPr="00A773E7">
        <w:rPr>
          <w:lang w:eastAsia="zh-CN"/>
        </w:rPr>
        <w:t>建议书第</w:t>
      </w:r>
      <w:r w:rsidRPr="00A773E7">
        <w:rPr>
          <w:lang w:eastAsia="zh-CN"/>
        </w:rPr>
        <w:t>11</w:t>
      </w:r>
      <w:r w:rsidRPr="00A773E7">
        <w:rPr>
          <w:lang w:eastAsia="zh-CN"/>
        </w:rPr>
        <w:t>段。</w:t>
      </w:r>
    </w:p>
    <w:p w:rsidR="00017004" w:rsidRPr="00017004" w:rsidRDefault="00017004" w:rsidP="00017004">
      <w:pPr>
        <w:pStyle w:val="Heading1"/>
        <w:rPr>
          <w:rFonts w:ascii="Calibri" w:eastAsia="SimSun" w:hAnsi="Calibri"/>
          <w:lang w:eastAsia="zh-CN"/>
        </w:rPr>
      </w:pPr>
      <w:r w:rsidRPr="00017004">
        <w:rPr>
          <w:rFonts w:ascii="Calibri" w:eastAsia="SimSun" w:hAnsi="Calibri"/>
          <w:lang w:eastAsia="zh-CN"/>
        </w:rPr>
        <w:t>17</w:t>
      </w:r>
      <w:r w:rsidRPr="00017004">
        <w:rPr>
          <w:rFonts w:ascii="Calibri" w:eastAsia="SimSun" w:hAnsi="Calibri"/>
          <w:lang w:eastAsia="zh-CN"/>
        </w:rPr>
        <w:tab/>
      </w:r>
      <w:r w:rsidRPr="00017004">
        <w:rPr>
          <w:rFonts w:ascii="Calibri" w:eastAsia="SimSun" w:hAnsi="Calibri"/>
          <w:lang w:eastAsia="zh-CN"/>
        </w:rPr>
        <w:t>宣告焦点组成立</w:t>
      </w:r>
    </w:p>
    <w:p w:rsidR="00017004" w:rsidRPr="00A773E7" w:rsidRDefault="00017004" w:rsidP="00A773E7">
      <w:pPr>
        <w:ind w:firstLineChars="200" w:firstLine="480"/>
        <w:rPr>
          <w:lang w:eastAsia="zh-CN"/>
        </w:rPr>
      </w:pPr>
      <w:r w:rsidRPr="00A773E7">
        <w:rPr>
          <w:lang w:eastAsia="zh-CN"/>
        </w:rPr>
        <w:t>焦点组的成立情况应通过电信标准化局通函通报国际电联所有成员，亦应通过</w:t>
      </w:r>
      <w:r w:rsidRPr="00A773E7">
        <w:rPr>
          <w:lang w:eastAsia="zh-CN"/>
        </w:rPr>
        <w:t>ITU-T</w:t>
      </w:r>
      <w:r w:rsidRPr="00A773E7">
        <w:rPr>
          <w:lang w:eastAsia="zh-CN"/>
        </w:rPr>
        <w:t>新闻日志</w:t>
      </w:r>
      <w:r w:rsidR="009C2792" w:rsidRPr="00A773E7">
        <w:rPr>
          <w:rFonts w:hint="eastAsia"/>
          <w:lang w:eastAsia="zh-CN"/>
        </w:rPr>
        <w:t>、新闻发布</w:t>
      </w:r>
      <w:r w:rsidR="009C2792" w:rsidRPr="00A773E7">
        <w:rPr>
          <w:lang w:eastAsia="zh-CN"/>
        </w:rPr>
        <w:t>或其它方式（包括与</w:t>
      </w:r>
      <w:r w:rsidR="009C2792" w:rsidRPr="00A773E7">
        <w:rPr>
          <w:rFonts w:hint="eastAsia"/>
          <w:lang w:eastAsia="zh-CN"/>
        </w:rPr>
        <w:t>其他</w:t>
      </w:r>
      <w:r w:rsidRPr="00A773E7">
        <w:rPr>
          <w:lang w:eastAsia="zh-CN"/>
        </w:rPr>
        <w:t>相关组织的沟通）予以宣告。</w:t>
      </w:r>
    </w:p>
    <w:p w:rsidR="00017004" w:rsidRPr="00017004" w:rsidRDefault="00017004" w:rsidP="00017004">
      <w:pPr>
        <w:pStyle w:val="Heading1"/>
        <w:rPr>
          <w:rFonts w:ascii="Calibri" w:eastAsia="SimSun" w:hAnsi="Calibri"/>
          <w:lang w:eastAsia="zh-CN"/>
        </w:rPr>
      </w:pPr>
      <w:r w:rsidRPr="00017004">
        <w:rPr>
          <w:rFonts w:ascii="Calibri" w:eastAsia="SimSun" w:hAnsi="Calibri"/>
          <w:lang w:eastAsia="zh-CN"/>
        </w:rPr>
        <w:t>18</w:t>
      </w:r>
      <w:r w:rsidRPr="00017004">
        <w:rPr>
          <w:rFonts w:ascii="Calibri" w:eastAsia="SimSun" w:hAnsi="Calibri"/>
          <w:lang w:eastAsia="zh-CN"/>
        </w:rPr>
        <w:tab/>
      </w:r>
      <w:r w:rsidRPr="00017004">
        <w:rPr>
          <w:rFonts w:ascii="Calibri" w:eastAsia="SimSun" w:hAnsi="Calibri"/>
          <w:lang w:eastAsia="zh-CN"/>
        </w:rPr>
        <w:t>焦点组的阶段性成果和持续时间</w:t>
      </w:r>
    </w:p>
    <w:p w:rsidR="00017004" w:rsidRPr="00A773E7" w:rsidRDefault="00017004" w:rsidP="00A773E7">
      <w:pPr>
        <w:ind w:firstLineChars="200" w:firstLine="480"/>
        <w:rPr>
          <w:lang w:eastAsia="zh-CN"/>
        </w:rPr>
      </w:pPr>
      <w:r w:rsidRPr="00A773E7">
        <w:rPr>
          <w:lang w:eastAsia="zh-CN"/>
        </w:rPr>
        <w:t>焦点组将在第一次会议之后存续一年</w:t>
      </w:r>
      <w:r w:rsidR="009C2792" w:rsidRPr="00A773E7">
        <w:rPr>
          <w:rFonts w:hint="eastAsia"/>
          <w:lang w:eastAsia="zh-CN"/>
        </w:rPr>
        <w:t>（</w:t>
      </w:r>
      <w:r w:rsidR="009C2792" w:rsidRPr="00A773E7">
        <w:rPr>
          <w:lang w:eastAsia="zh-CN"/>
        </w:rPr>
        <w:t>参见</w:t>
      </w:r>
      <w:r w:rsidR="009C2792" w:rsidRPr="00A773E7">
        <w:rPr>
          <w:lang w:eastAsia="zh-CN"/>
        </w:rPr>
        <w:t>ITU-T A.7</w:t>
      </w:r>
      <w:r w:rsidR="009C2792" w:rsidRPr="00A773E7">
        <w:rPr>
          <w:lang w:eastAsia="zh-CN"/>
        </w:rPr>
        <w:t>建议书第</w:t>
      </w:r>
      <w:r w:rsidR="009C2792" w:rsidRPr="00A773E7">
        <w:rPr>
          <w:rFonts w:hint="eastAsia"/>
          <w:lang w:eastAsia="zh-CN"/>
        </w:rPr>
        <w:t>2.2</w:t>
      </w:r>
      <w:r w:rsidR="009C2792" w:rsidRPr="00A773E7">
        <w:rPr>
          <w:lang w:eastAsia="zh-CN"/>
        </w:rPr>
        <w:t>段</w:t>
      </w:r>
      <w:r w:rsidR="009C2792" w:rsidRPr="00A773E7">
        <w:rPr>
          <w:rFonts w:hint="eastAsia"/>
          <w:lang w:eastAsia="zh-CN"/>
        </w:rPr>
        <w:t>）。</w:t>
      </w:r>
    </w:p>
    <w:p w:rsidR="00017004" w:rsidRPr="00017004" w:rsidRDefault="00017004" w:rsidP="00083168">
      <w:pPr>
        <w:pStyle w:val="Heading1"/>
        <w:rPr>
          <w:rFonts w:ascii="Calibri" w:eastAsia="SimSun" w:hAnsi="Calibri"/>
          <w:lang w:eastAsia="zh-CN"/>
        </w:rPr>
      </w:pPr>
      <w:r w:rsidRPr="00017004">
        <w:rPr>
          <w:rFonts w:ascii="Calibri" w:eastAsia="SimSun" w:hAnsi="Calibri"/>
          <w:lang w:eastAsia="zh-CN"/>
        </w:rPr>
        <w:t>19</w:t>
      </w:r>
      <w:r w:rsidRPr="00017004">
        <w:rPr>
          <w:rFonts w:ascii="Calibri" w:eastAsia="SimSun" w:hAnsi="Calibri"/>
          <w:lang w:eastAsia="zh-CN"/>
        </w:rPr>
        <w:tab/>
      </w:r>
      <w:r w:rsidRPr="00017004">
        <w:rPr>
          <w:rFonts w:ascii="Calibri" w:eastAsia="SimSun" w:hAnsi="Calibri"/>
          <w:lang w:eastAsia="zh-CN"/>
        </w:rPr>
        <w:t>专利政策</w:t>
      </w:r>
    </w:p>
    <w:p w:rsidR="00017004" w:rsidRPr="00A773E7" w:rsidRDefault="00017004" w:rsidP="00A773E7">
      <w:pPr>
        <w:ind w:firstLineChars="200" w:firstLine="480"/>
        <w:rPr>
          <w:lang w:eastAsia="zh-CN"/>
        </w:rPr>
      </w:pPr>
      <w:r w:rsidRPr="00A773E7">
        <w:rPr>
          <w:lang w:eastAsia="zh-CN"/>
        </w:rPr>
        <w:t>参见</w:t>
      </w:r>
      <w:r w:rsidRPr="00A773E7">
        <w:rPr>
          <w:lang w:eastAsia="zh-CN"/>
        </w:rPr>
        <w:t>ITU-T A.7</w:t>
      </w:r>
      <w:r w:rsidRPr="00A773E7">
        <w:rPr>
          <w:lang w:eastAsia="zh-CN"/>
        </w:rPr>
        <w:t>建议书第</w:t>
      </w:r>
      <w:r w:rsidRPr="00A773E7">
        <w:rPr>
          <w:lang w:eastAsia="zh-CN"/>
        </w:rPr>
        <w:t>9</w:t>
      </w:r>
      <w:r w:rsidRPr="00A773E7">
        <w:rPr>
          <w:lang w:eastAsia="zh-CN"/>
        </w:rPr>
        <w:t>段。</w:t>
      </w:r>
    </w:p>
    <w:p w:rsidR="00017004" w:rsidRDefault="00017004" w:rsidP="00017004">
      <w:pPr>
        <w:tabs>
          <w:tab w:val="clear" w:pos="794"/>
          <w:tab w:val="clear" w:pos="1191"/>
          <w:tab w:val="clear" w:pos="1588"/>
          <w:tab w:val="clear" w:pos="1985"/>
        </w:tabs>
        <w:overflowPunct/>
        <w:autoSpaceDE/>
        <w:autoSpaceDN/>
        <w:adjustRightInd/>
        <w:spacing w:before="0"/>
        <w:textAlignment w:val="auto"/>
        <w:rPr>
          <w:color w:val="000000"/>
          <w:szCs w:val="24"/>
          <w:lang w:eastAsia="zh-CN"/>
        </w:rPr>
      </w:pPr>
      <w:r>
        <w:rPr>
          <w:color w:val="000000"/>
          <w:szCs w:val="24"/>
          <w:lang w:eastAsia="zh-CN"/>
        </w:rPr>
        <w:br w:type="page"/>
      </w:r>
    </w:p>
    <w:p w:rsidR="00017004" w:rsidRDefault="00017004" w:rsidP="00017004">
      <w:pPr>
        <w:tabs>
          <w:tab w:val="clear" w:pos="794"/>
          <w:tab w:val="clear" w:pos="1191"/>
          <w:tab w:val="clear" w:pos="1588"/>
          <w:tab w:val="clear" w:pos="1985"/>
        </w:tabs>
        <w:spacing w:before="0"/>
        <w:jc w:val="center"/>
        <w:rPr>
          <w:rFonts w:cstheme="majorBidi"/>
          <w:szCs w:val="24"/>
          <w:lang w:eastAsia="zh-CN"/>
        </w:rPr>
      </w:pPr>
      <w:r>
        <w:rPr>
          <w:rFonts w:cstheme="majorBidi" w:hint="eastAsia"/>
          <w:szCs w:val="24"/>
          <w:lang w:eastAsia="zh-CN"/>
        </w:rPr>
        <w:lastRenderedPageBreak/>
        <w:t>附件</w:t>
      </w:r>
      <w:r>
        <w:rPr>
          <w:rFonts w:cstheme="majorBidi"/>
          <w:szCs w:val="24"/>
          <w:lang w:eastAsia="zh-CN"/>
        </w:rPr>
        <w:t>2</w:t>
      </w:r>
    </w:p>
    <w:p w:rsidR="00017004" w:rsidRPr="00162C8E" w:rsidRDefault="00017004" w:rsidP="00017004">
      <w:pPr>
        <w:tabs>
          <w:tab w:val="clear" w:pos="794"/>
          <w:tab w:val="clear" w:pos="1191"/>
          <w:tab w:val="clear" w:pos="1588"/>
          <w:tab w:val="clear" w:pos="1985"/>
        </w:tabs>
        <w:overflowPunct/>
        <w:autoSpaceDE/>
        <w:autoSpaceDN/>
        <w:adjustRightInd/>
        <w:spacing w:before="0"/>
        <w:jc w:val="center"/>
        <w:textAlignment w:val="auto"/>
        <w:rPr>
          <w:szCs w:val="24"/>
          <w:lang w:eastAsia="zh-CN"/>
        </w:rPr>
      </w:pPr>
      <w:r>
        <w:rPr>
          <w:rFonts w:cstheme="majorBidi" w:hint="eastAsia"/>
          <w:szCs w:val="24"/>
          <w:lang w:eastAsia="zh-CN"/>
        </w:rPr>
        <w:t>（电信标准化局第</w:t>
      </w:r>
      <w:r>
        <w:rPr>
          <w:rFonts w:cstheme="majorBidi" w:hint="eastAsia"/>
          <w:szCs w:val="24"/>
          <w:lang w:eastAsia="zh-CN"/>
        </w:rPr>
        <w:t>1</w:t>
      </w:r>
      <w:r>
        <w:rPr>
          <w:rFonts w:cstheme="majorBidi"/>
          <w:szCs w:val="24"/>
          <w:lang w:eastAsia="zh-CN"/>
        </w:rPr>
        <w:t>9</w:t>
      </w:r>
      <w:r>
        <w:rPr>
          <w:rFonts w:cstheme="majorBidi" w:hint="eastAsia"/>
          <w:szCs w:val="24"/>
          <w:lang w:eastAsia="zh-CN"/>
        </w:rPr>
        <w:t>号通函）</w:t>
      </w:r>
    </w:p>
    <w:p w:rsidR="00017004" w:rsidRPr="00023B02" w:rsidRDefault="00017004" w:rsidP="00017004">
      <w:pPr>
        <w:tabs>
          <w:tab w:val="clear" w:pos="794"/>
          <w:tab w:val="clear" w:pos="1191"/>
          <w:tab w:val="clear" w:pos="1588"/>
          <w:tab w:val="clear" w:pos="1985"/>
        </w:tabs>
        <w:overflowPunct/>
        <w:autoSpaceDE/>
        <w:autoSpaceDN/>
        <w:adjustRightInd/>
        <w:jc w:val="center"/>
        <w:textAlignment w:val="auto"/>
        <w:rPr>
          <w:b/>
          <w:sz w:val="28"/>
          <w:lang w:eastAsia="zh-CN"/>
        </w:rPr>
      </w:pPr>
      <w:r w:rsidRPr="00023B02">
        <w:rPr>
          <w:b/>
          <w:sz w:val="28"/>
          <w:lang w:eastAsia="zh-CN"/>
        </w:rPr>
        <w:t>ITU-T FG</w:t>
      </w:r>
      <w:r>
        <w:rPr>
          <w:b/>
          <w:sz w:val="28"/>
          <w:lang w:eastAsia="zh-CN"/>
        </w:rPr>
        <w:t>-DPM</w:t>
      </w:r>
      <w:r>
        <w:rPr>
          <w:rFonts w:hint="eastAsia"/>
          <w:b/>
          <w:sz w:val="28"/>
          <w:lang w:eastAsia="zh-CN"/>
        </w:rPr>
        <w:t>第一次</w:t>
      </w:r>
      <w:r>
        <w:rPr>
          <w:b/>
          <w:sz w:val="28"/>
          <w:lang w:eastAsia="zh-CN"/>
        </w:rPr>
        <w:t>会议</w:t>
      </w:r>
      <w:r w:rsidR="009C2792">
        <w:rPr>
          <w:rFonts w:hint="eastAsia"/>
          <w:b/>
          <w:sz w:val="28"/>
          <w:lang w:eastAsia="zh-CN"/>
        </w:rPr>
        <w:t>：</w:t>
      </w:r>
      <w:r>
        <w:rPr>
          <w:b/>
          <w:sz w:val="28"/>
          <w:lang w:eastAsia="zh-CN"/>
        </w:rPr>
        <w:br/>
      </w:r>
      <w:r w:rsidR="009C2792">
        <w:rPr>
          <w:rFonts w:hint="eastAsia"/>
          <w:b/>
          <w:sz w:val="28"/>
          <w:lang w:eastAsia="zh-CN"/>
        </w:rPr>
        <w:t>2017</w:t>
      </w:r>
      <w:r w:rsidR="009C2792">
        <w:rPr>
          <w:rFonts w:hint="eastAsia"/>
          <w:b/>
          <w:sz w:val="28"/>
          <w:lang w:eastAsia="zh-CN"/>
        </w:rPr>
        <w:t>年</w:t>
      </w:r>
      <w:r w:rsidR="009C2792">
        <w:rPr>
          <w:rFonts w:hint="eastAsia"/>
          <w:b/>
          <w:sz w:val="28"/>
          <w:lang w:eastAsia="zh-CN"/>
        </w:rPr>
        <w:t>7</w:t>
      </w:r>
      <w:r w:rsidR="009C2792">
        <w:rPr>
          <w:rFonts w:hint="eastAsia"/>
          <w:b/>
          <w:sz w:val="28"/>
          <w:lang w:eastAsia="zh-CN"/>
        </w:rPr>
        <w:t>月</w:t>
      </w:r>
      <w:r w:rsidR="009C2792">
        <w:rPr>
          <w:rFonts w:hint="eastAsia"/>
          <w:b/>
          <w:sz w:val="28"/>
          <w:lang w:eastAsia="zh-CN"/>
        </w:rPr>
        <w:t>17-19</w:t>
      </w:r>
      <w:r w:rsidR="009C2792">
        <w:rPr>
          <w:rFonts w:hint="eastAsia"/>
          <w:b/>
          <w:sz w:val="28"/>
          <w:lang w:eastAsia="zh-CN"/>
        </w:rPr>
        <w:t>日，瑞士，日内瓦</w:t>
      </w:r>
    </w:p>
    <w:p w:rsidR="00017004" w:rsidRDefault="009C2792" w:rsidP="00017004">
      <w:pPr>
        <w:tabs>
          <w:tab w:val="clear" w:pos="794"/>
          <w:tab w:val="clear" w:pos="1191"/>
          <w:tab w:val="clear" w:pos="1588"/>
          <w:tab w:val="clear" w:pos="1985"/>
        </w:tabs>
        <w:overflowPunct/>
        <w:autoSpaceDE/>
        <w:autoSpaceDN/>
        <w:adjustRightInd/>
        <w:jc w:val="center"/>
        <w:textAlignment w:val="auto"/>
        <w:rPr>
          <w:rFonts w:ascii="Times New Roman" w:hAnsi="Times New Roman"/>
          <w:szCs w:val="24"/>
          <w:lang w:eastAsia="zh-CN"/>
        </w:rPr>
      </w:pPr>
      <w:r>
        <w:rPr>
          <w:rFonts w:hint="eastAsia"/>
          <w:b/>
          <w:sz w:val="28"/>
          <w:lang w:eastAsia="zh-CN"/>
        </w:rPr>
        <w:t>与会者实用信息</w:t>
      </w:r>
    </w:p>
    <w:p w:rsidR="00017004" w:rsidRPr="00800720" w:rsidRDefault="009C2792" w:rsidP="00017004">
      <w:pPr>
        <w:tabs>
          <w:tab w:val="left" w:pos="1418"/>
          <w:tab w:val="left" w:pos="1702"/>
          <w:tab w:val="left" w:pos="2160"/>
        </w:tabs>
        <w:spacing w:before="360" w:after="120"/>
        <w:ind w:right="91"/>
        <w:jc w:val="center"/>
        <w:rPr>
          <w:b/>
          <w:bCs/>
          <w:szCs w:val="24"/>
          <w:lang w:eastAsia="zh-CN"/>
        </w:rPr>
      </w:pPr>
      <w:r>
        <w:rPr>
          <w:rFonts w:hint="eastAsia"/>
          <w:b/>
          <w:bCs/>
          <w:szCs w:val="24"/>
          <w:lang w:eastAsia="zh-CN"/>
        </w:rPr>
        <w:t>工作方法与设施</w:t>
      </w:r>
    </w:p>
    <w:p w:rsidR="00017004" w:rsidRPr="00065EB9" w:rsidRDefault="009C2792" w:rsidP="00875758">
      <w:pPr>
        <w:spacing w:before="0" w:after="120"/>
        <w:rPr>
          <w:rFonts w:cstheme="majorBidi"/>
          <w:bCs/>
          <w:szCs w:val="24"/>
          <w:lang w:eastAsia="zh-CN"/>
        </w:rPr>
      </w:pPr>
      <w:r>
        <w:rPr>
          <w:rFonts w:cstheme="majorBidi" w:hint="eastAsia"/>
          <w:b/>
          <w:bCs/>
          <w:szCs w:val="24"/>
          <w:lang w:eastAsia="zh-CN"/>
        </w:rPr>
        <w:t>提交和</w:t>
      </w:r>
      <w:r w:rsidR="00017004" w:rsidRPr="00282F32">
        <w:rPr>
          <w:rFonts w:cstheme="majorBidi" w:hint="eastAsia"/>
          <w:b/>
          <w:bCs/>
          <w:szCs w:val="24"/>
          <w:lang w:eastAsia="zh-CN"/>
        </w:rPr>
        <w:t>访问文件</w:t>
      </w:r>
      <w:r>
        <w:rPr>
          <w:rFonts w:hint="eastAsia"/>
          <w:b/>
          <w:bCs/>
          <w:sz w:val="22"/>
          <w:szCs w:val="22"/>
          <w:lang w:eastAsia="zh-CN"/>
        </w:rPr>
        <w:t>：</w:t>
      </w:r>
      <w:r w:rsidR="00017004" w:rsidRPr="00282F32">
        <w:rPr>
          <w:rFonts w:cstheme="majorBidi" w:hint="eastAsia"/>
          <w:bCs/>
          <w:szCs w:val="24"/>
          <w:lang w:eastAsia="zh-CN"/>
        </w:rPr>
        <w:t>会议将为无纸会议。</w:t>
      </w:r>
      <w:r w:rsidR="009C664E" w:rsidRPr="009C664E">
        <w:rPr>
          <w:rFonts w:cstheme="majorBidi" w:hint="eastAsia"/>
          <w:bCs/>
          <w:szCs w:val="24"/>
          <w:lang w:eastAsia="zh-CN"/>
        </w:rPr>
        <w:t>鼓励</w:t>
      </w:r>
      <w:r w:rsidR="009C664E">
        <w:rPr>
          <w:rFonts w:cstheme="majorBidi" w:hint="eastAsia"/>
          <w:bCs/>
          <w:szCs w:val="24"/>
          <w:lang w:eastAsia="zh-CN"/>
        </w:rPr>
        <w:t>提供</w:t>
      </w:r>
      <w:r w:rsidR="009C664E" w:rsidRPr="009C664E">
        <w:rPr>
          <w:rFonts w:cstheme="majorBidi" w:hint="eastAsia"/>
          <w:bCs/>
          <w:szCs w:val="24"/>
          <w:lang w:eastAsia="zh-CN"/>
        </w:rPr>
        <w:t>书面</w:t>
      </w:r>
      <w:r w:rsidR="009C664E">
        <w:rPr>
          <w:rFonts w:cstheme="majorBidi" w:hint="eastAsia"/>
          <w:bCs/>
          <w:szCs w:val="24"/>
          <w:lang w:eastAsia="zh-CN"/>
        </w:rPr>
        <w:t>文稿</w:t>
      </w:r>
      <w:r w:rsidR="009C664E" w:rsidRPr="009C664E">
        <w:rPr>
          <w:rFonts w:cstheme="majorBidi" w:hint="eastAsia"/>
          <w:bCs/>
          <w:szCs w:val="24"/>
          <w:lang w:eastAsia="zh-CN"/>
        </w:rPr>
        <w:t>，并应在</w:t>
      </w:r>
      <w:r w:rsidR="009C664E" w:rsidRPr="009C664E">
        <w:rPr>
          <w:rFonts w:cstheme="majorBidi" w:hint="eastAsia"/>
          <w:bCs/>
          <w:szCs w:val="24"/>
          <w:lang w:eastAsia="zh-CN"/>
        </w:rPr>
        <w:t>2017</w:t>
      </w:r>
      <w:r w:rsidR="009C664E" w:rsidRPr="009C664E">
        <w:rPr>
          <w:rFonts w:cstheme="majorBidi" w:hint="eastAsia"/>
          <w:bCs/>
          <w:szCs w:val="24"/>
          <w:lang w:eastAsia="zh-CN"/>
        </w:rPr>
        <w:t>年</w:t>
      </w:r>
      <w:r w:rsidR="009C664E" w:rsidRPr="009C664E">
        <w:rPr>
          <w:rFonts w:cstheme="majorBidi" w:hint="eastAsia"/>
          <w:bCs/>
          <w:szCs w:val="24"/>
          <w:lang w:eastAsia="zh-CN"/>
        </w:rPr>
        <w:t>7</w:t>
      </w:r>
      <w:r w:rsidR="009C664E" w:rsidRPr="009C664E">
        <w:rPr>
          <w:rFonts w:cstheme="majorBidi" w:hint="eastAsia"/>
          <w:bCs/>
          <w:szCs w:val="24"/>
          <w:lang w:eastAsia="zh-CN"/>
        </w:rPr>
        <w:t>月</w:t>
      </w:r>
      <w:r w:rsidR="009C664E" w:rsidRPr="009C664E">
        <w:rPr>
          <w:rFonts w:cstheme="majorBidi" w:hint="eastAsia"/>
          <w:bCs/>
          <w:szCs w:val="24"/>
          <w:lang w:eastAsia="zh-CN"/>
        </w:rPr>
        <w:t>10</w:t>
      </w:r>
      <w:r w:rsidR="009C664E" w:rsidRPr="009C664E">
        <w:rPr>
          <w:rFonts w:cstheme="majorBidi" w:hint="eastAsia"/>
          <w:bCs/>
          <w:szCs w:val="24"/>
          <w:lang w:eastAsia="zh-CN"/>
        </w:rPr>
        <w:t>日之前通过电子邮件向</w:t>
      </w:r>
      <w:r w:rsidR="0046198E">
        <w:fldChar w:fldCharType="begin"/>
      </w:r>
      <w:r w:rsidR="0046198E">
        <w:rPr>
          <w:lang w:eastAsia="zh-CN"/>
        </w:rPr>
        <w:instrText xml:space="preserve"> HYPERLINK "mailto:tsbfgdpm@itu.int" </w:instrText>
      </w:r>
      <w:r w:rsidR="0046198E">
        <w:fldChar w:fldCharType="separate"/>
      </w:r>
      <w:r w:rsidR="009C664E" w:rsidRPr="00125211">
        <w:rPr>
          <w:rStyle w:val="Hyperlink"/>
          <w:sz w:val="22"/>
          <w:szCs w:val="22"/>
          <w:lang w:eastAsia="zh-CN"/>
        </w:rPr>
        <w:t>tsbfgdpm@itu.int</w:t>
      </w:r>
      <w:r w:rsidR="0046198E">
        <w:rPr>
          <w:rStyle w:val="Hyperlink"/>
          <w:sz w:val="22"/>
          <w:szCs w:val="22"/>
          <w:lang w:eastAsia="zh-CN"/>
        </w:rPr>
        <w:fldChar w:fldCharType="end"/>
      </w:r>
      <w:r w:rsidR="009C664E" w:rsidRPr="009C664E">
        <w:rPr>
          <w:rFonts w:cstheme="majorBidi" w:hint="eastAsia"/>
          <w:bCs/>
          <w:szCs w:val="24"/>
          <w:lang w:eastAsia="zh-CN"/>
        </w:rPr>
        <w:t>提交，使用</w:t>
      </w:r>
      <w:r w:rsidR="0046198E">
        <w:fldChar w:fldCharType="begin"/>
      </w:r>
      <w:r w:rsidR="0046198E">
        <w:rPr>
          <w:lang w:eastAsia="zh-CN"/>
        </w:rPr>
        <w:instrText xml:space="preserve"> HYPERLINK "http://www.itu.int/en/ITU-T/focusgroups/dpm/Pages/default.aspx" </w:instrText>
      </w:r>
      <w:r w:rsidR="0046198E">
        <w:fldChar w:fldCharType="separate"/>
      </w:r>
      <w:r w:rsidR="009C664E" w:rsidRPr="001426A0">
        <w:rPr>
          <w:rStyle w:val="Hyperlink"/>
          <w:sz w:val="22"/>
          <w:szCs w:val="22"/>
          <w:lang w:eastAsia="zh-CN"/>
        </w:rPr>
        <w:t>FG-DPM</w:t>
      </w:r>
      <w:r w:rsidR="009C664E">
        <w:rPr>
          <w:rStyle w:val="Hyperlink"/>
          <w:rFonts w:hint="eastAsia"/>
          <w:sz w:val="22"/>
          <w:szCs w:val="22"/>
          <w:lang w:eastAsia="zh-CN"/>
        </w:rPr>
        <w:t>主页</w:t>
      </w:r>
      <w:r w:rsidR="0046198E">
        <w:rPr>
          <w:rStyle w:val="Hyperlink"/>
          <w:sz w:val="22"/>
          <w:szCs w:val="22"/>
          <w:lang w:eastAsia="zh-CN"/>
        </w:rPr>
        <w:fldChar w:fldCharType="end"/>
      </w:r>
      <w:r w:rsidR="009C664E">
        <w:rPr>
          <w:rFonts w:cstheme="majorBidi" w:hint="eastAsia"/>
          <w:bCs/>
          <w:szCs w:val="24"/>
          <w:lang w:eastAsia="zh-CN"/>
        </w:rPr>
        <w:t>上提供的文件</w:t>
      </w:r>
      <w:r w:rsidR="009C664E" w:rsidRPr="009C664E">
        <w:rPr>
          <w:rFonts w:cstheme="majorBidi" w:hint="eastAsia"/>
          <w:bCs/>
          <w:szCs w:val="24"/>
          <w:lang w:eastAsia="zh-CN"/>
        </w:rPr>
        <w:t>模板。</w:t>
      </w:r>
      <w:r w:rsidR="009C664E">
        <w:rPr>
          <w:rFonts w:cstheme="majorBidi" w:hint="eastAsia"/>
          <w:bCs/>
          <w:szCs w:val="24"/>
          <w:lang w:eastAsia="zh-CN"/>
        </w:rPr>
        <w:t>对</w:t>
      </w:r>
      <w:r w:rsidR="009C664E" w:rsidRPr="009C664E">
        <w:rPr>
          <w:rFonts w:cstheme="majorBidi" w:hint="eastAsia"/>
          <w:bCs/>
          <w:szCs w:val="24"/>
          <w:lang w:eastAsia="zh-CN"/>
        </w:rPr>
        <w:t>所有输入和输出文件的访问将从</w:t>
      </w:r>
      <w:hyperlink r:id="rId18" w:history="1">
        <w:r w:rsidR="009C664E" w:rsidRPr="001426A0">
          <w:rPr>
            <w:rStyle w:val="Hyperlink"/>
            <w:sz w:val="22"/>
            <w:szCs w:val="22"/>
            <w:lang w:eastAsia="zh-CN"/>
          </w:rPr>
          <w:t>FG-DPM</w:t>
        </w:r>
        <w:r w:rsidR="009C664E">
          <w:rPr>
            <w:rStyle w:val="Hyperlink"/>
            <w:rFonts w:hint="eastAsia"/>
            <w:sz w:val="22"/>
            <w:szCs w:val="22"/>
            <w:lang w:eastAsia="zh-CN"/>
          </w:rPr>
          <w:t>主页</w:t>
        </w:r>
      </w:hyperlink>
      <w:r w:rsidR="009C664E" w:rsidRPr="009C664E">
        <w:rPr>
          <w:rFonts w:cstheme="majorBidi" w:hint="eastAsia"/>
          <w:bCs/>
          <w:szCs w:val="24"/>
          <w:lang w:eastAsia="zh-CN"/>
        </w:rPr>
        <w:t>（需要</w:t>
      </w:r>
      <w:r w:rsidR="009C664E" w:rsidRPr="009C664E">
        <w:rPr>
          <w:rFonts w:cstheme="majorBidi" w:hint="eastAsia"/>
          <w:bCs/>
          <w:szCs w:val="24"/>
          <w:lang w:eastAsia="zh-CN"/>
        </w:rPr>
        <w:t>TIES</w:t>
      </w:r>
      <w:r w:rsidR="009C664E" w:rsidRPr="009C664E">
        <w:rPr>
          <w:rFonts w:cstheme="majorBidi" w:hint="eastAsia"/>
          <w:bCs/>
          <w:szCs w:val="24"/>
          <w:lang w:eastAsia="zh-CN"/>
        </w:rPr>
        <w:t>或访客帐户）提供。</w:t>
      </w:r>
    </w:p>
    <w:p w:rsidR="00017004" w:rsidRPr="00282F32" w:rsidRDefault="00017004" w:rsidP="00875758">
      <w:pPr>
        <w:spacing w:before="0" w:after="120"/>
        <w:rPr>
          <w:szCs w:val="24"/>
          <w:lang w:eastAsia="zh-CN"/>
        </w:rPr>
      </w:pPr>
      <w:r w:rsidRPr="00282F32">
        <w:rPr>
          <w:rFonts w:hint="eastAsia"/>
          <w:b/>
          <w:bCs/>
          <w:szCs w:val="24"/>
          <w:lang w:eastAsia="zh-CN"/>
        </w:rPr>
        <w:t>无线局域网：</w:t>
      </w:r>
      <w:r w:rsidRPr="00282F32">
        <w:rPr>
          <w:rFonts w:hint="eastAsia"/>
          <w:szCs w:val="24"/>
          <w:lang w:eastAsia="zh-CN"/>
        </w:rPr>
        <w:t>国际电联</w:t>
      </w:r>
      <w:r w:rsidR="009C664E">
        <w:rPr>
          <w:rFonts w:hint="eastAsia"/>
          <w:szCs w:val="24"/>
          <w:lang w:eastAsia="zh-CN"/>
        </w:rPr>
        <w:t>总部的所有会议厅将</w:t>
      </w:r>
      <w:r w:rsidRPr="00282F32">
        <w:rPr>
          <w:rFonts w:hint="eastAsia"/>
          <w:szCs w:val="24"/>
          <w:lang w:eastAsia="zh-CN"/>
        </w:rPr>
        <w:t>提供有无线局域网设施（网络名称</w:t>
      </w:r>
      <w:r w:rsidRPr="00282F32">
        <w:rPr>
          <w:rFonts w:asciiTheme="minorEastAsia" w:hAnsiTheme="minorEastAsia" w:hint="eastAsia"/>
          <w:szCs w:val="24"/>
          <w:lang w:eastAsia="zh-CN"/>
        </w:rPr>
        <w:t>：</w:t>
      </w:r>
      <w:r w:rsidRPr="00282F32">
        <w:rPr>
          <w:rFonts w:asciiTheme="minorEastAsia" w:hAnsiTheme="minorEastAsia"/>
          <w:szCs w:val="24"/>
          <w:lang w:eastAsia="zh-CN"/>
        </w:rPr>
        <w:t>“</w:t>
      </w:r>
      <w:proofErr w:type="spellStart"/>
      <w:r w:rsidRPr="00282F32">
        <w:rPr>
          <w:szCs w:val="24"/>
          <w:lang w:eastAsia="zh-CN"/>
        </w:rPr>
        <w:t>ITUwifi</w:t>
      </w:r>
      <w:proofErr w:type="spellEnd"/>
      <w:r w:rsidRPr="00282F32">
        <w:rPr>
          <w:rFonts w:asciiTheme="minorEastAsia" w:hAnsiTheme="minorEastAsia"/>
          <w:szCs w:val="24"/>
          <w:lang w:eastAsia="zh-CN"/>
        </w:rPr>
        <w:t>”</w:t>
      </w:r>
      <w:r w:rsidRPr="00282F32">
        <w:rPr>
          <w:rFonts w:hint="eastAsia"/>
          <w:szCs w:val="24"/>
          <w:lang w:eastAsia="zh-CN"/>
        </w:rPr>
        <w:t>，密码：</w:t>
      </w:r>
      <w:r w:rsidRPr="00282F32">
        <w:rPr>
          <w:szCs w:val="24"/>
          <w:lang w:eastAsia="zh-CN"/>
        </w:rPr>
        <w:t>itu@GVA1211</w:t>
      </w:r>
      <w:r w:rsidR="009C664E">
        <w:rPr>
          <w:rFonts w:hint="eastAsia"/>
          <w:szCs w:val="24"/>
          <w:lang w:eastAsia="zh-CN"/>
        </w:rPr>
        <w:t>），供与会者使用。详细</w:t>
      </w:r>
      <w:r w:rsidRPr="00282F32">
        <w:rPr>
          <w:rFonts w:hint="eastAsia"/>
          <w:szCs w:val="24"/>
          <w:lang w:eastAsia="zh-CN"/>
        </w:rPr>
        <w:t>信息见</w:t>
      </w:r>
      <w:r w:rsidR="009C664E">
        <w:rPr>
          <w:rFonts w:hint="eastAsia"/>
          <w:szCs w:val="24"/>
          <w:lang w:eastAsia="zh-CN"/>
        </w:rPr>
        <w:t>现场和</w:t>
      </w:r>
      <w:r w:rsidRPr="00282F32">
        <w:rPr>
          <w:rFonts w:hint="eastAsia"/>
          <w:szCs w:val="24"/>
          <w:lang w:eastAsia="zh-CN"/>
        </w:rPr>
        <w:t>ITU-T</w:t>
      </w:r>
      <w:r w:rsidRPr="00282F32">
        <w:rPr>
          <w:rFonts w:hint="eastAsia"/>
          <w:szCs w:val="24"/>
          <w:lang w:eastAsia="zh-CN"/>
        </w:rPr>
        <w:t>网站（</w:t>
      </w:r>
      <w:r w:rsidR="0046198E">
        <w:fldChar w:fldCharType="begin"/>
      </w:r>
      <w:r w:rsidR="0046198E">
        <w:rPr>
          <w:lang w:eastAsia="zh-CN"/>
        </w:rPr>
        <w:instrText xml:space="preserve"> HYPERLINK "http://itu.int/ITU-T/edh/faqs-support.html" </w:instrText>
      </w:r>
      <w:r w:rsidR="0046198E">
        <w:fldChar w:fldCharType="separate"/>
      </w:r>
      <w:r w:rsidRPr="00CE452A">
        <w:rPr>
          <w:color w:val="0000FF"/>
          <w:sz w:val="22"/>
          <w:szCs w:val="22"/>
          <w:u w:val="single"/>
          <w:lang w:eastAsia="zh-CN"/>
        </w:rPr>
        <w:t>http://itu.int/ITU-T/edh/faqs-support.html</w:t>
      </w:r>
      <w:r w:rsidR="0046198E">
        <w:rPr>
          <w:color w:val="0000FF"/>
          <w:sz w:val="22"/>
          <w:szCs w:val="22"/>
          <w:u w:val="single"/>
          <w:lang w:eastAsia="zh-CN"/>
        </w:rPr>
        <w:fldChar w:fldCharType="end"/>
      </w:r>
      <w:r w:rsidRPr="00282F32">
        <w:rPr>
          <w:rFonts w:hint="eastAsia"/>
          <w:szCs w:val="24"/>
          <w:lang w:eastAsia="zh-CN"/>
        </w:rPr>
        <w:t>）。</w:t>
      </w:r>
    </w:p>
    <w:p w:rsidR="00017004" w:rsidRPr="00282F32" w:rsidRDefault="00017004" w:rsidP="00875758">
      <w:pPr>
        <w:spacing w:before="0" w:after="120"/>
        <w:rPr>
          <w:szCs w:val="24"/>
          <w:lang w:val="en-US" w:eastAsia="zh-CN"/>
        </w:rPr>
      </w:pPr>
      <w:r w:rsidRPr="00282F32">
        <w:rPr>
          <w:rFonts w:hint="eastAsia"/>
          <w:b/>
          <w:bCs/>
          <w:szCs w:val="24"/>
          <w:lang w:val="en-US" w:eastAsia="zh-CN"/>
        </w:rPr>
        <w:t>电子储物箱：</w:t>
      </w:r>
      <w:r>
        <w:rPr>
          <w:rFonts w:hint="eastAsia"/>
          <w:szCs w:val="24"/>
          <w:lang w:val="en-US" w:eastAsia="zh-CN"/>
        </w:rPr>
        <w:t>在</w:t>
      </w:r>
      <w:r w:rsidR="009C664E">
        <w:rPr>
          <w:szCs w:val="24"/>
          <w:lang w:val="en-US" w:eastAsia="zh-CN"/>
        </w:rPr>
        <w:t>会议期间</w:t>
      </w:r>
      <w:r w:rsidR="009C664E">
        <w:rPr>
          <w:rFonts w:hint="eastAsia"/>
          <w:szCs w:val="24"/>
          <w:lang w:val="en-US" w:eastAsia="zh-CN"/>
        </w:rPr>
        <w:t>将为与会者提供电子储物箱，使用与会者的</w:t>
      </w:r>
      <w:r w:rsidRPr="00282F32">
        <w:rPr>
          <w:rFonts w:hint="eastAsia"/>
          <w:szCs w:val="24"/>
          <w:lang w:val="en-US" w:eastAsia="zh-CN"/>
        </w:rPr>
        <w:t>ITU-T</w:t>
      </w:r>
      <w:r w:rsidR="009C664E">
        <w:rPr>
          <w:rFonts w:hint="eastAsia"/>
          <w:szCs w:val="24"/>
          <w:lang w:val="en-US" w:eastAsia="zh-CN"/>
        </w:rPr>
        <w:t xml:space="preserve"> </w:t>
      </w:r>
      <w:r w:rsidRPr="00282F32">
        <w:rPr>
          <w:szCs w:val="24"/>
          <w:lang w:eastAsia="zh-CN"/>
        </w:rPr>
        <w:t>RFID</w:t>
      </w:r>
      <w:r>
        <w:rPr>
          <w:rFonts w:hint="eastAsia"/>
          <w:szCs w:val="24"/>
          <w:lang w:val="en-US" w:eastAsia="zh-CN"/>
        </w:rPr>
        <w:t>胸卡开关电子储物箱</w:t>
      </w:r>
      <w:r w:rsidRPr="00282F32">
        <w:rPr>
          <w:rFonts w:hint="eastAsia"/>
          <w:szCs w:val="24"/>
          <w:lang w:val="en-US" w:eastAsia="zh-CN"/>
        </w:rPr>
        <w:t>。</w:t>
      </w:r>
      <w:r w:rsidR="009C664E">
        <w:rPr>
          <w:rFonts w:hint="eastAsia"/>
          <w:szCs w:val="24"/>
          <w:lang w:val="en-US" w:eastAsia="zh-CN"/>
        </w:rPr>
        <w:t>电子储物箱</w:t>
      </w:r>
      <w:r w:rsidR="009C664E">
        <w:rPr>
          <w:szCs w:val="24"/>
          <w:lang w:val="en-US" w:eastAsia="zh-CN"/>
        </w:rPr>
        <w:t>设在</w:t>
      </w:r>
      <w:hyperlink r:id="rId19" w:history="1">
        <w:proofErr w:type="spellStart"/>
        <w:r w:rsidR="009C664E" w:rsidRPr="00282F32">
          <w:rPr>
            <w:rStyle w:val="Hyperlink"/>
            <w:szCs w:val="24"/>
            <w:lang w:eastAsia="zh-CN"/>
          </w:rPr>
          <w:t>Montbrillant</w:t>
        </w:r>
        <w:proofErr w:type="spellEnd"/>
        <w:r w:rsidR="009C664E" w:rsidRPr="00282F32">
          <w:rPr>
            <w:rStyle w:val="Hyperlink"/>
            <w:rFonts w:hint="eastAsia"/>
            <w:szCs w:val="24"/>
            <w:lang w:eastAsia="zh-CN"/>
          </w:rPr>
          <w:t>大楼</w:t>
        </w:r>
      </w:hyperlink>
      <w:r w:rsidR="009C664E">
        <w:rPr>
          <w:rFonts w:hint="eastAsia"/>
          <w:szCs w:val="24"/>
          <w:lang w:val="en-US" w:eastAsia="zh-CN"/>
        </w:rPr>
        <w:t>一层</w:t>
      </w:r>
      <w:r w:rsidR="009C664E">
        <w:rPr>
          <w:szCs w:val="24"/>
          <w:lang w:val="en-US" w:eastAsia="zh-CN"/>
        </w:rPr>
        <w:t>。</w:t>
      </w:r>
    </w:p>
    <w:p w:rsidR="00017004" w:rsidRPr="00065EB9" w:rsidRDefault="00017004" w:rsidP="00875758">
      <w:pPr>
        <w:spacing w:before="0" w:after="120"/>
        <w:rPr>
          <w:szCs w:val="24"/>
          <w:lang w:eastAsia="zh-CN"/>
        </w:rPr>
      </w:pPr>
      <w:r w:rsidRPr="00065EB9">
        <w:rPr>
          <w:rFonts w:hint="eastAsia"/>
          <w:b/>
          <w:bCs/>
          <w:szCs w:val="24"/>
          <w:lang w:eastAsia="zh-CN"/>
        </w:rPr>
        <w:t>打印机：</w:t>
      </w:r>
      <w:r w:rsidR="009C664E">
        <w:rPr>
          <w:rFonts w:hint="eastAsia"/>
          <w:szCs w:val="24"/>
          <w:lang w:eastAsia="zh-CN"/>
        </w:rPr>
        <w:t>在与会者</w:t>
      </w:r>
      <w:r w:rsidRPr="00065EB9">
        <w:rPr>
          <w:rFonts w:hint="eastAsia"/>
          <w:szCs w:val="24"/>
          <w:lang w:eastAsia="zh-CN"/>
        </w:rPr>
        <w:t>休息处以及靠近</w:t>
      </w:r>
      <w:hyperlink r:id="rId20" w:history="1">
        <w:r w:rsidRPr="00065EB9">
          <w:rPr>
            <w:rStyle w:val="Hyperlink"/>
            <w:rFonts w:hint="eastAsia"/>
            <w:szCs w:val="24"/>
            <w:lang w:eastAsia="zh-CN"/>
          </w:rPr>
          <w:t>主要会议厅</w:t>
        </w:r>
      </w:hyperlink>
      <w:r w:rsidRPr="009C664E">
        <w:rPr>
          <w:rFonts w:hint="eastAsia"/>
          <w:lang w:val="en-US" w:eastAsia="zh-CN"/>
        </w:rPr>
        <w:t>处均有打印机可用。为避免需在</w:t>
      </w:r>
      <w:r w:rsidR="009C664E">
        <w:rPr>
          <w:rFonts w:hint="eastAsia"/>
          <w:lang w:val="en-US" w:eastAsia="zh-CN"/>
        </w:rPr>
        <w:t>与会者的</w:t>
      </w:r>
      <w:r w:rsidRPr="009C664E">
        <w:rPr>
          <w:rFonts w:hint="eastAsia"/>
          <w:lang w:val="en-US" w:eastAsia="zh-CN"/>
        </w:rPr>
        <w:t>计算机上安装驱动程序，文件</w:t>
      </w:r>
      <w:r w:rsidRPr="00065EB9">
        <w:rPr>
          <w:rFonts w:hint="eastAsia"/>
          <w:szCs w:val="24"/>
          <w:lang w:eastAsia="zh-CN"/>
        </w:rPr>
        <w:t>可通过电子邮件将其</w:t>
      </w:r>
      <w:r w:rsidR="009C664E">
        <w:rPr>
          <w:rFonts w:hint="eastAsia"/>
          <w:szCs w:val="24"/>
          <w:lang w:eastAsia="zh-CN"/>
        </w:rPr>
        <w:t>以</w:t>
      </w:r>
      <w:r w:rsidRPr="00065EB9">
        <w:rPr>
          <w:rFonts w:hint="eastAsia"/>
          <w:szCs w:val="24"/>
          <w:lang w:eastAsia="zh-CN"/>
        </w:rPr>
        <w:t>“电子打印”</w:t>
      </w:r>
      <w:r w:rsidR="009C664E">
        <w:rPr>
          <w:rFonts w:hint="eastAsia"/>
          <w:szCs w:val="24"/>
          <w:lang w:eastAsia="zh-CN"/>
        </w:rPr>
        <w:t>形式</w:t>
      </w:r>
      <w:r w:rsidRPr="00065EB9">
        <w:rPr>
          <w:rFonts w:hint="eastAsia"/>
          <w:szCs w:val="24"/>
          <w:lang w:eastAsia="zh-CN"/>
        </w:rPr>
        <w:t>传给所用的打印机。详情</w:t>
      </w:r>
      <w:r w:rsidR="009C664E">
        <w:rPr>
          <w:rFonts w:hint="eastAsia"/>
          <w:szCs w:val="24"/>
          <w:lang w:eastAsia="zh-CN"/>
        </w:rPr>
        <w:t>参</w:t>
      </w:r>
      <w:r w:rsidRPr="00065EB9">
        <w:rPr>
          <w:rFonts w:hint="eastAsia"/>
          <w:szCs w:val="24"/>
          <w:lang w:eastAsia="zh-CN"/>
        </w:rPr>
        <w:t>见：</w:t>
      </w:r>
      <w:hyperlink r:id="rId21" w:history="1">
        <w:r w:rsidRPr="00065EB9">
          <w:rPr>
            <w:rStyle w:val="Hyperlink"/>
            <w:szCs w:val="24"/>
            <w:lang w:eastAsia="zh-CN"/>
          </w:rPr>
          <w:t>http://itu.int/ITU-T/go/e-print</w:t>
        </w:r>
      </w:hyperlink>
      <w:r w:rsidRPr="00065EB9">
        <w:rPr>
          <w:rFonts w:hint="eastAsia"/>
          <w:szCs w:val="24"/>
          <w:lang w:eastAsia="zh-CN"/>
        </w:rPr>
        <w:t>。</w:t>
      </w:r>
    </w:p>
    <w:p w:rsidR="00A773E7" w:rsidRPr="00065EB9" w:rsidRDefault="00017004" w:rsidP="00875758">
      <w:pPr>
        <w:spacing w:before="0" w:after="120"/>
        <w:rPr>
          <w:szCs w:val="24"/>
          <w:lang w:val="en-US" w:eastAsia="zh-CN"/>
        </w:rPr>
      </w:pPr>
      <w:r w:rsidRPr="00065EB9">
        <w:rPr>
          <w:rFonts w:hint="eastAsia"/>
          <w:b/>
          <w:bCs/>
          <w:szCs w:val="24"/>
          <w:lang w:eastAsia="zh-CN"/>
        </w:rPr>
        <w:t>借用手提电脑：</w:t>
      </w:r>
      <w:r w:rsidRPr="00065EB9">
        <w:rPr>
          <w:rFonts w:hint="eastAsia"/>
          <w:szCs w:val="24"/>
          <w:lang w:eastAsia="zh-CN"/>
        </w:rPr>
        <w:t>国际电联</w:t>
      </w:r>
      <w:r w:rsidRPr="00065EB9">
        <w:rPr>
          <w:rFonts w:hint="eastAsia"/>
          <w:szCs w:val="24"/>
          <w:lang w:val="zh-CN" w:eastAsia="zh-CN"/>
        </w:rPr>
        <w:t>服务台</w:t>
      </w:r>
      <w:r w:rsidRPr="00065EB9">
        <w:rPr>
          <w:rFonts w:hint="eastAsia"/>
          <w:szCs w:val="24"/>
          <w:lang w:val="en-US" w:eastAsia="zh-CN"/>
        </w:rPr>
        <w:t>（</w:t>
      </w:r>
      <w:hyperlink r:id="rId22" w:history="1">
        <w:r w:rsidRPr="00065EB9">
          <w:rPr>
            <w:rStyle w:val="Hyperlink"/>
            <w:szCs w:val="24"/>
            <w:lang w:eastAsia="zh-CN"/>
          </w:rPr>
          <w:t>servicedesk@itu.int</w:t>
        </w:r>
      </w:hyperlink>
      <w:r w:rsidR="00AA4BD8">
        <w:rPr>
          <w:rFonts w:hint="eastAsia"/>
          <w:szCs w:val="24"/>
          <w:lang w:val="en-US" w:eastAsia="zh-CN"/>
        </w:rPr>
        <w:t>）将会</w:t>
      </w:r>
      <w:r w:rsidR="00AA4BD8">
        <w:rPr>
          <w:rFonts w:hint="eastAsia"/>
          <w:szCs w:val="24"/>
          <w:lang w:val="zh-CN" w:eastAsia="zh-CN"/>
        </w:rPr>
        <w:t>提供数量有限的</w:t>
      </w:r>
      <w:r w:rsidRPr="00065EB9">
        <w:rPr>
          <w:rFonts w:hint="eastAsia"/>
          <w:szCs w:val="24"/>
          <w:lang w:val="zh-CN" w:eastAsia="zh-CN"/>
        </w:rPr>
        <w:t>手提电脑</w:t>
      </w:r>
      <w:r w:rsidRPr="00065EB9">
        <w:rPr>
          <w:rFonts w:hint="eastAsia"/>
          <w:szCs w:val="24"/>
          <w:lang w:val="en-US" w:eastAsia="zh-CN"/>
        </w:rPr>
        <w:t>，按先来者</w:t>
      </w:r>
      <w:r w:rsidRPr="00065EB9">
        <w:rPr>
          <w:szCs w:val="24"/>
          <w:lang w:val="en-US" w:eastAsia="zh-CN"/>
        </w:rPr>
        <w:t>优先</w:t>
      </w:r>
      <w:r w:rsidRPr="00065EB9">
        <w:rPr>
          <w:rFonts w:hint="eastAsia"/>
          <w:szCs w:val="24"/>
          <w:lang w:val="en-US" w:eastAsia="zh-CN"/>
        </w:rPr>
        <w:t>的原则，供</w:t>
      </w:r>
      <w:r w:rsidR="00AA4BD8">
        <w:rPr>
          <w:rFonts w:hint="eastAsia"/>
          <w:szCs w:val="24"/>
          <w:lang w:eastAsia="zh-CN"/>
        </w:rPr>
        <w:t>与会者</w:t>
      </w:r>
      <w:r w:rsidRPr="00065EB9">
        <w:rPr>
          <w:rFonts w:hint="eastAsia"/>
          <w:szCs w:val="24"/>
          <w:lang w:eastAsia="zh-CN"/>
        </w:rPr>
        <w:t>使用</w:t>
      </w:r>
      <w:r w:rsidRPr="00065EB9">
        <w:rPr>
          <w:rFonts w:hint="eastAsia"/>
          <w:szCs w:val="24"/>
          <w:lang w:val="zh-CN" w:eastAsia="zh-CN"/>
        </w:rPr>
        <w:t>。</w:t>
      </w:r>
    </w:p>
    <w:p w:rsidR="00017004" w:rsidRPr="00065EB9" w:rsidRDefault="00017004" w:rsidP="00017004">
      <w:pPr>
        <w:tabs>
          <w:tab w:val="clear" w:pos="794"/>
          <w:tab w:val="clear" w:pos="1191"/>
          <w:tab w:val="clear" w:pos="1588"/>
          <w:tab w:val="clear" w:pos="1985"/>
        </w:tabs>
        <w:spacing w:before="360" w:after="120"/>
        <w:ind w:right="91"/>
        <w:jc w:val="center"/>
        <w:rPr>
          <w:b/>
          <w:bCs/>
          <w:szCs w:val="24"/>
          <w:lang w:eastAsia="zh-CN"/>
        </w:rPr>
      </w:pPr>
      <w:r w:rsidRPr="00065EB9">
        <w:rPr>
          <w:rFonts w:hint="eastAsia"/>
          <w:b/>
          <w:bCs/>
          <w:szCs w:val="24"/>
          <w:lang w:eastAsia="zh-CN"/>
        </w:rPr>
        <w:t>预注册</w:t>
      </w:r>
    </w:p>
    <w:p w:rsidR="00A773E7" w:rsidRPr="00065EB9" w:rsidRDefault="00017004" w:rsidP="00875758">
      <w:pPr>
        <w:rPr>
          <w:szCs w:val="24"/>
          <w:lang w:eastAsia="zh-CN"/>
        </w:rPr>
      </w:pPr>
      <w:r w:rsidRPr="00065EB9">
        <w:rPr>
          <w:rFonts w:hint="eastAsia"/>
          <w:b/>
          <w:szCs w:val="24"/>
          <w:lang w:eastAsia="zh-CN"/>
        </w:rPr>
        <w:t>预注册：</w:t>
      </w:r>
      <w:r w:rsidR="00024D31" w:rsidRPr="00024D31">
        <w:rPr>
          <w:rFonts w:hint="eastAsia"/>
          <w:b/>
          <w:szCs w:val="24"/>
          <w:lang w:eastAsia="zh-CN"/>
        </w:rPr>
        <w:t>至少在会议开始前一周，</w:t>
      </w:r>
      <w:r w:rsidR="00024D31">
        <w:rPr>
          <w:rFonts w:hint="eastAsia"/>
          <w:szCs w:val="24"/>
          <w:lang w:eastAsia="zh-CN"/>
        </w:rPr>
        <w:t>须通过</w:t>
      </w:r>
      <w:hyperlink r:id="rId23" w:history="1">
        <w:r w:rsidR="00024D31" w:rsidRPr="001426A0">
          <w:rPr>
            <w:rStyle w:val="Hyperlink"/>
            <w:sz w:val="22"/>
            <w:szCs w:val="22"/>
            <w:lang w:eastAsia="zh-CN"/>
          </w:rPr>
          <w:t>FG-DPM</w:t>
        </w:r>
        <w:r w:rsidR="00024D31">
          <w:rPr>
            <w:rStyle w:val="Hyperlink"/>
            <w:rFonts w:hint="eastAsia"/>
            <w:sz w:val="22"/>
            <w:szCs w:val="22"/>
            <w:lang w:eastAsia="zh-CN"/>
          </w:rPr>
          <w:t>主页</w:t>
        </w:r>
      </w:hyperlink>
      <w:r w:rsidR="00024D31">
        <w:rPr>
          <w:rFonts w:hint="eastAsia"/>
          <w:szCs w:val="24"/>
          <w:lang w:eastAsia="zh-CN"/>
        </w:rPr>
        <w:t>完成现场或远程与会者的预注册。</w:t>
      </w:r>
    </w:p>
    <w:p w:rsidR="00017004" w:rsidRPr="00065EB9" w:rsidRDefault="00017004" w:rsidP="00017004">
      <w:pPr>
        <w:spacing w:before="360" w:after="240"/>
        <w:jc w:val="center"/>
        <w:rPr>
          <w:b/>
          <w:bCs/>
          <w:szCs w:val="24"/>
          <w:lang w:eastAsia="zh-CN"/>
        </w:rPr>
      </w:pPr>
      <w:r w:rsidRPr="00065EB9">
        <w:rPr>
          <w:rFonts w:hint="eastAsia"/>
          <w:b/>
          <w:bCs/>
          <w:szCs w:val="24"/>
          <w:lang w:eastAsia="zh-CN"/>
        </w:rPr>
        <w:t>到访日内瓦：酒店、公共交通和签证</w:t>
      </w:r>
    </w:p>
    <w:p w:rsidR="00017004" w:rsidRPr="00065EB9" w:rsidRDefault="00017004" w:rsidP="00875758">
      <w:pPr>
        <w:rPr>
          <w:szCs w:val="24"/>
          <w:lang w:eastAsia="zh-CN"/>
        </w:rPr>
      </w:pPr>
      <w:r w:rsidRPr="00065EB9">
        <w:rPr>
          <w:rFonts w:hint="eastAsia"/>
          <w:b/>
          <w:bCs/>
          <w:szCs w:val="24"/>
          <w:lang w:eastAsia="zh-CN"/>
        </w:rPr>
        <w:t>到访日内瓦：</w:t>
      </w:r>
      <w:r w:rsidRPr="00065EB9">
        <w:rPr>
          <w:rFonts w:hint="eastAsia"/>
          <w:szCs w:val="24"/>
          <w:lang w:eastAsia="zh-CN"/>
        </w:rPr>
        <w:t>为</w:t>
      </w:r>
      <w:r w:rsidR="00024D31">
        <w:rPr>
          <w:rFonts w:hint="eastAsia"/>
          <w:szCs w:val="24"/>
          <w:lang w:eastAsia="zh-CN"/>
        </w:rPr>
        <w:t>在日内瓦参加国际电联会议的与会者</w:t>
      </w:r>
      <w:r w:rsidRPr="00065EB9">
        <w:rPr>
          <w:rFonts w:hint="eastAsia"/>
          <w:szCs w:val="24"/>
          <w:lang w:eastAsia="zh-CN"/>
        </w:rPr>
        <w:t>准备的实用信息可在以下网址找到：</w:t>
      </w:r>
      <w:hyperlink r:id="rId24" w:history="1">
        <w:r w:rsidRPr="00065EB9">
          <w:rPr>
            <w:color w:val="0000FF"/>
            <w:szCs w:val="24"/>
            <w:u w:val="single"/>
          </w:rPr>
          <w:t>http://itu.int/en/delegates-corner</w:t>
        </w:r>
      </w:hyperlink>
      <w:r w:rsidRPr="00065EB9">
        <w:rPr>
          <w:rFonts w:hint="eastAsia"/>
          <w:szCs w:val="24"/>
          <w:lang w:eastAsia="zh-CN"/>
        </w:rPr>
        <w:t>。</w:t>
      </w:r>
    </w:p>
    <w:p w:rsidR="00017004" w:rsidRPr="00065EB9" w:rsidRDefault="00017004" w:rsidP="00875758">
      <w:pPr>
        <w:rPr>
          <w:szCs w:val="24"/>
          <w:lang w:eastAsia="zh-CN"/>
        </w:rPr>
      </w:pPr>
      <w:r w:rsidRPr="00065EB9">
        <w:rPr>
          <w:b/>
          <w:szCs w:val="24"/>
          <w:lang w:eastAsia="zh-CN"/>
        </w:rPr>
        <w:t>酒店</w:t>
      </w:r>
      <w:r w:rsidRPr="00065EB9">
        <w:rPr>
          <w:rFonts w:hint="eastAsia"/>
          <w:b/>
          <w:szCs w:val="24"/>
          <w:lang w:eastAsia="zh-CN"/>
        </w:rPr>
        <w:t>折扣</w:t>
      </w:r>
      <w:r w:rsidRPr="00065EB9">
        <w:rPr>
          <w:b/>
          <w:bCs/>
          <w:szCs w:val="24"/>
          <w:lang w:eastAsia="zh-CN"/>
        </w:rPr>
        <w:t>：</w:t>
      </w:r>
      <w:r w:rsidR="00024D31">
        <w:rPr>
          <w:rFonts w:hint="eastAsia"/>
          <w:szCs w:val="24"/>
          <w:lang w:eastAsia="zh-CN"/>
        </w:rPr>
        <w:t>一些日内瓦酒店为出席国际电联会议的与会者</w:t>
      </w:r>
      <w:r w:rsidRPr="00065EB9">
        <w:rPr>
          <w:rFonts w:hint="eastAsia"/>
          <w:szCs w:val="24"/>
          <w:lang w:eastAsia="zh-CN"/>
        </w:rPr>
        <w:t>提供优惠价格，并提供一张使用日内瓦公共交通系统的免费卡。欲</w:t>
      </w:r>
      <w:r w:rsidRPr="00065EB9">
        <w:rPr>
          <w:szCs w:val="24"/>
          <w:lang w:eastAsia="zh-CN"/>
        </w:rPr>
        <w:t>了解</w:t>
      </w:r>
      <w:r w:rsidR="00024D31">
        <w:rPr>
          <w:rFonts w:hint="eastAsia"/>
          <w:szCs w:val="24"/>
          <w:lang w:eastAsia="zh-CN"/>
        </w:rPr>
        <w:t>参与优惠活动的酒店名单以及</w:t>
      </w:r>
      <w:r w:rsidRPr="00065EB9">
        <w:rPr>
          <w:rFonts w:hint="eastAsia"/>
          <w:szCs w:val="24"/>
          <w:lang w:eastAsia="zh-CN"/>
        </w:rPr>
        <w:t>取得折扣的指南，请访问以下网址：</w:t>
      </w:r>
      <w:hyperlink r:id="rId25" w:history="1">
        <w:r w:rsidRPr="00065EB9">
          <w:rPr>
            <w:rStyle w:val="Hyperlink"/>
            <w:szCs w:val="24"/>
            <w:lang w:eastAsia="zh-CN"/>
          </w:rPr>
          <w:t>http://itu.int/travel/</w:t>
        </w:r>
      </w:hyperlink>
      <w:r w:rsidRPr="00065EB9">
        <w:rPr>
          <w:rFonts w:hint="eastAsia"/>
          <w:szCs w:val="24"/>
          <w:lang w:eastAsia="zh-CN"/>
        </w:rPr>
        <w:t>。</w:t>
      </w:r>
    </w:p>
    <w:p w:rsidR="00017004" w:rsidRPr="00065EB9" w:rsidRDefault="00017004" w:rsidP="00875758">
      <w:pPr>
        <w:rPr>
          <w:szCs w:val="24"/>
          <w:lang w:eastAsia="zh-CN"/>
        </w:rPr>
      </w:pPr>
      <w:r w:rsidRPr="00065EB9">
        <w:rPr>
          <w:rFonts w:hint="eastAsia"/>
          <w:b/>
          <w:szCs w:val="24"/>
          <w:lang w:eastAsia="zh-CN"/>
        </w:rPr>
        <w:t>签证支持</w:t>
      </w:r>
      <w:r w:rsidRPr="00065EB9">
        <w:rPr>
          <w:rFonts w:hint="eastAsia"/>
          <w:b/>
          <w:bCs/>
          <w:szCs w:val="24"/>
          <w:lang w:eastAsia="zh-CN"/>
        </w:rPr>
        <w:t>：</w:t>
      </w:r>
      <w:r w:rsidRPr="00065EB9">
        <w:rPr>
          <w:rFonts w:hint="eastAsia"/>
          <w:szCs w:val="24"/>
          <w:lang w:eastAsia="zh-CN"/>
        </w:rPr>
        <w:t>如有</w:t>
      </w:r>
      <w:r w:rsidRPr="00065EB9">
        <w:rPr>
          <w:szCs w:val="24"/>
          <w:lang w:eastAsia="zh-CN"/>
        </w:rPr>
        <w:t>需要，</w:t>
      </w:r>
      <w:r w:rsidRPr="00065EB9">
        <w:rPr>
          <w:rFonts w:hint="eastAsia"/>
          <w:b/>
          <w:szCs w:val="24"/>
          <w:lang w:eastAsia="zh-CN"/>
        </w:rPr>
        <w:t>必须至少在</w:t>
      </w:r>
      <w:r w:rsidR="00024D31">
        <w:rPr>
          <w:rFonts w:hint="eastAsia"/>
          <w:b/>
          <w:szCs w:val="24"/>
          <w:lang w:eastAsia="zh-CN"/>
        </w:rPr>
        <w:t>到达瑞士之日的一个月</w:t>
      </w:r>
      <w:r w:rsidRPr="00065EB9">
        <w:rPr>
          <w:rFonts w:hint="eastAsia"/>
          <w:b/>
          <w:szCs w:val="24"/>
          <w:lang w:eastAsia="zh-CN"/>
        </w:rPr>
        <w:t>前</w:t>
      </w:r>
      <w:r w:rsidRPr="00065EB9">
        <w:rPr>
          <w:rFonts w:hint="eastAsia"/>
          <w:bCs/>
          <w:szCs w:val="24"/>
          <w:lang w:eastAsia="zh-CN"/>
        </w:rPr>
        <w:t>向驻贵国的瑞士代表机构（</w:t>
      </w:r>
      <w:r w:rsidR="00024D31">
        <w:rPr>
          <w:rFonts w:hint="eastAsia"/>
          <w:bCs/>
          <w:szCs w:val="24"/>
          <w:lang w:eastAsia="zh-CN"/>
        </w:rPr>
        <w:t>大</w:t>
      </w:r>
      <w:r w:rsidRPr="00065EB9">
        <w:rPr>
          <w:rFonts w:hint="eastAsia"/>
          <w:bCs/>
          <w:szCs w:val="24"/>
          <w:lang w:eastAsia="zh-CN"/>
        </w:rPr>
        <w:t>使馆或领事馆）申请</w:t>
      </w:r>
      <w:r w:rsidRPr="00024D31">
        <w:rPr>
          <w:rFonts w:hint="eastAsia"/>
          <w:szCs w:val="24"/>
          <w:lang w:eastAsia="zh-CN"/>
        </w:rPr>
        <w:t>签证</w:t>
      </w:r>
      <w:r w:rsidRPr="00065EB9">
        <w:rPr>
          <w:rFonts w:hint="eastAsia"/>
          <w:bCs/>
          <w:szCs w:val="24"/>
          <w:lang w:eastAsia="zh-CN"/>
        </w:rPr>
        <w:t>。</w:t>
      </w:r>
      <w:r w:rsidRPr="00065EB9">
        <w:rPr>
          <w:rFonts w:hint="eastAsia"/>
          <w:szCs w:val="24"/>
          <w:lang w:eastAsia="zh-CN"/>
        </w:rPr>
        <w:t>如果贵国没有此类机构，则请向驻出发国最近的国家的此类机构申请。如</w:t>
      </w:r>
      <w:r w:rsidR="00024D31">
        <w:rPr>
          <w:rFonts w:hint="eastAsia"/>
          <w:szCs w:val="24"/>
          <w:lang w:eastAsia="zh-CN"/>
        </w:rPr>
        <w:t>果遇到问题，国际电联可根据您所代表的主管部门或实体提出的正式申请与有相应职权</w:t>
      </w:r>
      <w:r w:rsidRPr="00065EB9">
        <w:rPr>
          <w:rFonts w:hint="eastAsia"/>
          <w:szCs w:val="24"/>
          <w:lang w:eastAsia="zh-CN"/>
        </w:rPr>
        <w:t>的瑞士当局接触，以便为发放签证提供方便。</w:t>
      </w:r>
      <w:r w:rsidR="00024D31">
        <w:rPr>
          <w:rFonts w:hint="eastAsia"/>
          <w:spacing w:val="2"/>
          <w:szCs w:val="24"/>
          <w:lang w:eastAsia="zh-CN"/>
        </w:rPr>
        <w:t>此类申请必须说明申请人员的姓名、职务、出生日期、护照信息，以及</w:t>
      </w:r>
      <w:r w:rsidRPr="00065EB9">
        <w:rPr>
          <w:rFonts w:hint="eastAsia"/>
          <w:spacing w:val="2"/>
          <w:szCs w:val="24"/>
          <w:lang w:eastAsia="zh-CN"/>
        </w:rPr>
        <w:t>所有</w:t>
      </w:r>
      <w:r w:rsidRPr="00065EB9">
        <w:rPr>
          <w:spacing w:val="2"/>
          <w:szCs w:val="24"/>
          <w:lang w:eastAsia="zh-CN"/>
        </w:rPr>
        <w:t>申请人</w:t>
      </w:r>
      <w:r w:rsidRPr="00065EB9">
        <w:rPr>
          <w:rFonts w:hint="eastAsia"/>
          <w:szCs w:val="24"/>
          <w:lang w:eastAsia="zh-CN"/>
        </w:rPr>
        <w:t>的注册确认通知。</w:t>
      </w:r>
    </w:p>
    <w:p w:rsidR="00017004" w:rsidRDefault="00024D31" w:rsidP="00875758">
      <w:pPr>
        <w:ind w:firstLineChars="200" w:firstLine="480"/>
        <w:rPr>
          <w:color w:val="000000"/>
          <w:szCs w:val="24"/>
          <w:lang w:eastAsia="zh-CN"/>
        </w:rPr>
      </w:pPr>
      <w:r>
        <w:rPr>
          <w:rFonts w:hint="eastAsia"/>
          <w:szCs w:val="24"/>
          <w:lang w:eastAsia="zh-CN"/>
        </w:rPr>
        <w:t>申请签证支持</w:t>
      </w:r>
      <w:r w:rsidR="00017004" w:rsidRPr="00065EB9">
        <w:rPr>
          <w:rFonts w:hint="eastAsia"/>
          <w:szCs w:val="24"/>
          <w:lang w:eastAsia="zh-CN"/>
        </w:rPr>
        <w:t>应通过电子邮件（</w:t>
      </w:r>
      <w:hyperlink r:id="rId26" w:history="1">
        <w:r w:rsidR="00017004" w:rsidRPr="00065EB9">
          <w:rPr>
            <w:rStyle w:val="Hyperlink"/>
            <w:szCs w:val="24"/>
            <w:lang w:eastAsia="zh-CN"/>
          </w:rPr>
          <w:t>tsbreg@itu.int</w:t>
        </w:r>
      </w:hyperlink>
      <w:r w:rsidR="00017004" w:rsidRPr="00065EB9">
        <w:rPr>
          <w:rFonts w:hint="eastAsia"/>
          <w:szCs w:val="24"/>
          <w:lang w:eastAsia="zh-CN"/>
        </w:rPr>
        <w:t>）或传真（</w:t>
      </w:r>
      <w:r w:rsidR="00017004" w:rsidRPr="00065EB9">
        <w:rPr>
          <w:rFonts w:hint="eastAsia"/>
          <w:szCs w:val="24"/>
          <w:lang w:eastAsia="zh-CN"/>
        </w:rPr>
        <w:t>+41 22 730 5853</w:t>
      </w:r>
      <w:r w:rsidR="00017004" w:rsidRPr="00065EB9">
        <w:rPr>
          <w:rFonts w:hint="eastAsia"/>
          <w:szCs w:val="24"/>
          <w:lang w:eastAsia="zh-CN"/>
        </w:rPr>
        <w:t>）（请</w:t>
      </w:r>
      <w:r w:rsidR="00017004" w:rsidRPr="00065EB9">
        <w:rPr>
          <w:szCs w:val="24"/>
          <w:lang w:eastAsia="zh-CN"/>
        </w:rPr>
        <w:t>注明</w:t>
      </w:r>
      <w:r w:rsidR="00017004" w:rsidRPr="00065EB9">
        <w:rPr>
          <w:rFonts w:hint="eastAsia"/>
          <w:szCs w:val="24"/>
          <w:lang w:eastAsia="zh-CN"/>
        </w:rPr>
        <w:t>“</w:t>
      </w:r>
      <w:r w:rsidR="00017004" w:rsidRPr="00065EB9">
        <w:rPr>
          <w:rFonts w:hint="eastAsia"/>
          <w:b/>
          <w:szCs w:val="24"/>
          <w:lang w:eastAsia="zh-CN"/>
        </w:rPr>
        <w:t>签证申请</w:t>
      </w:r>
      <w:r w:rsidR="00017004" w:rsidRPr="00065EB9">
        <w:rPr>
          <w:rFonts w:hint="eastAsia"/>
          <w:szCs w:val="24"/>
          <w:lang w:eastAsia="zh-CN"/>
        </w:rPr>
        <w:t>”（</w:t>
      </w:r>
      <w:r w:rsidR="00017004" w:rsidRPr="00065EB9">
        <w:rPr>
          <w:rFonts w:hint="eastAsia"/>
          <w:b/>
          <w:szCs w:val="24"/>
          <w:lang w:eastAsia="zh-CN"/>
        </w:rPr>
        <w:t>visa request</w:t>
      </w:r>
      <w:r w:rsidR="00017004" w:rsidRPr="00065EB9">
        <w:rPr>
          <w:rFonts w:hint="eastAsia"/>
          <w:szCs w:val="24"/>
          <w:lang w:eastAsia="zh-CN"/>
        </w:rPr>
        <w:t>））发至电信标准化局。申请模板可</w:t>
      </w:r>
      <w:hyperlink r:id="rId27" w:history="1">
        <w:r w:rsidR="00017004" w:rsidRPr="00065EB9">
          <w:rPr>
            <w:rFonts w:hint="eastAsia"/>
            <w:color w:val="0000FF"/>
            <w:szCs w:val="24"/>
            <w:u w:val="single"/>
            <w:lang w:eastAsia="zh-CN"/>
          </w:rPr>
          <w:t>在此</w:t>
        </w:r>
      </w:hyperlink>
      <w:r w:rsidR="00017004" w:rsidRPr="00065EB9">
        <w:rPr>
          <w:rFonts w:hint="eastAsia"/>
          <w:szCs w:val="24"/>
          <w:lang w:eastAsia="zh-CN"/>
        </w:rPr>
        <w:t>找到。</w:t>
      </w:r>
    </w:p>
    <w:p w:rsidR="00017004" w:rsidRDefault="00017004" w:rsidP="0032202E">
      <w:pPr>
        <w:pStyle w:val="Reasons"/>
        <w:rPr>
          <w:lang w:eastAsia="zh-CN"/>
        </w:rPr>
      </w:pPr>
    </w:p>
    <w:p w:rsidR="00F25B02" w:rsidRPr="0055099D" w:rsidRDefault="00017004" w:rsidP="00875758">
      <w:pPr>
        <w:jc w:val="center"/>
        <w:rPr>
          <w:lang w:eastAsia="zh-CN"/>
        </w:rPr>
      </w:pPr>
      <w:r>
        <w:rPr>
          <w:lang w:eastAsia="zh-CN"/>
        </w:rPr>
        <w:t>______________</w:t>
      </w:r>
    </w:p>
    <w:sectPr w:rsidR="00F25B02" w:rsidRPr="0055099D" w:rsidSect="00CC6BEC">
      <w:headerReference w:type="even" r:id="rId28"/>
      <w:headerReference w:type="default" r:id="rId29"/>
      <w:footerReference w:type="first" r:id="rId30"/>
      <w:pgSz w:w="11907" w:h="16840" w:code="9"/>
      <w:pgMar w:top="1134" w:right="1134" w:bottom="1134" w:left="1134"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608" w:rsidRDefault="00280608">
      <w:r>
        <w:separator/>
      </w:r>
    </w:p>
  </w:endnote>
  <w:endnote w:type="continuationSeparator" w:id="0">
    <w:p w:rsidR="00280608" w:rsidRDefault="0028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F6" w:rsidRPr="007B28D3" w:rsidRDefault="00682EF6" w:rsidP="00740C2A">
    <w:pPr>
      <w:pStyle w:val="Footer"/>
      <w:jc w:val="center"/>
      <w:rPr>
        <w:sz w:val="16"/>
        <w:szCs w:val="16"/>
        <w:lang w:val="fr-CH"/>
      </w:rPr>
    </w:pPr>
    <w:r w:rsidRPr="00447A7D">
      <w:rPr>
        <w:caps w:val="0"/>
        <w:szCs w:val="18"/>
        <w:lang w:val="en-US"/>
      </w:rPr>
      <w:t>International Telecommunication Union • Place des Nations • CH</w:t>
    </w:r>
    <w:r w:rsidRPr="00447A7D">
      <w:rPr>
        <w:caps w:val="0"/>
        <w:szCs w:val="18"/>
        <w:lang w:val="en-US"/>
      </w:rPr>
      <w:noBreakHyphen/>
      <w:t xml:space="preserve">1211 Geneva 20 • Switzerland </w:t>
    </w:r>
    <w:r w:rsidRPr="00447A7D">
      <w:rPr>
        <w:caps w:val="0"/>
        <w:szCs w:val="18"/>
        <w:lang w:val="en-US"/>
      </w:rPr>
      <w:br/>
      <w:t xml:space="preserve">Tel: +41 22 730 5111 • Fax: +41 22 733 7256 • E-mail: </w:t>
    </w:r>
    <w:hyperlink r:id="rId1" w:history="1">
      <w:r w:rsidRPr="00447A7D">
        <w:rPr>
          <w:rStyle w:val="Hyperlink"/>
          <w:caps w:val="0"/>
          <w:szCs w:val="18"/>
          <w:lang w:val="en-US"/>
        </w:rPr>
        <w:t>itumail@itu.int</w:t>
      </w:r>
    </w:hyperlink>
    <w:r w:rsidRPr="00447A7D">
      <w:rPr>
        <w:caps w:val="0"/>
        <w:szCs w:val="18"/>
        <w:lang w:val="en-US"/>
      </w:rPr>
      <w:t xml:space="preserve"> • </w:t>
    </w:r>
    <w:hyperlink r:id="rId2" w:history="1">
      <w:r w:rsidRPr="00447A7D">
        <w:rPr>
          <w:rStyle w:val="Hyperlink"/>
          <w:caps w:val="0"/>
          <w:szCs w:val="18"/>
          <w:lang w:val="en-U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608" w:rsidRDefault="00280608">
      <w:r>
        <w:separator/>
      </w:r>
    </w:p>
  </w:footnote>
  <w:footnote w:type="continuationSeparator" w:id="0">
    <w:p w:rsidR="00280608" w:rsidRDefault="00280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DC" w:rsidRPr="002C2EDC" w:rsidRDefault="00CD40D6"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rsidR="00682EF6" w:rsidRPr="002C2EDC" w:rsidRDefault="002C2EDC" w:rsidP="002C2EDC">
    <w:pPr>
      <w:spacing w:before="0"/>
      <w:jc w:val="center"/>
      <w:rPr>
        <w:rFonts w:ascii="Calibri" w:eastAsia="Times New Roman" w:hAnsi="Calibri"/>
        <w:sz w:val="18"/>
        <w:lang w:val="en-US"/>
      </w:rPr>
    </w:pPr>
    <w:r w:rsidRPr="002C2EDC">
      <w:rPr>
        <w:rFonts w:ascii="Microsoft YaHei" w:eastAsia="Microsoft YaHei" w:hAnsi="Microsoft YaHei" w:cs="Microsoft YaHei" w:hint="eastAsia"/>
        <w:noProof/>
        <w:sz w:val="18"/>
      </w:rPr>
      <w:t>电信标准化局第</w:t>
    </w:r>
    <w:r w:rsidRPr="002C2EDC">
      <w:rPr>
        <w:rFonts w:ascii="Calibri" w:eastAsia="Times New Roman" w:hAnsi="Calibri" w:hint="eastAsia"/>
        <w:noProof/>
        <w:sz w:val="18"/>
      </w:rPr>
      <w:t>19</w:t>
    </w:r>
    <w:r w:rsidRPr="002C2EDC">
      <w:rPr>
        <w:rFonts w:ascii="Microsoft YaHei" w:eastAsia="Microsoft YaHei" w:hAnsi="Microsoft YaHei" w:cs="Microsoft YaHei" w:hint="eastAsia"/>
        <w:noProof/>
        <w:sz w:val="18"/>
      </w:rPr>
      <w:t>号通函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96C" w:rsidRPr="002C2EDC" w:rsidRDefault="00CD40D6" w:rsidP="0099096C">
    <w:pPr>
      <w:spacing w:before="0"/>
      <w:jc w:val="center"/>
      <w:rPr>
        <w:rFonts w:ascii="Calibri" w:eastAsia="Times New Roman" w:hAnsi="Calibri"/>
        <w:noProof/>
        <w:sz w:val="18"/>
      </w:rPr>
    </w:pPr>
    <w:sdt>
      <w:sdtPr>
        <w:rPr>
          <w:rFonts w:ascii="Calibri" w:eastAsia="Times New Roman" w:hAnsi="Calibri"/>
          <w:sz w:val="18"/>
        </w:rPr>
        <w:id w:val="-2072032795"/>
        <w:docPartObj>
          <w:docPartGallery w:val="Page Numbers (Top of Page)"/>
          <w:docPartUnique/>
        </w:docPartObj>
      </w:sdtPr>
      <w:sdtEndPr>
        <w:rPr>
          <w:noProof/>
        </w:rPr>
      </w:sdtEndPr>
      <w:sdtContent>
        <w:r w:rsidR="0099096C" w:rsidRPr="002C2EDC">
          <w:rPr>
            <w:rFonts w:ascii="Calibri" w:eastAsia="Times New Roman" w:hAnsi="Calibri"/>
            <w:noProof/>
            <w:sz w:val="18"/>
          </w:rPr>
          <w:t>-</w:t>
        </w:r>
        <w:r w:rsidR="0099096C" w:rsidRPr="002C2EDC">
          <w:rPr>
            <w:rFonts w:ascii="Calibri" w:eastAsia="Times New Roman" w:hAnsi="Calibri"/>
            <w:sz w:val="18"/>
          </w:rPr>
          <w:t xml:space="preserve"> </w:t>
        </w:r>
        <w:r w:rsidR="0099096C" w:rsidRPr="002C2EDC">
          <w:rPr>
            <w:rFonts w:ascii="Calibri" w:eastAsia="Times New Roman" w:hAnsi="Calibri"/>
            <w:sz w:val="18"/>
          </w:rPr>
          <w:fldChar w:fldCharType="begin"/>
        </w:r>
        <w:r w:rsidR="0099096C" w:rsidRPr="002C2EDC">
          <w:rPr>
            <w:rFonts w:ascii="Calibri" w:eastAsia="Times New Roman" w:hAnsi="Calibri"/>
            <w:sz w:val="18"/>
          </w:rPr>
          <w:instrText xml:space="preserve"> PAGE   \* MERGEFORMAT </w:instrText>
        </w:r>
        <w:r w:rsidR="0099096C" w:rsidRPr="002C2EDC">
          <w:rPr>
            <w:rFonts w:ascii="Calibri" w:eastAsia="Times New Roman" w:hAnsi="Calibri"/>
            <w:sz w:val="18"/>
          </w:rPr>
          <w:fldChar w:fldCharType="separate"/>
        </w:r>
        <w:r>
          <w:rPr>
            <w:rFonts w:ascii="Calibri" w:eastAsia="Times New Roman" w:hAnsi="Calibri"/>
            <w:noProof/>
            <w:sz w:val="18"/>
          </w:rPr>
          <w:t>7</w:t>
        </w:r>
        <w:r w:rsidR="0099096C" w:rsidRPr="002C2EDC">
          <w:rPr>
            <w:rFonts w:ascii="Calibri" w:eastAsia="Times New Roman" w:hAnsi="Calibri"/>
            <w:noProof/>
            <w:sz w:val="18"/>
          </w:rPr>
          <w:fldChar w:fldCharType="end"/>
        </w:r>
      </w:sdtContent>
    </w:sdt>
    <w:r w:rsidR="0099096C" w:rsidRPr="002C2EDC">
      <w:rPr>
        <w:rFonts w:ascii="Calibri" w:eastAsia="Times New Roman" w:hAnsi="Calibri"/>
        <w:noProof/>
        <w:sz w:val="18"/>
      </w:rPr>
      <w:t xml:space="preserve"> -</w:t>
    </w:r>
  </w:p>
  <w:p w:rsidR="00682EF6" w:rsidRPr="0099096C" w:rsidRDefault="0099096C" w:rsidP="0099096C">
    <w:pPr>
      <w:spacing w:before="0"/>
      <w:jc w:val="center"/>
      <w:rPr>
        <w:rFonts w:ascii="Calibri" w:eastAsia="Times New Roman" w:hAnsi="Calibri"/>
        <w:sz w:val="18"/>
        <w:lang w:val="en-US"/>
      </w:rPr>
    </w:pPr>
    <w:r w:rsidRPr="002C2EDC">
      <w:rPr>
        <w:rFonts w:ascii="Microsoft YaHei" w:eastAsia="Microsoft YaHei" w:hAnsi="Microsoft YaHei" w:cs="Microsoft YaHei" w:hint="eastAsia"/>
        <w:noProof/>
        <w:sz w:val="18"/>
      </w:rPr>
      <w:t>电信标准化局第</w:t>
    </w:r>
    <w:r w:rsidRPr="002C2EDC">
      <w:rPr>
        <w:rFonts w:ascii="Calibri" w:eastAsia="Times New Roman" w:hAnsi="Calibri" w:hint="eastAsia"/>
        <w:noProof/>
        <w:sz w:val="18"/>
      </w:rPr>
      <w:t>19</w:t>
    </w:r>
    <w:r w:rsidRPr="002C2EDC">
      <w:rPr>
        <w:rFonts w:ascii="Microsoft YaHei" w:eastAsia="Microsoft YaHei" w:hAnsi="Microsoft YaHei" w:cs="Microsoft YaHei" w:hint="eastAsia"/>
        <w:noProof/>
        <w:sz w:val="18"/>
      </w:rPr>
      <w:t>号通函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02412551"/>
    <w:multiLevelType w:val="hybridMultilevel"/>
    <w:tmpl w:val="8AFC5E5E"/>
    <w:lvl w:ilvl="0" w:tplc="589E37CC">
      <w:start w:val="1"/>
      <w:numFmt w:val="decimal"/>
      <w:lvlText w:val="%1"/>
      <w:lvlJc w:val="left"/>
      <w:pPr>
        <w:ind w:left="1515" w:hanging="795"/>
      </w:pPr>
      <w:rPr>
        <w:rFonts w:hint="default"/>
      </w:rPr>
    </w:lvl>
    <w:lvl w:ilvl="1" w:tplc="0CEACD00" w:tentative="1">
      <w:start w:val="1"/>
      <w:numFmt w:val="lowerLetter"/>
      <w:lvlText w:val="%2."/>
      <w:lvlJc w:val="left"/>
      <w:pPr>
        <w:ind w:left="1800" w:hanging="360"/>
      </w:pPr>
    </w:lvl>
    <w:lvl w:ilvl="2" w:tplc="35C8C004" w:tentative="1">
      <w:start w:val="1"/>
      <w:numFmt w:val="lowerRoman"/>
      <w:lvlText w:val="%3."/>
      <w:lvlJc w:val="right"/>
      <w:pPr>
        <w:ind w:left="2520" w:hanging="180"/>
      </w:pPr>
    </w:lvl>
    <w:lvl w:ilvl="3" w:tplc="EF60D044" w:tentative="1">
      <w:start w:val="1"/>
      <w:numFmt w:val="decimal"/>
      <w:lvlText w:val="%4."/>
      <w:lvlJc w:val="left"/>
      <w:pPr>
        <w:ind w:left="3240" w:hanging="360"/>
      </w:pPr>
    </w:lvl>
    <w:lvl w:ilvl="4" w:tplc="7552471A" w:tentative="1">
      <w:start w:val="1"/>
      <w:numFmt w:val="lowerLetter"/>
      <w:lvlText w:val="%5."/>
      <w:lvlJc w:val="left"/>
      <w:pPr>
        <w:ind w:left="3960" w:hanging="360"/>
      </w:pPr>
    </w:lvl>
    <w:lvl w:ilvl="5" w:tplc="0E145166" w:tentative="1">
      <w:start w:val="1"/>
      <w:numFmt w:val="lowerRoman"/>
      <w:lvlText w:val="%6."/>
      <w:lvlJc w:val="right"/>
      <w:pPr>
        <w:ind w:left="4680" w:hanging="180"/>
      </w:pPr>
    </w:lvl>
    <w:lvl w:ilvl="6" w:tplc="34540886" w:tentative="1">
      <w:start w:val="1"/>
      <w:numFmt w:val="decimal"/>
      <w:lvlText w:val="%7."/>
      <w:lvlJc w:val="left"/>
      <w:pPr>
        <w:ind w:left="5400" w:hanging="360"/>
      </w:pPr>
    </w:lvl>
    <w:lvl w:ilvl="7" w:tplc="63ECD640" w:tentative="1">
      <w:start w:val="1"/>
      <w:numFmt w:val="lowerLetter"/>
      <w:lvlText w:val="%8."/>
      <w:lvlJc w:val="left"/>
      <w:pPr>
        <w:ind w:left="6120" w:hanging="360"/>
      </w:pPr>
    </w:lvl>
    <w:lvl w:ilvl="8" w:tplc="D0D62F72"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8D64ABE0">
      <w:start w:val="1"/>
      <w:numFmt w:val="decimal"/>
      <w:lvlText w:val="%1."/>
      <w:lvlJc w:val="left"/>
      <w:pPr>
        <w:ind w:left="1077" w:hanging="360"/>
      </w:pPr>
      <w:rPr>
        <w:rFonts w:ascii="Calibri" w:hAnsi="Calibri" w:hint="default"/>
      </w:rPr>
    </w:lvl>
    <w:lvl w:ilvl="1" w:tplc="2EE2F3E2" w:tentative="1">
      <w:start w:val="1"/>
      <w:numFmt w:val="lowerLetter"/>
      <w:lvlText w:val="%2."/>
      <w:lvlJc w:val="left"/>
      <w:pPr>
        <w:ind w:left="1797" w:hanging="360"/>
      </w:pPr>
    </w:lvl>
    <w:lvl w:ilvl="2" w:tplc="ED00C3F0" w:tentative="1">
      <w:start w:val="1"/>
      <w:numFmt w:val="lowerRoman"/>
      <w:lvlText w:val="%3."/>
      <w:lvlJc w:val="right"/>
      <w:pPr>
        <w:ind w:left="2517" w:hanging="180"/>
      </w:pPr>
    </w:lvl>
    <w:lvl w:ilvl="3" w:tplc="4DF4F522" w:tentative="1">
      <w:start w:val="1"/>
      <w:numFmt w:val="decimal"/>
      <w:lvlText w:val="%4."/>
      <w:lvlJc w:val="left"/>
      <w:pPr>
        <w:ind w:left="3237" w:hanging="360"/>
      </w:pPr>
    </w:lvl>
    <w:lvl w:ilvl="4" w:tplc="C2AAABD2" w:tentative="1">
      <w:start w:val="1"/>
      <w:numFmt w:val="lowerLetter"/>
      <w:lvlText w:val="%5."/>
      <w:lvlJc w:val="left"/>
      <w:pPr>
        <w:ind w:left="3957" w:hanging="360"/>
      </w:pPr>
    </w:lvl>
    <w:lvl w:ilvl="5" w:tplc="0212B57C" w:tentative="1">
      <w:start w:val="1"/>
      <w:numFmt w:val="lowerRoman"/>
      <w:lvlText w:val="%6."/>
      <w:lvlJc w:val="right"/>
      <w:pPr>
        <w:ind w:left="4677" w:hanging="180"/>
      </w:pPr>
    </w:lvl>
    <w:lvl w:ilvl="6" w:tplc="E67A579C" w:tentative="1">
      <w:start w:val="1"/>
      <w:numFmt w:val="decimal"/>
      <w:lvlText w:val="%7."/>
      <w:lvlJc w:val="left"/>
      <w:pPr>
        <w:ind w:left="5397" w:hanging="360"/>
      </w:pPr>
    </w:lvl>
    <w:lvl w:ilvl="7" w:tplc="88B86E98" w:tentative="1">
      <w:start w:val="1"/>
      <w:numFmt w:val="lowerLetter"/>
      <w:lvlText w:val="%8."/>
      <w:lvlJc w:val="left"/>
      <w:pPr>
        <w:ind w:left="6117" w:hanging="360"/>
      </w:pPr>
    </w:lvl>
    <w:lvl w:ilvl="8" w:tplc="2334D16E"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6EF08486">
      <w:start w:val="1"/>
      <w:numFmt w:val="decimal"/>
      <w:lvlText w:val="%1."/>
      <w:lvlJc w:val="left"/>
      <w:pPr>
        <w:ind w:left="1440" w:hanging="360"/>
      </w:pPr>
    </w:lvl>
    <w:lvl w:ilvl="1" w:tplc="9216BC20">
      <w:start w:val="1"/>
      <w:numFmt w:val="lowerLetter"/>
      <w:lvlText w:val="%2."/>
      <w:lvlJc w:val="left"/>
      <w:pPr>
        <w:ind w:left="2160" w:hanging="360"/>
      </w:pPr>
    </w:lvl>
    <w:lvl w:ilvl="2" w:tplc="9A006986" w:tentative="1">
      <w:start w:val="1"/>
      <w:numFmt w:val="lowerRoman"/>
      <w:lvlText w:val="%3."/>
      <w:lvlJc w:val="right"/>
      <w:pPr>
        <w:ind w:left="2880" w:hanging="180"/>
      </w:pPr>
    </w:lvl>
    <w:lvl w:ilvl="3" w:tplc="A93A95E0" w:tentative="1">
      <w:start w:val="1"/>
      <w:numFmt w:val="decimal"/>
      <w:lvlText w:val="%4."/>
      <w:lvlJc w:val="left"/>
      <w:pPr>
        <w:ind w:left="3600" w:hanging="360"/>
      </w:pPr>
    </w:lvl>
    <w:lvl w:ilvl="4" w:tplc="323800FC" w:tentative="1">
      <w:start w:val="1"/>
      <w:numFmt w:val="lowerLetter"/>
      <w:lvlText w:val="%5."/>
      <w:lvlJc w:val="left"/>
      <w:pPr>
        <w:ind w:left="4320" w:hanging="360"/>
      </w:pPr>
    </w:lvl>
    <w:lvl w:ilvl="5" w:tplc="263C280A" w:tentative="1">
      <w:start w:val="1"/>
      <w:numFmt w:val="lowerRoman"/>
      <w:lvlText w:val="%6."/>
      <w:lvlJc w:val="right"/>
      <w:pPr>
        <w:ind w:left="5040" w:hanging="180"/>
      </w:pPr>
    </w:lvl>
    <w:lvl w:ilvl="6" w:tplc="50E03AAC" w:tentative="1">
      <w:start w:val="1"/>
      <w:numFmt w:val="decimal"/>
      <w:lvlText w:val="%7."/>
      <w:lvlJc w:val="left"/>
      <w:pPr>
        <w:ind w:left="5760" w:hanging="360"/>
      </w:pPr>
    </w:lvl>
    <w:lvl w:ilvl="7" w:tplc="355A3DE2" w:tentative="1">
      <w:start w:val="1"/>
      <w:numFmt w:val="lowerLetter"/>
      <w:lvlText w:val="%8."/>
      <w:lvlJc w:val="left"/>
      <w:pPr>
        <w:ind w:left="6480" w:hanging="360"/>
      </w:pPr>
    </w:lvl>
    <w:lvl w:ilvl="8" w:tplc="6CC2ED70" w:tentative="1">
      <w:start w:val="1"/>
      <w:numFmt w:val="lowerRoman"/>
      <w:lvlText w:val="%9."/>
      <w:lvlJc w:val="right"/>
      <w:pPr>
        <w:ind w:left="7200" w:hanging="180"/>
      </w:pPr>
    </w:lvl>
  </w:abstractNum>
  <w:abstractNum w:abstractNumId="14" w15:restartNumberingAfterBreak="0">
    <w:nsid w:val="0F387880"/>
    <w:multiLevelType w:val="hybridMultilevel"/>
    <w:tmpl w:val="DED2C5AC"/>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1080DFE"/>
    <w:multiLevelType w:val="multilevel"/>
    <w:tmpl w:val="37ECAF1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180D6E68"/>
    <w:multiLevelType w:val="hybridMultilevel"/>
    <w:tmpl w:val="A11416B8"/>
    <w:lvl w:ilvl="0" w:tplc="9BB287B6">
      <w:start w:val="5"/>
      <w:numFmt w:val="bullet"/>
      <w:lvlText w:val="-"/>
      <w:lvlJc w:val="left"/>
      <w:pPr>
        <w:tabs>
          <w:tab w:val="num" w:pos="567"/>
        </w:tabs>
        <w:ind w:left="284" w:hanging="171"/>
      </w:pPr>
      <w:rPr>
        <w:rFonts w:ascii="Times New Roman" w:hAnsi="Times New Roman" w:cs="Times New Roman" w:hint="default"/>
      </w:rPr>
    </w:lvl>
    <w:lvl w:ilvl="1" w:tplc="CA0CBF5E" w:tentative="1">
      <w:start w:val="1"/>
      <w:numFmt w:val="bullet"/>
      <w:lvlText w:val="o"/>
      <w:lvlJc w:val="left"/>
      <w:pPr>
        <w:tabs>
          <w:tab w:val="num" w:pos="1440"/>
        </w:tabs>
        <w:ind w:left="1440" w:hanging="360"/>
      </w:pPr>
      <w:rPr>
        <w:rFonts w:ascii="Courier New" w:hAnsi="Courier New" w:cs="Courier New" w:hint="default"/>
      </w:rPr>
    </w:lvl>
    <w:lvl w:ilvl="2" w:tplc="EB00E880" w:tentative="1">
      <w:start w:val="1"/>
      <w:numFmt w:val="bullet"/>
      <w:lvlText w:val=""/>
      <w:lvlJc w:val="left"/>
      <w:pPr>
        <w:tabs>
          <w:tab w:val="num" w:pos="2160"/>
        </w:tabs>
        <w:ind w:left="2160" w:hanging="360"/>
      </w:pPr>
      <w:rPr>
        <w:rFonts w:ascii="Wingdings" w:hAnsi="Wingdings" w:hint="default"/>
      </w:rPr>
    </w:lvl>
    <w:lvl w:ilvl="3" w:tplc="1BCEFFAA" w:tentative="1">
      <w:start w:val="1"/>
      <w:numFmt w:val="bullet"/>
      <w:lvlText w:val=""/>
      <w:lvlJc w:val="left"/>
      <w:pPr>
        <w:tabs>
          <w:tab w:val="num" w:pos="2880"/>
        </w:tabs>
        <w:ind w:left="2880" w:hanging="360"/>
      </w:pPr>
      <w:rPr>
        <w:rFonts w:ascii="Symbol" w:hAnsi="Symbol" w:hint="default"/>
      </w:rPr>
    </w:lvl>
    <w:lvl w:ilvl="4" w:tplc="E64EC046" w:tentative="1">
      <w:start w:val="1"/>
      <w:numFmt w:val="bullet"/>
      <w:lvlText w:val="o"/>
      <w:lvlJc w:val="left"/>
      <w:pPr>
        <w:tabs>
          <w:tab w:val="num" w:pos="3600"/>
        </w:tabs>
        <w:ind w:left="3600" w:hanging="360"/>
      </w:pPr>
      <w:rPr>
        <w:rFonts w:ascii="Courier New" w:hAnsi="Courier New" w:cs="Courier New" w:hint="default"/>
      </w:rPr>
    </w:lvl>
    <w:lvl w:ilvl="5" w:tplc="C5C834D8" w:tentative="1">
      <w:start w:val="1"/>
      <w:numFmt w:val="bullet"/>
      <w:lvlText w:val=""/>
      <w:lvlJc w:val="left"/>
      <w:pPr>
        <w:tabs>
          <w:tab w:val="num" w:pos="4320"/>
        </w:tabs>
        <w:ind w:left="4320" w:hanging="360"/>
      </w:pPr>
      <w:rPr>
        <w:rFonts w:ascii="Wingdings" w:hAnsi="Wingdings" w:hint="default"/>
      </w:rPr>
    </w:lvl>
    <w:lvl w:ilvl="6" w:tplc="D4A427CE" w:tentative="1">
      <w:start w:val="1"/>
      <w:numFmt w:val="bullet"/>
      <w:lvlText w:val=""/>
      <w:lvlJc w:val="left"/>
      <w:pPr>
        <w:tabs>
          <w:tab w:val="num" w:pos="5040"/>
        </w:tabs>
        <w:ind w:left="5040" w:hanging="360"/>
      </w:pPr>
      <w:rPr>
        <w:rFonts w:ascii="Symbol" w:hAnsi="Symbol" w:hint="default"/>
      </w:rPr>
    </w:lvl>
    <w:lvl w:ilvl="7" w:tplc="8B2A371A" w:tentative="1">
      <w:start w:val="1"/>
      <w:numFmt w:val="bullet"/>
      <w:lvlText w:val="o"/>
      <w:lvlJc w:val="left"/>
      <w:pPr>
        <w:tabs>
          <w:tab w:val="num" w:pos="5760"/>
        </w:tabs>
        <w:ind w:left="5760" w:hanging="360"/>
      </w:pPr>
      <w:rPr>
        <w:rFonts w:ascii="Courier New" w:hAnsi="Courier New" w:cs="Courier New" w:hint="default"/>
      </w:rPr>
    </w:lvl>
    <w:lvl w:ilvl="8" w:tplc="51CEC39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31029D"/>
    <w:multiLevelType w:val="hybridMultilevel"/>
    <w:tmpl w:val="F7C26AB4"/>
    <w:lvl w:ilvl="0" w:tplc="CC9E4AE6">
      <w:start w:val="5"/>
      <w:numFmt w:val="bullet"/>
      <w:lvlText w:val="-"/>
      <w:lvlJc w:val="left"/>
      <w:pPr>
        <w:tabs>
          <w:tab w:val="num" w:pos="574"/>
        </w:tabs>
        <w:ind w:left="574" w:hanging="454"/>
      </w:pPr>
      <w:rPr>
        <w:rFonts w:ascii="Times New Roman" w:hAnsi="Times New Roman" w:cs="Times New Roman" w:hint="default"/>
      </w:rPr>
    </w:lvl>
    <w:lvl w:ilvl="1" w:tplc="ABBCD9A4" w:tentative="1">
      <w:start w:val="1"/>
      <w:numFmt w:val="bullet"/>
      <w:lvlText w:val="o"/>
      <w:lvlJc w:val="left"/>
      <w:pPr>
        <w:tabs>
          <w:tab w:val="num" w:pos="1440"/>
        </w:tabs>
        <w:ind w:left="1440" w:hanging="360"/>
      </w:pPr>
      <w:rPr>
        <w:rFonts w:ascii="Courier New" w:hAnsi="Courier New" w:cs="Courier New" w:hint="default"/>
      </w:rPr>
    </w:lvl>
    <w:lvl w:ilvl="2" w:tplc="26E47664" w:tentative="1">
      <w:start w:val="1"/>
      <w:numFmt w:val="bullet"/>
      <w:lvlText w:val=""/>
      <w:lvlJc w:val="left"/>
      <w:pPr>
        <w:tabs>
          <w:tab w:val="num" w:pos="2160"/>
        </w:tabs>
        <w:ind w:left="2160" w:hanging="360"/>
      </w:pPr>
      <w:rPr>
        <w:rFonts w:ascii="Wingdings" w:hAnsi="Wingdings" w:hint="default"/>
      </w:rPr>
    </w:lvl>
    <w:lvl w:ilvl="3" w:tplc="7C064FA8" w:tentative="1">
      <w:start w:val="1"/>
      <w:numFmt w:val="bullet"/>
      <w:lvlText w:val=""/>
      <w:lvlJc w:val="left"/>
      <w:pPr>
        <w:tabs>
          <w:tab w:val="num" w:pos="2880"/>
        </w:tabs>
        <w:ind w:left="2880" w:hanging="360"/>
      </w:pPr>
      <w:rPr>
        <w:rFonts w:ascii="Symbol" w:hAnsi="Symbol" w:hint="default"/>
      </w:rPr>
    </w:lvl>
    <w:lvl w:ilvl="4" w:tplc="5E985A46" w:tentative="1">
      <w:start w:val="1"/>
      <w:numFmt w:val="bullet"/>
      <w:lvlText w:val="o"/>
      <w:lvlJc w:val="left"/>
      <w:pPr>
        <w:tabs>
          <w:tab w:val="num" w:pos="3600"/>
        </w:tabs>
        <w:ind w:left="3600" w:hanging="360"/>
      </w:pPr>
      <w:rPr>
        <w:rFonts w:ascii="Courier New" w:hAnsi="Courier New" w:cs="Courier New" w:hint="default"/>
      </w:rPr>
    </w:lvl>
    <w:lvl w:ilvl="5" w:tplc="BD5E673C" w:tentative="1">
      <w:start w:val="1"/>
      <w:numFmt w:val="bullet"/>
      <w:lvlText w:val=""/>
      <w:lvlJc w:val="left"/>
      <w:pPr>
        <w:tabs>
          <w:tab w:val="num" w:pos="4320"/>
        </w:tabs>
        <w:ind w:left="4320" w:hanging="360"/>
      </w:pPr>
      <w:rPr>
        <w:rFonts w:ascii="Wingdings" w:hAnsi="Wingdings" w:hint="default"/>
      </w:rPr>
    </w:lvl>
    <w:lvl w:ilvl="6" w:tplc="DCE84226" w:tentative="1">
      <w:start w:val="1"/>
      <w:numFmt w:val="bullet"/>
      <w:lvlText w:val=""/>
      <w:lvlJc w:val="left"/>
      <w:pPr>
        <w:tabs>
          <w:tab w:val="num" w:pos="5040"/>
        </w:tabs>
        <w:ind w:left="5040" w:hanging="360"/>
      </w:pPr>
      <w:rPr>
        <w:rFonts w:ascii="Symbol" w:hAnsi="Symbol" w:hint="default"/>
      </w:rPr>
    </w:lvl>
    <w:lvl w:ilvl="7" w:tplc="3DDCA402" w:tentative="1">
      <w:start w:val="1"/>
      <w:numFmt w:val="bullet"/>
      <w:lvlText w:val="o"/>
      <w:lvlJc w:val="left"/>
      <w:pPr>
        <w:tabs>
          <w:tab w:val="num" w:pos="5760"/>
        </w:tabs>
        <w:ind w:left="5760" w:hanging="360"/>
      </w:pPr>
      <w:rPr>
        <w:rFonts w:ascii="Courier New" w:hAnsi="Courier New" w:cs="Courier New" w:hint="default"/>
      </w:rPr>
    </w:lvl>
    <w:lvl w:ilvl="8" w:tplc="8376E27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A254B7"/>
    <w:multiLevelType w:val="hybridMultilevel"/>
    <w:tmpl w:val="86608690"/>
    <w:lvl w:ilvl="0" w:tplc="6582A82A">
      <w:start w:val="1"/>
      <w:numFmt w:val="decimal"/>
      <w:lvlText w:val="%1"/>
      <w:lvlJc w:val="left"/>
      <w:pPr>
        <w:ind w:left="1515" w:hanging="795"/>
      </w:pPr>
      <w:rPr>
        <w:rFonts w:hint="default"/>
      </w:rPr>
    </w:lvl>
    <w:lvl w:ilvl="1" w:tplc="CF1ACAF4" w:tentative="1">
      <w:start w:val="1"/>
      <w:numFmt w:val="lowerLetter"/>
      <w:lvlText w:val="%2."/>
      <w:lvlJc w:val="left"/>
      <w:pPr>
        <w:ind w:left="1800" w:hanging="360"/>
      </w:pPr>
    </w:lvl>
    <w:lvl w:ilvl="2" w:tplc="AD62022E" w:tentative="1">
      <w:start w:val="1"/>
      <w:numFmt w:val="lowerRoman"/>
      <w:lvlText w:val="%3."/>
      <w:lvlJc w:val="right"/>
      <w:pPr>
        <w:ind w:left="2520" w:hanging="180"/>
      </w:pPr>
    </w:lvl>
    <w:lvl w:ilvl="3" w:tplc="0FFEE82A" w:tentative="1">
      <w:start w:val="1"/>
      <w:numFmt w:val="decimal"/>
      <w:lvlText w:val="%4."/>
      <w:lvlJc w:val="left"/>
      <w:pPr>
        <w:ind w:left="3240" w:hanging="360"/>
      </w:pPr>
    </w:lvl>
    <w:lvl w:ilvl="4" w:tplc="3E06CC46" w:tentative="1">
      <w:start w:val="1"/>
      <w:numFmt w:val="lowerLetter"/>
      <w:lvlText w:val="%5."/>
      <w:lvlJc w:val="left"/>
      <w:pPr>
        <w:ind w:left="3960" w:hanging="360"/>
      </w:pPr>
    </w:lvl>
    <w:lvl w:ilvl="5" w:tplc="0E44B48E" w:tentative="1">
      <w:start w:val="1"/>
      <w:numFmt w:val="lowerRoman"/>
      <w:lvlText w:val="%6."/>
      <w:lvlJc w:val="right"/>
      <w:pPr>
        <w:ind w:left="4680" w:hanging="180"/>
      </w:pPr>
    </w:lvl>
    <w:lvl w:ilvl="6" w:tplc="2DBCF10E" w:tentative="1">
      <w:start w:val="1"/>
      <w:numFmt w:val="decimal"/>
      <w:lvlText w:val="%7."/>
      <w:lvlJc w:val="left"/>
      <w:pPr>
        <w:ind w:left="5400" w:hanging="360"/>
      </w:pPr>
    </w:lvl>
    <w:lvl w:ilvl="7" w:tplc="5E04336C" w:tentative="1">
      <w:start w:val="1"/>
      <w:numFmt w:val="lowerLetter"/>
      <w:lvlText w:val="%8."/>
      <w:lvlJc w:val="left"/>
      <w:pPr>
        <w:ind w:left="6120" w:hanging="360"/>
      </w:pPr>
    </w:lvl>
    <w:lvl w:ilvl="8" w:tplc="1326FB9C" w:tentative="1">
      <w:start w:val="1"/>
      <w:numFmt w:val="lowerRoman"/>
      <w:lvlText w:val="%9."/>
      <w:lvlJc w:val="right"/>
      <w:pPr>
        <w:ind w:left="6840" w:hanging="180"/>
      </w:pPr>
    </w:lvl>
  </w:abstractNum>
  <w:abstractNum w:abstractNumId="22" w15:restartNumberingAfterBreak="0">
    <w:nsid w:val="27C55901"/>
    <w:multiLevelType w:val="hybridMultilevel"/>
    <w:tmpl w:val="624ED08E"/>
    <w:lvl w:ilvl="0" w:tplc="9CFAA8DC">
      <w:start w:val="1"/>
      <w:numFmt w:val="decimal"/>
      <w:lvlText w:val="%1."/>
      <w:lvlJc w:val="left"/>
      <w:pPr>
        <w:ind w:left="720" w:hanging="360"/>
      </w:pPr>
      <w:rPr>
        <w:rFonts w:hint="default"/>
      </w:rPr>
    </w:lvl>
    <w:lvl w:ilvl="1" w:tplc="ADE475F0" w:tentative="1">
      <w:start w:val="1"/>
      <w:numFmt w:val="lowerLetter"/>
      <w:lvlText w:val="%2."/>
      <w:lvlJc w:val="left"/>
      <w:pPr>
        <w:ind w:left="1440" w:hanging="360"/>
      </w:pPr>
    </w:lvl>
    <w:lvl w:ilvl="2" w:tplc="09B81C38" w:tentative="1">
      <w:start w:val="1"/>
      <w:numFmt w:val="lowerRoman"/>
      <w:lvlText w:val="%3."/>
      <w:lvlJc w:val="right"/>
      <w:pPr>
        <w:ind w:left="2160" w:hanging="180"/>
      </w:pPr>
    </w:lvl>
    <w:lvl w:ilvl="3" w:tplc="F3F83C6E" w:tentative="1">
      <w:start w:val="1"/>
      <w:numFmt w:val="decimal"/>
      <w:lvlText w:val="%4."/>
      <w:lvlJc w:val="left"/>
      <w:pPr>
        <w:ind w:left="2880" w:hanging="360"/>
      </w:pPr>
    </w:lvl>
    <w:lvl w:ilvl="4" w:tplc="91B412DE" w:tentative="1">
      <w:start w:val="1"/>
      <w:numFmt w:val="lowerLetter"/>
      <w:lvlText w:val="%5."/>
      <w:lvlJc w:val="left"/>
      <w:pPr>
        <w:ind w:left="3600" w:hanging="360"/>
      </w:pPr>
    </w:lvl>
    <w:lvl w:ilvl="5" w:tplc="16F65692" w:tentative="1">
      <w:start w:val="1"/>
      <w:numFmt w:val="lowerRoman"/>
      <w:lvlText w:val="%6."/>
      <w:lvlJc w:val="right"/>
      <w:pPr>
        <w:ind w:left="4320" w:hanging="180"/>
      </w:pPr>
    </w:lvl>
    <w:lvl w:ilvl="6" w:tplc="7C843DB8" w:tentative="1">
      <w:start w:val="1"/>
      <w:numFmt w:val="decimal"/>
      <w:lvlText w:val="%7."/>
      <w:lvlJc w:val="left"/>
      <w:pPr>
        <w:ind w:left="5040" w:hanging="360"/>
      </w:pPr>
    </w:lvl>
    <w:lvl w:ilvl="7" w:tplc="399CA196" w:tentative="1">
      <w:start w:val="1"/>
      <w:numFmt w:val="lowerLetter"/>
      <w:lvlText w:val="%8."/>
      <w:lvlJc w:val="left"/>
      <w:pPr>
        <w:ind w:left="5760" w:hanging="360"/>
      </w:pPr>
    </w:lvl>
    <w:lvl w:ilvl="8" w:tplc="974230C8" w:tentative="1">
      <w:start w:val="1"/>
      <w:numFmt w:val="lowerRoman"/>
      <w:lvlText w:val="%9."/>
      <w:lvlJc w:val="right"/>
      <w:pPr>
        <w:ind w:left="6480" w:hanging="180"/>
      </w:pPr>
    </w:lvl>
  </w:abstractNum>
  <w:abstractNum w:abstractNumId="23"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4"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5A7B6E"/>
    <w:multiLevelType w:val="hybridMultilevel"/>
    <w:tmpl w:val="DEDE8CAE"/>
    <w:lvl w:ilvl="0" w:tplc="7EA4F578">
      <w:start w:val="1"/>
      <w:numFmt w:val="decimal"/>
      <w:lvlText w:val="%1."/>
      <w:lvlJc w:val="left"/>
      <w:pPr>
        <w:ind w:left="720" w:hanging="360"/>
      </w:pPr>
      <w:rPr>
        <w:rFonts w:hint="default"/>
      </w:rPr>
    </w:lvl>
    <w:lvl w:ilvl="1" w:tplc="8ECCCB5E" w:tentative="1">
      <w:start w:val="1"/>
      <w:numFmt w:val="lowerLetter"/>
      <w:lvlText w:val="%2."/>
      <w:lvlJc w:val="left"/>
      <w:pPr>
        <w:ind w:left="1440" w:hanging="360"/>
      </w:pPr>
    </w:lvl>
    <w:lvl w:ilvl="2" w:tplc="768EAF7C" w:tentative="1">
      <w:start w:val="1"/>
      <w:numFmt w:val="lowerRoman"/>
      <w:lvlText w:val="%3."/>
      <w:lvlJc w:val="right"/>
      <w:pPr>
        <w:ind w:left="2160" w:hanging="180"/>
      </w:pPr>
    </w:lvl>
    <w:lvl w:ilvl="3" w:tplc="C26A0BF0" w:tentative="1">
      <w:start w:val="1"/>
      <w:numFmt w:val="decimal"/>
      <w:lvlText w:val="%4."/>
      <w:lvlJc w:val="left"/>
      <w:pPr>
        <w:ind w:left="2880" w:hanging="360"/>
      </w:pPr>
    </w:lvl>
    <w:lvl w:ilvl="4" w:tplc="45F63DA2" w:tentative="1">
      <w:start w:val="1"/>
      <w:numFmt w:val="lowerLetter"/>
      <w:lvlText w:val="%5."/>
      <w:lvlJc w:val="left"/>
      <w:pPr>
        <w:ind w:left="3600" w:hanging="360"/>
      </w:pPr>
    </w:lvl>
    <w:lvl w:ilvl="5" w:tplc="F696645C" w:tentative="1">
      <w:start w:val="1"/>
      <w:numFmt w:val="lowerRoman"/>
      <w:lvlText w:val="%6."/>
      <w:lvlJc w:val="right"/>
      <w:pPr>
        <w:ind w:left="4320" w:hanging="180"/>
      </w:pPr>
    </w:lvl>
    <w:lvl w:ilvl="6" w:tplc="A4E6A5D6" w:tentative="1">
      <w:start w:val="1"/>
      <w:numFmt w:val="decimal"/>
      <w:lvlText w:val="%7."/>
      <w:lvlJc w:val="left"/>
      <w:pPr>
        <w:ind w:left="5040" w:hanging="360"/>
      </w:pPr>
    </w:lvl>
    <w:lvl w:ilvl="7" w:tplc="A3A0D274" w:tentative="1">
      <w:start w:val="1"/>
      <w:numFmt w:val="lowerLetter"/>
      <w:lvlText w:val="%8."/>
      <w:lvlJc w:val="left"/>
      <w:pPr>
        <w:ind w:left="5760" w:hanging="360"/>
      </w:pPr>
    </w:lvl>
    <w:lvl w:ilvl="8" w:tplc="328A52F4" w:tentative="1">
      <w:start w:val="1"/>
      <w:numFmt w:val="lowerRoman"/>
      <w:lvlText w:val="%9."/>
      <w:lvlJc w:val="right"/>
      <w:pPr>
        <w:ind w:left="6480" w:hanging="180"/>
      </w:pPr>
    </w:lvl>
  </w:abstractNum>
  <w:abstractNum w:abstractNumId="26"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1362D"/>
    <w:multiLevelType w:val="hybridMultilevel"/>
    <w:tmpl w:val="B88A2AEE"/>
    <w:lvl w:ilvl="0" w:tplc="4D460E4C">
      <w:start w:val="1"/>
      <w:numFmt w:val="lowerLetter"/>
      <w:lvlText w:val="%1)"/>
      <w:lvlJc w:val="left"/>
      <w:pPr>
        <w:ind w:left="720" w:hanging="360"/>
      </w:pPr>
      <w:rPr>
        <w:rFonts w:ascii="Calibri" w:hAnsi="Calibri" w:hint="default"/>
      </w:rPr>
    </w:lvl>
    <w:lvl w:ilvl="1" w:tplc="D0D64072" w:tentative="1">
      <w:start w:val="1"/>
      <w:numFmt w:val="lowerLetter"/>
      <w:lvlText w:val="%2."/>
      <w:lvlJc w:val="left"/>
      <w:pPr>
        <w:ind w:left="1440" w:hanging="360"/>
      </w:pPr>
    </w:lvl>
    <w:lvl w:ilvl="2" w:tplc="E53CCDDC" w:tentative="1">
      <w:start w:val="1"/>
      <w:numFmt w:val="lowerRoman"/>
      <w:lvlText w:val="%3."/>
      <w:lvlJc w:val="right"/>
      <w:pPr>
        <w:ind w:left="2160" w:hanging="180"/>
      </w:pPr>
    </w:lvl>
    <w:lvl w:ilvl="3" w:tplc="00E49818" w:tentative="1">
      <w:start w:val="1"/>
      <w:numFmt w:val="decimal"/>
      <w:lvlText w:val="%4."/>
      <w:lvlJc w:val="left"/>
      <w:pPr>
        <w:ind w:left="2880" w:hanging="360"/>
      </w:pPr>
    </w:lvl>
    <w:lvl w:ilvl="4" w:tplc="668A3208" w:tentative="1">
      <w:start w:val="1"/>
      <w:numFmt w:val="lowerLetter"/>
      <w:lvlText w:val="%5."/>
      <w:lvlJc w:val="left"/>
      <w:pPr>
        <w:ind w:left="3600" w:hanging="360"/>
      </w:pPr>
    </w:lvl>
    <w:lvl w:ilvl="5" w:tplc="E5B03C0A" w:tentative="1">
      <w:start w:val="1"/>
      <w:numFmt w:val="lowerRoman"/>
      <w:lvlText w:val="%6."/>
      <w:lvlJc w:val="right"/>
      <w:pPr>
        <w:ind w:left="4320" w:hanging="180"/>
      </w:pPr>
    </w:lvl>
    <w:lvl w:ilvl="6" w:tplc="B366D21A" w:tentative="1">
      <w:start w:val="1"/>
      <w:numFmt w:val="decimal"/>
      <w:lvlText w:val="%7."/>
      <w:lvlJc w:val="left"/>
      <w:pPr>
        <w:ind w:left="5040" w:hanging="360"/>
      </w:pPr>
    </w:lvl>
    <w:lvl w:ilvl="7" w:tplc="C59A354E" w:tentative="1">
      <w:start w:val="1"/>
      <w:numFmt w:val="lowerLetter"/>
      <w:lvlText w:val="%8."/>
      <w:lvlJc w:val="left"/>
      <w:pPr>
        <w:ind w:left="5760" w:hanging="360"/>
      </w:pPr>
    </w:lvl>
    <w:lvl w:ilvl="8" w:tplc="5EAC619A" w:tentative="1">
      <w:start w:val="1"/>
      <w:numFmt w:val="lowerRoman"/>
      <w:lvlText w:val="%9."/>
      <w:lvlJc w:val="right"/>
      <w:pPr>
        <w:ind w:left="6480" w:hanging="180"/>
      </w:pPr>
    </w:lvl>
  </w:abstractNum>
  <w:abstractNum w:abstractNumId="29" w15:restartNumberingAfterBreak="0">
    <w:nsid w:val="45D37343"/>
    <w:multiLevelType w:val="hybridMultilevel"/>
    <w:tmpl w:val="3326A444"/>
    <w:lvl w:ilvl="0" w:tplc="D9EA8A38">
      <w:start w:val="1"/>
      <w:numFmt w:val="decimal"/>
      <w:lvlText w:val="%1"/>
      <w:lvlJc w:val="left"/>
      <w:pPr>
        <w:ind w:left="1515" w:hanging="795"/>
      </w:pPr>
      <w:rPr>
        <w:rFonts w:hint="default"/>
      </w:rPr>
    </w:lvl>
    <w:lvl w:ilvl="1" w:tplc="01B4D964" w:tentative="1">
      <w:start w:val="1"/>
      <w:numFmt w:val="lowerLetter"/>
      <w:lvlText w:val="%2."/>
      <w:lvlJc w:val="left"/>
      <w:pPr>
        <w:ind w:left="1800" w:hanging="360"/>
      </w:pPr>
    </w:lvl>
    <w:lvl w:ilvl="2" w:tplc="4F1E9A1C" w:tentative="1">
      <w:start w:val="1"/>
      <w:numFmt w:val="lowerRoman"/>
      <w:lvlText w:val="%3."/>
      <w:lvlJc w:val="right"/>
      <w:pPr>
        <w:ind w:left="2520" w:hanging="180"/>
      </w:pPr>
    </w:lvl>
    <w:lvl w:ilvl="3" w:tplc="D104288C" w:tentative="1">
      <w:start w:val="1"/>
      <w:numFmt w:val="decimal"/>
      <w:lvlText w:val="%4."/>
      <w:lvlJc w:val="left"/>
      <w:pPr>
        <w:ind w:left="3240" w:hanging="360"/>
      </w:pPr>
    </w:lvl>
    <w:lvl w:ilvl="4" w:tplc="D8140BB2" w:tentative="1">
      <w:start w:val="1"/>
      <w:numFmt w:val="lowerLetter"/>
      <w:lvlText w:val="%5."/>
      <w:lvlJc w:val="left"/>
      <w:pPr>
        <w:ind w:left="3960" w:hanging="360"/>
      </w:pPr>
    </w:lvl>
    <w:lvl w:ilvl="5" w:tplc="F3243318" w:tentative="1">
      <w:start w:val="1"/>
      <w:numFmt w:val="lowerRoman"/>
      <w:lvlText w:val="%6."/>
      <w:lvlJc w:val="right"/>
      <w:pPr>
        <w:ind w:left="4680" w:hanging="180"/>
      </w:pPr>
    </w:lvl>
    <w:lvl w:ilvl="6" w:tplc="B044A8E8" w:tentative="1">
      <w:start w:val="1"/>
      <w:numFmt w:val="decimal"/>
      <w:lvlText w:val="%7."/>
      <w:lvlJc w:val="left"/>
      <w:pPr>
        <w:ind w:left="5400" w:hanging="360"/>
      </w:pPr>
    </w:lvl>
    <w:lvl w:ilvl="7" w:tplc="6F2C5EE6" w:tentative="1">
      <w:start w:val="1"/>
      <w:numFmt w:val="lowerLetter"/>
      <w:lvlText w:val="%8."/>
      <w:lvlJc w:val="left"/>
      <w:pPr>
        <w:ind w:left="6120" w:hanging="360"/>
      </w:pPr>
    </w:lvl>
    <w:lvl w:ilvl="8" w:tplc="1F6A91F8" w:tentative="1">
      <w:start w:val="1"/>
      <w:numFmt w:val="lowerRoman"/>
      <w:lvlText w:val="%9."/>
      <w:lvlJc w:val="right"/>
      <w:pPr>
        <w:ind w:left="6840" w:hanging="180"/>
      </w:pPr>
    </w:lvl>
  </w:abstractNum>
  <w:abstractNum w:abstractNumId="30"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1"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15:restartNumberingAfterBreak="0">
    <w:nsid w:val="4D504A72"/>
    <w:multiLevelType w:val="hybridMultilevel"/>
    <w:tmpl w:val="033ECBD0"/>
    <w:lvl w:ilvl="0" w:tplc="A6F48418">
      <w:start w:val="1"/>
      <w:numFmt w:val="decimal"/>
      <w:lvlText w:val="%1"/>
      <w:lvlJc w:val="left"/>
      <w:pPr>
        <w:ind w:left="1155" w:hanging="795"/>
      </w:pPr>
      <w:rPr>
        <w:rFonts w:hint="default"/>
      </w:rPr>
    </w:lvl>
    <w:lvl w:ilvl="1" w:tplc="121C1FC2" w:tentative="1">
      <w:start w:val="1"/>
      <w:numFmt w:val="lowerLetter"/>
      <w:lvlText w:val="%2."/>
      <w:lvlJc w:val="left"/>
      <w:pPr>
        <w:ind w:left="1440" w:hanging="360"/>
      </w:pPr>
    </w:lvl>
    <w:lvl w:ilvl="2" w:tplc="D576AC14" w:tentative="1">
      <w:start w:val="1"/>
      <w:numFmt w:val="lowerRoman"/>
      <w:lvlText w:val="%3."/>
      <w:lvlJc w:val="right"/>
      <w:pPr>
        <w:ind w:left="2160" w:hanging="180"/>
      </w:pPr>
    </w:lvl>
    <w:lvl w:ilvl="3" w:tplc="F0E4F4A8" w:tentative="1">
      <w:start w:val="1"/>
      <w:numFmt w:val="decimal"/>
      <w:lvlText w:val="%4."/>
      <w:lvlJc w:val="left"/>
      <w:pPr>
        <w:ind w:left="2880" w:hanging="360"/>
      </w:pPr>
    </w:lvl>
    <w:lvl w:ilvl="4" w:tplc="6AFA61B8" w:tentative="1">
      <w:start w:val="1"/>
      <w:numFmt w:val="lowerLetter"/>
      <w:lvlText w:val="%5."/>
      <w:lvlJc w:val="left"/>
      <w:pPr>
        <w:ind w:left="3600" w:hanging="360"/>
      </w:pPr>
    </w:lvl>
    <w:lvl w:ilvl="5" w:tplc="3F808C60" w:tentative="1">
      <w:start w:val="1"/>
      <w:numFmt w:val="lowerRoman"/>
      <w:lvlText w:val="%6."/>
      <w:lvlJc w:val="right"/>
      <w:pPr>
        <w:ind w:left="4320" w:hanging="180"/>
      </w:pPr>
    </w:lvl>
    <w:lvl w:ilvl="6" w:tplc="D76A908E" w:tentative="1">
      <w:start w:val="1"/>
      <w:numFmt w:val="decimal"/>
      <w:lvlText w:val="%7."/>
      <w:lvlJc w:val="left"/>
      <w:pPr>
        <w:ind w:left="5040" w:hanging="360"/>
      </w:pPr>
    </w:lvl>
    <w:lvl w:ilvl="7" w:tplc="35B6EBC4" w:tentative="1">
      <w:start w:val="1"/>
      <w:numFmt w:val="lowerLetter"/>
      <w:lvlText w:val="%8."/>
      <w:lvlJc w:val="left"/>
      <w:pPr>
        <w:ind w:left="5760" w:hanging="360"/>
      </w:pPr>
    </w:lvl>
    <w:lvl w:ilvl="8" w:tplc="3C448A2C" w:tentative="1">
      <w:start w:val="1"/>
      <w:numFmt w:val="lowerRoman"/>
      <w:lvlText w:val="%9."/>
      <w:lvlJc w:val="right"/>
      <w:pPr>
        <w:ind w:left="6480" w:hanging="180"/>
      </w:pPr>
    </w:lvl>
  </w:abstractNum>
  <w:abstractNum w:abstractNumId="33" w15:restartNumberingAfterBreak="0">
    <w:nsid w:val="4DDA7BEA"/>
    <w:multiLevelType w:val="hybridMultilevel"/>
    <w:tmpl w:val="37E2498A"/>
    <w:lvl w:ilvl="0" w:tplc="9DFEBA3A">
      <w:start w:val="1"/>
      <w:numFmt w:val="decimal"/>
      <w:lvlText w:val="%1."/>
      <w:lvlJc w:val="left"/>
      <w:pPr>
        <w:ind w:left="720" w:hanging="360"/>
      </w:pPr>
    </w:lvl>
    <w:lvl w:ilvl="1" w:tplc="D0B2BC1A" w:tentative="1">
      <w:start w:val="1"/>
      <w:numFmt w:val="lowerLetter"/>
      <w:lvlText w:val="%2."/>
      <w:lvlJc w:val="left"/>
      <w:pPr>
        <w:ind w:left="1440" w:hanging="360"/>
      </w:pPr>
    </w:lvl>
    <w:lvl w:ilvl="2" w:tplc="B538CA7C" w:tentative="1">
      <w:start w:val="1"/>
      <w:numFmt w:val="lowerRoman"/>
      <w:lvlText w:val="%3."/>
      <w:lvlJc w:val="right"/>
      <w:pPr>
        <w:ind w:left="2160" w:hanging="180"/>
      </w:pPr>
    </w:lvl>
    <w:lvl w:ilvl="3" w:tplc="98207D9C" w:tentative="1">
      <w:start w:val="1"/>
      <w:numFmt w:val="decimal"/>
      <w:lvlText w:val="%4."/>
      <w:lvlJc w:val="left"/>
      <w:pPr>
        <w:ind w:left="2880" w:hanging="360"/>
      </w:pPr>
    </w:lvl>
    <w:lvl w:ilvl="4" w:tplc="4558BA28" w:tentative="1">
      <w:start w:val="1"/>
      <w:numFmt w:val="lowerLetter"/>
      <w:lvlText w:val="%5."/>
      <w:lvlJc w:val="left"/>
      <w:pPr>
        <w:ind w:left="3600" w:hanging="360"/>
      </w:pPr>
    </w:lvl>
    <w:lvl w:ilvl="5" w:tplc="FF6C9EF6" w:tentative="1">
      <w:start w:val="1"/>
      <w:numFmt w:val="lowerRoman"/>
      <w:lvlText w:val="%6."/>
      <w:lvlJc w:val="right"/>
      <w:pPr>
        <w:ind w:left="4320" w:hanging="180"/>
      </w:pPr>
    </w:lvl>
    <w:lvl w:ilvl="6" w:tplc="E038761C" w:tentative="1">
      <w:start w:val="1"/>
      <w:numFmt w:val="decimal"/>
      <w:lvlText w:val="%7."/>
      <w:lvlJc w:val="left"/>
      <w:pPr>
        <w:ind w:left="5040" w:hanging="360"/>
      </w:pPr>
    </w:lvl>
    <w:lvl w:ilvl="7" w:tplc="6FBE2A74" w:tentative="1">
      <w:start w:val="1"/>
      <w:numFmt w:val="lowerLetter"/>
      <w:lvlText w:val="%8."/>
      <w:lvlJc w:val="left"/>
      <w:pPr>
        <w:ind w:left="5760" w:hanging="360"/>
      </w:pPr>
    </w:lvl>
    <w:lvl w:ilvl="8" w:tplc="0A00DDE6" w:tentative="1">
      <w:start w:val="1"/>
      <w:numFmt w:val="lowerRoman"/>
      <w:lvlText w:val="%9."/>
      <w:lvlJc w:val="right"/>
      <w:pPr>
        <w:ind w:left="6480" w:hanging="180"/>
      </w:pPr>
    </w:lvl>
  </w:abstractNum>
  <w:abstractNum w:abstractNumId="34" w15:restartNumberingAfterBreak="0">
    <w:nsid w:val="51735FBC"/>
    <w:multiLevelType w:val="multilevel"/>
    <w:tmpl w:val="476A1E3E"/>
    <w:lvl w:ilvl="0">
      <w:start w:val="1"/>
      <w:numFmt w:val="decimal"/>
      <w:lvlText w:val="%1"/>
      <w:lvlJc w:val="left"/>
      <w:pPr>
        <w:tabs>
          <w:tab w:val="num" w:pos="1155"/>
        </w:tabs>
        <w:ind w:left="1155" w:hanging="795"/>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15:restartNumberingAfterBreak="0">
    <w:nsid w:val="55ED1C31"/>
    <w:multiLevelType w:val="hybridMultilevel"/>
    <w:tmpl w:val="685C0956"/>
    <w:lvl w:ilvl="0" w:tplc="DB98E5AC">
      <w:start w:val="1"/>
      <w:numFmt w:val="decimal"/>
      <w:lvlText w:val="%1."/>
      <w:lvlJc w:val="left"/>
      <w:pPr>
        <w:ind w:left="720" w:hanging="360"/>
      </w:pPr>
    </w:lvl>
    <w:lvl w:ilvl="1" w:tplc="88DAB0FC" w:tentative="1">
      <w:start w:val="1"/>
      <w:numFmt w:val="lowerLetter"/>
      <w:lvlText w:val="%2."/>
      <w:lvlJc w:val="left"/>
      <w:pPr>
        <w:ind w:left="1440" w:hanging="360"/>
      </w:pPr>
    </w:lvl>
    <w:lvl w:ilvl="2" w:tplc="1F9AD8EE" w:tentative="1">
      <w:start w:val="1"/>
      <w:numFmt w:val="lowerRoman"/>
      <w:lvlText w:val="%3."/>
      <w:lvlJc w:val="right"/>
      <w:pPr>
        <w:ind w:left="2160" w:hanging="180"/>
      </w:pPr>
    </w:lvl>
    <w:lvl w:ilvl="3" w:tplc="E3305D42" w:tentative="1">
      <w:start w:val="1"/>
      <w:numFmt w:val="decimal"/>
      <w:lvlText w:val="%4."/>
      <w:lvlJc w:val="left"/>
      <w:pPr>
        <w:ind w:left="2880" w:hanging="360"/>
      </w:pPr>
    </w:lvl>
    <w:lvl w:ilvl="4" w:tplc="35A68652" w:tentative="1">
      <w:start w:val="1"/>
      <w:numFmt w:val="lowerLetter"/>
      <w:lvlText w:val="%5."/>
      <w:lvlJc w:val="left"/>
      <w:pPr>
        <w:ind w:left="3600" w:hanging="360"/>
      </w:pPr>
    </w:lvl>
    <w:lvl w:ilvl="5" w:tplc="A1F49260" w:tentative="1">
      <w:start w:val="1"/>
      <w:numFmt w:val="lowerRoman"/>
      <w:lvlText w:val="%6."/>
      <w:lvlJc w:val="right"/>
      <w:pPr>
        <w:ind w:left="4320" w:hanging="180"/>
      </w:pPr>
    </w:lvl>
    <w:lvl w:ilvl="6" w:tplc="FF9A742A" w:tentative="1">
      <w:start w:val="1"/>
      <w:numFmt w:val="decimal"/>
      <w:lvlText w:val="%7."/>
      <w:lvlJc w:val="left"/>
      <w:pPr>
        <w:ind w:left="5040" w:hanging="360"/>
      </w:pPr>
    </w:lvl>
    <w:lvl w:ilvl="7" w:tplc="D8F84A60" w:tentative="1">
      <w:start w:val="1"/>
      <w:numFmt w:val="lowerLetter"/>
      <w:lvlText w:val="%8."/>
      <w:lvlJc w:val="left"/>
      <w:pPr>
        <w:ind w:left="5760" w:hanging="360"/>
      </w:pPr>
    </w:lvl>
    <w:lvl w:ilvl="8" w:tplc="D0D61BC4" w:tentative="1">
      <w:start w:val="1"/>
      <w:numFmt w:val="lowerRoman"/>
      <w:lvlText w:val="%9."/>
      <w:lvlJc w:val="right"/>
      <w:pPr>
        <w:ind w:left="6480" w:hanging="180"/>
      </w:pPr>
    </w:lvl>
  </w:abstractNum>
  <w:abstractNum w:abstractNumId="36" w15:restartNumberingAfterBreak="0">
    <w:nsid w:val="56C801BA"/>
    <w:multiLevelType w:val="hybridMultilevel"/>
    <w:tmpl w:val="D036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5C5A2268"/>
    <w:multiLevelType w:val="hybridMultilevel"/>
    <w:tmpl w:val="37ECAF1A"/>
    <w:lvl w:ilvl="0" w:tplc="A5DEDDF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68ED2616"/>
    <w:multiLevelType w:val="hybridMultilevel"/>
    <w:tmpl w:val="1B5E38B0"/>
    <w:lvl w:ilvl="0" w:tplc="6D222C94">
      <w:start w:val="1"/>
      <w:numFmt w:val="decimal"/>
      <w:lvlText w:val="%1."/>
      <w:lvlJc w:val="left"/>
      <w:pPr>
        <w:tabs>
          <w:tab w:val="num" w:pos="720"/>
        </w:tabs>
        <w:ind w:left="720" w:hanging="360"/>
      </w:pPr>
      <w:rPr>
        <w:rFonts w:hint="default"/>
        <w:sz w:val="16"/>
        <w:szCs w:val="16"/>
      </w:rPr>
    </w:lvl>
    <w:lvl w:ilvl="1" w:tplc="6F4E88C2">
      <w:start w:val="1"/>
      <w:numFmt w:val="lowerLetter"/>
      <w:lvlText w:val="%2."/>
      <w:lvlJc w:val="left"/>
      <w:pPr>
        <w:tabs>
          <w:tab w:val="num" w:pos="1440"/>
        </w:tabs>
        <w:ind w:left="1440" w:hanging="360"/>
      </w:pPr>
    </w:lvl>
    <w:lvl w:ilvl="2" w:tplc="EB024CB0" w:tentative="1">
      <w:start w:val="1"/>
      <w:numFmt w:val="lowerRoman"/>
      <w:lvlText w:val="%3."/>
      <w:lvlJc w:val="right"/>
      <w:pPr>
        <w:tabs>
          <w:tab w:val="num" w:pos="2160"/>
        </w:tabs>
        <w:ind w:left="2160" w:hanging="180"/>
      </w:pPr>
    </w:lvl>
    <w:lvl w:ilvl="3" w:tplc="6ACEE73E" w:tentative="1">
      <w:start w:val="1"/>
      <w:numFmt w:val="decimal"/>
      <w:lvlText w:val="%4."/>
      <w:lvlJc w:val="left"/>
      <w:pPr>
        <w:tabs>
          <w:tab w:val="num" w:pos="2880"/>
        </w:tabs>
        <w:ind w:left="2880" w:hanging="360"/>
      </w:pPr>
    </w:lvl>
    <w:lvl w:ilvl="4" w:tplc="EFE60766" w:tentative="1">
      <w:start w:val="1"/>
      <w:numFmt w:val="lowerLetter"/>
      <w:lvlText w:val="%5."/>
      <w:lvlJc w:val="left"/>
      <w:pPr>
        <w:tabs>
          <w:tab w:val="num" w:pos="3600"/>
        </w:tabs>
        <w:ind w:left="3600" w:hanging="360"/>
      </w:pPr>
    </w:lvl>
    <w:lvl w:ilvl="5" w:tplc="30EC3D5C" w:tentative="1">
      <w:start w:val="1"/>
      <w:numFmt w:val="lowerRoman"/>
      <w:lvlText w:val="%6."/>
      <w:lvlJc w:val="right"/>
      <w:pPr>
        <w:tabs>
          <w:tab w:val="num" w:pos="4320"/>
        </w:tabs>
        <w:ind w:left="4320" w:hanging="180"/>
      </w:pPr>
    </w:lvl>
    <w:lvl w:ilvl="6" w:tplc="5CB06698" w:tentative="1">
      <w:start w:val="1"/>
      <w:numFmt w:val="decimal"/>
      <w:lvlText w:val="%7."/>
      <w:lvlJc w:val="left"/>
      <w:pPr>
        <w:tabs>
          <w:tab w:val="num" w:pos="5040"/>
        </w:tabs>
        <w:ind w:left="5040" w:hanging="360"/>
      </w:pPr>
    </w:lvl>
    <w:lvl w:ilvl="7" w:tplc="75303AAA" w:tentative="1">
      <w:start w:val="1"/>
      <w:numFmt w:val="lowerLetter"/>
      <w:lvlText w:val="%8."/>
      <w:lvlJc w:val="left"/>
      <w:pPr>
        <w:tabs>
          <w:tab w:val="num" w:pos="5760"/>
        </w:tabs>
        <w:ind w:left="5760" w:hanging="360"/>
      </w:pPr>
    </w:lvl>
    <w:lvl w:ilvl="8" w:tplc="12A00792" w:tentative="1">
      <w:start w:val="1"/>
      <w:numFmt w:val="lowerRoman"/>
      <w:lvlText w:val="%9."/>
      <w:lvlJc w:val="right"/>
      <w:pPr>
        <w:tabs>
          <w:tab w:val="num" w:pos="6480"/>
        </w:tabs>
        <w:ind w:left="6480" w:hanging="180"/>
      </w:pPr>
    </w:lvl>
  </w:abstractNum>
  <w:abstractNum w:abstractNumId="41" w15:restartNumberingAfterBreak="0">
    <w:nsid w:val="69D13696"/>
    <w:multiLevelType w:val="hybridMultilevel"/>
    <w:tmpl w:val="EB4C546C"/>
    <w:lvl w:ilvl="0" w:tplc="2C8448BC">
      <w:start w:val="1"/>
      <w:numFmt w:val="decimal"/>
      <w:lvlText w:val="%1."/>
      <w:lvlJc w:val="left"/>
      <w:pPr>
        <w:ind w:left="720" w:hanging="360"/>
      </w:pPr>
      <w:rPr>
        <w:rFonts w:hint="default"/>
      </w:rPr>
    </w:lvl>
    <w:lvl w:ilvl="1" w:tplc="BC0EF140" w:tentative="1">
      <w:start w:val="1"/>
      <w:numFmt w:val="lowerLetter"/>
      <w:lvlText w:val="%2."/>
      <w:lvlJc w:val="left"/>
      <w:pPr>
        <w:ind w:left="1440" w:hanging="360"/>
      </w:pPr>
    </w:lvl>
    <w:lvl w:ilvl="2" w:tplc="CD76C44C" w:tentative="1">
      <w:start w:val="1"/>
      <w:numFmt w:val="lowerRoman"/>
      <w:lvlText w:val="%3."/>
      <w:lvlJc w:val="right"/>
      <w:pPr>
        <w:ind w:left="2160" w:hanging="180"/>
      </w:pPr>
    </w:lvl>
    <w:lvl w:ilvl="3" w:tplc="407E79F2" w:tentative="1">
      <w:start w:val="1"/>
      <w:numFmt w:val="decimal"/>
      <w:lvlText w:val="%4."/>
      <w:lvlJc w:val="left"/>
      <w:pPr>
        <w:ind w:left="2880" w:hanging="360"/>
      </w:pPr>
    </w:lvl>
    <w:lvl w:ilvl="4" w:tplc="A0BE0330" w:tentative="1">
      <w:start w:val="1"/>
      <w:numFmt w:val="lowerLetter"/>
      <w:lvlText w:val="%5."/>
      <w:lvlJc w:val="left"/>
      <w:pPr>
        <w:ind w:left="3600" w:hanging="360"/>
      </w:pPr>
    </w:lvl>
    <w:lvl w:ilvl="5" w:tplc="99E2F338" w:tentative="1">
      <w:start w:val="1"/>
      <w:numFmt w:val="lowerRoman"/>
      <w:lvlText w:val="%6."/>
      <w:lvlJc w:val="right"/>
      <w:pPr>
        <w:ind w:left="4320" w:hanging="180"/>
      </w:pPr>
    </w:lvl>
    <w:lvl w:ilvl="6" w:tplc="5B5C3B70" w:tentative="1">
      <w:start w:val="1"/>
      <w:numFmt w:val="decimal"/>
      <w:lvlText w:val="%7."/>
      <w:lvlJc w:val="left"/>
      <w:pPr>
        <w:ind w:left="5040" w:hanging="360"/>
      </w:pPr>
    </w:lvl>
    <w:lvl w:ilvl="7" w:tplc="A32A24EA" w:tentative="1">
      <w:start w:val="1"/>
      <w:numFmt w:val="lowerLetter"/>
      <w:lvlText w:val="%8."/>
      <w:lvlJc w:val="left"/>
      <w:pPr>
        <w:ind w:left="5760" w:hanging="360"/>
      </w:pPr>
    </w:lvl>
    <w:lvl w:ilvl="8" w:tplc="84FA1164" w:tentative="1">
      <w:start w:val="1"/>
      <w:numFmt w:val="lowerRoman"/>
      <w:lvlText w:val="%9."/>
      <w:lvlJc w:val="right"/>
      <w:pPr>
        <w:ind w:left="6480" w:hanging="180"/>
      </w:pPr>
    </w:lvl>
  </w:abstractNum>
  <w:abstractNum w:abstractNumId="42" w15:restartNumberingAfterBreak="0">
    <w:nsid w:val="6DB22076"/>
    <w:multiLevelType w:val="hybridMultilevel"/>
    <w:tmpl w:val="F4D06434"/>
    <w:lvl w:ilvl="0" w:tplc="09A8CA4A">
      <w:start w:val="1"/>
      <w:numFmt w:val="decimal"/>
      <w:lvlText w:val="%1."/>
      <w:lvlJc w:val="left"/>
      <w:pPr>
        <w:ind w:left="1077" w:hanging="360"/>
      </w:pPr>
      <w:rPr>
        <w:rFonts w:ascii="Calibri" w:hAnsi="Calibri" w:hint="default"/>
      </w:rPr>
    </w:lvl>
    <w:lvl w:ilvl="1" w:tplc="2720483E" w:tentative="1">
      <w:start w:val="1"/>
      <w:numFmt w:val="lowerLetter"/>
      <w:lvlText w:val="%2."/>
      <w:lvlJc w:val="left"/>
      <w:pPr>
        <w:ind w:left="1797" w:hanging="360"/>
      </w:pPr>
    </w:lvl>
    <w:lvl w:ilvl="2" w:tplc="E3248C3A" w:tentative="1">
      <w:start w:val="1"/>
      <w:numFmt w:val="lowerRoman"/>
      <w:lvlText w:val="%3."/>
      <w:lvlJc w:val="right"/>
      <w:pPr>
        <w:ind w:left="2517" w:hanging="180"/>
      </w:pPr>
    </w:lvl>
    <w:lvl w:ilvl="3" w:tplc="12C2EB6C" w:tentative="1">
      <w:start w:val="1"/>
      <w:numFmt w:val="decimal"/>
      <w:lvlText w:val="%4."/>
      <w:lvlJc w:val="left"/>
      <w:pPr>
        <w:ind w:left="3237" w:hanging="360"/>
      </w:pPr>
    </w:lvl>
    <w:lvl w:ilvl="4" w:tplc="517696DC" w:tentative="1">
      <w:start w:val="1"/>
      <w:numFmt w:val="lowerLetter"/>
      <w:lvlText w:val="%5."/>
      <w:lvlJc w:val="left"/>
      <w:pPr>
        <w:ind w:left="3957" w:hanging="360"/>
      </w:pPr>
    </w:lvl>
    <w:lvl w:ilvl="5" w:tplc="F3AA8A7E" w:tentative="1">
      <w:start w:val="1"/>
      <w:numFmt w:val="lowerRoman"/>
      <w:lvlText w:val="%6."/>
      <w:lvlJc w:val="right"/>
      <w:pPr>
        <w:ind w:left="4677" w:hanging="180"/>
      </w:pPr>
    </w:lvl>
    <w:lvl w:ilvl="6" w:tplc="9CD04782" w:tentative="1">
      <w:start w:val="1"/>
      <w:numFmt w:val="decimal"/>
      <w:lvlText w:val="%7."/>
      <w:lvlJc w:val="left"/>
      <w:pPr>
        <w:ind w:left="5397" w:hanging="360"/>
      </w:pPr>
    </w:lvl>
    <w:lvl w:ilvl="7" w:tplc="93DE5024" w:tentative="1">
      <w:start w:val="1"/>
      <w:numFmt w:val="lowerLetter"/>
      <w:lvlText w:val="%8."/>
      <w:lvlJc w:val="left"/>
      <w:pPr>
        <w:ind w:left="6117" w:hanging="360"/>
      </w:pPr>
    </w:lvl>
    <w:lvl w:ilvl="8" w:tplc="CE22688E" w:tentative="1">
      <w:start w:val="1"/>
      <w:numFmt w:val="lowerRoman"/>
      <w:lvlText w:val="%9."/>
      <w:lvlJc w:val="right"/>
      <w:pPr>
        <w:ind w:left="6837" w:hanging="180"/>
      </w:pPr>
    </w:lvl>
  </w:abstractNum>
  <w:abstractNum w:abstractNumId="43"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4" w15:restartNumberingAfterBreak="0">
    <w:nsid w:val="6F1261BD"/>
    <w:multiLevelType w:val="hybridMultilevel"/>
    <w:tmpl w:val="BEA6707E"/>
    <w:lvl w:ilvl="0" w:tplc="10480AB2">
      <w:start w:val="1"/>
      <w:numFmt w:val="decimal"/>
      <w:lvlText w:val="%1"/>
      <w:lvlJc w:val="left"/>
      <w:pPr>
        <w:ind w:left="1515" w:hanging="795"/>
      </w:pPr>
      <w:rPr>
        <w:rFonts w:hint="default"/>
      </w:rPr>
    </w:lvl>
    <w:lvl w:ilvl="1" w:tplc="AF96833C" w:tentative="1">
      <w:start w:val="1"/>
      <w:numFmt w:val="lowerLetter"/>
      <w:lvlText w:val="%2."/>
      <w:lvlJc w:val="left"/>
      <w:pPr>
        <w:ind w:left="1800" w:hanging="360"/>
      </w:pPr>
    </w:lvl>
    <w:lvl w:ilvl="2" w:tplc="048010EE" w:tentative="1">
      <w:start w:val="1"/>
      <w:numFmt w:val="lowerRoman"/>
      <w:lvlText w:val="%3."/>
      <w:lvlJc w:val="right"/>
      <w:pPr>
        <w:ind w:left="2520" w:hanging="180"/>
      </w:pPr>
    </w:lvl>
    <w:lvl w:ilvl="3" w:tplc="B6DEF27C" w:tentative="1">
      <w:start w:val="1"/>
      <w:numFmt w:val="decimal"/>
      <w:lvlText w:val="%4."/>
      <w:lvlJc w:val="left"/>
      <w:pPr>
        <w:ind w:left="3240" w:hanging="360"/>
      </w:pPr>
    </w:lvl>
    <w:lvl w:ilvl="4" w:tplc="06262156" w:tentative="1">
      <w:start w:val="1"/>
      <w:numFmt w:val="lowerLetter"/>
      <w:lvlText w:val="%5."/>
      <w:lvlJc w:val="left"/>
      <w:pPr>
        <w:ind w:left="3960" w:hanging="360"/>
      </w:pPr>
    </w:lvl>
    <w:lvl w:ilvl="5" w:tplc="587602E4" w:tentative="1">
      <w:start w:val="1"/>
      <w:numFmt w:val="lowerRoman"/>
      <w:lvlText w:val="%6."/>
      <w:lvlJc w:val="right"/>
      <w:pPr>
        <w:ind w:left="4680" w:hanging="180"/>
      </w:pPr>
    </w:lvl>
    <w:lvl w:ilvl="6" w:tplc="5E265A32" w:tentative="1">
      <w:start w:val="1"/>
      <w:numFmt w:val="decimal"/>
      <w:lvlText w:val="%7."/>
      <w:lvlJc w:val="left"/>
      <w:pPr>
        <w:ind w:left="5400" w:hanging="360"/>
      </w:pPr>
    </w:lvl>
    <w:lvl w:ilvl="7" w:tplc="877AE4D0" w:tentative="1">
      <w:start w:val="1"/>
      <w:numFmt w:val="lowerLetter"/>
      <w:lvlText w:val="%8."/>
      <w:lvlJc w:val="left"/>
      <w:pPr>
        <w:ind w:left="6120" w:hanging="360"/>
      </w:pPr>
    </w:lvl>
    <w:lvl w:ilvl="8" w:tplc="A216A282" w:tentative="1">
      <w:start w:val="1"/>
      <w:numFmt w:val="lowerRoman"/>
      <w:lvlText w:val="%9."/>
      <w:lvlJc w:val="right"/>
      <w:pPr>
        <w:ind w:left="6840" w:hanging="180"/>
      </w:pPr>
    </w:lvl>
  </w:abstractNum>
  <w:abstractNum w:abstractNumId="45" w15:restartNumberingAfterBreak="0">
    <w:nsid w:val="6FE57E10"/>
    <w:multiLevelType w:val="hybridMultilevel"/>
    <w:tmpl w:val="3F4E20C8"/>
    <w:lvl w:ilvl="0" w:tplc="C040D798">
      <w:numFmt w:val="bullet"/>
      <w:lvlText w:val="-"/>
      <w:lvlJc w:val="left"/>
      <w:pPr>
        <w:ind w:left="636" w:hanging="360"/>
      </w:pPr>
      <w:rPr>
        <w:rFonts w:ascii="Times New Roman" w:eastAsia="Times New Roman" w:hAnsi="Times New Roman" w:cs="Times New Roman" w:hint="default"/>
      </w:rPr>
    </w:lvl>
    <w:lvl w:ilvl="1" w:tplc="9E7EDF94" w:tentative="1">
      <w:start w:val="1"/>
      <w:numFmt w:val="bullet"/>
      <w:lvlText w:val="o"/>
      <w:lvlJc w:val="left"/>
      <w:pPr>
        <w:ind w:left="1356" w:hanging="360"/>
      </w:pPr>
      <w:rPr>
        <w:rFonts w:ascii="Courier New" w:hAnsi="Courier New" w:cs="Courier New" w:hint="default"/>
      </w:rPr>
    </w:lvl>
    <w:lvl w:ilvl="2" w:tplc="F0B62FC0" w:tentative="1">
      <w:start w:val="1"/>
      <w:numFmt w:val="bullet"/>
      <w:lvlText w:val=""/>
      <w:lvlJc w:val="left"/>
      <w:pPr>
        <w:ind w:left="2076" w:hanging="360"/>
      </w:pPr>
      <w:rPr>
        <w:rFonts w:ascii="Wingdings" w:hAnsi="Wingdings" w:hint="default"/>
      </w:rPr>
    </w:lvl>
    <w:lvl w:ilvl="3" w:tplc="2744A1AA" w:tentative="1">
      <w:start w:val="1"/>
      <w:numFmt w:val="bullet"/>
      <w:lvlText w:val=""/>
      <w:lvlJc w:val="left"/>
      <w:pPr>
        <w:ind w:left="2796" w:hanging="360"/>
      </w:pPr>
      <w:rPr>
        <w:rFonts w:ascii="Symbol" w:hAnsi="Symbol" w:hint="default"/>
      </w:rPr>
    </w:lvl>
    <w:lvl w:ilvl="4" w:tplc="7B284026" w:tentative="1">
      <w:start w:val="1"/>
      <w:numFmt w:val="bullet"/>
      <w:lvlText w:val="o"/>
      <w:lvlJc w:val="left"/>
      <w:pPr>
        <w:ind w:left="3516" w:hanging="360"/>
      </w:pPr>
      <w:rPr>
        <w:rFonts w:ascii="Courier New" w:hAnsi="Courier New" w:cs="Courier New" w:hint="default"/>
      </w:rPr>
    </w:lvl>
    <w:lvl w:ilvl="5" w:tplc="699E43CE" w:tentative="1">
      <w:start w:val="1"/>
      <w:numFmt w:val="bullet"/>
      <w:lvlText w:val=""/>
      <w:lvlJc w:val="left"/>
      <w:pPr>
        <w:ind w:left="4236" w:hanging="360"/>
      </w:pPr>
      <w:rPr>
        <w:rFonts w:ascii="Wingdings" w:hAnsi="Wingdings" w:hint="default"/>
      </w:rPr>
    </w:lvl>
    <w:lvl w:ilvl="6" w:tplc="B3708072" w:tentative="1">
      <w:start w:val="1"/>
      <w:numFmt w:val="bullet"/>
      <w:lvlText w:val=""/>
      <w:lvlJc w:val="left"/>
      <w:pPr>
        <w:ind w:left="4956" w:hanging="360"/>
      </w:pPr>
      <w:rPr>
        <w:rFonts w:ascii="Symbol" w:hAnsi="Symbol" w:hint="default"/>
      </w:rPr>
    </w:lvl>
    <w:lvl w:ilvl="7" w:tplc="2ED29486" w:tentative="1">
      <w:start w:val="1"/>
      <w:numFmt w:val="bullet"/>
      <w:lvlText w:val="o"/>
      <w:lvlJc w:val="left"/>
      <w:pPr>
        <w:ind w:left="5676" w:hanging="360"/>
      </w:pPr>
      <w:rPr>
        <w:rFonts w:ascii="Courier New" w:hAnsi="Courier New" w:cs="Courier New" w:hint="default"/>
      </w:rPr>
    </w:lvl>
    <w:lvl w:ilvl="8" w:tplc="5418B830" w:tentative="1">
      <w:start w:val="1"/>
      <w:numFmt w:val="bullet"/>
      <w:lvlText w:val=""/>
      <w:lvlJc w:val="left"/>
      <w:pPr>
        <w:ind w:left="6396" w:hanging="360"/>
      </w:pPr>
      <w:rPr>
        <w:rFonts w:ascii="Wingdings" w:hAnsi="Wingdings" w:hint="default"/>
      </w:rPr>
    </w:lvl>
  </w:abstractNum>
  <w:abstractNum w:abstractNumId="46" w15:restartNumberingAfterBreak="0">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6"/>
  </w:num>
  <w:num w:numId="2">
    <w:abstractNumId w:val="43"/>
  </w:num>
  <w:num w:numId="3">
    <w:abstractNumId w:val="39"/>
  </w:num>
  <w:num w:numId="4">
    <w:abstractNumId w:val="17"/>
  </w:num>
  <w:num w:numId="5">
    <w:abstractNumId w:val="4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5"/>
  </w:num>
  <w:num w:numId="17">
    <w:abstractNumId w:val="40"/>
  </w:num>
  <w:num w:numId="18">
    <w:abstractNumId w:val="12"/>
  </w:num>
  <w:num w:numId="19">
    <w:abstractNumId w:val="42"/>
  </w:num>
  <w:num w:numId="20">
    <w:abstractNumId w:val="24"/>
  </w:num>
  <w:num w:numId="21">
    <w:abstractNumId w:val="20"/>
  </w:num>
  <w:num w:numId="22">
    <w:abstractNumId w:val="27"/>
  </w:num>
  <w:num w:numId="23">
    <w:abstractNumId w:val="38"/>
  </w:num>
  <w:num w:numId="24">
    <w:abstractNumId w:val="18"/>
  </w:num>
  <w:num w:numId="25">
    <w:abstractNumId w:val="41"/>
  </w:num>
  <w:num w:numId="26">
    <w:abstractNumId w:val="33"/>
  </w:num>
  <w:num w:numId="27">
    <w:abstractNumId w:val="32"/>
  </w:num>
  <w:num w:numId="28">
    <w:abstractNumId w:val="29"/>
  </w:num>
  <w:num w:numId="29">
    <w:abstractNumId w:val="21"/>
  </w:num>
  <w:num w:numId="30">
    <w:abstractNumId w:val="44"/>
  </w:num>
  <w:num w:numId="31">
    <w:abstractNumId w:val="11"/>
  </w:num>
  <w:num w:numId="32">
    <w:abstractNumId w:val="30"/>
  </w:num>
  <w:num w:numId="33">
    <w:abstractNumId w:val="31"/>
  </w:num>
  <w:num w:numId="34">
    <w:abstractNumId w:val="26"/>
  </w:num>
  <w:num w:numId="35">
    <w:abstractNumId w:val="48"/>
  </w:num>
  <w:num w:numId="36">
    <w:abstractNumId w:val="13"/>
  </w:num>
  <w:num w:numId="37">
    <w:abstractNumId w:val="23"/>
  </w:num>
  <w:num w:numId="38">
    <w:abstractNumId w:val="47"/>
  </w:num>
  <w:num w:numId="39">
    <w:abstractNumId w:val="22"/>
  </w:num>
  <w:num w:numId="40">
    <w:abstractNumId w:val="35"/>
  </w:num>
  <w:num w:numId="41">
    <w:abstractNumId w:val="25"/>
  </w:num>
  <w:num w:numId="42">
    <w:abstractNumId w:val="45"/>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37"/>
  </w:num>
  <w:num w:numId="46">
    <w:abstractNumId w:val="15"/>
  </w:num>
  <w:num w:numId="47">
    <w:abstractNumId w:val="10"/>
  </w:num>
  <w:num w:numId="48">
    <w:abstractNumId w:val="28"/>
  </w:num>
  <w:num w:numId="49">
    <w:abstractNumId w:val="1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17004"/>
    <w:rsid w:val="00024D31"/>
    <w:rsid w:val="00027EE3"/>
    <w:rsid w:val="00041121"/>
    <w:rsid w:val="00053301"/>
    <w:rsid w:val="00057CFB"/>
    <w:rsid w:val="00070602"/>
    <w:rsid w:val="00072C4C"/>
    <w:rsid w:val="00076F28"/>
    <w:rsid w:val="000776E5"/>
    <w:rsid w:val="00081BA5"/>
    <w:rsid w:val="00083168"/>
    <w:rsid w:val="00090E72"/>
    <w:rsid w:val="00091497"/>
    <w:rsid w:val="000938AC"/>
    <w:rsid w:val="00094C0B"/>
    <w:rsid w:val="000A03EC"/>
    <w:rsid w:val="000A2484"/>
    <w:rsid w:val="000A6A3A"/>
    <w:rsid w:val="000C12B1"/>
    <w:rsid w:val="000C4F7A"/>
    <w:rsid w:val="000D1DA5"/>
    <w:rsid w:val="000D205A"/>
    <w:rsid w:val="000D22C5"/>
    <w:rsid w:val="000F67FA"/>
    <w:rsid w:val="000F7CEA"/>
    <w:rsid w:val="00107C89"/>
    <w:rsid w:val="00113BC0"/>
    <w:rsid w:val="001154A8"/>
    <w:rsid w:val="00117471"/>
    <w:rsid w:val="001314B5"/>
    <w:rsid w:val="001448EC"/>
    <w:rsid w:val="00160A43"/>
    <w:rsid w:val="00163AA5"/>
    <w:rsid w:val="001815CA"/>
    <w:rsid w:val="001A641B"/>
    <w:rsid w:val="001B7130"/>
    <w:rsid w:val="001B7C08"/>
    <w:rsid w:val="001C5996"/>
    <w:rsid w:val="001D6E70"/>
    <w:rsid w:val="001D737E"/>
    <w:rsid w:val="001E6C28"/>
    <w:rsid w:val="00204823"/>
    <w:rsid w:val="00210C1D"/>
    <w:rsid w:val="002217BC"/>
    <w:rsid w:val="002255DE"/>
    <w:rsid w:val="00227FB0"/>
    <w:rsid w:val="002331F8"/>
    <w:rsid w:val="0023394B"/>
    <w:rsid w:val="00234A9B"/>
    <w:rsid w:val="00246125"/>
    <w:rsid w:val="00267EEF"/>
    <w:rsid w:val="00272B42"/>
    <w:rsid w:val="00280608"/>
    <w:rsid w:val="00282732"/>
    <w:rsid w:val="00283917"/>
    <w:rsid w:val="00284869"/>
    <w:rsid w:val="0028751B"/>
    <w:rsid w:val="002A114E"/>
    <w:rsid w:val="002A22D4"/>
    <w:rsid w:val="002A653A"/>
    <w:rsid w:val="002B6C2B"/>
    <w:rsid w:val="002C2EDC"/>
    <w:rsid w:val="002D3D14"/>
    <w:rsid w:val="002E05E3"/>
    <w:rsid w:val="002E42A1"/>
    <w:rsid w:val="002E6F22"/>
    <w:rsid w:val="003036BC"/>
    <w:rsid w:val="00303A2A"/>
    <w:rsid w:val="003062D0"/>
    <w:rsid w:val="003064AD"/>
    <w:rsid w:val="00313752"/>
    <w:rsid w:val="00313DAE"/>
    <w:rsid w:val="00333A9E"/>
    <w:rsid w:val="00334A24"/>
    <w:rsid w:val="00343E77"/>
    <w:rsid w:val="003546D7"/>
    <w:rsid w:val="0035674D"/>
    <w:rsid w:val="00372530"/>
    <w:rsid w:val="0038372D"/>
    <w:rsid w:val="003B0056"/>
    <w:rsid w:val="003B2CB1"/>
    <w:rsid w:val="003B3FAC"/>
    <w:rsid w:val="003D39BC"/>
    <w:rsid w:val="003D74CE"/>
    <w:rsid w:val="003E52C9"/>
    <w:rsid w:val="003F1CCA"/>
    <w:rsid w:val="003F27BD"/>
    <w:rsid w:val="00422060"/>
    <w:rsid w:val="00422E08"/>
    <w:rsid w:val="00433B71"/>
    <w:rsid w:val="00442B64"/>
    <w:rsid w:val="0046198E"/>
    <w:rsid w:val="00464015"/>
    <w:rsid w:val="0046665B"/>
    <w:rsid w:val="004731F5"/>
    <w:rsid w:val="0048045A"/>
    <w:rsid w:val="00481991"/>
    <w:rsid w:val="00481A40"/>
    <w:rsid w:val="00481B30"/>
    <w:rsid w:val="00482F1F"/>
    <w:rsid w:val="00486359"/>
    <w:rsid w:val="0049488D"/>
    <w:rsid w:val="00494C67"/>
    <w:rsid w:val="004A1CC5"/>
    <w:rsid w:val="004A3D7E"/>
    <w:rsid w:val="004A7AF5"/>
    <w:rsid w:val="004F0EAF"/>
    <w:rsid w:val="004F5BA9"/>
    <w:rsid w:val="004F72BB"/>
    <w:rsid w:val="00533EE6"/>
    <w:rsid w:val="005476D3"/>
    <w:rsid w:val="0055099D"/>
    <w:rsid w:val="00561B75"/>
    <w:rsid w:val="00567360"/>
    <w:rsid w:val="0057420A"/>
    <w:rsid w:val="00590119"/>
    <w:rsid w:val="00594CFE"/>
    <w:rsid w:val="00597BE4"/>
    <w:rsid w:val="005B44B0"/>
    <w:rsid w:val="005C04FD"/>
    <w:rsid w:val="005C26FD"/>
    <w:rsid w:val="005C7FDF"/>
    <w:rsid w:val="005D5A45"/>
    <w:rsid w:val="005F0821"/>
    <w:rsid w:val="006024E6"/>
    <w:rsid w:val="00610326"/>
    <w:rsid w:val="00621618"/>
    <w:rsid w:val="00626613"/>
    <w:rsid w:val="00627AE8"/>
    <w:rsid w:val="0063445E"/>
    <w:rsid w:val="006652D4"/>
    <w:rsid w:val="00682EF6"/>
    <w:rsid w:val="0068734E"/>
    <w:rsid w:val="006945DD"/>
    <w:rsid w:val="006A10A9"/>
    <w:rsid w:val="006A3C72"/>
    <w:rsid w:val="006A6022"/>
    <w:rsid w:val="006B463C"/>
    <w:rsid w:val="006C1015"/>
    <w:rsid w:val="006C6EBE"/>
    <w:rsid w:val="006D22B1"/>
    <w:rsid w:val="006D42C6"/>
    <w:rsid w:val="006D6DBA"/>
    <w:rsid w:val="006E512A"/>
    <w:rsid w:val="006E74AC"/>
    <w:rsid w:val="006F1207"/>
    <w:rsid w:val="006F2F28"/>
    <w:rsid w:val="006F5687"/>
    <w:rsid w:val="0071448A"/>
    <w:rsid w:val="0073574A"/>
    <w:rsid w:val="00740C2A"/>
    <w:rsid w:val="00752C9E"/>
    <w:rsid w:val="007568DA"/>
    <w:rsid w:val="007742E1"/>
    <w:rsid w:val="0079350C"/>
    <w:rsid w:val="007959A4"/>
    <w:rsid w:val="00796E70"/>
    <w:rsid w:val="007A1E12"/>
    <w:rsid w:val="007A1EF6"/>
    <w:rsid w:val="007A4CF9"/>
    <w:rsid w:val="007E2DA1"/>
    <w:rsid w:val="007E6AE2"/>
    <w:rsid w:val="007E6EE4"/>
    <w:rsid w:val="00825A1B"/>
    <w:rsid w:val="00833A21"/>
    <w:rsid w:val="00834349"/>
    <w:rsid w:val="00841612"/>
    <w:rsid w:val="0084436D"/>
    <w:rsid w:val="0085525D"/>
    <w:rsid w:val="00865B8E"/>
    <w:rsid w:val="0087102F"/>
    <w:rsid w:val="00875758"/>
    <w:rsid w:val="0087618D"/>
    <w:rsid w:val="008A502D"/>
    <w:rsid w:val="008A6258"/>
    <w:rsid w:val="008B2BDA"/>
    <w:rsid w:val="008B676A"/>
    <w:rsid w:val="008E7931"/>
    <w:rsid w:val="009128F1"/>
    <w:rsid w:val="00916EFE"/>
    <w:rsid w:val="009424FC"/>
    <w:rsid w:val="00943D67"/>
    <w:rsid w:val="00955904"/>
    <w:rsid w:val="00956D38"/>
    <w:rsid w:val="00963113"/>
    <w:rsid w:val="009727EA"/>
    <w:rsid w:val="00974486"/>
    <w:rsid w:val="0099096C"/>
    <w:rsid w:val="009B1D2B"/>
    <w:rsid w:val="009B43F5"/>
    <w:rsid w:val="009C2792"/>
    <w:rsid w:val="009C2FF6"/>
    <w:rsid w:val="009C6159"/>
    <w:rsid w:val="009C664E"/>
    <w:rsid w:val="009D173C"/>
    <w:rsid w:val="009E2379"/>
    <w:rsid w:val="009F6486"/>
    <w:rsid w:val="009F74E9"/>
    <w:rsid w:val="00A07212"/>
    <w:rsid w:val="00A1090D"/>
    <w:rsid w:val="00A16AB0"/>
    <w:rsid w:val="00A1745B"/>
    <w:rsid w:val="00A372A1"/>
    <w:rsid w:val="00A465E1"/>
    <w:rsid w:val="00A504DB"/>
    <w:rsid w:val="00A55D76"/>
    <w:rsid w:val="00A773E7"/>
    <w:rsid w:val="00A821E4"/>
    <w:rsid w:val="00A85FAD"/>
    <w:rsid w:val="00A903D4"/>
    <w:rsid w:val="00A93999"/>
    <w:rsid w:val="00AA35BE"/>
    <w:rsid w:val="00AA4BD8"/>
    <w:rsid w:val="00AC6B57"/>
    <w:rsid w:val="00AC79FD"/>
    <w:rsid w:val="00AD0D67"/>
    <w:rsid w:val="00AE02AA"/>
    <w:rsid w:val="00AE1D7D"/>
    <w:rsid w:val="00AE2D4B"/>
    <w:rsid w:val="00AE479C"/>
    <w:rsid w:val="00AE734B"/>
    <w:rsid w:val="00AF6C53"/>
    <w:rsid w:val="00B01F79"/>
    <w:rsid w:val="00B1445A"/>
    <w:rsid w:val="00B235FA"/>
    <w:rsid w:val="00B310BC"/>
    <w:rsid w:val="00B33117"/>
    <w:rsid w:val="00B36D50"/>
    <w:rsid w:val="00B505CA"/>
    <w:rsid w:val="00B506BA"/>
    <w:rsid w:val="00B56B75"/>
    <w:rsid w:val="00B61A4D"/>
    <w:rsid w:val="00B9194C"/>
    <w:rsid w:val="00B95E1A"/>
    <w:rsid w:val="00B96F44"/>
    <w:rsid w:val="00BA46C8"/>
    <w:rsid w:val="00BB5392"/>
    <w:rsid w:val="00BC7AEE"/>
    <w:rsid w:val="00BD100F"/>
    <w:rsid w:val="00BD56AF"/>
    <w:rsid w:val="00BE339D"/>
    <w:rsid w:val="00BE49E3"/>
    <w:rsid w:val="00BF7334"/>
    <w:rsid w:val="00C03E87"/>
    <w:rsid w:val="00C04472"/>
    <w:rsid w:val="00C22100"/>
    <w:rsid w:val="00C4772D"/>
    <w:rsid w:val="00C55DE8"/>
    <w:rsid w:val="00C6016A"/>
    <w:rsid w:val="00C7008A"/>
    <w:rsid w:val="00C732FF"/>
    <w:rsid w:val="00C83817"/>
    <w:rsid w:val="00C916ED"/>
    <w:rsid w:val="00CC108C"/>
    <w:rsid w:val="00CC6BEC"/>
    <w:rsid w:val="00CD40D6"/>
    <w:rsid w:val="00CE13B6"/>
    <w:rsid w:val="00CF2A50"/>
    <w:rsid w:val="00CF2CEE"/>
    <w:rsid w:val="00CF2EEC"/>
    <w:rsid w:val="00D05C2D"/>
    <w:rsid w:val="00D15E11"/>
    <w:rsid w:val="00D16F47"/>
    <w:rsid w:val="00D17037"/>
    <w:rsid w:val="00D34F86"/>
    <w:rsid w:val="00D54F3F"/>
    <w:rsid w:val="00D57DAD"/>
    <w:rsid w:val="00D63234"/>
    <w:rsid w:val="00D70DAC"/>
    <w:rsid w:val="00D760C2"/>
    <w:rsid w:val="00D92EE2"/>
    <w:rsid w:val="00DA1615"/>
    <w:rsid w:val="00DC0B86"/>
    <w:rsid w:val="00DC1F2E"/>
    <w:rsid w:val="00DC46EC"/>
    <w:rsid w:val="00DD52D5"/>
    <w:rsid w:val="00DF2821"/>
    <w:rsid w:val="00E021ED"/>
    <w:rsid w:val="00E135FA"/>
    <w:rsid w:val="00E24077"/>
    <w:rsid w:val="00E3201D"/>
    <w:rsid w:val="00E35907"/>
    <w:rsid w:val="00E3607A"/>
    <w:rsid w:val="00E41E39"/>
    <w:rsid w:val="00E47AFF"/>
    <w:rsid w:val="00E65F9A"/>
    <w:rsid w:val="00E804DA"/>
    <w:rsid w:val="00E80ADC"/>
    <w:rsid w:val="00EB13DD"/>
    <w:rsid w:val="00EB47C6"/>
    <w:rsid w:val="00EB6547"/>
    <w:rsid w:val="00EC4B70"/>
    <w:rsid w:val="00EC52D2"/>
    <w:rsid w:val="00EE0B16"/>
    <w:rsid w:val="00EF083A"/>
    <w:rsid w:val="00F06F6A"/>
    <w:rsid w:val="00F07A3C"/>
    <w:rsid w:val="00F118B4"/>
    <w:rsid w:val="00F1605C"/>
    <w:rsid w:val="00F2245E"/>
    <w:rsid w:val="00F25B02"/>
    <w:rsid w:val="00F304AF"/>
    <w:rsid w:val="00F315BB"/>
    <w:rsid w:val="00F346AB"/>
    <w:rsid w:val="00F444AC"/>
    <w:rsid w:val="00F71DCD"/>
    <w:rsid w:val="00F75381"/>
    <w:rsid w:val="00F876D6"/>
    <w:rsid w:val="00F91BB2"/>
    <w:rsid w:val="00F9383A"/>
    <w:rsid w:val="00FA5998"/>
    <w:rsid w:val="00FC3C1C"/>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focusgroups/dpm/Pages/default.aspx" TargetMode="External"/><Relationship Id="rId18" Type="http://schemas.openxmlformats.org/officeDocument/2006/relationships/hyperlink" Target="http://www.itu.int/en/ITU-T/focusgroups/dpm/Pages/default.aspx"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ITU-T/go/e-print" TargetMode="External"/><Relationship Id="rId7" Type="http://schemas.openxmlformats.org/officeDocument/2006/relationships/endnotes" Target="endnotes.xml"/><Relationship Id="rId12" Type="http://schemas.openxmlformats.org/officeDocument/2006/relationships/hyperlink" Target="http://www.itu.int/en/ITU-T/focusgroups/dpm" TargetMode="External"/><Relationship Id="rId17" Type="http://schemas.openxmlformats.org/officeDocument/2006/relationships/image" Target="media/image2.png"/><Relationship Id="rId25" Type="http://schemas.openxmlformats.org/officeDocument/2006/relationships/hyperlink" Target="http://itu.int/travel/" TargetMode="External"/><Relationship Id="rId2" Type="http://schemas.openxmlformats.org/officeDocument/2006/relationships/numbering" Target="numbering.xml"/><Relationship Id="rId16" Type="http://schemas.openxmlformats.org/officeDocument/2006/relationships/hyperlink" Target="mailto:tsbfgdpm@itu.int" TargetMode="External"/><Relationship Id="rId20" Type="http://schemas.openxmlformats.org/officeDocument/2006/relationships/hyperlink" Target="https://www.itu.int/en/about/Documents/itu-plan.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A.7" TargetMode="External"/><Relationship Id="rId24" Type="http://schemas.openxmlformats.org/officeDocument/2006/relationships/hyperlink" Target="http://itu.int/en/delegates-corne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focusgroups/dpm/Pages/default.aspx" TargetMode="External"/><Relationship Id="rId23" Type="http://schemas.openxmlformats.org/officeDocument/2006/relationships/hyperlink" Target="http://www.itu.int/en/ITU-T/focusgroups/dpm/Pages/default.aspx" TargetMode="External"/><Relationship Id="rId28" Type="http://schemas.openxmlformats.org/officeDocument/2006/relationships/header" Target="header1.xml"/><Relationship Id="rId10" Type="http://schemas.openxmlformats.org/officeDocument/2006/relationships/hyperlink" Target="http://www.itu.int/en/ITU-T/focusgroups/dpm/Pages/default.aspx" TargetMode="External"/><Relationship Id="rId19" Type="http://schemas.openxmlformats.org/officeDocument/2006/relationships/hyperlink" Target="https://www.itu.int/en/about/Documents/itu-plan.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fgdfs@itu.int" TargetMode="External"/><Relationship Id="rId14" Type="http://schemas.openxmlformats.org/officeDocument/2006/relationships/hyperlink" Target="mailto:tsbfgdpm@itu.int" TargetMode="External"/><Relationship Id="rId22" Type="http://schemas.openxmlformats.org/officeDocument/2006/relationships/hyperlink" Target="mailto:servicedesk@itu.int" TargetMode="External"/><Relationship Id="rId27" Type="http://schemas.openxmlformats.org/officeDocument/2006/relationships/hyperlink" Target="http://itu.int/en/ITU-T/info/Documents/Visa-support-letter_MODEL.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4519C-C865-4849-8581-CC0245B2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7</TotalTime>
  <Pages>7</Pages>
  <Words>4310</Words>
  <Characters>2817</Characters>
  <Application>Microsoft Office Word</Application>
  <DocSecurity>0</DocSecurity>
  <Lines>23</Lines>
  <Paragraphs>14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7113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Osvath, Alexandra</cp:lastModifiedBy>
  <cp:revision>7</cp:revision>
  <cp:lastPrinted>2016-10-20T10:48:00Z</cp:lastPrinted>
  <dcterms:created xsi:type="dcterms:W3CDTF">2017-04-25T13:55:00Z</dcterms:created>
  <dcterms:modified xsi:type="dcterms:W3CDTF">2017-05-01T11:19:00Z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