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145616" w:rsidTr="00C95F49">
        <w:trPr>
          <w:cantSplit/>
        </w:trPr>
        <w:tc>
          <w:tcPr>
            <w:tcW w:w="1418" w:type="dxa"/>
            <w:vAlign w:val="center"/>
          </w:tcPr>
          <w:p w:rsidR="00341117" w:rsidRPr="00145616" w:rsidRDefault="00341117" w:rsidP="00482416">
            <w:pPr>
              <w:tabs>
                <w:tab w:val="right" w:pos="8732"/>
              </w:tabs>
              <w:spacing w:before="0"/>
              <w:rPr>
                <w:rFonts w:asciiTheme="minorHAnsi" w:hAnsiTheme="minorHAnsi"/>
                <w:b/>
                <w:bCs/>
                <w:iCs/>
                <w:color w:val="FFFFFF"/>
                <w:sz w:val="30"/>
                <w:szCs w:val="30"/>
                <w:lang w:val="fr-CH"/>
              </w:rPr>
            </w:pPr>
            <w:r w:rsidRPr="00145616">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145616" w:rsidRDefault="00341117" w:rsidP="00482416">
            <w:pPr>
              <w:spacing w:before="0"/>
              <w:rPr>
                <w:rFonts w:asciiTheme="minorHAnsi" w:hAnsiTheme="minorHAnsi" w:cs="Times New Roman Bold"/>
                <w:b/>
                <w:bCs/>
                <w:iCs/>
                <w:smallCaps/>
                <w:sz w:val="34"/>
                <w:szCs w:val="34"/>
                <w:lang w:val="fr-CH"/>
              </w:rPr>
            </w:pPr>
            <w:r w:rsidRPr="00145616">
              <w:rPr>
                <w:rFonts w:asciiTheme="minorHAnsi" w:hAnsiTheme="minorHAnsi" w:cs="Times New Roman Bold"/>
                <w:b/>
                <w:bCs/>
                <w:iCs/>
                <w:smallCaps/>
                <w:sz w:val="34"/>
                <w:szCs w:val="34"/>
                <w:lang w:val="fr-CH"/>
              </w:rPr>
              <w:t>Union internationale des télécommunications</w:t>
            </w:r>
          </w:p>
          <w:p w:rsidR="00341117" w:rsidRPr="00145616" w:rsidRDefault="00341117" w:rsidP="00482416">
            <w:pPr>
              <w:tabs>
                <w:tab w:val="right" w:pos="8732"/>
              </w:tabs>
              <w:spacing w:before="0"/>
              <w:rPr>
                <w:rFonts w:asciiTheme="minorHAnsi" w:hAnsiTheme="minorHAnsi"/>
                <w:b/>
                <w:bCs/>
                <w:iCs/>
                <w:color w:val="FFFFFF"/>
                <w:sz w:val="30"/>
                <w:szCs w:val="30"/>
                <w:lang w:val="fr-CH"/>
              </w:rPr>
            </w:pPr>
            <w:r w:rsidRPr="00145616">
              <w:rPr>
                <w:rFonts w:asciiTheme="minorHAnsi" w:hAnsiTheme="minorHAnsi" w:cs="Times New Roman Bold"/>
                <w:b/>
                <w:bCs/>
                <w:iCs/>
                <w:smallCaps/>
                <w:sz w:val="28"/>
                <w:szCs w:val="28"/>
                <w:lang w:val="fr-CH"/>
              </w:rPr>
              <w:t>B</w:t>
            </w:r>
            <w:r w:rsidRPr="00145616">
              <w:rPr>
                <w:rFonts w:asciiTheme="minorHAnsi" w:hAnsiTheme="minorHAnsi"/>
                <w:b/>
                <w:bCs/>
                <w:iCs/>
                <w:smallCaps/>
                <w:sz w:val="28"/>
                <w:szCs w:val="28"/>
                <w:lang w:val="fr-CH"/>
              </w:rPr>
              <w:t>ureau de la Normalisation des Télécommunications</w:t>
            </w:r>
          </w:p>
        </w:tc>
        <w:tc>
          <w:tcPr>
            <w:tcW w:w="1984" w:type="dxa"/>
            <w:vAlign w:val="center"/>
          </w:tcPr>
          <w:p w:rsidR="00341117" w:rsidRPr="00145616" w:rsidRDefault="00341117" w:rsidP="00482416">
            <w:pPr>
              <w:spacing w:before="0"/>
              <w:jc w:val="right"/>
              <w:rPr>
                <w:rFonts w:asciiTheme="minorHAnsi" w:hAnsiTheme="minorHAnsi"/>
                <w:color w:val="FFFFFF"/>
                <w:sz w:val="26"/>
                <w:szCs w:val="26"/>
                <w:lang w:val="fr-CH"/>
              </w:rPr>
            </w:pPr>
          </w:p>
        </w:tc>
      </w:tr>
    </w:tbl>
    <w:p w:rsidR="00341117" w:rsidRPr="00145616" w:rsidRDefault="00341117" w:rsidP="00482416">
      <w:pPr>
        <w:tabs>
          <w:tab w:val="clear" w:pos="794"/>
          <w:tab w:val="clear" w:pos="1191"/>
          <w:tab w:val="clear" w:pos="1588"/>
          <w:tab w:val="clear" w:pos="1985"/>
          <w:tab w:val="left" w:pos="4962"/>
        </w:tabs>
        <w:spacing w:before="0"/>
        <w:rPr>
          <w:rFonts w:asciiTheme="minorHAnsi" w:hAnsiTheme="minorHAnsi"/>
          <w:lang w:val="fr-CH"/>
        </w:rPr>
      </w:pPr>
    </w:p>
    <w:p w:rsidR="00517A03" w:rsidRPr="00145616" w:rsidRDefault="00517A03" w:rsidP="00482416">
      <w:pPr>
        <w:tabs>
          <w:tab w:val="clear" w:pos="794"/>
          <w:tab w:val="clear" w:pos="1191"/>
          <w:tab w:val="clear" w:pos="1588"/>
          <w:tab w:val="clear" w:pos="1985"/>
          <w:tab w:val="left" w:pos="4962"/>
        </w:tabs>
        <w:spacing w:before="0"/>
        <w:rPr>
          <w:rFonts w:asciiTheme="minorHAnsi" w:hAnsiTheme="minorHAnsi"/>
          <w:lang w:val="fr-CH"/>
        </w:rPr>
      </w:pPr>
      <w:r w:rsidRPr="00145616">
        <w:rPr>
          <w:rFonts w:asciiTheme="minorHAnsi" w:hAnsiTheme="minorHAnsi"/>
          <w:lang w:val="fr-CH"/>
        </w:rPr>
        <w:tab/>
        <w:t xml:space="preserve">Genève, le </w:t>
      </w:r>
      <w:r w:rsidR="00DC0134" w:rsidRPr="00145616">
        <w:rPr>
          <w:rFonts w:asciiTheme="minorHAnsi" w:hAnsiTheme="minorHAnsi"/>
          <w:lang w:val="fr-CH"/>
        </w:rPr>
        <w:t>21</w:t>
      </w:r>
      <w:r w:rsidR="008314F5" w:rsidRPr="00145616">
        <w:rPr>
          <w:rFonts w:asciiTheme="minorHAnsi" w:hAnsiTheme="minorHAnsi"/>
          <w:lang w:val="fr-CH"/>
        </w:rPr>
        <w:t xml:space="preserve"> avril 2017</w:t>
      </w:r>
    </w:p>
    <w:p w:rsidR="00517A03" w:rsidRPr="00145616" w:rsidRDefault="00517A03" w:rsidP="00482416">
      <w:pPr>
        <w:spacing w:before="0"/>
        <w:rPr>
          <w:rFonts w:asciiTheme="minorHAnsi" w:hAnsiTheme="minorHAnsi"/>
          <w:lang w:val="fr-CH"/>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145616" w:rsidTr="00697BC1">
        <w:trPr>
          <w:cantSplit/>
          <w:trHeight w:val="340"/>
        </w:trPr>
        <w:tc>
          <w:tcPr>
            <w:tcW w:w="822" w:type="dxa"/>
          </w:tcPr>
          <w:p w:rsidR="00517A03" w:rsidRPr="00145616" w:rsidRDefault="00517A03" w:rsidP="00482416">
            <w:pPr>
              <w:tabs>
                <w:tab w:val="left" w:pos="4111"/>
              </w:tabs>
              <w:spacing w:before="10"/>
              <w:ind w:left="57"/>
              <w:rPr>
                <w:rFonts w:asciiTheme="minorHAnsi" w:hAnsiTheme="minorHAnsi"/>
                <w:b/>
                <w:bCs/>
                <w:lang w:val="fr-CH"/>
              </w:rPr>
            </w:pPr>
            <w:r w:rsidRPr="00145616">
              <w:rPr>
                <w:rFonts w:asciiTheme="minorHAnsi" w:hAnsiTheme="minorHAnsi"/>
                <w:b/>
                <w:bCs/>
                <w:lang w:val="fr-CH"/>
              </w:rPr>
              <w:t>Réf.:</w:t>
            </w:r>
          </w:p>
          <w:p w:rsidR="00517A03" w:rsidRPr="00145616" w:rsidRDefault="00517A03" w:rsidP="00482416">
            <w:pPr>
              <w:tabs>
                <w:tab w:val="left" w:pos="4111"/>
              </w:tabs>
              <w:spacing w:before="10"/>
              <w:ind w:left="57"/>
              <w:rPr>
                <w:rFonts w:asciiTheme="minorHAnsi" w:hAnsiTheme="minorHAnsi"/>
                <w:lang w:val="fr-CH"/>
              </w:rPr>
            </w:pPr>
          </w:p>
          <w:p w:rsidR="00517A03" w:rsidRPr="00145616" w:rsidRDefault="00517A03" w:rsidP="00482416">
            <w:pPr>
              <w:tabs>
                <w:tab w:val="left" w:pos="4111"/>
              </w:tabs>
              <w:spacing w:before="10"/>
              <w:ind w:left="57"/>
              <w:rPr>
                <w:rFonts w:asciiTheme="minorHAnsi" w:hAnsiTheme="minorHAnsi"/>
                <w:lang w:val="fr-CH"/>
              </w:rPr>
            </w:pPr>
          </w:p>
          <w:p w:rsidR="00517A03" w:rsidRPr="00145616" w:rsidRDefault="00517A03" w:rsidP="00482416">
            <w:pPr>
              <w:tabs>
                <w:tab w:val="left" w:pos="4111"/>
              </w:tabs>
              <w:spacing w:before="10"/>
              <w:ind w:left="57"/>
              <w:rPr>
                <w:rFonts w:asciiTheme="minorHAnsi" w:hAnsiTheme="minorHAnsi"/>
                <w:lang w:val="fr-CH"/>
              </w:rPr>
            </w:pPr>
            <w:r w:rsidRPr="00145616">
              <w:rPr>
                <w:rFonts w:asciiTheme="minorHAnsi" w:hAnsiTheme="minorHAnsi"/>
                <w:b/>
                <w:bCs/>
                <w:lang w:val="fr-CH"/>
              </w:rPr>
              <w:t>Tél.:</w:t>
            </w:r>
            <w:r w:rsidRPr="00145616">
              <w:rPr>
                <w:rFonts w:asciiTheme="minorHAnsi" w:hAnsiTheme="minorHAnsi"/>
                <w:lang w:val="fr-CH"/>
              </w:rPr>
              <w:br/>
            </w:r>
            <w:r w:rsidRPr="00145616">
              <w:rPr>
                <w:rFonts w:asciiTheme="minorHAnsi" w:hAnsiTheme="minorHAnsi"/>
                <w:b/>
                <w:bCs/>
                <w:lang w:val="fr-CH"/>
              </w:rPr>
              <w:t>Fax:</w:t>
            </w:r>
            <w:r w:rsidRPr="00145616">
              <w:rPr>
                <w:rFonts w:asciiTheme="minorHAnsi" w:hAnsiTheme="minorHAnsi"/>
                <w:lang w:val="fr-CH"/>
              </w:rPr>
              <w:br/>
            </w:r>
            <w:r w:rsidRPr="00145616">
              <w:rPr>
                <w:rFonts w:asciiTheme="minorHAnsi" w:hAnsiTheme="minorHAnsi"/>
                <w:b/>
                <w:bCs/>
                <w:lang w:val="fr-CH"/>
              </w:rPr>
              <w:t>E-mail:</w:t>
            </w:r>
          </w:p>
        </w:tc>
        <w:tc>
          <w:tcPr>
            <w:tcW w:w="4055" w:type="dxa"/>
          </w:tcPr>
          <w:p w:rsidR="00517A03" w:rsidRPr="00145616" w:rsidRDefault="00047A60" w:rsidP="00482416">
            <w:pPr>
              <w:tabs>
                <w:tab w:val="left" w:pos="4111"/>
              </w:tabs>
              <w:spacing w:before="10"/>
              <w:ind w:left="57"/>
              <w:rPr>
                <w:rFonts w:asciiTheme="minorHAnsi" w:hAnsiTheme="minorHAnsi"/>
                <w:b/>
                <w:lang w:val="fr-CH"/>
              </w:rPr>
            </w:pPr>
            <w:r w:rsidRPr="00145616">
              <w:rPr>
                <w:rFonts w:asciiTheme="minorHAnsi" w:hAnsiTheme="minorHAnsi"/>
                <w:b/>
                <w:lang w:val="fr-CH"/>
              </w:rPr>
              <w:t xml:space="preserve">Circulaire TSB </w:t>
            </w:r>
            <w:r w:rsidR="00DC0134" w:rsidRPr="00145616">
              <w:rPr>
                <w:rFonts w:asciiTheme="minorHAnsi" w:hAnsiTheme="minorHAnsi"/>
                <w:b/>
                <w:lang w:val="fr-CH"/>
              </w:rPr>
              <w:t>19</w:t>
            </w:r>
          </w:p>
          <w:p w:rsidR="00517A03" w:rsidRPr="00145616" w:rsidRDefault="00517A03" w:rsidP="00482416">
            <w:pPr>
              <w:tabs>
                <w:tab w:val="left" w:pos="4111"/>
              </w:tabs>
              <w:spacing w:before="10"/>
              <w:ind w:left="57"/>
              <w:rPr>
                <w:rFonts w:asciiTheme="minorHAnsi" w:hAnsiTheme="minorHAnsi"/>
                <w:b/>
                <w:lang w:val="fr-CH"/>
              </w:rPr>
            </w:pPr>
          </w:p>
          <w:p w:rsidR="00517A03" w:rsidRPr="00145616" w:rsidRDefault="00517A03" w:rsidP="00482416">
            <w:pPr>
              <w:tabs>
                <w:tab w:val="left" w:pos="4111"/>
              </w:tabs>
              <w:spacing w:before="10"/>
              <w:ind w:left="57"/>
              <w:rPr>
                <w:rFonts w:asciiTheme="minorHAnsi" w:hAnsiTheme="minorHAnsi"/>
                <w:lang w:val="fr-CH"/>
              </w:rPr>
            </w:pPr>
          </w:p>
          <w:p w:rsidR="00517A03" w:rsidRPr="00145616" w:rsidRDefault="00517A03" w:rsidP="00482416">
            <w:pPr>
              <w:tabs>
                <w:tab w:val="left" w:pos="4111"/>
              </w:tabs>
              <w:spacing w:before="10"/>
              <w:ind w:left="57"/>
              <w:rPr>
                <w:rFonts w:asciiTheme="minorHAnsi" w:hAnsiTheme="minorHAnsi"/>
                <w:lang w:val="fr-CH"/>
              </w:rPr>
            </w:pPr>
            <w:r w:rsidRPr="00145616">
              <w:rPr>
                <w:rFonts w:asciiTheme="minorHAnsi" w:hAnsiTheme="minorHAnsi"/>
                <w:lang w:val="fr-CH"/>
              </w:rPr>
              <w:t xml:space="preserve">+41 22 730 </w:t>
            </w:r>
            <w:proofErr w:type="gramStart"/>
            <w:r w:rsidR="00047A60" w:rsidRPr="00145616">
              <w:rPr>
                <w:rFonts w:asciiTheme="minorHAnsi" w:hAnsiTheme="minorHAnsi"/>
                <w:lang w:val="fr-CH"/>
              </w:rPr>
              <w:t>5</w:t>
            </w:r>
            <w:r w:rsidR="00DC0134" w:rsidRPr="00145616">
              <w:rPr>
                <w:rFonts w:asciiTheme="minorHAnsi" w:hAnsiTheme="minorHAnsi"/>
                <w:lang w:val="fr-CH"/>
              </w:rPr>
              <w:t>415</w:t>
            </w:r>
            <w:r w:rsidRPr="00145616">
              <w:rPr>
                <w:rFonts w:asciiTheme="minorHAnsi" w:hAnsiTheme="minorHAnsi"/>
                <w:lang w:val="fr-CH"/>
              </w:rPr>
              <w:br/>
              <w:t>+41 22 730 5853</w:t>
            </w:r>
            <w:r w:rsidRPr="00145616">
              <w:rPr>
                <w:rFonts w:asciiTheme="minorHAnsi" w:hAnsiTheme="minorHAnsi"/>
                <w:lang w:val="fr-CH"/>
              </w:rPr>
              <w:br/>
            </w:r>
            <w:hyperlink r:id="rId9" w:history="1">
              <w:r w:rsidR="00672956" w:rsidRPr="00092C41">
                <w:rPr>
                  <w:rStyle w:val="Hyperlink"/>
                  <w:rFonts w:asciiTheme="minorHAnsi" w:hAnsiTheme="minorHAnsi"/>
                  <w:lang w:val="fr-CH"/>
                </w:rPr>
                <w:t>tsbfgdpm@itu.int</w:t>
              </w:r>
              <w:proofErr w:type="gramEnd"/>
            </w:hyperlink>
          </w:p>
        </w:tc>
        <w:tc>
          <w:tcPr>
            <w:tcW w:w="5046" w:type="dxa"/>
            <w:gridSpan w:val="2"/>
          </w:tcPr>
          <w:p w:rsidR="00517A03" w:rsidRPr="00145616" w:rsidRDefault="00517A03" w:rsidP="00482416">
            <w:pPr>
              <w:tabs>
                <w:tab w:val="clear" w:pos="794"/>
                <w:tab w:val="clear" w:pos="1191"/>
                <w:tab w:val="clear" w:pos="1588"/>
                <w:tab w:val="clear" w:pos="1985"/>
                <w:tab w:val="left" w:pos="284"/>
              </w:tabs>
              <w:spacing w:before="0"/>
              <w:ind w:left="284" w:hanging="227"/>
              <w:rPr>
                <w:rFonts w:asciiTheme="minorHAnsi" w:hAnsiTheme="minorHAnsi"/>
                <w:lang w:val="fr-CH"/>
              </w:rPr>
            </w:pPr>
            <w:bookmarkStart w:id="0" w:name="Addressee_F"/>
            <w:bookmarkEnd w:id="0"/>
            <w:r w:rsidRPr="00145616">
              <w:rPr>
                <w:rFonts w:asciiTheme="minorHAnsi" w:hAnsiTheme="minorHAnsi"/>
                <w:lang w:val="fr-CH"/>
              </w:rPr>
              <w:t>-</w:t>
            </w:r>
            <w:r w:rsidRPr="00145616">
              <w:rPr>
                <w:rFonts w:asciiTheme="minorHAnsi" w:hAnsiTheme="minorHAnsi"/>
                <w:lang w:val="fr-CH"/>
              </w:rPr>
              <w:tab/>
              <w:t>Aux administrations des Etats Membres de l</w:t>
            </w:r>
            <w:r w:rsidR="00167472" w:rsidRPr="00145616">
              <w:rPr>
                <w:rFonts w:asciiTheme="minorHAnsi" w:hAnsiTheme="minorHAnsi"/>
                <w:lang w:val="fr-CH"/>
              </w:rPr>
              <w:t>'</w:t>
            </w:r>
            <w:r w:rsidRPr="00145616">
              <w:rPr>
                <w:rFonts w:asciiTheme="minorHAnsi" w:hAnsiTheme="minorHAnsi"/>
                <w:lang w:val="fr-CH"/>
              </w:rPr>
              <w:t>Union</w:t>
            </w:r>
            <w:r w:rsidR="00047A60" w:rsidRPr="00145616">
              <w:rPr>
                <w:rFonts w:asciiTheme="minorHAnsi" w:hAnsiTheme="minorHAnsi"/>
                <w:lang w:val="fr-CH"/>
              </w:rPr>
              <w:t>;</w:t>
            </w:r>
          </w:p>
          <w:p w:rsidR="00047A60" w:rsidRPr="00145616" w:rsidRDefault="00047A60" w:rsidP="00482416">
            <w:pPr>
              <w:tabs>
                <w:tab w:val="clear" w:pos="794"/>
                <w:tab w:val="clear" w:pos="1191"/>
                <w:tab w:val="clear" w:pos="1588"/>
                <w:tab w:val="clear" w:pos="1985"/>
                <w:tab w:val="left" w:pos="284"/>
              </w:tabs>
              <w:spacing w:before="0"/>
              <w:ind w:left="284" w:hanging="227"/>
              <w:rPr>
                <w:rFonts w:asciiTheme="minorHAnsi" w:hAnsiTheme="minorHAnsi"/>
                <w:lang w:val="fr-CH"/>
              </w:rPr>
            </w:pPr>
            <w:r w:rsidRPr="00145616">
              <w:rPr>
                <w:rFonts w:asciiTheme="minorHAnsi" w:hAnsiTheme="minorHAnsi"/>
                <w:lang w:val="fr-CH"/>
              </w:rPr>
              <w:t>-</w:t>
            </w:r>
            <w:r w:rsidRPr="00145616">
              <w:rPr>
                <w:rFonts w:asciiTheme="minorHAnsi" w:hAnsiTheme="minorHAnsi"/>
                <w:lang w:val="fr-CH"/>
              </w:rPr>
              <w:tab/>
              <w:t>Aux Membres du Secteur UIT-T;</w:t>
            </w:r>
          </w:p>
          <w:p w:rsidR="00047A60" w:rsidRPr="00145616" w:rsidRDefault="00047A60" w:rsidP="00482416">
            <w:pPr>
              <w:tabs>
                <w:tab w:val="clear" w:pos="794"/>
                <w:tab w:val="clear" w:pos="1191"/>
                <w:tab w:val="clear" w:pos="1588"/>
                <w:tab w:val="clear" w:pos="1985"/>
                <w:tab w:val="left" w:pos="284"/>
              </w:tabs>
              <w:spacing w:before="0"/>
              <w:ind w:left="284" w:hanging="227"/>
              <w:rPr>
                <w:rFonts w:asciiTheme="minorHAnsi" w:hAnsiTheme="minorHAnsi"/>
                <w:lang w:val="fr-CH"/>
              </w:rPr>
            </w:pPr>
            <w:r w:rsidRPr="00145616">
              <w:rPr>
                <w:rFonts w:asciiTheme="minorHAnsi" w:hAnsiTheme="minorHAnsi"/>
                <w:lang w:val="fr-CH"/>
              </w:rPr>
              <w:t>-</w:t>
            </w:r>
            <w:r w:rsidRPr="00145616">
              <w:rPr>
                <w:rFonts w:asciiTheme="minorHAnsi" w:hAnsiTheme="minorHAnsi"/>
                <w:lang w:val="fr-CH"/>
              </w:rPr>
              <w:tab/>
              <w:t>Aux Associés de l'UIT-T;</w:t>
            </w:r>
          </w:p>
          <w:p w:rsidR="00047A60" w:rsidRPr="00145616" w:rsidRDefault="00047A60" w:rsidP="00482416">
            <w:pPr>
              <w:tabs>
                <w:tab w:val="clear" w:pos="794"/>
                <w:tab w:val="clear" w:pos="1191"/>
                <w:tab w:val="clear" w:pos="1588"/>
                <w:tab w:val="clear" w:pos="1985"/>
                <w:tab w:val="left" w:pos="284"/>
              </w:tabs>
              <w:spacing w:before="0"/>
              <w:ind w:left="284" w:hanging="227"/>
              <w:rPr>
                <w:rFonts w:asciiTheme="minorHAnsi" w:hAnsiTheme="minorHAnsi"/>
                <w:lang w:val="fr-CH"/>
              </w:rPr>
            </w:pPr>
            <w:r w:rsidRPr="00145616">
              <w:rPr>
                <w:rFonts w:asciiTheme="minorHAnsi" w:hAnsiTheme="minorHAnsi"/>
                <w:lang w:val="fr-CH"/>
              </w:rPr>
              <w:t>-</w:t>
            </w:r>
            <w:r w:rsidRPr="00145616">
              <w:rPr>
                <w:rFonts w:asciiTheme="minorHAnsi" w:hAnsiTheme="minorHAnsi"/>
                <w:lang w:val="fr-CH"/>
              </w:rPr>
              <w:tab/>
              <w:t>Aux établissements universitaires participant aux travaux de l'UIT</w:t>
            </w:r>
          </w:p>
        </w:tc>
      </w:tr>
      <w:tr w:rsidR="00517A03" w:rsidRPr="00145616" w:rsidTr="00697BC1">
        <w:trPr>
          <w:cantSplit/>
        </w:trPr>
        <w:tc>
          <w:tcPr>
            <w:tcW w:w="822" w:type="dxa"/>
          </w:tcPr>
          <w:p w:rsidR="00517A03" w:rsidRPr="00145616" w:rsidRDefault="00517A03" w:rsidP="00482416">
            <w:pPr>
              <w:tabs>
                <w:tab w:val="left" w:pos="4111"/>
              </w:tabs>
              <w:spacing w:before="10"/>
              <w:ind w:left="57"/>
              <w:rPr>
                <w:rFonts w:asciiTheme="minorHAnsi" w:hAnsiTheme="minorHAnsi"/>
                <w:sz w:val="20"/>
                <w:lang w:val="fr-CH"/>
              </w:rPr>
            </w:pPr>
          </w:p>
        </w:tc>
        <w:tc>
          <w:tcPr>
            <w:tcW w:w="4055" w:type="dxa"/>
          </w:tcPr>
          <w:p w:rsidR="00517A03" w:rsidRPr="00145616" w:rsidRDefault="00517A03" w:rsidP="00482416">
            <w:pPr>
              <w:tabs>
                <w:tab w:val="left" w:pos="4111"/>
              </w:tabs>
              <w:spacing w:before="0"/>
              <w:ind w:left="57"/>
              <w:rPr>
                <w:rFonts w:asciiTheme="minorHAnsi" w:hAnsiTheme="minorHAnsi"/>
                <w:lang w:val="fr-CH"/>
              </w:rPr>
            </w:pPr>
          </w:p>
        </w:tc>
        <w:tc>
          <w:tcPr>
            <w:tcW w:w="5046" w:type="dxa"/>
            <w:gridSpan w:val="2"/>
          </w:tcPr>
          <w:p w:rsidR="00517A03" w:rsidRPr="00145616" w:rsidRDefault="00517A03" w:rsidP="00482416">
            <w:pPr>
              <w:tabs>
                <w:tab w:val="left" w:pos="4111"/>
              </w:tabs>
              <w:spacing w:before="0"/>
              <w:rPr>
                <w:rFonts w:asciiTheme="minorHAnsi" w:hAnsiTheme="minorHAnsi"/>
                <w:lang w:val="fr-CH"/>
              </w:rPr>
            </w:pPr>
            <w:r w:rsidRPr="00145616">
              <w:rPr>
                <w:rFonts w:asciiTheme="minorHAnsi" w:hAnsiTheme="minorHAnsi"/>
                <w:b/>
                <w:lang w:val="fr-CH"/>
              </w:rPr>
              <w:t>Copie</w:t>
            </w:r>
            <w:r w:rsidRPr="00145616">
              <w:rPr>
                <w:rFonts w:asciiTheme="minorHAnsi" w:hAnsiTheme="minorHAnsi"/>
                <w:lang w:val="fr-CH"/>
              </w:rPr>
              <w:t>:</w:t>
            </w:r>
          </w:p>
          <w:p w:rsidR="00517A03" w:rsidRPr="00145616" w:rsidRDefault="00517A03" w:rsidP="00482416">
            <w:pPr>
              <w:tabs>
                <w:tab w:val="clear" w:pos="794"/>
                <w:tab w:val="left" w:pos="226"/>
                <w:tab w:val="left" w:pos="4111"/>
              </w:tabs>
              <w:spacing w:before="0"/>
              <w:ind w:left="226" w:hanging="226"/>
              <w:rPr>
                <w:rFonts w:asciiTheme="minorHAnsi" w:hAnsiTheme="minorHAnsi"/>
                <w:lang w:val="fr-CH"/>
              </w:rPr>
            </w:pPr>
            <w:r w:rsidRPr="00145616">
              <w:rPr>
                <w:rFonts w:asciiTheme="minorHAnsi" w:hAnsiTheme="minorHAnsi"/>
                <w:lang w:val="fr-CH"/>
              </w:rPr>
              <w:t>-</w:t>
            </w:r>
            <w:r w:rsidRPr="00145616">
              <w:rPr>
                <w:rFonts w:asciiTheme="minorHAnsi" w:hAnsiTheme="minorHAnsi"/>
                <w:lang w:val="fr-CH"/>
              </w:rPr>
              <w:tab/>
              <w:t>Aux Président</w:t>
            </w:r>
            <w:r w:rsidR="00A90C58" w:rsidRPr="00145616">
              <w:rPr>
                <w:rFonts w:asciiTheme="minorHAnsi" w:hAnsiTheme="minorHAnsi"/>
                <w:lang w:val="fr-CH"/>
              </w:rPr>
              <w:t>s</w:t>
            </w:r>
            <w:r w:rsidRPr="00145616">
              <w:rPr>
                <w:rFonts w:asciiTheme="minorHAnsi" w:hAnsiTheme="minorHAnsi"/>
                <w:lang w:val="fr-CH"/>
              </w:rPr>
              <w:t xml:space="preserve"> et Vice-Présidents de</w:t>
            </w:r>
            <w:r w:rsidR="00A90C58" w:rsidRPr="00145616">
              <w:rPr>
                <w:rFonts w:asciiTheme="minorHAnsi" w:hAnsiTheme="minorHAnsi"/>
                <w:lang w:val="fr-CH"/>
              </w:rPr>
              <w:t>s</w:t>
            </w:r>
            <w:r w:rsidRPr="00145616">
              <w:rPr>
                <w:rFonts w:asciiTheme="minorHAnsi" w:hAnsiTheme="minorHAnsi"/>
                <w:lang w:val="fr-CH"/>
              </w:rPr>
              <w:t xml:space="preserve"> </w:t>
            </w:r>
            <w:r w:rsidR="00A90C58" w:rsidRPr="00145616">
              <w:rPr>
                <w:rFonts w:asciiTheme="minorHAnsi" w:hAnsiTheme="minorHAnsi"/>
                <w:lang w:val="fr-CH"/>
              </w:rPr>
              <w:t xml:space="preserve">Commissions </w:t>
            </w:r>
            <w:r w:rsidRPr="00145616">
              <w:rPr>
                <w:rFonts w:asciiTheme="minorHAnsi" w:hAnsiTheme="minorHAnsi"/>
                <w:lang w:val="fr-CH"/>
              </w:rPr>
              <w:t>d</w:t>
            </w:r>
            <w:r w:rsidR="00167472" w:rsidRPr="00145616">
              <w:rPr>
                <w:rFonts w:asciiTheme="minorHAnsi" w:hAnsiTheme="minorHAnsi"/>
                <w:lang w:val="fr-CH"/>
              </w:rPr>
              <w:t>'</w:t>
            </w:r>
            <w:r w:rsidRPr="00145616">
              <w:rPr>
                <w:rFonts w:asciiTheme="minorHAnsi" w:hAnsiTheme="minorHAnsi"/>
                <w:lang w:val="fr-CH"/>
              </w:rPr>
              <w:t>études;</w:t>
            </w:r>
          </w:p>
          <w:p w:rsidR="00517A03" w:rsidRPr="00145616" w:rsidRDefault="00517A03" w:rsidP="00482416">
            <w:pPr>
              <w:tabs>
                <w:tab w:val="clear" w:pos="794"/>
                <w:tab w:val="left" w:pos="226"/>
                <w:tab w:val="left" w:pos="4111"/>
              </w:tabs>
              <w:spacing w:before="0"/>
              <w:ind w:left="226" w:hanging="226"/>
              <w:rPr>
                <w:rFonts w:asciiTheme="minorHAnsi" w:hAnsiTheme="minorHAnsi"/>
                <w:lang w:val="fr-CH"/>
              </w:rPr>
            </w:pPr>
            <w:r w:rsidRPr="00145616">
              <w:rPr>
                <w:rFonts w:asciiTheme="minorHAnsi" w:hAnsiTheme="minorHAnsi"/>
                <w:lang w:val="fr-CH"/>
              </w:rPr>
              <w:t>-</w:t>
            </w:r>
            <w:r w:rsidRPr="00145616">
              <w:rPr>
                <w:rFonts w:asciiTheme="minorHAnsi" w:hAnsiTheme="minorHAnsi"/>
                <w:lang w:val="fr-CH"/>
              </w:rPr>
              <w:tab/>
              <w:t>Au Directeur du Bureau de développement des télécommunications;</w:t>
            </w:r>
          </w:p>
          <w:p w:rsidR="00517A03" w:rsidRPr="00145616" w:rsidRDefault="00517A03" w:rsidP="00482416">
            <w:pPr>
              <w:tabs>
                <w:tab w:val="clear" w:pos="794"/>
                <w:tab w:val="left" w:pos="226"/>
                <w:tab w:val="left" w:pos="4111"/>
              </w:tabs>
              <w:spacing w:before="0"/>
              <w:ind w:left="226" w:hanging="226"/>
              <w:rPr>
                <w:rFonts w:asciiTheme="minorHAnsi" w:hAnsiTheme="minorHAnsi"/>
                <w:lang w:val="fr-CH"/>
              </w:rPr>
            </w:pPr>
            <w:r w:rsidRPr="00145616">
              <w:rPr>
                <w:rFonts w:asciiTheme="minorHAnsi" w:hAnsiTheme="minorHAnsi"/>
                <w:lang w:val="fr-CH"/>
              </w:rPr>
              <w:t>-</w:t>
            </w:r>
            <w:r w:rsidRPr="00145616">
              <w:rPr>
                <w:rFonts w:asciiTheme="minorHAnsi" w:hAnsiTheme="minorHAnsi"/>
                <w:lang w:val="fr-CH"/>
              </w:rPr>
              <w:tab/>
              <w:t>Au Directeur du Bureau des</w:t>
            </w:r>
            <w:r w:rsidRPr="00145616">
              <w:rPr>
                <w:rFonts w:asciiTheme="minorHAnsi" w:hAnsiTheme="minorHAnsi"/>
                <w:lang w:val="fr-CH"/>
              </w:rPr>
              <w:br/>
              <w:t>radiocommunications</w:t>
            </w:r>
          </w:p>
        </w:tc>
      </w:tr>
      <w:tr w:rsidR="00517A03" w:rsidRPr="00145616" w:rsidTr="00697BC1">
        <w:trPr>
          <w:gridAfter w:val="1"/>
          <w:wAfter w:w="8" w:type="dxa"/>
          <w:cantSplit/>
          <w:trHeight w:val="680"/>
        </w:trPr>
        <w:tc>
          <w:tcPr>
            <w:tcW w:w="822" w:type="dxa"/>
          </w:tcPr>
          <w:p w:rsidR="00517A03" w:rsidRPr="00145616" w:rsidRDefault="00517A03" w:rsidP="00482416">
            <w:pPr>
              <w:tabs>
                <w:tab w:val="left" w:pos="4111"/>
              </w:tabs>
              <w:ind w:left="57"/>
              <w:rPr>
                <w:rFonts w:asciiTheme="minorHAnsi" w:hAnsiTheme="minorHAnsi"/>
                <w:b/>
                <w:bCs/>
                <w:sz w:val="22"/>
                <w:lang w:val="fr-CH"/>
              </w:rPr>
            </w:pPr>
            <w:r w:rsidRPr="00145616">
              <w:rPr>
                <w:rFonts w:asciiTheme="minorHAnsi" w:hAnsiTheme="minorHAnsi"/>
                <w:b/>
                <w:bCs/>
                <w:szCs w:val="22"/>
                <w:lang w:val="fr-CH"/>
              </w:rPr>
              <w:t>Objet:</w:t>
            </w:r>
          </w:p>
        </w:tc>
        <w:tc>
          <w:tcPr>
            <w:tcW w:w="9093" w:type="dxa"/>
            <w:gridSpan w:val="2"/>
          </w:tcPr>
          <w:p w:rsidR="00517A03" w:rsidRPr="00145616" w:rsidRDefault="00A90C58" w:rsidP="00482416">
            <w:pPr>
              <w:tabs>
                <w:tab w:val="left" w:pos="4111"/>
              </w:tabs>
              <w:ind w:left="57"/>
              <w:rPr>
                <w:rFonts w:asciiTheme="minorHAnsi" w:hAnsiTheme="minorHAnsi"/>
                <w:lang w:val="fr-CH"/>
              </w:rPr>
            </w:pPr>
            <w:r w:rsidRPr="00145616">
              <w:rPr>
                <w:lang w:val="fr-CH"/>
              </w:rPr>
              <w:t>Création d'un nouveau Groupe spécialisé de l'UIT-T sur le traitement et la gestion des données à l'appui de l'I</w:t>
            </w:r>
            <w:r w:rsidR="00483AEB" w:rsidRPr="00145616">
              <w:rPr>
                <w:lang w:val="fr-CH"/>
              </w:rPr>
              <w:t xml:space="preserve">nternet des objets </w:t>
            </w:r>
            <w:r w:rsidRPr="00145616">
              <w:rPr>
                <w:lang w:val="fr-CH"/>
              </w:rPr>
              <w:t>et des villes e</w:t>
            </w:r>
            <w:r w:rsidR="006160D2">
              <w:rPr>
                <w:lang w:val="fr-CH"/>
              </w:rPr>
              <w:t>t communautés intelligentes (FG</w:t>
            </w:r>
            <w:r w:rsidR="006160D2">
              <w:rPr>
                <w:lang w:val="fr-CH"/>
              </w:rPr>
              <w:noBreakHyphen/>
            </w:r>
            <w:r w:rsidRPr="00145616">
              <w:rPr>
                <w:lang w:val="fr-CH"/>
              </w:rPr>
              <w:t>DPM) et première réunion de ce Groupe à Genève (Suisse), du 17 au 19 juillet 2017</w:t>
            </w:r>
          </w:p>
        </w:tc>
      </w:tr>
    </w:tbl>
    <w:p w:rsidR="00517A03" w:rsidRPr="00145616" w:rsidRDefault="00517A03" w:rsidP="00482416">
      <w:pPr>
        <w:spacing w:before="360"/>
        <w:rPr>
          <w:rFonts w:asciiTheme="minorHAnsi" w:hAnsiTheme="minorHAnsi"/>
          <w:lang w:val="fr-CH"/>
        </w:rPr>
      </w:pPr>
      <w:bookmarkStart w:id="1" w:name="StartTyping_F"/>
      <w:bookmarkEnd w:id="1"/>
      <w:r w:rsidRPr="00145616">
        <w:rPr>
          <w:rFonts w:asciiTheme="minorHAnsi" w:hAnsiTheme="minorHAnsi"/>
          <w:lang w:val="fr-CH"/>
        </w:rPr>
        <w:t>Madame, Monsieur,</w:t>
      </w:r>
    </w:p>
    <w:p w:rsidR="00A90C58" w:rsidRPr="00145616" w:rsidRDefault="00A90C58" w:rsidP="00482416">
      <w:pPr>
        <w:rPr>
          <w:lang w:val="fr-CH"/>
        </w:rPr>
      </w:pPr>
      <w:r w:rsidRPr="00145616">
        <w:rPr>
          <w:lang w:val="fr-CH"/>
        </w:rPr>
        <w:t>1</w:t>
      </w:r>
      <w:r w:rsidRPr="00145616">
        <w:rPr>
          <w:lang w:val="fr-CH"/>
        </w:rPr>
        <w:tab/>
      </w:r>
      <w:r w:rsidR="00207180" w:rsidRPr="00145616">
        <w:rPr>
          <w:lang w:val="fr-CH"/>
        </w:rPr>
        <w:t>Suite à l'accord donné par la Commission d'études 20 de l'UIT</w:t>
      </w:r>
      <w:r w:rsidR="00207180" w:rsidRPr="00145616">
        <w:rPr>
          <w:lang w:val="fr-CH"/>
        </w:rPr>
        <w:noBreakHyphen/>
        <w:t xml:space="preserve">T à la réunion qu'elle a tenue à Dubaï du </w:t>
      </w:r>
      <w:r w:rsidRPr="00145616">
        <w:rPr>
          <w:lang w:val="fr-CH"/>
        </w:rPr>
        <w:t>13</w:t>
      </w:r>
      <w:r w:rsidR="00207180" w:rsidRPr="00145616">
        <w:rPr>
          <w:lang w:val="fr-CH"/>
        </w:rPr>
        <w:t xml:space="preserve"> au </w:t>
      </w:r>
      <w:r w:rsidRPr="00145616">
        <w:rPr>
          <w:lang w:val="fr-CH"/>
        </w:rPr>
        <w:t xml:space="preserve">23 </w:t>
      </w:r>
      <w:r w:rsidR="00207180" w:rsidRPr="00145616">
        <w:rPr>
          <w:lang w:val="fr-CH"/>
        </w:rPr>
        <w:t xml:space="preserve">mars </w:t>
      </w:r>
      <w:r w:rsidRPr="00145616">
        <w:rPr>
          <w:lang w:val="fr-CH"/>
        </w:rPr>
        <w:t xml:space="preserve">2017, </w:t>
      </w:r>
      <w:r w:rsidR="00207180" w:rsidRPr="00145616">
        <w:rPr>
          <w:lang w:val="fr-CH"/>
        </w:rPr>
        <w:t xml:space="preserve">j'ai l'honneur de vous annoncer la création du </w:t>
      </w:r>
      <w:hyperlink r:id="rId10" w:history="1">
        <w:r w:rsidR="00207180" w:rsidRPr="00145616">
          <w:rPr>
            <w:color w:val="0000FF"/>
            <w:u w:val="single"/>
            <w:lang w:val="fr-CH"/>
          </w:rPr>
          <w:t>Groupe spécialisé de l'UIT-T sur le traitement et la gestion des données à l'appui de l'I</w:t>
        </w:r>
        <w:r w:rsidR="00483AEB" w:rsidRPr="00145616">
          <w:rPr>
            <w:color w:val="0000FF"/>
            <w:u w:val="single"/>
            <w:lang w:val="fr-CH"/>
          </w:rPr>
          <w:t xml:space="preserve">nternet des objets </w:t>
        </w:r>
        <w:r w:rsidR="00207180" w:rsidRPr="00145616">
          <w:rPr>
            <w:color w:val="0000FF"/>
            <w:u w:val="single"/>
            <w:lang w:val="fr-CH"/>
          </w:rPr>
          <w:t>et des villes et communautés intelligentes (</w:t>
        </w:r>
        <w:r w:rsidRPr="00145616">
          <w:rPr>
            <w:color w:val="0000FF"/>
            <w:u w:val="single"/>
            <w:lang w:val="fr-CH"/>
          </w:rPr>
          <w:t>FG-DPM)</w:t>
        </w:r>
      </w:hyperlink>
      <w:r w:rsidRPr="00145616">
        <w:rPr>
          <w:lang w:val="fr-CH"/>
        </w:rPr>
        <w:t>.</w:t>
      </w:r>
    </w:p>
    <w:p w:rsidR="0003168D" w:rsidRPr="00145616" w:rsidRDefault="00A90C58" w:rsidP="00482416">
      <w:pPr>
        <w:rPr>
          <w:lang w:val="fr-CH"/>
        </w:rPr>
      </w:pPr>
      <w:r w:rsidRPr="00145616">
        <w:rPr>
          <w:lang w:val="fr-CH"/>
        </w:rPr>
        <w:t>2</w:t>
      </w:r>
      <w:r w:rsidRPr="00145616">
        <w:rPr>
          <w:lang w:val="fr-CH"/>
        </w:rPr>
        <w:tab/>
      </w:r>
      <w:r w:rsidR="0003168D" w:rsidRPr="00145616">
        <w:rPr>
          <w:lang w:val="fr-CH"/>
        </w:rPr>
        <w:t>Dans le contexte de l'I</w:t>
      </w:r>
      <w:r w:rsidR="00483AEB" w:rsidRPr="00145616">
        <w:rPr>
          <w:lang w:val="fr-CH"/>
        </w:rPr>
        <w:t xml:space="preserve">nternet des objets </w:t>
      </w:r>
      <w:r w:rsidR="0003168D" w:rsidRPr="00145616">
        <w:rPr>
          <w:lang w:val="fr-CH"/>
        </w:rPr>
        <w:t>et de</w:t>
      </w:r>
      <w:r w:rsidR="00483AEB" w:rsidRPr="00145616">
        <w:rPr>
          <w:lang w:val="fr-CH"/>
        </w:rPr>
        <w:t>s villes et communautés intelligentes</w:t>
      </w:r>
      <w:r w:rsidR="0003168D" w:rsidRPr="00145616">
        <w:rPr>
          <w:lang w:val="fr-CH"/>
        </w:rPr>
        <w:t xml:space="preserve">, le nouveau </w:t>
      </w:r>
      <w:r w:rsidR="00483AEB" w:rsidRPr="00145616">
        <w:rPr>
          <w:lang w:val="fr-CH"/>
        </w:rPr>
        <w:t>G</w:t>
      </w:r>
      <w:r w:rsidR="0003168D" w:rsidRPr="00145616">
        <w:rPr>
          <w:lang w:val="fr-CH"/>
        </w:rPr>
        <w:t xml:space="preserve">roupe </w:t>
      </w:r>
      <w:r w:rsidR="00483AEB" w:rsidRPr="00145616">
        <w:rPr>
          <w:lang w:val="fr-CH"/>
        </w:rPr>
        <w:t xml:space="preserve">spécialisé encouragera </w:t>
      </w:r>
      <w:r w:rsidR="00672956">
        <w:rPr>
          <w:lang w:val="fr-CH"/>
        </w:rPr>
        <w:t>la mise en place</w:t>
      </w:r>
      <w:r w:rsidR="0003168D" w:rsidRPr="00145616">
        <w:rPr>
          <w:lang w:val="fr-CH"/>
        </w:rPr>
        <w:t xml:space="preserve"> de cadres de gestion des données basés sur la confiance, étudiera les technologies existantes et émergentes et identifiera les </w:t>
      </w:r>
      <w:r w:rsidR="00672956">
        <w:rPr>
          <w:lang w:val="fr-CH"/>
        </w:rPr>
        <w:t>enjeux</w:t>
      </w:r>
      <w:r w:rsidR="0003168D" w:rsidRPr="00145616">
        <w:rPr>
          <w:lang w:val="fr-CH"/>
        </w:rPr>
        <w:t xml:space="preserve"> </w:t>
      </w:r>
      <w:r w:rsidR="00672956">
        <w:rPr>
          <w:lang w:val="fr-CH"/>
        </w:rPr>
        <w:t>liés à la</w:t>
      </w:r>
      <w:r w:rsidR="0003168D" w:rsidRPr="00145616">
        <w:rPr>
          <w:lang w:val="fr-CH"/>
        </w:rPr>
        <w:t xml:space="preserve"> normalisation dans ce domaine. Les résultats du </w:t>
      </w:r>
      <w:r w:rsidR="00483AEB" w:rsidRPr="00145616">
        <w:rPr>
          <w:lang w:val="fr-CH"/>
        </w:rPr>
        <w:t>G</w:t>
      </w:r>
      <w:r w:rsidR="0003168D" w:rsidRPr="00145616">
        <w:rPr>
          <w:lang w:val="fr-CH"/>
        </w:rPr>
        <w:t xml:space="preserve">roupe </w:t>
      </w:r>
      <w:r w:rsidR="00483AEB" w:rsidRPr="00145616">
        <w:rPr>
          <w:lang w:val="fr-CH"/>
        </w:rPr>
        <w:t xml:space="preserve">spécialisé </w:t>
      </w:r>
      <w:r w:rsidR="0003168D" w:rsidRPr="00145616">
        <w:rPr>
          <w:lang w:val="fr-CH"/>
        </w:rPr>
        <w:t xml:space="preserve">seront soumis à la Commission d'études 20 de l'UIT-T pour examen </w:t>
      </w:r>
      <w:r w:rsidR="00483AEB" w:rsidRPr="00145616">
        <w:rPr>
          <w:lang w:val="fr-CH"/>
        </w:rPr>
        <w:t>complémentaire</w:t>
      </w:r>
      <w:r w:rsidR="0003168D" w:rsidRPr="00145616">
        <w:rPr>
          <w:lang w:val="fr-CH"/>
        </w:rPr>
        <w:t xml:space="preserve">. </w:t>
      </w:r>
      <w:r w:rsidR="00483AEB" w:rsidRPr="00145616">
        <w:rPr>
          <w:lang w:val="fr-CH"/>
        </w:rPr>
        <w:t xml:space="preserve">Ils </w:t>
      </w:r>
      <w:r w:rsidR="0003168D" w:rsidRPr="00145616">
        <w:rPr>
          <w:lang w:val="fr-CH"/>
        </w:rPr>
        <w:t xml:space="preserve">pourraient </w:t>
      </w:r>
      <w:r w:rsidR="00483AEB" w:rsidRPr="00145616">
        <w:rPr>
          <w:lang w:val="fr-CH"/>
        </w:rPr>
        <w:t>comprendre</w:t>
      </w:r>
      <w:r w:rsidR="0003168D" w:rsidRPr="00145616">
        <w:rPr>
          <w:lang w:val="fr-CH"/>
        </w:rPr>
        <w:t xml:space="preserve">, entre autres, des </w:t>
      </w:r>
      <w:r w:rsidR="00483AEB" w:rsidRPr="00145616">
        <w:rPr>
          <w:lang w:val="fr-CH"/>
        </w:rPr>
        <w:t>projets de rapport/spécification technique</w:t>
      </w:r>
      <w:r w:rsidR="0003168D" w:rsidRPr="00145616">
        <w:rPr>
          <w:lang w:val="fr-CH"/>
        </w:rPr>
        <w:t xml:space="preserve"> </w:t>
      </w:r>
      <w:r w:rsidR="00483AEB" w:rsidRPr="00145616">
        <w:rPr>
          <w:lang w:val="fr-CH"/>
        </w:rPr>
        <w:t xml:space="preserve">portant sur </w:t>
      </w:r>
      <w:r w:rsidR="0003168D" w:rsidRPr="00145616">
        <w:rPr>
          <w:lang w:val="fr-CH"/>
        </w:rPr>
        <w:t xml:space="preserve">les lacunes </w:t>
      </w:r>
      <w:r w:rsidR="00483AEB" w:rsidRPr="00145616">
        <w:rPr>
          <w:lang w:val="fr-CH"/>
        </w:rPr>
        <w:t xml:space="preserve">en matière de </w:t>
      </w:r>
      <w:r w:rsidR="0003168D" w:rsidRPr="00145616">
        <w:rPr>
          <w:lang w:val="fr-CH"/>
        </w:rPr>
        <w:t xml:space="preserve">normalisation </w:t>
      </w:r>
      <w:r w:rsidR="00483AEB" w:rsidRPr="00145616">
        <w:rPr>
          <w:lang w:val="fr-CH"/>
        </w:rPr>
        <w:t xml:space="preserve">dans le domaine du traitement et de la gestion des données </w:t>
      </w:r>
      <w:r w:rsidR="0003168D" w:rsidRPr="00145616">
        <w:rPr>
          <w:lang w:val="fr-CH"/>
        </w:rPr>
        <w:t xml:space="preserve">ainsi que </w:t>
      </w:r>
      <w:r w:rsidR="00483AEB" w:rsidRPr="00145616">
        <w:rPr>
          <w:lang w:val="fr-CH"/>
        </w:rPr>
        <w:t>d</w:t>
      </w:r>
      <w:r w:rsidR="0003168D" w:rsidRPr="00145616">
        <w:rPr>
          <w:lang w:val="fr-CH"/>
        </w:rPr>
        <w:t xml:space="preserve">es définitions de </w:t>
      </w:r>
      <w:r w:rsidR="00483AEB" w:rsidRPr="00145616">
        <w:rPr>
          <w:lang w:val="fr-CH"/>
        </w:rPr>
        <w:t xml:space="preserve">termes et une </w:t>
      </w:r>
      <w:r w:rsidR="0003168D" w:rsidRPr="00145616">
        <w:rPr>
          <w:lang w:val="fr-CH"/>
        </w:rPr>
        <w:t>taxonomie.</w:t>
      </w:r>
    </w:p>
    <w:p w:rsidR="00A90C58" w:rsidRPr="00145616" w:rsidRDefault="00A90C58" w:rsidP="00482416">
      <w:pPr>
        <w:rPr>
          <w:lang w:val="fr-CH"/>
        </w:rPr>
      </w:pPr>
      <w:r w:rsidRPr="00145616">
        <w:rPr>
          <w:lang w:val="fr-CH"/>
        </w:rPr>
        <w:t>3</w:t>
      </w:r>
      <w:r w:rsidRPr="00145616">
        <w:rPr>
          <w:lang w:val="fr-CH"/>
        </w:rPr>
        <w:tab/>
      </w:r>
      <w:r w:rsidR="00483AEB" w:rsidRPr="00145616">
        <w:rPr>
          <w:lang w:val="fr-CH"/>
        </w:rPr>
        <w:t xml:space="preserve">Le Groupe spécialisé </w:t>
      </w:r>
      <w:r w:rsidR="00672956">
        <w:rPr>
          <w:lang w:val="fr-CH"/>
        </w:rPr>
        <w:t>exercera ses activités</w:t>
      </w:r>
      <w:r w:rsidR="00483AEB" w:rsidRPr="00145616">
        <w:rPr>
          <w:lang w:val="fr-CH"/>
        </w:rPr>
        <w:t xml:space="preserve"> conformément aux procédures exposées dans la </w:t>
      </w:r>
      <w:hyperlink r:id="rId11" w:history="1">
        <w:r w:rsidRPr="00145616">
          <w:rPr>
            <w:color w:val="0000FF"/>
            <w:u w:val="single"/>
            <w:lang w:val="fr-CH"/>
          </w:rPr>
          <w:t>Recomm</w:t>
        </w:r>
        <w:r w:rsidR="00483AEB" w:rsidRPr="00145616">
          <w:rPr>
            <w:color w:val="0000FF"/>
            <w:u w:val="single"/>
            <w:lang w:val="fr-CH"/>
          </w:rPr>
          <w:t>a</w:t>
        </w:r>
        <w:r w:rsidRPr="00145616">
          <w:rPr>
            <w:color w:val="0000FF"/>
            <w:u w:val="single"/>
            <w:lang w:val="fr-CH"/>
          </w:rPr>
          <w:t xml:space="preserve">ndation </w:t>
        </w:r>
        <w:r w:rsidR="00483AEB" w:rsidRPr="00145616">
          <w:rPr>
            <w:color w:val="0000FF"/>
            <w:u w:val="single"/>
            <w:lang w:val="fr-CH"/>
          </w:rPr>
          <w:t>UIT</w:t>
        </w:r>
        <w:r w:rsidRPr="00145616">
          <w:rPr>
            <w:color w:val="0000FF"/>
            <w:u w:val="single"/>
            <w:lang w:val="fr-CH"/>
          </w:rPr>
          <w:t>-T A.7</w:t>
        </w:r>
      </w:hyperlink>
      <w:r w:rsidR="00672956">
        <w:rPr>
          <w:lang w:val="fr-CH"/>
        </w:rPr>
        <w:t xml:space="preserve"> et dans le cadre du</w:t>
      </w:r>
      <w:r w:rsidR="00777277" w:rsidRPr="00145616">
        <w:rPr>
          <w:lang w:val="fr-CH"/>
        </w:rPr>
        <w:t xml:space="preserve"> mandat approuvé reproduit à l'</w:t>
      </w:r>
      <w:r w:rsidRPr="00145616">
        <w:rPr>
          <w:b/>
          <w:bCs/>
          <w:lang w:val="fr-CH"/>
        </w:rPr>
        <w:t>Annex</w:t>
      </w:r>
      <w:r w:rsidR="00777277" w:rsidRPr="00145616">
        <w:rPr>
          <w:b/>
          <w:bCs/>
          <w:lang w:val="fr-CH"/>
        </w:rPr>
        <w:t>e </w:t>
      </w:r>
      <w:r w:rsidRPr="00145616">
        <w:rPr>
          <w:b/>
          <w:bCs/>
          <w:lang w:val="fr-CH"/>
        </w:rPr>
        <w:t>1</w:t>
      </w:r>
      <w:r w:rsidRPr="00145616">
        <w:rPr>
          <w:lang w:val="fr-CH"/>
        </w:rPr>
        <w:t xml:space="preserve">. </w:t>
      </w:r>
      <w:r w:rsidR="00777277" w:rsidRPr="00145616">
        <w:rPr>
          <w:lang w:val="fr-CH"/>
        </w:rPr>
        <w:t>La Commission d'études </w:t>
      </w:r>
      <w:r w:rsidRPr="00145616">
        <w:rPr>
          <w:lang w:val="fr-CH"/>
        </w:rPr>
        <w:t xml:space="preserve">20 </w:t>
      </w:r>
      <w:r w:rsidR="00777277" w:rsidRPr="00145616">
        <w:rPr>
          <w:lang w:val="fr-CH"/>
        </w:rPr>
        <w:t>de l'UIT</w:t>
      </w:r>
      <w:r w:rsidR="00777277" w:rsidRPr="00145616">
        <w:rPr>
          <w:lang w:val="fr-CH"/>
        </w:rPr>
        <w:noBreakHyphen/>
        <w:t xml:space="preserve">T a désigné </w:t>
      </w:r>
      <w:r w:rsidRPr="00145616">
        <w:rPr>
          <w:lang w:val="fr-CH"/>
        </w:rPr>
        <w:t>M</w:t>
      </w:r>
      <w:r w:rsidR="00777277" w:rsidRPr="00145616">
        <w:rPr>
          <w:lang w:val="fr-CH"/>
        </w:rPr>
        <w:t>.</w:t>
      </w:r>
      <w:r w:rsidRPr="00145616">
        <w:rPr>
          <w:lang w:val="fr-CH"/>
        </w:rPr>
        <w:t xml:space="preserve"> Gyu Myoung Lee</w:t>
      </w:r>
      <w:r w:rsidR="00777277" w:rsidRPr="00145616">
        <w:rPr>
          <w:lang w:val="fr-CH"/>
        </w:rPr>
        <w:t xml:space="preserve"> de</w:t>
      </w:r>
      <w:r w:rsidRPr="00145616">
        <w:rPr>
          <w:lang w:val="fr-CH"/>
        </w:rPr>
        <w:t xml:space="preserve"> KAIST </w:t>
      </w:r>
      <w:r w:rsidR="00777277" w:rsidRPr="00145616">
        <w:rPr>
          <w:lang w:val="fr-CH"/>
        </w:rPr>
        <w:t xml:space="preserve">(Corée </w:t>
      </w:r>
      <w:r w:rsidRPr="00145616">
        <w:rPr>
          <w:lang w:val="fr-CH"/>
        </w:rPr>
        <w:t>(R</w:t>
      </w:r>
      <w:r w:rsidR="00777277" w:rsidRPr="00145616">
        <w:rPr>
          <w:lang w:val="fr-CH"/>
        </w:rPr>
        <w:t>é</w:t>
      </w:r>
      <w:r w:rsidRPr="00145616">
        <w:rPr>
          <w:lang w:val="fr-CH"/>
        </w:rPr>
        <w:t xml:space="preserve">p. </w:t>
      </w:r>
      <w:r w:rsidR="00777277" w:rsidRPr="00145616">
        <w:rPr>
          <w:lang w:val="fr-CH"/>
        </w:rPr>
        <w:t>de</w:t>
      </w:r>
      <w:r w:rsidRPr="00145616">
        <w:rPr>
          <w:lang w:val="fr-CH"/>
        </w:rPr>
        <w:t>)</w:t>
      </w:r>
      <w:r w:rsidR="00777277" w:rsidRPr="00145616">
        <w:rPr>
          <w:lang w:val="fr-CH"/>
        </w:rPr>
        <w:t>)</w:t>
      </w:r>
      <w:r w:rsidRPr="00145616">
        <w:rPr>
          <w:lang w:val="fr-CH"/>
        </w:rPr>
        <w:t xml:space="preserve">, </w:t>
      </w:r>
      <w:r w:rsidR="00777277" w:rsidRPr="00145616">
        <w:rPr>
          <w:lang w:val="fr-CH"/>
        </w:rPr>
        <w:t>Président du Groupe spécialisé</w:t>
      </w:r>
      <w:r w:rsidRPr="00145616">
        <w:rPr>
          <w:lang w:val="fr-CH"/>
        </w:rPr>
        <w:t xml:space="preserve">. </w:t>
      </w:r>
      <w:r w:rsidR="00777277" w:rsidRPr="00145616">
        <w:rPr>
          <w:lang w:val="fr-CH"/>
        </w:rPr>
        <w:t>Ont été désignés Vice-Présidents</w:t>
      </w:r>
      <w:r w:rsidRPr="00145616">
        <w:rPr>
          <w:lang w:val="fr-CH"/>
        </w:rPr>
        <w:t>: M</w:t>
      </w:r>
      <w:r w:rsidR="00777277" w:rsidRPr="00145616">
        <w:rPr>
          <w:lang w:val="fr-CH"/>
        </w:rPr>
        <w:t>.</w:t>
      </w:r>
      <w:r w:rsidRPr="00145616">
        <w:rPr>
          <w:lang w:val="fr-CH"/>
        </w:rPr>
        <w:t xml:space="preserve"> Raphael Rollier (Swisscom), M</w:t>
      </w:r>
      <w:r w:rsidR="00777277" w:rsidRPr="00145616">
        <w:rPr>
          <w:lang w:val="fr-CH"/>
        </w:rPr>
        <w:t>me</w:t>
      </w:r>
      <w:r w:rsidRPr="00145616">
        <w:rPr>
          <w:lang w:val="fr-CH"/>
        </w:rPr>
        <w:t xml:space="preserve"> Jiayu Bi (China Telecom), M</w:t>
      </w:r>
      <w:r w:rsidR="00777277" w:rsidRPr="00145616">
        <w:rPr>
          <w:lang w:val="fr-CH"/>
        </w:rPr>
        <w:t>. Bilel Chabou (Tunisie</w:t>
      </w:r>
      <w:r w:rsidRPr="00145616">
        <w:rPr>
          <w:lang w:val="fr-CH"/>
        </w:rPr>
        <w:t>), M</w:t>
      </w:r>
      <w:r w:rsidR="00777277" w:rsidRPr="00145616">
        <w:rPr>
          <w:lang w:val="fr-CH"/>
        </w:rPr>
        <w:t>.</w:t>
      </w:r>
      <w:r w:rsidRPr="00145616">
        <w:rPr>
          <w:lang w:val="fr-CH"/>
        </w:rPr>
        <w:t> A</w:t>
      </w:r>
      <w:r w:rsidR="00777277" w:rsidRPr="00145616">
        <w:rPr>
          <w:lang w:val="fr-CH"/>
        </w:rPr>
        <w:t>ntonio Harris (CABASE, Argentine</w:t>
      </w:r>
      <w:r w:rsidRPr="00145616">
        <w:rPr>
          <w:lang w:val="fr-CH"/>
        </w:rPr>
        <w:t>), M</w:t>
      </w:r>
      <w:r w:rsidR="00777277" w:rsidRPr="00145616">
        <w:rPr>
          <w:lang w:val="fr-CH"/>
        </w:rPr>
        <w:t>.</w:t>
      </w:r>
      <w:r w:rsidRPr="00145616">
        <w:rPr>
          <w:lang w:val="fr-CH"/>
        </w:rPr>
        <w:t xml:space="preserve"> Robert Lewis-Lettington (</w:t>
      </w:r>
      <w:r w:rsidR="00777277" w:rsidRPr="00145616">
        <w:rPr>
          <w:lang w:val="fr-CH"/>
        </w:rPr>
        <w:t>ONU</w:t>
      </w:r>
      <w:r w:rsidRPr="00145616">
        <w:rPr>
          <w:lang w:val="fr-CH"/>
        </w:rPr>
        <w:t>-</w:t>
      </w:r>
      <w:r w:rsidR="00777277" w:rsidRPr="00145616">
        <w:rPr>
          <w:lang w:val="fr-CH"/>
        </w:rPr>
        <w:t>Habitat</w:t>
      </w:r>
      <w:r w:rsidRPr="00145616">
        <w:rPr>
          <w:lang w:val="fr-CH"/>
        </w:rPr>
        <w:t>), M</w:t>
      </w:r>
      <w:r w:rsidR="00777277" w:rsidRPr="00145616">
        <w:rPr>
          <w:lang w:val="fr-CH"/>
        </w:rPr>
        <w:t>.</w:t>
      </w:r>
      <w:r w:rsidRPr="00145616">
        <w:rPr>
          <w:lang w:val="fr-CH"/>
        </w:rPr>
        <w:t xml:space="preserve"> Abdulhadi AbouAlmal (Etisalat), M</w:t>
      </w:r>
      <w:r w:rsidR="00777277" w:rsidRPr="00145616">
        <w:rPr>
          <w:lang w:val="fr-CH"/>
        </w:rPr>
        <w:t>.</w:t>
      </w:r>
      <w:r w:rsidRPr="00145616">
        <w:rPr>
          <w:lang w:val="fr-CH"/>
        </w:rPr>
        <w:t xml:space="preserve"> Dave Faulkner (Climate Associates) </w:t>
      </w:r>
      <w:r w:rsidR="00777277" w:rsidRPr="00145616">
        <w:rPr>
          <w:lang w:val="fr-CH"/>
        </w:rPr>
        <w:t xml:space="preserve">et </w:t>
      </w:r>
      <w:r w:rsidRPr="00145616">
        <w:rPr>
          <w:lang w:val="fr-CH"/>
        </w:rPr>
        <w:t>M</w:t>
      </w:r>
      <w:r w:rsidR="00777277" w:rsidRPr="00145616">
        <w:rPr>
          <w:lang w:val="fr-CH"/>
        </w:rPr>
        <w:t>.</w:t>
      </w:r>
      <w:r w:rsidRPr="00145616">
        <w:rPr>
          <w:lang w:val="fr-CH"/>
        </w:rPr>
        <w:t xml:space="preserve"> Martin Brynskov (</w:t>
      </w:r>
      <w:r w:rsidR="00777277" w:rsidRPr="00145616">
        <w:rPr>
          <w:lang w:val="fr-CH"/>
        </w:rPr>
        <w:t>Président de l'initiative pour des villes intelligentes ouvertes et agiles</w:t>
      </w:r>
      <w:r w:rsidRPr="00145616">
        <w:rPr>
          <w:lang w:val="fr-CH"/>
        </w:rPr>
        <w:t>).</w:t>
      </w:r>
    </w:p>
    <w:p w:rsidR="00A90C58" w:rsidRPr="00145616" w:rsidRDefault="00A90C58" w:rsidP="00482416">
      <w:pPr>
        <w:rPr>
          <w:lang w:val="fr-CH"/>
        </w:rPr>
      </w:pPr>
      <w:r w:rsidRPr="00145616">
        <w:rPr>
          <w:lang w:val="fr-CH"/>
        </w:rPr>
        <w:lastRenderedPageBreak/>
        <w:t>4</w:t>
      </w:r>
      <w:r w:rsidRPr="00145616">
        <w:rPr>
          <w:lang w:val="fr-CH"/>
        </w:rPr>
        <w:tab/>
      </w:r>
      <w:r w:rsidR="00777277" w:rsidRPr="00145616">
        <w:rPr>
          <w:lang w:val="fr-CH"/>
        </w:rPr>
        <w:t xml:space="preserve">Le Groupe </w:t>
      </w:r>
      <w:r w:rsidRPr="00145616">
        <w:rPr>
          <w:lang w:val="fr-CH"/>
        </w:rPr>
        <w:t xml:space="preserve">FG-DPM </w:t>
      </w:r>
      <w:r w:rsidR="00777277" w:rsidRPr="00145616">
        <w:rPr>
          <w:lang w:val="fr-CH"/>
        </w:rPr>
        <w:t>est ouvert aux Etats Membres, aux Membres de Secteur et aux Associés de l'UIT, ainsi qu'aux établissements universitaires participant aux travaux de l'UIT. Il est également ouvert à tout particulier ressortissant d'un pays membre de l'UIT et souhaitant contribuer à ses travaux, par exemple à des particuliers qui sont aussi membres ou représentants d'organismes de normalisation intéressés. Les personnes qui souhaitent recevoir des mises à jour et des communications relatives à ce Groupe sont invitées à s'inscrire</w:t>
      </w:r>
      <w:r w:rsidR="002641EB" w:rsidRPr="00145616">
        <w:rPr>
          <w:lang w:val="fr-CH"/>
        </w:rPr>
        <w:t xml:space="preserve"> </w:t>
      </w:r>
      <w:r w:rsidR="00672956">
        <w:rPr>
          <w:lang w:val="fr-CH"/>
        </w:rPr>
        <w:t>sur</w:t>
      </w:r>
      <w:r w:rsidR="002641EB" w:rsidRPr="00145616">
        <w:rPr>
          <w:lang w:val="fr-CH"/>
        </w:rPr>
        <w:t xml:space="preserve"> la liste de diffusion du Groupe </w:t>
      </w:r>
      <w:r w:rsidRPr="00145616">
        <w:rPr>
          <w:lang w:val="fr-CH"/>
        </w:rPr>
        <w:t xml:space="preserve">FG-DPM. </w:t>
      </w:r>
      <w:r w:rsidR="002641EB" w:rsidRPr="00145616">
        <w:rPr>
          <w:lang w:val="fr-CH"/>
        </w:rPr>
        <w:t>Des précisions sur les modalités d'inscription sont disponibles sur la page d'accueil du Groupe spécialisé</w:t>
      </w:r>
      <w:r w:rsidRPr="00145616">
        <w:rPr>
          <w:lang w:val="fr-CH"/>
        </w:rPr>
        <w:t xml:space="preserve">: </w:t>
      </w:r>
      <w:hyperlink r:id="rId12" w:history="1">
        <w:r w:rsidRPr="00145616">
          <w:rPr>
            <w:color w:val="0000FF"/>
            <w:u w:val="single"/>
            <w:lang w:val="fr-CH"/>
          </w:rPr>
          <w:t>www.itu.int/en/ITU-T/focusgroups/dpm</w:t>
        </w:r>
      </w:hyperlink>
      <w:r w:rsidRPr="00145616">
        <w:rPr>
          <w:lang w:val="fr-CH"/>
        </w:rPr>
        <w:t>.</w:t>
      </w:r>
    </w:p>
    <w:p w:rsidR="00A90C58" w:rsidRPr="00145616" w:rsidRDefault="002641EB" w:rsidP="00482416">
      <w:pPr>
        <w:pStyle w:val="headingb"/>
        <w:rPr>
          <w:lang w:val="fr-CH"/>
        </w:rPr>
      </w:pPr>
      <w:r w:rsidRPr="00145616">
        <w:rPr>
          <w:lang w:val="fr-CH"/>
        </w:rPr>
        <w:t xml:space="preserve">Première réunion du Groupe </w:t>
      </w:r>
      <w:r w:rsidR="00A90C58" w:rsidRPr="00145616">
        <w:rPr>
          <w:lang w:val="fr-CH"/>
        </w:rPr>
        <w:t>FG-DPM</w:t>
      </w:r>
    </w:p>
    <w:p w:rsidR="00A90C58" w:rsidRPr="00145616" w:rsidRDefault="00A90C58" w:rsidP="00482416">
      <w:pPr>
        <w:rPr>
          <w:lang w:val="fr-CH"/>
        </w:rPr>
      </w:pPr>
      <w:r w:rsidRPr="00145616">
        <w:rPr>
          <w:lang w:val="fr-CH"/>
        </w:rPr>
        <w:t>6</w:t>
      </w:r>
      <w:r w:rsidRPr="00145616">
        <w:rPr>
          <w:lang w:val="fr-CH"/>
        </w:rPr>
        <w:tab/>
      </w:r>
      <w:r w:rsidR="00672956">
        <w:rPr>
          <w:lang w:val="fr-CH"/>
        </w:rPr>
        <w:t>Le</w:t>
      </w:r>
      <w:r w:rsidR="00AF1C98" w:rsidRPr="00145616">
        <w:rPr>
          <w:lang w:val="fr-CH"/>
        </w:rPr>
        <w:t xml:space="preserve"> Groupe </w:t>
      </w:r>
      <w:r w:rsidRPr="00145616">
        <w:rPr>
          <w:lang w:val="fr-CH"/>
        </w:rPr>
        <w:t xml:space="preserve">FG-DPM </w:t>
      </w:r>
      <w:r w:rsidR="00672956">
        <w:rPr>
          <w:lang w:val="fr-CH"/>
        </w:rPr>
        <w:t>se réunira pour la première fois</w:t>
      </w:r>
      <w:r w:rsidR="00AF1C98" w:rsidRPr="00145616">
        <w:rPr>
          <w:lang w:val="fr-CH"/>
        </w:rPr>
        <w:t xml:space="preserve"> au siège de l'UIT, à Genève, du </w:t>
      </w:r>
      <w:r w:rsidRPr="00145616">
        <w:rPr>
          <w:lang w:val="fr-CH"/>
        </w:rPr>
        <w:t xml:space="preserve">17 </w:t>
      </w:r>
      <w:r w:rsidR="006160D2">
        <w:rPr>
          <w:lang w:val="fr-CH"/>
        </w:rPr>
        <w:t>au </w:t>
      </w:r>
      <w:r w:rsidRPr="00145616">
        <w:rPr>
          <w:lang w:val="fr-CH"/>
        </w:rPr>
        <w:t xml:space="preserve">19 </w:t>
      </w:r>
      <w:r w:rsidR="00AF1C98" w:rsidRPr="00145616">
        <w:rPr>
          <w:lang w:val="fr-CH"/>
        </w:rPr>
        <w:t xml:space="preserve">juillet </w:t>
      </w:r>
      <w:r w:rsidRPr="00145616">
        <w:rPr>
          <w:lang w:val="fr-CH"/>
        </w:rPr>
        <w:t>2017</w:t>
      </w:r>
      <w:r w:rsidR="00AF1C98" w:rsidRPr="00145616">
        <w:rPr>
          <w:lang w:val="fr-CH"/>
        </w:rPr>
        <w:t xml:space="preserve"> inclus</w:t>
      </w:r>
      <w:r w:rsidRPr="00145616">
        <w:rPr>
          <w:lang w:val="fr-CH"/>
        </w:rPr>
        <w:t xml:space="preserve">, </w:t>
      </w:r>
      <w:r w:rsidR="00AF1C98" w:rsidRPr="00145616">
        <w:rPr>
          <w:lang w:val="fr-CH"/>
        </w:rPr>
        <w:t xml:space="preserve">parallèlement aux réunions des Groupes du </w:t>
      </w:r>
      <w:r w:rsidRPr="00145616">
        <w:rPr>
          <w:lang w:val="fr-CH"/>
        </w:rPr>
        <w:t xml:space="preserve">Rapporteur </w:t>
      </w:r>
      <w:r w:rsidR="00AF1C98" w:rsidRPr="00145616">
        <w:rPr>
          <w:lang w:val="fr-CH"/>
        </w:rPr>
        <w:t xml:space="preserve">de </w:t>
      </w:r>
      <w:r w:rsidR="00672956">
        <w:rPr>
          <w:lang w:val="fr-CH"/>
        </w:rPr>
        <w:t>la</w:t>
      </w:r>
      <w:r w:rsidR="00AF1C98" w:rsidRPr="00145616">
        <w:rPr>
          <w:lang w:val="fr-CH"/>
        </w:rPr>
        <w:t xml:space="preserve"> Commission d'études </w:t>
      </w:r>
      <w:r w:rsidR="00672956">
        <w:rPr>
          <w:lang w:val="fr-CH"/>
        </w:rPr>
        <w:t>à laquelle il est rattaché, à savoir</w:t>
      </w:r>
      <w:r w:rsidRPr="00145616">
        <w:rPr>
          <w:lang w:val="fr-CH"/>
        </w:rPr>
        <w:t xml:space="preserve"> </w:t>
      </w:r>
      <w:r w:rsidR="00AF1C98" w:rsidRPr="00145616">
        <w:rPr>
          <w:lang w:val="fr-CH"/>
        </w:rPr>
        <w:t>la CE 20 de l'UIT</w:t>
      </w:r>
      <w:r w:rsidRPr="00145616">
        <w:rPr>
          <w:lang w:val="fr-CH"/>
        </w:rPr>
        <w:t xml:space="preserve">-T, </w:t>
      </w:r>
      <w:r w:rsidR="00AF1C98" w:rsidRPr="00145616">
        <w:rPr>
          <w:lang w:val="fr-CH"/>
        </w:rPr>
        <w:t xml:space="preserve">qui </w:t>
      </w:r>
      <w:r w:rsidR="006160D2">
        <w:rPr>
          <w:lang w:val="fr-CH"/>
        </w:rPr>
        <w:t>se tiendront au même endroit du </w:t>
      </w:r>
      <w:r w:rsidRPr="00145616">
        <w:rPr>
          <w:lang w:val="fr-CH"/>
        </w:rPr>
        <w:t xml:space="preserve">17 </w:t>
      </w:r>
      <w:r w:rsidR="00AF1C98" w:rsidRPr="00145616">
        <w:rPr>
          <w:lang w:val="fr-CH"/>
        </w:rPr>
        <w:t xml:space="preserve">au </w:t>
      </w:r>
      <w:r w:rsidRPr="00145616">
        <w:rPr>
          <w:lang w:val="fr-CH"/>
        </w:rPr>
        <w:t xml:space="preserve">28 </w:t>
      </w:r>
      <w:r w:rsidR="00AF1C98" w:rsidRPr="00145616">
        <w:rPr>
          <w:lang w:val="fr-CH"/>
        </w:rPr>
        <w:t xml:space="preserve">juillet </w:t>
      </w:r>
      <w:r w:rsidRPr="00145616">
        <w:rPr>
          <w:lang w:val="fr-CH"/>
        </w:rPr>
        <w:t>2017.</w:t>
      </w:r>
    </w:p>
    <w:p w:rsidR="00A90C58" w:rsidRPr="00145616" w:rsidRDefault="00A90C58" w:rsidP="00482416">
      <w:pPr>
        <w:rPr>
          <w:lang w:val="fr-CH"/>
        </w:rPr>
      </w:pPr>
      <w:r w:rsidRPr="00145616">
        <w:rPr>
          <w:lang w:val="fr-CH"/>
        </w:rPr>
        <w:t>7</w:t>
      </w:r>
      <w:r w:rsidRPr="00145616">
        <w:rPr>
          <w:lang w:val="fr-CH"/>
        </w:rPr>
        <w:tab/>
      </w:r>
      <w:r w:rsidR="00AF1C98" w:rsidRPr="00145616">
        <w:rPr>
          <w:lang w:val="fr-CH"/>
        </w:rPr>
        <w:t>La réunion s'ouvrira à 9 h 30 le premier jour. L'enregistrem</w:t>
      </w:r>
      <w:r w:rsidR="006160D2">
        <w:rPr>
          <w:lang w:val="fr-CH"/>
        </w:rPr>
        <w:t>ent des participants débutera à </w:t>
      </w:r>
      <w:r w:rsidR="00AF1C98" w:rsidRPr="00145616">
        <w:rPr>
          <w:lang w:val="fr-CH"/>
        </w:rPr>
        <w:t xml:space="preserve">8 h 30 à </w:t>
      </w:r>
      <w:hyperlink r:id="rId13" w:history="1">
        <w:r w:rsidR="00AF1C98" w:rsidRPr="00145616">
          <w:rPr>
            <w:color w:val="0000FF"/>
            <w:u w:val="single"/>
            <w:lang w:val="fr-CH"/>
          </w:rPr>
          <w:t>l'entrée M</w:t>
        </w:r>
        <w:r w:rsidRPr="00145616">
          <w:rPr>
            <w:color w:val="0000FF"/>
            <w:u w:val="single"/>
            <w:lang w:val="fr-CH"/>
          </w:rPr>
          <w:t>ontbrillant</w:t>
        </w:r>
      </w:hyperlink>
      <w:r w:rsidRPr="00145616">
        <w:rPr>
          <w:lang w:val="fr-CH"/>
        </w:rPr>
        <w:t xml:space="preserve">. </w:t>
      </w:r>
      <w:r w:rsidR="00AF1C98" w:rsidRPr="00145616">
        <w:rPr>
          <w:lang w:val="fr-CH"/>
        </w:rPr>
        <w:t>Des informations pratiques concernant la réunion sont données à l'</w:t>
      </w:r>
      <w:r w:rsidRPr="00145616">
        <w:rPr>
          <w:b/>
          <w:bCs/>
          <w:lang w:val="fr-CH"/>
        </w:rPr>
        <w:t>Annex</w:t>
      </w:r>
      <w:r w:rsidR="00AF1C98" w:rsidRPr="00145616">
        <w:rPr>
          <w:b/>
          <w:bCs/>
          <w:lang w:val="fr-CH"/>
        </w:rPr>
        <w:t>e </w:t>
      </w:r>
      <w:r w:rsidRPr="00145616">
        <w:rPr>
          <w:b/>
          <w:bCs/>
          <w:lang w:val="fr-CH"/>
        </w:rPr>
        <w:t>2</w:t>
      </w:r>
      <w:r w:rsidRPr="00145616">
        <w:rPr>
          <w:lang w:val="fr-CH"/>
        </w:rPr>
        <w:t xml:space="preserve">. </w:t>
      </w:r>
      <w:r w:rsidR="00283424" w:rsidRPr="00145616">
        <w:rPr>
          <w:lang w:val="fr-CH"/>
        </w:rPr>
        <w:t xml:space="preserve">L'ordre du jour et le programme de travail de la réunion seront disponibles depuis la </w:t>
      </w:r>
      <w:hyperlink r:id="rId14" w:history="1">
        <w:r w:rsidR="00283424" w:rsidRPr="00145616">
          <w:rPr>
            <w:color w:val="0000FF"/>
            <w:u w:val="single"/>
            <w:lang w:val="fr-CH"/>
          </w:rPr>
          <w:t>page d'accueil du Groupe F</w:t>
        </w:r>
        <w:r w:rsidRPr="00145616">
          <w:rPr>
            <w:color w:val="0000FF"/>
            <w:u w:val="single"/>
            <w:lang w:val="fr-CH"/>
          </w:rPr>
          <w:t>G-DPM</w:t>
        </w:r>
      </w:hyperlink>
      <w:r w:rsidRPr="00145616">
        <w:rPr>
          <w:lang w:val="fr-CH"/>
        </w:rPr>
        <w:t xml:space="preserve"> a</w:t>
      </w:r>
      <w:r w:rsidR="00283424" w:rsidRPr="00145616">
        <w:rPr>
          <w:lang w:val="fr-CH"/>
        </w:rPr>
        <w:t>vant la réunion</w:t>
      </w:r>
      <w:r w:rsidRPr="00145616">
        <w:rPr>
          <w:lang w:val="fr-CH"/>
        </w:rPr>
        <w:t xml:space="preserve">. </w:t>
      </w:r>
      <w:r w:rsidR="00283424" w:rsidRPr="00145616">
        <w:rPr>
          <w:lang w:val="fr-CH"/>
        </w:rPr>
        <w:t>Les discussions se dérouleront en anglais uniquement.</w:t>
      </w:r>
    </w:p>
    <w:p w:rsidR="00A90C58" w:rsidRPr="00145616" w:rsidRDefault="00A90C58" w:rsidP="00482416">
      <w:pPr>
        <w:rPr>
          <w:lang w:val="fr-CH"/>
        </w:rPr>
      </w:pPr>
      <w:r w:rsidRPr="00145616">
        <w:rPr>
          <w:lang w:val="fr-CH"/>
        </w:rPr>
        <w:t>8</w:t>
      </w:r>
      <w:r w:rsidRPr="00145616">
        <w:rPr>
          <w:lang w:val="fr-CH"/>
        </w:rPr>
        <w:tab/>
      </w:r>
      <w:r w:rsidR="00375BD1" w:rsidRPr="00145616">
        <w:rPr>
          <w:lang w:val="fr-CH"/>
        </w:rPr>
        <w:t>D</w:t>
      </w:r>
      <w:r w:rsidR="008C215C" w:rsidRPr="00145616">
        <w:rPr>
          <w:lang w:val="fr-CH"/>
        </w:rPr>
        <w:t xml:space="preserve">es </w:t>
      </w:r>
      <w:r w:rsidRPr="00145616">
        <w:rPr>
          <w:lang w:val="fr-CH"/>
        </w:rPr>
        <w:t xml:space="preserve">contributions </w:t>
      </w:r>
      <w:r w:rsidR="00007F91" w:rsidRPr="00145616">
        <w:rPr>
          <w:lang w:val="fr-CH"/>
        </w:rPr>
        <w:t xml:space="preserve">écrites aux travaux du Groupe </w:t>
      </w:r>
      <w:r w:rsidRPr="00145616">
        <w:rPr>
          <w:lang w:val="fr-CH"/>
        </w:rPr>
        <w:t>FG-DPM</w:t>
      </w:r>
      <w:r w:rsidR="008C215C" w:rsidRPr="00145616">
        <w:rPr>
          <w:lang w:val="fr-CH"/>
        </w:rPr>
        <w:t xml:space="preserve"> sont </w:t>
      </w:r>
      <w:r w:rsidR="00375BD1" w:rsidRPr="00145616">
        <w:rPr>
          <w:lang w:val="fr-CH"/>
        </w:rPr>
        <w:t>souhaitées</w:t>
      </w:r>
      <w:r w:rsidRPr="00145616">
        <w:rPr>
          <w:lang w:val="fr-CH"/>
        </w:rPr>
        <w:t xml:space="preserve">. </w:t>
      </w:r>
      <w:r w:rsidR="008C215C" w:rsidRPr="00145616">
        <w:rPr>
          <w:lang w:val="fr-CH"/>
        </w:rPr>
        <w:t xml:space="preserve">Elles </w:t>
      </w:r>
      <w:r w:rsidR="00007F91" w:rsidRPr="00145616">
        <w:rPr>
          <w:lang w:val="fr-CH"/>
        </w:rPr>
        <w:t>doivent être envoyée</w:t>
      </w:r>
      <w:r w:rsidRPr="00145616">
        <w:rPr>
          <w:lang w:val="fr-CH"/>
        </w:rPr>
        <w:t>s</w:t>
      </w:r>
      <w:r w:rsidR="00007F91" w:rsidRPr="00145616">
        <w:rPr>
          <w:lang w:val="fr-CH"/>
        </w:rPr>
        <w:t xml:space="preserve"> au secrétariat de l'UIT </w:t>
      </w:r>
      <w:r w:rsidRPr="00145616">
        <w:rPr>
          <w:lang w:val="fr-CH"/>
        </w:rPr>
        <w:t>(</w:t>
      </w:r>
      <w:hyperlink r:id="rId15" w:history="1">
        <w:r w:rsidRPr="00145616">
          <w:rPr>
            <w:color w:val="0000FF"/>
            <w:u w:val="single"/>
            <w:lang w:val="fr-CH"/>
          </w:rPr>
          <w:t>tsbfgdpm@itu.int</w:t>
        </w:r>
      </w:hyperlink>
      <w:r w:rsidRPr="00145616">
        <w:rPr>
          <w:lang w:val="fr-CH"/>
        </w:rPr>
        <w:t xml:space="preserve">) </w:t>
      </w:r>
      <w:r w:rsidR="00007F91" w:rsidRPr="00145616">
        <w:rPr>
          <w:lang w:val="fr-CH"/>
        </w:rPr>
        <w:t xml:space="preserve">sous forme électronique en utilisant les gabarits disponibles depuis la </w:t>
      </w:r>
      <w:hyperlink r:id="rId16" w:history="1">
        <w:r w:rsidR="00007F91" w:rsidRPr="00145616">
          <w:rPr>
            <w:color w:val="0000FF"/>
            <w:u w:val="single"/>
            <w:lang w:val="fr-CH"/>
          </w:rPr>
          <w:t>page d'accueil du Groupe F</w:t>
        </w:r>
        <w:r w:rsidRPr="00145616">
          <w:rPr>
            <w:color w:val="0000FF"/>
            <w:u w:val="single"/>
            <w:lang w:val="fr-CH"/>
          </w:rPr>
          <w:t>G</w:t>
        </w:r>
        <w:r w:rsidRPr="00145616">
          <w:rPr>
            <w:color w:val="0000FF"/>
            <w:u w:val="single"/>
            <w:lang w:val="fr-CH"/>
          </w:rPr>
          <w:noBreakHyphen/>
          <w:t>DPM</w:t>
        </w:r>
      </w:hyperlink>
      <w:r w:rsidRPr="00145616">
        <w:rPr>
          <w:lang w:val="fr-CH"/>
        </w:rPr>
        <w:t xml:space="preserve">. </w:t>
      </w:r>
      <w:r w:rsidR="00007F91" w:rsidRPr="00145616">
        <w:rPr>
          <w:b/>
          <w:bCs/>
          <w:lang w:val="fr-CH"/>
        </w:rPr>
        <w:t xml:space="preserve">Les </w:t>
      </w:r>
      <w:r w:rsidRPr="00145616">
        <w:rPr>
          <w:b/>
          <w:bCs/>
          <w:lang w:val="fr-CH"/>
        </w:rPr>
        <w:t xml:space="preserve">contributions </w:t>
      </w:r>
      <w:r w:rsidR="00007F91" w:rsidRPr="00145616">
        <w:rPr>
          <w:b/>
          <w:bCs/>
          <w:lang w:val="fr-CH"/>
        </w:rPr>
        <w:t xml:space="preserve">écrites doivent être soumises avant le </w:t>
      </w:r>
      <w:r w:rsidRPr="00145616">
        <w:rPr>
          <w:b/>
          <w:bCs/>
          <w:lang w:val="fr-CH"/>
        </w:rPr>
        <w:t xml:space="preserve">10 </w:t>
      </w:r>
      <w:r w:rsidR="00007F91" w:rsidRPr="00145616">
        <w:rPr>
          <w:b/>
          <w:bCs/>
          <w:lang w:val="fr-CH"/>
        </w:rPr>
        <w:t xml:space="preserve">juillet </w:t>
      </w:r>
      <w:r w:rsidRPr="00145616">
        <w:rPr>
          <w:b/>
          <w:bCs/>
          <w:lang w:val="fr-CH"/>
        </w:rPr>
        <w:t>2017</w:t>
      </w:r>
      <w:r w:rsidRPr="00145616">
        <w:rPr>
          <w:lang w:val="fr-CH"/>
        </w:rPr>
        <w:t>.</w:t>
      </w:r>
    </w:p>
    <w:p w:rsidR="00A90C58" w:rsidRPr="00145616" w:rsidRDefault="00A90C58" w:rsidP="00482416">
      <w:pPr>
        <w:rPr>
          <w:lang w:val="fr-CH"/>
        </w:rPr>
      </w:pPr>
      <w:r w:rsidRPr="00145616">
        <w:rPr>
          <w:lang w:val="fr-CH"/>
        </w:rPr>
        <w:t>9</w:t>
      </w:r>
      <w:r w:rsidRPr="00145616">
        <w:rPr>
          <w:lang w:val="fr-CH"/>
        </w:rPr>
        <w:tab/>
      </w:r>
      <w:r w:rsidR="00007F91" w:rsidRPr="00145616">
        <w:rPr>
          <w:lang w:val="fr-CH"/>
        </w:rPr>
        <w:t>Pour permettre à l'UIT de pr</w:t>
      </w:r>
      <w:r w:rsidR="007C1EC3" w:rsidRPr="00145616">
        <w:rPr>
          <w:lang w:val="fr-CH"/>
        </w:rPr>
        <w:t xml:space="preserve">évoir la logistique </w:t>
      </w:r>
      <w:r w:rsidR="00007F91" w:rsidRPr="00145616">
        <w:rPr>
          <w:lang w:val="fr-CH"/>
        </w:rPr>
        <w:t>né</w:t>
      </w:r>
      <w:r w:rsidR="007C1EC3" w:rsidRPr="00145616">
        <w:rPr>
          <w:lang w:val="fr-CH"/>
        </w:rPr>
        <w:t>cessaire</w:t>
      </w:r>
      <w:r w:rsidRPr="00145616">
        <w:rPr>
          <w:lang w:val="fr-CH"/>
        </w:rPr>
        <w:t xml:space="preserve">, </w:t>
      </w:r>
      <w:r w:rsidR="007C1EC3" w:rsidRPr="00145616">
        <w:rPr>
          <w:lang w:val="fr-CH"/>
        </w:rPr>
        <w:t xml:space="preserve">les </w:t>
      </w:r>
      <w:r w:rsidRPr="00145616">
        <w:rPr>
          <w:lang w:val="fr-CH"/>
        </w:rPr>
        <w:t xml:space="preserve">participants </w:t>
      </w:r>
      <w:r w:rsidR="007C1EC3" w:rsidRPr="00145616">
        <w:rPr>
          <w:lang w:val="fr-CH"/>
        </w:rPr>
        <w:t xml:space="preserve">sont invités à s'inscrire en ligne </w:t>
      </w:r>
      <w:r w:rsidR="00672956">
        <w:rPr>
          <w:lang w:val="fr-CH"/>
        </w:rPr>
        <w:t>via</w:t>
      </w:r>
      <w:r w:rsidR="007C1EC3" w:rsidRPr="00145616">
        <w:rPr>
          <w:lang w:val="fr-CH"/>
        </w:rPr>
        <w:t xml:space="preserve"> la </w:t>
      </w:r>
      <w:hyperlink r:id="rId17" w:history="1">
        <w:r w:rsidR="007C1EC3" w:rsidRPr="00145616">
          <w:rPr>
            <w:color w:val="0000FF"/>
            <w:u w:val="single"/>
            <w:lang w:val="fr-CH"/>
          </w:rPr>
          <w:t>page d'accueil du Groupe F</w:t>
        </w:r>
        <w:r w:rsidRPr="00145616">
          <w:rPr>
            <w:color w:val="0000FF"/>
            <w:u w:val="single"/>
            <w:lang w:val="fr-CH"/>
          </w:rPr>
          <w:t>G-DPM</w:t>
        </w:r>
      </w:hyperlink>
      <w:r w:rsidRPr="00145616">
        <w:rPr>
          <w:lang w:val="fr-CH"/>
        </w:rPr>
        <w:t xml:space="preserve"> </w:t>
      </w:r>
      <w:r w:rsidR="007C1EC3" w:rsidRPr="00145616">
        <w:rPr>
          <w:lang w:val="fr-CH"/>
        </w:rPr>
        <w:t xml:space="preserve">dès que </w:t>
      </w:r>
      <w:r w:rsidRPr="00145616">
        <w:rPr>
          <w:lang w:val="fr-CH"/>
        </w:rPr>
        <w:t xml:space="preserve">possible, </w:t>
      </w:r>
      <w:r w:rsidR="007C1EC3" w:rsidRPr="00145616">
        <w:rPr>
          <w:lang w:val="fr-CH"/>
        </w:rPr>
        <w:t xml:space="preserve">et </w:t>
      </w:r>
      <w:r w:rsidR="006160D2">
        <w:rPr>
          <w:b/>
          <w:bCs/>
          <w:lang w:val="fr-CH"/>
        </w:rPr>
        <w:t>au plus tard le 10 </w:t>
      </w:r>
      <w:r w:rsidR="007C1EC3" w:rsidRPr="00145616">
        <w:rPr>
          <w:b/>
          <w:bCs/>
          <w:lang w:val="fr-CH"/>
        </w:rPr>
        <w:t xml:space="preserve">juillet </w:t>
      </w:r>
      <w:r w:rsidRPr="00145616">
        <w:rPr>
          <w:b/>
          <w:bCs/>
          <w:lang w:val="fr-CH"/>
        </w:rPr>
        <w:t>2017</w:t>
      </w:r>
      <w:r w:rsidRPr="00145616">
        <w:rPr>
          <w:lang w:val="fr-CH"/>
        </w:rPr>
        <w:t xml:space="preserve">. </w:t>
      </w:r>
      <w:r w:rsidR="007C1EC3" w:rsidRPr="00145616">
        <w:rPr>
          <w:lang w:val="fr-CH"/>
        </w:rPr>
        <w:t xml:space="preserve">L'inscription est obligatoire à la fois pour la </w:t>
      </w:r>
      <w:r w:rsidRPr="00145616">
        <w:rPr>
          <w:lang w:val="fr-CH"/>
        </w:rPr>
        <w:t xml:space="preserve">participation </w:t>
      </w:r>
      <w:r w:rsidR="007C1EC3" w:rsidRPr="00145616">
        <w:rPr>
          <w:lang w:val="fr-CH"/>
        </w:rPr>
        <w:t>à distance et</w:t>
      </w:r>
      <w:r w:rsidR="00672956">
        <w:rPr>
          <w:lang w:val="fr-CH"/>
        </w:rPr>
        <w:t xml:space="preserve"> pour</w:t>
      </w:r>
      <w:r w:rsidR="007C1EC3" w:rsidRPr="00145616">
        <w:rPr>
          <w:lang w:val="fr-CH"/>
        </w:rPr>
        <w:t xml:space="preserve"> la participation sur place</w:t>
      </w:r>
      <w:r w:rsidRPr="00145616">
        <w:rPr>
          <w:lang w:val="fr-CH"/>
        </w:rPr>
        <w:t xml:space="preserve">. </w:t>
      </w:r>
      <w:r w:rsidR="007C1EC3" w:rsidRPr="00145616">
        <w:rPr>
          <w:lang w:val="fr-CH"/>
        </w:rPr>
        <w:t>D</w:t>
      </w:r>
      <w:r w:rsidR="005E10D7" w:rsidRPr="00145616">
        <w:rPr>
          <w:lang w:val="fr-CH"/>
        </w:rPr>
        <w:t>es infor</w:t>
      </w:r>
      <w:r w:rsidR="007C1EC3" w:rsidRPr="00145616">
        <w:rPr>
          <w:lang w:val="fr-CH"/>
        </w:rPr>
        <w:t xml:space="preserve">mations détaillées concernant la </w:t>
      </w:r>
      <w:r w:rsidRPr="00145616">
        <w:rPr>
          <w:lang w:val="fr-CH"/>
        </w:rPr>
        <w:t xml:space="preserve">participation </w:t>
      </w:r>
      <w:r w:rsidR="007C1EC3" w:rsidRPr="00145616">
        <w:rPr>
          <w:lang w:val="fr-CH"/>
        </w:rPr>
        <w:t xml:space="preserve">à distance seront publiées sur la </w:t>
      </w:r>
      <w:hyperlink r:id="rId18" w:history="1">
        <w:r w:rsidR="007C1EC3" w:rsidRPr="00145616">
          <w:rPr>
            <w:color w:val="0000FF"/>
            <w:u w:val="single"/>
            <w:lang w:val="fr-CH"/>
          </w:rPr>
          <w:t>page d'accueil du Groupe F</w:t>
        </w:r>
        <w:r w:rsidRPr="00145616">
          <w:rPr>
            <w:color w:val="0000FF"/>
            <w:u w:val="single"/>
            <w:lang w:val="fr-CH"/>
          </w:rPr>
          <w:t>G-DPM</w:t>
        </w:r>
      </w:hyperlink>
      <w:r w:rsidRPr="00145616">
        <w:rPr>
          <w:lang w:val="fr-CH"/>
        </w:rPr>
        <w:t xml:space="preserve">. </w:t>
      </w:r>
    </w:p>
    <w:p w:rsidR="00A90C58" w:rsidRDefault="00AF1C98" w:rsidP="00482416">
      <w:pPr>
        <w:pStyle w:val="headingb"/>
        <w:spacing w:after="240"/>
        <w:rPr>
          <w:lang w:val="fr-CH"/>
        </w:rPr>
      </w:pPr>
      <w:r w:rsidRPr="00145616">
        <w:rPr>
          <w:lang w:val="fr-CH"/>
        </w:rPr>
        <w:t>Principales échéances</w:t>
      </w:r>
      <w:r w:rsidR="00A90C58" w:rsidRPr="00145616">
        <w:rPr>
          <w:lang w:val="fr-CH"/>
        </w:rPr>
        <w:t>:</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169"/>
      </w:tblGrid>
      <w:tr w:rsidR="00A90C58" w:rsidRPr="00145616" w:rsidTr="00AF1C98">
        <w:tc>
          <w:tcPr>
            <w:tcW w:w="1555" w:type="dxa"/>
            <w:shd w:val="clear" w:color="auto" w:fill="auto"/>
            <w:vAlign w:val="center"/>
          </w:tcPr>
          <w:p w:rsidR="00A90C58" w:rsidRPr="00145616" w:rsidRDefault="00A90C58" w:rsidP="00482416">
            <w:pPr>
              <w:pStyle w:val="TableText"/>
              <w:rPr>
                <w:lang w:val="fr-CH"/>
              </w:rPr>
            </w:pPr>
            <w:r w:rsidRPr="00145616">
              <w:rPr>
                <w:lang w:val="fr-CH"/>
              </w:rPr>
              <w:t xml:space="preserve">17 </w:t>
            </w:r>
            <w:r w:rsidR="00AF1C98" w:rsidRPr="00145616">
              <w:rPr>
                <w:lang w:val="fr-CH"/>
              </w:rPr>
              <w:t xml:space="preserve">juin </w:t>
            </w:r>
            <w:r w:rsidRPr="00145616">
              <w:rPr>
                <w:lang w:val="fr-CH"/>
              </w:rPr>
              <w:t>2017</w:t>
            </w:r>
          </w:p>
        </w:tc>
        <w:tc>
          <w:tcPr>
            <w:tcW w:w="8169" w:type="dxa"/>
            <w:shd w:val="clear" w:color="auto" w:fill="auto"/>
            <w:vAlign w:val="center"/>
          </w:tcPr>
          <w:p w:rsidR="00A90C58" w:rsidRPr="00145616" w:rsidRDefault="006160D2" w:rsidP="00482416">
            <w:pPr>
              <w:pStyle w:val="TableText"/>
              <w:ind w:left="284" w:hanging="284"/>
              <w:rPr>
                <w:lang w:val="fr-CH"/>
              </w:rPr>
            </w:pPr>
            <w:r w:rsidRPr="006160D2">
              <w:rPr>
                <w:lang w:val="fr-CH"/>
              </w:rPr>
              <w:t>–</w:t>
            </w:r>
            <w:r>
              <w:rPr>
                <w:lang w:val="fr-CH"/>
              </w:rPr>
              <w:tab/>
            </w:r>
            <w:r w:rsidR="00AF1C98" w:rsidRPr="00145616">
              <w:rPr>
                <w:lang w:val="fr-CH"/>
              </w:rPr>
              <w:t xml:space="preserve">Soumission des demandes de lettres pour faciliter l'obtention du visa (un modèle de demande est disponible </w:t>
            </w:r>
            <w:hyperlink r:id="rId19" w:history="1">
              <w:r w:rsidR="00AF1C98" w:rsidRPr="00145616">
                <w:rPr>
                  <w:color w:val="0000FF"/>
                  <w:u w:val="single"/>
                  <w:lang w:val="fr-CH"/>
                </w:rPr>
                <w:t>ici</w:t>
              </w:r>
            </w:hyperlink>
            <w:r w:rsidR="00A90C58" w:rsidRPr="00145616">
              <w:rPr>
                <w:lang w:val="fr-CH"/>
              </w:rPr>
              <w:t>)</w:t>
            </w:r>
          </w:p>
        </w:tc>
      </w:tr>
      <w:tr w:rsidR="00A90C58" w:rsidRPr="00145616" w:rsidTr="00AF1C98">
        <w:tc>
          <w:tcPr>
            <w:tcW w:w="1555" w:type="dxa"/>
            <w:shd w:val="clear" w:color="auto" w:fill="auto"/>
            <w:vAlign w:val="center"/>
          </w:tcPr>
          <w:p w:rsidR="00A90C58" w:rsidRPr="00145616" w:rsidRDefault="00A90C58" w:rsidP="00482416">
            <w:pPr>
              <w:pStyle w:val="TableText"/>
              <w:rPr>
                <w:highlight w:val="yellow"/>
                <w:lang w:val="fr-CH"/>
              </w:rPr>
            </w:pPr>
            <w:r w:rsidRPr="00145616">
              <w:rPr>
                <w:lang w:val="fr-CH"/>
              </w:rPr>
              <w:t xml:space="preserve">10 </w:t>
            </w:r>
            <w:r w:rsidR="00AF1C98" w:rsidRPr="00145616">
              <w:rPr>
                <w:lang w:val="fr-CH"/>
              </w:rPr>
              <w:t xml:space="preserve">juillet </w:t>
            </w:r>
            <w:r w:rsidRPr="00145616">
              <w:rPr>
                <w:lang w:val="fr-CH"/>
              </w:rPr>
              <w:t>2017</w:t>
            </w:r>
          </w:p>
        </w:tc>
        <w:tc>
          <w:tcPr>
            <w:tcW w:w="8169" w:type="dxa"/>
            <w:shd w:val="clear" w:color="auto" w:fill="auto"/>
            <w:vAlign w:val="center"/>
          </w:tcPr>
          <w:p w:rsidR="00A90C58" w:rsidRPr="00145616" w:rsidRDefault="006160D2" w:rsidP="00482416">
            <w:pPr>
              <w:pStyle w:val="TableText"/>
              <w:rPr>
                <w:lang w:val="fr-CH"/>
              </w:rPr>
            </w:pPr>
            <w:r w:rsidRPr="006160D2">
              <w:rPr>
                <w:lang w:val="fr-CH"/>
              </w:rPr>
              <w:t>–</w:t>
            </w:r>
            <w:r>
              <w:rPr>
                <w:lang w:val="fr-CH"/>
              </w:rPr>
              <w:tab/>
            </w:r>
            <w:r w:rsidR="00AF1C98" w:rsidRPr="00145616">
              <w:rPr>
                <w:lang w:val="fr-CH"/>
              </w:rPr>
              <w:t xml:space="preserve">Inscription préalable </w:t>
            </w:r>
            <w:r w:rsidR="00A90C58" w:rsidRPr="00145616">
              <w:rPr>
                <w:lang w:val="fr-CH"/>
              </w:rPr>
              <w:t>(</w:t>
            </w:r>
            <w:r w:rsidR="00AF1C98" w:rsidRPr="00145616">
              <w:rPr>
                <w:lang w:val="fr-CH"/>
              </w:rPr>
              <w:t xml:space="preserve">en ligne </w:t>
            </w:r>
            <w:r w:rsidR="00672956">
              <w:rPr>
                <w:lang w:val="fr-CH"/>
              </w:rPr>
              <w:t>via</w:t>
            </w:r>
            <w:r w:rsidR="00AF1C98" w:rsidRPr="00145616">
              <w:rPr>
                <w:lang w:val="fr-CH"/>
              </w:rPr>
              <w:t xml:space="preserve"> la </w:t>
            </w:r>
            <w:hyperlink r:id="rId20" w:history="1">
              <w:r w:rsidR="00AF1C98" w:rsidRPr="00145616">
                <w:rPr>
                  <w:color w:val="0000FF"/>
                  <w:u w:val="single"/>
                  <w:lang w:val="fr-CH"/>
                </w:rPr>
                <w:t>page d'accueil du Groupe F</w:t>
              </w:r>
              <w:r w:rsidR="00A90C58" w:rsidRPr="00145616">
                <w:rPr>
                  <w:color w:val="0000FF"/>
                  <w:u w:val="single"/>
                  <w:lang w:val="fr-CH"/>
                </w:rPr>
                <w:t>G-DPM</w:t>
              </w:r>
            </w:hyperlink>
            <w:r w:rsidR="00A90C58" w:rsidRPr="00145616">
              <w:rPr>
                <w:lang w:val="fr-CH"/>
              </w:rPr>
              <w:t>)</w:t>
            </w:r>
          </w:p>
          <w:p w:rsidR="00A90C58" w:rsidRPr="00145616" w:rsidRDefault="006160D2" w:rsidP="00482416">
            <w:pPr>
              <w:pStyle w:val="TableText"/>
              <w:ind w:left="284" w:hanging="284"/>
              <w:rPr>
                <w:lang w:val="fr-CH"/>
              </w:rPr>
            </w:pPr>
            <w:r w:rsidRPr="006160D2">
              <w:rPr>
                <w:lang w:val="fr-CH"/>
              </w:rPr>
              <w:t>–</w:t>
            </w:r>
            <w:r>
              <w:rPr>
                <w:lang w:val="fr-CH"/>
              </w:rPr>
              <w:tab/>
            </w:r>
            <w:r w:rsidR="00A90C58" w:rsidRPr="00145616">
              <w:rPr>
                <w:lang w:val="fr-CH"/>
              </w:rPr>
              <w:t>S</w:t>
            </w:r>
            <w:r w:rsidR="00AF1C98" w:rsidRPr="00145616">
              <w:rPr>
                <w:lang w:val="fr-CH"/>
              </w:rPr>
              <w:t xml:space="preserve">oumission des </w:t>
            </w:r>
            <w:r w:rsidR="00A90C58" w:rsidRPr="00145616">
              <w:rPr>
                <w:lang w:val="fr-CH"/>
              </w:rPr>
              <w:t xml:space="preserve">contributions </w:t>
            </w:r>
            <w:r w:rsidR="00AF1C98" w:rsidRPr="00145616">
              <w:rPr>
                <w:lang w:val="fr-CH"/>
              </w:rPr>
              <w:t xml:space="preserve">écrites </w:t>
            </w:r>
            <w:r w:rsidR="00A90C58" w:rsidRPr="00145616">
              <w:rPr>
                <w:lang w:val="fr-CH"/>
              </w:rPr>
              <w:t>(</w:t>
            </w:r>
            <w:r w:rsidR="00AF1C98" w:rsidRPr="00145616">
              <w:rPr>
                <w:lang w:val="fr-CH"/>
              </w:rPr>
              <w:t xml:space="preserve">par courrier électronique à l'adresse </w:t>
            </w:r>
            <w:hyperlink r:id="rId21" w:history="1">
              <w:r w:rsidR="00A90C58" w:rsidRPr="00145616">
                <w:rPr>
                  <w:color w:val="0000FF"/>
                  <w:u w:val="single"/>
                  <w:lang w:val="fr-CH"/>
                </w:rPr>
                <w:t>tsbfgdpm@itu.int</w:t>
              </w:r>
            </w:hyperlink>
            <w:r w:rsidR="00A90C58" w:rsidRPr="00145616">
              <w:rPr>
                <w:color w:val="0000FF"/>
                <w:u w:val="single"/>
                <w:lang w:val="fr-CH"/>
              </w:rPr>
              <w:t>)</w:t>
            </w:r>
            <w:r w:rsidR="00A90C58" w:rsidRPr="00145616">
              <w:rPr>
                <w:lang w:val="fr-CH"/>
              </w:rPr>
              <w:t xml:space="preserve"> </w:t>
            </w:r>
          </w:p>
        </w:tc>
      </w:tr>
    </w:tbl>
    <w:p w:rsidR="00A90C58" w:rsidRPr="00145616" w:rsidRDefault="00AF1C98" w:rsidP="00482416">
      <w:pPr>
        <w:pageBreakBefore/>
        <w:spacing w:before="240"/>
        <w:rPr>
          <w:lang w:val="fr-CH"/>
        </w:rPr>
      </w:pPr>
      <w:r w:rsidRPr="00145616">
        <w:rPr>
          <w:lang w:val="fr-CH"/>
        </w:rPr>
        <w:lastRenderedPageBreak/>
        <w:t>Je vous souhaite une réunion constructive et agréable.</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8"/>
        <w:gridCol w:w="3305"/>
      </w:tblGrid>
      <w:tr w:rsidR="00A90C58" w:rsidRPr="00145616" w:rsidTr="006160D2">
        <w:trPr>
          <w:trHeight w:val="1955"/>
        </w:trPr>
        <w:tc>
          <w:tcPr>
            <w:tcW w:w="6618" w:type="dxa"/>
            <w:tcBorders>
              <w:right w:val="single" w:sz="4" w:space="0" w:color="auto"/>
            </w:tcBorders>
            <w:tcMar>
              <w:left w:w="0" w:type="dxa"/>
              <w:right w:w="0" w:type="dxa"/>
            </w:tcMar>
          </w:tcPr>
          <w:p w:rsidR="00A90C58" w:rsidRDefault="00AF1C98" w:rsidP="00482416">
            <w:pPr>
              <w:spacing w:before="480"/>
              <w:rPr>
                <w:lang w:val="fr-CH"/>
              </w:rPr>
            </w:pPr>
            <w:r w:rsidRPr="00145616">
              <w:rPr>
                <w:lang w:val="fr-CH"/>
              </w:rPr>
              <w:t>Veuillez agréer, Madame, Monsieur, l'assurance de ma considération distinguée.</w:t>
            </w:r>
          </w:p>
          <w:p w:rsidR="00371DA4" w:rsidRPr="00145616" w:rsidRDefault="00371DA4" w:rsidP="00482416">
            <w:pPr>
              <w:spacing w:before="480"/>
              <w:rPr>
                <w:lang w:val="fr-CH"/>
              </w:rPr>
            </w:pPr>
            <w:bookmarkStart w:id="2" w:name="_GoBack"/>
            <w:bookmarkEnd w:id="2"/>
          </w:p>
          <w:p w:rsidR="00A90C58" w:rsidRPr="00145616" w:rsidRDefault="00A90C58" w:rsidP="00371DA4">
            <w:pPr>
              <w:spacing w:before="0"/>
              <w:rPr>
                <w:lang w:val="fr-CH"/>
              </w:rPr>
            </w:pPr>
            <w:r w:rsidRPr="00145616">
              <w:rPr>
                <w:szCs w:val="24"/>
                <w:lang w:val="fr-CH"/>
              </w:rPr>
              <w:t>Chaesub Lee</w:t>
            </w:r>
            <w:r w:rsidRPr="00145616">
              <w:rPr>
                <w:lang w:val="fr-CH"/>
              </w:rPr>
              <w:br/>
            </w:r>
            <w:r w:rsidR="00AF1C98" w:rsidRPr="00145616">
              <w:rPr>
                <w:lang w:val="fr-CH"/>
              </w:rPr>
              <w:t xml:space="preserve">Directeur du Bureau de la normalisation </w:t>
            </w:r>
            <w:r w:rsidRPr="00145616">
              <w:rPr>
                <w:lang w:val="fr-CH"/>
              </w:rPr>
              <w:br/>
            </w:r>
            <w:r w:rsidR="00AF1C98" w:rsidRPr="00145616">
              <w:rPr>
                <w:lang w:val="fr-CH"/>
              </w:rPr>
              <w:t xml:space="preserve">des télécommunications </w:t>
            </w:r>
          </w:p>
        </w:tc>
        <w:tc>
          <w:tcPr>
            <w:tcW w:w="3305" w:type="dxa"/>
            <w:tcBorders>
              <w:top w:val="single" w:sz="4" w:space="0" w:color="auto"/>
              <w:left w:val="single" w:sz="4" w:space="0" w:color="auto"/>
              <w:bottom w:val="single" w:sz="4" w:space="0" w:color="auto"/>
              <w:right w:val="single" w:sz="4" w:space="0" w:color="auto"/>
            </w:tcBorders>
            <w:vAlign w:val="center"/>
          </w:tcPr>
          <w:p w:rsidR="00A90C58" w:rsidRPr="00145616" w:rsidRDefault="00A90C58" w:rsidP="00482416">
            <w:pPr>
              <w:spacing w:before="0"/>
              <w:jc w:val="center"/>
              <w:rPr>
                <w:highlight w:val="yellow"/>
                <w:lang w:val="fr-CH"/>
              </w:rPr>
            </w:pPr>
            <w:r w:rsidRPr="00145616">
              <w:rPr>
                <w:noProof/>
                <w:lang w:val="en-US" w:eastAsia="zh-CN"/>
              </w:rPr>
              <w:drawing>
                <wp:inline distT="0" distB="0" distL="0" distR="0" wp14:anchorId="451F6337" wp14:editId="602E0155">
                  <wp:extent cx="1064419" cy="93762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090361" cy="960475"/>
                          </a:xfrm>
                          <a:prstGeom prst="rect">
                            <a:avLst/>
                          </a:prstGeom>
                        </pic:spPr>
                      </pic:pic>
                    </a:graphicData>
                  </a:graphic>
                </wp:inline>
              </w:drawing>
            </w:r>
          </w:p>
          <w:p w:rsidR="00A90C58" w:rsidRPr="00145616" w:rsidRDefault="00AF1C98" w:rsidP="00482416">
            <w:pPr>
              <w:spacing w:before="0"/>
              <w:jc w:val="center"/>
              <w:rPr>
                <w:lang w:val="fr-CH"/>
              </w:rPr>
            </w:pPr>
            <w:r w:rsidRPr="00145616">
              <w:rPr>
                <w:lang w:val="fr-CH"/>
              </w:rPr>
              <w:t>I</w:t>
            </w:r>
            <w:r w:rsidR="00A90C58" w:rsidRPr="00145616">
              <w:rPr>
                <w:lang w:val="fr-CH"/>
              </w:rPr>
              <w:t>nformation</w:t>
            </w:r>
            <w:r w:rsidRPr="00145616">
              <w:rPr>
                <w:lang w:val="fr-CH"/>
              </w:rPr>
              <w:t>s les plus récentes concernant la réunion</w:t>
            </w:r>
          </w:p>
        </w:tc>
      </w:tr>
    </w:tbl>
    <w:p w:rsidR="00A90C58" w:rsidRPr="00145616" w:rsidRDefault="00A90C58" w:rsidP="00482416">
      <w:pPr>
        <w:spacing w:before="1440"/>
        <w:rPr>
          <w:b/>
          <w:bCs/>
          <w:lang w:val="fr-CH"/>
        </w:rPr>
      </w:pPr>
      <w:r w:rsidRPr="00145616">
        <w:rPr>
          <w:b/>
          <w:bCs/>
          <w:lang w:val="fr-CH"/>
        </w:rPr>
        <w:t>Annexes</w:t>
      </w:r>
      <w:r w:rsidRPr="006160D2">
        <w:rPr>
          <w:lang w:val="fr-CH"/>
        </w:rPr>
        <w:t>: 2</w:t>
      </w:r>
      <w:r w:rsidRPr="00145616">
        <w:rPr>
          <w:b/>
          <w:bCs/>
          <w:lang w:val="fr-CH"/>
        </w:rPr>
        <w:br w:type="page"/>
      </w:r>
    </w:p>
    <w:p w:rsidR="00A90C58" w:rsidRPr="00145616" w:rsidRDefault="00A90C58" w:rsidP="00482416">
      <w:pPr>
        <w:pStyle w:val="Annex"/>
        <w:rPr>
          <w:lang w:val="fr-CH"/>
        </w:rPr>
      </w:pPr>
      <w:r w:rsidRPr="00145616">
        <w:rPr>
          <w:lang w:val="fr-CH"/>
        </w:rPr>
        <w:lastRenderedPageBreak/>
        <w:t>ANNEX</w:t>
      </w:r>
      <w:r w:rsidR="007C1EC3" w:rsidRPr="00145616">
        <w:rPr>
          <w:lang w:val="fr-CH"/>
        </w:rPr>
        <w:t>E</w:t>
      </w:r>
      <w:r w:rsidRPr="00145616">
        <w:rPr>
          <w:lang w:val="fr-CH"/>
        </w:rPr>
        <w:t xml:space="preserve"> 1</w:t>
      </w:r>
    </w:p>
    <w:p w:rsidR="00A90C58" w:rsidRPr="00145616" w:rsidRDefault="00A90C58" w:rsidP="00482416">
      <w:pPr>
        <w:tabs>
          <w:tab w:val="clear" w:pos="794"/>
          <w:tab w:val="clear" w:pos="1191"/>
          <w:tab w:val="clear" w:pos="1588"/>
          <w:tab w:val="clear" w:pos="1985"/>
        </w:tabs>
        <w:overflowPunct/>
        <w:autoSpaceDE/>
        <w:autoSpaceDN/>
        <w:adjustRightInd/>
        <w:spacing w:before="0"/>
        <w:jc w:val="center"/>
        <w:textAlignment w:val="auto"/>
        <w:rPr>
          <w:szCs w:val="24"/>
          <w:lang w:val="fr-CH"/>
        </w:rPr>
      </w:pPr>
      <w:r w:rsidRPr="00145616">
        <w:rPr>
          <w:szCs w:val="24"/>
          <w:lang w:val="fr-CH"/>
        </w:rPr>
        <w:t>(</w:t>
      </w:r>
      <w:proofErr w:type="gramStart"/>
      <w:r w:rsidR="007C1EC3" w:rsidRPr="00145616">
        <w:rPr>
          <w:szCs w:val="24"/>
          <w:lang w:val="fr-CH"/>
        </w:rPr>
        <w:t>de</w:t>
      </w:r>
      <w:proofErr w:type="gramEnd"/>
      <w:r w:rsidR="007C1EC3" w:rsidRPr="00145616">
        <w:rPr>
          <w:szCs w:val="24"/>
          <w:lang w:val="fr-CH"/>
        </w:rPr>
        <w:t xml:space="preserve"> la </w:t>
      </w:r>
      <w:r w:rsidR="005E10D7" w:rsidRPr="00145616">
        <w:rPr>
          <w:szCs w:val="24"/>
          <w:lang w:val="fr-CH"/>
        </w:rPr>
        <w:t xml:space="preserve">Circulaire TSB </w:t>
      </w:r>
      <w:r w:rsidRPr="00145616">
        <w:rPr>
          <w:szCs w:val="24"/>
          <w:lang w:val="fr-CH"/>
        </w:rPr>
        <w:t>19)</w:t>
      </w:r>
    </w:p>
    <w:p w:rsidR="00A90C58" w:rsidRPr="00482416" w:rsidRDefault="00BC0268" w:rsidP="00482416">
      <w:pPr>
        <w:pStyle w:val="AnnexTitle"/>
        <w:rPr>
          <w:caps/>
          <w:sz w:val="28"/>
          <w:szCs w:val="28"/>
          <w:lang w:val="fr-CH"/>
        </w:rPr>
      </w:pPr>
      <w:r w:rsidRPr="00482416">
        <w:rPr>
          <w:sz w:val="28"/>
          <w:szCs w:val="28"/>
          <w:lang w:val="fr-CH"/>
        </w:rPr>
        <w:t>Mandat:</w:t>
      </w:r>
      <w:r w:rsidR="005E10D7" w:rsidRPr="00482416">
        <w:rPr>
          <w:sz w:val="28"/>
          <w:szCs w:val="28"/>
          <w:lang w:val="fr-CH"/>
        </w:rPr>
        <w:br/>
        <w:t>Groupe spécialisé de l'UIT-T sur le traitement et la gestion des données à l'appui de l'</w:t>
      </w:r>
      <w:r w:rsidR="00DB6E7C" w:rsidRPr="00482416">
        <w:rPr>
          <w:sz w:val="28"/>
          <w:szCs w:val="28"/>
          <w:lang w:val="fr-CH"/>
        </w:rPr>
        <w:t>I</w:t>
      </w:r>
      <w:r w:rsidR="005E10D7" w:rsidRPr="00482416">
        <w:rPr>
          <w:sz w:val="28"/>
          <w:szCs w:val="28"/>
          <w:lang w:val="fr-CH"/>
        </w:rPr>
        <w:t xml:space="preserve">nternet des objets et des villes et communautés intelligentes </w:t>
      </w:r>
      <w:r w:rsidR="00A90C58" w:rsidRPr="00482416">
        <w:rPr>
          <w:caps/>
          <w:sz w:val="28"/>
          <w:szCs w:val="28"/>
          <w:lang w:val="fr-CH"/>
        </w:rPr>
        <w:t>(FG-DPM)</w:t>
      </w:r>
    </w:p>
    <w:p w:rsidR="00A90C58" w:rsidRPr="00145616" w:rsidRDefault="00A90C58" w:rsidP="00482416">
      <w:pPr>
        <w:pStyle w:val="Heading1"/>
        <w:rPr>
          <w:rFonts w:eastAsia="SimSun"/>
          <w:lang w:val="fr-CH" w:eastAsia="ja-JP"/>
        </w:rPr>
      </w:pPr>
      <w:r w:rsidRPr="00145616">
        <w:rPr>
          <w:rFonts w:eastAsia="SimSun"/>
          <w:lang w:val="fr-CH" w:eastAsia="ja-JP"/>
        </w:rPr>
        <w:t>1</w:t>
      </w:r>
      <w:r w:rsidRPr="00145616">
        <w:rPr>
          <w:rFonts w:eastAsia="SimSun"/>
          <w:lang w:val="fr-CH" w:eastAsia="ja-JP"/>
        </w:rPr>
        <w:tab/>
      </w:r>
      <w:r w:rsidR="00DB6E7C" w:rsidRPr="00145616">
        <w:rPr>
          <w:rFonts w:eastAsia="SimSun"/>
          <w:lang w:val="fr-CH" w:eastAsia="ja-JP"/>
        </w:rPr>
        <w:t>Justification et domaine de compétence</w:t>
      </w:r>
    </w:p>
    <w:p w:rsidR="00DB6E7C" w:rsidRPr="00145616" w:rsidRDefault="00DB6E7C" w:rsidP="00482416">
      <w:pPr>
        <w:rPr>
          <w:rFonts w:eastAsia="SimSun"/>
          <w:lang w:val="fr-CH" w:eastAsia="ja-JP"/>
        </w:rPr>
      </w:pPr>
      <w:r w:rsidRPr="00145616">
        <w:rPr>
          <w:rFonts w:eastAsia="SimSun"/>
          <w:lang w:val="fr-CH" w:eastAsia="ja-JP"/>
        </w:rPr>
        <w:t xml:space="preserve">L'accélération de la </w:t>
      </w:r>
      <w:r w:rsidR="006967C9" w:rsidRPr="00145616">
        <w:rPr>
          <w:rFonts w:eastAsia="SimSun"/>
          <w:lang w:val="fr-CH" w:eastAsia="ja-JP"/>
        </w:rPr>
        <w:t xml:space="preserve">croissance démographique </w:t>
      </w:r>
      <w:r w:rsidRPr="00145616">
        <w:rPr>
          <w:rFonts w:eastAsia="SimSun"/>
          <w:lang w:val="fr-CH" w:eastAsia="ja-JP"/>
        </w:rPr>
        <w:t>dans les zones urbaines augmente la pression exercée sur les infrastructures existantes pour répondre aux besoins des habitants</w:t>
      </w:r>
      <w:r w:rsidR="00E9542E" w:rsidRPr="00145616">
        <w:rPr>
          <w:rFonts w:eastAsia="SimSun"/>
          <w:lang w:val="fr-CH" w:eastAsia="ja-JP"/>
        </w:rPr>
        <w:t xml:space="preserve">, ce qui donne lieu à une </w:t>
      </w:r>
      <w:r w:rsidRPr="00145616">
        <w:rPr>
          <w:rFonts w:eastAsia="SimSun"/>
          <w:lang w:val="fr-CH" w:eastAsia="ja-JP"/>
        </w:rPr>
        <w:t xml:space="preserve">demande croissante </w:t>
      </w:r>
      <w:r w:rsidR="00E9542E" w:rsidRPr="00145616">
        <w:rPr>
          <w:rFonts w:eastAsia="SimSun"/>
          <w:lang w:val="fr-CH" w:eastAsia="ja-JP"/>
        </w:rPr>
        <w:t xml:space="preserve">de </w:t>
      </w:r>
      <w:r w:rsidRPr="00145616">
        <w:rPr>
          <w:rFonts w:eastAsia="SimSun"/>
          <w:lang w:val="fr-CH" w:eastAsia="ja-JP"/>
        </w:rPr>
        <w:t xml:space="preserve">villes connectées avec des </w:t>
      </w:r>
      <w:r w:rsidR="00E9542E" w:rsidRPr="00145616">
        <w:rPr>
          <w:rFonts w:eastAsia="SimSun"/>
          <w:lang w:val="fr-CH" w:eastAsia="ja-JP"/>
        </w:rPr>
        <w:t xml:space="preserve">appareils </w:t>
      </w:r>
      <w:r w:rsidR="006967C9" w:rsidRPr="00145616">
        <w:rPr>
          <w:rFonts w:eastAsia="SimSun"/>
          <w:lang w:val="fr-CH" w:eastAsia="ja-JP"/>
        </w:rPr>
        <w:t>intégrés omniprésents</w:t>
      </w:r>
      <w:r w:rsidRPr="00145616">
        <w:rPr>
          <w:rFonts w:eastAsia="SimSun"/>
          <w:lang w:val="fr-CH" w:eastAsia="ja-JP"/>
        </w:rPr>
        <w:t xml:space="preserve">, </w:t>
      </w:r>
      <w:r w:rsidR="00E9542E" w:rsidRPr="00145616">
        <w:rPr>
          <w:rFonts w:eastAsia="SimSun"/>
          <w:lang w:val="fr-CH" w:eastAsia="ja-JP"/>
        </w:rPr>
        <w:t>afin d'</w:t>
      </w:r>
      <w:r w:rsidRPr="00145616">
        <w:rPr>
          <w:rFonts w:eastAsia="SimSun"/>
          <w:lang w:val="fr-CH" w:eastAsia="ja-JP"/>
        </w:rPr>
        <w:t xml:space="preserve">améliorer la qualité des services </w:t>
      </w:r>
      <w:r w:rsidR="006967C9" w:rsidRPr="00145616">
        <w:rPr>
          <w:rFonts w:eastAsia="SimSun"/>
          <w:lang w:val="fr-CH" w:eastAsia="ja-JP"/>
        </w:rPr>
        <w:t>de l'Internet des objets (</w:t>
      </w:r>
      <w:r w:rsidRPr="00145616">
        <w:rPr>
          <w:rFonts w:eastAsia="SimSun"/>
          <w:lang w:val="fr-CH" w:eastAsia="ja-JP"/>
        </w:rPr>
        <w:t>IoT</w:t>
      </w:r>
      <w:r w:rsidR="006967C9" w:rsidRPr="00145616">
        <w:rPr>
          <w:rFonts w:eastAsia="SimSun"/>
          <w:lang w:val="fr-CH" w:eastAsia="ja-JP"/>
        </w:rPr>
        <w:t>)</w:t>
      </w:r>
      <w:r w:rsidRPr="00145616">
        <w:rPr>
          <w:rFonts w:eastAsia="SimSun"/>
          <w:lang w:val="fr-CH" w:eastAsia="ja-JP"/>
        </w:rPr>
        <w:t xml:space="preserve"> et </w:t>
      </w:r>
      <w:r w:rsidR="006967C9" w:rsidRPr="00145616">
        <w:rPr>
          <w:rFonts w:eastAsia="SimSun"/>
          <w:lang w:val="fr-CH" w:eastAsia="ja-JP"/>
        </w:rPr>
        <w:t>des villes et communautés intelligentes (SC</w:t>
      </w:r>
      <w:r w:rsidRPr="00145616">
        <w:rPr>
          <w:rFonts w:eastAsia="SimSun"/>
          <w:lang w:val="fr-CH" w:eastAsia="ja-JP"/>
        </w:rPr>
        <w:t>&amp;C</w:t>
      </w:r>
      <w:r w:rsidR="006967C9" w:rsidRPr="00145616">
        <w:rPr>
          <w:rFonts w:eastAsia="SimSun"/>
          <w:lang w:val="fr-CH" w:eastAsia="ja-JP"/>
        </w:rPr>
        <w:t>)</w:t>
      </w:r>
      <w:r w:rsidRPr="00145616">
        <w:rPr>
          <w:rFonts w:eastAsia="SimSun"/>
          <w:lang w:val="fr-CH" w:eastAsia="ja-JP"/>
        </w:rPr>
        <w:t>. L</w:t>
      </w:r>
      <w:r w:rsidR="00BC0268">
        <w:rPr>
          <w:rFonts w:eastAsia="SimSun"/>
          <w:lang w:val="fr-CH" w:eastAsia="ja-JP"/>
        </w:rPr>
        <w:t>'</w:t>
      </w:r>
      <w:r w:rsidRPr="00145616">
        <w:rPr>
          <w:rFonts w:eastAsia="SimSun"/>
          <w:lang w:val="fr-CH" w:eastAsia="ja-JP"/>
        </w:rPr>
        <w:t>évolution</w:t>
      </w:r>
      <w:r w:rsidR="00BC0268" w:rsidRPr="00BC0268">
        <w:rPr>
          <w:rFonts w:eastAsia="SimSun"/>
          <w:lang w:val="fr-CH" w:eastAsia="ja-JP"/>
        </w:rPr>
        <w:t xml:space="preserve"> </w:t>
      </w:r>
      <w:r w:rsidR="00BC0268" w:rsidRPr="00145616">
        <w:rPr>
          <w:rFonts w:eastAsia="SimSun"/>
          <w:lang w:val="fr-CH" w:eastAsia="ja-JP"/>
        </w:rPr>
        <w:t>profonde</w:t>
      </w:r>
      <w:r w:rsidRPr="00145616">
        <w:rPr>
          <w:rFonts w:eastAsia="SimSun"/>
          <w:lang w:val="fr-CH" w:eastAsia="ja-JP"/>
        </w:rPr>
        <w:t xml:space="preserve"> de ces zones urbaines utilisant des objets interconnectés </w:t>
      </w:r>
      <w:r w:rsidR="00BC0268">
        <w:rPr>
          <w:rFonts w:eastAsia="SimSun"/>
          <w:lang w:val="fr-CH" w:eastAsia="ja-JP"/>
        </w:rPr>
        <w:t>est utile pour</w:t>
      </w:r>
      <w:r w:rsidRPr="00145616">
        <w:rPr>
          <w:rFonts w:eastAsia="SimSun"/>
          <w:lang w:val="fr-CH" w:eastAsia="ja-JP"/>
        </w:rPr>
        <w:t xml:space="preserve"> concevoir un </w:t>
      </w:r>
      <w:r w:rsidR="009D0866" w:rsidRPr="00145616">
        <w:rPr>
          <w:rFonts w:eastAsia="SimSun"/>
          <w:lang w:val="fr-CH" w:eastAsia="ja-JP"/>
        </w:rPr>
        <w:t>"</w:t>
      </w:r>
      <w:r w:rsidRPr="00145616">
        <w:rPr>
          <w:rFonts w:eastAsia="SimSun"/>
          <w:lang w:val="fr-CH" w:eastAsia="ja-JP"/>
        </w:rPr>
        <w:t>environnement intelligent</w:t>
      </w:r>
      <w:r w:rsidR="009D0866" w:rsidRPr="00145616">
        <w:rPr>
          <w:rFonts w:eastAsia="SimSun"/>
          <w:lang w:val="fr-CH" w:eastAsia="ja-JP"/>
        </w:rPr>
        <w:t>"</w:t>
      </w:r>
      <w:r w:rsidRPr="00145616">
        <w:rPr>
          <w:rFonts w:eastAsia="SimSun"/>
          <w:lang w:val="fr-CH" w:eastAsia="ja-JP"/>
        </w:rPr>
        <w:t xml:space="preserve"> doté d'une infrastructure d'information autonome avec plusieurs sources de données et plus de 50 milliards d'appareils dans l'écosystème urbain.</w:t>
      </w:r>
    </w:p>
    <w:p w:rsidR="00E9542E" w:rsidRPr="00145616" w:rsidRDefault="00E9542E" w:rsidP="00482416">
      <w:pPr>
        <w:rPr>
          <w:rFonts w:eastAsia="SimSun"/>
          <w:lang w:val="fr-CH" w:eastAsia="ja-JP"/>
        </w:rPr>
      </w:pPr>
      <w:r w:rsidRPr="00145616">
        <w:rPr>
          <w:rFonts w:eastAsia="SimSun"/>
          <w:lang w:val="fr-CH" w:eastAsia="ja-JP"/>
        </w:rPr>
        <w:t xml:space="preserve">Alors que les bases de données ainsi que les architectures et les infrastructures d'analyse traditionnellement utilisées dans les villes restent essentielles, avec les </w:t>
      </w:r>
      <w:r w:rsidR="00BC0268">
        <w:rPr>
          <w:rFonts w:eastAsia="SimSun"/>
          <w:lang w:val="fr-CH" w:eastAsia="ja-JP"/>
        </w:rPr>
        <w:t>besoins</w:t>
      </w:r>
      <w:r w:rsidRPr="00145616">
        <w:rPr>
          <w:rFonts w:eastAsia="SimSun"/>
          <w:lang w:val="fr-CH" w:eastAsia="ja-JP"/>
        </w:rPr>
        <w:t xml:space="preserve"> croissants de gestion des données, des moyens et des capacités spécifiques sont nécessaires pour pouvoir gérer des flux de données variés et complexes provenant de différentes sources. Ces données doivent être traitées et gérées correctement pour </w:t>
      </w:r>
      <w:r w:rsidR="00BC0268">
        <w:rPr>
          <w:rFonts w:eastAsia="SimSun"/>
          <w:lang w:val="fr-CH" w:eastAsia="ja-JP"/>
        </w:rPr>
        <w:t>les exploiter pleinement</w:t>
      </w:r>
      <w:r w:rsidR="002C5E4C" w:rsidRPr="00145616">
        <w:rPr>
          <w:rFonts w:eastAsia="SimSun"/>
          <w:lang w:val="fr-CH" w:eastAsia="ja-JP"/>
        </w:rPr>
        <w:t xml:space="preserve"> </w:t>
      </w:r>
      <w:r w:rsidRPr="00145616">
        <w:rPr>
          <w:rFonts w:eastAsia="SimSun"/>
          <w:lang w:val="fr-CH" w:eastAsia="ja-JP"/>
        </w:rPr>
        <w:t xml:space="preserve">de manière sécurisée, tout en </w:t>
      </w:r>
      <w:r w:rsidR="002C5E4C" w:rsidRPr="00145616">
        <w:rPr>
          <w:rFonts w:eastAsia="SimSun"/>
          <w:lang w:val="fr-CH" w:eastAsia="ja-JP"/>
        </w:rPr>
        <w:t xml:space="preserve">les </w:t>
      </w:r>
      <w:r w:rsidRPr="00145616">
        <w:rPr>
          <w:rFonts w:eastAsia="SimSun"/>
          <w:lang w:val="fr-CH" w:eastAsia="ja-JP"/>
        </w:rPr>
        <w:t>complétant par d'autres sources d'informations.</w:t>
      </w:r>
    </w:p>
    <w:p w:rsidR="002C5E4C" w:rsidRPr="00145616" w:rsidRDefault="002C5E4C" w:rsidP="00482416">
      <w:pPr>
        <w:rPr>
          <w:rFonts w:eastAsia="SimSun"/>
          <w:lang w:val="fr-CH" w:eastAsia="ja-JP"/>
        </w:rPr>
      </w:pPr>
      <w:r w:rsidRPr="00145616">
        <w:rPr>
          <w:rFonts w:eastAsia="SimSun"/>
          <w:lang w:val="fr-CH" w:eastAsia="ja-JP"/>
        </w:rPr>
        <w:t>Il est important de noter que toute imperfection dans le cadre du traitement et de</w:t>
      </w:r>
      <w:r w:rsidR="00BC0268">
        <w:rPr>
          <w:rFonts w:eastAsia="SimSun"/>
          <w:lang w:val="fr-CH" w:eastAsia="ja-JP"/>
        </w:rPr>
        <w:t xml:space="preserve"> la</w:t>
      </w:r>
      <w:r w:rsidRPr="00145616">
        <w:rPr>
          <w:rFonts w:eastAsia="SimSun"/>
          <w:lang w:val="fr-CH" w:eastAsia="ja-JP"/>
        </w:rPr>
        <w:t xml:space="preserve"> gestion des données peut nuire à la qualité des services, entraîner des risques liés à la sécurité et entraver </w:t>
      </w:r>
      <w:r w:rsidR="00604D2F" w:rsidRPr="00145616">
        <w:rPr>
          <w:rFonts w:eastAsia="SimSun"/>
          <w:lang w:val="fr-CH" w:eastAsia="ja-JP"/>
        </w:rPr>
        <w:t xml:space="preserve">de manière générale </w:t>
      </w:r>
      <w:r w:rsidRPr="00145616">
        <w:rPr>
          <w:rFonts w:eastAsia="SimSun"/>
          <w:lang w:val="fr-CH" w:eastAsia="ja-JP"/>
        </w:rPr>
        <w:t xml:space="preserve">la planification </w:t>
      </w:r>
      <w:r w:rsidR="00604D2F" w:rsidRPr="00145616">
        <w:rPr>
          <w:rFonts w:eastAsia="SimSun"/>
          <w:lang w:val="fr-CH" w:eastAsia="ja-JP"/>
        </w:rPr>
        <w:t xml:space="preserve">urbaine </w:t>
      </w:r>
      <w:r w:rsidRPr="00145616">
        <w:rPr>
          <w:rFonts w:eastAsia="SimSun"/>
          <w:lang w:val="fr-CH" w:eastAsia="ja-JP"/>
        </w:rPr>
        <w:t>et le processus décisionnel.</w:t>
      </w:r>
    </w:p>
    <w:p w:rsidR="00604D2F" w:rsidRPr="00145616" w:rsidRDefault="00604D2F" w:rsidP="00482416">
      <w:pPr>
        <w:rPr>
          <w:rFonts w:eastAsia="SimSun"/>
          <w:lang w:val="fr-CH" w:eastAsia="ja-JP"/>
        </w:rPr>
      </w:pPr>
      <w:r w:rsidRPr="00145616">
        <w:rPr>
          <w:rFonts w:eastAsia="SimSun"/>
          <w:lang w:val="fr-CH" w:eastAsia="ja-JP"/>
        </w:rPr>
        <w:t>Compte tenu de ce qui précède, on a</w:t>
      </w:r>
      <w:r w:rsidR="00BC0268">
        <w:rPr>
          <w:rFonts w:eastAsia="SimSun"/>
          <w:lang w:val="fr-CH" w:eastAsia="ja-JP"/>
        </w:rPr>
        <w:t xml:space="preserve"> de</w:t>
      </w:r>
      <w:r w:rsidRPr="00145616">
        <w:rPr>
          <w:rFonts w:eastAsia="SimSun"/>
          <w:lang w:val="fr-CH" w:eastAsia="ja-JP"/>
        </w:rPr>
        <w:t xml:space="preserve"> plus en plus besoin dans les zones urbaines de disposer de cadres et de directives bien définis et complets </w:t>
      </w:r>
      <w:r w:rsidR="00DF4528" w:rsidRPr="00145616">
        <w:rPr>
          <w:rFonts w:eastAsia="SimSun"/>
          <w:lang w:val="fr-CH" w:eastAsia="ja-JP"/>
        </w:rPr>
        <w:t xml:space="preserve">pour le traitement et la gestion des données, </w:t>
      </w:r>
      <w:r w:rsidRPr="00145616">
        <w:rPr>
          <w:rFonts w:eastAsia="SimSun"/>
          <w:lang w:val="fr-CH" w:eastAsia="ja-JP"/>
        </w:rPr>
        <w:t xml:space="preserve">qui intègrent des mesures raisonnables pour parvenir à un modèle en couches et centré sur les données à l'appui des villes et communautés intelligentes. Par conséquent, le Groupe spécialisé explorera, identifiera et étudiera les caractéristiques des systèmes efficaces de gestion des données pour les villes et </w:t>
      </w:r>
      <w:r w:rsidR="00145616" w:rsidRPr="00145616">
        <w:rPr>
          <w:rFonts w:eastAsia="SimSun"/>
          <w:lang w:val="fr-CH" w:eastAsia="ja-JP"/>
        </w:rPr>
        <w:t>communautés</w:t>
      </w:r>
      <w:r w:rsidRPr="00145616">
        <w:rPr>
          <w:rFonts w:eastAsia="SimSun"/>
          <w:lang w:val="fr-CH" w:eastAsia="ja-JP"/>
        </w:rPr>
        <w:t xml:space="preserve"> intelligentes. </w:t>
      </w:r>
      <w:r w:rsidR="00BC0268">
        <w:rPr>
          <w:rFonts w:eastAsia="SimSun"/>
          <w:lang w:val="fr-CH" w:eastAsia="ja-JP"/>
        </w:rPr>
        <w:t>D</w:t>
      </w:r>
      <w:r w:rsidRPr="00145616">
        <w:rPr>
          <w:rFonts w:eastAsia="SimSun"/>
          <w:lang w:val="fr-CH" w:eastAsia="ja-JP"/>
        </w:rPr>
        <w:t xml:space="preserve">es stratégies </w:t>
      </w:r>
      <w:r w:rsidR="00BC0268">
        <w:rPr>
          <w:rFonts w:eastAsia="SimSun"/>
          <w:lang w:val="fr-CH" w:eastAsia="ja-JP"/>
        </w:rPr>
        <w:t>fondées</w:t>
      </w:r>
      <w:r w:rsidRPr="00145616">
        <w:rPr>
          <w:rFonts w:eastAsia="SimSun"/>
          <w:lang w:val="fr-CH" w:eastAsia="ja-JP"/>
        </w:rPr>
        <w:t xml:space="preserve"> sur les données urbaines </w:t>
      </w:r>
      <w:r w:rsidR="00BC0268">
        <w:rPr>
          <w:rFonts w:eastAsia="SimSun"/>
          <w:lang w:val="fr-CH" w:eastAsia="ja-JP"/>
        </w:rPr>
        <w:t>seront possibles grâce à</w:t>
      </w:r>
      <w:r w:rsidR="00DF4528" w:rsidRPr="00145616">
        <w:rPr>
          <w:rFonts w:eastAsia="SimSun"/>
          <w:lang w:val="fr-CH" w:eastAsia="ja-JP"/>
        </w:rPr>
        <w:t xml:space="preserve"> une </w:t>
      </w:r>
      <w:r w:rsidRPr="00145616">
        <w:rPr>
          <w:rFonts w:eastAsia="SimSun"/>
          <w:lang w:val="fr-CH" w:eastAsia="ja-JP"/>
        </w:rPr>
        <w:t>analyse de</w:t>
      </w:r>
      <w:r w:rsidR="00DF4528" w:rsidRPr="00145616">
        <w:rPr>
          <w:rFonts w:eastAsia="SimSun"/>
          <w:lang w:val="fr-CH" w:eastAsia="ja-JP"/>
        </w:rPr>
        <w:t>s</w:t>
      </w:r>
      <w:r w:rsidRPr="00145616">
        <w:rPr>
          <w:rFonts w:eastAsia="SimSun"/>
          <w:lang w:val="fr-CH" w:eastAsia="ja-JP"/>
        </w:rPr>
        <w:t xml:space="preserve"> données incorporée dans la structure de gestion des données </w:t>
      </w:r>
      <w:r w:rsidR="00DF4528" w:rsidRPr="00145616">
        <w:rPr>
          <w:rFonts w:eastAsia="SimSun"/>
          <w:lang w:val="fr-CH" w:eastAsia="ja-JP"/>
        </w:rPr>
        <w:t xml:space="preserve">moyennant le recours à </w:t>
      </w:r>
      <w:r w:rsidRPr="00145616">
        <w:rPr>
          <w:rFonts w:eastAsia="SimSun"/>
          <w:lang w:val="fr-CH" w:eastAsia="ja-JP"/>
        </w:rPr>
        <w:t>de</w:t>
      </w:r>
      <w:r w:rsidR="00DB5326" w:rsidRPr="00145616">
        <w:rPr>
          <w:rFonts w:eastAsia="SimSun"/>
          <w:lang w:val="fr-CH" w:eastAsia="ja-JP"/>
        </w:rPr>
        <w:t>s</w:t>
      </w:r>
      <w:r w:rsidRPr="00145616">
        <w:rPr>
          <w:rFonts w:eastAsia="SimSun"/>
          <w:lang w:val="fr-CH" w:eastAsia="ja-JP"/>
        </w:rPr>
        <w:t xml:space="preserve"> technologies </w:t>
      </w:r>
      <w:r w:rsidR="00DB5326" w:rsidRPr="00145616">
        <w:rPr>
          <w:rFonts w:eastAsia="SimSun"/>
          <w:lang w:val="fr-CH" w:eastAsia="ja-JP"/>
        </w:rPr>
        <w:t xml:space="preserve">émergentes </w:t>
      </w:r>
      <w:r w:rsidRPr="00145616">
        <w:rPr>
          <w:rFonts w:eastAsia="SimSun"/>
          <w:lang w:val="fr-CH" w:eastAsia="ja-JP"/>
        </w:rPr>
        <w:t xml:space="preserve">pour la gestion des données et </w:t>
      </w:r>
      <w:r w:rsidR="00DF4528" w:rsidRPr="00145616">
        <w:rPr>
          <w:rFonts w:eastAsia="SimSun"/>
          <w:lang w:val="fr-CH" w:eastAsia="ja-JP"/>
        </w:rPr>
        <w:t>à de</w:t>
      </w:r>
      <w:r w:rsidR="00DB5326" w:rsidRPr="00145616">
        <w:rPr>
          <w:rFonts w:eastAsia="SimSun"/>
          <w:lang w:val="fr-CH" w:eastAsia="ja-JP"/>
        </w:rPr>
        <w:t>s</w:t>
      </w:r>
      <w:r w:rsidR="00DF4528" w:rsidRPr="00145616">
        <w:rPr>
          <w:rFonts w:eastAsia="SimSun"/>
          <w:lang w:val="fr-CH" w:eastAsia="ja-JP"/>
        </w:rPr>
        <w:t xml:space="preserve"> </w:t>
      </w:r>
      <w:r w:rsidRPr="00145616">
        <w:rPr>
          <w:rFonts w:eastAsia="SimSun"/>
          <w:lang w:val="fr-CH" w:eastAsia="ja-JP"/>
        </w:rPr>
        <w:t>tendances</w:t>
      </w:r>
      <w:r w:rsidR="00DB5326" w:rsidRPr="00145616">
        <w:rPr>
          <w:rFonts w:eastAsia="SimSun"/>
          <w:lang w:val="fr-CH" w:eastAsia="ja-JP"/>
        </w:rPr>
        <w:t xml:space="preserve"> émergentes</w:t>
      </w:r>
      <w:r w:rsidRPr="00145616">
        <w:rPr>
          <w:rFonts w:eastAsia="SimSun"/>
          <w:lang w:val="fr-CH" w:eastAsia="ja-JP"/>
        </w:rPr>
        <w:t xml:space="preserve">, </w:t>
      </w:r>
      <w:r w:rsidR="00DF4528" w:rsidRPr="00145616">
        <w:rPr>
          <w:rFonts w:eastAsia="SimSun"/>
          <w:lang w:val="fr-CH" w:eastAsia="ja-JP"/>
        </w:rPr>
        <w:t xml:space="preserve">notamment la chaîne de blocs </w:t>
      </w:r>
      <w:r w:rsidRPr="00145616">
        <w:rPr>
          <w:rFonts w:eastAsia="SimSun"/>
          <w:lang w:val="fr-CH" w:eastAsia="ja-JP"/>
        </w:rPr>
        <w:t>lié</w:t>
      </w:r>
      <w:r w:rsidR="00DF4528" w:rsidRPr="00145616">
        <w:rPr>
          <w:rFonts w:eastAsia="SimSun"/>
          <w:lang w:val="fr-CH" w:eastAsia="ja-JP"/>
        </w:rPr>
        <w:t>e</w:t>
      </w:r>
      <w:r w:rsidRPr="00145616">
        <w:rPr>
          <w:rFonts w:eastAsia="SimSun"/>
          <w:lang w:val="fr-CH" w:eastAsia="ja-JP"/>
        </w:rPr>
        <w:t xml:space="preserve"> à </w:t>
      </w:r>
      <w:r w:rsidR="00DF4528" w:rsidRPr="00145616">
        <w:rPr>
          <w:rFonts w:eastAsia="SimSun"/>
          <w:lang w:val="fr-CH" w:eastAsia="ja-JP"/>
        </w:rPr>
        <w:t>l'</w:t>
      </w:r>
      <w:r w:rsidRPr="00145616">
        <w:rPr>
          <w:rFonts w:eastAsia="SimSun"/>
          <w:lang w:val="fr-CH" w:eastAsia="ja-JP"/>
        </w:rPr>
        <w:t>IoT.</w:t>
      </w:r>
    </w:p>
    <w:p w:rsidR="00DF4528" w:rsidRPr="00145616" w:rsidRDefault="00DF4528" w:rsidP="00482416">
      <w:pPr>
        <w:rPr>
          <w:rFonts w:eastAsia="SimSun"/>
          <w:lang w:val="fr-CH" w:eastAsia="ja-JP"/>
        </w:rPr>
      </w:pPr>
      <w:r w:rsidRPr="00145616">
        <w:rPr>
          <w:rFonts w:eastAsia="SimSun"/>
          <w:lang w:val="fr-CH" w:eastAsia="ja-JP"/>
        </w:rPr>
        <w:t xml:space="preserve">La mise en </w:t>
      </w:r>
      <w:r w:rsidR="002802AE">
        <w:rPr>
          <w:rFonts w:eastAsia="SimSun"/>
          <w:lang w:val="fr-CH" w:eastAsia="ja-JP"/>
        </w:rPr>
        <w:t>oe</w:t>
      </w:r>
      <w:r w:rsidRPr="00145616">
        <w:rPr>
          <w:rFonts w:eastAsia="SimSun"/>
          <w:lang w:val="fr-CH" w:eastAsia="ja-JP"/>
        </w:rPr>
        <w:t>uvre de directives et de normes concrètes relatives à la gestion des données peut permettre d</w:t>
      </w:r>
      <w:r w:rsidR="005D085E" w:rsidRPr="00145616">
        <w:rPr>
          <w:rFonts w:eastAsia="SimSun"/>
          <w:lang w:val="fr-CH" w:eastAsia="ja-JP"/>
        </w:rPr>
        <w:t xml:space="preserve">e </w:t>
      </w:r>
      <w:r w:rsidRPr="00145616">
        <w:rPr>
          <w:rFonts w:eastAsia="SimSun"/>
          <w:lang w:val="fr-CH" w:eastAsia="ja-JP"/>
        </w:rPr>
        <w:t>collecte</w:t>
      </w:r>
      <w:r w:rsidR="005D085E" w:rsidRPr="00145616">
        <w:rPr>
          <w:rFonts w:eastAsia="SimSun"/>
          <w:lang w:val="fr-CH" w:eastAsia="ja-JP"/>
        </w:rPr>
        <w:t>r</w:t>
      </w:r>
      <w:r w:rsidRPr="00145616">
        <w:rPr>
          <w:rFonts w:eastAsia="SimSun"/>
          <w:lang w:val="fr-CH" w:eastAsia="ja-JP"/>
        </w:rPr>
        <w:t xml:space="preserve">, </w:t>
      </w:r>
      <w:r w:rsidR="005D085E" w:rsidRPr="00145616">
        <w:rPr>
          <w:rFonts w:eastAsia="SimSun"/>
          <w:lang w:val="fr-CH" w:eastAsia="ja-JP"/>
        </w:rPr>
        <w:t xml:space="preserve">de </w:t>
      </w:r>
      <w:r w:rsidRPr="00145616">
        <w:rPr>
          <w:rFonts w:eastAsia="SimSun"/>
          <w:lang w:val="fr-CH" w:eastAsia="ja-JP"/>
        </w:rPr>
        <w:t>stock</w:t>
      </w:r>
      <w:r w:rsidR="005D085E" w:rsidRPr="00145616">
        <w:rPr>
          <w:rFonts w:eastAsia="SimSun"/>
          <w:lang w:val="fr-CH" w:eastAsia="ja-JP"/>
        </w:rPr>
        <w:t>er</w:t>
      </w:r>
      <w:r w:rsidRPr="00145616">
        <w:rPr>
          <w:rFonts w:eastAsia="SimSun"/>
          <w:lang w:val="fr-CH" w:eastAsia="ja-JP"/>
        </w:rPr>
        <w:t xml:space="preserve">, </w:t>
      </w:r>
      <w:r w:rsidR="005D085E" w:rsidRPr="00145616">
        <w:rPr>
          <w:rFonts w:eastAsia="SimSun"/>
          <w:lang w:val="fr-CH" w:eastAsia="ja-JP"/>
        </w:rPr>
        <w:t xml:space="preserve">de </w:t>
      </w:r>
      <w:r w:rsidRPr="00145616">
        <w:rPr>
          <w:rFonts w:eastAsia="SimSun"/>
          <w:lang w:val="fr-CH" w:eastAsia="ja-JP"/>
        </w:rPr>
        <w:t>récupér</w:t>
      </w:r>
      <w:r w:rsidR="005D085E" w:rsidRPr="00145616">
        <w:rPr>
          <w:rFonts w:eastAsia="SimSun"/>
          <w:lang w:val="fr-CH" w:eastAsia="ja-JP"/>
        </w:rPr>
        <w:t xml:space="preserve">er </w:t>
      </w:r>
      <w:r w:rsidRPr="00145616">
        <w:rPr>
          <w:rFonts w:eastAsia="SimSun"/>
          <w:lang w:val="fr-CH" w:eastAsia="ja-JP"/>
        </w:rPr>
        <w:t xml:space="preserve">et </w:t>
      </w:r>
      <w:r w:rsidR="005D085E" w:rsidRPr="00145616">
        <w:rPr>
          <w:rFonts w:eastAsia="SimSun"/>
          <w:lang w:val="fr-CH" w:eastAsia="ja-JP"/>
        </w:rPr>
        <w:t>de traiter</w:t>
      </w:r>
      <w:r w:rsidRPr="00145616">
        <w:rPr>
          <w:rFonts w:eastAsia="SimSun"/>
          <w:lang w:val="fr-CH" w:eastAsia="ja-JP"/>
        </w:rPr>
        <w:t xml:space="preserve"> de grandes quantités de données rapide</w:t>
      </w:r>
      <w:r w:rsidR="005D085E" w:rsidRPr="00145616">
        <w:rPr>
          <w:rFonts w:eastAsia="SimSun"/>
          <w:lang w:val="fr-CH" w:eastAsia="ja-JP"/>
        </w:rPr>
        <w:t>ment</w:t>
      </w:r>
      <w:r w:rsidRPr="00145616">
        <w:rPr>
          <w:rFonts w:eastAsia="SimSun"/>
          <w:lang w:val="fr-CH" w:eastAsia="ja-JP"/>
        </w:rPr>
        <w:t xml:space="preserve"> et </w:t>
      </w:r>
      <w:r w:rsidR="005D085E" w:rsidRPr="00145616">
        <w:rPr>
          <w:rFonts w:eastAsia="SimSun"/>
          <w:lang w:val="fr-CH" w:eastAsia="ja-JP"/>
        </w:rPr>
        <w:t>efficacement</w:t>
      </w:r>
      <w:r w:rsidRPr="00145616">
        <w:rPr>
          <w:rFonts w:eastAsia="SimSun"/>
          <w:lang w:val="fr-CH" w:eastAsia="ja-JP"/>
        </w:rPr>
        <w:t xml:space="preserve">, tout en </w:t>
      </w:r>
      <w:r w:rsidR="005D085E" w:rsidRPr="00145616">
        <w:rPr>
          <w:rFonts w:eastAsia="SimSun"/>
          <w:lang w:val="fr-CH" w:eastAsia="ja-JP"/>
        </w:rPr>
        <w:t xml:space="preserve">permettant de faire face à </w:t>
      </w:r>
      <w:r w:rsidRPr="00145616">
        <w:rPr>
          <w:rFonts w:eastAsia="SimSun"/>
          <w:lang w:val="fr-CH" w:eastAsia="ja-JP"/>
        </w:rPr>
        <w:t>la complexité des données</w:t>
      </w:r>
      <w:r w:rsidR="005D085E" w:rsidRPr="00145616">
        <w:rPr>
          <w:rFonts w:eastAsia="SimSun"/>
          <w:lang w:val="fr-CH" w:eastAsia="ja-JP"/>
        </w:rPr>
        <w:t>.</w:t>
      </w:r>
    </w:p>
    <w:p w:rsidR="00656154" w:rsidRPr="00145616" w:rsidRDefault="00BC0268" w:rsidP="00482416">
      <w:pPr>
        <w:rPr>
          <w:rFonts w:eastAsia="SimSun"/>
          <w:lang w:val="fr-CH" w:eastAsia="ja-JP"/>
        </w:rPr>
      </w:pPr>
      <w:r>
        <w:rPr>
          <w:rFonts w:eastAsia="SimSun"/>
          <w:lang w:val="fr-CH" w:eastAsia="ja-JP"/>
        </w:rPr>
        <w:t>E</w:t>
      </w:r>
      <w:r w:rsidR="00656154" w:rsidRPr="00145616">
        <w:rPr>
          <w:rFonts w:eastAsia="SimSun"/>
          <w:lang w:val="fr-CH" w:eastAsia="ja-JP"/>
        </w:rPr>
        <w:t>tant donné que les questions d'interopérabilité, de class</w:t>
      </w:r>
      <w:r>
        <w:rPr>
          <w:rFonts w:eastAsia="SimSun"/>
          <w:lang w:val="fr-CH" w:eastAsia="ja-JP"/>
        </w:rPr>
        <w:t>ement</w:t>
      </w:r>
      <w:r w:rsidR="00656154" w:rsidRPr="00145616">
        <w:rPr>
          <w:rFonts w:eastAsia="SimSun"/>
          <w:lang w:val="fr-CH" w:eastAsia="ja-JP"/>
        </w:rPr>
        <w:t>, d</w:t>
      </w:r>
      <w:r>
        <w:rPr>
          <w:rFonts w:eastAsia="SimSun"/>
          <w:lang w:val="fr-CH" w:eastAsia="ja-JP"/>
        </w:rPr>
        <w:t>e</w:t>
      </w:r>
      <w:r w:rsidR="00656154" w:rsidRPr="00145616">
        <w:rPr>
          <w:rFonts w:eastAsia="SimSun"/>
          <w:lang w:val="fr-CH" w:eastAsia="ja-JP"/>
        </w:rPr>
        <w:t xml:space="preserve"> format et de sécurité des données intéressent diverses parties prenantes, le Groupe spécialisé sera amené à jouer un rôle déterminant en off</w:t>
      </w:r>
      <w:r>
        <w:rPr>
          <w:rFonts w:eastAsia="SimSun"/>
          <w:lang w:val="fr-CH" w:eastAsia="ja-JP"/>
        </w:rPr>
        <w:t>rant un cadre pour l'échange de</w:t>
      </w:r>
      <w:r w:rsidR="00656154" w:rsidRPr="00145616">
        <w:rPr>
          <w:rFonts w:eastAsia="SimSun"/>
          <w:lang w:val="fr-CH" w:eastAsia="ja-JP"/>
        </w:rPr>
        <w:t xml:space="preserve"> vues, l'élaboration d'une série de </w:t>
      </w:r>
      <w:r>
        <w:rPr>
          <w:rFonts w:eastAsia="SimSun"/>
          <w:lang w:val="fr-CH" w:eastAsia="ja-JP"/>
        </w:rPr>
        <w:t>résultats</w:t>
      </w:r>
      <w:r w:rsidR="00656154" w:rsidRPr="00145616">
        <w:rPr>
          <w:rFonts w:eastAsia="SimSun"/>
          <w:lang w:val="fr-CH" w:eastAsia="ja-JP"/>
        </w:rPr>
        <w:t xml:space="preserve"> et la présentation d</w:t>
      </w:r>
      <w:r>
        <w:rPr>
          <w:rFonts w:eastAsia="SimSun"/>
          <w:lang w:val="fr-CH" w:eastAsia="ja-JP"/>
        </w:rPr>
        <w:t>'</w:t>
      </w:r>
      <w:r w:rsidR="00656154" w:rsidRPr="00145616">
        <w:rPr>
          <w:rFonts w:eastAsia="SimSun"/>
          <w:lang w:val="fr-CH" w:eastAsia="ja-JP"/>
        </w:rPr>
        <w:t>initiatives, de projets et d</w:t>
      </w:r>
      <w:r>
        <w:rPr>
          <w:rFonts w:eastAsia="SimSun"/>
          <w:lang w:val="fr-CH" w:eastAsia="ja-JP"/>
        </w:rPr>
        <w:t>'</w:t>
      </w:r>
      <w:r w:rsidR="00656154" w:rsidRPr="00145616">
        <w:rPr>
          <w:rFonts w:eastAsia="SimSun"/>
          <w:lang w:val="fr-CH" w:eastAsia="ja-JP"/>
        </w:rPr>
        <w:t xml:space="preserve">activités de normalisation </w:t>
      </w:r>
      <w:r>
        <w:rPr>
          <w:rFonts w:eastAsia="SimSun"/>
          <w:lang w:val="fr-CH" w:eastAsia="ja-JP"/>
        </w:rPr>
        <w:t>en lien avec le</w:t>
      </w:r>
      <w:r w:rsidR="00656154" w:rsidRPr="00145616">
        <w:rPr>
          <w:rFonts w:eastAsia="SimSun"/>
          <w:lang w:val="fr-CH" w:eastAsia="ja-JP"/>
        </w:rPr>
        <w:t xml:space="preserve"> traitement et la gestion des données et </w:t>
      </w:r>
      <w:r>
        <w:rPr>
          <w:rFonts w:eastAsia="SimSun"/>
          <w:lang w:val="fr-CH" w:eastAsia="ja-JP"/>
        </w:rPr>
        <w:t>la définition</w:t>
      </w:r>
      <w:r w:rsidR="00656154" w:rsidRPr="00145616">
        <w:rPr>
          <w:rFonts w:eastAsia="SimSun"/>
          <w:lang w:val="fr-CH" w:eastAsia="ja-JP"/>
        </w:rPr>
        <w:t xml:space="preserve"> de solutions en matière d'écosystème IoT pour les villes </w:t>
      </w:r>
      <w:r>
        <w:rPr>
          <w:rFonts w:eastAsia="SimSun"/>
          <w:lang w:val="fr-CH" w:eastAsia="ja-JP"/>
        </w:rPr>
        <w:t>s'intéressant de près aux</w:t>
      </w:r>
      <w:r w:rsidR="00656154" w:rsidRPr="00145616">
        <w:rPr>
          <w:rFonts w:eastAsia="SimSun"/>
          <w:lang w:val="fr-CH" w:eastAsia="ja-JP"/>
        </w:rPr>
        <w:t xml:space="preserve"> données.</w:t>
      </w:r>
    </w:p>
    <w:p w:rsidR="004D4E5C" w:rsidRPr="00145616" w:rsidRDefault="004D4E5C" w:rsidP="00482416">
      <w:pPr>
        <w:rPr>
          <w:rFonts w:eastAsia="SimSun"/>
          <w:lang w:val="fr-CH" w:eastAsia="ja-JP"/>
        </w:rPr>
      </w:pPr>
      <w:r w:rsidRPr="00145616">
        <w:rPr>
          <w:rFonts w:eastAsia="SimSun"/>
          <w:lang w:val="fr-CH" w:eastAsia="ja-JP"/>
        </w:rPr>
        <w:lastRenderedPageBreak/>
        <w:t xml:space="preserve">Le Groupe spécialisé </w:t>
      </w:r>
      <w:r w:rsidR="00BC0268">
        <w:rPr>
          <w:rFonts w:eastAsia="SimSun"/>
          <w:lang w:val="fr-CH" w:eastAsia="ja-JP"/>
        </w:rPr>
        <w:t>doit</w:t>
      </w:r>
      <w:r w:rsidRPr="00145616">
        <w:rPr>
          <w:rFonts w:eastAsia="SimSun"/>
          <w:lang w:val="fr-CH" w:eastAsia="ja-JP"/>
        </w:rPr>
        <w:t xml:space="preserve"> élaborer une feuille de route </w:t>
      </w:r>
      <w:r w:rsidR="00BC0268">
        <w:rPr>
          <w:rFonts w:eastAsia="SimSun"/>
          <w:lang w:val="fr-CH" w:eastAsia="ja-JP"/>
        </w:rPr>
        <w:t>de</w:t>
      </w:r>
      <w:r w:rsidRPr="00145616">
        <w:rPr>
          <w:rFonts w:eastAsia="SimSun"/>
          <w:lang w:val="fr-CH" w:eastAsia="ja-JP"/>
        </w:rPr>
        <w:t xml:space="preserve"> normalisation </w:t>
      </w:r>
      <w:r w:rsidR="00BC0268">
        <w:rPr>
          <w:rFonts w:eastAsia="SimSun"/>
          <w:lang w:val="fr-CH" w:eastAsia="ja-JP"/>
        </w:rPr>
        <w:t>concernant</w:t>
      </w:r>
      <w:r w:rsidRPr="00145616">
        <w:rPr>
          <w:rFonts w:eastAsia="SimSun"/>
          <w:lang w:val="fr-CH" w:eastAsia="ja-JP"/>
        </w:rPr>
        <w:t xml:space="preserve"> la gestion des données, en tenant compte des activités que mènent actuellement les divers organismes de normalisation et forums. </w:t>
      </w:r>
    </w:p>
    <w:p w:rsidR="00A90C58" w:rsidRPr="00145616" w:rsidRDefault="004D4E5C" w:rsidP="00482416">
      <w:pPr>
        <w:rPr>
          <w:rFonts w:eastAsia="SimSun"/>
          <w:lang w:val="fr-CH" w:eastAsia="ja-JP"/>
        </w:rPr>
      </w:pPr>
      <w:r w:rsidRPr="00145616">
        <w:rPr>
          <w:rFonts w:eastAsia="SimSun"/>
          <w:lang w:val="fr-CH" w:eastAsia="ja-JP"/>
        </w:rPr>
        <w:t xml:space="preserve">Le </w:t>
      </w:r>
      <w:r w:rsidR="00BC0268">
        <w:rPr>
          <w:rFonts w:eastAsia="SimSun"/>
          <w:lang w:val="fr-CH" w:eastAsia="ja-JP"/>
        </w:rPr>
        <w:t>"</w:t>
      </w:r>
      <w:r w:rsidRPr="00145616">
        <w:rPr>
          <w:rFonts w:eastAsia="SimSun"/>
          <w:lang w:val="fr-CH" w:eastAsia="ja-JP"/>
        </w:rPr>
        <w:t>Groupe spécialisé sur le traitement et la gestion des données à l'appui de l'Internet des objets et des villes et communautés intelligentes</w:t>
      </w:r>
      <w:r w:rsidR="00BC0268">
        <w:rPr>
          <w:rFonts w:eastAsia="SimSun"/>
          <w:lang w:val="fr-CH" w:eastAsia="ja-JP"/>
        </w:rPr>
        <w:t>"</w:t>
      </w:r>
      <w:r w:rsidR="00A90C58" w:rsidRPr="00145616">
        <w:rPr>
          <w:rFonts w:eastAsia="SimSun"/>
          <w:lang w:val="fr-CH" w:eastAsia="ja-JP"/>
        </w:rPr>
        <w:t xml:space="preserve"> (FG-DPM) </w:t>
      </w:r>
      <w:r w:rsidRPr="00145616">
        <w:rPr>
          <w:rFonts w:eastAsia="SimSun"/>
          <w:lang w:val="fr-CH" w:eastAsia="ja-JP"/>
        </w:rPr>
        <w:t xml:space="preserve">encouragera </w:t>
      </w:r>
      <w:r w:rsidR="00BC0268">
        <w:rPr>
          <w:rFonts w:eastAsia="SimSun"/>
          <w:lang w:val="fr-CH" w:eastAsia="ja-JP"/>
        </w:rPr>
        <w:t>la mise en place</w:t>
      </w:r>
      <w:r w:rsidRPr="00145616">
        <w:rPr>
          <w:rFonts w:eastAsia="SimSun"/>
          <w:lang w:val="fr-CH" w:eastAsia="ja-JP"/>
        </w:rPr>
        <w:t xml:space="preserve"> de cadres pour la gestion des données et </w:t>
      </w:r>
      <w:r w:rsidR="00A90C58" w:rsidRPr="00145616">
        <w:rPr>
          <w:rFonts w:eastAsia="SimSun"/>
          <w:lang w:val="fr-CH" w:eastAsia="ja-JP"/>
        </w:rPr>
        <w:t>invite</w:t>
      </w:r>
      <w:r w:rsidRPr="00145616">
        <w:rPr>
          <w:rFonts w:eastAsia="SimSun"/>
          <w:lang w:val="fr-CH" w:eastAsia="ja-JP"/>
        </w:rPr>
        <w:t>ra</w:t>
      </w:r>
      <w:r w:rsidR="00A90C58" w:rsidRPr="00145616">
        <w:rPr>
          <w:rFonts w:eastAsia="SimSun"/>
          <w:lang w:val="fr-CH" w:eastAsia="ja-JP"/>
        </w:rPr>
        <w:t xml:space="preserve"> </w:t>
      </w:r>
      <w:r w:rsidRPr="00145616">
        <w:rPr>
          <w:rFonts w:eastAsia="SimSun"/>
          <w:lang w:val="fr-CH" w:eastAsia="ja-JP"/>
        </w:rPr>
        <w:t>les entités qui ne sont pas membres de l'UIT-T à prendre part à ses travaux</w:t>
      </w:r>
      <w:r w:rsidR="00A90C58" w:rsidRPr="00145616">
        <w:rPr>
          <w:rFonts w:eastAsia="SimSun"/>
          <w:lang w:val="fr-CH" w:eastAsia="ja-JP"/>
        </w:rPr>
        <w:t xml:space="preserve">. </w:t>
      </w:r>
    </w:p>
    <w:p w:rsidR="00A90C58" w:rsidRPr="00145616" w:rsidRDefault="004D4E5C" w:rsidP="00482416">
      <w:pPr>
        <w:pStyle w:val="Heading1"/>
        <w:rPr>
          <w:rFonts w:eastAsia="SimSun"/>
          <w:lang w:val="fr-CH" w:eastAsia="ja-JP"/>
        </w:rPr>
      </w:pPr>
      <w:r w:rsidRPr="00145616">
        <w:rPr>
          <w:rFonts w:eastAsia="SimSun"/>
          <w:lang w:val="fr-CH" w:eastAsia="ja-JP"/>
        </w:rPr>
        <w:t>2</w:t>
      </w:r>
      <w:r w:rsidRPr="00145616">
        <w:rPr>
          <w:rFonts w:eastAsia="SimSun"/>
          <w:lang w:val="fr-CH" w:eastAsia="ja-JP"/>
        </w:rPr>
        <w:tab/>
        <w:t>Objectif</w:t>
      </w:r>
      <w:r w:rsidR="00A90C58" w:rsidRPr="00145616">
        <w:rPr>
          <w:rFonts w:eastAsia="SimSun"/>
          <w:lang w:val="fr-CH" w:eastAsia="ja-JP"/>
        </w:rPr>
        <w:t>s</w:t>
      </w:r>
    </w:p>
    <w:p w:rsidR="00A90C58" w:rsidRPr="00145616" w:rsidRDefault="00A90C58" w:rsidP="00482416">
      <w:pPr>
        <w:pStyle w:val="enumlev1"/>
        <w:rPr>
          <w:lang w:val="fr-CH"/>
        </w:rPr>
      </w:pPr>
      <w:r w:rsidRPr="00145616">
        <w:rPr>
          <w:lang w:val="fr-CH"/>
        </w:rPr>
        <w:t>‒</w:t>
      </w:r>
      <w:r w:rsidRPr="00145616">
        <w:rPr>
          <w:lang w:val="fr-CH"/>
        </w:rPr>
        <w:tab/>
      </w:r>
      <w:r w:rsidR="00BC0268">
        <w:rPr>
          <w:lang w:val="fr-CH"/>
        </w:rPr>
        <w:t>E</w:t>
      </w:r>
      <w:r w:rsidR="004D4E5C" w:rsidRPr="00145616">
        <w:rPr>
          <w:lang w:val="fr-CH"/>
        </w:rPr>
        <w:t>tudier</w:t>
      </w:r>
      <w:r w:rsidRPr="00145616">
        <w:rPr>
          <w:lang w:val="fr-CH"/>
        </w:rPr>
        <w:t xml:space="preserve">, </w:t>
      </w:r>
      <w:r w:rsidR="00DB2593" w:rsidRPr="00145616">
        <w:rPr>
          <w:lang w:val="fr-CH"/>
        </w:rPr>
        <w:t xml:space="preserve">examiner et faire le point des </w:t>
      </w:r>
      <w:r w:rsidRPr="00145616">
        <w:rPr>
          <w:lang w:val="fr-CH"/>
        </w:rPr>
        <w:t>technologies, plat</w:t>
      </w:r>
      <w:r w:rsidR="00DB2593" w:rsidRPr="00145616">
        <w:rPr>
          <w:lang w:val="fr-CH"/>
        </w:rPr>
        <w:t>e</w:t>
      </w:r>
      <w:r w:rsidRPr="00145616">
        <w:rPr>
          <w:lang w:val="fr-CH"/>
        </w:rPr>
        <w:t>form</w:t>
      </w:r>
      <w:r w:rsidR="00DB2593" w:rsidRPr="00145616">
        <w:rPr>
          <w:lang w:val="fr-CH"/>
        </w:rPr>
        <w:t>e</w:t>
      </w:r>
      <w:r w:rsidRPr="00145616">
        <w:rPr>
          <w:lang w:val="fr-CH"/>
        </w:rPr>
        <w:t xml:space="preserve">s, </w:t>
      </w:r>
      <w:r w:rsidR="00DB2593" w:rsidRPr="00145616">
        <w:rPr>
          <w:lang w:val="fr-CH"/>
        </w:rPr>
        <w:t>directives et normes existantes pour le traitement et la gestion des données, y compris le format des données, à l'appui du mandat de la CE </w:t>
      </w:r>
      <w:r w:rsidRPr="00145616">
        <w:rPr>
          <w:lang w:val="fr-CH"/>
        </w:rPr>
        <w:t>20</w:t>
      </w:r>
      <w:r w:rsidR="002802AE">
        <w:rPr>
          <w:szCs w:val="24"/>
          <w:lang w:val="fr-CH"/>
        </w:rPr>
        <w:t>.</w:t>
      </w:r>
      <w:r w:rsidRPr="00145616">
        <w:rPr>
          <w:szCs w:val="24"/>
          <w:lang w:val="fr-CH"/>
        </w:rPr>
        <w:t xml:space="preserve"> </w:t>
      </w:r>
    </w:p>
    <w:p w:rsidR="00DB2593" w:rsidRPr="00145616" w:rsidRDefault="00A90C58" w:rsidP="00482416">
      <w:pPr>
        <w:pStyle w:val="enumlev1"/>
        <w:rPr>
          <w:rFonts w:eastAsia="Batang"/>
          <w:lang w:val="fr-CH"/>
        </w:rPr>
      </w:pPr>
      <w:r w:rsidRPr="00145616">
        <w:rPr>
          <w:lang w:val="fr-CH"/>
        </w:rPr>
        <w:t>‒</w:t>
      </w:r>
      <w:r w:rsidRPr="00145616">
        <w:rPr>
          <w:lang w:val="fr-CH"/>
        </w:rPr>
        <w:tab/>
      </w:r>
      <w:r w:rsidR="00BC0268">
        <w:rPr>
          <w:rFonts w:eastAsia="Batang"/>
          <w:lang w:val="fr-CH"/>
        </w:rPr>
        <w:t>Déterminer</w:t>
      </w:r>
      <w:r w:rsidR="00DB2593" w:rsidRPr="00145616">
        <w:rPr>
          <w:rFonts w:eastAsia="Batang"/>
          <w:lang w:val="fr-CH"/>
        </w:rPr>
        <w:t xml:space="preserve"> et mettre en évidence les différentes perspectives pour l'avenir </w:t>
      </w:r>
      <w:r w:rsidR="004403B2" w:rsidRPr="00145616">
        <w:rPr>
          <w:rFonts w:eastAsia="Batang"/>
          <w:lang w:val="fr-CH"/>
        </w:rPr>
        <w:t xml:space="preserve">des </w:t>
      </w:r>
      <w:r w:rsidR="002802AE">
        <w:rPr>
          <w:rFonts w:eastAsia="Batang"/>
          <w:lang w:val="fr-CH"/>
        </w:rPr>
        <w:t>éco</w:t>
      </w:r>
      <w:r w:rsidR="002802AE">
        <w:rPr>
          <w:rFonts w:eastAsia="Batang"/>
          <w:lang w:val="fr-CH"/>
        </w:rPr>
        <w:noBreakHyphen/>
      </w:r>
      <w:r w:rsidR="00DB2593" w:rsidRPr="00145616">
        <w:rPr>
          <w:rFonts w:eastAsia="Batang"/>
          <w:lang w:val="fr-CH"/>
        </w:rPr>
        <w:t xml:space="preserve">environnements </w:t>
      </w:r>
      <w:r w:rsidR="004403B2" w:rsidRPr="00145616">
        <w:rPr>
          <w:rFonts w:eastAsia="Batang"/>
          <w:lang w:val="fr-CH"/>
        </w:rPr>
        <w:t xml:space="preserve">fondés </w:t>
      </w:r>
      <w:r w:rsidR="00DB2593" w:rsidRPr="00145616">
        <w:rPr>
          <w:rFonts w:eastAsia="Batang"/>
          <w:lang w:val="fr-CH"/>
        </w:rPr>
        <w:t>sur les données</w:t>
      </w:r>
      <w:r w:rsidR="002802AE">
        <w:rPr>
          <w:rFonts w:eastAsia="Batang"/>
          <w:lang w:val="fr-CH"/>
        </w:rPr>
        <w:t>.</w:t>
      </w:r>
    </w:p>
    <w:p w:rsidR="00A90C58" w:rsidRPr="00145616" w:rsidRDefault="00A90C58" w:rsidP="00482416">
      <w:pPr>
        <w:pStyle w:val="enumlev1"/>
        <w:rPr>
          <w:rFonts w:eastAsia="Batang"/>
          <w:lang w:val="fr-CH"/>
        </w:rPr>
      </w:pPr>
      <w:r w:rsidRPr="00145616">
        <w:rPr>
          <w:lang w:val="fr-CH"/>
        </w:rPr>
        <w:t>‒</w:t>
      </w:r>
      <w:r w:rsidRPr="00145616">
        <w:rPr>
          <w:lang w:val="fr-CH"/>
        </w:rPr>
        <w:tab/>
      </w:r>
      <w:r w:rsidR="004403B2" w:rsidRPr="00145616">
        <w:rPr>
          <w:rFonts w:eastAsia="Batang"/>
          <w:lang w:val="fr-CH"/>
        </w:rPr>
        <w:t>Promouvoir la sécurité et la confiance dans les cadres de gestion des données</w:t>
      </w:r>
      <w:r w:rsidR="002802AE">
        <w:rPr>
          <w:rFonts w:eastAsia="Batang"/>
          <w:lang w:val="fr-CH"/>
        </w:rPr>
        <w:t>.</w:t>
      </w:r>
      <w:r w:rsidRPr="00145616">
        <w:rPr>
          <w:rFonts w:eastAsia="Batang"/>
          <w:lang w:val="fr-CH"/>
        </w:rPr>
        <w:t xml:space="preserve"> </w:t>
      </w:r>
    </w:p>
    <w:p w:rsidR="00A90C58" w:rsidRPr="00145616" w:rsidRDefault="00A90C58" w:rsidP="00482416">
      <w:pPr>
        <w:pStyle w:val="enumlev1"/>
        <w:rPr>
          <w:rFonts w:eastAsia="Batang"/>
          <w:lang w:val="fr-CH"/>
        </w:rPr>
      </w:pPr>
      <w:r w:rsidRPr="00145616">
        <w:rPr>
          <w:lang w:val="fr-CH"/>
        </w:rPr>
        <w:t>‒</w:t>
      </w:r>
      <w:r w:rsidRPr="00145616">
        <w:rPr>
          <w:lang w:val="fr-CH"/>
        </w:rPr>
        <w:tab/>
      </w:r>
      <w:r w:rsidR="004403B2" w:rsidRPr="00145616">
        <w:rPr>
          <w:rFonts w:eastAsia="Batang"/>
          <w:lang w:val="fr-CH"/>
        </w:rPr>
        <w:t>Identifier et étudier les techniques de protection des données</w:t>
      </w:r>
      <w:r w:rsidR="002802AE">
        <w:rPr>
          <w:rFonts w:eastAsia="Batang"/>
          <w:lang w:val="fr-CH"/>
        </w:rPr>
        <w:t>.</w:t>
      </w:r>
    </w:p>
    <w:p w:rsidR="004403B2" w:rsidRPr="00145616" w:rsidRDefault="00A90C58" w:rsidP="00482416">
      <w:pPr>
        <w:pStyle w:val="enumlev1"/>
        <w:rPr>
          <w:rFonts w:eastAsia="Batang"/>
          <w:lang w:val="fr-CH"/>
        </w:rPr>
      </w:pPr>
      <w:r w:rsidRPr="00145616">
        <w:rPr>
          <w:lang w:val="fr-CH"/>
        </w:rPr>
        <w:t>‒</w:t>
      </w:r>
      <w:r w:rsidRPr="00145616">
        <w:rPr>
          <w:lang w:val="fr-CH"/>
        </w:rPr>
        <w:tab/>
      </w:r>
      <w:r w:rsidR="004403B2" w:rsidRPr="00145616">
        <w:rPr>
          <w:rFonts w:eastAsia="Batang"/>
          <w:lang w:val="fr-CH"/>
        </w:rPr>
        <w:t xml:space="preserve">Faciliter la prise en compte des questions </w:t>
      </w:r>
      <w:r w:rsidR="00BC0268">
        <w:rPr>
          <w:rFonts w:eastAsia="Batang"/>
          <w:lang w:val="fr-CH"/>
        </w:rPr>
        <w:t>transversales</w:t>
      </w:r>
      <w:r w:rsidR="004403B2" w:rsidRPr="00145616">
        <w:rPr>
          <w:rFonts w:eastAsia="Batang"/>
          <w:lang w:val="fr-CH"/>
        </w:rPr>
        <w:t xml:space="preserve"> d'interopérabilité des données et contribuer à l'élaboration d'approches efficaces et évolutives pour la gestion des données système</w:t>
      </w:r>
      <w:r w:rsidR="002802AE">
        <w:rPr>
          <w:rFonts w:eastAsia="Batang"/>
          <w:lang w:val="fr-CH"/>
        </w:rPr>
        <w:t>.</w:t>
      </w:r>
    </w:p>
    <w:p w:rsidR="00A90C58" w:rsidRPr="00145616" w:rsidRDefault="00A90C58" w:rsidP="00482416">
      <w:pPr>
        <w:pStyle w:val="enumlev1"/>
        <w:rPr>
          <w:rFonts w:eastAsia="Batang"/>
          <w:lang w:val="fr-CH"/>
        </w:rPr>
      </w:pPr>
      <w:r w:rsidRPr="00145616">
        <w:rPr>
          <w:lang w:val="fr-CH"/>
        </w:rPr>
        <w:t>‒</w:t>
      </w:r>
      <w:r w:rsidRPr="00145616">
        <w:rPr>
          <w:lang w:val="fr-CH"/>
        </w:rPr>
        <w:tab/>
      </w:r>
      <w:r w:rsidR="00BC0268">
        <w:rPr>
          <w:rFonts w:eastAsia="Batang"/>
          <w:lang w:val="fr-CH"/>
        </w:rPr>
        <w:t>E</w:t>
      </w:r>
      <w:r w:rsidR="004403B2" w:rsidRPr="00145616">
        <w:rPr>
          <w:rFonts w:eastAsia="Batang"/>
          <w:lang w:val="fr-CH"/>
        </w:rPr>
        <w:t>tudier les métadonnées</w:t>
      </w:r>
      <w:r w:rsidR="002802AE">
        <w:rPr>
          <w:rFonts w:eastAsia="Batang"/>
          <w:lang w:val="fr-CH"/>
        </w:rPr>
        <w:t>.</w:t>
      </w:r>
    </w:p>
    <w:p w:rsidR="004403B2" w:rsidRPr="00145616" w:rsidRDefault="00A90C58" w:rsidP="00482416">
      <w:pPr>
        <w:pStyle w:val="enumlev1"/>
        <w:rPr>
          <w:rFonts w:eastAsia="Batang"/>
          <w:lang w:val="fr-CH"/>
        </w:rPr>
      </w:pPr>
      <w:r w:rsidRPr="00145616">
        <w:rPr>
          <w:lang w:val="fr-CH"/>
        </w:rPr>
        <w:t>‒</w:t>
      </w:r>
      <w:r w:rsidRPr="00145616">
        <w:rPr>
          <w:lang w:val="fr-CH"/>
        </w:rPr>
        <w:tab/>
      </w:r>
      <w:r w:rsidR="00BC0268">
        <w:rPr>
          <w:rFonts w:eastAsia="Batang"/>
          <w:lang w:val="fr-CH"/>
        </w:rPr>
        <w:t>E</w:t>
      </w:r>
      <w:r w:rsidR="004403B2" w:rsidRPr="00145616">
        <w:rPr>
          <w:rFonts w:eastAsia="Batang"/>
          <w:lang w:val="fr-CH"/>
        </w:rPr>
        <w:t>tudier la confiance dans les cadres de gestion des données, y compris l'identification et la certification numériques</w:t>
      </w:r>
      <w:r w:rsidR="002802AE">
        <w:rPr>
          <w:rFonts w:eastAsia="Batang"/>
          <w:lang w:val="fr-CH"/>
        </w:rPr>
        <w:t>.</w:t>
      </w:r>
    </w:p>
    <w:p w:rsidR="004403B2" w:rsidRPr="00145616" w:rsidRDefault="00A90C58" w:rsidP="00482416">
      <w:pPr>
        <w:pStyle w:val="enumlev1"/>
        <w:rPr>
          <w:rFonts w:eastAsia="Batang"/>
          <w:lang w:val="fr-CH"/>
        </w:rPr>
      </w:pPr>
      <w:r w:rsidRPr="00145616">
        <w:rPr>
          <w:lang w:val="fr-CH"/>
        </w:rPr>
        <w:t>‒</w:t>
      </w:r>
      <w:r w:rsidRPr="00145616">
        <w:rPr>
          <w:lang w:val="fr-CH"/>
        </w:rPr>
        <w:tab/>
      </w:r>
      <w:r w:rsidR="004403B2" w:rsidRPr="00145616">
        <w:rPr>
          <w:rFonts w:eastAsia="Batang"/>
          <w:lang w:val="fr-CH"/>
        </w:rPr>
        <w:t xml:space="preserve">Examiner le rôle </w:t>
      </w:r>
      <w:r w:rsidR="00BC0268">
        <w:rPr>
          <w:rFonts w:eastAsia="Batang"/>
          <w:lang w:val="fr-CH"/>
        </w:rPr>
        <w:t>que peuvent jouer les</w:t>
      </w:r>
      <w:r w:rsidR="004403B2" w:rsidRPr="00145616">
        <w:rPr>
          <w:rFonts w:eastAsia="Batang"/>
          <w:lang w:val="fr-CH"/>
        </w:rPr>
        <w:t xml:space="preserve"> technologies émergentes la gestion des données et </w:t>
      </w:r>
      <w:r w:rsidR="00BC0268">
        <w:rPr>
          <w:rFonts w:eastAsia="Batang"/>
          <w:lang w:val="fr-CH"/>
        </w:rPr>
        <w:t>les</w:t>
      </w:r>
      <w:r w:rsidR="004403B2" w:rsidRPr="00145616">
        <w:rPr>
          <w:rFonts w:eastAsia="Batang"/>
          <w:lang w:val="fr-CH"/>
        </w:rPr>
        <w:t xml:space="preserve"> tendances émergentes, </w:t>
      </w:r>
      <w:r w:rsidR="00DB5326" w:rsidRPr="00145616">
        <w:rPr>
          <w:rFonts w:eastAsia="Batang"/>
          <w:lang w:val="fr-CH"/>
        </w:rPr>
        <w:t xml:space="preserve">notamment </w:t>
      </w:r>
      <w:r w:rsidR="004403B2" w:rsidRPr="00145616">
        <w:rPr>
          <w:rFonts w:eastAsia="Batang"/>
          <w:lang w:val="fr-CH"/>
        </w:rPr>
        <w:t>la chaîne de blocs</w:t>
      </w:r>
      <w:r w:rsidR="002802AE">
        <w:rPr>
          <w:rFonts w:eastAsia="Batang"/>
          <w:lang w:val="fr-CH"/>
        </w:rPr>
        <w:t>.</w:t>
      </w:r>
    </w:p>
    <w:p w:rsidR="00DB5326" w:rsidRPr="00145616" w:rsidRDefault="00A90C58" w:rsidP="00482416">
      <w:pPr>
        <w:pStyle w:val="enumlev1"/>
        <w:rPr>
          <w:rFonts w:eastAsia="Batang"/>
          <w:lang w:val="fr-CH"/>
        </w:rPr>
      </w:pPr>
      <w:r w:rsidRPr="00145616">
        <w:rPr>
          <w:lang w:val="fr-CH"/>
        </w:rPr>
        <w:t>‒</w:t>
      </w:r>
      <w:r w:rsidRPr="00145616">
        <w:rPr>
          <w:lang w:val="fr-CH"/>
        </w:rPr>
        <w:tab/>
      </w:r>
      <w:r w:rsidR="00DB5326" w:rsidRPr="00145616">
        <w:rPr>
          <w:rFonts w:eastAsia="Batang"/>
          <w:lang w:val="fr-CH"/>
        </w:rPr>
        <w:t xml:space="preserve">Identifier les </w:t>
      </w:r>
      <w:r w:rsidR="00BC0268">
        <w:rPr>
          <w:rFonts w:eastAsia="Batang"/>
          <w:lang w:val="fr-CH"/>
        </w:rPr>
        <w:t>enjeux liés à la</w:t>
      </w:r>
      <w:r w:rsidR="00DB5326" w:rsidRPr="00145616">
        <w:rPr>
          <w:rFonts w:eastAsia="Batang"/>
          <w:lang w:val="fr-CH"/>
        </w:rPr>
        <w:t xml:space="preserve"> normalisation </w:t>
      </w:r>
      <w:r w:rsidR="00BC0268">
        <w:rPr>
          <w:rFonts w:eastAsia="Batang"/>
          <w:lang w:val="fr-CH"/>
        </w:rPr>
        <w:t>dans le domaine du</w:t>
      </w:r>
      <w:r w:rsidR="00DB5326" w:rsidRPr="00145616">
        <w:rPr>
          <w:rFonts w:eastAsia="Batang"/>
          <w:lang w:val="fr-CH"/>
        </w:rPr>
        <w:t xml:space="preserve"> traitement et</w:t>
      </w:r>
      <w:r w:rsidR="00BC0268">
        <w:rPr>
          <w:rFonts w:eastAsia="Batang"/>
          <w:lang w:val="fr-CH"/>
        </w:rPr>
        <w:t xml:space="preserve"> de</w:t>
      </w:r>
      <w:r w:rsidR="00DB5326" w:rsidRPr="00145616">
        <w:rPr>
          <w:rFonts w:eastAsia="Batang"/>
          <w:lang w:val="fr-CH"/>
        </w:rPr>
        <w:t xml:space="preserve"> la gestion des données</w:t>
      </w:r>
      <w:r w:rsidR="002802AE">
        <w:rPr>
          <w:rFonts w:eastAsia="Batang"/>
          <w:lang w:val="fr-CH"/>
        </w:rPr>
        <w:t>.</w:t>
      </w:r>
    </w:p>
    <w:p w:rsidR="00A90C58" w:rsidRPr="00145616" w:rsidRDefault="00A90C58" w:rsidP="00482416">
      <w:pPr>
        <w:pStyle w:val="enumlev1"/>
        <w:rPr>
          <w:rFonts w:eastAsia="Batang"/>
          <w:lang w:val="fr-CH"/>
        </w:rPr>
      </w:pPr>
      <w:r w:rsidRPr="00145616">
        <w:rPr>
          <w:lang w:val="fr-CH"/>
        </w:rPr>
        <w:t>‒</w:t>
      </w:r>
      <w:r w:rsidRPr="00145616">
        <w:rPr>
          <w:lang w:val="fr-CH"/>
        </w:rPr>
        <w:tab/>
      </w:r>
      <w:r w:rsidR="00BC0268">
        <w:rPr>
          <w:rFonts w:eastAsia="Batang"/>
          <w:lang w:val="fr-CH"/>
        </w:rPr>
        <w:t>E</w:t>
      </w:r>
      <w:r w:rsidR="00DB5326" w:rsidRPr="00145616">
        <w:rPr>
          <w:rFonts w:eastAsia="Batang"/>
          <w:lang w:val="fr-CH"/>
        </w:rPr>
        <w:t xml:space="preserve">tablir une liaison et des relations avec d'autres organisations susceptibles de contribuer aux </w:t>
      </w:r>
      <w:r w:rsidR="00F33A65" w:rsidRPr="00145616">
        <w:rPr>
          <w:rFonts w:eastAsia="Batang"/>
          <w:lang w:val="fr-CH"/>
        </w:rPr>
        <w:t xml:space="preserve">activités </w:t>
      </w:r>
      <w:r w:rsidR="00DB5326" w:rsidRPr="00145616">
        <w:rPr>
          <w:rFonts w:eastAsia="Batang"/>
          <w:lang w:val="fr-CH"/>
        </w:rPr>
        <w:t xml:space="preserve">de normalisation </w:t>
      </w:r>
      <w:r w:rsidR="00BC0268">
        <w:rPr>
          <w:rFonts w:eastAsia="Batang"/>
          <w:lang w:val="fr-CH"/>
        </w:rPr>
        <w:t>concernant le</w:t>
      </w:r>
      <w:r w:rsidR="00F33A65" w:rsidRPr="00145616">
        <w:rPr>
          <w:rFonts w:eastAsia="Batang"/>
          <w:lang w:val="fr-CH"/>
        </w:rPr>
        <w:t xml:space="preserve"> traitement et la gestion des données</w:t>
      </w:r>
      <w:r w:rsidRPr="00145616">
        <w:rPr>
          <w:rFonts w:eastAsia="Batang"/>
          <w:lang w:val="fr-CH"/>
        </w:rPr>
        <w:t xml:space="preserve">. </w:t>
      </w:r>
    </w:p>
    <w:p w:rsidR="00A90C58" w:rsidRPr="00145616" w:rsidRDefault="00A90C58" w:rsidP="00482416">
      <w:pPr>
        <w:pStyle w:val="Heading1"/>
        <w:rPr>
          <w:rFonts w:eastAsia="SimSun"/>
          <w:lang w:val="fr-CH" w:eastAsia="ja-JP"/>
        </w:rPr>
      </w:pPr>
      <w:r w:rsidRPr="00145616">
        <w:rPr>
          <w:rFonts w:eastAsia="SimSun"/>
          <w:lang w:val="fr-CH" w:eastAsia="ja-JP"/>
        </w:rPr>
        <w:t>3</w:t>
      </w:r>
      <w:r w:rsidRPr="00145616">
        <w:rPr>
          <w:rFonts w:eastAsia="SimSun"/>
          <w:lang w:val="fr-CH" w:eastAsia="ja-JP"/>
        </w:rPr>
        <w:tab/>
        <w:t>Structure</w:t>
      </w:r>
    </w:p>
    <w:p w:rsidR="00A90C58" w:rsidRPr="00145616" w:rsidRDefault="00F33A65" w:rsidP="00482416">
      <w:pPr>
        <w:rPr>
          <w:rFonts w:eastAsia="SimSun"/>
          <w:lang w:val="fr-CH" w:eastAsia="ja-JP"/>
        </w:rPr>
      </w:pPr>
      <w:r w:rsidRPr="00145616">
        <w:rPr>
          <w:rFonts w:eastAsia="SimSun"/>
          <w:lang w:val="fr-CH" w:eastAsia="ja-JP"/>
        </w:rPr>
        <w:t xml:space="preserve">Le Groupe </w:t>
      </w:r>
      <w:r w:rsidR="00A90C58" w:rsidRPr="00145616">
        <w:rPr>
          <w:rFonts w:eastAsia="SimSun"/>
          <w:lang w:val="fr-CH" w:eastAsia="ja-JP"/>
        </w:rPr>
        <w:t xml:space="preserve">FG-DPM </w:t>
      </w:r>
      <w:r w:rsidRPr="00145616">
        <w:rPr>
          <w:rFonts w:eastAsia="SimSun"/>
          <w:lang w:val="fr-CH" w:eastAsia="ja-JP"/>
        </w:rPr>
        <w:t>peut créer des sous</w:t>
      </w:r>
      <w:r w:rsidR="00A90C58" w:rsidRPr="00145616">
        <w:rPr>
          <w:rFonts w:eastAsia="SimSun"/>
          <w:lang w:val="fr-CH" w:eastAsia="ja-JP"/>
        </w:rPr>
        <w:t>-group</w:t>
      </w:r>
      <w:r w:rsidRPr="00145616">
        <w:rPr>
          <w:rFonts w:eastAsia="SimSun"/>
          <w:lang w:val="fr-CH" w:eastAsia="ja-JP"/>
        </w:rPr>
        <w:t>e</w:t>
      </w:r>
      <w:r w:rsidR="00A90C58" w:rsidRPr="00145616">
        <w:rPr>
          <w:rFonts w:eastAsia="SimSun"/>
          <w:lang w:val="fr-CH" w:eastAsia="ja-JP"/>
        </w:rPr>
        <w:t xml:space="preserve">s </w:t>
      </w:r>
      <w:r w:rsidRPr="00145616">
        <w:rPr>
          <w:rFonts w:eastAsia="SimSun"/>
          <w:lang w:val="fr-CH" w:eastAsia="ja-JP"/>
        </w:rPr>
        <w:t>si nécessaire</w:t>
      </w:r>
      <w:r w:rsidR="00A90C58" w:rsidRPr="00145616">
        <w:rPr>
          <w:rFonts w:eastAsia="SimSun"/>
          <w:lang w:val="fr-CH" w:eastAsia="ja-JP"/>
        </w:rPr>
        <w:t>.</w:t>
      </w:r>
    </w:p>
    <w:p w:rsidR="00A90C58" w:rsidRPr="00145616" w:rsidRDefault="00A90C58" w:rsidP="00482416">
      <w:pPr>
        <w:pStyle w:val="Heading1"/>
        <w:rPr>
          <w:rFonts w:eastAsia="SimSun"/>
          <w:lang w:val="fr-CH" w:eastAsia="ja-JP"/>
        </w:rPr>
      </w:pPr>
      <w:r w:rsidRPr="00145616">
        <w:rPr>
          <w:rFonts w:eastAsia="SimSun"/>
          <w:lang w:val="fr-CH" w:eastAsia="ja-JP"/>
        </w:rPr>
        <w:t>4</w:t>
      </w:r>
      <w:r w:rsidRPr="00145616">
        <w:rPr>
          <w:rFonts w:eastAsia="SimSun"/>
          <w:lang w:val="fr-CH" w:eastAsia="ja-JP"/>
        </w:rPr>
        <w:tab/>
      </w:r>
      <w:r w:rsidR="00F33A65" w:rsidRPr="00145616">
        <w:rPr>
          <w:rFonts w:eastAsia="SimSun"/>
          <w:lang w:val="fr-CH" w:eastAsia="ja-JP"/>
        </w:rPr>
        <w:t xml:space="preserve">Tâches spécifiques et </w:t>
      </w:r>
      <w:r w:rsidR="00375BD1" w:rsidRPr="00145616">
        <w:rPr>
          <w:rFonts w:eastAsia="SimSun"/>
          <w:lang w:val="fr-CH" w:eastAsia="ja-JP"/>
        </w:rPr>
        <w:t>résultats</w:t>
      </w:r>
    </w:p>
    <w:p w:rsidR="00A90C58" w:rsidRPr="00145616" w:rsidRDefault="00A90C58" w:rsidP="00482416">
      <w:pPr>
        <w:pStyle w:val="enumlev1"/>
        <w:rPr>
          <w:lang w:val="fr-CH"/>
        </w:rPr>
      </w:pPr>
      <w:r w:rsidRPr="00145616">
        <w:rPr>
          <w:lang w:val="fr-CH"/>
        </w:rPr>
        <w:t>‒</w:t>
      </w:r>
      <w:r w:rsidRPr="00145616">
        <w:rPr>
          <w:lang w:val="fr-CH"/>
        </w:rPr>
        <w:tab/>
      </w:r>
      <w:r w:rsidR="001F10DC" w:rsidRPr="00145616">
        <w:rPr>
          <w:lang w:val="fr-CH"/>
        </w:rPr>
        <w:t xml:space="preserve">Recueillir des documents sur les initiatives relatives au traitement et à la gestion des données auprès des parties prenantes. L'objectif de cette tâche est d'élaborer des cas d'utilisation à présenter aux </w:t>
      </w:r>
      <w:r w:rsidR="001150F5" w:rsidRPr="00145616">
        <w:rPr>
          <w:lang w:val="fr-CH"/>
        </w:rPr>
        <w:t xml:space="preserve">groupes chargés des </w:t>
      </w:r>
      <w:r w:rsidR="001F10DC" w:rsidRPr="00145616">
        <w:rPr>
          <w:lang w:val="fr-CH"/>
        </w:rPr>
        <w:t xml:space="preserve">Questions </w:t>
      </w:r>
      <w:r w:rsidR="001150F5" w:rsidRPr="00145616">
        <w:rPr>
          <w:lang w:val="fr-CH"/>
        </w:rPr>
        <w:t xml:space="preserve">concernées de la Commission </w:t>
      </w:r>
      <w:r w:rsidR="001F10DC" w:rsidRPr="00145616">
        <w:rPr>
          <w:lang w:val="fr-CH"/>
        </w:rPr>
        <w:t>d'étude</w:t>
      </w:r>
      <w:r w:rsidR="001150F5" w:rsidRPr="00145616">
        <w:rPr>
          <w:lang w:val="fr-CH"/>
        </w:rPr>
        <w:t>s </w:t>
      </w:r>
      <w:r w:rsidR="001F10DC" w:rsidRPr="00145616">
        <w:rPr>
          <w:lang w:val="fr-CH"/>
        </w:rPr>
        <w:t xml:space="preserve">20 et d'autres </w:t>
      </w:r>
      <w:r w:rsidR="001150F5" w:rsidRPr="00145616">
        <w:rPr>
          <w:lang w:val="fr-CH"/>
        </w:rPr>
        <w:t xml:space="preserve">commissions </w:t>
      </w:r>
      <w:r w:rsidR="001F10DC" w:rsidRPr="00145616">
        <w:rPr>
          <w:lang w:val="fr-CH"/>
        </w:rPr>
        <w:t>d'étude</w:t>
      </w:r>
      <w:r w:rsidR="001150F5" w:rsidRPr="00145616">
        <w:rPr>
          <w:lang w:val="fr-CH"/>
        </w:rPr>
        <w:t>s</w:t>
      </w:r>
      <w:r w:rsidR="001F10DC" w:rsidRPr="00145616">
        <w:rPr>
          <w:lang w:val="fr-CH"/>
        </w:rPr>
        <w:t xml:space="preserve"> </w:t>
      </w:r>
      <w:r w:rsidR="001150F5" w:rsidRPr="00145616">
        <w:rPr>
          <w:lang w:val="fr-CH"/>
        </w:rPr>
        <w:t xml:space="preserve">concernées </w:t>
      </w:r>
      <w:r w:rsidR="001F10DC" w:rsidRPr="00145616">
        <w:rPr>
          <w:lang w:val="fr-CH"/>
        </w:rPr>
        <w:t xml:space="preserve">et d'identifier les normes existantes et les cadres de </w:t>
      </w:r>
      <w:r w:rsidR="001150F5" w:rsidRPr="00145616">
        <w:rPr>
          <w:lang w:val="fr-CH"/>
        </w:rPr>
        <w:t xml:space="preserve">traitement </w:t>
      </w:r>
      <w:r w:rsidR="001F10DC" w:rsidRPr="00145616">
        <w:rPr>
          <w:lang w:val="fr-CH"/>
        </w:rPr>
        <w:t>et de gestion des données employés dans les villes intelligentes.</w:t>
      </w:r>
    </w:p>
    <w:p w:rsidR="001150F5" w:rsidRPr="00145616" w:rsidRDefault="00A90C58" w:rsidP="00482416">
      <w:pPr>
        <w:pStyle w:val="enumlev1"/>
        <w:rPr>
          <w:lang w:val="fr-CH"/>
        </w:rPr>
      </w:pPr>
      <w:r w:rsidRPr="00145616">
        <w:rPr>
          <w:lang w:val="fr-CH"/>
        </w:rPr>
        <w:lastRenderedPageBreak/>
        <w:t>‒</w:t>
      </w:r>
      <w:r w:rsidRPr="00145616">
        <w:rPr>
          <w:lang w:val="fr-CH"/>
        </w:rPr>
        <w:tab/>
      </w:r>
      <w:r w:rsidR="00285455">
        <w:rPr>
          <w:lang w:val="fr-CH"/>
        </w:rPr>
        <w:t>E</w:t>
      </w:r>
      <w:r w:rsidR="001150F5" w:rsidRPr="00145616">
        <w:rPr>
          <w:lang w:val="fr-CH"/>
        </w:rPr>
        <w:t xml:space="preserve">laborer un guide contenant les définitions </w:t>
      </w:r>
      <w:r w:rsidR="00285455">
        <w:rPr>
          <w:lang w:val="fr-CH"/>
        </w:rPr>
        <w:t>de</w:t>
      </w:r>
      <w:r w:rsidR="001150F5" w:rsidRPr="00145616">
        <w:rPr>
          <w:lang w:val="fr-CH"/>
        </w:rPr>
        <w:t xml:space="preserve"> termes et la taxonomie</w:t>
      </w:r>
      <w:r w:rsidR="00285455">
        <w:rPr>
          <w:lang w:val="fr-CH"/>
        </w:rPr>
        <w:t xml:space="preserve"> nécessaires</w:t>
      </w:r>
      <w:r w:rsidR="001150F5" w:rsidRPr="00145616">
        <w:rPr>
          <w:lang w:val="fr-CH"/>
        </w:rPr>
        <w:t xml:space="preserve"> pour le traitement et la gestion des données. Ce guide peut également aider à identifier les différents </w:t>
      </w:r>
      <w:r w:rsidR="00285455">
        <w:rPr>
          <w:lang w:val="fr-CH"/>
        </w:rPr>
        <w:t>acteurs</w:t>
      </w:r>
      <w:r w:rsidR="001150F5" w:rsidRPr="00145616">
        <w:rPr>
          <w:lang w:val="fr-CH"/>
        </w:rPr>
        <w:t xml:space="preserve"> concernés et intéressés par le traitement et la gestion des données.</w:t>
      </w:r>
    </w:p>
    <w:p w:rsidR="00A90C58" w:rsidRPr="00145616" w:rsidRDefault="00A90C58" w:rsidP="00482416">
      <w:pPr>
        <w:pStyle w:val="enumlev1"/>
        <w:rPr>
          <w:lang w:val="fr-CH"/>
        </w:rPr>
      </w:pPr>
      <w:r w:rsidRPr="00145616">
        <w:rPr>
          <w:lang w:val="fr-CH"/>
        </w:rPr>
        <w:t>‒</w:t>
      </w:r>
      <w:r w:rsidRPr="00145616">
        <w:rPr>
          <w:lang w:val="fr-CH"/>
        </w:rPr>
        <w:tab/>
      </w:r>
      <w:r w:rsidR="001150F5" w:rsidRPr="00145616">
        <w:rPr>
          <w:lang w:val="fr-CH"/>
        </w:rPr>
        <w:t xml:space="preserve">Faciliter l'élaboration de kits pratiques réglementaires qui peuvent être utilisés par les décideurs pour </w:t>
      </w:r>
      <w:r w:rsidR="00285455">
        <w:rPr>
          <w:lang w:val="fr-CH"/>
        </w:rPr>
        <w:t>contribuer à garantir</w:t>
      </w:r>
      <w:r w:rsidR="001150F5" w:rsidRPr="00145616">
        <w:rPr>
          <w:lang w:val="fr-CH"/>
        </w:rPr>
        <w:t xml:space="preserve"> la confidentialité et la sécurité des données</w:t>
      </w:r>
      <w:r w:rsidRPr="00145616">
        <w:rPr>
          <w:lang w:val="fr-CH"/>
        </w:rPr>
        <w:t>.</w:t>
      </w:r>
    </w:p>
    <w:p w:rsidR="001150F5" w:rsidRPr="00145616" w:rsidRDefault="00A90C58" w:rsidP="00482416">
      <w:pPr>
        <w:pStyle w:val="enumlev1"/>
        <w:rPr>
          <w:lang w:val="fr-CH"/>
        </w:rPr>
      </w:pPr>
      <w:r w:rsidRPr="00145616">
        <w:rPr>
          <w:lang w:val="fr-CH"/>
        </w:rPr>
        <w:t>‒</w:t>
      </w:r>
      <w:r w:rsidRPr="00145616">
        <w:rPr>
          <w:lang w:val="fr-CH"/>
        </w:rPr>
        <w:tab/>
      </w:r>
      <w:r w:rsidR="001150F5" w:rsidRPr="00145616">
        <w:rPr>
          <w:lang w:val="fr-CH"/>
        </w:rPr>
        <w:t>Organiser des ateliers thématiques et des forums sur le traitement et la gestion des données, qui serviront de cadre pour explorer les bonnes pratiques dans ce domaine. Ces ateliers et ces forums devraient rassembler toutes les parties prenantes, y compris les décideurs, les membres du secteur des TIC, les autorités nationales de télécommunication, les établissements universitaires, les organismes de normalisation, les institutions des Nations Unies, pour réfléchir à l'avenir des villes et communautés intelligentes s'appuyant sur les données IoT.</w:t>
      </w:r>
    </w:p>
    <w:p w:rsidR="00A90C58" w:rsidRPr="00145616" w:rsidRDefault="00A90C58" w:rsidP="00482416">
      <w:pPr>
        <w:pStyle w:val="enumlev1"/>
        <w:rPr>
          <w:lang w:val="fr-CH"/>
        </w:rPr>
      </w:pPr>
      <w:r w:rsidRPr="00145616">
        <w:rPr>
          <w:lang w:val="fr-CH"/>
        </w:rPr>
        <w:t>‒</w:t>
      </w:r>
      <w:r w:rsidRPr="00145616">
        <w:rPr>
          <w:lang w:val="fr-CH"/>
        </w:rPr>
        <w:tab/>
      </w:r>
      <w:r w:rsidR="001150F5" w:rsidRPr="00145616">
        <w:rPr>
          <w:lang w:val="fr-CH"/>
        </w:rPr>
        <w:t>Rédiger des spécifications</w:t>
      </w:r>
      <w:r w:rsidR="00285455">
        <w:rPr>
          <w:lang w:val="fr-CH"/>
        </w:rPr>
        <w:t xml:space="preserve"> et</w:t>
      </w:r>
      <w:r w:rsidR="00285455" w:rsidRPr="00285455">
        <w:rPr>
          <w:lang w:val="fr-CH"/>
        </w:rPr>
        <w:t xml:space="preserve"> </w:t>
      </w:r>
      <w:r w:rsidR="00285455" w:rsidRPr="00145616">
        <w:rPr>
          <w:lang w:val="fr-CH"/>
        </w:rPr>
        <w:t>rapports techniques</w:t>
      </w:r>
      <w:r w:rsidR="001150F5" w:rsidRPr="00145616">
        <w:rPr>
          <w:lang w:val="fr-CH"/>
        </w:rPr>
        <w:t xml:space="preserve"> </w:t>
      </w:r>
      <w:r w:rsidR="00285455">
        <w:rPr>
          <w:lang w:val="fr-CH"/>
        </w:rPr>
        <w:t>portant sur</w:t>
      </w:r>
      <w:r w:rsidR="000B325C" w:rsidRPr="00145616">
        <w:rPr>
          <w:lang w:val="fr-CH"/>
        </w:rPr>
        <w:t xml:space="preserve"> l</w:t>
      </w:r>
      <w:r w:rsidR="001150F5" w:rsidRPr="00145616">
        <w:rPr>
          <w:lang w:val="fr-CH"/>
        </w:rPr>
        <w:t xml:space="preserve">es lacunes </w:t>
      </w:r>
      <w:r w:rsidR="000B325C" w:rsidRPr="00145616">
        <w:rPr>
          <w:lang w:val="fr-CH"/>
        </w:rPr>
        <w:t xml:space="preserve">en matière de </w:t>
      </w:r>
      <w:r w:rsidR="001150F5" w:rsidRPr="00145616">
        <w:rPr>
          <w:lang w:val="fr-CH"/>
        </w:rPr>
        <w:t xml:space="preserve">normalisation et </w:t>
      </w:r>
      <w:r w:rsidR="000B325C" w:rsidRPr="00145616">
        <w:rPr>
          <w:lang w:val="fr-CH"/>
        </w:rPr>
        <w:t>identifie</w:t>
      </w:r>
      <w:r w:rsidR="00285455">
        <w:rPr>
          <w:lang w:val="fr-CH"/>
        </w:rPr>
        <w:t>r</w:t>
      </w:r>
      <w:r w:rsidR="000B325C" w:rsidRPr="00145616">
        <w:rPr>
          <w:lang w:val="fr-CH"/>
        </w:rPr>
        <w:t xml:space="preserve"> les futurs travaux de normalisation à mener par les commissions d'études de l'UIT-T </w:t>
      </w:r>
      <w:r w:rsidR="00285455">
        <w:rPr>
          <w:lang w:val="fr-CH"/>
        </w:rPr>
        <w:t>en ce qui concerne</w:t>
      </w:r>
      <w:r w:rsidR="000B325C" w:rsidRPr="00145616">
        <w:rPr>
          <w:lang w:val="fr-CH"/>
        </w:rPr>
        <w:t xml:space="preserve"> la gestion des données </w:t>
      </w:r>
      <w:r w:rsidRPr="00145616">
        <w:rPr>
          <w:lang w:val="fr-CH"/>
        </w:rPr>
        <w:t>(</w:t>
      </w:r>
      <w:r w:rsidR="000B325C" w:rsidRPr="00145616">
        <w:rPr>
          <w:lang w:val="fr-CH"/>
        </w:rPr>
        <w:t>comme décrit dans les objectif</w:t>
      </w:r>
      <w:r w:rsidRPr="00145616">
        <w:rPr>
          <w:lang w:val="fr-CH"/>
        </w:rPr>
        <w:t xml:space="preserve">s) </w:t>
      </w:r>
      <w:r w:rsidR="000B325C" w:rsidRPr="00145616">
        <w:rPr>
          <w:lang w:val="fr-CH"/>
        </w:rPr>
        <w:t xml:space="preserve">et </w:t>
      </w:r>
      <w:r w:rsidR="00285455">
        <w:rPr>
          <w:lang w:val="fr-CH"/>
        </w:rPr>
        <w:t>les</w:t>
      </w:r>
      <w:r w:rsidR="000B325C" w:rsidRPr="00145616">
        <w:rPr>
          <w:lang w:val="fr-CH"/>
        </w:rPr>
        <w:t xml:space="preserve"> </w:t>
      </w:r>
      <w:r w:rsidRPr="00145616">
        <w:rPr>
          <w:lang w:val="fr-CH"/>
        </w:rPr>
        <w:t>future</w:t>
      </w:r>
      <w:r w:rsidR="000B325C" w:rsidRPr="00145616">
        <w:rPr>
          <w:lang w:val="fr-CH"/>
        </w:rPr>
        <w:t>s</w:t>
      </w:r>
      <w:r w:rsidRPr="00145616">
        <w:rPr>
          <w:lang w:val="fr-CH"/>
        </w:rPr>
        <w:t xml:space="preserve"> infrastructures</w:t>
      </w:r>
      <w:r w:rsidR="000B325C" w:rsidRPr="00145616">
        <w:rPr>
          <w:lang w:val="fr-CH"/>
        </w:rPr>
        <w:t xml:space="preserve"> de données</w:t>
      </w:r>
      <w:r w:rsidRPr="00145616">
        <w:rPr>
          <w:lang w:val="fr-CH"/>
        </w:rPr>
        <w:t>.</w:t>
      </w:r>
    </w:p>
    <w:p w:rsidR="00F33A65" w:rsidRPr="00145616" w:rsidRDefault="00A90C58" w:rsidP="00482416">
      <w:pPr>
        <w:pStyle w:val="enumlev1"/>
        <w:rPr>
          <w:lang w:val="fr-CH"/>
        </w:rPr>
      </w:pPr>
      <w:r w:rsidRPr="00145616">
        <w:rPr>
          <w:lang w:val="fr-CH"/>
        </w:rPr>
        <w:t>‒</w:t>
      </w:r>
      <w:r w:rsidRPr="00145616">
        <w:rPr>
          <w:lang w:val="fr-CH"/>
        </w:rPr>
        <w:tab/>
      </w:r>
      <w:r w:rsidR="00F33A65" w:rsidRPr="00145616">
        <w:rPr>
          <w:lang w:val="fr-CH"/>
        </w:rPr>
        <w:t>C</w:t>
      </w:r>
      <w:r w:rsidRPr="00145616">
        <w:rPr>
          <w:lang w:val="fr-CH"/>
        </w:rPr>
        <w:t>ommuni</w:t>
      </w:r>
      <w:r w:rsidR="00F33A65" w:rsidRPr="00145616">
        <w:rPr>
          <w:lang w:val="fr-CH"/>
        </w:rPr>
        <w:t xml:space="preserve">quer la liste définitive des </w:t>
      </w:r>
      <w:r w:rsidR="00375BD1" w:rsidRPr="00145616">
        <w:rPr>
          <w:lang w:val="fr-CH"/>
        </w:rPr>
        <w:t>résultats</w:t>
      </w:r>
      <w:r w:rsidR="001B2229" w:rsidRPr="00145616">
        <w:rPr>
          <w:lang w:val="fr-CH"/>
        </w:rPr>
        <w:t xml:space="preserve"> </w:t>
      </w:r>
      <w:r w:rsidR="00F33A65" w:rsidRPr="00145616">
        <w:rPr>
          <w:lang w:val="fr-CH"/>
        </w:rPr>
        <w:t xml:space="preserve">à la CE 20, au moins quatre semaines calendaires avant </w:t>
      </w:r>
      <w:r w:rsidR="00DF367E" w:rsidRPr="00145616">
        <w:rPr>
          <w:lang w:val="fr-CH"/>
        </w:rPr>
        <w:t>sa réunion</w:t>
      </w:r>
      <w:r w:rsidR="00F33A65" w:rsidRPr="00145616">
        <w:rPr>
          <w:lang w:val="fr-CH"/>
        </w:rPr>
        <w:t>.</w:t>
      </w:r>
    </w:p>
    <w:p w:rsidR="00A90C58" w:rsidRPr="00145616" w:rsidRDefault="00A90C58" w:rsidP="00482416">
      <w:pPr>
        <w:pStyle w:val="Heading1"/>
        <w:rPr>
          <w:rFonts w:eastAsia="SimSun"/>
          <w:lang w:val="fr-CH" w:eastAsia="ja-JP"/>
        </w:rPr>
      </w:pPr>
      <w:r w:rsidRPr="00145616">
        <w:rPr>
          <w:rFonts w:eastAsia="SimSun"/>
          <w:lang w:val="fr-CH" w:eastAsia="ja-JP"/>
        </w:rPr>
        <w:t>5</w:t>
      </w:r>
      <w:r w:rsidRPr="00145616">
        <w:rPr>
          <w:rFonts w:eastAsia="SimSun"/>
          <w:lang w:val="fr-CH" w:eastAsia="ja-JP"/>
        </w:rPr>
        <w:tab/>
        <w:t>Relations</w:t>
      </w:r>
    </w:p>
    <w:p w:rsidR="00F33A65" w:rsidRPr="00145616" w:rsidRDefault="000B325C" w:rsidP="00482416">
      <w:pPr>
        <w:rPr>
          <w:rFonts w:eastAsia="SimSun"/>
          <w:lang w:val="fr-CH" w:eastAsia="ja-JP"/>
        </w:rPr>
      </w:pPr>
      <w:r w:rsidRPr="00145616">
        <w:rPr>
          <w:lang w:val="fr-CH"/>
        </w:rPr>
        <w:t>Le Groupe spécialisé travaillera en collaboration étroite avec la CE </w:t>
      </w:r>
      <w:r w:rsidR="00F33A65" w:rsidRPr="00145616">
        <w:rPr>
          <w:lang w:val="fr-CH"/>
        </w:rPr>
        <w:t xml:space="preserve">20 </w:t>
      </w:r>
      <w:r w:rsidRPr="00145616">
        <w:rPr>
          <w:lang w:val="fr-CH"/>
        </w:rPr>
        <w:t>dans le cadre de réunions c</w:t>
      </w:r>
      <w:r w:rsidR="00145616">
        <w:rPr>
          <w:lang w:val="fr-CH"/>
        </w:rPr>
        <w:t>olocalis</w:t>
      </w:r>
      <w:r w:rsidRPr="00145616">
        <w:rPr>
          <w:lang w:val="fr-CH"/>
        </w:rPr>
        <w:t xml:space="preserve">ées dans la mesure du </w:t>
      </w:r>
      <w:r w:rsidR="00F33A65" w:rsidRPr="00145616">
        <w:rPr>
          <w:lang w:val="fr-CH"/>
        </w:rPr>
        <w:t xml:space="preserve">possible </w:t>
      </w:r>
      <w:r w:rsidRPr="00145616">
        <w:rPr>
          <w:lang w:val="fr-CH"/>
        </w:rPr>
        <w:t xml:space="preserve">et travaillera en étroite </w:t>
      </w:r>
      <w:r w:rsidR="00F33A65" w:rsidRPr="00145616">
        <w:rPr>
          <w:lang w:val="fr-CH"/>
        </w:rPr>
        <w:t xml:space="preserve">coordination </w:t>
      </w:r>
      <w:r w:rsidRPr="00145616">
        <w:rPr>
          <w:lang w:val="fr-CH"/>
        </w:rPr>
        <w:t>avec toutes les commissions d'études de l'UIT</w:t>
      </w:r>
      <w:r w:rsidRPr="00145616">
        <w:rPr>
          <w:lang w:val="fr-CH"/>
        </w:rPr>
        <w:noBreakHyphen/>
        <w:t>T selon qu'il conviendra</w:t>
      </w:r>
      <w:r w:rsidR="00F33A65" w:rsidRPr="00145616">
        <w:rPr>
          <w:lang w:val="fr-CH"/>
        </w:rPr>
        <w:t>.</w:t>
      </w:r>
    </w:p>
    <w:p w:rsidR="000B325C" w:rsidRPr="00145616" w:rsidRDefault="000B325C" w:rsidP="00482416">
      <w:pPr>
        <w:rPr>
          <w:rFonts w:eastAsia="SimSun"/>
          <w:lang w:val="fr-CH" w:eastAsia="ja-JP"/>
        </w:rPr>
      </w:pPr>
      <w:r w:rsidRPr="00145616">
        <w:rPr>
          <w:rFonts w:eastAsia="SimSun"/>
          <w:lang w:val="fr-CH" w:eastAsia="ja-JP"/>
        </w:rPr>
        <w:t xml:space="preserve">Le Groupe </w:t>
      </w:r>
      <w:r w:rsidR="00F33A65" w:rsidRPr="00145616">
        <w:rPr>
          <w:rFonts w:eastAsia="SimSun"/>
          <w:lang w:val="fr-CH" w:eastAsia="ja-JP"/>
        </w:rPr>
        <w:t xml:space="preserve">FG-DPM </w:t>
      </w:r>
      <w:r w:rsidRPr="00145616">
        <w:rPr>
          <w:rFonts w:eastAsia="SimSun"/>
          <w:lang w:val="fr-CH" w:eastAsia="ja-JP"/>
        </w:rPr>
        <w:t>travaillera également en collaboration (en fonction des besoins) avec d'autres entités concernées, conformément à la Recommandation UIT-T A.7.</w:t>
      </w:r>
    </w:p>
    <w:p w:rsidR="00A90C58" w:rsidRPr="00145616" w:rsidRDefault="00DF367E" w:rsidP="00482416">
      <w:pPr>
        <w:rPr>
          <w:rFonts w:eastAsia="SimSun"/>
          <w:lang w:val="fr-CH" w:eastAsia="ja-JP"/>
        </w:rPr>
      </w:pPr>
      <w:r w:rsidRPr="00145616">
        <w:rPr>
          <w:rFonts w:eastAsia="SimSun"/>
          <w:lang w:val="fr-CH" w:eastAsia="ja-JP"/>
        </w:rPr>
        <w:t>Ces entités sont les suivantes: municipalité</w:t>
      </w:r>
      <w:r w:rsidR="00A90C58" w:rsidRPr="00145616">
        <w:rPr>
          <w:rFonts w:eastAsia="SimSun"/>
          <w:lang w:val="fr-CH" w:eastAsia="ja-JP"/>
        </w:rPr>
        <w:t>s, organi</w:t>
      </w:r>
      <w:r w:rsidRPr="00145616">
        <w:rPr>
          <w:rFonts w:eastAsia="SimSun"/>
          <w:lang w:val="fr-CH" w:eastAsia="ja-JP"/>
        </w:rPr>
        <w:t>s</w:t>
      </w:r>
      <w:r w:rsidR="00A90C58" w:rsidRPr="00145616">
        <w:rPr>
          <w:rFonts w:eastAsia="SimSun"/>
          <w:lang w:val="fr-CH" w:eastAsia="ja-JP"/>
        </w:rPr>
        <w:t xml:space="preserve">ations </w:t>
      </w:r>
      <w:r w:rsidRPr="00145616">
        <w:rPr>
          <w:rFonts w:eastAsia="SimSun"/>
          <w:lang w:val="fr-CH" w:eastAsia="ja-JP"/>
        </w:rPr>
        <w:t xml:space="preserve">non gouvernementales </w:t>
      </w:r>
      <w:r w:rsidR="00A90C58" w:rsidRPr="00145616">
        <w:rPr>
          <w:rFonts w:eastAsia="SimSun"/>
          <w:lang w:val="fr-CH" w:eastAsia="ja-JP"/>
        </w:rPr>
        <w:t>(</w:t>
      </w:r>
      <w:r w:rsidRPr="00145616">
        <w:rPr>
          <w:rFonts w:eastAsia="SimSun"/>
          <w:lang w:val="fr-CH" w:eastAsia="ja-JP"/>
        </w:rPr>
        <w:t>ONG</w:t>
      </w:r>
      <w:r w:rsidR="00A90C58" w:rsidRPr="00145616">
        <w:rPr>
          <w:rFonts w:eastAsia="SimSun"/>
          <w:lang w:val="fr-CH" w:eastAsia="ja-JP"/>
        </w:rPr>
        <w:t xml:space="preserve">), </w:t>
      </w:r>
      <w:r w:rsidRPr="00145616">
        <w:rPr>
          <w:rFonts w:eastAsia="SimSun"/>
          <w:lang w:val="fr-CH" w:eastAsia="ja-JP"/>
        </w:rPr>
        <w:t>décideurs</w:t>
      </w:r>
      <w:r w:rsidR="00A90C58" w:rsidRPr="00145616">
        <w:rPr>
          <w:rFonts w:eastAsia="SimSun"/>
          <w:lang w:val="fr-CH" w:eastAsia="ja-JP"/>
        </w:rPr>
        <w:t xml:space="preserve">, </w:t>
      </w:r>
      <w:r w:rsidRPr="00145616">
        <w:rPr>
          <w:rFonts w:eastAsia="SimSun"/>
          <w:lang w:val="fr-CH" w:eastAsia="ja-JP"/>
        </w:rPr>
        <w:t>organismes de normalisation</w:t>
      </w:r>
      <w:r w:rsidR="00A90C58" w:rsidRPr="00145616">
        <w:rPr>
          <w:rFonts w:eastAsia="SimSun"/>
          <w:lang w:val="fr-CH" w:eastAsia="ja-JP"/>
        </w:rPr>
        <w:t xml:space="preserve">, forums </w:t>
      </w:r>
      <w:r w:rsidRPr="00145616">
        <w:rPr>
          <w:rFonts w:eastAsia="SimSun"/>
          <w:lang w:val="fr-CH" w:eastAsia="ja-JP"/>
        </w:rPr>
        <w:t>et consortiums du secteur privé</w:t>
      </w:r>
      <w:r w:rsidR="00A90C58" w:rsidRPr="00145616">
        <w:rPr>
          <w:rFonts w:eastAsia="SimSun"/>
          <w:lang w:val="fr-CH" w:eastAsia="ja-JP"/>
        </w:rPr>
        <w:t xml:space="preserve">, </w:t>
      </w:r>
      <w:r w:rsidRPr="00145616">
        <w:rPr>
          <w:rFonts w:eastAsia="SimSun"/>
          <w:lang w:val="fr-CH" w:eastAsia="ja-JP"/>
        </w:rPr>
        <w:t>entreprises</w:t>
      </w:r>
      <w:r w:rsidR="00A90C58" w:rsidRPr="00145616">
        <w:rPr>
          <w:rFonts w:eastAsia="SimSun"/>
          <w:lang w:val="fr-CH" w:eastAsia="ja-JP"/>
        </w:rPr>
        <w:t xml:space="preserve">, </w:t>
      </w:r>
      <w:r w:rsidRPr="00145616">
        <w:rPr>
          <w:rFonts w:eastAsia="SimSun"/>
          <w:lang w:val="fr-CH" w:eastAsia="ja-JP"/>
        </w:rPr>
        <w:t>établissements universitaires</w:t>
      </w:r>
      <w:r w:rsidR="00A90C58" w:rsidRPr="00145616">
        <w:rPr>
          <w:rFonts w:eastAsia="SimSun"/>
          <w:lang w:val="fr-CH" w:eastAsia="ja-JP"/>
        </w:rPr>
        <w:t xml:space="preserve">, </w:t>
      </w:r>
      <w:r w:rsidRPr="00145616">
        <w:rPr>
          <w:rFonts w:eastAsia="SimSun"/>
          <w:lang w:val="fr-CH" w:eastAsia="ja-JP"/>
        </w:rPr>
        <w:t>institut</w:t>
      </w:r>
      <w:r w:rsidR="00A90C58" w:rsidRPr="00145616">
        <w:rPr>
          <w:rFonts w:eastAsia="SimSun"/>
          <w:lang w:val="fr-CH" w:eastAsia="ja-JP"/>
        </w:rPr>
        <w:t xml:space="preserve">s </w:t>
      </w:r>
      <w:r w:rsidRPr="00145616">
        <w:rPr>
          <w:rFonts w:eastAsia="SimSun"/>
          <w:lang w:val="fr-CH" w:eastAsia="ja-JP"/>
        </w:rPr>
        <w:t>de recherche et autres organismes concernés</w:t>
      </w:r>
      <w:r w:rsidR="00A90C58" w:rsidRPr="00145616">
        <w:rPr>
          <w:rFonts w:eastAsia="SimSun"/>
          <w:lang w:val="fr-CH" w:eastAsia="ja-JP"/>
        </w:rPr>
        <w:t>.</w:t>
      </w:r>
    </w:p>
    <w:p w:rsidR="00A90C58" w:rsidRPr="00145616" w:rsidRDefault="00A90C58" w:rsidP="00482416">
      <w:pPr>
        <w:pStyle w:val="Heading1"/>
        <w:rPr>
          <w:rFonts w:eastAsia="SimSun"/>
          <w:lang w:val="fr-CH" w:eastAsia="ja-JP"/>
        </w:rPr>
      </w:pPr>
      <w:r w:rsidRPr="00145616">
        <w:rPr>
          <w:rFonts w:eastAsia="SimSun"/>
          <w:lang w:val="fr-CH" w:eastAsia="ja-JP"/>
        </w:rPr>
        <w:t>6</w:t>
      </w:r>
      <w:r w:rsidRPr="00145616">
        <w:rPr>
          <w:rFonts w:eastAsia="SimSun"/>
          <w:lang w:val="fr-CH" w:eastAsia="ja-JP"/>
        </w:rPr>
        <w:tab/>
      </w:r>
      <w:r w:rsidR="00F33A65" w:rsidRPr="00145616">
        <w:rPr>
          <w:rFonts w:eastAsia="SimSun"/>
          <w:lang w:val="fr-CH" w:eastAsia="ja-JP"/>
        </w:rPr>
        <w:t>Entité de rattachement</w:t>
      </w:r>
      <w:r w:rsidRPr="00145616">
        <w:rPr>
          <w:rFonts w:eastAsia="SimSun"/>
          <w:lang w:val="fr-CH" w:eastAsia="ja-JP"/>
        </w:rPr>
        <w:t xml:space="preserve"> </w:t>
      </w:r>
    </w:p>
    <w:p w:rsidR="00A90C58" w:rsidRPr="00145616" w:rsidRDefault="00DF367E" w:rsidP="00482416">
      <w:pPr>
        <w:rPr>
          <w:rFonts w:eastAsia="SimSun"/>
          <w:lang w:val="fr-CH" w:eastAsia="ja-JP"/>
        </w:rPr>
      </w:pPr>
      <w:r w:rsidRPr="00145616">
        <w:rPr>
          <w:rFonts w:eastAsia="SimSun"/>
          <w:lang w:val="fr-CH" w:eastAsia="ja-JP"/>
        </w:rPr>
        <w:t>L'entité de rattachement est la Commission d'études </w:t>
      </w:r>
      <w:r w:rsidR="00A90C58" w:rsidRPr="00145616">
        <w:rPr>
          <w:rFonts w:eastAsia="SimSun"/>
          <w:lang w:val="fr-CH" w:eastAsia="ja-JP"/>
        </w:rPr>
        <w:t xml:space="preserve">20 </w:t>
      </w:r>
      <w:r w:rsidRPr="00145616">
        <w:rPr>
          <w:rFonts w:eastAsia="SimSun"/>
          <w:lang w:val="fr-CH" w:eastAsia="ja-JP"/>
        </w:rPr>
        <w:t>de l'UIT</w:t>
      </w:r>
      <w:r w:rsidRPr="00145616">
        <w:rPr>
          <w:rFonts w:eastAsia="SimSun"/>
          <w:lang w:val="fr-CH" w:eastAsia="ja-JP"/>
        </w:rPr>
        <w:noBreakHyphen/>
        <w:t>T sur l'</w:t>
      </w:r>
      <w:r w:rsidR="00A90C58" w:rsidRPr="00145616">
        <w:rPr>
          <w:rFonts w:eastAsia="SimSun"/>
          <w:lang w:val="fr-CH" w:eastAsia="ja-JP"/>
        </w:rPr>
        <w:t xml:space="preserve">Internet </w:t>
      </w:r>
      <w:r w:rsidRPr="00145616">
        <w:rPr>
          <w:rFonts w:eastAsia="SimSun"/>
          <w:lang w:val="fr-CH" w:eastAsia="ja-JP"/>
        </w:rPr>
        <w:t>des objets et les villes et communautés intelligentes</w:t>
      </w:r>
      <w:r w:rsidR="00A90C58" w:rsidRPr="00145616">
        <w:rPr>
          <w:rFonts w:eastAsia="SimSun"/>
          <w:lang w:val="fr-CH" w:eastAsia="ja-JP"/>
        </w:rPr>
        <w:t>.</w:t>
      </w:r>
    </w:p>
    <w:p w:rsidR="00A90C58" w:rsidRPr="00145616" w:rsidRDefault="00A90C58" w:rsidP="00482416">
      <w:pPr>
        <w:pStyle w:val="Heading1"/>
        <w:rPr>
          <w:rFonts w:eastAsia="SimSun"/>
          <w:lang w:val="fr-CH" w:eastAsia="ja-JP"/>
        </w:rPr>
      </w:pPr>
      <w:r w:rsidRPr="00145616">
        <w:rPr>
          <w:rFonts w:eastAsia="SimSun"/>
          <w:lang w:val="fr-CH" w:eastAsia="ja-JP"/>
        </w:rPr>
        <w:t>7</w:t>
      </w:r>
      <w:r w:rsidRPr="00145616">
        <w:rPr>
          <w:rFonts w:eastAsia="SimSun"/>
          <w:lang w:val="fr-CH" w:eastAsia="ja-JP"/>
        </w:rPr>
        <w:tab/>
      </w:r>
      <w:r w:rsidR="00285455">
        <w:rPr>
          <w:rFonts w:eastAsia="SimSun"/>
          <w:lang w:val="fr-CH" w:eastAsia="ja-JP"/>
        </w:rPr>
        <w:t>E</w:t>
      </w:r>
      <w:r w:rsidR="00853459" w:rsidRPr="00145616">
        <w:rPr>
          <w:rFonts w:eastAsia="SimSun"/>
          <w:lang w:val="fr-CH" w:eastAsia="ja-JP"/>
        </w:rPr>
        <w:t>quipe de direction</w:t>
      </w:r>
      <w:r w:rsidRPr="00145616">
        <w:rPr>
          <w:rFonts w:eastAsia="SimSun"/>
          <w:lang w:val="fr-CH" w:eastAsia="ja-JP"/>
        </w:rPr>
        <w:t xml:space="preserve"> </w:t>
      </w:r>
    </w:p>
    <w:p w:rsidR="00A90C58" w:rsidRPr="00145616" w:rsidRDefault="00853459" w:rsidP="00482416">
      <w:pPr>
        <w:rPr>
          <w:rFonts w:eastAsia="SimSun"/>
          <w:lang w:val="fr-CH" w:eastAsia="ja-JP"/>
        </w:rPr>
      </w:pPr>
      <w:r w:rsidRPr="00145616">
        <w:rPr>
          <w:rFonts w:eastAsia="SimSun"/>
          <w:lang w:val="fr-CH" w:eastAsia="ja-JP"/>
        </w:rPr>
        <w:t>Voir le § 2.3 de la Recommandation UIT-T A.7.</w:t>
      </w:r>
    </w:p>
    <w:p w:rsidR="00A90C58" w:rsidRPr="00371DA4" w:rsidRDefault="00853459" w:rsidP="00482416">
      <w:pPr>
        <w:rPr>
          <w:rFonts w:eastAsia="SimSun"/>
          <w:lang w:val="fr-CH" w:eastAsia="ja-JP"/>
        </w:rPr>
      </w:pPr>
      <w:r w:rsidRPr="00371DA4">
        <w:rPr>
          <w:rFonts w:eastAsia="SimSun"/>
          <w:b/>
          <w:bCs/>
          <w:lang w:val="fr-CH" w:eastAsia="ja-JP"/>
        </w:rPr>
        <w:t>Président</w:t>
      </w:r>
      <w:r w:rsidR="00A90C58" w:rsidRPr="00371DA4">
        <w:rPr>
          <w:rFonts w:eastAsia="SimSun"/>
          <w:lang w:val="fr-CH" w:eastAsia="ja-JP"/>
        </w:rPr>
        <w:t>: M</w:t>
      </w:r>
      <w:r w:rsidRPr="00371DA4">
        <w:rPr>
          <w:rFonts w:eastAsia="SimSun"/>
          <w:lang w:val="fr-CH" w:eastAsia="ja-JP"/>
        </w:rPr>
        <w:t>.</w:t>
      </w:r>
      <w:r w:rsidR="00A90C58" w:rsidRPr="00371DA4">
        <w:rPr>
          <w:rFonts w:eastAsia="SimSun"/>
          <w:lang w:val="fr-CH" w:eastAsia="ja-JP"/>
        </w:rPr>
        <w:t xml:space="preserve"> </w:t>
      </w:r>
      <w:proofErr w:type="spellStart"/>
      <w:r w:rsidR="00A90C58" w:rsidRPr="00371DA4">
        <w:rPr>
          <w:rFonts w:eastAsia="SimSun"/>
          <w:lang w:val="fr-CH" w:eastAsia="ja-JP"/>
        </w:rPr>
        <w:t>Gyu</w:t>
      </w:r>
      <w:proofErr w:type="spellEnd"/>
      <w:r w:rsidR="00A90C58" w:rsidRPr="00371DA4">
        <w:rPr>
          <w:rFonts w:eastAsia="SimSun"/>
          <w:lang w:val="fr-CH" w:eastAsia="ja-JP"/>
        </w:rPr>
        <w:t xml:space="preserve"> </w:t>
      </w:r>
      <w:proofErr w:type="spellStart"/>
      <w:r w:rsidR="00A90C58" w:rsidRPr="00371DA4">
        <w:rPr>
          <w:rFonts w:eastAsia="SimSun"/>
          <w:lang w:val="fr-CH" w:eastAsia="ja-JP"/>
        </w:rPr>
        <w:t>Myoung</w:t>
      </w:r>
      <w:proofErr w:type="spellEnd"/>
      <w:r w:rsidR="00A90C58" w:rsidRPr="00371DA4">
        <w:rPr>
          <w:rFonts w:eastAsia="SimSun"/>
          <w:lang w:val="fr-CH" w:eastAsia="ja-JP"/>
        </w:rPr>
        <w:t xml:space="preserve"> Lee (KAIST)</w:t>
      </w:r>
    </w:p>
    <w:p w:rsidR="00A90C58" w:rsidRPr="00145616" w:rsidRDefault="00A90C58" w:rsidP="00482416">
      <w:pPr>
        <w:rPr>
          <w:rFonts w:eastAsia="SimSun"/>
          <w:lang w:val="fr-CH" w:eastAsia="ja-JP"/>
        </w:rPr>
      </w:pPr>
      <w:r w:rsidRPr="00145616">
        <w:rPr>
          <w:rFonts w:eastAsia="SimSun"/>
          <w:b/>
          <w:bCs/>
          <w:lang w:val="fr-CH" w:eastAsia="ja-JP"/>
        </w:rPr>
        <w:t>Vice-</w:t>
      </w:r>
      <w:r w:rsidR="00853459" w:rsidRPr="00145616">
        <w:rPr>
          <w:rFonts w:eastAsia="SimSun"/>
          <w:b/>
          <w:bCs/>
          <w:lang w:val="fr-CH" w:eastAsia="ja-JP"/>
        </w:rPr>
        <w:t>Président</w:t>
      </w:r>
      <w:r w:rsidRPr="00145616">
        <w:rPr>
          <w:rFonts w:eastAsia="SimSun"/>
          <w:lang w:val="fr-CH" w:eastAsia="ja-JP"/>
        </w:rPr>
        <w:t>: M</w:t>
      </w:r>
      <w:r w:rsidR="00853459" w:rsidRPr="00145616">
        <w:rPr>
          <w:rFonts w:eastAsia="SimSun"/>
          <w:lang w:val="fr-CH" w:eastAsia="ja-JP"/>
        </w:rPr>
        <w:t>.</w:t>
      </w:r>
      <w:r w:rsidRPr="00145616">
        <w:rPr>
          <w:rFonts w:eastAsia="SimSun"/>
          <w:lang w:val="fr-CH" w:eastAsia="ja-JP"/>
        </w:rPr>
        <w:t xml:space="preserve"> Raphael Rollier (Swisscom)</w:t>
      </w:r>
    </w:p>
    <w:p w:rsidR="00A90C58" w:rsidRPr="00145616" w:rsidRDefault="00A90C58" w:rsidP="00482416">
      <w:pPr>
        <w:rPr>
          <w:rFonts w:eastAsia="SimSun"/>
          <w:lang w:val="fr-CH" w:eastAsia="ja-JP"/>
        </w:rPr>
      </w:pPr>
      <w:r w:rsidRPr="00145616">
        <w:rPr>
          <w:rFonts w:eastAsia="SimSun"/>
          <w:b/>
          <w:bCs/>
          <w:lang w:val="fr-CH" w:eastAsia="ja-JP"/>
        </w:rPr>
        <w:t>Vice-</w:t>
      </w:r>
      <w:r w:rsidR="00853459" w:rsidRPr="00145616">
        <w:rPr>
          <w:rFonts w:eastAsia="SimSun"/>
          <w:b/>
          <w:bCs/>
          <w:lang w:val="fr-CH" w:eastAsia="ja-JP"/>
        </w:rPr>
        <w:t>Présidente</w:t>
      </w:r>
      <w:r w:rsidRPr="00145616">
        <w:rPr>
          <w:rFonts w:eastAsia="SimSun"/>
          <w:lang w:val="fr-CH" w:eastAsia="ja-JP"/>
        </w:rPr>
        <w:t>: M</w:t>
      </w:r>
      <w:r w:rsidR="00853459" w:rsidRPr="00145616">
        <w:rPr>
          <w:rFonts w:eastAsia="SimSun"/>
          <w:lang w:val="fr-CH" w:eastAsia="ja-JP"/>
        </w:rPr>
        <w:t>me</w:t>
      </w:r>
      <w:r w:rsidRPr="00145616">
        <w:rPr>
          <w:rFonts w:eastAsia="SimSun"/>
          <w:lang w:val="fr-CH" w:eastAsia="ja-JP"/>
        </w:rPr>
        <w:t xml:space="preserve"> Jiayu Bi (China Telecom)</w:t>
      </w:r>
    </w:p>
    <w:p w:rsidR="00A90C58" w:rsidRPr="00145616" w:rsidRDefault="00A90C58" w:rsidP="00482416">
      <w:pPr>
        <w:rPr>
          <w:rFonts w:eastAsia="SimSun"/>
          <w:lang w:val="fr-CH" w:eastAsia="ja-JP"/>
        </w:rPr>
      </w:pPr>
      <w:r w:rsidRPr="00145616">
        <w:rPr>
          <w:rFonts w:eastAsia="SimSun"/>
          <w:b/>
          <w:bCs/>
          <w:lang w:val="fr-CH" w:eastAsia="ja-JP"/>
        </w:rPr>
        <w:t>Vice-</w:t>
      </w:r>
      <w:r w:rsidR="00853459" w:rsidRPr="00145616">
        <w:rPr>
          <w:rFonts w:eastAsia="SimSun"/>
          <w:b/>
          <w:bCs/>
          <w:lang w:val="fr-CH" w:eastAsia="ja-JP"/>
        </w:rPr>
        <w:t>Président</w:t>
      </w:r>
      <w:r w:rsidR="00853459" w:rsidRPr="00145616">
        <w:rPr>
          <w:rFonts w:eastAsia="SimSun"/>
          <w:lang w:val="fr-CH" w:eastAsia="ja-JP"/>
        </w:rPr>
        <w:t>: M. Bilel Chabou (Tunisie</w:t>
      </w:r>
      <w:r w:rsidRPr="00145616">
        <w:rPr>
          <w:rFonts w:eastAsia="SimSun"/>
          <w:lang w:val="fr-CH" w:eastAsia="ja-JP"/>
        </w:rPr>
        <w:t>)</w:t>
      </w:r>
    </w:p>
    <w:p w:rsidR="00A90C58" w:rsidRPr="00145616" w:rsidRDefault="00A90C58" w:rsidP="00482416">
      <w:pPr>
        <w:rPr>
          <w:rFonts w:eastAsia="SimSun"/>
          <w:lang w:val="fr-CH" w:eastAsia="ja-JP"/>
        </w:rPr>
      </w:pPr>
      <w:r w:rsidRPr="00145616">
        <w:rPr>
          <w:rFonts w:eastAsia="SimSun"/>
          <w:b/>
          <w:bCs/>
          <w:lang w:val="fr-CH" w:eastAsia="ja-JP"/>
        </w:rPr>
        <w:t>Vice-</w:t>
      </w:r>
      <w:r w:rsidR="00853459" w:rsidRPr="00145616">
        <w:rPr>
          <w:rFonts w:eastAsia="SimSun"/>
          <w:b/>
          <w:bCs/>
          <w:lang w:val="fr-CH" w:eastAsia="ja-JP"/>
        </w:rPr>
        <w:t>Président</w:t>
      </w:r>
      <w:r w:rsidR="00853459" w:rsidRPr="00145616">
        <w:rPr>
          <w:rFonts w:eastAsia="SimSun"/>
          <w:lang w:val="fr-CH" w:eastAsia="ja-JP"/>
        </w:rPr>
        <w:t>: M.</w:t>
      </w:r>
      <w:r w:rsidRPr="00145616">
        <w:rPr>
          <w:rFonts w:eastAsia="SimSun"/>
          <w:lang w:val="fr-CH" w:eastAsia="ja-JP"/>
        </w:rPr>
        <w:t xml:space="preserve"> Antonio Harris (CA</w:t>
      </w:r>
      <w:r w:rsidR="00853459" w:rsidRPr="00145616">
        <w:rPr>
          <w:rFonts w:eastAsia="SimSun"/>
          <w:lang w:val="fr-CH" w:eastAsia="ja-JP"/>
        </w:rPr>
        <w:t>BASE, Argentine</w:t>
      </w:r>
      <w:r w:rsidRPr="00145616">
        <w:rPr>
          <w:rFonts w:eastAsia="SimSun"/>
          <w:lang w:val="fr-CH" w:eastAsia="ja-JP"/>
        </w:rPr>
        <w:t>)</w:t>
      </w:r>
    </w:p>
    <w:p w:rsidR="00A90C58" w:rsidRPr="00145616" w:rsidRDefault="00A90C58" w:rsidP="00482416">
      <w:pPr>
        <w:rPr>
          <w:rFonts w:eastAsia="SimSun"/>
          <w:lang w:val="fr-CH" w:eastAsia="ja-JP"/>
        </w:rPr>
      </w:pPr>
      <w:r w:rsidRPr="00145616">
        <w:rPr>
          <w:rFonts w:eastAsia="SimSun"/>
          <w:b/>
          <w:bCs/>
          <w:lang w:val="fr-CH" w:eastAsia="ja-JP"/>
        </w:rPr>
        <w:lastRenderedPageBreak/>
        <w:t>Vice-</w:t>
      </w:r>
      <w:r w:rsidR="00853459" w:rsidRPr="00145616">
        <w:rPr>
          <w:rFonts w:eastAsia="SimSun"/>
          <w:b/>
          <w:bCs/>
          <w:lang w:val="fr-CH" w:eastAsia="ja-JP"/>
        </w:rPr>
        <w:t>Président</w:t>
      </w:r>
      <w:r w:rsidR="00853459" w:rsidRPr="00145616">
        <w:rPr>
          <w:rFonts w:eastAsia="SimSun"/>
          <w:lang w:val="fr-CH" w:eastAsia="ja-JP"/>
        </w:rPr>
        <w:t xml:space="preserve">: M. </w:t>
      </w:r>
      <w:r w:rsidRPr="00145616">
        <w:rPr>
          <w:rFonts w:eastAsia="SimSun"/>
          <w:lang w:val="fr-CH" w:eastAsia="ja-JP"/>
        </w:rPr>
        <w:t>Robert Lewis-Lettington (</w:t>
      </w:r>
      <w:r w:rsidR="00853459" w:rsidRPr="00145616">
        <w:rPr>
          <w:rFonts w:eastAsia="SimSun"/>
          <w:lang w:val="fr-CH" w:eastAsia="ja-JP"/>
        </w:rPr>
        <w:t>ONU</w:t>
      </w:r>
      <w:r w:rsidRPr="00145616">
        <w:rPr>
          <w:rFonts w:eastAsia="SimSun"/>
          <w:lang w:val="fr-CH" w:eastAsia="ja-JP"/>
        </w:rPr>
        <w:t>-</w:t>
      </w:r>
      <w:r w:rsidR="00853459" w:rsidRPr="00145616">
        <w:rPr>
          <w:rFonts w:eastAsia="SimSun"/>
          <w:lang w:val="fr-CH" w:eastAsia="ja-JP"/>
        </w:rPr>
        <w:t>Habitat</w:t>
      </w:r>
      <w:r w:rsidRPr="00145616">
        <w:rPr>
          <w:rFonts w:eastAsia="SimSun"/>
          <w:lang w:val="fr-CH" w:eastAsia="ja-JP"/>
        </w:rPr>
        <w:t>)</w:t>
      </w:r>
    </w:p>
    <w:p w:rsidR="00A90C58" w:rsidRPr="00145616" w:rsidRDefault="00A90C58" w:rsidP="00482416">
      <w:pPr>
        <w:rPr>
          <w:rFonts w:eastAsia="SimSun"/>
          <w:lang w:val="fr-CH" w:eastAsia="ja-JP"/>
        </w:rPr>
      </w:pPr>
      <w:r w:rsidRPr="00145616">
        <w:rPr>
          <w:rFonts w:eastAsia="SimSun"/>
          <w:b/>
          <w:bCs/>
          <w:lang w:val="fr-CH" w:eastAsia="ja-JP"/>
        </w:rPr>
        <w:t>Vice-</w:t>
      </w:r>
      <w:r w:rsidR="00853459" w:rsidRPr="00145616">
        <w:rPr>
          <w:rFonts w:eastAsia="SimSun"/>
          <w:b/>
          <w:bCs/>
          <w:lang w:val="fr-CH" w:eastAsia="ja-JP"/>
        </w:rPr>
        <w:t>Président</w:t>
      </w:r>
      <w:r w:rsidRPr="00145616">
        <w:rPr>
          <w:rFonts w:eastAsia="SimSun"/>
          <w:lang w:val="fr-CH" w:eastAsia="ja-JP"/>
        </w:rPr>
        <w:t>:</w:t>
      </w:r>
      <w:r w:rsidR="00853459" w:rsidRPr="00145616">
        <w:rPr>
          <w:rFonts w:eastAsia="SimSun"/>
          <w:lang w:val="fr-CH" w:eastAsia="ja-JP"/>
        </w:rPr>
        <w:t xml:space="preserve"> M.</w:t>
      </w:r>
      <w:r w:rsidRPr="00145616">
        <w:rPr>
          <w:rFonts w:eastAsia="SimSun"/>
          <w:lang w:val="fr-CH" w:eastAsia="ja-JP"/>
        </w:rPr>
        <w:t xml:space="preserve"> Abdulhadi AbouAlmal (Etisalat)</w:t>
      </w:r>
    </w:p>
    <w:p w:rsidR="00A90C58" w:rsidRPr="00145616" w:rsidRDefault="00A90C58" w:rsidP="00482416">
      <w:pPr>
        <w:rPr>
          <w:rFonts w:eastAsia="SimSun"/>
          <w:lang w:val="fr-CH" w:eastAsia="ja-JP"/>
        </w:rPr>
      </w:pPr>
      <w:r w:rsidRPr="00145616">
        <w:rPr>
          <w:rFonts w:eastAsia="SimSun"/>
          <w:b/>
          <w:bCs/>
          <w:lang w:val="fr-CH" w:eastAsia="ja-JP"/>
        </w:rPr>
        <w:t>Vice-</w:t>
      </w:r>
      <w:r w:rsidR="00853459" w:rsidRPr="00145616">
        <w:rPr>
          <w:rFonts w:eastAsia="SimSun"/>
          <w:b/>
          <w:bCs/>
          <w:lang w:val="fr-CH" w:eastAsia="ja-JP"/>
        </w:rPr>
        <w:t>Président</w:t>
      </w:r>
      <w:r w:rsidR="00853459" w:rsidRPr="00145616">
        <w:rPr>
          <w:rFonts w:eastAsia="SimSun"/>
          <w:lang w:val="fr-CH" w:eastAsia="ja-JP"/>
        </w:rPr>
        <w:t>: M.</w:t>
      </w:r>
      <w:r w:rsidRPr="00145616">
        <w:rPr>
          <w:rFonts w:eastAsia="SimSun"/>
          <w:lang w:val="fr-CH" w:eastAsia="ja-JP"/>
        </w:rPr>
        <w:t xml:space="preserve"> Dave Faulkner (Climate Associates)</w:t>
      </w:r>
    </w:p>
    <w:p w:rsidR="00A90C58" w:rsidRPr="00145616" w:rsidRDefault="00A90C58" w:rsidP="00482416">
      <w:pPr>
        <w:rPr>
          <w:rFonts w:eastAsia="SimSun"/>
          <w:lang w:val="fr-CH" w:eastAsia="ja-JP"/>
        </w:rPr>
      </w:pPr>
      <w:r w:rsidRPr="00145616">
        <w:rPr>
          <w:rFonts w:eastAsia="SimSun"/>
          <w:b/>
          <w:bCs/>
          <w:lang w:val="fr-CH" w:eastAsia="ja-JP"/>
        </w:rPr>
        <w:t>Vice-</w:t>
      </w:r>
      <w:r w:rsidR="00853459" w:rsidRPr="00145616">
        <w:rPr>
          <w:rFonts w:eastAsia="SimSun"/>
          <w:b/>
          <w:bCs/>
          <w:lang w:val="fr-CH" w:eastAsia="ja-JP"/>
        </w:rPr>
        <w:t>Président</w:t>
      </w:r>
      <w:r w:rsidRPr="00145616">
        <w:rPr>
          <w:rFonts w:eastAsia="SimSun"/>
          <w:lang w:val="fr-CH" w:eastAsia="ja-JP"/>
        </w:rPr>
        <w:t>: M</w:t>
      </w:r>
      <w:r w:rsidR="00853459" w:rsidRPr="00145616">
        <w:rPr>
          <w:rFonts w:eastAsia="SimSun"/>
          <w:lang w:val="fr-CH" w:eastAsia="ja-JP"/>
        </w:rPr>
        <w:t>.</w:t>
      </w:r>
      <w:r w:rsidRPr="00145616">
        <w:rPr>
          <w:rFonts w:eastAsia="SimSun"/>
          <w:lang w:val="fr-CH" w:eastAsia="ja-JP"/>
        </w:rPr>
        <w:t xml:space="preserve"> Martin Brynskov (</w:t>
      </w:r>
      <w:r w:rsidR="00853459" w:rsidRPr="00145616">
        <w:rPr>
          <w:rFonts w:eastAsia="SimSun"/>
          <w:lang w:val="fr-CH" w:eastAsia="ja-JP"/>
        </w:rPr>
        <w:t>Président de l'initiative pour des villes intelligentes ouvertes et agiles</w:t>
      </w:r>
      <w:r w:rsidRPr="00145616">
        <w:rPr>
          <w:rFonts w:eastAsia="SimSun"/>
          <w:lang w:val="fr-CH" w:eastAsia="ja-JP"/>
        </w:rPr>
        <w:t>)</w:t>
      </w:r>
    </w:p>
    <w:p w:rsidR="00A90C58" w:rsidRPr="00145616" w:rsidRDefault="00A90C58" w:rsidP="00482416">
      <w:pPr>
        <w:pStyle w:val="Heading1"/>
        <w:rPr>
          <w:rFonts w:eastAsia="SimSun"/>
          <w:lang w:val="fr-CH" w:eastAsia="ja-JP"/>
        </w:rPr>
      </w:pPr>
      <w:r w:rsidRPr="00145616">
        <w:rPr>
          <w:rFonts w:eastAsia="SimSun"/>
          <w:lang w:val="fr-CH" w:eastAsia="ja-JP"/>
        </w:rPr>
        <w:t>8</w:t>
      </w:r>
      <w:r w:rsidRPr="00145616">
        <w:rPr>
          <w:rFonts w:eastAsia="SimSun"/>
          <w:lang w:val="fr-CH" w:eastAsia="ja-JP"/>
        </w:rPr>
        <w:tab/>
        <w:t xml:space="preserve">Participation </w:t>
      </w:r>
    </w:p>
    <w:p w:rsidR="00A90C58" w:rsidRPr="00145616" w:rsidRDefault="001B2229" w:rsidP="00482416">
      <w:pPr>
        <w:rPr>
          <w:rFonts w:eastAsia="SimSun"/>
          <w:lang w:val="fr-CH" w:eastAsia="ja-JP"/>
        </w:rPr>
      </w:pPr>
      <w:r w:rsidRPr="00145616">
        <w:rPr>
          <w:rFonts w:eastAsia="SimSun"/>
          <w:lang w:val="fr-CH" w:eastAsia="ja-JP"/>
        </w:rPr>
        <w:t>Voir le § </w:t>
      </w:r>
      <w:r w:rsidR="00A90C58" w:rsidRPr="00145616">
        <w:rPr>
          <w:rFonts w:eastAsia="SimSun"/>
          <w:lang w:val="fr-CH" w:eastAsia="ja-JP"/>
        </w:rPr>
        <w:t xml:space="preserve">3 </w:t>
      </w:r>
      <w:r w:rsidRPr="00145616">
        <w:rPr>
          <w:rFonts w:eastAsia="SimSun"/>
          <w:lang w:val="fr-CH" w:eastAsia="ja-JP"/>
        </w:rPr>
        <w:t xml:space="preserve">de la </w:t>
      </w:r>
      <w:r w:rsidR="00A90C58" w:rsidRPr="00145616">
        <w:rPr>
          <w:rFonts w:eastAsia="SimSun"/>
          <w:lang w:val="fr-CH" w:eastAsia="ja-JP"/>
        </w:rPr>
        <w:t>Recomm</w:t>
      </w:r>
      <w:r w:rsidRPr="00145616">
        <w:rPr>
          <w:rFonts w:eastAsia="SimSun"/>
          <w:lang w:val="fr-CH" w:eastAsia="ja-JP"/>
        </w:rPr>
        <w:t>a</w:t>
      </w:r>
      <w:r w:rsidR="00A90C58" w:rsidRPr="00145616">
        <w:rPr>
          <w:rFonts w:eastAsia="SimSun"/>
          <w:lang w:val="fr-CH" w:eastAsia="ja-JP"/>
        </w:rPr>
        <w:t xml:space="preserve">ndation </w:t>
      </w:r>
      <w:r w:rsidRPr="00145616">
        <w:rPr>
          <w:rFonts w:eastAsia="SimSun"/>
          <w:lang w:val="fr-CH" w:eastAsia="ja-JP"/>
        </w:rPr>
        <w:t>UIT</w:t>
      </w:r>
      <w:r w:rsidR="00A90C58" w:rsidRPr="00145616">
        <w:rPr>
          <w:rFonts w:eastAsia="SimSun"/>
          <w:lang w:val="fr-CH" w:eastAsia="ja-JP"/>
        </w:rPr>
        <w:t xml:space="preserve">-T A.7. </w:t>
      </w:r>
      <w:r w:rsidR="00285455">
        <w:rPr>
          <w:rFonts w:eastAsia="SimSun"/>
          <w:lang w:val="fr-CH" w:eastAsia="ja-JP"/>
        </w:rPr>
        <w:t>La</w:t>
      </w:r>
      <w:r w:rsidR="00DF367E" w:rsidRPr="00145616">
        <w:rPr>
          <w:rFonts w:eastAsia="SimSun"/>
          <w:lang w:val="fr-CH" w:eastAsia="ja-JP"/>
        </w:rPr>
        <w:t xml:space="preserve"> liste des participants sera tenue à jour à toutes fins utiles et sera transmise à l'entité de rattachement</w:t>
      </w:r>
      <w:r w:rsidR="00A90C58" w:rsidRPr="00145616">
        <w:rPr>
          <w:rFonts w:eastAsia="SimSun"/>
          <w:lang w:val="fr-CH" w:eastAsia="ja-JP"/>
        </w:rPr>
        <w:t xml:space="preserve">. </w:t>
      </w:r>
    </w:p>
    <w:p w:rsidR="00A90C58" w:rsidRPr="00145616" w:rsidRDefault="00DF367E" w:rsidP="00482416">
      <w:pPr>
        <w:rPr>
          <w:rFonts w:eastAsia="SimSun"/>
          <w:lang w:val="fr-CH" w:eastAsia="ja-JP"/>
        </w:rPr>
      </w:pPr>
      <w:r w:rsidRPr="00145616">
        <w:rPr>
          <w:rFonts w:eastAsia="SimSun"/>
          <w:lang w:val="fr-CH" w:eastAsia="ja-JP"/>
        </w:rPr>
        <w:t>Il est important de mentionner que les participants aux travaux du Groupe spécialisé doivent soumettre des contributions et participer activement.</w:t>
      </w:r>
    </w:p>
    <w:p w:rsidR="00A90C58" w:rsidRPr="00145616" w:rsidRDefault="00A90C58" w:rsidP="00482416">
      <w:pPr>
        <w:pStyle w:val="Heading1"/>
        <w:rPr>
          <w:rFonts w:eastAsia="SimSun"/>
          <w:lang w:val="fr-CH" w:eastAsia="ja-JP"/>
        </w:rPr>
      </w:pPr>
      <w:r w:rsidRPr="00145616">
        <w:rPr>
          <w:rFonts w:eastAsia="SimSun"/>
          <w:lang w:val="fr-CH" w:eastAsia="ja-JP"/>
        </w:rPr>
        <w:t>9</w:t>
      </w:r>
      <w:r w:rsidRPr="00145616">
        <w:rPr>
          <w:rFonts w:eastAsia="SimSun"/>
          <w:lang w:val="fr-CH" w:eastAsia="ja-JP"/>
        </w:rPr>
        <w:tab/>
        <w:t>A</w:t>
      </w:r>
      <w:r w:rsidR="001B2229" w:rsidRPr="00145616">
        <w:rPr>
          <w:rFonts w:eastAsia="SimSun"/>
          <w:lang w:val="fr-CH" w:eastAsia="ja-JP"/>
        </w:rPr>
        <w:t>ppui administratif</w:t>
      </w:r>
      <w:r w:rsidRPr="00145616">
        <w:rPr>
          <w:rFonts w:eastAsia="SimSun"/>
          <w:lang w:val="fr-CH" w:eastAsia="ja-JP"/>
        </w:rPr>
        <w:t xml:space="preserve"> </w:t>
      </w:r>
    </w:p>
    <w:p w:rsidR="00A90C58" w:rsidRPr="00145616" w:rsidRDefault="001B2229" w:rsidP="00482416">
      <w:pPr>
        <w:rPr>
          <w:rFonts w:eastAsia="SimSun"/>
          <w:lang w:val="fr-CH" w:eastAsia="ja-JP"/>
        </w:rPr>
      </w:pPr>
      <w:r w:rsidRPr="00145616">
        <w:rPr>
          <w:rFonts w:eastAsia="SimSun"/>
          <w:lang w:val="fr-CH" w:eastAsia="ja-JP"/>
        </w:rPr>
        <w:t>Voir le § </w:t>
      </w:r>
      <w:r w:rsidR="00A90C58" w:rsidRPr="00145616">
        <w:rPr>
          <w:rFonts w:eastAsia="SimSun"/>
          <w:lang w:val="fr-CH" w:eastAsia="ja-JP"/>
        </w:rPr>
        <w:t xml:space="preserve">5 </w:t>
      </w:r>
      <w:r w:rsidRPr="00145616">
        <w:rPr>
          <w:rFonts w:eastAsia="SimSun"/>
          <w:lang w:val="fr-CH" w:eastAsia="ja-JP"/>
        </w:rPr>
        <w:t>de la Recomma</w:t>
      </w:r>
      <w:r w:rsidR="00A90C58" w:rsidRPr="00145616">
        <w:rPr>
          <w:rFonts w:eastAsia="SimSun"/>
          <w:lang w:val="fr-CH" w:eastAsia="ja-JP"/>
        </w:rPr>
        <w:t xml:space="preserve">ndation </w:t>
      </w:r>
      <w:r w:rsidRPr="00145616">
        <w:rPr>
          <w:rFonts w:eastAsia="SimSun"/>
          <w:lang w:val="fr-CH" w:eastAsia="ja-JP"/>
        </w:rPr>
        <w:t>UIT</w:t>
      </w:r>
      <w:r w:rsidR="00A90C58" w:rsidRPr="00145616">
        <w:rPr>
          <w:rFonts w:eastAsia="SimSun"/>
          <w:lang w:val="fr-CH" w:eastAsia="ja-JP"/>
        </w:rPr>
        <w:t xml:space="preserve">-T A.7. </w:t>
      </w:r>
    </w:p>
    <w:p w:rsidR="00A90C58" w:rsidRPr="00145616" w:rsidRDefault="00A90C58" w:rsidP="00482416">
      <w:pPr>
        <w:pStyle w:val="Heading1"/>
        <w:rPr>
          <w:rFonts w:eastAsia="SimSun"/>
          <w:lang w:val="fr-CH" w:eastAsia="ja-JP"/>
        </w:rPr>
      </w:pPr>
      <w:r w:rsidRPr="00145616">
        <w:rPr>
          <w:rFonts w:eastAsia="SimSun"/>
          <w:lang w:val="fr-CH" w:eastAsia="ja-JP"/>
        </w:rPr>
        <w:t>10</w:t>
      </w:r>
      <w:r w:rsidRPr="00145616">
        <w:rPr>
          <w:rFonts w:eastAsia="SimSun"/>
          <w:lang w:val="fr-CH" w:eastAsia="ja-JP"/>
        </w:rPr>
        <w:tab/>
      </w:r>
      <w:r w:rsidR="001B2229" w:rsidRPr="00145616">
        <w:rPr>
          <w:rFonts w:eastAsia="SimSun"/>
          <w:lang w:val="fr-CH" w:eastAsia="ja-JP"/>
        </w:rPr>
        <w:t>Aspects financiers généraux</w:t>
      </w:r>
    </w:p>
    <w:p w:rsidR="00A90C58" w:rsidRPr="00145616" w:rsidRDefault="001B2229" w:rsidP="00482416">
      <w:pPr>
        <w:rPr>
          <w:rFonts w:eastAsia="SimSun"/>
          <w:lang w:val="fr-CH" w:eastAsia="ja-JP"/>
        </w:rPr>
      </w:pPr>
      <w:r w:rsidRPr="00145616">
        <w:rPr>
          <w:rFonts w:eastAsia="SimSun"/>
          <w:lang w:val="fr-CH" w:eastAsia="ja-JP"/>
        </w:rPr>
        <w:t>Voir les § </w:t>
      </w:r>
      <w:r w:rsidR="00A90C58" w:rsidRPr="00145616">
        <w:rPr>
          <w:rFonts w:eastAsia="SimSun"/>
          <w:lang w:val="fr-CH" w:eastAsia="ja-JP"/>
        </w:rPr>
        <w:t xml:space="preserve">4 </w:t>
      </w:r>
      <w:r w:rsidRPr="00145616">
        <w:rPr>
          <w:rFonts w:eastAsia="SimSun"/>
          <w:lang w:val="fr-CH" w:eastAsia="ja-JP"/>
        </w:rPr>
        <w:t xml:space="preserve">et </w:t>
      </w:r>
      <w:r w:rsidR="00A90C58" w:rsidRPr="00145616">
        <w:rPr>
          <w:rFonts w:eastAsia="SimSun"/>
          <w:lang w:val="fr-CH" w:eastAsia="ja-JP"/>
        </w:rPr>
        <w:t xml:space="preserve">10.2 </w:t>
      </w:r>
      <w:r w:rsidRPr="00145616">
        <w:rPr>
          <w:rFonts w:eastAsia="SimSun"/>
          <w:lang w:val="fr-CH" w:eastAsia="ja-JP"/>
        </w:rPr>
        <w:t>de la Recomma</w:t>
      </w:r>
      <w:r w:rsidR="00A90C58" w:rsidRPr="00145616">
        <w:rPr>
          <w:rFonts w:eastAsia="SimSun"/>
          <w:lang w:val="fr-CH" w:eastAsia="ja-JP"/>
        </w:rPr>
        <w:t xml:space="preserve">ndation </w:t>
      </w:r>
      <w:r w:rsidRPr="00145616">
        <w:rPr>
          <w:rFonts w:eastAsia="SimSun"/>
          <w:lang w:val="fr-CH" w:eastAsia="ja-JP"/>
        </w:rPr>
        <w:t>UIT</w:t>
      </w:r>
      <w:r w:rsidR="00A90C58" w:rsidRPr="00145616">
        <w:rPr>
          <w:rFonts w:eastAsia="SimSun"/>
          <w:lang w:val="fr-CH" w:eastAsia="ja-JP"/>
        </w:rPr>
        <w:t xml:space="preserve">-T A.7. </w:t>
      </w:r>
    </w:p>
    <w:p w:rsidR="00A90C58" w:rsidRPr="00145616" w:rsidRDefault="00A90C58" w:rsidP="00482416">
      <w:pPr>
        <w:pStyle w:val="Heading1"/>
        <w:rPr>
          <w:rFonts w:eastAsia="SimSun"/>
          <w:lang w:val="fr-CH" w:eastAsia="ja-JP"/>
        </w:rPr>
      </w:pPr>
      <w:r w:rsidRPr="00145616">
        <w:rPr>
          <w:rFonts w:eastAsia="SimSun"/>
          <w:lang w:val="fr-CH" w:eastAsia="ja-JP"/>
        </w:rPr>
        <w:t>11</w:t>
      </w:r>
      <w:r w:rsidRPr="00145616">
        <w:rPr>
          <w:rFonts w:eastAsia="SimSun"/>
          <w:lang w:val="fr-CH" w:eastAsia="ja-JP"/>
        </w:rPr>
        <w:tab/>
      </w:r>
      <w:r w:rsidR="001B2229" w:rsidRPr="00145616">
        <w:rPr>
          <w:rFonts w:eastAsia="SimSun"/>
          <w:lang w:val="fr-CH" w:eastAsia="ja-JP"/>
        </w:rPr>
        <w:t xml:space="preserve">Réunions </w:t>
      </w:r>
    </w:p>
    <w:p w:rsidR="00DF367E" w:rsidRPr="00145616" w:rsidRDefault="00DF367E" w:rsidP="00482416">
      <w:pPr>
        <w:rPr>
          <w:rFonts w:eastAsia="SimSun"/>
          <w:lang w:val="fr-CH" w:eastAsia="ja-JP"/>
        </w:rPr>
      </w:pPr>
      <w:r w:rsidRPr="00145616">
        <w:rPr>
          <w:rFonts w:eastAsia="SimSun"/>
          <w:lang w:val="fr-CH" w:eastAsia="ja-JP"/>
        </w:rPr>
        <w:t>La fréquence et le lieu des réunions seront déterminés par l'équipe de direction du Groupe spécialisé. Le calendrier général des réunions sera annoncé après l'approbation du mandat</w:t>
      </w:r>
      <w:r w:rsidR="00A90C58" w:rsidRPr="00145616">
        <w:rPr>
          <w:rFonts w:eastAsia="SimSun"/>
          <w:lang w:val="fr-CH" w:eastAsia="ja-JP"/>
        </w:rPr>
        <w:t xml:space="preserve">. </w:t>
      </w:r>
      <w:r w:rsidR="00375BD1" w:rsidRPr="00145616">
        <w:rPr>
          <w:rFonts w:eastAsia="SimSun"/>
          <w:lang w:val="fr-CH" w:eastAsia="ja-JP"/>
        </w:rPr>
        <w:t>L</w:t>
      </w:r>
      <w:r w:rsidRPr="00145616">
        <w:rPr>
          <w:rFonts w:eastAsia="SimSun"/>
          <w:lang w:val="fr-CH" w:eastAsia="ja-JP"/>
        </w:rPr>
        <w:t xml:space="preserve">e Groupe spécialisé utilisera les outils de collaboration à distance dans la mesure du possible, et </w:t>
      </w:r>
      <w:r w:rsidR="00375BD1" w:rsidRPr="00145616">
        <w:rPr>
          <w:rFonts w:eastAsia="SimSun"/>
          <w:lang w:val="fr-CH" w:eastAsia="ja-JP"/>
        </w:rPr>
        <w:t xml:space="preserve">la colocalisation avec les </w:t>
      </w:r>
      <w:r w:rsidRPr="00145616">
        <w:rPr>
          <w:rFonts w:eastAsia="SimSun"/>
          <w:lang w:val="fr-CH" w:eastAsia="ja-JP"/>
        </w:rPr>
        <w:t xml:space="preserve">réunions </w:t>
      </w:r>
      <w:r w:rsidR="00375BD1" w:rsidRPr="00145616">
        <w:rPr>
          <w:rFonts w:eastAsia="SimSun"/>
          <w:lang w:val="fr-CH" w:eastAsia="ja-JP"/>
        </w:rPr>
        <w:t>existantes de la CE 20 est souhaitée</w:t>
      </w:r>
      <w:r w:rsidRPr="00145616">
        <w:rPr>
          <w:rFonts w:eastAsia="SimSun"/>
          <w:lang w:val="fr-CH" w:eastAsia="ja-JP"/>
        </w:rPr>
        <w:t>.</w:t>
      </w:r>
    </w:p>
    <w:p w:rsidR="00375BD1" w:rsidRPr="00145616" w:rsidRDefault="00375BD1" w:rsidP="00482416">
      <w:pPr>
        <w:rPr>
          <w:rFonts w:eastAsia="SimSun"/>
          <w:lang w:val="fr-CH" w:eastAsia="ja-JP"/>
        </w:rPr>
      </w:pPr>
      <w:r w:rsidRPr="00145616">
        <w:rPr>
          <w:rFonts w:eastAsia="SimSun"/>
          <w:lang w:val="fr-CH" w:eastAsia="ja-JP"/>
        </w:rPr>
        <w:t>Les dates des réunions seront annoncées par voie électronique (courrier électronique, site web, etc.) au moins quatre semaines à l'avance.</w:t>
      </w:r>
    </w:p>
    <w:p w:rsidR="00A90C58" w:rsidRPr="00145616" w:rsidRDefault="00A90C58" w:rsidP="00482416">
      <w:pPr>
        <w:pStyle w:val="Heading1"/>
        <w:rPr>
          <w:rFonts w:eastAsia="SimSun"/>
          <w:lang w:val="fr-CH" w:eastAsia="ja-JP"/>
        </w:rPr>
      </w:pPr>
      <w:r w:rsidRPr="00145616">
        <w:rPr>
          <w:rFonts w:eastAsia="SimSun"/>
          <w:lang w:val="fr-CH" w:eastAsia="ja-JP"/>
        </w:rPr>
        <w:t>12</w:t>
      </w:r>
      <w:r w:rsidRPr="00145616">
        <w:rPr>
          <w:rFonts w:eastAsia="SimSun"/>
          <w:lang w:val="fr-CH" w:eastAsia="ja-JP"/>
        </w:rPr>
        <w:tab/>
      </w:r>
      <w:r w:rsidR="001B2229" w:rsidRPr="00145616">
        <w:rPr>
          <w:rFonts w:eastAsia="SimSun"/>
          <w:lang w:val="fr-CH" w:eastAsia="ja-JP"/>
        </w:rPr>
        <w:t>C</w:t>
      </w:r>
      <w:r w:rsidRPr="00145616">
        <w:rPr>
          <w:rFonts w:eastAsia="SimSun"/>
          <w:lang w:val="fr-CH" w:eastAsia="ja-JP"/>
        </w:rPr>
        <w:t xml:space="preserve">ontributions </w:t>
      </w:r>
      <w:r w:rsidR="001B2229" w:rsidRPr="00145616">
        <w:rPr>
          <w:rFonts w:eastAsia="SimSun"/>
          <w:lang w:val="fr-CH" w:eastAsia="ja-JP"/>
        </w:rPr>
        <w:t>techniques</w:t>
      </w:r>
    </w:p>
    <w:p w:rsidR="00375BD1" w:rsidRPr="00145616" w:rsidRDefault="00375BD1" w:rsidP="00482416">
      <w:pPr>
        <w:rPr>
          <w:rFonts w:eastAsia="SimSun"/>
          <w:lang w:val="fr-CH" w:eastAsia="ja-JP"/>
        </w:rPr>
      </w:pPr>
      <w:r w:rsidRPr="00145616">
        <w:rPr>
          <w:rFonts w:eastAsia="SimSun"/>
          <w:lang w:val="fr-CH" w:eastAsia="ja-JP"/>
        </w:rPr>
        <w:t>Les contributions doivent être soumises au moins douze jours calendaires avant l'ouverture de la réunion.</w:t>
      </w:r>
    </w:p>
    <w:p w:rsidR="00A90C58" w:rsidRPr="00145616" w:rsidRDefault="00A90C58" w:rsidP="00482416">
      <w:pPr>
        <w:pStyle w:val="Heading1"/>
        <w:rPr>
          <w:rFonts w:eastAsia="SimSun"/>
          <w:lang w:val="fr-CH" w:eastAsia="ja-JP"/>
        </w:rPr>
      </w:pPr>
      <w:r w:rsidRPr="00145616">
        <w:rPr>
          <w:rFonts w:eastAsia="SimSun"/>
          <w:lang w:val="fr-CH" w:eastAsia="ja-JP"/>
        </w:rPr>
        <w:t>13</w:t>
      </w:r>
      <w:r w:rsidRPr="00145616">
        <w:rPr>
          <w:rFonts w:eastAsia="SimSun"/>
          <w:lang w:val="fr-CH" w:eastAsia="ja-JP"/>
        </w:rPr>
        <w:tab/>
      </w:r>
      <w:r w:rsidR="001B2229" w:rsidRPr="00145616">
        <w:rPr>
          <w:rFonts w:eastAsia="SimSun"/>
          <w:lang w:val="fr-CH" w:eastAsia="ja-JP"/>
        </w:rPr>
        <w:t>Langue de travail</w:t>
      </w:r>
    </w:p>
    <w:p w:rsidR="00A90C58" w:rsidRPr="00145616" w:rsidRDefault="00375BD1" w:rsidP="00482416">
      <w:pPr>
        <w:rPr>
          <w:rFonts w:eastAsia="SimSun"/>
          <w:lang w:val="fr-CH" w:eastAsia="ja-JP"/>
        </w:rPr>
      </w:pPr>
      <w:r w:rsidRPr="00145616">
        <w:rPr>
          <w:rFonts w:eastAsia="SimSun"/>
          <w:lang w:val="fr-CH" w:eastAsia="ja-JP"/>
        </w:rPr>
        <w:t>La langue de travail est l'anglais.</w:t>
      </w:r>
    </w:p>
    <w:p w:rsidR="00A90C58" w:rsidRPr="00145616" w:rsidRDefault="00A90C58" w:rsidP="00482416">
      <w:pPr>
        <w:pStyle w:val="Heading1"/>
        <w:rPr>
          <w:rFonts w:eastAsia="SimSun"/>
          <w:lang w:val="fr-CH" w:eastAsia="ja-JP"/>
        </w:rPr>
      </w:pPr>
      <w:r w:rsidRPr="00145616">
        <w:rPr>
          <w:rFonts w:eastAsia="SimSun"/>
          <w:lang w:val="fr-CH" w:eastAsia="ja-JP"/>
        </w:rPr>
        <w:t>14</w:t>
      </w:r>
      <w:r w:rsidRPr="00145616">
        <w:rPr>
          <w:rFonts w:eastAsia="SimSun"/>
          <w:lang w:val="fr-CH" w:eastAsia="ja-JP"/>
        </w:rPr>
        <w:tab/>
      </w:r>
      <w:r w:rsidR="001B2229" w:rsidRPr="00145616">
        <w:rPr>
          <w:rFonts w:eastAsia="SimSun"/>
          <w:lang w:val="fr-CH" w:eastAsia="ja-JP"/>
        </w:rPr>
        <w:t xml:space="preserve">Approbation des </w:t>
      </w:r>
      <w:r w:rsidR="00375BD1" w:rsidRPr="00145616">
        <w:rPr>
          <w:rFonts w:eastAsia="SimSun"/>
          <w:lang w:val="fr-CH" w:eastAsia="ja-JP"/>
        </w:rPr>
        <w:t>résultats</w:t>
      </w:r>
    </w:p>
    <w:p w:rsidR="00A90C58" w:rsidRPr="00145616" w:rsidRDefault="00375BD1" w:rsidP="00482416">
      <w:pPr>
        <w:rPr>
          <w:rFonts w:eastAsia="SimSun"/>
          <w:lang w:val="fr-CH" w:eastAsia="ja-JP"/>
        </w:rPr>
      </w:pPr>
      <w:r w:rsidRPr="00145616">
        <w:rPr>
          <w:rFonts w:eastAsia="SimSun"/>
          <w:lang w:val="fr-CH" w:eastAsia="ja-JP"/>
        </w:rPr>
        <w:t>Les résultats doivent être approuvés par consensus.</w:t>
      </w:r>
    </w:p>
    <w:p w:rsidR="00A90C58" w:rsidRPr="00145616" w:rsidRDefault="00A90C58" w:rsidP="00482416">
      <w:pPr>
        <w:pStyle w:val="Heading1"/>
        <w:rPr>
          <w:rFonts w:eastAsia="SimSun"/>
          <w:lang w:val="fr-CH" w:eastAsia="ja-JP"/>
        </w:rPr>
      </w:pPr>
      <w:r w:rsidRPr="00145616">
        <w:rPr>
          <w:rFonts w:eastAsia="SimSun"/>
          <w:lang w:val="fr-CH" w:eastAsia="ja-JP"/>
        </w:rPr>
        <w:lastRenderedPageBreak/>
        <w:t>15</w:t>
      </w:r>
      <w:r w:rsidRPr="00145616">
        <w:rPr>
          <w:rFonts w:eastAsia="SimSun"/>
          <w:lang w:val="fr-CH" w:eastAsia="ja-JP"/>
        </w:rPr>
        <w:tab/>
      </w:r>
      <w:r w:rsidR="001B2229" w:rsidRPr="00145616">
        <w:rPr>
          <w:rFonts w:eastAsia="SimSun"/>
          <w:lang w:val="fr-CH" w:eastAsia="ja-JP"/>
        </w:rPr>
        <w:t xml:space="preserve">Lignes directrices </w:t>
      </w:r>
      <w:r w:rsidR="00C468F2" w:rsidRPr="00145616">
        <w:rPr>
          <w:rFonts w:eastAsia="SimSun"/>
          <w:lang w:val="fr-CH" w:eastAsia="ja-JP"/>
        </w:rPr>
        <w:t>de travail</w:t>
      </w:r>
    </w:p>
    <w:p w:rsidR="00A90C58" w:rsidRPr="00145616" w:rsidRDefault="002D7F7C" w:rsidP="00482416">
      <w:pPr>
        <w:rPr>
          <w:rFonts w:eastAsia="SimSun"/>
          <w:lang w:val="fr-CH" w:eastAsia="ja-JP"/>
        </w:rPr>
      </w:pPr>
      <w:r w:rsidRPr="00145616">
        <w:rPr>
          <w:rFonts w:eastAsia="SimSun"/>
          <w:lang w:val="fr-CH" w:eastAsia="ja-JP"/>
        </w:rPr>
        <w:t>Les méthodes de travail seront conformes à celles des réunions des Groupes du Rapporteur. Aucune ligne directrice de travail supplémentaire n'est définie.</w:t>
      </w:r>
    </w:p>
    <w:p w:rsidR="00A90C58" w:rsidRPr="00145616" w:rsidRDefault="00A90C58" w:rsidP="00482416">
      <w:pPr>
        <w:pStyle w:val="Heading1"/>
        <w:rPr>
          <w:rFonts w:eastAsia="SimSun"/>
          <w:lang w:val="fr-CH" w:eastAsia="ja-JP"/>
        </w:rPr>
      </w:pPr>
      <w:r w:rsidRPr="00145616">
        <w:rPr>
          <w:rFonts w:eastAsia="SimSun"/>
          <w:lang w:val="fr-CH" w:eastAsia="ja-JP"/>
        </w:rPr>
        <w:t>16</w:t>
      </w:r>
      <w:r w:rsidRPr="00145616">
        <w:rPr>
          <w:rFonts w:eastAsia="SimSun"/>
          <w:lang w:val="fr-CH" w:eastAsia="ja-JP"/>
        </w:rPr>
        <w:tab/>
      </w:r>
      <w:r w:rsidR="001B2229" w:rsidRPr="00145616">
        <w:rPr>
          <w:rFonts w:eastAsia="SimSun"/>
          <w:lang w:val="fr-CH" w:eastAsia="ja-JP"/>
        </w:rPr>
        <w:t>Rapports d'activité</w:t>
      </w:r>
      <w:r w:rsidRPr="00145616">
        <w:rPr>
          <w:rFonts w:eastAsia="SimSun"/>
          <w:lang w:val="fr-CH" w:eastAsia="ja-JP"/>
        </w:rPr>
        <w:t xml:space="preserve"> </w:t>
      </w:r>
    </w:p>
    <w:p w:rsidR="00A90C58" w:rsidRPr="00145616" w:rsidRDefault="001B2229" w:rsidP="00482416">
      <w:pPr>
        <w:rPr>
          <w:rFonts w:eastAsia="SimSun"/>
          <w:lang w:val="fr-CH" w:eastAsia="ja-JP"/>
        </w:rPr>
      </w:pPr>
      <w:r w:rsidRPr="00145616">
        <w:rPr>
          <w:rFonts w:eastAsia="SimSun"/>
          <w:lang w:val="fr-CH" w:eastAsia="ja-JP"/>
        </w:rPr>
        <w:t>Voir le § </w:t>
      </w:r>
      <w:r w:rsidR="00A90C58" w:rsidRPr="00145616">
        <w:rPr>
          <w:rFonts w:eastAsia="SimSun"/>
          <w:lang w:val="fr-CH" w:eastAsia="ja-JP"/>
        </w:rPr>
        <w:t xml:space="preserve">11 </w:t>
      </w:r>
      <w:r w:rsidRPr="00145616">
        <w:rPr>
          <w:rFonts w:eastAsia="SimSun"/>
          <w:lang w:val="fr-CH" w:eastAsia="ja-JP"/>
        </w:rPr>
        <w:t xml:space="preserve">de la </w:t>
      </w:r>
      <w:r w:rsidR="00A90C58" w:rsidRPr="00145616">
        <w:rPr>
          <w:rFonts w:eastAsia="SimSun"/>
          <w:lang w:val="fr-CH" w:eastAsia="ja-JP"/>
        </w:rPr>
        <w:t>Recomm</w:t>
      </w:r>
      <w:r w:rsidRPr="00145616">
        <w:rPr>
          <w:rFonts w:eastAsia="SimSun"/>
          <w:lang w:val="fr-CH" w:eastAsia="ja-JP"/>
        </w:rPr>
        <w:t>a</w:t>
      </w:r>
      <w:r w:rsidR="00A90C58" w:rsidRPr="00145616">
        <w:rPr>
          <w:rFonts w:eastAsia="SimSun"/>
          <w:lang w:val="fr-CH" w:eastAsia="ja-JP"/>
        </w:rPr>
        <w:t xml:space="preserve">ndation </w:t>
      </w:r>
      <w:r w:rsidRPr="00145616">
        <w:rPr>
          <w:rFonts w:eastAsia="SimSun"/>
          <w:lang w:val="fr-CH" w:eastAsia="ja-JP"/>
        </w:rPr>
        <w:t>UIT</w:t>
      </w:r>
      <w:r w:rsidR="00A90C58" w:rsidRPr="00145616">
        <w:rPr>
          <w:rFonts w:eastAsia="SimSun"/>
          <w:lang w:val="fr-CH" w:eastAsia="ja-JP"/>
        </w:rPr>
        <w:t>-T A.7.</w:t>
      </w:r>
    </w:p>
    <w:p w:rsidR="00A90C58" w:rsidRPr="00145616" w:rsidRDefault="00A90C58" w:rsidP="00482416">
      <w:pPr>
        <w:pStyle w:val="headingb"/>
        <w:rPr>
          <w:rFonts w:eastAsia="SimSun"/>
          <w:lang w:val="fr-CH" w:eastAsia="ja-JP"/>
        </w:rPr>
      </w:pPr>
      <w:r w:rsidRPr="00145616">
        <w:rPr>
          <w:rFonts w:eastAsia="SimSun"/>
          <w:lang w:val="fr-CH" w:eastAsia="ja-JP"/>
        </w:rPr>
        <w:t>17</w:t>
      </w:r>
      <w:r w:rsidRPr="00145616">
        <w:rPr>
          <w:rFonts w:eastAsia="SimSun"/>
          <w:lang w:val="fr-CH" w:eastAsia="ja-JP"/>
        </w:rPr>
        <w:tab/>
      </w:r>
      <w:r w:rsidR="001B2229" w:rsidRPr="00145616">
        <w:rPr>
          <w:rFonts w:eastAsia="SimSun"/>
          <w:lang w:val="fr-CH" w:eastAsia="ja-JP"/>
        </w:rPr>
        <w:t>Annonce de la création du Groupe spécialisé</w:t>
      </w:r>
    </w:p>
    <w:p w:rsidR="001B2229" w:rsidRPr="00145616" w:rsidRDefault="001B2229" w:rsidP="00482416">
      <w:pPr>
        <w:rPr>
          <w:rFonts w:eastAsia="SimSun"/>
          <w:lang w:val="fr-CH" w:eastAsia="ja-JP"/>
        </w:rPr>
      </w:pPr>
      <w:r w:rsidRPr="00145616">
        <w:rPr>
          <w:rFonts w:eastAsia="SimSun"/>
          <w:lang w:val="fr-CH" w:eastAsia="ja-JP"/>
        </w:rPr>
        <w:t xml:space="preserve">La création du Groupe spécialisé sera annoncée par l'intermédiaire d'une Circulaire du TSB adressée à l'ensemble des membres de l'UIT, dans le bulletin d'actualités de l'UIT-T, dans des communiqués de presse et par d'autres moyens, y compris la communication avec les autres organisations concernées. </w:t>
      </w:r>
    </w:p>
    <w:p w:rsidR="00A90C58" w:rsidRPr="00145616" w:rsidRDefault="00A90C58" w:rsidP="00482416">
      <w:pPr>
        <w:pStyle w:val="Heading1"/>
        <w:rPr>
          <w:rFonts w:eastAsia="SimSun"/>
          <w:lang w:val="fr-CH" w:eastAsia="ja-JP"/>
        </w:rPr>
      </w:pPr>
      <w:r w:rsidRPr="00145616">
        <w:rPr>
          <w:rFonts w:eastAsia="SimSun"/>
          <w:lang w:val="fr-CH" w:eastAsia="ja-JP"/>
        </w:rPr>
        <w:t>18</w:t>
      </w:r>
      <w:r w:rsidRPr="00145616">
        <w:rPr>
          <w:rFonts w:eastAsia="SimSun"/>
          <w:lang w:val="fr-CH" w:eastAsia="ja-JP"/>
        </w:rPr>
        <w:tab/>
      </w:r>
      <w:r w:rsidR="00285455">
        <w:rPr>
          <w:rFonts w:eastAsia="SimSun"/>
          <w:lang w:val="fr-CH" w:eastAsia="ja-JP"/>
        </w:rPr>
        <w:t>E</w:t>
      </w:r>
      <w:r w:rsidR="000D1F71" w:rsidRPr="00145616">
        <w:rPr>
          <w:rFonts w:eastAsia="SimSun"/>
          <w:lang w:val="fr-CH" w:eastAsia="ja-JP"/>
        </w:rPr>
        <w:t>chéances</w:t>
      </w:r>
      <w:r w:rsidR="00C468F2" w:rsidRPr="00145616">
        <w:rPr>
          <w:rFonts w:eastAsia="SimSun"/>
          <w:lang w:val="fr-CH" w:eastAsia="ja-JP"/>
        </w:rPr>
        <w:t xml:space="preserve"> et durée d</w:t>
      </w:r>
      <w:r w:rsidR="00656FDC" w:rsidRPr="00145616">
        <w:rPr>
          <w:rFonts w:eastAsia="SimSun"/>
          <w:lang w:val="fr-CH" w:eastAsia="ja-JP"/>
        </w:rPr>
        <w:t xml:space="preserve">es activités </w:t>
      </w:r>
      <w:r w:rsidR="00C468F2" w:rsidRPr="00145616">
        <w:rPr>
          <w:rFonts w:eastAsia="SimSun"/>
          <w:lang w:val="fr-CH" w:eastAsia="ja-JP"/>
        </w:rPr>
        <w:t>du Groupe spécialisé</w:t>
      </w:r>
    </w:p>
    <w:p w:rsidR="00A90C58" w:rsidRPr="00145616" w:rsidRDefault="00656FDC" w:rsidP="00482416">
      <w:pPr>
        <w:rPr>
          <w:rFonts w:eastAsia="SimSun"/>
          <w:lang w:val="fr-CH" w:eastAsia="ja-JP"/>
        </w:rPr>
      </w:pPr>
      <w:r w:rsidRPr="00145616">
        <w:rPr>
          <w:rFonts w:eastAsia="SimSun"/>
          <w:lang w:val="fr-CH" w:eastAsia="ja-JP"/>
        </w:rPr>
        <w:t xml:space="preserve">La durée </w:t>
      </w:r>
      <w:r w:rsidR="002D7F7C" w:rsidRPr="00145616">
        <w:rPr>
          <w:rFonts w:eastAsia="SimSun"/>
          <w:lang w:val="fr-CH" w:eastAsia="ja-JP"/>
        </w:rPr>
        <w:t xml:space="preserve">prévue </w:t>
      </w:r>
      <w:r w:rsidRPr="00145616">
        <w:rPr>
          <w:rFonts w:eastAsia="SimSun"/>
          <w:lang w:val="fr-CH" w:eastAsia="ja-JP"/>
        </w:rPr>
        <w:t xml:space="preserve">des activités du Groupe spécialisé est d'un an à compter de la première réunion du Groupe </w:t>
      </w:r>
      <w:r w:rsidR="00A90C58" w:rsidRPr="00145616">
        <w:rPr>
          <w:rFonts w:eastAsia="SimSun"/>
          <w:lang w:val="fr-CH" w:eastAsia="ja-JP"/>
        </w:rPr>
        <w:t>(</w:t>
      </w:r>
      <w:r w:rsidR="00C468F2" w:rsidRPr="00145616">
        <w:rPr>
          <w:rFonts w:eastAsia="SimSun"/>
          <w:lang w:val="fr-CH" w:eastAsia="ja-JP"/>
        </w:rPr>
        <w:t>voir UIT</w:t>
      </w:r>
      <w:r w:rsidR="00A90C58" w:rsidRPr="00145616">
        <w:rPr>
          <w:rFonts w:eastAsia="SimSun"/>
          <w:lang w:val="fr-CH" w:eastAsia="ja-JP"/>
        </w:rPr>
        <w:t>-T A</w:t>
      </w:r>
      <w:r w:rsidR="00C468F2" w:rsidRPr="00145616">
        <w:rPr>
          <w:rFonts w:eastAsia="SimSun"/>
          <w:lang w:val="fr-CH" w:eastAsia="ja-JP"/>
        </w:rPr>
        <w:t>.</w:t>
      </w:r>
      <w:r w:rsidR="00A90C58" w:rsidRPr="00145616">
        <w:rPr>
          <w:rFonts w:eastAsia="SimSun"/>
          <w:lang w:val="fr-CH" w:eastAsia="ja-JP"/>
        </w:rPr>
        <w:t xml:space="preserve">7, </w:t>
      </w:r>
      <w:r w:rsidR="00C468F2" w:rsidRPr="00145616">
        <w:rPr>
          <w:rFonts w:eastAsia="SimSun"/>
          <w:lang w:val="fr-CH" w:eastAsia="ja-JP"/>
        </w:rPr>
        <w:t>§ </w:t>
      </w:r>
      <w:r w:rsidR="00A90C58" w:rsidRPr="00145616">
        <w:rPr>
          <w:rFonts w:eastAsia="SimSun"/>
          <w:lang w:val="fr-CH" w:eastAsia="ja-JP"/>
        </w:rPr>
        <w:t xml:space="preserve">2.2). </w:t>
      </w:r>
    </w:p>
    <w:p w:rsidR="00A90C58" w:rsidRPr="00145616" w:rsidRDefault="00A90C58" w:rsidP="00482416">
      <w:pPr>
        <w:pStyle w:val="Heading1"/>
        <w:rPr>
          <w:rFonts w:eastAsia="SimSun"/>
          <w:lang w:val="fr-CH" w:eastAsia="ja-JP"/>
        </w:rPr>
      </w:pPr>
      <w:r w:rsidRPr="00145616">
        <w:rPr>
          <w:rFonts w:eastAsia="SimSun"/>
          <w:lang w:val="fr-CH" w:eastAsia="ja-JP"/>
        </w:rPr>
        <w:t>19</w:t>
      </w:r>
      <w:r w:rsidRPr="00145616">
        <w:rPr>
          <w:rFonts w:eastAsia="SimSun"/>
          <w:lang w:val="fr-CH" w:eastAsia="ja-JP"/>
        </w:rPr>
        <w:tab/>
      </w:r>
      <w:r w:rsidR="002D7F7C" w:rsidRPr="00145616">
        <w:rPr>
          <w:rFonts w:eastAsia="SimSun"/>
          <w:lang w:val="fr-CH" w:eastAsia="ja-JP"/>
        </w:rPr>
        <w:t>Politique en matière de brevets</w:t>
      </w:r>
      <w:r w:rsidRPr="00145616">
        <w:rPr>
          <w:rFonts w:eastAsia="SimSun"/>
          <w:lang w:val="fr-CH" w:eastAsia="ja-JP"/>
        </w:rPr>
        <w:t xml:space="preserve"> </w:t>
      </w:r>
    </w:p>
    <w:p w:rsidR="00A90C58" w:rsidRDefault="00C468F2" w:rsidP="00482416">
      <w:pPr>
        <w:rPr>
          <w:rFonts w:eastAsia="SimSun"/>
          <w:lang w:val="fr-CH" w:eastAsia="ja-JP"/>
        </w:rPr>
      </w:pPr>
      <w:r w:rsidRPr="00145616">
        <w:rPr>
          <w:rFonts w:eastAsia="SimSun"/>
          <w:lang w:val="fr-CH" w:eastAsia="ja-JP"/>
        </w:rPr>
        <w:t>Voir le § </w:t>
      </w:r>
      <w:r w:rsidR="00A90C58" w:rsidRPr="00145616">
        <w:rPr>
          <w:rFonts w:eastAsia="SimSun"/>
          <w:lang w:val="fr-CH" w:eastAsia="ja-JP"/>
        </w:rPr>
        <w:t xml:space="preserve">9 </w:t>
      </w:r>
      <w:r w:rsidRPr="00145616">
        <w:rPr>
          <w:rFonts w:eastAsia="SimSun"/>
          <w:lang w:val="fr-CH" w:eastAsia="ja-JP"/>
        </w:rPr>
        <w:t xml:space="preserve">de la </w:t>
      </w:r>
      <w:r w:rsidR="00A90C58" w:rsidRPr="00145616">
        <w:rPr>
          <w:rFonts w:eastAsia="SimSun"/>
          <w:lang w:val="fr-CH" w:eastAsia="ja-JP"/>
        </w:rPr>
        <w:t>Recomm</w:t>
      </w:r>
      <w:r w:rsidRPr="00145616">
        <w:rPr>
          <w:rFonts w:eastAsia="SimSun"/>
          <w:lang w:val="fr-CH" w:eastAsia="ja-JP"/>
        </w:rPr>
        <w:t>a</w:t>
      </w:r>
      <w:r w:rsidR="00A90C58" w:rsidRPr="00145616">
        <w:rPr>
          <w:rFonts w:eastAsia="SimSun"/>
          <w:lang w:val="fr-CH" w:eastAsia="ja-JP"/>
        </w:rPr>
        <w:t xml:space="preserve">ndation </w:t>
      </w:r>
      <w:r w:rsidRPr="00145616">
        <w:rPr>
          <w:rFonts w:eastAsia="SimSun"/>
          <w:lang w:val="fr-CH" w:eastAsia="ja-JP"/>
        </w:rPr>
        <w:t>UIT</w:t>
      </w:r>
      <w:r w:rsidR="00A90C58" w:rsidRPr="00145616">
        <w:rPr>
          <w:rFonts w:eastAsia="SimSun"/>
          <w:lang w:val="fr-CH" w:eastAsia="ja-JP"/>
        </w:rPr>
        <w:t>-T A.7.</w:t>
      </w:r>
    </w:p>
    <w:p w:rsidR="008B267D" w:rsidRDefault="008B267D" w:rsidP="00482416">
      <w:pPr>
        <w:rPr>
          <w:rFonts w:eastAsia="SimSun"/>
          <w:lang w:val="fr-CH" w:eastAsia="ja-JP"/>
        </w:rPr>
      </w:pPr>
      <w:r>
        <w:rPr>
          <w:rFonts w:eastAsia="SimSun"/>
          <w:lang w:val="fr-CH" w:eastAsia="ja-JP"/>
        </w:rPr>
        <w:br w:type="page"/>
      </w:r>
    </w:p>
    <w:p w:rsidR="00A90C58" w:rsidRPr="00145616" w:rsidRDefault="00A90C58" w:rsidP="00482416">
      <w:pPr>
        <w:pStyle w:val="Annex"/>
        <w:rPr>
          <w:lang w:val="fr-CH"/>
        </w:rPr>
      </w:pPr>
      <w:r w:rsidRPr="00145616">
        <w:rPr>
          <w:lang w:val="fr-CH"/>
        </w:rPr>
        <w:lastRenderedPageBreak/>
        <w:t>ANNEX</w:t>
      </w:r>
      <w:r w:rsidR="00656FDC" w:rsidRPr="00145616">
        <w:rPr>
          <w:lang w:val="fr-CH"/>
        </w:rPr>
        <w:t>E</w:t>
      </w:r>
      <w:r w:rsidRPr="00145616">
        <w:rPr>
          <w:lang w:val="fr-CH"/>
        </w:rPr>
        <w:t xml:space="preserve"> 2</w:t>
      </w:r>
    </w:p>
    <w:p w:rsidR="00A90C58" w:rsidRPr="00145616" w:rsidRDefault="00A90C58" w:rsidP="00482416">
      <w:pPr>
        <w:tabs>
          <w:tab w:val="clear" w:pos="794"/>
          <w:tab w:val="clear" w:pos="1191"/>
          <w:tab w:val="clear" w:pos="1588"/>
          <w:tab w:val="clear" w:pos="1985"/>
        </w:tabs>
        <w:overflowPunct/>
        <w:autoSpaceDE/>
        <w:autoSpaceDN/>
        <w:adjustRightInd/>
        <w:spacing w:before="0"/>
        <w:jc w:val="center"/>
        <w:textAlignment w:val="auto"/>
        <w:rPr>
          <w:szCs w:val="24"/>
          <w:lang w:val="fr-CH"/>
        </w:rPr>
      </w:pPr>
      <w:r w:rsidRPr="00145616">
        <w:rPr>
          <w:szCs w:val="24"/>
          <w:lang w:val="fr-CH"/>
        </w:rPr>
        <w:t>(</w:t>
      </w:r>
      <w:proofErr w:type="gramStart"/>
      <w:r w:rsidR="00656FDC" w:rsidRPr="00145616">
        <w:rPr>
          <w:szCs w:val="24"/>
          <w:lang w:val="fr-CH"/>
        </w:rPr>
        <w:t>de</w:t>
      </w:r>
      <w:proofErr w:type="gramEnd"/>
      <w:r w:rsidR="00656FDC" w:rsidRPr="00145616">
        <w:rPr>
          <w:szCs w:val="24"/>
          <w:lang w:val="fr-CH"/>
        </w:rPr>
        <w:t xml:space="preserve"> la Circulaire TSB </w:t>
      </w:r>
      <w:r w:rsidRPr="00145616">
        <w:rPr>
          <w:szCs w:val="24"/>
          <w:lang w:val="fr-CH"/>
        </w:rPr>
        <w:t>19)</w:t>
      </w:r>
    </w:p>
    <w:p w:rsidR="00A90C58" w:rsidRPr="00482416" w:rsidRDefault="00656FDC" w:rsidP="00482416">
      <w:pPr>
        <w:pStyle w:val="AnnexTitle"/>
        <w:rPr>
          <w:sz w:val="28"/>
          <w:szCs w:val="28"/>
          <w:lang w:val="fr-CH"/>
        </w:rPr>
      </w:pPr>
      <w:r w:rsidRPr="00482416">
        <w:rPr>
          <w:sz w:val="28"/>
          <w:szCs w:val="28"/>
          <w:lang w:val="fr-CH"/>
        </w:rPr>
        <w:t xml:space="preserve">Première réunion du Groupe </w:t>
      </w:r>
      <w:r w:rsidR="00A90C58" w:rsidRPr="00482416">
        <w:rPr>
          <w:sz w:val="28"/>
          <w:szCs w:val="28"/>
          <w:lang w:val="fr-CH"/>
        </w:rPr>
        <w:t>FG-DPM</w:t>
      </w:r>
      <w:r w:rsidR="002D7F7C" w:rsidRPr="00482416">
        <w:rPr>
          <w:sz w:val="28"/>
          <w:szCs w:val="28"/>
          <w:lang w:val="fr-CH"/>
        </w:rPr>
        <w:t xml:space="preserve"> </w:t>
      </w:r>
      <w:r w:rsidRPr="00482416">
        <w:rPr>
          <w:sz w:val="28"/>
          <w:szCs w:val="28"/>
          <w:lang w:val="fr-CH"/>
        </w:rPr>
        <w:t>de l'UIT</w:t>
      </w:r>
      <w:r w:rsidRPr="00482416">
        <w:rPr>
          <w:sz w:val="28"/>
          <w:szCs w:val="28"/>
          <w:lang w:val="fr-CH"/>
        </w:rPr>
        <w:noBreakHyphen/>
        <w:t>T</w:t>
      </w:r>
      <w:r w:rsidR="00A90C58" w:rsidRPr="00482416">
        <w:rPr>
          <w:sz w:val="28"/>
          <w:szCs w:val="28"/>
          <w:lang w:val="fr-CH"/>
        </w:rPr>
        <w:t>:</w:t>
      </w:r>
      <w:r w:rsidRPr="00482416">
        <w:rPr>
          <w:sz w:val="28"/>
          <w:szCs w:val="28"/>
          <w:lang w:val="fr-CH"/>
        </w:rPr>
        <w:t xml:space="preserve"> </w:t>
      </w:r>
      <w:r w:rsidR="00A90C58" w:rsidRPr="00482416">
        <w:rPr>
          <w:sz w:val="28"/>
          <w:szCs w:val="28"/>
          <w:lang w:val="fr-CH"/>
        </w:rPr>
        <w:br/>
        <w:t>Gen</w:t>
      </w:r>
      <w:r w:rsidRPr="00482416">
        <w:rPr>
          <w:sz w:val="28"/>
          <w:szCs w:val="28"/>
          <w:lang w:val="fr-CH"/>
        </w:rPr>
        <w:t>ève</w:t>
      </w:r>
      <w:r w:rsidR="00A90C58" w:rsidRPr="00482416">
        <w:rPr>
          <w:sz w:val="28"/>
          <w:szCs w:val="28"/>
          <w:lang w:val="fr-CH"/>
        </w:rPr>
        <w:t xml:space="preserve"> </w:t>
      </w:r>
      <w:r w:rsidRPr="00482416">
        <w:rPr>
          <w:sz w:val="28"/>
          <w:szCs w:val="28"/>
          <w:lang w:val="fr-CH"/>
        </w:rPr>
        <w:t>(</w:t>
      </w:r>
      <w:r w:rsidR="00A90C58" w:rsidRPr="00482416">
        <w:rPr>
          <w:sz w:val="28"/>
          <w:szCs w:val="28"/>
          <w:lang w:val="fr-CH"/>
        </w:rPr>
        <w:t>S</w:t>
      </w:r>
      <w:r w:rsidRPr="00482416">
        <w:rPr>
          <w:sz w:val="28"/>
          <w:szCs w:val="28"/>
          <w:lang w:val="fr-CH"/>
        </w:rPr>
        <w:t>uisse)</w:t>
      </w:r>
      <w:r w:rsidR="00A90C58" w:rsidRPr="00482416">
        <w:rPr>
          <w:sz w:val="28"/>
          <w:szCs w:val="28"/>
          <w:lang w:val="fr-CH"/>
        </w:rPr>
        <w:t xml:space="preserve">, 17-19 </w:t>
      </w:r>
      <w:r w:rsidRPr="00482416">
        <w:rPr>
          <w:sz w:val="28"/>
          <w:szCs w:val="28"/>
          <w:lang w:val="fr-CH"/>
        </w:rPr>
        <w:t xml:space="preserve">juillet </w:t>
      </w:r>
      <w:r w:rsidR="00A90C58" w:rsidRPr="00482416">
        <w:rPr>
          <w:sz w:val="28"/>
          <w:szCs w:val="28"/>
          <w:lang w:val="fr-CH"/>
        </w:rPr>
        <w:t>2017</w:t>
      </w:r>
    </w:p>
    <w:p w:rsidR="00A90C58" w:rsidRPr="00145616" w:rsidRDefault="00656FDC" w:rsidP="00482416">
      <w:pPr>
        <w:pStyle w:val="AnnexTitle"/>
        <w:rPr>
          <w:rFonts w:eastAsia="SimSun"/>
          <w:szCs w:val="24"/>
          <w:lang w:val="fr-CH" w:eastAsia="ja-JP"/>
        </w:rPr>
      </w:pPr>
      <w:r w:rsidRPr="00482416">
        <w:rPr>
          <w:sz w:val="28"/>
          <w:szCs w:val="28"/>
          <w:lang w:val="fr-CH"/>
        </w:rPr>
        <w:t>I</w:t>
      </w:r>
      <w:r w:rsidR="00A90C58" w:rsidRPr="00482416">
        <w:rPr>
          <w:sz w:val="28"/>
          <w:szCs w:val="28"/>
          <w:lang w:val="fr-CH"/>
        </w:rPr>
        <w:t>nformation</w:t>
      </w:r>
      <w:r w:rsidRPr="00482416">
        <w:rPr>
          <w:sz w:val="28"/>
          <w:szCs w:val="28"/>
          <w:lang w:val="fr-CH"/>
        </w:rPr>
        <w:t xml:space="preserve">s pratiques pour les </w:t>
      </w:r>
      <w:r w:rsidR="00A90C58" w:rsidRPr="00482416">
        <w:rPr>
          <w:sz w:val="28"/>
          <w:szCs w:val="28"/>
          <w:lang w:val="fr-CH"/>
        </w:rPr>
        <w:t>participants</w:t>
      </w:r>
    </w:p>
    <w:p w:rsidR="002D7F7C" w:rsidRPr="002D7F7C" w:rsidRDefault="002D7F7C" w:rsidP="00482416">
      <w:pPr>
        <w:pStyle w:val="AnnexTitle"/>
        <w:rPr>
          <w:sz w:val="28"/>
          <w:szCs w:val="22"/>
          <w:lang w:val="fr-CH"/>
        </w:rPr>
      </w:pPr>
      <w:r w:rsidRPr="002D7F7C">
        <w:rPr>
          <w:lang w:val="fr-CH"/>
        </w:rPr>
        <w:t>MÉTHODES DE TRAVAIL ET INSTALLATIONS</w:t>
      </w:r>
    </w:p>
    <w:p w:rsidR="00A90C58" w:rsidRPr="00145616" w:rsidRDefault="008C215C" w:rsidP="00482416">
      <w:pPr>
        <w:rPr>
          <w:rFonts w:eastAsia="SimSun"/>
          <w:b/>
          <w:bCs/>
          <w:szCs w:val="24"/>
          <w:lang w:val="fr-CH" w:eastAsia="zh-CN"/>
        </w:rPr>
      </w:pPr>
      <w:r w:rsidRPr="00145616">
        <w:rPr>
          <w:rFonts w:asciiTheme="minorHAnsi" w:eastAsia="SimSun" w:hAnsiTheme="minorHAnsi"/>
          <w:b/>
          <w:bCs/>
          <w:szCs w:val="24"/>
          <w:lang w:val="fr-CH" w:eastAsia="zh-CN"/>
        </w:rPr>
        <w:t>SOUMISSION DES DOCUMENTS ET ACCÈS</w:t>
      </w:r>
      <w:r w:rsidRPr="00145616">
        <w:rPr>
          <w:rFonts w:asciiTheme="minorHAnsi" w:eastAsia="SimSun" w:hAnsiTheme="minorHAnsi"/>
          <w:szCs w:val="24"/>
          <w:lang w:val="fr-CH" w:eastAsia="zh-CN"/>
        </w:rPr>
        <w:t>:</w:t>
      </w:r>
      <w:r w:rsidRPr="00145616">
        <w:rPr>
          <w:rFonts w:asciiTheme="minorHAnsi" w:eastAsia="SimSun" w:hAnsiTheme="minorHAnsi"/>
          <w:b/>
          <w:bCs/>
          <w:szCs w:val="24"/>
          <w:lang w:val="fr-CH" w:eastAsia="zh-CN"/>
        </w:rPr>
        <w:t xml:space="preserve"> </w:t>
      </w:r>
      <w:r w:rsidRPr="00145616">
        <w:rPr>
          <w:rFonts w:asciiTheme="minorHAnsi" w:hAnsiTheme="minorHAnsi" w:cstheme="majorBidi"/>
          <w:szCs w:val="24"/>
          <w:lang w:val="fr-CH"/>
        </w:rPr>
        <w:t xml:space="preserve">La réunion se déroulera sans document papier. </w:t>
      </w:r>
      <w:r w:rsidR="002D7F7C" w:rsidRPr="00145616">
        <w:rPr>
          <w:lang w:val="fr-CH"/>
        </w:rPr>
        <w:t>D</w:t>
      </w:r>
      <w:r w:rsidR="002A6256" w:rsidRPr="00145616">
        <w:rPr>
          <w:lang w:val="fr-CH"/>
        </w:rPr>
        <w:t xml:space="preserve">es contributions écrites sont </w:t>
      </w:r>
      <w:r w:rsidR="002D7F7C" w:rsidRPr="00145616">
        <w:rPr>
          <w:lang w:val="fr-CH"/>
        </w:rPr>
        <w:t>souhaitées</w:t>
      </w:r>
      <w:r w:rsidR="002A6256" w:rsidRPr="00145616">
        <w:rPr>
          <w:lang w:val="fr-CH"/>
        </w:rPr>
        <w:t xml:space="preserve">. Elles doivent être envoyées par courrier électronique à l'adresse </w:t>
      </w:r>
      <w:hyperlink r:id="rId23" w:history="1">
        <w:r w:rsidR="002A6256" w:rsidRPr="00145616">
          <w:rPr>
            <w:color w:val="0000FF"/>
            <w:u w:val="single"/>
            <w:lang w:val="fr-CH"/>
          </w:rPr>
          <w:t>tsbfgdpm@itu.int</w:t>
        </w:r>
      </w:hyperlink>
      <w:r w:rsidR="002A6256" w:rsidRPr="00145616">
        <w:rPr>
          <w:lang w:val="fr-CH"/>
        </w:rPr>
        <w:t xml:space="preserve"> au plus tard</w:t>
      </w:r>
      <w:r w:rsidR="002A6256" w:rsidRPr="00145616">
        <w:rPr>
          <w:b/>
          <w:bCs/>
          <w:lang w:val="fr-CH"/>
        </w:rPr>
        <w:t xml:space="preserve"> le 10 juillet 2017</w:t>
      </w:r>
      <w:r w:rsidR="002A6256" w:rsidRPr="00145616">
        <w:rPr>
          <w:lang w:val="fr-CH"/>
        </w:rPr>
        <w:t xml:space="preserve">, en utilisant </w:t>
      </w:r>
      <w:r w:rsidR="008B267D">
        <w:rPr>
          <w:lang w:val="fr-CH"/>
        </w:rPr>
        <w:t>le modèle de document</w:t>
      </w:r>
      <w:r w:rsidR="002A6256" w:rsidRPr="00145616">
        <w:rPr>
          <w:lang w:val="fr-CH"/>
        </w:rPr>
        <w:t xml:space="preserve"> disponible sur la </w:t>
      </w:r>
      <w:hyperlink r:id="rId24" w:history="1">
        <w:r w:rsidR="002A6256" w:rsidRPr="00145616">
          <w:rPr>
            <w:color w:val="0000FF"/>
            <w:u w:val="single"/>
            <w:lang w:val="fr-CH"/>
          </w:rPr>
          <w:t>page d'accueil du Groupe FG</w:t>
        </w:r>
        <w:r w:rsidR="002A6256" w:rsidRPr="00145616">
          <w:rPr>
            <w:color w:val="0000FF"/>
            <w:u w:val="single"/>
            <w:lang w:val="fr-CH"/>
          </w:rPr>
          <w:noBreakHyphen/>
          <w:t>DPM</w:t>
        </w:r>
      </w:hyperlink>
      <w:r w:rsidR="002A6256" w:rsidRPr="00145616">
        <w:rPr>
          <w:lang w:val="fr-CH"/>
        </w:rPr>
        <w:t xml:space="preserve">. </w:t>
      </w:r>
      <w:r w:rsidR="002D7F7C" w:rsidRPr="00145616">
        <w:rPr>
          <w:lang w:val="fr-CH"/>
        </w:rPr>
        <w:t xml:space="preserve">Tous les documents de travail et tous les documents finals seront accessibles </w:t>
      </w:r>
      <w:r w:rsidR="002D7F7C" w:rsidRPr="00145616">
        <w:rPr>
          <w:rFonts w:eastAsia="SimSun"/>
          <w:szCs w:val="24"/>
          <w:lang w:val="fr-CH" w:eastAsia="zh-CN"/>
        </w:rPr>
        <w:t xml:space="preserve">depuis la </w:t>
      </w:r>
      <w:hyperlink r:id="rId25" w:history="1">
        <w:r w:rsidR="002D7F7C" w:rsidRPr="00145616">
          <w:rPr>
            <w:rFonts w:eastAsia="SimSun"/>
            <w:color w:val="0000FF"/>
            <w:szCs w:val="24"/>
            <w:u w:val="single"/>
            <w:lang w:val="fr-CH" w:eastAsia="zh-CN"/>
          </w:rPr>
          <w:t>page d'accueil du Groupe F</w:t>
        </w:r>
        <w:r w:rsidR="00A90C58" w:rsidRPr="00145616">
          <w:rPr>
            <w:rFonts w:eastAsia="SimSun"/>
            <w:color w:val="0000FF"/>
            <w:szCs w:val="24"/>
            <w:u w:val="single"/>
            <w:lang w:val="fr-CH" w:eastAsia="zh-CN"/>
          </w:rPr>
          <w:t>G-DPM</w:t>
        </w:r>
      </w:hyperlink>
      <w:r w:rsidR="00A90C58" w:rsidRPr="00145616">
        <w:rPr>
          <w:rFonts w:eastAsia="SimSun"/>
          <w:szCs w:val="24"/>
          <w:lang w:val="fr-CH" w:eastAsia="zh-CN"/>
        </w:rPr>
        <w:t xml:space="preserve"> (</w:t>
      </w:r>
      <w:r w:rsidR="002D7F7C" w:rsidRPr="00145616">
        <w:rPr>
          <w:rFonts w:eastAsia="SimSun"/>
          <w:szCs w:val="24"/>
          <w:lang w:val="fr-CH" w:eastAsia="zh-CN"/>
        </w:rPr>
        <w:t xml:space="preserve">un compte </w:t>
      </w:r>
      <w:r w:rsidR="00A90C58" w:rsidRPr="00145616">
        <w:rPr>
          <w:rFonts w:eastAsia="SimSun"/>
          <w:szCs w:val="24"/>
          <w:lang w:val="fr-CH" w:eastAsia="zh-CN"/>
        </w:rPr>
        <w:t xml:space="preserve">TIES </w:t>
      </w:r>
      <w:r w:rsidR="002D7F7C" w:rsidRPr="00145616">
        <w:rPr>
          <w:rFonts w:eastAsia="SimSun"/>
          <w:szCs w:val="24"/>
          <w:lang w:val="fr-CH" w:eastAsia="zh-CN"/>
        </w:rPr>
        <w:t>ou un compte Invité est nécessaire</w:t>
      </w:r>
      <w:r w:rsidR="00A90C58" w:rsidRPr="00145616">
        <w:rPr>
          <w:rFonts w:eastAsia="SimSun"/>
          <w:szCs w:val="24"/>
          <w:lang w:val="fr-CH" w:eastAsia="zh-CN"/>
        </w:rPr>
        <w:t>).</w:t>
      </w:r>
    </w:p>
    <w:p w:rsidR="002D7F7C" w:rsidRPr="002D7F7C" w:rsidRDefault="002D7F7C" w:rsidP="00482416">
      <w:pPr>
        <w:rPr>
          <w:lang w:val="fr-CH"/>
        </w:rPr>
      </w:pPr>
      <w:r w:rsidRPr="002D7F7C">
        <w:rPr>
          <w:lang w:val="fr-CH"/>
        </w:rPr>
        <w:t xml:space="preserve">Des équipements de </w:t>
      </w:r>
      <w:r w:rsidRPr="002D7F7C">
        <w:rPr>
          <w:b/>
          <w:bCs/>
          <w:lang w:val="fr-CH"/>
        </w:rPr>
        <w:t xml:space="preserve">RÉSEAU LOCAL SANS FIL </w:t>
      </w:r>
      <w:r w:rsidRPr="002D7F7C">
        <w:rPr>
          <w:lang w:val="fr-CH"/>
        </w:rPr>
        <w:t xml:space="preserve">sont à la disposition des </w:t>
      </w:r>
      <w:r w:rsidRPr="00145616">
        <w:rPr>
          <w:lang w:val="fr-CH"/>
        </w:rPr>
        <w:t xml:space="preserve">participants </w:t>
      </w:r>
      <w:r w:rsidRPr="002D7F7C">
        <w:rPr>
          <w:lang w:val="fr-CH"/>
        </w:rPr>
        <w:t xml:space="preserve">dans les </w:t>
      </w:r>
      <w:r w:rsidRPr="00145616">
        <w:rPr>
          <w:lang w:val="fr-CH"/>
        </w:rPr>
        <w:t xml:space="preserve">locaux </w:t>
      </w:r>
      <w:r w:rsidR="008B267D">
        <w:rPr>
          <w:lang w:val="fr-CH"/>
        </w:rPr>
        <w:t xml:space="preserve">du siège </w:t>
      </w:r>
      <w:r w:rsidRPr="002D7F7C">
        <w:rPr>
          <w:lang w:val="fr-CH"/>
        </w:rPr>
        <w:t>de l'UIT (SSID: "ITUwifi", mot de passe: itu@GVA1211). Des informations détaillées sont disponibles sur place et sur le site web de l'UIT</w:t>
      </w:r>
      <w:r w:rsidRPr="002D7F7C">
        <w:rPr>
          <w:lang w:val="fr-CH"/>
        </w:rPr>
        <w:noBreakHyphen/>
        <w:t>T (</w:t>
      </w:r>
      <w:hyperlink r:id="rId26" w:history="1">
        <w:r w:rsidRPr="002D7F7C">
          <w:rPr>
            <w:color w:val="0000FF"/>
            <w:u w:val="single"/>
            <w:lang w:val="fr-CH"/>
          </w:rPr>
          <w:t>http://itu.int/ITU-T/edh/faqs-support.html</w:t>
        </w:r>
      </w:hyperlink>
      <w:r w:rsidRPr="002D7F7C">
        <w:rPr>
          <w:lang w:val="fr-CH"/>
        </w:rPr>
        <w:t xml:space="preserve">). </w:t>
      </w:r>
    </w:p>
    <w:p w:rsidR="002D7F7C" w:rsidRPr="002D7F7C" w:rsidRDefault="002D7F7C" w:rsidP="00482416">
      <w:pPr>
        <w:rPr>
          <w:rFonts w:eastAsia="SimSun"/>
          <w:lang w:val="fr-CH" w:eastAsia="zh-CN"/>
        </w:rPr>
      </w:pPr>
      <w:r w:rsidRPr="002D7F7C">
        <w:rPr>
          <w:rFonts w:eastAsia="SimSun"/>
          <w:lang w:val="fr-CH" w:eastAsia="zh-CN"/>
        </w:rPr>
        <w:t xml:space="preserve">Les </w:t>
      </w:r>
      <w:r w:rsidRPr="00145616">
        <w:rPr>
          <w:rFonts w:eastAsia="SimSun"/>
          <w:lang w:val="fr-CH" w:eastAsia="zh-CN"/>
        </w:rPr>
        <w:t xml:space="preserve">participants </w:t>
      </w:r>
      <w:r w:rsidRPr="002D7F7C">
        <w:rPr>
          <w:rFonts w:eastAsia="SimSun"/>
          <w:lang w:val="fr-CH" w:eastAsia="zh-CN"/>
        </w:rPr>
        <w:t xml:space="preserve">ont accès, pendant la durée de la réunion, à des </w:t>
      </w:r>
      <w:r w:rsidRPr="002D7F7C">
        <w:rPr>
          <w:rFonts w:eastAsia="SimSun"/>
          <w:b/>
          <w:bCs/>
          <w:lang w:val="fr-CH" w:eastAsia="zh-CN"/>
        </w:rPr>
        <w:t>CONSIGNES électroniques</w:t>
      </w:r>
      <w:r w:rsidRPr="002D7F7C">
        <w:rPr>
          <w:rFonts w:eastAsia="SimSun"/>
          <w:lang w:val="fr-CH" w:eastAsia="zh-CN"/>
        </w:rPr>
        <w:t xml:space="preserve"> au moyen de leur badge d'identification RFID</w:t>
      </w:r>
      <w:r w:rsidR="008B267D">
        <w:rPr>
          <w:rFonts w:eastAsia="SimSun"/>
          <w:lang w:val="fr-CH" w:eastAsia="zh-CN"/>
        </w:rPr>
        <w:t xml:space="preserve"> de l'UIT-T</w:t>
      </w:r>
      <w:r w:rsidRPr="002D7F7C">
        <w:rPr>
          <w:rFonts w:eastAsia="SimSun"/>
          <w:lang w:val="fr-CH" w:eastAsia="zh-CN"/>
        </w:rPr>
        <w:t>. Les casiers sont situés au rez</w:t>
      </w:r>
      <w:r w:rsidRPr="002D7F7C">
        <w:rPr>
          <w:rFonts w:eastAsia="SimSun"/>
          <w:lang w:val="fr-CH" w:eastAsia="zh-CN"/>
        </w:rPr>
        <w:noBreakHyphen/>
        <w:t xml:space="preserve">de-chaussée du </w:t>
      </w:r>
      <w:hyperlink r:id="rId27" w:history="1">
        <w:r w:rsidRPr="002D7F7C">
          <w:rPr>
            <w:rFonts w:eastAsia="SimSun"/>
            <w:color w:val="0000FF"/>
            <w:u w:val="single"/>
            <w:lang w:val="fr-CH" w:eastAsia="zh-CN"/>
          </w:rPr>
          <w:t>bâtiment Montbrillant</w:t>
        </w:r>
      </w:hyperlink>
      <w:r w:rsidRPr="002D7F7C">
        <w:rPr>
          <w:rFonts w:eastAsia="SimSun"/>
          <w:lang w:val="fr-CH" w:eastAsia="zh-CN"/>
        </w:rPr>
        <w:t>.</w:t>
      </w:r>
    </w:p>
    <w:p w:rsidR="00516EB7" w:rsidRPr="00516EB7" w:rsidRDefault="00516EB7" w:rsidP="00482416">
      <w:pPr>
        <w:rPr>
          <w:lang w:val="fr-CH"/>
        </w:rPr>
      </w:pPr>
      <w:r w:rsidRPr="00516EB7">
        <w:rPr>
          <w:lang w:val="fr-CH"/>
        </w:rPr>
        <w:t xml:space="preserve">Des </w:t>
      </w:r>
      <w:r w:rsidRPr="00516EB7">
        <w:rPr>
          <w:b/>
          <w:bCs/>
          <w:lang w:val="fr-CH"/>
        </w:rPr>
        <w:t>IMPRIMANTES</w:t>
      </w:r>
      <w:r w:rsidRPr="00516EB7">
        <w:rPr>
          <w:lang w:val="fr-CH"/>
        </w:rPr>
        <w:t xml:space="preserve"> sont disponibles dans les salons des délégués et près de toutes les </w:t>
      </w:r>
      <w:hyperlink r:id="rId28" w:history="1">
        <w:r w:rsidRPr="00516EB7">
          <w:rPr>
            <w:color w:val="0000FF"/>
            <w:u w:val="single"/>
            <w:lang w:val="fr-CH"/>
          </w:rPr>
          <w:t>principales salles de réunion</w:t>
        </w:r>
      </w:hyperlink>
      <w:r w:rsidRPr="00516EB7">
        <w:rPr>
          <w:lang w:val="fr-CH"/>
        </w:rPr>
        <w:t xml:space="preserve">. Pour éviter de devoir installer des pilotes sur leur ordinateur, les </w:t>
      </w:r>
      <w:r w:rsidRPr="00145616">
        <w:rPr>
          <w:lang w:val="fr-CH"/>
        </w:rPr>
        <w:t xml:space="preserve">participants </w:t>
      </w:r>
      <w:r w:rsidRPr="00516EB7">
        <w:rPr>
          <w:lang w:val="fr-CH"/>
        </w:rPr>
        <w:t>peuvent imprimer des d</w:t>
      </w:r>
      <w:r w:rsidRPr="008B267D">
        <w:t>o</w:t>
      </w:r>
      <w:r w:rsidRPr="00516EB7">
        <w:rPr>
          <w:lang w:val="fr-CH"/>
        </w:rPr>
        <w:t xml:space="preserve">cuments en les envoyant par courrier électronique à l'imprimante souhaitée ("e-print"). Voir les détails à l'adresse: </w:t>
      </w:r>
      <w:hyperlink r:id="rId29" w:history="1">
        <w:r w:rsidRPr="00516EB7">
          <w:rPr>
            <w:color w:val="0000FF"/>
            <w:u w:val="single"/>
            <w:lang w:val="fr-CH"/>
          </w:rPr>
          <w:t>http://itu.int/ITU-T/go/e-print</w:t>
        </w:r>
      </w:hyperlink>
      <w:r w:rsidRPr="00516EB7">
        <w:rPr>
          <w:lang w:val="fr-CH"/>
        </w:rPr>
        <w:t>.</w:t>
      </w:r>
    </w:p>
    <w:p w:rsidR="00516EB7" w:rsidRPr="00516EB7" w:rsidRDefault="00516EB7" w:rsidP="00482416">
      <w:pPr>
        <w:rPr>
          <w:lang w:val="fr-CH"/>
        </w:rPr>
      </w:pPr>
      <w:r w:rsidRPr="00516EB7">
        <w:rPr>
          <w:lang w:val="fr-CH"/>
        </w:rPr>
        <w:t>Le Service d'assistance informatique de l'UIT (</w:t>
      </w:r>
      <w:hyperlink r:id="rId30" w:history="1">
        <w:r w:rsidRPr="00145616">
          <w:rPr>
            <w:color w:val="0000FF"/>
            <w:u w:val="single"/>
            <w:lang w:val="fr-CH"/>
          </w:rPr>
          <w:t>servicedesk@itu.int</w:t>
        </w:r>
      </w:hyperlink>
      <w:r w:rsidRPr="00516EB7">
        <w:rPr>
          <w:lang w:val="fr-CH"/>
        </w:rPr>
        <w:t xml:space="preserve">) peut </w:t>
      </w:r>
      <w:r w:rsidRPr="00516EB7">
        <w:rPr>
          <w:b/>
          <w:bCs/>
          <w:lang w:val="fr-CH"/>
        </w:rPr>
        <w:t>PRÊTER DES ORDINATEURS PORTABLES</w:t>
      </w:r>
      <w:r w:rsidRPr="00516EB7">
        <w:rPr>
          <w:lang w:val="fr-CH"/>
        </w:rPr>
        <w:t xml:space="preserve">, dans l'ordre </w:t>
      </w:r>
      <w:r w:rsidRPr="00145616">
        <w:rPr>
          <w:lang w:val="fr-CH"/>
        </w:rPr>
        <w:t xml:space="preserve">d'arrivée </w:t>
      </w:r>
      <w:r w:rsidRPr="00516EB7">
        <w:rPr>
          <w:lang w:val="fr-CH"/>
        </w:rPr>
        <w:t>des demandes.</w:t>
      </w:r>
    </w:p>
    <w:p w:rsidR="002D7F7C" w:rsidRPr="002D7F7C" w:rsidRDefault="002D7F7C" w:rsidP="00482416">
      <w:pPr>
        <w:keepNext/>
        <w:keepLines/>
        <w:spacing w:before="360" w:after="280"/>
        <w:jc w:val="center"/>
        <w:rPr>
          <w:b/>
          <w:lang w:val="fr-CH"/>
        </w:rPr>
      </w:pPr>
      <w:r w:rsidRPr="002D7F7C">
        <w:rPr>
          <w:b/>
          <w:lang w:val="fr-CH"/>
        </w:rPr>
        <w:t>INSCRIPTION</w:t>
      </w:r>
      <w:r w:rsidRPr="002D7F7C">
        <w:rPr>
          <w:bCs/>
          <w:szCs w:val="24"/>
          <w:lang w:val="fr-CH"/>
        </w:rPr>
        <w:t xml:space="preserve"> </w:t>
      </w:r>
      <w:r w:rsidRPr="002D7F7C">
        <w:rPr>
          <w:b/>
          <w:lang w:val="fr-CH"/>
        </w:rPr>
        <w:t>PRÉALABLE</w:t>
      </w:r>
    </w:p>
    <w:p w:rsidR="00516EB7" w:rsidRPr="00145616" w:rsidRDefault="00516EB7" w:rsidP="00482416">
      <w:pPr>
        <w:pStyle w:val="Normalaftertitle"/>
        <w:rPr>
          <w:lang w:val="fr-CH"/>
        </w:rPr>
      </w:pPr>
      <w:r w:rsidRPr="00145616">
        <w:rPr>
          <w:b/>
          <w:bCs/>
          <w:lang w:val="fr-CH"/>
        </w:rPr>
        <w:t>INSCRIPTION PRÉALABLE</w:t>
      </w:r>
      <w:r w:rsidRPr="00145616">
        <w:rPr>
          <w:lang w:val="fr-CH"/>
        </w:rPr>
        <w:t>:</w:t>
      </w:r>
      <w:r w:rsidRPr="00145616">
        <w:rPr>
          <w:b/>
          <w:bCs/>
          <w:lang w:val="fr-CH"/>
        </w:rPr>
        <w:t xml:space="preserve"> </w:t>
      </w:r>
      <w:r w:rsidRPr="00145616">
        <w:rPr>
          <w:lang w:val="fr-CH"/>
        </w:rPr>
        <w:t xml:space="preserve">L'inscription préalable pour la participation sur place ou la participation à distance doit se faire </w:t>
      </w:r>
      <w:r w:rsidR="008B267D">
        <w:rPr>
          <w:lang w:val="fr-CH"/>
        </w:rPr>
        <w:t>via</w:t>
      </w:r>
      <w:r w:rsidRPr="00145616">
        <w:rPr>
          <w:lang w:val="fr-CH"/>
        </w:rPr>
        <w:t xml:space="preserve"> la </w:t>
      </w:r>
      <w:hyperlink r:id="rId31" w:history="1">
        <w:r w:rsidRPr="00145616">
          <w:rPr>
            <w:color w:val="0000FF"/>
            <w:u w:val="single"/>
            <w:lang w:val="fr-CH"/>
          </w:rPr>
          <w:t>page d'accueil du Groupe FG-DPM</w:t>
        </w:r>
      </w:hyperlink>
      <w:r w:rsidRPr="00145616">
        <w:rPr>
          <w:lang w:val="fr-CH"/>
        </w:rPr>
        <w:t xml:space="preserve"> </w:t>
      </w:r>
      <w:r w:rsidRPr="00145616">
        <w:rPr>
          <w:b/>
          <w:bCs/>
          <w:lang w:val="fr-CH"/>
        </w:rPr>
        <w:t>au moins une semaine avant le début de la réunion</w:t>
      </w:r>
      <w:r w:rsidRPr="00145616">
        <w:rPr>
          <w:lang w:val="fr-CH"/>
        </w:rPr>
        <w:t xml:space="preserve">. </w:t>
      </w:r>
    </w:p>
    <w:p w:rsidR="00516EB7" w:rsidRPr="00516EB7" w:rsidRDefault="00516EB7" w:rsidP="00482416">
      <w:pPr>
        <w:tabs>
          <w:tab w:val="left" w:pos="1418"/>
          <w:tab w:val="left" w:pos="1702"/>
          <w:tab w:val="left" w:pos="2160"/>
        </w:tabs>
        <w:spacing w:before="200" w:after="120"/>
        <w:ind w:right="91"/>
        <w:jc w:val="center"/>
        <w:rPr>
          <w:b/>
          <w:bCs/>
          <w:szCs w:val="24"/>
          <w:lang w:val="fr-CH"/>
        </w:rPr>
      </w:pPr>
      <w:r w:rsidRPr="00516EB7">
        <w:rPr>
          <w:b/>
          <w:bCs/>
          <w:szCs w:val="24"/>
          <w:lang w:val="fr-CH"/>
        </w:rPr>
        <w:t xml:space="preserve">SÉJOUR À GENÈVE: HÔTELS, TRANSPORTS PUBLICS ET VISAS </w:t>
      </w:r>
    </w:p>
    <w:p w:rsidR="00516EB7" w:rsidRPr="00516EB7" w:rsidRDefault="00516EB7" w:rsidP="00482416">
      <w:pPr>
        <w:spacing w:before="320"/>
        <w:rPr>
          <w:b/>
          <w:bCs/>
          <w:lang w:val="fr-CH"/>
        </w:rPr>
      </w:pPr>
      <w:r w:rsidRPr="00516EB7">
        <w:rPr>
          <w:b/>
          <w:bCs/>
          <w:lang w:val="fr-CH"/>
        </w:rPr>
        <w:t>SÉJOUR À GENÈVE</w:t>
      </w:r>
      <w:r w:rsidRPr="00516EB7">
        <w:rPr>
          <w:lang w:val="fr-CH"/>
        </w:rPr>
        <w:t xml:space="preserve">: Des informations pratiques à l'intention des </w:t>
      </w:r>
      <w:r w:rsidRPr="00145616">
        <w:rPr>
          <w:lang w:val="fr-CH"/>
        </w:rPr>
        <w:t xml:space="preserve">participants </w:t>
      </w:r>
      <w:r w:rsidRPr="00516EB7">
        <w:rPr>
          <w:lang w:val="fr-CH"/>
        </w:rPr>
        <w:t xml:space="preserve">aux réunions de l'UIT à Genève sont disponibles à l'adresse: </w:t>
      </w:r>
      <w:hyperlink r:id="rId32" w:history="1">
        <w:r w:rsidRPr="00516EB7">
          <w:rPr>
            <w:color w:val="0000FF"/>
            <w:u w:val="single"/>
            <w:lang w:val="fr-CH"/>
          </w:rPr>
          <w:t>http://itu.int/en/delegates-corner</w:t>
        </w:r>
      </w:hyperlink>
      <w:r w:rsidRPr="00516EB7">
        <w:rPr>
          <w:lang w:val="fr-CH"/>
        </w:rPr>
        <w:t>.</w:t>
      </w:r>
    </w:p>
    <w:p w:rsidR="00516EB7" w:rsidRPr="00516EB7" w:rsidRDefault="00516EB7" w:rsidP="00482416">
      <w:pPr>
        <w:rPr>
          <w:lang w:val="fr-CH"/>
        </w:rPr>
      </w:pPr>
      <w:r w:rsidRPr="00516EB7">
        <w:rPr>
          <w:b/>
          <w:bCs/>
          <w:lang w:val="fr-CH"/>
        </w:rPr>
        <w:t>HÔTELS OFFRANT DES TARIFS RÉDUITS</w:t>
      </w:r>
      <w:r w:rsidRPr="00516EB7">
        <w:rPr>
          <w:lang w:val="fr-CH"/>
        </w:rPr>
        <w:t xml:space="preserve">: Un certain nombre d'hôtels à Genève offrent des tarifs préférentiels aux </w:t>
      </w:r>
      <w:r w:rsidRPr="00145616">
        <w:rPr>
          <w:lang w:val="fr-CH"/>
        </w:rPr>
        <w:t xml:space="preserve">participants </w:t>
      </w:r>
      <w:r w:rsidRPr="00516EB7">
        <w:rPr>
          <w:lang w:val="fr-CH"/>
        </w:rPr>
        <w:t xml:space="preserve">aux réunions de l'UIT et leur fournissent une carte permettant d'emprunter gratuitement les transports publics à Genève. Vous trouverez la liste des hôtels participants, et les modalités à suivre pour obtenir un tarif réduit, à l'adresse: </w:t>
      </w:r>
      <w:hyperlink r:id="rId33" w:history="1">
        <w:r w:rsidRPr="00516EB7">
          <w:rPr>
            <w:color w:val="0000FF"/>
            <w:u w:val="single"/>
            <w:lang w:val="fr-CH"/>
          </w:rPr>
          <w:t>http://itu.int/travel/</w:t>
        </w:r>
      </w:hyperlink>
      <w:r w:rsidRPr="00516EB7">
        <w:rPr>
          <w:lang w:val="fr-CH"/>
        </w:rPr>
        <w:t xml:space="preserve">. </w:t>
      </w:r>
    </w:p>
    <w:p w:rsidR="00516EB7" w:rsidRPr="00516EB7" w:rsidRDefault="00516EB7" w:rsidP="00482416">
      <w:pPr>
        <w:rPr>
          <w:lang w:val="fr-CH"/>
        </w:rPr>
      </w:pPr>
      <w:r w:rsidRPr="00516EB7">
        <w:rPr>
          <w:b/>
          <w:bCs/>
          <w:lang w:val="fr-CH"/>
        </w:rPr>
        <w:lastRenderedPageBreak/>
        <w:t>DEMANDE DE VISA</w:t>
      </w:r>
      <w:r w:rsidRPr="00516EB7">
        <w:rPr>
          <w:lang w:val="fr-CH"/>
        </w:rPr>
        <w:t xml:space="preserve">: Si vous avez besoin d'un visa, celui-ci doit être demandé </w:t>
      </w:r>
      <w:r w:rsidRPr="00516EB7">
        <w:rPr>
          <w:b/>
          <w:bCs/>
          <w:lang w:val="fr-CH"/>
        </w:rPr>
        <w:t>au moins un mois avant la date de votre arrivée en Suisse</w:t>
      </w:r>
      <w:r w:rsidRPr="00516EB7">
        <w:rPr>
          <w:lang w:val="fr-CH"/>
        </w:rPr>
        <w:t xml:space="preserve">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Pour cette demande, il faut fournir le nom, la fonction, la date de naissance, les informations figurant sur le passeport et la confirmation d'inscription pour tous les requérants.</w:t>
      </w:r>
    </w:p>
    <w:p w:rsidR="00516EB7" w:rsidRDefault="00516EB7" w:rsidP="00482416">
      <w:pPr>
        <w:rPr>
          <w:lang w:val="fr-CH"/>
        </w:rPr>
      </w:pPr>
      <w:r w:rsidRPr="00516EB7">
        <w:rPr>
          <w:lang w:val="fr-CH"/>
        </w:rPr>
        <w:t xml:space="preserve">Les demandes </w:t>
      </w:r>
      <w:r w:rsidRPr="00145616">
        <w:rPr>
          <w:lang w:val="fr-CH"/>
        </w:rPr>
        <w:t xml:space="preserve">d'assistance pour l'obtention d'un visa </w:t>
      </w:r>
      <w:r w:rsidRPr="00516EB7">
        <w:rPr>
          <w:lang w:val="fr-CH"/>
        </w:rPr>
        <w:t xml:space="preserve">doivent être envoyées au TSB, avec la mention </w:t>
      </w:r>
      <w:r w:rsidRPr="00680A31">
        <w:rPr>
          <w:lang w:val="fr-CH"/>
        </w:rPr>
        <w:t>"</w:t>
      </w:r>
      <w:r w:rsidRPr="00516EB7">
        <w:rPr>
          <w:b/>
          <w:bCs/>
          <w:lang w:val="fr-CH"/>
        </w:rPr>
        <w:t>demande de visa</w:t>
      </w:r>
      <w:r w:rsidRPr="00680A31">
        <w:rPr>
          <w:lang w:val="fr-CH"/>
        </w:rPr>
        <w:t>"</w:t>
      </w:r>
      <w:r w:rsidRPr="00516EB7">
        <w:rPr>
          <w:lang w:val="fr-CH"/>
        </w:rPr>
        <w:t>, par courrier électronique (</w:t>
      </w:r>
      <w:hyperlink r:id="rId34" w:history="1">
        <w:r w:rsidRPr="00516EB7">
          <w:rPr>
            <w:color w:val="0000FF"/>
            <w:u w:val="single"/>
            <w:lang w:val="fr-CH"/>
          </w:rPr>
          <w:t>tsbreg@itu.int</w:t>
        </w:r>
      </w:hyperlink>
      <w:r w:rsidR="002802AE">
        <w:rPr>
          <w:lang w:val="fr-CH"/>
        </w:rPr>
        <w:t>) ou par télécopie (+41 22 </w:t>
      </w:r>
      <w:r w:rsidRPr="00516EB7">
        <w:rPr>
          <w:lang w:val="fr-CH"/>
        </w:rPr>
        <w:t xml:space="preserve">730 5853). Un modèle de demande est disponible </w:t>
      </w:r>
      <w:hyperlink r:id="rId35" w:history="1">
        <w:r w:rsidRPr="00516EB7">
          <w:rPr>
            <w:color w:val="0000FF"/>
            <w:u w:val="single"/>
            <w:lang w:val="fr-CH"/>
          </w:rPr>
          <w:t>ici</w:t>
        </w:r>
      </w:hyperlink>
      <w:r w:rsidRPr="00516EB7">
        <w:rPr>
          <w:lang w:val="fr-CH"/>
        </w:rPr>
        <w:t>.</w:t>
      </w:r>
    </w:p>
    <w:p w:rsidR="002802AE" w:rsidRPr="00516EB7" w:rsidRDefault="002802AE" w:rsidP="00482416">
      <w:pPr>
        <w:rPr>
          <w:lang w:val="fr-CH"/>
        </w:rPr>
      </w:pPr>
    </w:p>
    <w:p w:rsidR="00A90C58" w:rsidRPr="00145616" w:rsidRDefault="00680A31" w:rsidP="00482416">
      <w:pPr>
        <w:jc w:val="center"/>
        <w:rPr>
          <w:rFonts w:eastAsia="SimSun"/>
          <w:szCs w:val="24"/>
          <w:lang w:val="fr-CH" w:eastAsia="ja-JP"/>
        </w:rPr>
      </w:pPr>
      <w:r>
        <w:t>______________</w:t>
      </w:r>
    </w:p>
    <w:sectPr w:rsidR="00A90C58" w:rsidRPr="00145616" w:rsidSect="004414F6">
      <w:headerReference w:type="default" r:id="rId36"/>
      <w:footerReference w:type="first" r:id="rId37"/>
      <w:pgSz w:w="11907" w:h="16840" w:code="9"/>
      <w:pgMar w:top="1418" w:right="1134" w:bottom="1418" w:left="1134" w:header="567"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D7D" w:rsidRDefault="00500D7D">
      <w:r>
        <w:separator/>
      </w:r>
    </w:p>
  </w:endnote>
  <w:endnote w:type="continuationSeparator" w:id="0">
    <w:p w:rsidR="00500D7D" w:rsidRDefault="0050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default"/>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6160D2" w:rsidRDefault="006160D2" w:rsidP="006160D2">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D7D" w:rsidRDefault="00500D7D">
      <w:r>
        <w:t>____________________</w:t>
      </w:r>
    </w:p>
  </w:footnote>
  <w:footnote w:type="continuationSeparator" w:id="0">
    <w:p w:rsidR="00500D7D" w:rsidRDefault="00500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771" w:rsidRPr="00C95771" w:rsidRDefault="00371DA4" w:rsidP="00C95771">
    <w:pPr>
      <w:spacing w:before="0"/>
      <w:jc w:val="center"/>
      <w:rPr>
        <w:noProof/>
        <w:sz w:val="18"/>
        <w:lang w:val="en-GB"/>
      </w:rPr>
    </w:pPr>
    <w:sdt>
      <w:sdtPr>
        <w:rPr>
          <w:sz w:val="18"/>
          <w:lang w:val="en-GB"/>
        </w:rPr>
        <w:id w:val="1456373811"/>
        <w:docPartObj>
          <w:docPartGallery w:val="Page Numbers (Top of Page)"/>
          <w:docPartUnique/>
        </w:docPartObj>
      </w:sdtPr>
      <w:sdtEndPr>
        <w:rPr>
          <w:noProof/>
        </w:rPr>
      </w:sdtEndPr>
      <w:sdtContent>
        <w:r w:rsidR="00C95771" w:rsidRPr="00C95771">
          <w:rPr>
            <w:noProof/>
            <w:sz w:val="18"/>
            <w:lang w:val="en-GB"/>
          </w:rPr>
          <w:t>-</w:t>
        </w:r>
        <w:r w:rsidR="00C95771" w:rsidRPr="00C95771">
          <w:rPr>
            <w:sz w:val="18"/>
            <w:lang w:val="en-GB"/>
          </w:rPr>
          <w:t xml:space="preserve"> </w:t>
        </w:r>
        <w:r w:rsidR="00C95771" w:rsidRPr="00C95771">
          <w:rPr>
            <w:sz w:val="18"/>
            <w:lang w:val="en-GB"/>
          </w:rPr>
          <w:fldChar w:fldCharType="begin"/>
        </w:r>
        <w:r w:rsidR="00C95771" w:rsidRPr="00C95771">
          <w:rPr>
            <w:sz w:val="18"/>
            <w:lang w:val="en-GB"/>
          </w:rPr>
          <w:instrText xml:space="preserve"> PAGE   \* MERGEFORMAT </w:instrText>
        </w:r>
        <w:r w:rsidR="00C95771" w:rsidRPr="00C95771">
          <w:rPr>
            <w:sz w:val="18"/>
            <w:lang w:val="en-GB"/>
          </w:rPr>
          <w:fldChar w:fldCharType="separate"/>
        </w:r>
        <w:r>
          <w:rPr>
            <w:noProof/>
            <w:sz w:val="18"/>
            <w:lang w:val="en-GB"/>
          </w:rPr>
          <w:t>10</w:t>
        </w:r>
        <w:r w:rsidR="00C95771" w:rsidRPr="00C95771">
          <w:rPr>
            <w:noProof/>
            <w:sz w:val="18"/>
            <w:lang w:val="en-GB"/>
          </w:rPr>
          <w:fldChar w:fldCharType="end"/>
        </w:r>
      </w:sdtContent>
    </w:sdt>
    <w:r w:rsidR="00C95771" w:rsidRPr="00C95771">
      <w:rPr>
        <w:noProof/>
        <w:sz w:val="18"/>
        <w:lang w:val="en-GB"/>
      </w:rPr>
      <w:t xml:space="preserve"> -</w:t>
    </w:r>
  </w:p>
  <w:p w:rsidR="00697BC1" w:rsidRPr="00C95771" w:rsidRDefault="00C95771" w:rsidP="00C95771">
    <w:pPr>
      <w:spacing w:before="0"/>
      <w:jc w:val="center"/>
      <w:rPr>
        <w:sz w:val="18"/>
        <w:lang w:val="en-US"/>
      </w:rPr>
    </w:pPr>
    <w:r w:rsidRPr="00C95771">
      <w:rPr>
        <w:noProof/>
        <w:sz w:val="18"/>
        <w:lang w:val="en-GB"/>
      </w:rPr>
      <w:t>Circulaire TSB 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61D47BD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1C146993"/>
    <w:multiLevelType w:val="hybridMultilevel"/>
    <w:tmpl w:val="D278D2B4"/>
    <w:lvl w:ilvl="0" w:tplc="04090001">
      <w:start w:val="1"/>
      <w:numFmt w:val="bullet"/>
      <w:lvlText w:val=""/>
      <w:lvlJc w:val="left"/>
      <w:pPr>
        <w:ind w:left="720" w:hanging="360"/>
      </w:pPr>
      <w:rPr>
        <w:rFonts w:ascii="Symbol" w:hAnsi="Symbol"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C278A"/>
    <w:multiLevelType w:val="hybridMultilevel"/>
    <w:tmpl w:val="A1B64F00"/>
    <w:lvl w:ilvl="0" w:tplc="F298460C">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36EA6442"/>
    <w:multiLevelType w:val="hybridMultilevel"/>
    <w:tmpl w:val="08D890E4"/>
    <w:lvl w:ilvl="0" w:tplc="04090001">
      <w:start w:val="1"/>
      <w:numFmt w:val="bullet"/>
      <w:lvlText w:val=""/>
      <w:lvlJc w:val="left"/>
      <w:pPr>
        <w:ind w:left="720" w:hanging="360"/>
      </w:pPr>
      <w:rPr>
        <w:rFonts w:ascii="Symbol" w:hAnsi="Symbol"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22F3829"/>
    <w:multiLevelType w:val="hybridMultilevel"/>
    <w:tmpl w:val="766A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127003"/>
    <w:multiLevelType w:val="hybridMultilevel"/>
    <w:tmpl w:val="F51850F0"/>
    <w:lvl w:ilvl="0" w:tplc="04090001">
      <w:start w:val="1"/>
      <w:numFmt w:val="bullet"/>
      <w:lvlText w:val=""/>
      <w:lvlJc w:val="left"/>
      <w:pPr>
        <w:ind w:left="720" w:hanging="360"/>
      </w:pPr>
      <w:rPr>
        <w:rFonts w:ascii="Symbol" w:hAnsi="Symbol"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891A5A"/>
    <w:multiLevelType w:val="hybridMultilevel"/>
    <w:tmpl w:val="ECA4026A"/>
    <w:lvl w:ilvl="0" w:tplc="0F4070EA">
      <w:start w:val="1"/>
      <w:numFmt w:val="decimal"/>
      <w:lvlText w:val="%1."/>
      <w:lvlJc w:val="left"/>
      <w:pPr>
        <w:ind w:left="360" w:hanging="360"/>
      </w:pPr>
      <w:rPr>
        <w:rFonts w:asciiTheme="minorHAnsi" w:hAnsiTheme="minorHAnsi" w:cs="Times New Roman" w:hint="default"/>
        <w:sz w:val="24"/>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5"/>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6"/>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A60"/>
    <w:rsid w:val="000039EE"/>
    <w:rsid w:val="00005622"/>
    <w:rsid w:val="00007F91"/>
    <w:rsid w:val="0002519E"/>
    <w:rsid w:val="0003168D"/>
    <w:rsid w:val="00035B43"/>
    <w:rsid w:val="00047A60"/>
    <w:rsid w:val="00056C87"/>
    <w:rsid w:val="000758B3"/>
    <w:rsid w:val="000B0D96"/>
    <w:rsid w:val="000B325C"/>
    <w:rsid w:val="000B4223"/>
    <w:rsid w:val="000B59D8"/>
    <w:rsid w:val="000C1F6B"/>
    <w:rsid w:val="000C56BE"/>
    <w:rsid w:val="000D1F71"/>
    <w:rsid w:val="000E2464"/>
    <w:rsid w:val="000F3EF6"/>
    <w:rsid w:val="001026FD"/>
    <w:rsid w:val="001077FD"/>
    <w:rsid w:val="001150F5"/>
    <w:rsid w:val="00115DD7"/>
    <w:rsid w:val="00143174"/>
    <w:rsid w:val="00145616"/>
    <w:rsid w:val="00167472"/>
    <w:rsid w:val="00167F92"/>
    <w:rsid w:val="00173738"/>
    <w:rsid w:val="001B2229"/>
    <w:rsid w:val="001B79A3"/>
    <w:rsid w:val="001C0FD0"/>
    <w:rsid w:val="001F10DC"/>
    <w:rsid w:val="00207180"/>
    <w:rsid w:val="002152A3"/>
    <w:rsid w:val="002641EB"/>
    <w:rsid w:val="00267C0A"/>
    <w:rsid w:val="002802AE"/>
    <w:rsid w:val="00283424"/>
    <w:rsid w:val="00285455"/>
    <w:rsid w:val="00286914"/>
    <w:rsid w:val="002A6256"/>
    <w:rsid w:val="002C5E4C"/>
    <w:rsid w:val="002D7F7C"/>
    <w:rsid w:val="002E395D"/>
    <w:rsid w:val="003131F0"/>
    <w:rsid w:val="00333A80"/>
    <w:rsid w:val="00341117"/>
    <w:rsid w:val="00364E95"/>
    <w:rsid w:val="00371DA4"/>
    <w:rsid w:val="00372875"/>
    <w:rsid w:val="00375BD1"/>
    <w:rsid w:val="003B1E80"/>
    <w:rsid w:val="003B66E8"/>
    <w:rsid w:val="004033F1"/>
    <w:rsid w:val="00414B0C"/>
    <w:rsid w:val="00423C21"/>
    <w:rsid w:val="004257AC"/>
    <w:rsid w:val="0043711B"/>
    <w:rsid w:val="004403B2"/>
    <w:rsid w:val="00440BAB"/>
    <w:rsid w:val="004414F6"/>
    <w:rsid w:val="00482416"/>
    <w:rsid w:val="00483AEB"/>
    <w:rsid w:val="004977C9"/>
    <w:rsid w:val="004B732E"/>
    <w:rsid w:val="004D4E5C"/>
    <w:rsid w:val="004D51F4"/>
    <w:rsid w:val="004D64E0"/>
    <w:rsid w:val="00500D7D"/>
    <w:rsid w:val="005120A2"/>
    <w:rsid w:val="0051210D"/>
    <w:rsid w:val="005136D2"/>
    <w:rsid w:val="00516EB7"/>
    <w:rsid w:val="00517A03"/>
    <w:rsid w:val="005A3DD9"/>
    <w:rsid w:val="005B1DFC"/>
    <w:rsid w:val="005D085E"/>
    <w:rsid w:val="005D2FD5"/>
    <w:rsid w:val="005E10D7"/>
    <w:rsid w:val="00601682"/>
    <w:rsid w:val="00604D2F"/>
    <w:rsid w:val="006160D2"/>
    <w:rsid w:val="00625E79"/>
    <w:rsid w:val="006333F7"/>
    <w:rsid w:val="006427A1"/>
    <w:rsid w:val="00644741"/>
    <w:rsid w:val="00656154"/>
    <w:rsid w:val="00656FDC"/>
    <w:rsid w:val="00672956"/>
    <w:rsid w:val="00680A31"/>
    <w:rsid w:val="006967C9"/>
    <w:rsid w:val="00697BC1"/>
    <w:rsid w:val="006A6FFE"/>
    <w:rsid w:val="006C5A91"/>
    <w:rsid w:val="00716BBC"/>
    <w:rsid w:val="007321BC"/>
    <w:rsid w:val="00760063"/>
    <w:rsid w:val="00775E4B"/>
    <w:rsid w:val="00777277"/>
    <w:rsid w:val="0079553B"/>
    <w:rsid w:val="00795679"/>
    <w:rsid w:val="007A40FE"/>
    <w:rsid w:val="007C1EC3"/>
    <w:rsid w:val="00810105"/>
    <w:rsid w:val="008157E0"/>
    <w:rsid w:val="008314F5"/>
    <w:rsid w:val="00853459"/>
    <w:rsid w:val="00854E1D"/>
    <w:rsid w:val="00887FA6"/>
    <w:rsid w:val="008B267D"/>
    <w:rsid w:val="008C215C"/>
    <w:rsid w:val="008C4397"/>
    <w:rsid w:val="008C465A"/>
    <w:rsid w:val="008F2C9B"/>
    <w:rsid w:val="00923CD6"/>
    <w:rsid w:val="00935AA8"/>
    <w:rsid w:val="00960F89"/>
    <w:rsid w:val="00971C9A"/>
    <w:rsid w:val="009D0866"/>
    <w:rsid w:val="009D51FA"/>
    <w:rsid w:val="009F1E23"/>
    <w:rsid w:val="00A15179"/>
    <w:rsid w:val="00A51537"/>
    <w:rsid w:val="00A5280F"/>
    <w:rsid w:val="00A60FC1"/>
    <w:rsid w:val="00A90C58"/>
    <w:rsid w:val="00A97C37"/>
    <w:rsid w:val="00AC37B5"/>
    <w:rsid w:val="00AD752F"/>
    <w:rsid w:val="00AF08A4"/>
    <w:rsid w:val="00AF1C98"/>
    <w:rsid w:val="00B27B41"/>
    <w:rsid w:val="00B305E0"/>
    <w:rsid w:val="00B42659"/>
    <w:rsid w:val="00B84142"/>
    <w:rsid w:val="00B8573E"/>
    <w:rsid w:val="00BB24C0"/>
    <w:rsid w:val="00BC0268"/>
    <w:rsid w:val="00C26F2E"/>
    <w:rsid w:val="00C302E3"/>
    <w:rsid w:val="00C45376"/>
    <w:rsid w:val="00C468F2"/>
    <w:rsid w:val="00C9028F"/>
    <w:rsid w:val="00C95771"/>
    <w:rsid w:val="00C95F49"/>
    <w:rsid w:val="00CA0416"/>
    <w:rsid w:val="00CB1125"/>
    <w:rsid w:val="00CD042E"/>
    <w:rsid w:val="00CF2560"/>
    <w:rsid w:val="00CF5B46"/>
    <w:rsid w:val="00D46B68"/>
    <w:rsid w:val="00D542A5"/>
    <w:rsid w:val="00DB2593"/>
    <w:rsid w:val="00DB5326"/>
    <w:rsid w:val="00DB6E7C"/>
    <w:rsid w:val="00DC0134"/>
    <w:rsid w:val="00DC3D47"/>
    <w:rsid w:val="00DD77DA"/>
    <w:rsid w:val="00DF367E"/>
    <w:rsid w:val="00DF4528"/>
    <w:rsid w:val="00E06C61"/>
    <w:rsid w:val="00E13DB3"/>
    <w:rsid w:val="00E2408B"/>
    <w:rsid w:val="00E62CEA"/>
    <w:rsid w:val="00E72AE1"/>
    <w:rsid w:val="00E9542E"/>
    <w:rsid w:val="00EA1DD8"/>
    <w:rsid w:val="00ED6A7A"/>
    <w:rsid w:val="00EE4C36"/>
    <w:rsid w:val="00F33A65"/>
    <w:rsid w:val="00F346CE"/>
    <w:rsid w:val="00F34F98"/>
    <w:rsid w:val="00F40540"/>
    <w:rsid w:val="00F67402"/>
    <w:rsid w:val="00F766A2"/>
    <w:rsid w:val="00F9451D"/>
    <w:rsid w:val="00FA2F6C"/>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3724042-5C58-4794-BF36-3946D064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67D"/>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8B267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B267D"/>
    <w:pPr>
      <w:spacing w:before="320"/>
      <w:outlineLvl w:val="1"/>
    </w:pPr>
  </w:style>
  <w:style w:type="paragraph" w:styleId="Heading3">
    <w:name w:val="heading 3"/>
    <w:basedOn w:val="Heading1"/>
    <w:next w:val="Normal"/>
    <w:qFormat/>
    <w:rsid w:val="008B267D"/>
    <w:pPr>
      <w:spacing w:before="200"/>
      <w:outlineLvl w:val="2"/>
    </w:pPr>
  </w:style>
  <w:style w:type="paragraph" w:styleId="Heading4">
    <w:name w:val="heading 4"/>
    <w:basedOn w:val="Heading3"/>
    <w:next w:val="Normal"/>
    <w:qFormat/>
    <w:rsid w:val="008B267D"/>
    <w:pPr>
      <w:tabs>
        <w:tab w:val="clear" w:pos="794"/>
        <w:tab w:val="left" w:pos="1191"/>
      </w:tabs>
      <w:ind w:left="993" w:hanging="993"/>
      <w:outlineLvl w:val="3"/>
    </w:pPr>
  </w:style>
  <w:style w:type="paragraph" w:styleId="Heading5">
    <w:name w:val="heading 5"/>
    <w:basedOn w:val="Heading3"/>
    <w:next w:val="Normal"/>
    <w:qFormat/>
    <w:rsid w:val="008B267D"/>
    <w:pPr>
      <w:tabs>
        <w:tab w:val="clear" w:pos="794"/>
        <w:tab w:val="left" w:pos="1191"/>
      </w:tabs>
      <w:outlineLvl w:val="4"/>
    </w:pPr>
  </w:style>
  <w:style w:type="paragraph" w:styleId="Heading6">
    <w:name w:val="heading 6"/>
    <w:basedOn w:val="Heading3"/>
    <w:next w:val="Normal"/>
    <w:qFormat/>
    <w:rsid w:val="008B267D"/>
    <w:pPr>
      <w:tabs>
        <w:tab w:val="clear" w:pos="794"/>
        <w:tab w:val="left" w:pos="1191"/>
      </w:tabs>
      <w:outlineLvl w:val="5"/>
    </w:pPr>
  </w:style>
  <w:style w:type="paragraph" w:styleId="Heading7">
    <w:name w:val="heading 7"/>
    <w:basedOn w:val="Heading3"/>
    <w:next w:val="Normal"/>
    <w:qFormat/>
    <w:rsid w:val="008B267D"/>
    <w:pPr>
      <w:tabs>
        <w:tab w:val="clear" w:pos="794"/>
        <w:tab w:val="left" w:pos="1191"/>
      </w:tabs>
      <w:outlineLvl w:val="6"/>
    </w:pPr>
  </w:style>
  <w:style w:type="paragraph" w:styleId="Heading8">
    <w:name w:val="heading 8"/>
    <w:basedOn w:val="Heading3"/>
    <w:next w:val="Normal"/>
    <w:qFormat/>
    <w:rsid w:val="008B267D"/>
    <w:pPr>
      <w:tabs>
        <w:tab w:val="clear" w:pos="794"/>
        <w:tab w:val="left" w:pos="1191"/>
      </w:tabs>
      <w:outlineLvl w:val="7"/>
    </w:pPr>
  </w:style>
  <w:style w:type="paragraph" w:styleId="Heading9">
    <w:name w:val="heading 9"/>
    <w:basedOn w:val="Heading3"/>
    <w:next w:val="Normal"/>
    <w:qFormat/>
    <w:rsid w:val="008B267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8B267D"/>
  </w:style>
  <w:style w:type="paragraph" w:styleId="TOC7">
    <w:name w:val="toc 7"/>
    <w:basedOn w:val="TOC3"/>
    <w:semiHidden/>
    <w:rsid w:val="008B267D"/>
  </w:style>
  <w:style w:type="paragraph" w:styleId="TOC6">
    <w:name w:val="toc 6"/>
    <w:basedOn w:val="TOC3"/>
    <w:semiHidden/>
    <w:rsid w:val="008B267D"/>
  </w:style>
  <w:style w:type="paragraph" w:styleId="TOC5">
    <w:name w:val="toc 5"/>
    <w:basedOn w:val="TOC3"/>
    <w:semiHidden/>
    <w:rsid w:val="008B267D"/>
  </w:style>
  <w:style w:type="paragraph" w:styleId="TOC4">
    <w:name w:val="toc 4"/>
    <w:basedOn w:val="TOC3"/>
    <w:semiHidden/>
    <w:rsid w:val="008B267D"/>
  </w:style>
  <w:style w:type="paragraph" w:styleId="TOC3">
    <w:name w:val="toc 3"/>
    <w:basedOn w:val="TOC2"/>
    <w:semiHidden/>
    <w:rsid w:val="008B267D"/>
    <w:pPr>
      <w:spacing w:before="80"/>
    </w:pPr>
  </w:style>
  <w:style w:type="paragraph" w:styleId="TOC2">
    <w:name w:val="toc 2"/>
    <w:basedOn w:val="TOC1"/>
    <w:semiHidden/>
    <w:rsid w:val="008B267D"/>
    <w:pPr>
      <w:spacing w:before="120"/>
    </w:pPr>
  </w:style>
  <w:style w:type="paragraph" w:styleId="TOC1">
    <w:name w:val="toc 1"/>
    <w:basedOn w:val="Normal"/>
    <w:semiHidden/>
    <w:rsid w:val="008B267D"/>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B267D"/>
    <w:pPr>
      <w:ind w:left="1698"/>
    </w:pPr>
  </w:style>
  <w:style w:type="paragraph" w:styleId="Index6">
    <w:name w:val="index 6"/>
    <w:basedOn w:val="Normal"/>
    <w:next w:val="Normal"/>
    <w:semiHidden/>
    <w:rsid w:val="008B267D"/>
    <w:pPr>
      <w:ind w:left="1415"/>
    </w:pPr>
  </w:style>
  <w:style w:type="paragraph" w:styleId="Index5">
    <w:name w:val="index 5"/>
    <w:basedOn w:val="Normal"/>
    <w:next w:val="Normal"/>
    <w:semiHidden/>
    <w:rsid w:val="008B267D"/>
    <w:pPr>
      <w:ind w:left="1132"/>
    </w:pPr>
  </w:style>
  <w:style w:type="paragraph" w:styleId="Index4">
    <w:name w:val="index 4"/>
    <w:basedOn w:val="Normal"/>
    <w:next w:val="Normal"/>
    <w:semiHidden/>
    <w:rsid w:val="008B267D"/>
    <w:pPr>
      <w:ind w:left="849"/>
    </w:pPr>
  </w:style>
  <w:style w:type="paragraph" w:styleId="Index3">
    <w:name w:val="index 3"/>
    <w:basedOn w:val="Normal"/>
    <w:next w:val="Normal"/>
    <w:semiHidden/>
    <w:rsid w:val="008B267D"/>
    <w:pPr>
      <w:ind w:left="566"/>
    </w:pPr>
  </w:style>
  <w:style w:type="paragraph" w:styleId="Index2">
    <w:name w:val="index 2"/>
    <w:basedOn w:val="Normal"/>
    <w:next w:val="Normal"/>
    <w:semiHidden/>
    <w:rsid w:val="008B267D"/>
    <w:pPr>
      <w:ind w:left="283"/>
    </w:pPr>
  </w:style>
  <w:style w:type="paragraph" w:styleId="Index1">
    <w:name w:val="index 1"/>
    <w:basedOn w:val="Normal"/>
    <w:next w:val="Normal"/>
    <w:semiHidden/>
    <w:rsid w:val="008B267D"/>
  </w:style>
  <w:style w:type="character" w:styleId="LineNumber">
    <w:name w:val="line number"/>
    <w:basedOn w:val="DefaultParagraphFont"/>
    <w:rsid w:val="008B267D"/>
  </w:style>
  <w:style w:type="paragraph" w:styleId="IndexHeading">
    <w:name w:val="index heading"/>
    <w:basedOn w:val="Normal"/>
    <w:next w:val="Index1"/>
    <w:semiHidden/>
    <w:rsid w:val="008B267D"/>
  </w:style>
  <w:style w:type="paragraph" w:styleId="Footer">
    <w:name w:val="footer"/>
    <w:basedOn w:val="Normal"/>
    <w:link w:val="FooterChar"/>
    <w:rsid w:val="008B267D"/>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8B267D"/>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8B267D"/>
    <w:rPr>
      <w:position w:val="6"/>
      <w:sz w:val="16"/>
    </w:rPr>
  </w:style>
  <w:style w:type="paragraph" w:styleId="FootnoteText">
    <w:name w:val="footnote text"/>
    <w:basedOn w:val="Normal"/>
    <w:semiHidden/>
    <w:rsid w:val="008B267D"/>
    <w:pPr>
      <w:keepLines/>
      <w:tabs>
        <w:tab w:val="left" w:pos="256"/>
      </w:tabs>
      <w:ind w:left="256" w:hanging="256"/>
    </w:pPr>
  </w:style>
  <w:style w:type="paragraph" w:styleId="NormalIndent">
    <w:name w:val="Normal Indent"/>
    <w:basedOn w:val="Normal"/>
    <w:rsid w:val="008B267D"/>
    <w:pPr>
      <w:ind w:left="794"/>
    </w:pPr>
  </w:style>
  <w:style w:type="paragraph" w:customStyle="1" w:styleId="TableLegend">
    <w:name w:val="Table_Legend"/>
    <w:basedOn w:val="TableText"/>
    <w:rsid w:val="008B267D"/>
    <w:pPr>
      <w:spacing w:before="120"/>
    </w:pPr>
  </w:style>
  <w:style w:type="paragraph" w:customStyle="1" w:styleId="TableText">
    <w:name w:val="Table_Text"/>
    <w:basedOn w:val="Normal"/>
    <w:rsid w:val="008B26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8B267D"/>
    <w:pPr>
      <w:keepLines/>
      <w:spacing w:before="0"/>
    </w:pPr>
    <w:rPr>
      <w:b/>
      <w:caps w:val="0"/>
    </w:rPr>
  </w:style>
  <w:style w:type="paragraph" w:customStyle="1" w:styleId="Table">
    <w:name w:val="Table_#"/>
    <w:basedOn w:val="Normal"/>
    <w:next w:val="TableTitle"/>
    <w:rsid w:val="008B267D"/>
    <w:pPr>
      <w:keepNext/>
      <w:spacing w:before="560" w:after="120"/>
      <w:jc w:val="center"/>
    </w:pPr>
    <w:rPr>
      <w:caps/>
    </w:rPr>
  </w:style>
  <w:style w:type="paragraph" w:customStyle="1" w:styleId="enumlev1">
    <w:name w:val="enumlev1"/>
    <w:basedOn w:val="Normal"/>
    <w:rsid w:val="008B267D"/>
    <w:pPr>
      <w:spacing w:before="80"/>
      <w:ind w:left="794" w:hanging="794"/>
    </w:pPr>
  </w:style>
  <w:style w:type="paragraph" w:customStyle="1" w:styleId="enumlev2">
    <w:name w:val="enumlev2"/>
    <w:basedOn w:val="enumlev1"/>
    <w:rsid w:val="008B267D"/>
    <w:pPr>
      <w:ind w:left="1191" w:hanging="397"/>
    </w:pPr>
  </w:style>
  <w:style w:type="paragraph" w:customStyle="1" w:styleId="enumlev3">
    <w:name w:val="enumlev3"/>
    <w:basedOn w:val="enumlev2"/>
    <w:rsid w:val="008B267D"/>
    <w:pPr>
      <w:ind w:left="1588"/>
    </w:pPr>
  </w:style>
  <w:style w:type="paragraph" w:customStyle="1" w:styleId="TableHead">
    <w:name w:val="Table_Head"/>
    <w:basedOn w:val="TableText"/>
    <w:rsid w:val="008B267D"/>
    <w:pPr>
      <w:keepNext/>
      <w:spacing w:before="80" w:after="80"/>
      <w:jc w:val="center"/>
    </w:pPr>
    <w:rPr>
      <w:b/>
    </w:rPr>
  </w:style>
  <w:style w:type="paragraph" w:customStyle="1" w:styleId="FigureLegend">
    <w:name w:val="Figure_Legend"/>
    <w:basedOn w:val="Normal"/>
    <w:rsid w:val="008B267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B267D"/>
    <w:pPr>
      <w:spacing w:before="480"/>
    </w:pPr>
  </w:style>
  <w:style w:type="paragraph" w:customStyle="1" w:styleId="FigureTitle">
    <w:name w:val="Figure_Title"/>
    <w:basedOn w:val="TableTitle"/>
    <w:next w:val="Normal"/>
    <w:rsid w:val="008B267D"/>
    <w:pPr>
      <w:keepNext w:val="0"/>
      <w:spacing w:after="480"/>
    </w:pPr>
  </w:style>
  <w:style w:type="paragraph" w:customStyle="1" w:styleId="Annex">
    <w:name w:val="Annex_#"/>
    <w:basedOn w:val="Normal"/>
    <w:next w:val="AnnexRef"/>
    <w:rsid w:val="008B267D"/>
    <w:pPr>
      <w:keepNext/>
      <w:keepLines/>
      <w:spacing w:before="480" w:after="80"/>
      <w:jc w:val="center"/>
    </w:pPr>
    <w:rPr>
      <w:caps/>
    </w:rPr>
  </w:style>
  <w:style w:type="paragraph" w:customStyle="1" w:styleId="AnnexRef">
    <w:name w:val="Annex_Ref"/>
    <w:basedOn w:val="Normal"/>
    <w:next w:val="AnnexTitle"/>
    <w:rsid w:val="008B267D"/>
    <w:pPr>
      <w:keepNext/>
      <w:keepLines/>
      <w:jc w:val="center"/>
    </w:pPr>
  </w:style>
  <w:style w:type="paragraph" w:customStyle="1" w:styleId="AnnexTitle">
    <w:name w:val="Annex_Title"/>
    <w:basedOn w:val="Normal"/>
    <w:next w:val="Normal"/>
    <w:rsid w:val="008B267D"/>
    <w:pPr>
      <w:keepNext/>
      <w:keepLines/>
      <w:spacing w:before="240" w:after="280"/>
      <w:jc w:val="center"/>
    </w:pPr>
    <w:rPr>
      <w:b/>
    </w:rPr>
  </w:style>
  <w:style w:type="paragraph" w:customStyle="1" w:styleId="Appendix">
    <w:name w:val="Appendix_#"/>
    <w:basedOn w:val="Annex"/>
    <w:next w:val="AppendixRef"/>
    <w:rsid w:val="008B267D"/>
  </w:style>
  <w:style w:type="paragraph" w:customStyle="1" w:styleId="AppendixRef">
    <w:name w:val="Appendix_Ref"/>
    <w:basedOn w:val="AnnexRef"/>
    <w:next w:val="AppendixTitle"/>
    <w:rsid w:val="008B267D"/>
  </w:style>
  <w:style w:type="paragraph" w:customStyle="1" w:styleId="AppendixTitle">
    <w:name w:val="Appendix_Title"/>
    <w:basedOn w:val="AnnexTitle"/>
    <w:next w:val="Normal"/>
    <w:rsid w:val="008B267D"/>
  </w:style>
  <w:style w:type="paragraph" w:customStyle="1" w:styleId="RefTitle">
    <w:name w:val="Ref_Title"/>
    <w:basedOn w:val="Normal"/>
    <w:next w:val="RefText"/>
    <w:rsid w:val="008B267D"/>
    <w:pPr>
      <w:spacing w:before="480"/>
      <w:jc w:val="center"/>
    </w:pPr>
    <w:rPr>
      <w:caps/>
    </w:rPr>
  </w:style>
  <w:style w:type="paragraph" w:customStyle="1" w:styleId="RefText">
    <w:name w:val="Ref_Text"/>
    <w:basedOn w:val="Normal"/>
    <w:rsid w:val="008B267D"/>
    <w:pPr>
      <w:ind w:left="794" w:hanging="794"/>
    </w:pPr>
  </w:style>
  <w:style w:type="paragraph" w:customStyle="1" w:styleId="Equation">
    <w:name w:val="Equation"/>
    <w:basedOn w:val="Normal"/>
    <w:rsid w:val="008B267D"/>
    <w:pPr>
      <w:tabs>
        <w:tab w:val="clear" w:pos="1191"/>
        <w:tab w:val="clear" w:pos="1588"/>
        <w:tab w:val="clear" w:pos="1985"/>
        <w:tab w:val="center" w:pos="4876"/>
        <w:tab w:val="right" w:pos="9752"/>
      </w:tabs>
    </w:pPr>
  </w:style>
  <w:style w:type="paragraph" w:customStyle="1" w:styleId="Head">
    <w:name w:val="Head"/>
    <w:basedOn w:val="Normal"/>
    <w:rsid w:val="008B267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B267D"/>
    <w:pPr>
      <w:keepNext/>
      <w:keepLines/>
      <w:spacing w:before="240"/>
      <w:jc w:val="center"/>
    </w:pPr>
    <w:rPr>
      <w:b/>
      <w:caps/>
    </w:rPr>
  </w:style>
  <w:style w:type="paragraph" w:customStyle="1" w:styleId="Normalaftertitle">
    <w:name w:val="Normal after title"/>
    <w:basedOn w:val="Normal"/>
    <w:next w:val="Normal"/>
    <w:rsid w:val="008B267D"/>
    <w:pPr>
      <w:spacing w:before="320"/>
    </w:pPr>
  </w:style>
  <w:style w:type="paragraph" w:customStyle="1" w:styleId="call">
    <w:name w:val="call"/>
    <w:basedOn w:val="Normal"/>
    <w:next w:val="Normal"/>
    <w:rsid w:val="008B267D"/>
    <w:pPr>
      <w:keepNext/>
      <w:keepLines/>
      <w:spacing w:before="160"/>
      <w:ind w:left="794"/>
    </w:pPr>
    <w:rPr>
      <w:i/>
    </w:rPr>
  </w:style>
  <w:style w:type="paragraph" w:customStyle="1" w:styleId="Rec">
    <w:name w:val="Rec_#"/>
    <w:basedOn w:val="Normal"/>
    <w:next w:val="RecTitle"/>
    <w:rsid w:val="008B267D"/>
    <w:pPr>
      <w:keepNext/>
      <w:keepLines/>
      <w:spacing w:before="480"/>
      <w:jc w:val="center"/>
    </w:pPr>
    <w:rPr>
      <w:caps/>
    </w:rPr>
  </w:style>
  <w:style w:type="paragraph" w:customStyle="1" w:styleId="toc0">
    <w:name w:val="toc 0"/>
    <w:basedOn w:val="Normal"/>
    <w:next w:val="TOC1"/>
    <w:rsid w:val="008B267D"/>
    <w:pPr>
      <w:tabs>
        <w:tab w:val="clear" w:pos="794"/>
        <w:tab w:val="clear" w:pos="1191"/>
        <w:tab w:val="clear" w:pos="1588"/>
        <w:tab w:val="clear" w:pos="1985"/>
        <w:tab w:val="right" w:pos="9781"/>
      </w:tabs>
    </w:pPr>
    <w:rPr>
      <w:b/>
    </w:rPr>
  </w:style>
  <w:style w:type="paragraph" w:styleId="List">
    <w:name w:val="List"/>
    <w:basedOn w:val="Normal"/>
    <w:rsid w:val="008B267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B267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B267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B267D"/>
    <w:pPr>
      <w:tabs>
        <w:tab w:val="clear" w:pos="794"/>
        <w:tab w:val="clear" w:pos="1191"/>
        <w:tab w:val="clear" w:pos="1588"/>
        <w:tab w:val="clear" w:pos="1985"/>
        <w:tab w:val="left" w:pos="4820"/>
        <w:tab w:val="left" w:pos="5529"/>
      </w:tabs>
      <w:ind w:left="794"/>
    </w:pPr>
  </w:style>
  <w:style w:type="character" w:styleId="Hyperlink">
    <w:name w:val="Hyperlink"/>
    <w:rsid w:val="008B267D"/>
    <w:rPr>
      <w:color w:val="0000FF"/>
      <w:u w:val="single"/>
    </w:rPr>
  </w:style>
  <w:style w:type="paragraph" w:customStyle="1" w:styleId="Keywords">
    <w:name w:val="Keywords"/>
    <w:basedOn w:val="Normal"/>
    <w:rsid w:val="008B267D"/>
    <w:pPr>
      <w:tabs>
        <w:tab w:val="clear" w:pos="1191"/>
        <w:tab w:val="clear" w:pos="1588"/>
      </w:tabs>
      <w:ind w:left="794" w:hanging="794"/>
    </w:pPr>
  </w:style>
  <w:style w:type="paragraph" w:styleId="BodyText">
    <w:name w:val="Body Text"/>
    <w:basedOn w:val="Normal"/>
    <w:rsid w:val="008B267D"/>
    <w:pPr>
      <w:spacing w:after="120"/>
    </w:pPr>
  </w:style>
  <w:style w:type="paragraph" w:customStyle="1" w:styleId="EquationLegend">
    <w:name w:val="Equation_Legend"/>
    <w:basedOn w:val="Normal"/>
    <w:rsid w:val="008B267D"/>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8B267D"/>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8B267D"/>
    <w:pPr>
      <w:tabs>
        <w:tab w:val="left" w:pos="7371"/>
      </w:tabs>
      <w:spacing w:after="560"/>
    </w:pPr>
  </w:style>
  <w:style w:type="paragraph" w:customStyle="1" w:styleId="ASN1">
    <w:name w:val="ASN.1"/>
    <w:basedOn w:val="Normal"/>
    <w:rsid w:val="008B267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8B267D"/>
    <w:pPr>
      <w:tabs>
        <w:tab w:val="clear" w:pos="5954"/>
        <w:tab w:val="clear" w:pos="9639"/>
      </w:tabs>
    </w:pPr>
    <w:rPr>
      <w:caps w:val="0"/>
    </w:rPr>
  </w:style>
  <w:style w:type="paragraph" w:customStyle="1" w:styleId="Note">
    <w:name w:val="Note"/>
    <w:basedOn w:val="Normal"/>
    <w:rsid w:val="008B267D"/>
    <w:pPr>
      <w:tabs>
        <w:tab w:val="left" w:pos="397"/>
      </w:tabs>
    </w:pPr>
  </w:style>
  <w:style w:type="paragraph" w:styleId="TOC9">
    <w:name w:val="toc 9"/>
    <w:basedOn w:val="TOC3"/>
    <w:semiHidden/>
    <w:rsid w:val="008B267D"/>
  </w:style>
  <w:style w:type="paragraph" w:customStyle="1" w:styleId="headingb">
    <w:name w:val="heading_b"/>
    <w:basedOn w:val="Heading3"/>
    <w:next w:val="Normal"/>
    <w:rsid w:val="008B267D"/>
    <w:pPr>
      <w:spacing w:before="160"/>
      <w:ind w:left="0" w:firstLine="0"/>
      <w:outlineLvl w:val="9"/>
    </w:pPr>
  </w:style>
  <w:style w:type="paragraph" w:customStyle="1" w:styleId="headingi">
    <w:name w:val="heading_i"/>
    <w:basedOn w:val="Heading3"/>
    <w:next w:val="Normal"/>
    <w:rsid w:val="008B267D"/>
    <w:pPr>
      <w:spacing w:before="160"/>
      <w:ind w:left="0" w:firstLine="0"/>
      <w:outlineLvl w:val="9"/>
    </w:pPr>
    <w:rPr>
      <w:b w:val="0"/>
      <w:i/>
    </w:rPr>
  </w:style>
  <w:style w:type="character" w:styleId="PageNumber">
    <w:name w:val="page number"/>
    <w:basedOn w:val="DefaultParagraphFont"/>
    <w:rsid w:val="008B267D"/>
  </w:style>
  <w:style w:type="paragraph" w:customStyle="1" w:styleId="Style1">
    <w:name w:val="Style1"/>
    <w:basedOn w:val="Normal"/>
    <w:next w:val="Index1"/>
    <w:rsid w:val="008B267D"/>
    <w:pPr>
      <w:numPr>
        <w:numId w:val="1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8B267D"/>
    <w:rPr>
      <w:rFonts w:ascii="Times New Roman" w:hAnsi="Times New Roman"/>
      <w:sz w:val="22"/>
      <w:lang w:val="fr-FR" w:eastAsia="en-US"/>
    </w:rPr>
  </w:style>
  <w:style w:type="paragraph" w:customStyle="1" w:styleId="ITUintr">
    <w:name w:val="ITU_intr"/>
    <w:basedOn w:val="Normal"/>
    <w:next w:val="Normal"/>
    <w:rsid w:val="008B267D"/>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8B267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8B267D"/>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8B267D"/>
    <w:rPr>
      <w:rFonts w:ascii="Times New Roman" w:hAnsi="Times New Roman"/>
      <w:caps/>
      <w:sz w:val="18"/>
      <w:lang w:val="fr-FR"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
    <w:link w:val="ListParagraph"/>
    <w:uiPriority w:val="34"/>
    <w:locked/>
    <w:rsid w:val="00286914"/>
    <w:rPr>
      <w:rFonts w:ascii="Calibri" w:eastAsia="MS Mincho" w:hAnsi="Calibri" w:cs="Arial"/>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286914"/>
    <w:pPr>
      <w:tabs>
        <w:tab w:val="clear" w:pos="794"/>
        <w:tab w:val="clear" w:pos="1191"/>
        <w:tab w:val="clear" w:pos="1588"/>
        <w:tab w:val="clear" w:pos="1985"/>
      </w:tabs>
      <w:overflowPunct/>
      <w:autoSpaceDE/>
      <w:autoSpaceDN/>
      <w:adjustRightInd/>
      <w:spacing w:before="0" w:after="200" w:line="276" w:lineRule="auto"/>
      <w:ind w:left="720"/>
      <w:contextualSpacing/>
      <w:jc w:val="both"/>
      <w:textAlignment w:val="auto"/>
    </w:pPr>
    <w:rPr>
      <w:rFonts w:eastAsia="MS Mincho" w:cs="Arial"/>
      <w:sz w:val="20"/>
      <w:lang w:val="en-US" w:eastAsia="zh-CN"/>
    </w:rPr>
  </w:style>
  <w:style w:type="paragraph" w:customStyle="1" w:styleId="Reasons">
    <w:name w:val="Reasons"/>
    <w:basedOn w:val="Normal"/>
    <w:qFormat/>
    <w:rsid w:val="00286914"/>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8314F5"/>
    <w:rPr>
      <w:color w:val="800080" w:themeColor="followedHyperlink"/>
      <w:u w:val="single"/>
    </w:rPr>
  </w:style>
  <w:style w:type="table" w:styleId="TableGrid">
    <w:name w:val="Table Grid"/>
    <w:basedOn w:val="TableNormal"/>
    <w:rsid w:val="00A90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51107">
      <w:bodyDiv w:val="1"/>
      <w:marLeft w:val="0"/>
      <w:marRight w:val="0"/>
      <w:marTop w:val="0"/>
      <w:marBottom w:val="0"/>
      <w:divBdr>
        <w:top w:val="none" w:sz="0" w:space="0" w:color="auto"/>
        <w:left w:val="none" w:sz="0" w:space="0" w:color="auto"/>
        <w:bottom w:val="none" w:sz="0" w:space="0" w:color="auto"/>
        <w:right w:val="none" w:sz="0" w:space="0" w:color="auto"/>
      </w:divBdr>
    </w:div>
    <w:div w:id="421951560">
      <w:bodyDiv w:val="1"/>
      <w:marLeft w:val="0"/>
      <w:marRight w:val="0"/>
      <w:marTop w:val="0"/>
      <w:marBottom w:val="0"/>
      <w:divBdr>
        <w:top w:val="none" w:sz="0" w:space="0" w:color="auto"/>
        <w:left w:val="none" w:sz="0" w:space="0" w:color="auto"/>
        <w:bottom w:val="none" w:sz="0" w:space="0" w:color="auto"/>
        <w:right w:val="none" w:sz="0" w:space="0" w:color="auto"/>
      </w:divBdr>
    </w:div>
    <w:div w:id="438373104">
      <w:bodyDiv w:val="1"/>
      <w:marLeft w:val="0"/>
      <w:marRight w:val="0"/>
      <w:marTop w:val="0"/>
      <w:marBottom w:val="0"/>
      <w:divBdr>
        <w:top w:val="none" w:sz="0" w:space="0" w:color="auto"/>
        <w:left w:val="none" w:sz="0" w:space="0" w:color="auto"/>
        <w:bottom w:val="none" w:sz="0" w:space="0" w:color="auto"/>
        <w:right w:val="none" w:sz="0" w:space="0" w:color="auto"/>
      </w:divBdr>
    </w:div>
    <w:div w:id="538861115">
      <w:bodyDiv w:val="1"/>
      <w:marLeft w:val="0"/>
      <w:marRight w:val="0"/>
      <w:marTop w:val="0"/>
      <w:marBottom w:val="0"/>
      <w:divBdr>
        <w:top w:val="none" w:sz="0" w:space="0" w:color="auto"/>
        <w:left w:val="none" w:sz="0" w:space="0" w:color="auto"/>
        <w:bottom w:val="none" w:sz="0" w:space="0" w:color="auto"/>
        <w:right w:val="none" w:sz="0" w:space="0" w:color="auto"/>
      </w:divBdr>
    </w:div>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747046116">
      <w:bodyDiv w:val="1"/>
      <w:marLeft w:val="0"/>
      <w:marRight w:val="0"/>
      <w:marTop w:val="0"/>
      <w:marBottom w:val="0"/>
      <w:divBdr>
        <w:top w:val="none" w:sz="0" w:space="0" w:color="auto"/>
        <w:left w:val="none" w:sz="0" w:space="0" w:color="auto"/>
        <w:bottom w:val="none" w:sz="0" w:space="0" w:color="auto"/>
        <w:right w:val="none" w:sz="0" w:space="0" w:color="auto"/>
      </w:divBdr>
    </w:div>
    <w:div w:id="995232015">
      <w:bodyDiv w:val="1"/>
      <w:marLeft w:val="0"/>
      <w:marRight w:val="0"/>
      <w:marTop w:val="0"/>
      <w:marBottom w:val="0"/>
      <w:divBdr>
        <w:top w:val="none" w:sz="0" w:space="0" w:color="auto"/>
        <w:left w:val="none" w:sz="0" w:space="0" w:color="auto"/>
        <w:bottom w:val="none" w:sz="0" w:space="0" w:color="auto"/>
        <w:right w:val="none" w:sz="0" w:space="0" w:color="auto"/>
      </w:divBdr>
    </w:div>
    <w:div w:id="1000426922">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 w:id="1238779899">
      <w:bodyDiv w:val="1"/>
      <w:marLeft w:val="0"/>
      <w:marRight w:val="0"/>
      <w:marTop w:val="0"/>
      <w:marBottom w:val="0"/>
      <w:divBdr>
        <w:top w:val="none" w:sz="0" w:space="0" w:color="auto"/>
        <w:left w:val="none" w:sz="0" w:space="0" w:color="auto"/>
        <w:bottom w:val="none" w:sz="0" w:space="0" w:color="auto"/>
        <w:right w:val="none" w:sz="0" w:space="0" w:color="auto"/>
      </w:divBdr>
    </w:div>
    <w:div w:id="1355809036">
      <w:bodyDiv w:val="1"/>
      <w:marLeft w:val="0"/>
      <w:marRight w:val="0"/>
      <w:marTop w:val="0"/>
      <w:marBottom w:val="0"/>
      <w:divBdr>
        <w:top w:val="none" w:sz="0" w:space="0" w:color="auto"/>
        <w:left w:val="none" w:sz="0" w:space="0" w:color="auto"/>
        <w:bottom w:val="none" w:sz="0" w:space="0" w:color="auto"/>
        <w:right w:val="none" w:sz="0" w:space="0" w:color="auto"/>
      </w:divBdr>
    </w:div>
    <w:div w:id="1520312727">
      <w:bodyDiv w:val="1"/>
      <w:marLeft w:val="0"/>
      <w:marRight w:val="0"/>
      <w:marTop w:val="0"/>
      <w:marBottom w:val="0"/>
      <w:divBdr>
        <w:top w:val="none" w:sz="0" w:space="0" w:color="auto"/>
        <w:left w:val="none" w:sz="0" w:space="0" w:color="auto"/>
        <w:bottom w:val="none" w:sz="0" w:space="0" w:color="auto"/>
        <w:right w:val="none" w:sz="0" w:space="0" w:color="auto"/>
      </w:divBdr>
    </w:div>
    <w:div w:id="1521508062">
      <w:bodyDiv w:val="1"/>
      <w:marLeft w:val="0"/>
      <w:marRight w:val="0"/>
      <w:marTop w:val="0"/>
      <w:marBottom w:val="0"/>
      <w:divBdr>
        <w:top w:val="none" w:sz="0" w:space="0" w:color="auto"/>
        <w:left w:val="none" w:sz="0" w:space="0" w:color="auto"/>
        <w:bottom w:val="none" w:sz="0" w:space="0" w:color="auto"/>
        <w:right w:val="none" w:sz="0" w:space="0" w:color="auto"/>
      </w:divBdr>
    </w:div>
    <w:div w:id="1717316787">
      <w:bodyDiv w:val="1"/>
      <w:marLeft w:val="0"/>
      <w:marRight w:val="0"/>
      <w:marTop w:val="0"/>
      <w:marBottom w:val="0"/>
      <w:divBdr>
        <w:top w:val="none" w:sz="0" w:space="0" w:color="auto"/>
        <w:left w:val="none" w:sz="0" w:space="0" w:color="auto"/>
        <w:bottom w:val="none" w:sz="0" w:space="0" w:color="auto"/>
        <w:right w:val="none" w:sz="0" w:space="0" w:color="auto"/>
      </w:divBdr>
    </w:div>
    <w:div w:id="2042709426">
      <w:bodyDiv w:val="1"/>
      <w:marLeft w:val="0"/>
      <w:marRight w:val="0"/>
      <w:marTop w:val="0"/>
      <w:marBottom w:val="0"/>
      <w:divBdr>
        <w:top w:val="none" w:sz="0" w:space="0" w:color="auto"/>
        <w:left w:val="none" w:sz="0" w:space="0" w:color="auto"/>
        <w:bottom w:val="none" w:sz="0" w:space="0" w:color="auto"/>
        <w:right w:val="none" w:sz="0" w:space="0" w:color="auto"/>
      </w:divBdr>
    </w:div>
    <w:div w:id="214527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about/Documents/itu-plan.pdf" TargetMode="External"/><Relationship Id="rId18" Type="http://schemas.openxmlformats.org/officeDocument/2006/relationships/hyperlink" Target="http://www.itu.int/en/ITU-T/focusgroups/dpm/Pages/default.aspx" TargetMode="External"/><Relationship Id="rId26" Type="http://schemas.openxmlformats.org/officeDocument/2006/relationships/hyperlink" Target="http://itu.int/ITU-T/edh/faqs-support.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sbfgdpm@itu.int" TargetMode="External"/><Relationship Id="rId34" Type="http://schemas.openxmlformats.org/officeDocument/2006/relationships/hyperlink" Target="mailto:tsbreg@itu.int" TargetMode="External"/><Relationship Id="rId7" Type="http://schemas.openxmlformats.org/officeDocument/2006/relationships/endnotes" Target="endnotes.xml"/><Relationship Id="rId12" Type="http://schemas.openxmlformats.org/officeDocument/2006/relationships/hyperlink" Target="http://www.itu.int/en/ITU-T/focusgroups/dpm" TargetMode="External"/><Relationship Id="rId17" Type="http://schemas.openxmlformats.org/officeDocument/2006/relationships/hyperlink" Target="http://www.itu.int/en/ITU-T/focusgroups/dpm/Pages/default.aspx" TargetMode="External"/><Relationship Id="rId25" Type="http://schemas.openxmlformats.org/officeDocument/2006/relationships/hyperlink" Target="http://www.itu.int/en/ITU-T/focusgroups/dpm/Pages/default.aspx" TargetMode="External"/><Relationship Id="rId33" Type="http://schemas.openxmlformats.org/officeDocument/2006/relationships/hyperlink" Target="http://itu.int/trave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ITU-T/focusgroups/dpm/Pages/default.aspx" TargetMode="External"/><Relationship Id="rId20" Type="http://schemas.openxmlformats.org/officeDocument/2006/relationships/hyperlink" Target="http://www.itu.int/en/ITU-T/focusgroups/dpm/Pages/default.aspx" TargetMode="External"/><Relationship Id="rId29" Type="http://schemas.openxmlformats.org/officeDocument/2006/relationships/hyperlink" Target="http://itu.int/ITU-T/go/e-pr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T-REC-A.7" TargetMode="External"/><Relationship Id="rId24" Type="http://schemas.openxmlformats.org/officeDocument/2006/relationships/hyperlink" Target="http://www.itu.int/en/ITU-T/focusgroups/dpm/Pages/default.aspx" TargetMode="External"/><Relationship Id="rId32" Type="http://schemas.openxmlformats.org/officeDocument/2006/relationships/hyperlink" Target="http://itu.int/en/delegates-corner"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sbfgdpm@itu.int" TargetMode="External"/><Relationship Id="rId23" Type="http://schemas.openxmlformats.org/officeDocument/2006/relationships/hyperlink" Target="mailto:tsbfgdpm@itu.int" TargetMode="External"/><Relationship Id="rId28" Type="http://schemas.openxmlformats.org/officeDocument/2006/relationships/hyperlink" Target="https://www.itu.int/en/about/Documents/itu-plan.pdf" TargetMode="External"/><Relationship Id="rId36" Type="http://schemas.openxmlformats.org/officeDocument/2006/relationships/header" Target="header1.xml"/><Relationship Id="rId10" Type="http://schemas.openxmlformats.org/officeDocument/2006/relationships/hyperlink" Target="http://www.itu.int/en/ITU-T/focusgroups/dpm/Pages/default.aspx" TargetMode="External"/><Relationship Id="rId19" Type="http://schemas.openxmlformats.org/officeDocument/2006/relationships/hyperlink" Target="http://itu.int/en/ITU-T/info/Documents/Visa-support-letter_MODEL.pdf" TargetMode="External"/><Relationship Id="rId31" Type="http://schemas.openxmlformats.org/officeDocument/2006/relationships/hyperlink" Target="http://www.itu.int/en/ITU-T/focusgroups/dpm/Pages/default.aspx" TargetMode="External"/><Relationship Id="rId4" Type="http://schemas.openxmlformats.org/officeDocument/2006/relationships/settings" Target="settings.xml"/><Relationship Id="rId9" Type="http://schemas.openxmlformats.org/officeDocument/2006/relationships/hyperlink" Target="mailto:tsbfgdpm@itu.int" TargetMode="External"/><Relationship Id="rId14" Type="http://schemas.openxmlformats.org/officeDocument/2006/relationships/hyperlink" Target="http://www.itu.int/en/ITU-T/focusgroups/dpm/Pages/default.aspx" TargetMode="External"/><Relationship Id="rId22" Type="http://schemas.openxmlformats.org/officeDocument/2006/relationships/image" Target="media/image2.png"/><Relationship Id="rId27" Type="http://schemas.openxmlformats.org/officeDocument/2006/relationships/hyperlink" Target="https://www.itu.int/en/about/Documents/itu-plan.pdf" TargetMode="External"/><Relationship Id="rId30" Type="http://schemas.openxmlformats.org/officeDocument/2006/relationships/hyperlink" Target="mailto:servicedesk@itu.int" TargetMode="External"/><Relationship Id="rId35" Type="http://schemas.openxmlformats.org/officeDocument/2006/relationships/hyperlink" Target="http://itu.int/en/ITU-T/info/Documents/Visa-support-letter_MODEL.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92286-106D-4B26-862A-B084A451B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76</TotalTime>
  <Pages>10</Pages>
  <Words>2930</Words>
  <Characters>18318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21206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Gozel, Elsa</dc:creator>
  <cp:keywords/>
  <dc:description/>
  <cp:lastModifiedBy>Osvath, Alexandra</cp:lastModifiedBy>
  <cp:revision>9</cp:revision>
  <cp:lastPrinted>2017-05-01T11:42:00Z</cp:lastPrinted>
  <dcterms:created xsi:type="dcterms:W3CDTF">2017-05-01T07:12:00Z</dcterms:created>
  <dcterms:modified xsi:type="dcterms:W3CDTF">2017-05-01T11:42:00Z</dcterms:modified>
</cp:coreProperties>
</file>