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B35EF6" w:rsidRPr="00521E65" w:rsidTr="00D640C1">
        <w:trPr>
          <w:cantSplit/>
          <w:trHeight w:val="1418"/>
          <w:jc w:val="center"/>
        </w:trPr>
        <w:tc>
          <w:tcPr>
            <w:tcW w:w="718" w:type="pct"/>
          </w:tcPr>
          <w:p w:rsidR="00B35EF6" w:rsidRPr="00521E65" w:rsidRDefault="00B35EF6" w:rsidP="00D640C1">
            <w:pPr>
              <w:spacing w:before="0" w:line="240" w:lineRule="auto"/>
              <w:jc w:val="left"/>
              <w:rPr>
                <w:b/>
                <w:bCs/>
                <w:rtl/>
              </w:rPr>
            </w:pPr>
            <w:r w:rsidRPr="00521E65">
              <w:rPr>
                <w:noProof/>
              </w:rPr>
              <w:drawing>
                <wp:inline distT="0" distB="0" distL="0" distR="0" wp14:anchorId="53F2F2AD" wp14:editId="2A54B3FC">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B35EF6" w:rsidRPr="00521E65" w:rsidRDefault="00B35EF6" w:rsidP="00662E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B35EF6" w:rsidRPr="00521E65" w:rsidRDefault="00B35EF6" w:rsidP="00662E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B35EF6" w:rsidRPr="00521E65" w:rsidRDefault="00B35EF6" w:rsidP="00D640C1">
            <w:pPr>
              <w:spacing w:before="0" w:line="240" w:lineRule="auto"/>
              <w:jc w:val="right"/>
              <w:rPr>
                <w:b/>
                <w:bCs/>
                <w:rtl/>
              </w:rPr>
            </w:pPr>
          </w:p>
        </w:tc>
      </w:tr>
    </w:tbl>
    <w:p w:rsidR="00B35EF6" w:rsidRPr="00521E65" w:rsidRDefault="00B35EF6" w:rsidP="005A145D">
      <w:pPr>
        <w:spacing w:before="0" w:line="120" w:lineRule="auto"/>
        <w:rPr>
          <w:rtl/>
          <w:lang w:bidi="ar-EG"/>
        </w:rPr>
      </w:pPr>
    </w:p>
    <w:tbl>
      <w:tblP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B35EF6" w:rsidRPr="00521E65" w:rsidTr="002C7900">
        <w:trPr>
          <w:cantSplit/>
          <w:trHeight w:val="340"/>
          <w:jc w:val="center"/>
        </w:trPr>
        <w:tc>
          <w:tcPr>
            <w:tcW w:w="796" w:type="pct"/>
          </w:tcPr>
          <w:p w:rsidR="00B35EF6" w:rsidRPr="00521E65" w:rsidRDefault="00B35EF6" w:rsidP="00D640C1">
            <w:pPr>
              <w:spacing w:after="120" w:line="300" w:lineRule="exact"/>
              <w:jc w:val="left"/>
              <w:rPr>
                <w:lang w:bidi="ar-SY"/>
              </w:rPr>
            </w:pPr>
          </w:p>
        </w:tc>
        <w:tc>
          <w:tcPr>
            <w:tcW w:w="1734" w:type="pct"/>
          </w:tcPr>
          <w:p w:rsidR="00B35EF6" w:rsidRPr="00521E65" w:rsidRDefault="00B35EF6" w:rsidP="00D640C1">
            <w:pPr>
              <w:spacing w:after="120" w:line="300" w:lineRule="exact"/>
              <w:jc w:val="left"/>
              <w:rPr>
                <w:b/>
                <w:lang w:bidi="ar-SY"/>
              </w:rPr>
            </w:pPr>
          </w:p>
        </w:tc>
        <w:tc>
          <w:tcPr>
            <w:tcW w:w="2470" w:type="pct"/>
          </w:tcPr>
          <w:p w:rsidR="00B35EF6" w:rsidRPr="00521E65" w:rsidRDefault="00B35EF6" w:rsidP="00EB6BE3">
            <w:pPr>
              <w:spacing w:after="120" w:line="300" w:lineRule="exact"/>
              <w:jc w:val="left"/>
              <w:rPr>
                <w:lang w:bidi="ar-SY"/>
              </w:rPr>
            </w:pPr>
            <w:r w:rsidRPr="00521E65">
              <w:rPr>
                <w:rFonts w:hint="cs"/>
                <w:rtl/>
              </w:rPr>
              <w:t xml:space="preserve">جنيف، </w:t>
            </w:r>
            <w:r w:rsidR="00EB6BE3">
              <w:t>23</w:t>
            </w:r>
            <w:r>
              <w:rPr>
                <w:rFonts w:hint="cs"/>
                <w:rtl/>
                <w:lang w:bidi="ar-SY"/>
              </w:rPr>
              <w:t xml:space="preserve"> </w:t>
            </w:r>
            <w:r w:rsidR="00EB6BE3">
              <w:rPr>
                <w:rFonts w:hint="cs"/>
                <w:rtl/>
                <w:lang w:bidi="ar-SY"/>
              </w:rPr>
              <w:t>يونيو</w:t>
            </w:r>
            <w:r>
              <w:rPr>
                <w:rFonts w:hint="cs"/>
                <w:rtl/>
                <w:lang w:bidi="ar-SY"/>
              </w:rPr>
              <w:t xml:space="preserve"> </w:t>
            </w:r>
            <w:r>
              <w:rPr>
                <w:lang w:bidi="ar-SY"/>
              </w:rPr>
              <w:t>2017</w:t>
            </w:r>
          </w:p>
        </w:tc>
      </w:tr>
      <w:tr w:rsidR="00B35EF6" w:rsidRPr="00521E65" w:rsidTr="002C7900">
        <w:trPr>
          <w:cantSplit/>
          <w:trHeight w:val="340"/>
          <w:jc w:val="center"/>
        </w:trPr>
        <w:tc>
          <w:tcPr>
            <w:tcW w:w="796" w:type="pct"/>
          </w:tcPr>
          <w:p w:rsidR="00B35EF6" w:rsidRPr="00521E65" w:rsidRDefault="00B35EF6" w:rsidP="005A145D">
            <w:pPr>
              <w:spacing w:before="40" w:after="40" w:line="300" w:lineRule="exact"/>
              <w:jc w:val="left"/>
              <w:rPr>
                <w:lang w:bidi="ar-SY"/>
              </w:rPr>
            </w:pPr>
            <w:r w:rsidRPr="00521E65">
              <w:rPr>
                <w:rFonts w:hint="cs"/>
                <w:rtl/>
              </w:rPr>
              <w:t>المرجع:</w:t>
            </w:r>
          </w:p>
        </w:tc>
        <w:tc>
          <w:tcPr>
            <w:tcW w:w="1734" w:type="pct"/>
          </w:tcPr>
          <w:p w:rsidR="00B35EF6" w:rsidRPr="00521E65" w:rsidRDefault="00780242" w:rsidP="005A145D">
            <w:pPr>
              <w:spacing w:before="40" w:after="40" w:line="300" w:lineRule="exact"/>
              <w:jc w:val="left"/>
              <w:rPr>
                <w:bCs/>
                <w:rtl/>
              </w:rPr>
            </w:pPr>
            <w:r>
              <w:rPr>
                <w:b/>
                <w:bCs/>
                <w:lang w:bidi="ar-SY"/>
              </w:rPr>
              <w:t>TSB Circular 34</w:t>
            </w:r>
            <w:r w:rsidR="00EB6BE3">
              <w:rPr>
                <w:b/>
                <w:bCs/>
                <w:rtl/>
                <w:lang w:val="en-GB" w:bidi="ar-SY"/>
              </w:rPr>
              <w:br/>
            </w:r>
            <w:r w:rsidR="00B35EF6">
              <w:rPr>
                <w:bCs/>
                <w:lang w:bidi="ar-SY"/>
              </w:rPr>
              <w:t>TSB Workshops/</w:t>
            </w:r>
            <w:r w:rsidR="001126BF">
              <w:rPr>
                <w:bCs/>
                <w:lang w:bidi="ar-SY"/>
              </w:rPr>
              <w:t>XY</w:t>
            </w:r>
          </w:p>
        </w:tc>
        <w:tc>
          <w:tcPr>
            <w:tcW w:w="2470" w:type="pct"/>
            <w:vMerge w:val="restart"/>
          </w:tcPr>
          <w:p w:rsidR="00B35EF6" w:rsidRPr="00C23179" w:rsidRDefault="00B35EF6" w:rsidP="005A145D">
            <w:pPr>
              <w:tabs>
                <w:tab w:val="clear" w:pos="1361"/>
                <w:tab w:val="clear" w:pos="1928"/>
                <w:tab w:val="clear" w:pos="2495"/>
                <w:tab w:val="left" w:pos="367"/>
              </w:tabs>
              <w:spacing w:before="40" w:after="40" w:line="300" w:lineRule="exact"/>
              <w:ind w:left="794" w:hanging="794"/>
              <w:jc w:val="left"/>
              <w:rPr>
                <w:b/>
                <w:bCs/>
                <w:rtl/>
              </w:rPr>
            </w:pPr>
            <w:r w:rsidRPr="00C23179">
              <w:rPr>
                <w:rFonts w:hint="cs"/>
                <w:b/>
                <w:bCs/>
                <w:rtl/>
              </w:rPr>
              <w:t>إلى:</w:t>
            </w:r>
          </w:p>
          <w:p w:rsidR="00B35EF6" w:rsidRDefault="00B35EF6" w:rsidP="005A145D">
            <w:pPr>
              <w:tabs>
                <w:tab w:val="clear" w:pos="1361"/>
                <w:tab w:val="clear" w:pos="1928"/>
                <w:tab w:val="clear" w:pos="2495"/>
                <w:tab w:val="left" w:pos="367"/>
              </w:tabs>
              <w:spacing w:before="40" w:after="4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Pr>
                <w:rFonts w:hint="cs"/>
                <w:rtl/>
              </w:rPr>
              <w:t>؛</w:t>
            </w:r>
          </w:p>
          <w:p w:rsidR="00B35EF6" w:rsidRDefault="00B35EF6" w:rsidP="005A145D">
            <w:pPr>
              <w:tabs>
                <w:tab w:val="clear" w:pos="1361"/>
                <w:tab w:val="clear" w:pos="1928"/>
                <w:tab w:val="clear" w:pos="2495"/>
                <w:tab w:val="left" w:pos="367"/>
              </w:tabs>
              <w:spacing w:before="40" w:after="40" w:line="300" w:lineRule="exact"/>
              <w:ind w:left="794" w:hanging="794"/>
              <w:jc w:val="left"/>
              <w:rPr>
                <w:rtl/>
              </w:rPr>
            </w:pPr>
            <w:r>
              <w:rPr>
                <w:rFonts w:hint="cs"/>
                <w:rtl/>
              </w:rPr>
              <w:t>-</w:t>
            </w:r>
            <w:r>
              <w:rPr>
                <w:rtl/>
              </w:rPr>
              <w:tab/>
            </w:r>
            <w:r>
              <w:rPr>
                <w:rFonts w:hint="cs"/>
                <w:rtl/>
              </w:rPr>
              <w:t>أعضاء قطاع تقييس الاتصالات</w:t>
            </w:r>
            <w:r>
              <w:rPr>
                <w:rFonts w:hint="cs"/>
                <w:rtl/>
                <w:lang w:bidi="ar-EG"/>
              </w:rPr>
              <w:t xml:space="preserve"> بالاتحاد</w:t>
            </w:r>
            <w:r>
              <w:rPr>
                <w:rFonts w:hint="cs"/>
                <w:rtl/>
              </w:rPr>
              <w:t>؛</w:t>
            </w:r>
          </w:p>
          <w:p w:rsidR="00B35EF6" w:rsidRDefault="00B35EF6" w:rsidP="005A145D">
            <w:pPr>
              <w:tabs>
                <w:tab w:val="clear" w:pos="1361"/>
                <w:tab w:val="clear" w:pos="1928"/>
                <w:tab w:val="clear" w:pos="2495"/>
                <w:tab w:val="left" w:pos="367"/>
              </w:tabs>
              <w:spacing w:before="40" w:after="40" w:line="300" w:lineRule="exact"/>
              <w:ind w:left="794" w:hanging="794"/>
              <w:jc w:val="left"/>
              <w:rPr>
                <w:rtl/>
              </w:rPr>
            </w:pPr>
            <w:r>
              <w:rPr>
                <w:rFonts w:hint="cs"/>
                <w:rtl/>
              </w:rPr>
              <w:t>-</w:t>
            </w:r>
            <w:r>
              <w:rPr>
                <w:rtl/>
              </w:rPr>
              <w:tab/>
            </w:r>
            <w:r>
              <w:rPr>
                <w:rFonts w:hint="cs"/>
                <w:rtl/>
              </w:rPr>
              <w:t>المنتسبين إلى قطاع تقييس الاتصالات؛</w:t>
            </w:r>
          </w:p>
          <w:p w:rsidR="00B35EF6" w:rsidRPr="00521E65" w:rsidRDefault="00B35EF6" w:rsidP="005A145D">
            <w:pPr>
              <w:tabs>
                <w:tab w:val="clear" w:pos="1361"/>
                <w:tab w:val="clear" w:pos="1928"/>
                <w:tab w:val="clear" w:pos="2495"/>
                <w:tab w:val="left" w:pos="367"/>
              </w:tabs>
              <w:spacing w:before="40" w:after="4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B35EF6" w:rsidRPr="00521E65" w:rsidTr="002C7900">
        <w:trPr>
          <w:cantSplit/>
          <w:trHeight w:val="340"/>
          <w:jc w:val="center"/>
        </w:trPr>
        <w:tc>
          <w:tcPr>
            <w:tcW w:w="796" w:type="pct"/>
          </w:tcPr>
          <w:p w:rsidR="00B35EF6" w:rsidRPr="00521E65" w:rsidRDefault="00B35EF6" w:rsidP="005A145D">
            <w:pPr>
              <w:spacing w:before="40" w:after="40" w:line="300" w:lineRule="exact"/>
              <w:jc w:val="left"/>
              <w:rPr>
                <w:rtl/>
              </w:rPr>
            </w:pPr>
            <w:r>
              <w:rPr>
                <w:rFonts w:hint="cs"/>
                <w:rtl/>
              </w:rPr>
              <w:t>جهة الاتصال:</w:t>
            </w:r>
          </w:p>
        </w:tc>
        <w:tc>
          <w:tcPr>
            <w:tcW w:w="1734" w:type="pct"/>
          </w:tcPr>
          <w:p w:rsidR="00B35EF6" w:rsidRPr="009924ED" w:rsidRDefault="00567CB6" w:rsidP="005A145D">
            <w:pPr>
              <w:spacing w:before="40" w:after="40" w:line="300" w:lineRule="exact"/>
              <w:jc w:val="left"/>
              <w:rPr>
                <w:b/>
                <w:bCs/>
                <w:rtl/>
                <w:lang w:bidi="ar-SY"/>
              </w:rPr>
            </w:pPr>
            <w:r>
              <w:rPr>
                <w:rFonts w:hint="cs"/>
                <w:b/>
                <w:bCs/>
                <w:rtl/>
                <w:lang w:bidi="ar-EG"/>
              </w:rPr>
              <w:t>جياويا</w:t>
            </w:r>
            <w:r w:rsidR="00B35EF6" w:rsidRPr="007D3E87">
              <w:rPr>
                <w:b/>
                <w:bCs/>
                <w:rtl/>
                <w:lang w:bidi="ar-SY"/>
              </w:rPr>
              <w:t xml:space="preserve"> ي</w:t>
            </w:r>
            <w:r w:rsidR="00B35EF6">
              <w:rPr>
                <w:rFonts w:hint="cs"/>
                <w:b/>
                <w:bCs/>
                <w:rtl/>
                <w:lang w:bidi="ar-SY"/>
              </w:rPr>
              <w:t>ا</w:t>
            </w:r>
            <w:r w:rsidR="00B35EF6" w:rsidRPr="007D3E87">
              <w:rPr>
                <w:b/>
                <w:bCs/>
                <w:rtl/>
                <w:lang w:bidi="ar-SY"/>
              </w:rPr>
              <w:t>نغ</w:t>
            </w:r>
            <w:r w:rsidR="00B35EF6" w:rsidRPr="009924ED">
              <w:rPr>
                <w:rFonts w:hint="cs"/>
                <w:b/>
                <w:bCs/>
                <w:rtl/>
                <w:lang w:bidi="ar-SY"/>
              </w:rPr>
              <w:t xml:space="preserve"> </w:t>
            </w:r>
            <w:r w:rsidR="00B35EF6" w:rsidRPr="009924ED">
              <w:rPr>
                <w:b/>
                <w:bCs/>
                <w:lang w:bidi="ar-SY"/>
              </w:rPr>
              <w:t>(</w:t>
            </w:r>
            <w:r w:rsidR="00B35EF6" w:rsidRPr="007D3E87">
              <w:rPr>
                <w:b/>
                <w:lang w:bidi="ar-SY"/>
              </w:rPr>
              <w:t>Xiaoya YANG</w:t>
            </w:r>
            <w:r w:rsidR="00B35EF6" w:rsidRPr="009924ED">
              <w:rPr>
                <w:b/>
                <w:bCs/>
                <w:lang w:bidi="ar-SY"/>
              </w:rPr>
              <w:t>)</w:t>
            </w:r>
          </w:p>
        </w:tc>
        <w:tc>
          <w:tcPr>
            <w:tcW w:w="2470" w:type="pct"/>
            <w:vMerge/>
          </w:tcPr>
          <w:p w:rsidR="00B35EF6" w:rsidRDefault="00B35EF6" w:rsidP="005A145D">
            <w:pPr>
              <w:tabs>
                <w:tab w:val="clear" w:pos="1361"/>
                <w:tab w:val="clear" w:pos="1928"/>
                <w:tab w:val="clear" w:pos="2495"/>
                <w:tab w:val="left" w:pos="367"/>
              </w:tabs>
              <w:spacing w:before="40" w:after="40" w:line="300" w:lineRule="exact"/>
              <w:ind w:left="794" w:hanging="794"/>
              <w:jc w:val="left"/>
              <w:rPr>
                <w:rtl/>
              </w:rPr>
            </w:pPr>
          </w:p>
        </w:tc>
      </w:tr>
      <w:tr w:rsidR="00B35EF6" w:rsidRPr="00521E65" w:rsidTr="002C7900">
        <w:trPr>
          <w:cantSplit/>
          <w:trHeight w:val="340"/>
          <w:jc w:val="center"/>
        </w:trPr>
        <w:tc>
          <w:tcPr>
            <w:tcW w:w="796" w:type="pct"/>
          </w:tcPr>
          <w:p w:rsidR="00B35EF6" w:rsidRPr="00521E65" w:rsidRDefault="00B35EF6" w:rsidP="005A145D">
            <w:pPr>
              <w:spacing w:before="40" w:after="40" w:line="300" w:lineRule="exact"/>
              <w:jc w:val="left"/>
              <w:rPr>
                <w:rtl/>
              </w:rPr>
            </w:pPr>
            <w:r w:rsidRPr="00521E65">
              <w:rPr>
                <w:rFonts w:hint="cs"/>
                <w:rtl/>
                <w:lang w:bidi="ar-SY"/>
              </w:rPr>
              <w:t>الهاتف</w:t>
            </w:r>
            <w:r w:rsidRPr="00521E65">
              <w:rPr>
                <w:rFonts w:hint="cs"/>
                <w:rtl/>
              </w:rPr>
              <w:t>:</w:t>
            </w:r>
          </w:p>
        </w:tc>
        <w:tc>
          <w:tcPr>
            <w:tcW w:w="1734" w:type="pct"/>
          </w:tcPr>
          <w:p w:rsidR="00B35EF6" w:rsidRPr="00521E65" w:rsidRDefault="00B35EF6" w:rsidP="005A145D">
            <w:pPr>
              <w:spacing w:before="40" w:after="40" w:line="300" w:lineRule="exact"/>
              <w:jc w:val="left"/>
              <w:rPr>
                <w:b/>
                <w:rtl/>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6206</w:t>
            </w:r>
          </w:p>
        </w:tc>
        <w:tc>
          <w:tcPr>
            <w:tcW w:w="2470" w:type="pct"/>
            <w:vMerge/>
          </w:tcPr>
          <w:p w:rsidR="00B35EF6" w:rsidRPr="00521E65" w:rsidRDefault="00B35EF6" w:rsidP="005A145D">
            <w:pPr>
              <w:numPr>
                <w:ilvl w:val="0"/>
                <w:numId w:val="11"/>
              </w:numPr>
              <w:tabs>
                <w:tab w:val="clear" w:pos="1361"/>
                <w:tab w:val="clear" w:pos="1928"/>
                <w:tab w:val="clear" w:pos="2495"/>
                <w:tab w:val="left" w:pos="367"/>
              </w:tabs>
              <w:spacing w:before="40" w:after="40" w:line="300" w:lineRule="exact"/>
              <w:ind w:left="3062" w:hanging="3005"/>
              <w:jc w:val="left"/>
              <w:rPr>
                <w:rtl/>
              </w:rPr>
            </w:pPr>
          </w:p>
        </w:tc>
      </w:tr>
      <w:tr w:rsidR="00B35EF6" w:rsidRPr="00521E65" w:rsidTr="002C7900">
        <w:trPr>
          <w:cantSplit/>
          <w:trHeight w:val="340"/>
          <w:jc w:val="center"/>
        </w:trPr>
        <w:tc>
          <w:tcPr>
            <w:tcW w:w="796" w:type="pct"/>
          </w:tcPr>
          <w:p w:rsidR="00B35EF6" w:rsidRPr="00521E65" w:rsidRDefault="00B35EF6" w:rsidP="005A145D">
            <w:pPr>
              <w:spacing w:before="40" w:after="40" w:line="300" w:lineRule="exact"/>
              <w:jc w:val="left"/>
              <w:rPr>
                <w:rtl/>
              </w:rPr>
            </w:pPr>
            <w:r w:rsidRPr="00521E65">
              <w:rPr>
                <w:rFonts w:hint="cs"/>
                <w:rtl/>
              </w:rPr>
              <w:t>الفاكس:</w:t>
            </w:r>
          </w:p>
        </w:tc>
        <w:tc>
          <w:tcPr>
            <w:tcW w:w="1734" w:type="pct"/>
          </w:tcPr>
          <w:p w:rsidR="00B35EF6" w:rsidRPr="00521E65" w:rsidRDefault="00B35EF6" w:rsidP="005A145D">
            <w:pPr>
              <w:spacing w:before="40" w:after="4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5853</w:t>
            </w:r>
          </w:p>
        </w:tc>
        <w:tc>
          <w:tcPr>
            <w:tcW w:w="2470" w:type="pct"/>
            <w:vMerge/>
          </w:tcPr>
          <w:p w:rsidR="00B35EF6" w:rsidRPr="00521E65" w:rsidRDefault="00B35EF6" w:rsidP="005A145D">
            <w:pPr>
              <w:numPr>
                <w:ilvl w:val="0"/>
                <w:numId w:val="11"/>
              </w:numPr>
              <w:tabs>
                <w:tab w:val="clear" w:pos="1361"/>
                <w:tab w:val="clear" w:pos="1928"/>
                <w:tab w:val="clear" w:pos="2495"/>
                <w:tab w:val="left" w:pos="367"/>
              </w:tabs>
              <w:spacing w:before="40" w:after="40" w:line="300" w:lineRule="exact"/>
              <w:ind w:left="3062" w:hanging="3005"/>
              <w:jc w:val="left"/>
              <w:rPr>
                <w:rtl/>
              </w:rPr>
            </w:pPr>
          </w:p>
        </w:tc>
      </w:tr>
      <w:tr w:rsidR="00B35EF6" w:rsidRPr="00521E65" w:rsidTr="002C7900">
        <w:trPr>
          <w:cantSplit/>
          <w:jc w:val="center"/>
        </w:trPr>
        <w:tc>
          <w:tcPr>
            <w:tcW w:w="796" w:type="pct"/>
          </w:tcPr>
          <w:p w:rsidR="00B35EF6" w:rsidRPr="003C13E0" w:rsidRDefault="00B35EF6" w:rsidP="005A145D">
            <w:pPr>
              <w:spacing w:before="40" w:after="40" w:line="300" w:lineRule="exact"/>
              <w:jc w:val="left"/>
              <w:rPr>
                <w:lang w:bidi="ar-SY"/>
              </w:rPr>
            </w:pPr>
            <w:r w:rsidRPr="003C13E0">
              <w:rPr>
                <w:rFonts w:hint="cs"/>
                <w:rtl/>
              </w:rPr>
              <w:t>البريد الإلكتروني:</w:t>
            </w:r>
          </w:p>
        </w:tc>
        <w:tc>
          <w:tcPr>
            <w:tcW w:w="1734" w:type="pct"/>
          </w:tcPr>
          <w:p w:rsidR="00B35EF6" w:rsidRPr="003C13E0" w:rsidRDefault="00463C16" w:rsidP="005A145D">
            <w:pPr>
              <w:spacing w:before="40" w:after="40" w:line="300" w:lineRule="exact"/>
              <w:jc w:val="left"/>
              <w:rPr>
                <w:lang w:bidi="ar-SY"/>
              </w:rPr>
            </w:pPr>
            <w:hyperlink r:id="rId8" w:history="1">
              <w:r w:rsidR="00B35EF6" w:rsidRPr="003C13E0">
                <w:rPr>
                  <w:rStyle w:val="Hyperlink"/>
                  <w:szCs w:val="22"/>
                </w:rPr>
                <w:t>tsbworkshops@itu.int</w:t>
              </w:r>
            </w:hyperlink>
          </w:p>
        </w:tc>
        <w:tc>
          <w:tcPr>
            <w:tcW w:w="2470" w:type="pct"/>
          </w:tcPr>
          <w:p w:rsidR="00B35EF6" w:rsidRPr="00521E65" w:rsidRDefault="00B35EF6" w:rsidP="005A145D">
            <w:pPr>
              <w:tabs>
                <w:tab w:val="clear" w:pos="1361"/>
                <w:tab w:val="clear" w:pos="1928"/>
                <w:tab w:val="clear" w:pos="2495"/>
                <w:tab w:val="left" w:pos="367"/>
              </w:tabs>
              <w:spacing w:before="40" w:after="40" w:line="300" w:lineRule="exact"/>
              <w:ind w:left="794" w:hanging="794"/>
              <w:jc w:val="left"/>
              <w:rPr>
                <w:b/>
                <w:bCs/>
                <w:rtl/>
              </w:rPr>
            </w:pPr>
            <w:r w:rsidRPr="00521E65">
              <w:rPr>
                <w:rFonts w:hint="cs"/>
                <w:b/>
                <w:bCs/>
                <w:rtl/>
              </w:rPr>
              <w:t>نسخة إلى:</w:t>
            </w:r>
          </w:p>
          <w:p w:rsidR="00B35EF6" w:rsidRDefault="00B35EF6" w:rsidP="005A145D">
            <w:pPr>
              <w:tabs>
                <w:tab w:val="clear" w:pos="1361"/>
                <w:tab w:val="clear" w:pos="1928"/>
                <w:tab w:val="clear" w:pos="2495"/>
                <w:tab w:val="left" w:pos="367"/>
              </w:tabs>
              <w:spacing w:before="40" w:after="40" w:line="300" w:lineRule="exact"/>
              <w:ind w:left="794" w:hanging="794"/>
              <w:jc w:val="left"/>
              <w:rPr>
                <w:rtl/>
              </w:rPr>
            </w:pPr>
            <w:r>
              <w:rPr>
                <w:rFonts w:hint="cs"/>
                <w:rtl/>
              </w:rPr>
              <w:t>-</w:t>
            </w:r>
            <w:r>
              <w:rPr>
                <w:rtl/>
              </w:rPr>
              <w:tab/>
            </w:r>
            <w:r>
              <w:rPr>
                <w:rFonts w:hint="cs"/>
                <w:rtl/>
              </w:rPr>
              <w:t>رؤساء لجان دراسات قطاع تقييس الاتصالات ونوابهم؛</w:t>
            </w:r>
          </w:p>
          <w:p w:rsidR="00B35EF6" w:rsidRDefault="00B35EF6" w:rsidP="005A145D">
            <w:pPr>
              <w:tabs>
                <w:tab w:val="clear" w:pos="1361"/>
                <w:tab w:val="clear" w:pos="1928"/>
                <w:tab w:val="clear" w:pos="2495"/>
                <w:tab w:val="left" w:pos="367"/>
              </w:tabs>
              <w:spacing w:before="40" w:after="40" w:line="300" w:lineRule="exact"/>
              <w:ind w:left="794" w:hanging="794"/>
              <w:jc w:val="left"/>
              <w:rPr>
                <w:rtl/>
              </w:rPr>
            </w:pPr>
            <w:r>
              <w:rPr>
                <w:rFonts w:hint="cs"/>
                <w:rtl/>
              </w:rPr>
              <w:t>-</w:t>
            </w:r>
            <w:r>
              <w:rPr>
                <w:rtl/>
              </w:rPr>
              <w:tab/>
            </w:r>
            <w:r>
              <w:rPr>
                <w:rFonts w:hint="cs"/>
                <w:rtl/>
              </w:rPr>
              <w:t>مدير مكتب تنمية الاتصالات؛</w:t>
            </w:r>
          </w:p>
          <w:p w:rsidR="00B35EF6" w:rsidRPr="00521E65" w:rsidRDefault="00B35EF6" w:rsidP="005A145D">
            <w:pPr>
              <w:tabs>
                <w:tab w:val="clear" w:pos="1361"/>
                <w:tab w:val="clear" w:pos="1928"/>
                <w:tab w:val="clear" w:pos="2495"/>
                <w:tab w:val="left" w:pos="367"/>
              </w:tabs>
              <w:spacing w:before="40" w:after="40" w:line="300" w:lineRule="exact"/>
              <w:ind w:left="794" w:hanging="794"/>
              <w:jc w:val="left"/>
              <w:rPr>
                <w:rtl/>
              </w:rPr>
            </w:pPr>
            <w:r>
              <w:rPr>
                <w:rFonts w:hint="cs"/>
                <w:rtl/>
              </w:rPr>
              <w:t>-</w:t>
            </w:r>
            <w:r>
              <w:rPr>
                <w:rtl/>
              </w:rPr>
              <w:tab/>
            </w:r>
            <w:r>
              <w:rPr>
                <w:rFonts w:hint="cs"/>
                <w:rtl/>
              </w:rPr>
              <w:t>مدير مكتب الاتصالات الراديوية</w:t>
            </w:r>
          </w:p>
        </w:tc>
      </w:tr>
      <w:tr w:rsidR="002C7900" w:rsidRPr="00521E65" w:rsidTr="002C7900">
        <w:trPr>
          <w:cantSplit/>
          <w:jc w:val="center"/>
        </w:trPr>
        <w:tc>
          <w:tcPr>
            <w:tcW w:w="796" w:type="pct"/>
          </w:tcPr>
          <w:p w:rsidR="002C7900" w:rsidRPr="00521E65" w:rsidRDefault="002C7900" w:rsidP="005A145D">
            <w:pPr>
              <w:spacing w:before="0" w:line="120" w:lineRule="auto"/>
              <w:jc w:val="left"/>
              <w:rPr>
                <w:rtl/>
              </w:rPr>
            </w:pPr>
          </w:p>
        </w:tc>
        <w:tc>
          <w:tcPr>
            <w:tcW w:w="4204" w:type="pct"/>
            <w:gridSpan w:val="2"/>
          </w:tcPr>
          <w:p w:rsidR="002C7900" w:rsidRPr="00D66A1E" w:rsidRDefault="002C7900" w:rsidP="005A145D">
            <w:pPr>
              <w:spacing w:before="0" w:line="120" w:lineRule="auto"/>
              <w:ind w:left="57" w:right="57"/>
              <w:jc w:val="left"/>
              <w:rPr>
                <w:b/>
                <w:bCs/>
                <w:rtl/>
              </w:rPr>
            </w:pPr>
          </w:p>
        </w:tc>
      </w:tr>
      <w:tr w:rsidR="00B35EF6" w:rsidRPr="00521E65" w:rsidTr="002C7900">
        <w:trPr>
          <w:cantSplit/>
          <w:jc w:val="center"/>
        </w:trPr>
        <w:tc>
          <w:tcPr>
            <w:tcW w:w="796" w:type="pct"/>
          </w:tcPr>
          <w:p w:rsidR="00B35EF6" w:rsidRPr="00521E65" w:rsidRDefault="00B35EF6" w:rsidP="002C7900">
            <w:pPr>
              <w:spacing w:before="60" w:after="60"/>
              <w:jc w:val="left"/>
              <w:rPr>
                <w:rtl/>
                <w:lang w:bidi="ar-SY"/>
              </w:rPr>
            </w:pPr>
            <w:r w:rsidRPr="00521E65">
              <w:rPr>
                <w:rFonts w:hint="cs"/>
                <w:rtl/>
              </w:rPr>
              <w:t>الموضوع:</w:t>
            </w:r>
          </w:p>
        </w:tc>
        <w:tc>
          <w:tcPr>
            <w:tcW w:w="4204" w:type="pct"/>
            <w:gridSpan w:val="2"/>
          </w:tcPr>
          <w:p w:rsidR="00B35EF6" w:rsidRPr="003C13E0" w:rsidRDefault="00B35EF6" w:rsidP="002C7900">
            <w:pPr>
              <w:spacing w:before="60" w:after="60"/>
              <w:ind w:left="57" w:right="57"/>
              <w:jc w:val="left"/>
              <w:rPr>
                <w:b/>
                <w:bCs/>
                <w:rtl/>
                <w:lang w:bidi="ar-EG"/>
              </w:rPr>
            </w:pPr>
            <w:r w:rsidRPr="00D66A1E">
              <w:rPr>
                <w:rFonts w:hint="cs"/>
                <w:b/>
                <w:bCs/>
                <w:rtl/>
              </w:rPr>
              <w:t xml:space="preserve">ورشة عمل بشأن </w:t>
            </w:r>
            <w:r w:rsidR="00D66A1E">
              <w:rPr>
                <w:rFonts w:hint="cs"/>
                <w:b/>
                <w:bCs/>
                <w:rtl/>
              </w:rPr>
              <w:t>"</w:t>
            </w:r>
            <w:r w:rsidRPr="00D66A1E">
              <w:rPr>
                <w:b/>
                <w:bCs/>
                <w:color w:val="000000"/>
                <w:rtl/>
              </w:rPr>
              <w:t xml:space="preserve">الجوانب الأمنية </w:t>
            </w:r>
            <w:r w:rsidR="00D66A1E">
              <w:rPr>
                <w:rFonts w:hint="cs"/>
                <w:b/>
                <w:bCs/>
                <w:color w:val="000000"/>
                <w:rtl/>
              </w:rPr>
              <w:t>لأنظمة النقل الذكية"</w:t>
            </w:r>
            <w:r w:rsidRPr="009924ED">
              <w:rPr>
                <w:b/>
                <w:bCs/>
                <w:rtl/>
              </w:rPr>
              <w:br/>
            </w:r>
            <w:r w:rsidRPr="009924ED">
              <w:rPr>
                <w:rFonts w:hint="cs"/>
                <w:b/>
                <w:bCs/>
                <w:rtl/>
              </w:rPr>
              <w:t xml:space="preserve">جنيف، سويسرا، </w:t>
            </w:r>
            <w:r w:rsidR="00EB6BE3">
              <w:rPr>
                <w:b/>
                <w:bCs/>
                <w:lang w:bidi="ar-EG"/>
              </w:rPr>
              <w:t>28</w:t>
            </w:r>
            <w:r w:rsidRPr="009924ED">
              <w:rPr>
                <w:rFonts w:hint="cs"/>
                <w:b/>
                <w:bCs/>
                <w:rtl/>
                <w:lang w:bidi="ar-SY"/>
              </w:rPr>
              <w:t xml:space="preserve"> </w:t>
            </w:r>
            <w:r w:rsidR="00EB6BE3">
              <w:rPr>
                <w:rFonts w:hint="cs"/>
                <w:b/>
                <w:bCs/>
                <w:rtl/>
                <w:lang w:bidi="ar-SY"/>
              </w:rPr>
              <w:t>أغسطس</w:t>
            </w:r>
            <w:r w:rsidRPr="009924ED">
              <w:rPr>
                <w:rFonts w:hint="cs"/>
                <w:b/>
                <w:bCs/>
                <w:rtl/>
                <w:lang w:bidi="ar-SY"/>
              </w:rPr>
              <w:t xml:space="preserve"> </w:t>
            </w:r>
            <w:r>
              <w:rPr>
                <w:b/>
                <w:bCs/>
                <w:lang w:bidi="ar-EG"/>
              </w:rPr>
              <w:t>2017</w:t>
            </w:r>
          </w:p>
        </w:tc>
      </w:tr>
    </w:tbl>
    <w:p w:rsidR="00B35EF6" w:rsidRPr="00521E65" w:rsidRDefault="00B35EF6" w:rsidP="00100FD3">
      <w:pPr>
        <w:spacing w:before="600"/>
        <w:rPr>
          <w:rtl/>
        </w:rPr>
      </w:pPr>
      <w:r w:rsidRPr="00521E65">
        <w:rPr>
          <w:rFonts w:hint="cs"/>
          <w:rtl/>
        </w:rPr>
        <w:t>حضرات السادة والسيدات،</w:t>
      </w:r>
    </w:p>
    <w:p w:rsidR="00B35EF6" w:rsidRPr="00521E65" w:rsidRDefault="00B35EF6" w:rsidP="00100FD3">
      <w:pPr>
        <w:rPr>
          <w:rtl/>
        </w:rPr>
      </w:pPr>
      <w:r>
        <w:rPr>
          <w:rFonts w:hint="cs"/>
          <w:rtl/>
        </w:rPr>
        <w:t>تحية</w:t>
      </w:r>
      <w:r w:rsidRPr="00521E65">
        <w:rPr>
          <w:rFonts w:hint="cs"/>
          <w:rtl/>
        </w:rPr>
        <w:t xml:space="preserve"> طيبة وبعد،</w:t>
      </w:r>
    </w:p>
    <w:p w:rsidR="00B35EF6" w:rsidRPr="009924ED" w:rsidRDefault="00B35EF6" w:rsidP="00857645">
      <w:pPr>
        <w:rPr>
          <w:rtl/>
        </w:rPr>
      </w:pPr>
      <w:r w:rsidRPr="009924ED">
        <w:rPr>
          <w:lang w:bidi="ar-EG"/>
        </w:rPr>
        <w:t>1</w:t>
      </w:r>
      <w:r w:rsidRPr="009924ED">
        <w:rPr>
          <w:lang w:bidi="ar-EG"/>
        </w:rPr>
        <w:tab/>
      </w:r>
      <w:r w:rsidRPr="009924ED">
        <w:rPr>
          <w:rtl/>
          <w:lang w:bidi="ar-SY"/>
        </w:rPr>
        <w:t xml:space="preserve">أود </w:t>
      </w:r>
      <w:r w:rsidR="00857645">
        <w:rPr>
          <w:rFonts w:hint="cs"/>
          <w:rtl/>
          <w:lang w:bidi="ar-SY"/>
        </w:rPr>
        <w:t>أن أحيطكم</w:t>
      </w:r>
      <w:r w:rsidRPr="009924ED">
        <w:rPr>
          <w:rtl/>
          <w:lang w:bidi="ar-SY"/>
        </w:rPr>
        <w:t xml:space="preserve"> علماً بأن </w:t>
      </w:r>
      <w:r w:rsidRPr="00D66A1E">
        <w:rPr>
          <w:rtl/>
          <w:lang w:bidi="ar-SY"/>
        </w:rPr>
        <w:t>ورشة عمل بشأن</w:t>
      </w:r>
      <w:r w:rsidRPr="00D66A1E">
        <w:rPr>
          <w:rFonts w:hint="cs"/>
          <w:rtl/>
        </w:rPr>
        <w:t xml:space="preserve"> </w:t>
      </w:r>
      <w:r w:rsidR="006805AB">
        <w:rPr>
          <w:rFonts w:hint="cs"/>
          <w:rtl/>
        </w:rPr>
        <w:t>"</w:t>
      </w:r>
      <w:r w:rsidRPr="00D66A1E">
        <w:rPr>
          <w:color w:val="000000"/>
          <w:rtl/>
        </w:rPr>
        <w:t xml:space="preserve">الجوانب الأمنية </w:t>
      </w:r>
      <w:r w:rsidR="00D66A1E" w:rsidRPr="00D66A1E">
        <w:rPr>
          <w:rFonts w:hint="cs"/>
          <w:color w:val="000000"/>
          <w:rtl/>
        </w:rPr>
        <w:t>لأنظمة النقل الذكية</w:t>
      </w:r>
      <w:r w:rsidR="006805AB">
        <w:rPr>
          <w:rFonts w:hint="cs"/>
          <w:rtl/>
        </w:rPr>
        <w:t>"</w:t>
      </w:r>
      <w:r w:rsidRPr="009924ED">
        <w:rPr>
          <w:rFonts w:hint="cs"/>
          <w:rtl/>
          <w:lang w:bidi="ar-SY"/>
        </w:rPr>
        <w:t xml:space="preserve"> </w:t>
      </w:r>
      <w:r w:rsidR="00D66A1E">
        <w:rPr>
          <w:rFonts w:hint="cs"/>
          <w:rtl/>
          <w:lang w:bidi="ar-SY"/>
        </w:rPr>
        <w:t xml:space="preserve">ستُعقد </w:t>
      </w:r>
      <w:r w:rsidRPr="009924ED">
        <w:rPr>
          <w:rFonts w:hint="cs"/>
          <w:rtl/>
          <w:lang w:bidi="ar-SY"/>
        </w:rPr>
        <w:t xml:space="preserve">في مقر الاتحاد </w:t>
      </w:r>
      <w:r>
        <w:rPr>
          <w:rFonts w:hint="cs"/>
          <w:rtl/>
          <w:lang w:bidi="ar-SY"/>
        </w:rPr>
        <w:t>بحنيف</w:t>
      </w:r>
      <w:r w:rsidRPr="009924ED">
        <w:rPr>
          <w:rFonts w:hint="cs"/>
          <w:rtl/>
          <w:lang w:bidi="ar-SY"/>
        </w:rPr>
        <w:t xml:space="preserve"> في</w:t>
      </w:r>
      <w:r w:rsidR="00567CB6">
        <w:rPr>
          <w:rFonts w:hint="eastAsia"/>
          <w:rtl/>
          <w:lang w:bidi="ar-SY"/>
        </w:rPr>
        <w:t> </w:t>
      </w:r>
      <w:r w:rsidR="00EB6BE3">
        <w:rPr>
          <w:lang w:bidi="ar-EG"/>
        </w:rPr>
        <w:t>28</w:t>
      </w:r>
      <w:r w:rsidRPr="009924ED">
        <w:rPr>
          <w:rFonts w:hint="eastAsia"/>
          <w:rtl/>
        </w:rPr>
        <w:t> </w:t>
      </w:r>
      <w:r w:rsidR="00EB6BE3">
        <w:rPr>
          <w:rFonts w:hint="cs"/>
          <w:rtl/>
        </w:rPr>
        <w:t>أغسطس</w:t>
      </w:r>
      <w:r w:rsidRPr="009924ED">
        <w:rPr>
          <w:rFonts w:hint="eastAsia"/>
          <w:rtl/>
        </w:rPr>
        <w:t> </w:t>
      </w:r>
      <w:r>
        <w:rPr>
          <w:lang w:bidi="ar-EG"/>
        </w:rPr>
        <w:t>2017</w:t>
      </w:r>
      <w:r w:rsidRPr="009924ED">
        <w:rPr>
          <w:rFonts w:hint="cs"/>
          <w:rtl/>
        </w:rPr>
        <w:t>.</w:t>
      </w:r>
    </w:p>
    <w:p w:rsidR="00B35EF6" w:rsidRPr="009924ED" w:rsidRDefault="00B35EF6" w:rsidP="00100FD3">
      <w:pPr>
        <w:rPr>
          <w:rtl/>
          <w:lang w:bidi="ar-SY"/>
        </w:rPr>
      </w:pPr>
      <w:r w:rsidRPr="009924ED">
        <w:rPr>
          <w:rFonts w:hint="cs"/>
          <w:rtl/>
          <w:lang w:bidi="ar-SY"/>
        </w:rPr>
        <w:t xml:space="preserve">وستفتتح ورشة العمل في الساعة </w:t>
      </w:r>
      <w:r w:rsidRPr="009924ED">
        <w:rPr>
          <w:lang w:bidi="ar-EG"/>
        </w:rPr>
        <w:t>0930</w:t>
      </w:r>
      <w:r w:rsidR="00D66A1E">
        <w:rPr>
          <w:rFonts w:hint="cs"/>
          <w:rtl/>
          <w:lang w:bidi="ar-SY"/>
        </w:rPr>
        <w:t xml:space="preserve"> من اليوم الأول</w:t>
      </w:r>
      <w:r w:rsidRPr="009924ED">
        <w:rPr>
          <w:rFonts w:hint="cs"/>
          <w:rtl/>
          <w:lang w:bidi="ar-SY"/>
        </w:rPr>
        <w:t xml:space="preserve">. وسيبدأ تسجيل </w:t>
      </w:r>
      <w:r>
        <w:rPr>
          <w:rFonts w:hint="cs"/>
          <w:rtl/>
          <w:lang w:bidi="ar-SY"/>
        </w:rPr>
        <w:t>المشاركين</w:t>
      </w:r>
      <w:r w:rsidRPr="009924ED">
        <w:rPr>
          <w:rFonts w:hint="cs"/>
          <w:rtl/>
          <w:lang w:bidi="ar-SY"/>
        </w:rPr>
        <w:t xml:space="preserve">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Pr>
          <w:rFonts w:hint="cs"/>
          <w:rtl/>
          <w:lang w:bidi="ar-SY"/>
        </w:rPr>
        <w:t>م</w:t>
      </w:r>
      <w:r w:rsidRPr="009924ED">
        <w:rPr>
          <w:rFonts w:hint="cs"/>
          <w:rtl/>
          <w:lang w:bidi="ar-SY"/>
        </w:rPr>
        <w:t>وجودة عند مداخل مقر الات</w:t>
      </w:r>
      <w:r>
        <w:rPr>
          <w:rFonts w:hint="cs"/>
          <w:rtl/>
          <w:lang w:bidi="ar-EG"/>
        </w:rPr>
        <w:t>ح</w:t>
      </w:r>
      <w:r w:rsidRPr="009924ED">
        <w:rPr>
          <w:rFonts w:hint="cs"/>
          <w:rtl/>
          <w:lang w:bidi="ar-SY"/>
        </w:rPr>
        <w:t>اد.</w:t>
      </w:r>
    </w:p>
    <w:p w:rsidR="00B35EF6" w:rsidRPr="009924ED" w:rsidRDefault="00B35EF6" w:rsidP="00100FD3">
      <w:pPr>
        <w:rPr>
          <w:rtl/>
          <w:lang w:bidi="ar-EG"/>
        </w:rPr>
      </w:pPr>
      <w:r w:rsidRPr="009924ED">
        <w:rPr>
          <w:lang w:bidi="ar-EG"/>
        </w:rPr>
        <w:t>2</w:t>
      </w:r>
      <w:r w:rsidRPr="009924ED">
        <w:rPr>
          <w:lang w:bidi="ar-EG"/>
        </w:rPr>
        <w:tab/>
      </w:r>
      <w:r w:rsidRPr="009924ED">
        <w:rPr>
          <w:rFonts w:hint="cs"/>
          <w:rtl/>
        </w:rPr>
        <w:t xml:space="preserve">وستجرى </w:t>
      </w:r>
      <w:r>
        <w:rPr>
          <w:rFonts w:hint="cs"/>
          <w:rtl/>
        </w:rPr>
        <w:t>المناقشات</w:t>
      </w:r>
      <w:r w:rsidRPr="009924ED">
        <w:rPr>
          <w:rFonts w:hint="cs"/>
          <w:rtl/>
        </w:rPr>
        <w:t xml:space="preserve"> باللغة الإنكليزية فقط.</w:t>
      </w:r>
    </w:p>
    <w:p w:rsidR="00B35EF6" w:rsidRPr="0039511F" w:rsidRDefault="00B35EF6" w:rsidP="00100FD3">
      <w:pPr>
        <w:rPr>
          <w:rtl/>
          <w:lang w:bidi="ar-EG"/>
        </w:rPr>
      </w:pPr>
      <w:r w:rsidRPr="0039511F">
        <w:rPr>
          <w:lang w:bidi="ar-EG"/>
        </w:rPr>
        <w:t>3</w:t>
      </w:r>
      <w:r w:rsidRPr="0039511F">
        <w:rPr>
          <w:lang w:bidi="ar-EG"/>
        </w:rPr>
        <w:tab/>
      </w:r>
      <w:r w:rsidRPr="0039511F">
        <w:rPr>
          <w:rFonts w:hint="cs"/>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w:t>
      </w:r>
      <w:r w:rsidRPr="0039511F">
        <w:rPr>
          <w:color w:val="000000"/>
          <w:rtl/>
        </w:rPr>
        <w:t xml:space="preserve">ويشمل ذلك الأفراد الذين هم أيضاً أعضاء </w:t>
      </w:r>
      <w:r w:rsidRPr="0039511F">
        <w:rPr>
          <w:rFonts w:hint="cs"/>
          <w:rtl/>
        </w:rPr>
        <w:t xml:space="preserve">في المنظمات الدولية والإقليمية والوطنية. </w:t>
      </w:r>
      <w:r w:rsidRPr="0039511F">
        <w:rPr>
          <w:rFonts w:hint="eastAsia"/>
          <w:rtl/>
        </w:rPr>
        <w:t>والمشاركة</w:t>
      </w:r>
      <w:r w:rsidRPr="0039511F">
        <w:rPr>
          <w:rtl/>
        </w:rPr>
        <w:t xml:space="preserve"> </w:t>
      </w:r>
      <w:r w:rsidRPr="0039511F">
        <w:rPr>
          <w:rFonts w:hint="eastAsia"/>
          <w:rtl/>
        </w:rPr>
        <w:t>في</w:t>
      </w:r>
      <w:r w:rsidRPr="0039511F">
        <w:rPr>
          <w:rFonts w:hint="cs"/>
          <w:rtl/>
        </w:rPr>
        <w:t xml:space="preserve"> ورشة العمل مجانية </w:t>
      </w:r>
      <w:r w:rsidR="006361AB" w:rsidRPr="0039511F">
        <w:rPr>
          <w:color w:val="000000"/>
          <w:rtl/>
        </w:rPr>
        <w:t>ولكن لن تقدم أي منح لحضورها</w:t>
      </w:r>
      <w:r w:rsidRPr="0039511F">
        <w:rPr>
          <w:rFonts w:hint="cs"/>
          <w:rtl/>
        </w:rPr>
        <w:t>.</w:t>
      </w:r>
    </w:p>
    <w:p w:rsidR="00B35EF6" w:rsidRPr="00E302A6" w:rsidRDefault="00B35EF6" w:rsidP="00100FD3">
      <w:pPr>
        <w:rPr>
          <w:highlight w:val="yellow"/>
          <w:rtl/>
        </w:rPr>
      </w:pPr>
      <w:r w:rsidRPr="009924ED">
        <w:rPr>
          <w:lang w:bidi="ar-EG"/>
        </w:rPr>
        <w:t>4</w:t>
      </w:r>
      <w:r w:rsidRPr="009924ED">
        <w:rPr>
          <w:rFonts w:hint="cs"/>
          <w:rtl/>
          <w:lang w:bidi="ar-EG"/>
        </w:rPr>
        <w:tab/>
      </w:r>
      <w:r w:rsidR="006361AB">
        <w:rPr>
          <w:rFonts w:hint="cs"/>
          <w:rtl/>
        </w:rPr>
        <w:t>ترمي ورشة العمل هذه إلى بناء جسر بين الخبرة التقنية للاتحاد والمتطلبات الأمنية لأصحاب المصلحة المهتمين ب</w:t>
      </w:r>
      <w:r w:rsidR="00A91FBA">
        <w:rPr>
          <w:rFonts w:hint="cs"/>
          <w:rtl/>
        </w:rPr>
        <w:t>ت</w:t>
      </w:r>
      <w:r w:rsidR="006361AB">
        <w:rPr>
          <w:rFonts w:hint="cs"/>
          <w:rtl/>
        </w:rPr>
        <w:t xml:space="preserve">نفيذ أنظمة نقل </w:t>
      </w:r>
      <w:r w:rsidR="00A91FBA">
        <w:rPr>
          <w:rFonts w:hint="cs"/>
          <w:rtl/>
        </w:rPr>
        <w:t xml:space="preserve">ذكية </w:t>
      </w:r>
      <w:r w:rsidR="006361AB">
        <w:rPr>
          <w:rFonts w:hint="cs"/>
          <w:rtl/>
        </w:rPr>
        <w:t xml:space="preserve">آمنة. وفيما يلي </w:t>
      </w:r>
      <w:r w:rsidR="006805AB">
        <w:rPr>
          <w:rFonts w:hint="cs"/>
          <w:rtl/>
        </w:rPr>
        <w:t>أهداف ورشة العمل</w:t>
      </w:r>
      <w:r w:rsidR="006361AB">
        <w:rPr>
          <w:rFonts w:hint="cs"/>
          <w:rtl/>
        </w:rPr>
        <w:t xml:space="preserve"> على سبيل المثال لا الحصر:</w:t>
      </w:r>
    </w:p>
    <w:p w:rsidR="00B35EF6" w:rsidRPr="006361AB" w:rsidRDefault="00B35EF6" w:rsidP="00100FD3">
      <w:pPr>
        <w:pStyle w:val="enumlev10"/>
        <w:rPr>
          <w:rtl/>
        </w:rPr>
      </w:pPr>
      <w:r w:rsidRPr="006361AB">
        <w:rPr>
          <w:lang w:bidi="ar-EG"/>
        </w:rPr>
        <w:sym w:font="Symbol" w:char="F0B7"/>
      </w:r>
      <w:r w:rsidRPr="006361AB">
        <w:rPr>
          <w:rtl/>
        </w:rPr>
        <w:tab/>
      </w:r>
      <w:r w:rsidR="006361AB">
        <w:rPr>
          <w:rFonts w:hint="cs"/>
          <w:rtl/>
        </w:rPr>
        <w:t xml:space="preserve">فهم أفضل للمشهد الحالي </w:t>
      </w:r>
      <w:r w:rsidR="006805AB">
        <w:rPr>
          <w:rFonts w:hint="cs"/>
          <w:rtl/>
        </w:rPr>
        <w:t>للتهديدات</w:t>
      </w:r>
      <w:r w:rsidRPr="006361AB">
        <w:rPr>
          <w:rFonts w:hint="cs"/>
          <w:rtl/>
        </w:rPr>
        <w:t>؛</w:t>
      </w:r>
    </w:p>
    <w:p w:rsidR="00B35EF6" w:rsidRPr="006361AB" w:rsidRDefault="00B35EF6" w:rsidP="00100FD3">
      <w:pPr>
        <w:pStyle w:val="enumlev10"/>
        <w:rPr>
          <w:rtl/>
        </w:rPr>
      </w:pPr>
      <w:r w:rsidRPr="006361AB">
        <w:rPr>
          <w:lang w:bidi="ar-EG"/>
        </w:rPr>
        <w:sym w:font="Symbol" w:char="F0B7"/>
      </w:r>
      <w:r w:rsidRPr="006361AB">
        <w:rPr>
          <w:rtl/>
        </w:rPr>
        <w:tab/>
      </w:r>
      <w:r w:rsidR="00793F72">
        <w:rPr>
          <w:rFonts w:hint="cs"/>
          <w:rtl/>
        </w:rPr>
        <w:t xml:space="preserve">تحديد المتطلبات الأمنية من جهات مصنّعي </w:t>
      </w:r>
      <w:r w:rsidR="00F0243F">
        <w:rPr>
          <w:rFonts w:hint="cs"/>
          <w:rtl/>
        </w:rPr>
        <w:t>السيارات</w:t>
      </w:r>
      <w:r w:rsidR="00793F72">
        <w:rPr>
          <w:rFonts w:hint="cs"/>
          <w:rtl/>
        </w:rPr>
        <w:t xml:space="preserve"> والموردين ومقدمي الخدمات وغيرهم؛</w:t>
      </w:r>
    </w:p>
    <w:p w:rsidR="00B35EF6" w:rsidRPr="00AA7400" w:rsidRDefault="00B35EF6" w:rsidP="00100FD3">
      <w:pPr>
        <w:pStyle w:val="enumlev10"/>
        <w:rPr>
          <w:rtl/>
          <w:lang w:bidi="ar-EG"/>
        </w:rPr>
      </w:pPr>
      <w:r w:rsidRPr="006361AB">
        <w:rPr>
          <w:lang w:bidi="ar-EG"/>
        </w:rPr>
        <w:sym w:font="Symbol" w:char="F0B7"/>
      </w:r>
      <w:r w:rsidRPr="006361AB">
        <w:rPr>
          <w:rtl/>
        </w:rPr>
        <w:tab/>
      </w:r>
      <w:r w:rsidR="00793F72" w:rsidRPr="00AA7400">
        <w:rPr>
          <w:rFonts w:hint="cs"/>
          <w:rtl/>
        </w:rPr>
        <w:t>تبادل</w:t>
      </w:r>
      <w:r w:rsidR="005B152B" w:rsidRPr="00AA7400">
        <w:rPr>
          <w:rFonts w:hint="cs"/>
          <w:rtl/>
        </w:rPr>
        <w:t xml:space="preserve"> معلومات بشأن</w:t>
      </w:r>
      <w:r w:rsidR="00793F72" w:rsidRPr="00AA7400">
        <w:rPr>
          <w:rFonts w:hint="cs"/>
          <w:rtl/>
        </w:rPr>
        <w:t xml:space="preserve"> الأنشطة الجارية بين </w:t>
      </w:r>
      <w:r w:rsidR="00B81F0C" w:rsidRPr="00AA7400">
        <w:rPr>
          <w:rFonts w:hint="cs"/>
          <w:rtl/>
        </w:rPr>
        <w:t>الأفرقة</w:t>
      </w:r>
      <w:r w:rsidR="00793F72" w:rsidRPr="00AA7400">
        <w:rPr>
          <w:rFonts w:hint="cs"/>
          <w:rtl/>
        </w:rPr>
        <w:t xml:space="preserve"> ذات الصلة (لجنة الدراسات </w:t>
      </w:r>
      <w:r w:rsidR="00793F72" w:rsidRPr="00AA7400">
        <w:t>17</w:t>
      </w:r>
      <w:r w:rsidR="00793F72" w:rsidRPr="00AA7400">
        <w:rPr>
          <w:rFonts w:hint="cs"/>
          <w:rtl/>
        </w:rPr>
        <w:t xml:space="preserve"> لقطاع تقييس الاتصالات والتعاون بشأن </w:t>
      </w:r>
      <w:r w:rsidR="00793F72" w:rsidRPr="00AA7400">
        <w:rPr>
          <w:color w:val="000000"/>
          <w:rtl/>
        </w:rPr>
        <w:t xml:space="preserve">معايير الاتصالات </w:t>
      </w:r>
      <w:r w:rsidR="00793F72" w:rsidRPr="00AA7400">
        <w:rPr>
          <w:rFonts w:hint="cs"/>
          <w:color w:val="000000"/>
          <w:rtl/>
        </w:rPr>
        <w:t>لأنظمة النقل الذكية التابع للاتحاد</w:t>
      </w:r>
      <w:r w:rsidR="00793F72" w:rsidRPr="00AA7400">
        <w:rPr>
          <w:rFonts w:hint="cs"/>
          <w:rtl/>
        </w:rPr>
        <w:t xml:space="preserve"> وفرقة العمل </w:t>
      </w:r>
      <w:r w:rsidR="00116B48" w:rsidRPr="00AA7400">
        <w:t>TFCS/</w:t>
      </w:r>
      <w:r w:rsidR="00793F72" w:rsidRPr="00AA7400">
        <w:t>29</w:t>
      </w:r>
      <w:r w:rsidR="00793F72" w:rsidRPr="00AA7400">
        <w:rPr>
          <w:rFonts w:hint="cs"/>
          <w:rtl/>
        </w:rPr>
        <w:t xml:space="preserve"> واللجنة</w:t>
      </w:r>
      <w:r w:rsidR="00A91FBA" w:rsidRPr="00AA7400">
        <w:rPr>
          <w:rFonts w:hint="cs"/>
          <w:rtl/>
        </w:rPr>
        <w:t xml:space="preserve"> التقنية</w:t>
      </w:r>
      <w:r w:rsidR="00DB7BF3">
        <w:rPr>
          <w:rFonts w:hint="eastAsia"/>
          <w:rtl/>
        </w:rPr>
        <w:t> </w:t>
      </w:r>
      <w:r w:rsidR="00793F72" w:rsidRPr="00AA7400">
        <w:t>ISO/TC204</w:t>
      </w:r>
      <w:r w:rsidR="00793F72" w:rsidRPr="00AA7400">
        <w:rPr>
          <w:rFonts w:hint="cs"/>
          <w:rtl/>
          <w:lang w:bidi="ar-EG"/>
        </w:rPr>
        <w:t xml:space="preserve"> و</w:t>
      </w:r>
      <w:r w:rsidR="00F0243F" w:rsidRPr="00AA7400">
        <w:rPr>
          <w:rFonts w:hint="cs"/>
          <w:rtl/>
          <w:lang w:bidi="ar-EG"/>
        </w:rPr>
        <w:t>جمعية مهندسي</w:t>
      </w:r>
      <w:r w:rsidR="00AA7400">
        <w:rPr>
          <w:rFonts w:hint="eastAsia"/>
          <w:rtl/>
          <w:lang w:bidi="ar-EG"/>
        </w:rPr>
        <w:t> </w:t>
      </w:r>
      <w:r w:rsidR="00F0243F" w:rsidRPr="00AA7400">
        <w:rPr>
          <w:rFonts w:hint="cs"/>
          <w:rtl/>
          <w:lang w:bidi="ar-EG"/>
        </w:rPr>
        <w:t>السيارات)؛</w:t>
      </w:r>
    </w:p>
    <w:p w:rsidR="00B35EF6" w:rsidRPr="006361AB" w:rsidRDefault="00B35EF6" w:rsidP="00100FD3">
      <w:pPr>
        <w:pStyle w:val="enumlev10"/>
        <w:rPr>
          <w:rtl/>
        </w:rPr>
      </w:pPr>
      <w:r w:rsidRPr="006361AB">
        <w:rPr>
          <w:lang w:bidi="ar-EG"/>
        </w:rPr>
        <w:lastRenderedPageBreak/>
        <w:sym w:font="Symbol" w:char="F0B7"/>
      </w:r>
      <w:r w:rsidRPr="006361AB">
        <w:rPr>
          <w:rtl/>
        </w:rPr>
        <w:tab/>
      </w:r>
      <w:r w:rsidR="00F0243F">
        <w:rPr>
          <w:rFonts w:hint="cs"/>
          <w:rtl/>
        </w:rPr>
        <w:t xml:space="preserve">تحديد أصحاب المصلحة الذين يمكن للجنة الدراسات </w:t>
      </w:r>
      <w:r w:rsidR="00F0243F">
        <w:t>17</w:t>
      </w:r>
      <w:r w:rsidR="00F0243F">
        <w:rPr>
          <w:rFonts w:hint="cs"/>
          <w:rtl/>
        </w:rPr>
        <w:t xml:space="preserve"> </w:t>
      </w:r>
      <w:r w:rsidR="006805AB">
        <w:rPr>
          <w:rFonts w:hint="cs"/>
          <w:rtl/>
        </w:rPr>
        <w:t>أن تعزز</w:t>
      </w:r>
      <w:r w:rsidR="00F0243F">
        <w:rPr>
          <w:rFonts w:hint="cs"/>
          <w:rtl/>
        </w:rPr>
        <w:t xml:space="preserve"> التعاون معهم بشأن أي عمل جماعي محتمل</w:t>
      </w:r>
      <w:r w:rsidRPr="006361AB">
        <w:rPr>
          <w:rFonts w:hint="cs"/>
          <w:rtl/>
        </w:rPr>
        <w:t>؛</w:t>
      </w:r>
    </w:p>
    <w:p w:rsidR="00B35EF6" w:rsidRDefault="00B35EF6" w:rsidP="00100FD3">
      <w:pPr>
        <w:pStyle w:val="enumlev10"/>
        <w:rPr>
          <w:rtl/>
        </w:rPr>
      </w:pPr>
      <w:r w:rsidRPr="006361AB">
        <w:rPr>
          <w:lang w:bidi="ar-EG"/>
        </w:rPr>
        <w:sym w:font="Symbol" w:char="F0B7"/>
      </w:r>
      <w:r w:rsidRPr="006361AB">
        <w:rPr>
          <w:rtl/>
        </w:rPr>
        <w:tab/>
      </w:r>
      <w:r w:rsidR="00F0243F">
        <w:rPr>
          <w:rFonts w:hint="cs"/>
          <w:rtl/>
        </w:rPr>
        <w:t>تحديد المواضيع المحتملة أو الأعمال الجارية التي تتطلب التعاون بين الأفرقة ذات الصلة</w:t>
      </w:r>
      <w:r w:rsidR="006805AB">
        <w:rPr>
          <w:rFonts w:hint="cs"/>
          <w:rtl/>
        </w:rPr>
        <w:t xml:space="preserve"> المشار إليها</w:t>
      </w:r>
      <w:r w:rsidR="00F0243F">
        <w:rPr>
          <w:rFonts w:hint="cs"/>
          <w:rtl/>
        </w:rPr>
        <w:t xml:space="preserve"> أعلاه</w:t>
      </w:r>
      <w:r w:rsidR="005B2E95">
        <w:rPr>
          <w:rFonts w:hint="cs"/>
          <w:rtl/>
        </w:rPr>
        <w:t>.</w:t>
      </w:r>
    </w:p>
    <w:p w:rsidR="00B35EF6" w:rsidRPr="009924ED" w:rsidRDefault="00EB6BE3" w:rsidP="00100FD3">
      <w:pPr>
        <w:rPr>
          <w:rtl/>
          <w:lang w:bidi="ar-EG"/>
        </w:rPr>
      </w:pPr>
      <w:r>
        <w:rPr>
          <w:spacing w:val="2"/>
          <w:lang w:bidi="ar-EG"/>
        </w:rPr>
        <w:t>5</w:t>
      </w:r>
      <w:r w:rsidR="00B35EF6" w:rsidRPr="002549FD">
        <w:rPr>
          <w:spacing w:val="2"/>
          <w:lang w:bidi="ar-EG"/>
        </w:rPr>
        <w:tab/>
      </w:r>
      <w:r w:rsidR="00B35EF6" w:rsidRPr="006805AB">
        <w:rPr>
          <w:rtl/>
        </w:rPr>
        <w:t>وس</w:t>
      </w:r>
      <w:r w:rsidR="006805AB">
        <w:rPr>
          <w:rFonts w:hint="cs"/>
          <w:rtl/>
        </w:rPr>
        <w:t>ت</w:t>
      </w:r>
      <w:r w:rsidR="00B35EF6" w:rsidRPr="006805AB">
        <w:rPr>
          <w:rtl/>
        </w:rPr>
        <w:t xml:space="preserve">تاح </w:t>
      </w:r>
      <w:r w:rsidR="00B35EF6" w:rsidRPr="006805AB">
        <w:rPr>
          <w:rFonts w:hint="cs"/>
          <w:rtl/>
        </w:rPr>
        <w:t>المعلومات</w:t>
      </w:r>
      <w:r w:rsidR="00B35EF6" w:rsidRPr="006805AB">
        <w:rPr>
          <w:rtl/>
        </w:rPr>
        <w:t xml:space="preserve"> المتعلقة</w:t>
      </w:r>
      <w:r w:rsidR="00B35EF6" w:rsidRPr="006805AB">
        <w:rPr>
          <w:rFonts w:hint="cs"/>
          <w:rtl/>
        </w:rPr>
        <w:t xml:space="preserve"> بورشة العمل في</w:t>
      </w:r>
      <w:r w:rsidR="00B35EF6" w:rsidRPr="006805AB">
        <w:rPr>
          <w:rFonts w:hint="eastAsia"/>
          <w:rtl/>
        </w:rPr>
        <w:t> </w:t>
      </w:r>
      <w:r w:rsidR="00B35EF6" w:rsidRPr="006805AB">
        <w:rPr>
          <w:rFonts w:hint="cs"/>
          <w:rtl/>
        </w:rPr>
        <w:t>الموقع الإلكتروني للحدث في العنوان التالي</w:t>
      </w:r>
      <w:r w:rsidR="00B35EF6" w:rsidRPr="009924ED">
        <w:rPr>
          <w:rFonts w:hint="cs"/>
          <w:rtl/>
        </w:rPr>
        <w:t>:</w:t>
      </w:r>
      <w:r w:rsidR="00B35EF6">
        <w:rPr>
          <w:rFonts w:hint="cs"/>
          <w:rtl/>
        </w:rPr>
        <w:t xml:space="preserve"> </w:t>
      </w:r>
      <w:r w:rsidR="00116B48">
        <w:rPr>
          <w:rtl/>
        </w:rPr>
        <w:tab/>
      </w:r>
      <w:hyperlink r:id="rId9" w:history="1">
        <w:r w:rsidR="00116B48" w:rsidRPr="00116B48">
          <w:rPr>
            <w:rStyle w:val="Hyperlink"/>
            <w:lang w:val="en-GB"/>
          </w:rPr>
          <w:br/>
          <w:t>https://www.itu.int/en/ITU-T/Workshops-and-Seminars/201708/Pages/default.aspx</w:t>
        </w:r>
      </w:hyperlink>
      <w:r w:rsidR="00B35EF6" w:rsidRPr="009924ED">
        <w:rPr>
          <w:rFonts w:hint="cs"/>
          <w:rtl/>
        </w:rPr>
        <w:t>.</w:t>
      </w:r>
    </w:p>
    <w:p w:rsidR="00B35EF6" w:rsidRPr="002549FD" w:rsidRDefault="00EB6BE3" w:rsidP="001C24B2">
      <w:pPr>
        <w:rPr>
          <w:spacing w:val="2"/>
          <w:rtl/>
          <w:lang w:bidi="ar-SY"/>
        </w:rPr>
      </w:pPr>
      <w:r>
        <w:rPr>
          <w:spacing w:val="2"/>
          <w:lang w:bidi="ar-EG"/>
        </w:rPr>
        <w:t>6</w:t>
      </w:r>
      <w:r w:rsidR="00B35EF6" w:rsidRPr="002549FD">
        <w:rPr>
          <w:spacing w:val="2"/>
          <w:lang w:bidi="ar-EG"/>
        </w:rPr>
        <w:tab/>
      </w:r>
      <w:r w:rsidR="00B35EF6" w:rsidRPr="00360261">
        <w:rPr>
          <w:rFonts w:hint="cs"/>
          <w:spacing w:val="4"/>
          <w:rtl/>
        </w:rPr>
        <w:t>و</w:t>
      </w:r>
      <w:r w:rsidR="00B35EF6" w:rsidRPr="00360261">
        <w:rPr>
          <w:spacing w:val="4"/>
          <w:rtl/>
          <w:lang w:bidi="ar-SY"/>
        </w:rPr>
        <w:t xml:space="preserve">يتاح </w:t>
      </w:r>
      <w:r w:rsidR="001C24B2">
        <w:rPr>
          <w:rFonts w:hint="cs"/>
          <w:spacing w:val="4"/>
          <w:rtl/>
          <w:lang w:bidi="ar-SY"/>
        </w:rPr>
        <w:t>للمندوبين</w:t>
      </w:r>
      <w:r w:rsidR="00B35EF6" w:rsidRPr="00360261">
        <w:rPr>
          <w:spacing w:val="4"/>
          <w:rtl/>
          <w:lang w:bidi="ar-SY"/>
        </w:rPr>
        <w:t xml:space="preserve"> استخدام الشبكة المحلية اللاسلكية في أماكن القاعات الرئيسية للاجتماعات بالاتحاد وفي</w:t>
      </w:r>
      <w:r w:rsidR="00B35EF6" w:rsidRPr="00360261">
        <w:rPr>
          <w:rFonts w:hint="cs"/>
          <w:spacing w:val="4"/>
          <w:rtl/>
          <w:lang w:bidi="ar-SY"/>
        </w:rPr>
        <w:t xml:space="preserve"> مبنى </w:t>
      </w:r>
      <w:r w:rsidR="00B35EF6" w:rsidRPr="00360261">
        <w:rPr>
          <w:spacing w:val="4"/>
          <w:rtl/>
          <w:lang w:bidi="ar-SY"/>
        </w:rPr>
        <w:t>مركز</w:t>
      </w:r>
      <w:r w:rsidR="00B35EF6" w:rsidRPr="002549FD">
        <w:rPr>
          <w:spacing w:val="2"/>
          <w:rtl/>
          <w:lang w:bidi="ar-SY"/>
        </w:rPr>
        <w:t xml:space="preserve"> جنيف الدولي للمؤتمرات</w:t>
      </w:r>
      <w:r w:rsidR="00B35EF6" w:rsidRPr="002549FD">
        <w:rPr>
          <w:rFonts w:hint="cs"/>
          <w:spacing w:val="2"/>
          <w:rtl/>
        </w:rPr>
        <w:t> </w:t>
      </w:r>
      <w:r w:rsidR="00B35EF6" w:rsidRPr="002549FD">
        <w:rPr>
          <w:spacing w:val="2"/>
          <w:lang w:bidi="ar-EG"/>
        </w:rPr>
        <w:t>(CICG)</w:t>
      </w:r>
      <w:r w:rsidR="00B35EF6" w:rsidRPr="002549FD">
        <w:rPr>
          <w:rFonts w:hint="cs"/>
          <w:spacing w:val="2"/>
          <w:rtl/>
        </w:rPr>
        <w:t xml:space="preserve">. </w:t>
      </w:r>
      <w:r w:rsidR="00B35EF6" w:rsidRPr="002549FD">
        <w:rPr>
          <w:rFonts w:hint="cs"/>
          <w:spacing w:val="2"/>
          <w:rtl/>
          <w:lang w:bidi="ar-SY"/>
        </w:rPr>
        <w:t>وتتاح</w:t>
      </w:r>
      <w:r w:rsidR="00B35EF6" w:rsidRPr="002549FD">
        <w:rPr>
          <w:spacing w:val="2"/>
          <w:rtl/>
          <w:lang w:bidi="ar-SY"/>
        </w:rPr>
        <w:t xml:space="preserve"> أيضاً معلومات تفصيلية </w:t>
      </w:r>
      <w:r w:rsidR="00B35EF6" w:rsidRPr="002549FD">
        <w:rPr>
          <w:rFonts w:hint="cs"/>
          <w:spacing w:val="2"/>
          <w:rtl/>
        </w:rPr>
        <w:t xml:space="preserve">في </w:t>
      </w:r>
      <w:r w:rsidR="00B35EF6" w:rsidRPr="002549FD">
        <w:rPr>
          <w:spacing w:val="2"/>
          <w:rtl/>
          <w:lang w:bidi="ar-SY"/>
        </w:rPr>
        <w:t>الموقع الإلكتروني لقطاع تقييس الاتصالات</w:t>
      </w:r>
      <w:r w:rsidR="00B35EF6" w:rsidRPr="002549FD">
        <w:rPr>
          <w:rFonts w:hint="cs"/>
          <w:spacing w:val="2"/>
          <w:rtl/>
        </w:rPr>
        <w:t xml:space="preserve"> </w:t>
      </w:r>
      <w:r w:rsidR="00B35EF6" w:rsidRPr="002549FD">
        <w:rPr>
          <w:spacing w:val="2"/>
          <w:lang w:bidi="ar-EG"/>
        </w:rPr>
        <w:t>(</w:t>
      </w:r>
      <w:hyperlink r:id="rId10" w:history="1">
        <w:r w:rsidR="00116B48" w:rsidRPr="00116B48">
          <w:rPr>
            <w:rStyle w:val="Hyperlink"/>
            <w:lang w:val="en-GB"/>
          </w:rPr>
          <w:t>http://www.itu.int/ITU-T/edh/faqs-support.html</w:t>
        </w:r>
      </w:hyperlink>
      <w:r w:rsidR="00B35EF6" w:rsidRPr="002549FD">
        <w:rPr>
          <w:spacing w:val="2"/>
          <w:lang w:bidi="ar-EG"/>
        </w:rPr>
        <w:t>)</w:t>
      </w:r>
      <w:r w:rsidR="00B35EF6" w:rsidRPr="002549FD">
        <w:rPr>
          <w:rFonts w:hint="cs"/>
          <w:spacing w:val="2"/>
          <w:rtl/>
          <w:lang w:bidi="ar-SY"/>
        </w:rPr>
        <w:t>.</w:t>
      </w:r>
    </w:p>
    <w:p w:rsidR="00B35EF6" w:rsidRPr="009924ED" w:rsidRDefault="00EB6BE3" w:rsidP="00100FD3">
      <w:pPr>
        <w:rPr>
          <w:rtl/>
        </w:rPr>
      </w:pPr>
      <w:r>
        <w:rPr>
          <w:lang w:bidi="ar-EG"/>
        </w:rPr>
        <w:t>7</w:t>
      </w:r>
      <w:r w:rsidR="00B35EF6" w:rsidRPr="009924ED">
        <w:rPr>
          <w:lang w:bidi="ar-EG"/>
        </w:rPr>
        <w:tab/>
      </w:r>
      <w:r w:rsidR="00B35EF6" w:rsidRPr="009924ED">
        <w:rPr>
          <w:rtl/>
          <w:lang w:bidi="ar-SY"/>
        </w:rPr>
        <w:t xml:space="preserve">وتسهيلاً لكم، ترد في </w:t>
      </w:r>
      <w:r w:rsidR="00B35EF6" w:rsidRPr="009924ED">
        <w:rPr>
          <w:rFonts w:hint="cs"/>
          <w:b/>
          <w:bCs/>
          <w:rtl/>
          <w:lang w:bidi="ar-SY"/>
        </w:rPr>
        <w:t>الملحق </w:t>
      </w:r>
      <w:r w:rsidR="006805AB">
        <w:rPr>
          <w:b/>
          <w:bCs/>
          <w:lang w:bidi="ar-EG"/>
        </w:rPr>
        <w:t>A</w:t>
      </w:r>
      <w:r w:rsidR="00B35EF6" w:rsidRPr="009924ED">
        <w:rPr>
          <w:rtl/>
          <w:lang w:bidi="ar-SY"/>
        </w:rPr>
        <w:t xml:space="preserve"> استمارة تأكيد </w:t>
      </w:r>
      <w:r w:rsidR="005B2E95">
        <w:rPr>
          <w:rFonts w:hint="cs"/>
          <w:rtl/>
          <w:lang w:bidi="ar-SY"/>
        </w:rPr>
        <w:t>ال</w:t>
      </w:r>
      <w:r w:rsidR="00B35EF6" w:rsidRPr="009924ED">
        <w:rPr>
          <w:rtl/>
          <w:lang w:bidi="ar-SY"/>
        </w:rPr>
        <w:t>حجز</w:t>
      </w:r>
      <w:r w:rsidR="005B2E95">
        <w:rPr>
          <w:rFonts w:hint="cs"/>
          <w:rtl/>
          <w:lang w:bidi="ar-SY"/>
        </w:rPr>
        <w:t xml:space="preserve"> في</w:t>
      </w:r>
      <w:r w:rsidR="00B35EF6" w:rsidRPr="009924ED">
        <w:rPr>
          <w:rtl/>
          <w:lang w:bidi="ar-SY"/>
        </w:rPr>
        <w:t xml:space="preserve"> الفندق (</w:t>
      </w:r>
      <w:r w:rsidR="00B35EF6" w:rsidRPr="009924ED">
        <w:rPr>
          <w:rFonts w:hint="cs"/>
          <w:rtl/>
        </w:rPr>
        <w:t xml:space="preserve">للاطلاع على قائمة الفنادق، </w:t>
      </w:r>
      <w:r w:rsidR="00B35EF6" w:rsidRPr="009924ED">
        <w:rPr>
          <w:rtl/>
          <w:lang w:bidi="ar-SY"/>
        </w:rPr>
        <w:t>انظر</w:t>
      </w:r>
      <w:r w:rsidR="00B35EF6" w:rsidRPr="009924ED">
        <w:rPr>
          <w:rFonts w:hint="cs"/>
          <w:rtl/>
          <w:lang w:bidi="ar-SY"/>
        </w:rPr>
        <w:t xml:space="preserve"> </w:t>
      </w:r>
      <w:hyperlink w:history="1"/>
      <w:r w:rsidR="00B35EF6" w:rsidRPr="009924ED">
        <w:rPr>
          <w:rFonts w:hint="cs"/>
          <w:rtl/>
          <w:lang w:bidi="ar-SY"/>
        </w:rPr>
        <w:t>ال</w:t>
      </w:r>
      <w:r w:rsidR="00B35EF6">
        <w:rPr>
          <w:rFonts w:hint="cs"/>
          <w:rtl/>
          <w:lang w:bidi="ar-SY"/>
        </w:rPr>
        <w:t>م</w:t>
      </w:r>
      <w:r w:rsidR="00B35EF6" w:rsidRPr="009924ED">
        <w:rPr>
          <w:rFonts w:hint="cs"/>
          <w:rtl/>
          <w:lang w:bidi="ar-SY"/>
        </w:rPr>
        <w:t xml:space="preserve">وقع </w:t>
      </w:r>
      <w:r w:rsidR="00B35EF6">
        <w:rPr>
          <w:rFonts w:hint="cs"/>
          <w:rtl/>
          <w:lang w:bidi="ar-SY"/>
        </w:rPr>
        <w:t>الإلكتروني</w:t>
      </w:r>
      <w:r>
        <w:rPr>
          <w:rFonts w:hint="eastAsia"/>
          <w:rtl/>
          <w:lang w:bidi="ar-SY"/>
        </w:rPr>
        <w:t> </w:t>
      </w:r>
      <w:hyperlink r:id="rId11" w:history="1">
        <w:r w:rsidR="00116B48" w:rsidRPr="00116B48">
          <w:rPr>
            <w:rStyle w:val="Hyperlink"/>
            <w:lang w:val="en-GB"/>
          </w:rPr>
          <w:t>http://www.itu.int/travel/</w:t>
        </w:r>
      </w:hyperlink>
      <w:r w:rsidR="00B35EF6" w:rsidRPr="009924ED">
        <w:rPr>
          <w:rFonts w:hint="cs"/>
          <w:rtl/>
        </w:rPr>
        <w:t>).</w:t>
      </w:r>
    </w:p>
    <w:p w:rsidR="00B35EF6" w:rsidRPr="00296165" w:rsidRDefault="00EB6BE3" w:rsidP="00643AF3">
      <w:pPr>
        <w:rPr>
          <w:b/>
          <w:bCs/>
          <w:rtl/>
        </w:rPr>
      </w:pPr>
      <w:r>
        <w:rPr>
          <w:lang w:bidi="ar-EG"/>
        </w:rPr>
        <w:t>8</w:t>
      </w:r>
      <w:r w:rsidR="00B35EF6" w:rsidRPr="00296165">
        <w:rPr>
          <w:lang w:bidi="ar-EG"/>
        </w:rPr>
        <w:tab/>
      </w:r>
      <w:r w:rsidR="006E0BBB">
        <w:rPr>
          <w:rFonts w:hint="cs"/>
          <w:rtl/>
        </w:rPr>
        <w:t>ولتمكين</w:t>
      </w:r>
      <w:r w:rsidR="00B35EF6" w:rsidRPr="00296165">
        <w:rPr>
          <w:rFonts w:hint="cs"/>
          <w:rtl/>
        </w:rPr>
        <w:t xml:space="preserve"> مكتب تقييس الاتصالات من اتخاذ الترتيبات اللازمة المتعلقة بتنظيم ورشة العمل</w:t>
      </w:r>
      <w:r w:rsidR="00B35EF6" w:rsidRPr="00296165">
        <w:rPr>
          <w:rFonts w:hint="cs"/>
          <w:rtl/>
          <w:lang w:bidi="ar-SY"/>
        </w:rPr>
        <w:t>،</w:t>
      </w:r>
      <w:r w:rsidR="00B35EF6" w:rsidRPr="00296165">
        <w:rPr>
          <w:rFonts w:hint="cs"/>
          <w:rtl/>
        </w:rPr>
        <w:t xml:space="preserve"> أكون شاكراً لو</w:t>
      </w:r>
      <w:r w:rsidR="00B35EF6" w:rsidRPr="00296165">
        <w:rPr>
          <w:rFonts w:hint="eastAsia"/>
          <w:rtl/>
        </w:rPr>
        <w:t> </w:t>
      </w:r>
      <w:r w:rsidR="00B35EF6" w:rsidRPr="00296165">
        <w:rPr>
          <w:rFonts w:hint="cs"/>
          <w:rtl/>
        </w:rPr>
        <w:t>تكرمتم بالتسجيل من خلال الاستمارة الإلكترونية المتاحة في الموقع الإلكتروني</w:t>
      </w:r>
      <w:r>
        <w:rPr>
          <w:rtl/>
        </w:rPr>
        <w:tab/>
      </w:r>
      <w:r>
        <w:rPr>
          <w:rtl/>
        </w:rPr>
        <w:br/>
      </w:r>
      <w:hyperlink r:id="rId12" w:history="1">
        <w:r w:rsidR="00116B48" w:rsidRPr="00116B48">
          <w:rPr>
            <w:rStyle w:val="Hyperlink"/>
            <w:lang w:val="en-GB"/>
          </w:rPr>
          <w:t>https://www.itu.int/online/edrs/REGISTRATION/edrs.registration.form?_eventid=3000985</w:t>
        </w:r>
      </w:hyperlink>
      <w:r w:rsidR="00B35EF6" w:rsidRPr="00EB6BE3">
        <w:rPr>
          <w:rFonts w:hint="cs"/>
          <w:rtl/>
        </w:rPr>
        <w:t xml:space="preserve"> </w:t>
      </w:r>
      <w:r w:rsidR="00B35EF6" w:rsidRPr="00296165">
        <w:rPr>
          <w:rFonts w:hint="cs"/>
          <w:rtl/>
        </w:rPr>
        <w:t>بأسرع</w:t>
      </w:r>
      <w:r w:rsidR="00B35EF6" w:rsidRPr="00296165">
        <w:rPr>
          <w:rFonts w:hint="eastAsia"/>
          <w:rtl/>
        </w:rPr>
        <w:t> </w:t>
      </w:r>
      <w:r w:rsidR="00B35EF6" w:rsidRPr="00296165">
        <w:rPr>
          <w:rFonts w:hint="cs"/>
          <w:rtl/>
        </w:rPr>
        <w:t xml:space="preserve">وقت ممكن، ولكن في </w:t>
      </w:r>
      <w:r w:rsidR="00B35EF6" w:rsidRPr="00296165">
        <w:rPr>
          <w:rFonts w:hint="cs"/>
          <w:b/>
          <w:bCs/>
          <w:rtl/>
        </w:rPr>
        <w:t>موعد أقصاه</w:t>
      </w:r>
      <w:r w:rsidR="00B35EF6" w:rsidRPr="00296165">
        <w:rPr>
          <w:rFonts w:hint="cs"/>
          <w:b/>
          <w:bCs/>
          <w:rtl/>
          <w:lang w:bidi="ar-EG"/>
        </w:rPr>
        <w:t xml:space="preserve"> </w:t>
      </w:r>
      <w:r>
        <w:rPr>
          <w:b/>
          <w:bCs/>
          <w:lang w:val="en-GB" w:bidi="ar-EG"/>
        </w:rPr>
        <w:t>13</w:t>
      </w:r>
      <w:r w:rsidR="00B35EF6" w:rsidRPr="00296165">
        <w:rPr>
          <w:rFonts w:hint="cs"/>
          <w:b/>
          <w:bCs/>
          <w:rtl/>
          <w:lang w:bidi="ar-SY"/>
        </w:rPr>
        <w:t xml:space="preserve"> </w:t>
      </w:r>
      <w:r>
        <w:rPr>
          <w:rFonts w:hint="cs"/>
          <w:b/>
          <w:bCs/>
          <w:rtl/>
          <w:lang w:bidi="ar-SY"/>
        </w:rPr>
        <w:t>أغسطس</w:t>
      </w:r>
      <w:r w:rsidR="00B35EF6" w:rsidRPr="00296165">
        <w:rPr>
          <w:rFonts w:hint="cs"/>
          <w:b/>
          <w:bCs/>
          <w:rtl/>
          <w:lang w:bidi="ar-SY"/>
        </w:rPr>
        <w:t xml:space="preserve"> </w:t>
      </w:r>
      <w:r w:rsidR="00B35EF6" w:rsidRPr="00296165">
        <w:rPr>
          <w:b/>
          <w:bCs/>
          <w:lang w:bidi="ar-EG"/>
        </w:rPr>
        <w:t>2017</w:t>
      </w:r>
      <w:r w:rsidR="00B35EF6" w:rsidRPr="00296165">
        <w:rPr>
          <w:rFonts w:hint="cs"/>
          <w:b/>
          <w:bCs/>
          <w:rtl/>
          <w:lang w:bidi="ar-EG"/>
        </w:rPr>
        <w:t xml:space="preserve">. </w:t>
      </w:r>
      <w:r w:rsidR="00B35EF6" w:rsidRPr="00EB6BE3">
        <w:rPr>
          <w:rFonts w:hint="cs"/>
          <w:b/>
          <w:bCs/>
          <w:rtl/>
          <w:lang w:bidi="ar-EG"/>
        </w:rPr>
        <w:t xml:space="preserve">ويرجى ملاحظة أن التسجيل المسبق للمشاركين في ورش العمل يجري </w:t>
      </w:r>
      <w:r w:rsidR="00B35EF6" w:rsidRPr="00643AF3">
        <w:rPr>
          <w:rFonts w:hint="eastAsia"/>
          <w:b/>
          <w:bCs/>
          <w:i/>
          <w:iCs/>
          <w:rtl/>
          <w:lang w:bidi="ar-EG"/>
        </w:rPr>
        <w:t>بشكل</w:t>
      </w:r>
      <w:r w:rsidR="00643AF3">
        <w:rPr>
          <w:rFonts w:hint="cs"/>
          <w:b/>
          <w:bCs/>
          <w:i/>
          <w:iCs/>
          <w:rtl/>
          <w:lang w:bidi="ar-EG"/>
        </w:rPr>
        <w:t> </w:t>
      </w:r>
      <w:r w:rsidR="00B35EF6" w:rsidRPr="00643AF3">
        <w:rPr>
          <w:rFonts w:hint="eastAsia"/>
          <w:b/>
          <w:bCs/>
          <w:i/>
          <w:iCs/>
          <w:rtl/>
          <w:lang w:bidi="ar-EG"/>
        </w:rPr>
        <w:t>إلكتروني</w:t>
      </w:r>
      <w:r w:rsidR="00B35EF6" w:rsidRPr="00EB6BE3">
        <w:rPr>
          <w:b/>
          <w:bCs/>
          <w:rtl/>
          <w:lang w:bidi="ar-EG"/>
        </w:rPr>
        <w:t xml:space="preserve"> </w:t>
      </w:r>
      <w:r w:rsidR="00B35EF6" w:rsidRPr="00EB6BE3">
        <w:rPr>
          <w:rFonts w:hint="cs"/>
          <w:b/>
          <w:bCs/>
          <w:rtl/>
          <w:lang w:bidi="ar-EG"/>
        </w:rPr>
        <w:t>حصراً.</w:t>
      </w:r>
    </w:p>
    <w:p w:rsidR="00EB6BE3" w:rsidRPr="00094551" w:rsidRDefault="00EB6BE3" w:rsidP="00100FD3">
      <w:pPr>
        <w:rPr>
          <w:rtl/>
        </w:rPr>
      </w:pPr>
      <w:r>
        <w:rPr>
          <w:spacing w:val="6"/>
          <w:lang w:bidi="ar-EG"/>
        </w:rPr>
        <w:t>9</w:t>
      </w:r>
      <w:r w:rsidRPr="00094551">
        <w:rPr>
          <w:rtl/>
          <w:lang w:bidi="ar-SY"/>
        </w:rPr>
        <w:tab/>
      </w:r>
      <w:r w:rsidRPr="00094551">
        <w:rPr>
          <w:rFonts w:hint="cs"/>
          <w:rtl/>
        </w:rPr>
        <w:t xml:space="preserve">وأود أن أذكركم بأن على مواطني بعض البلدان الحصول على تأشيرة للدخول إلى </w:t>
      </w:r>
      <w:r w:rsidRPr="00094551">
        <w:rPr>
          <w:rFonts w:hint="cs"/>
          <w:rtl/>
          <w:lang w:bidi="ar-SY"/>
        </w:rPr>
        <w:t>سويسرا</w:t>
      </w:r>
      <w:r w:rsidRPr="00094551">
        <w:rPr>
          <w:rFonts w:hint="cs"/>
          <w:rtl/>
        </w:rPr>
        <w:t xml:space="preserve"> وقضاء بعض الوقت فيها. </w:t>
      </w:r>
      <w:r w:rsidRPr="00094551">
        <w:rPr>
          <w:rFonts w:hint="cs"/>
          <w:b/>
          <w:bCs/>
          <w:rtl/>
        </w:rPr>
        <w:t xml:space="preserve">ويجب طلب التأشيرة قبل تاريخ بدء ورشة العمل بأربعة </w:t>
      </w:r>
      <w:r w:rsidRPr="00094551">
        <w:rPr>
          <w:b/>
          <w:bCs/>
          <w:lang w:bidi="ar-SY"/>
        </w:rPr>
        <w:t>(</w:t>
      </w:r>
      <w:r w:rsidRPr="00094551">
        <w:rPr>
          <w:b/>
          <w:bCs/>
          <w:lang w:val="en-GB" w:bidi="ar-SY"/>
        </w:rPr>
        <w:t>4</w:t>
      </w:r>
      <w:r w:rsidRPr="00094551">
        <w:rPr>
          <w:b/>
          <w:bCs/>
          <w:lang w:bidi="ar-SY"/>
        </w:rPr>
        <w:t>)</w:t>
      </w:r>
      <w:r w:rsidRPr="00094551">
        <w:rPr>
          <w:rFonts w:hint="cs"/>
          <w:b/>
          <w:bCs/>
          <w:rtl/>
          <w:lang w:bidi="ar-EG"/>
        </w:rPr>
        <w:t xml:space="preserve"> أسابيع على الأقل</w:t>
      </w:r>
      <w:r w:rsidRPr="00094551">
        <w:rPr>
          <w:rFonts w:hint="cs"/>
          <w:rtl/>
          <w:lang w:bidi="ar-EG"/>
        </w:rPr>
        <w:t xml:space="preserve">، </w:t>
      </w:r>
      <w:r w:rsidRPr="00094551">
        <w:rPr>
          <w:rFonts w:hint="cs"/>
          <w:rtl/>
        </w:rPr>
        <w:t>والحصول عليها من المكتب (السفارة أو</w:t>
      </w:r>
      <w:r w:rsidRPr="00094551">
        <w:rPr>
          <w:rFonts w:hint="eastAsia"/>
          <w:rtl/>
        </w:rPr>
        <w:t> </w:t>
      </w:r>
      <w:r w:rsidRPr="00094551">
        <w:rPr>
          <w:rFonts w:hint="cs"/>
          <w:rtl/>
        </w:rPr>
        <w:t>القنصلية) الذي يمثل سويسرا في بلدكم، أو من أقرب مكتب من بلد المغادرة في حالة عدم وجود مثل هذا</w:t>
      </w:r>
      <w:r w:rsidRPr="00094551">
        <w:rPr>
          <w:rFonts w:hint="eastAsia"/>
          <w:rtl/>
        </w:rPr>
        <w:t> </w:t>
      </w:r>
      <w:r w:rsidRPr="00094551">
        <w:rPr>
          <w:rFonts w:hint="cs"/>
          <w:rtl/>
        </w:rPr>
        <w:t>المكتب في</w:t>
      </w:r>
      <w:r w:rsidRPr="00094551">
        <w:rPr>
          <w:rFonts w:hint="eastAsia"/>
          <w:rtl/>
        </w:rPr>
        <w:t> </w:t>
      </w:r>
      <w:r w:rsidRPr="00094551">
        <w:rPr>
          <w:rFonts w:hint="cs"/>
          <w:rtl/>
        </w:rPr>
        <w:t>بلدكم.</w:t>
      </w:r>
    </w:p>
    <w:p w:rsidR="00EB6BE3" w:rsidRDefault="00EB6BE3" w:rsidP="00100FD3">
      <w:pPr>
        <w:rPr>
          <w:rtl/>
          <w:lang w:bidi="ar-EG"/>
        </w:rPr>
      </w:pPr>
      <w:r w:rsidRPr="00094551">
        <w:rPr>
          <w:rtl/>
        </w:rPr>
        <w:t xml:space="preserve">وإذا واجهت </w:t>
      </w:r>
      <w:r w:rsidRPr="00094551">
        <w:rPr>
          <w:b/>
          <w:bCs/>
          <w:rtl/>
        </w:rPr>
        <w:t>الدول الأعضاء في الاتحاد أو أعضاء القطاعات أو المنتسب</w:t>
      </w:r>
      <w:r w:rsidR="005B2E95">
        <w:rPr>
          <w:rFonts w:hint="cs"/>
          <w:b/>
          <w:bCs/>
          <w:rtl/>
        </w:rPr>
        <w:t>و</w:t>
      </w:r>
      <w:r w:rsidRPr="00094551">
        <w:rPr>
          <w:b/>
          <w:bCs/>
          <w:rtl/>
        </w:rPr>
        <w:t>ن</w:t>
      </w:r>
      <w:r w:rsidRPr="005B2E95">
        <w:rPr>
          <w:rFonts w:hint="cs"/>
          <w:b/>
          <w:bCs/>
          <w:rtl/>
        </w:rPr>
        <w:t xml:space="preserve"> </w:t>
      </w:r>
      <w:r w:rsidRPr="00094551">
        <w:rPr>
          <w:rFonts w:hint="cs"/>
          <w:b/>
          <w:bCs/>
          <w:rtl/>
        </w:rPr>
        <w:t>أو الهيئات الأكاديمية</w:t>
      </w:r>
      <w:r w:rsidRPr="00094551">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116B48">
        <w:rPr>
          <w:rtl/>
        </w:rPr>
        <w:t xml:space="preserve"> </w:t>
      </w:r>
      <w:r w:rsidRPr="00094551">
        <w:rPr>
          <w:rFonts w:hint="cs"/>
          <w:b/>
          <w:bCs/>
          <w:rtl/>
        </w:rPr>
        <w:t>بأربعة</w:t>
      </w:r>
      <w:r w:rsidRPr="00094551">
        <w:rPr>
          <w:rtl/>
        </w:rPr>
        <w:t xml:space="preserve"> أسابيع.</w:t>
      </w:r>
      <w:r w:rsidRPr="00094551">
        <w:rPr>
          <w:rtl/>
          <w:lang w:bidi="ar-EG"/>
        </w:rPr>
        <w:t xml:space="preserve"> </w:t>
      </w:r>
      <w:r w:rsidRPr="0038100A">
        <w:rPr>
          <w:rtl/>
          <w:lang w:bidi="ar-EG"/>
        </w:rPr>
        <w:t xml:space="preserve">وينبغي لطلب التأشيرة هذا أن يكون </w:t>
      </w:r>
      <w:r w:rsidRPr="0038100A">
        <w:rPr>
          <w:rFonts w:hint="cs"/>
          <w:rtl/>
          <w:lang w:bidi="ar-EG"/>
        </w:rPr>
        <w:t xml:space="preserve">مقدماً بواسطة رسالة رسمية </w:t>
      </w:r>
      <w:r w:rsidRPr="0038100A">
        <w:rPr>
          <w:rtl/>
          <w:lang w:bidi="ar-EG"/>
        </w:rPr>
        <w:t xml:space="preserve">من الإدارة أو </w:t>
      </w:r>
      <w:r w:rsidRPr="0038100A">
        <w:rPr>
          <w:rFonts w:hint="cs"/>
          <w:rtl/>
          <w:lang w:bidi="ar-EG"/>
        </w:rPr>
        <w:t>الكيان</w:t>
      </w:r>
      <w:r w:rsidRPr="0038100A">
        <w:rPr>
          <w:rtl/>
          <w:lang w:bidi="ar-EG"/>
        </w:rPr>
        <w:t xml:space="preserve"> </w:t>
      </w:r>
      <w:r w:rsidRPr="0038100A">
        <w:rPr>
          <w:rFonts w:hint="cs"/>
          <w:rtl/>
          <w:lang w:bidi="ar-EG"/>
        </w:rPr>
        <w:t>الذي</w:t>
      </w:r>
      <w:r w:rsidRPr="0038100A">
        <w:rPr>
          <w:rtl/>
          <w:lang w:bidi="ar-EG"/>
        </w:rPr>
        <w:t xml:space="preserve"> تمثلونه</w:t>
      </w:r>
      <w:r w:rsidRPr="00094551">
        <w:rPr>
          <w:rtl/>
          <w:lang w:bidi="ar-EG"/>
        </w:rPr>
        <w:t>.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بورشة عمل قطاع تقييس الاتصالات المذكورة، على أن ترسل إلى مكتب تقييس الاتصالات</w:t>
      </w:r>
      <w:r w:rsidRPr="00094551">
        <w:rPr>
          <w:rFonts w:hint="cs"/>
          <w:rtl/>
          <w:lang w:bidi="ar-EG"/>
        </w:rPr>
        <w:t xml:space="preserve"> حاملة عبارة </w:t>
      </w:r>
      <w:r w:rsidRPr="00094551">
        <w:rPr>
          <w:rFonts w:hint="cs"/>
          <w:b/>
          <w:bCs/>
          <w:rtl/>
          <w:lang w:bidi="ar-EG"/>
        </w:rPr>
        <w:t>"طلب تأشيرة"</w:t>
      </w:r>
      <w:r w:rsidRPr="00094551">
        <w:rPr>
          <w:rtl/>
          <w:lang w:bidi="ar-EG"/>
        </w:rPr>
        <w:t xml:space="preserve"> بواسطة الفاكس</w:t>
      </w:r>
      <w:r w:rsidRPr="00094551">
        <w:rPr>
          <w:rFonts w:hint="cs"/>
          <w:rtl/>
          <w:lang w:bidi="ar-EG"/>
        </w:rPr>
        <w:t xml:space="preserve"> </w:t>
      </w:r>
      <w:r w:rsidRPr="00094551">
        <w:rPr>
          <w:rtl/>
          <w:lang w:bidi="ar-EG"/>
        </w:rPr>
        <w:t>(رقم</w:t>
      </w:r>
      <w:r w:rsidRPr="00094551">
        <w:rPr>
          <w:rFonts w:hint="cs"/>
          <w:rtl/>
          <w:lang w:bidi="ar-EG"/>
        </w:rPr>
        <w:t> </w:t>
      </w:r>
      <w:r w:rsidRPr="00094551">
        <w:rPr>
          <w:lang w:bidi="ar-SY"/>
        </w:rPr>
        <w:t>+41 22 730 5853</w:t>
      </w:r>
      <w:r w:rsidRPr="00094551">
        <w:rPr>
          <w:rtl/>
          <w:lang w:bidi="ar-EG"/>
        </w:rPr>
        <w:t>) أو البريد الإلكتروني </w:t>
      </w:r>
      <w:r w:rsidRPr="00094551">
        <w:rPr>
          <w:lang w:bidi="ar-SY"/>
        </w:rPr>
        <w:t>(</w:t>
      </w:r>
      <w:hyperlink r:id="rId13" w:history="1">
        <w:r w:rsidRPr="00094551">
          <w:rPr>
            <w:rStyle w:val="Hyperlink"/>
            <w:lang w:bidi="ar-SY"/>
          </w:rPr>
          <w:t>tsbreg@itu.int</w:t>
        </w:r>
      </w:hyperlink>
      <w:r w:rsidRPr="00094551">
        <w:rPr>
          <w:lang w:bidi="ar-SY"/>
        </w:rPr>
        <w:t>)</w:t>
      </w:r>
      <w:r w:rsidRPr="00094551">
        <w:rPr>
          <w:rFonts w:hint="cs"/>
          <w:rtl/>
          <w:lang w:bidi="ar-EG"/>
        </w:rPr>
        <w:t xml:space="preserve">. </w:t>
      </w:r>
      <w:r w:rsidRPr="00094551">
        <w:rPr>
          <w:b/>
          <w:bCs/>
          <w:u w:val="single"/>
          <w:rtl/>
        </w:rPr>
        <w:t xml:space="preserve">ويرجى أيضاً ملاحظة أن الاتحاد </w:t>
      </w:r>
      <w:r w:rsidRPr="00094551">
        <w:rPr>
          <w:rFonts w:hint="cs"/>
          <w:b/>
          <w:bCs/>
          <w:u w:val="single"/>
          <w:rtl/>
        </w:rPr>
        <w:t>لا يمكنه تقديم</w:t>
      </w:r>
      <w:r w:rsidRPr="00094551">
        <w:rPr>
          <w:b/>
          <w:bCs/>
          <w:u w:val="single"/>
          <w:rtl/>
        </w:rPr>
        <w:t xml:space="preserve"> المساعدة </w:t>
      </w:r>
      <w:r w:rsidRPr="00094551">
        <w:rPr>
          <w:rFonts w:hint="cs"/>
          <w:b/>
          <w:bCs/>
          <w:u w:val="single"/>
          <w:rtl/>
        </w:rPr>
        <w:t>سوى إلى</w:t>
      </w:r>
      <w:r w:rsidRPr="00094551">
        <w:rPr>
          <w:b/>
          <w:bCs/>
          <w:u w:val="single"/>
          <w:rtl/>
        </w:rPr>
        <w:t xml:space="preserve"> ممثلي دول</w:t>
      </w:r>
      <w:r w:rsidRPr="00094551">
        <w:rPr>
          <w:rFonts w:hint="cs"/>
          <w:b/>
          <w:bCs/>
          <w:u w:val="single"/>
          <w:rtl/>
        </w:rPr>
        <w:t>ه</w:t>
      </w:r>
      <w:r w:rsidRPr="00094551">
        <w:rPr>
          <w:b/>
          <w:bCs/>
          <w:u w:val="single"/>
          <w:rtl/>
        </w:rPr>
        <w:t xml:space="preserve"> الأعضاء وأعضاء قطاعات</w:t>
      </w:r>
      <w:r w:rsidRPr="00094551">
        <w:rPr>
          <w:rFonts w:hint="cs"/>
          <w:b/>
          <w:bCs/>
          <w:u w:val="single"/>
          <w:rtl/>
        </w:rPr>
        <w:t>ه</w:t>
      </w:r>
      <w:r w:rsidRPr="00094551">
        <w:rPr>
          <w:b/>
          <w:bCs/>
          <w:u w:val="single"/>
          <w:rtl/>
        </w:rPr>
        <w:t xml:space="preserve"> والمنتسبين </w:t>
      </w:r>
      <w:r w:rsidRPr="00094551">
        <w:rPr>
          <w:rFonts w:hint="cs"/>
          <w:b/>
          <w:bCs/>
          <w:u w:val="single"/>
          <w:rtl/>
        </w:rPr>
        <w:t>إليه والمؤسسات الأكاديمية المنضمة إليه</w:t>
      </w:r>
      <w:r w:rsidRPr="00094551">
        <w:rPr>
          <w:rFonts w:hint="cs"/>
          <w:rtl/>
        </w:rPr>
        <w:t>.</w:t>
      </w:r>
    </w:p>
    <w:p w:rsidR="00B35EF6" w:rsidRDefault="00B35EF6" w:rsidP="00100FD3">
      <w:pPr>
        <w:spacing w:before="240"/>
        <w:rPr>
          <w:lang w:bidi="ar-EG"/>
        </w:rPr>
      </w:pPr>
      <w:r w:rsidRPr="00521E65">
        <w:rPr>
          <w:rFonts w:hint="cs"/>
          <w:rtl/>
          <w:lang w:bidi="ar-EG"/>
        </w:rPr>
        <w:t>وتفضلوا بقبول فائق التقدير والاحترام.</w:t>
      </w:r>
    </w:p>
    <w:p w:rsidR="00515C75" w:rsidRDefault="00515C75" w:rsidP="00100FD3">
      <w:pPr>
        <w:spacing w:before="240"/>
        <w:rPr>
          <w:noProof/>
        </w:rPr>
      </w:pPr>
    </w:p>
    <w:p w:rsidR="00463C16" w:rsidRDefault="00463C16" w:rsidP="00100FD3">
      <w:pPr>
        <w:spacing w:before="240"/>
        <w:rPr>
          <w:lang w:bidi="ar-EG"/>
        </w:rPr>
      </w:pPr>
      <w:bookmarkStart w:id="0" w:name="_GoBack"/>
      <w:bookmarkEnd w:id="0"/>
    </w:p>
    <w:p w:rsidR="00B35EF6" w:rsidRDefault="00B35EF6" w:rsidP="00515C75">
      <w:pPr>
        <w:spacing w:before="0"/>
        <w:jc w:val="left"/>
        <w:rPr>
          <w:rtl/>
          <w:lang w:bidi="ar-EG"/>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A145D" w:rsidRDefault="005A145D" w:rsidP="005A145D">
      <w:pPr>
        <w:spacing w:before="240"/>
        <w:jc w:val="left"/>
        <w:rPr>
          <w:b/>
          <w:bCs/>
          <w:lang w:bidi="ar-EG"/>
        </w:rPr>
      </w:pPr>
    </w:p>
    <w:p w:rsidR="00B35EF6" w:rsidRPr="0030725E" w:rsidRDefault="00B35EF6" w:rsidP="00B35EF6">
      <w:pPr>
        <w:spacing w:before="1440"/>
        <w:jc w:val="left"/>
        <w:rPr>
          <w:b/>
          <w:bCs/>
          <w:lang w:bidi="ar-EG"/>
        </w:rPr>
        <w:sectPr w:rsidR="00B35EF6" w:rsidRPr="0030725E" w:rsidSect="009B01EE">
          <w:headerReference w:type="default" r:id="rId14"/>
          <w:footerReference w:type="default" r:id="rId15"/>
          <w:footerReference w:type="first" r:id="rId16"/>
          <w:type w:val="oddPage"/>
          <w:pgSz w:w="11907" w:h="16840" w:code="9"/>
          <w:pgMar w:top="1418" w:right="1134" w:bottom="1134" w:left="1134" w:header="709" w:footer="709" w:gutter="0"/>
          <w:pgNumType w:fmt="numberInDash" w:start="0"/>
          <w:cols w:space="708"/>
          <w:titlePg/>
          <w:rtlGutter/>
          <w:docGrid w:linePitch="360"/>
        </w:sectPr>
      </w:pP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Batang" w:cs="Times New Roman"/>
          <w:sz w:val="24"/>
          <w:szCs w:val="20"/>
          <w:lang w:val="en-GB" w:eastAsia="en-US"/>
        </w:rPr>
      </w:pPr>
      <w:bookmarkStart w:id="1" w:name="Duties"/>
      <w:bookmarkEnd w:id="1"/>
      <w:r w:rsidRPr="005F7330">
        <w:rPr>
          <w:rFonts w:eastAsia="Batang" w:cs="Times New Roman"/>
          <w:sz w:val="24"/>
          <w:szCs w:val="20"/>
          <w:lang w:eastAsia="en-US"/>
        </w:rPr>
        <w:lastRenderedPageBreak/>
        <w:t xml:space="preserve">ANNEX </w:t>
      </w:r>
      <w:proofErr w:type="gramStart"/>
      <w:r w:rsidRPr="005F7330">
        <w:rPr>
          <w:rFonts w:eastAsia="Batang" w:cs="Times New Roman"/>
          <w:sz w:val="24"/>
          <w:szCs w:val="20"/>
          <w:lang w:eastAsia="en-US"/>
        </w:rPr>
        <w:t>A</w:t>
      </w:r>
      <w:proofErr w:type="gramEnd"/>
      <w:r w:rsidRPr="005F7330">
        <w:rPr>
          <w:rFonts w:eastAsia="Batang" w:cs="Times New Roman"/>
          <w:sz w:val="24"/>
          <w:szCs w:val="20"/>
          <w:lang w:eastAsia="en-US"/>
        </w:rPr>
        <w:br/>
      </w:r>
      <w:r w:rsidRPr="005F7330">
        <w:rPr>
          <w:rFonts w:eastAsia="Batang" w:cs="Times New Roman"/>
          <w:sz w:val="24"/>
          <w:szCs w:val="20"/>
          <w:lang w:val="en-GB" w:eastAsia="en-US"/>
        </w:rPr>
        <w:t>(to TSB Circular 34)</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Batang"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5F7330" w:rsidRPr="005F7330" w:rsidTr="00CF6A1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Batang" w:cs="Times New Roman"/>
                <w:sz w:val="20"/>
                <w:szCs w:val="20"/>
                <w:lang w:eastAsia="en-US"/>
              </w:rPr>
            </w:pPr>
            <w:r w:rsidRPr="005F7330">
              <w:rPr>
                <w:rFonts w:eastAsia="Batang" w:cs="Times New Roman"/>
                <w:i/>
                <w:sz w:val="24"/>
                <w:szCs w:val="24"/>
                <w:lang w:val="en-GB" w:eastAsia="en-US"/>
              </w:rPr>
              <w:t xml:space="preserve">This confirmation form </w:t>
            </w:r>
            <w:r w:rsidRPr="005F7330">
              <w:rPr>
                <w:rFonts w:eastAsia="Batang" w:cs="Times New Roman"/>
                <w:bCs/>
                <w:i/>
                <w:sz w:val="24"/>
                <w:szCs w:val="24"/>
                <w:lang w:val="en-GB" w:eastAsia="en-US"/>
              </w:rPr>
              <w:t xml:space="preserve">should </w:t>
            </w:r>
            <w:r w:rsidRPr="005F7330">
              <w:rPr>
                <w:rFonts w:eastAsia="Batang" w:cs="Times New Roman"/>
                <w:b/>
                <w:i/>
                <w:sz w:val="24"/>
                <w:szCs w:val="24"/>
                <w:lang w:val="en-GB" w:eastAsia="en-US"/>
              </w:rPr>
              <w:t xml:space="preserve">be sent directly to the hotel </w:t>
            </w:r>
            <w:r w:rsidRPr="005F7330">
              <w:rPr>
                <w:rFonts w:eastAsia="Batang" w:cs="Times New Roman"/>
                <w:i/>
                <w:sz w:val="24"/>
                <w:szCs w:val="24"/>
                <w:lang w:val="en-GB" w:eastAsia="en-US"/>
              </w:rPr>
              <w:t>of your choice</w:t>
            </w:r>
          </w:p>
        </w:tc>
      </w:tr>
    </w:tbl>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Batang" w:cs="Times New Roman"/>
          <w:sz w:val="24"/>
          <w:szCs w:val="20"/>
          <w:lang w:eastAsia="en-US"/>
        </w:rPr>
      </w:pPr>
    </w:p>
    <w:tbl>
      <w:tblPr>
        <w:tblW w:w="9781" w:type="dxa"/>
        <w:jc w:val="center"/>
        <w:tblLayout w:type="fixed"/>
        <w:tblLook w:val="0000" w:firstRow="0" w:lastRow="0" w:firstColumn="0" w:lastColumn="0" w:noHBand="0" w:noVBand="0"/>
      </w:tblPr>
      <w:tblGrid>
        <w:gridCol w:w="1336"/>
        <w:gridCol w:w="7109"/>
        <w:gridCol w:w="1336"/>
      </w:tblGrid>
      <w:tr w:rsidR="005F7330" w:rsidRPr="005F7330" w:rsidTr="00CF6A1F">
        <w:trPr>
          <w:cantSplit/>
          <w:jc w:val="center"/>
        </w:trPr>
        <w:tc>
          <w:tcPr>
            <w:tcW w:w="1361" w:type="dxa"/>
            <w:vAlign w:val="center"/>
          </w:tcPr>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Batang" w:cs="Times New Roman"/>
                <w:sz w:val="28"/>
                <w:szCs w:val="20"/>
                <w:lang w:val="en-GB" w:eastAsia="en-US"/>
              </w:rPr>
            </w:pPr>
            <w:r w:rsidRPr="005F7330">
              <w:rPr>
                <w:rFonts w:eastAsia="Batang" w:cs="Times New Roman"/>
                <w:noProof/>
                <w:sz w:val="28"/>
                <w:szCs w:val="20"/>
              </w:rPr>
              <w:drawing>
                <wp:inline distT="0" distB="0" distL="0" distR="0" wp14:anchorId="6A879728" wp14:editId="6EBEBD2F">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Batang" w:cs="Times New Roman"/>
                <w:b/>
                <w:bCs/>
                <w:sz w:val="28"/>
                <w:szCs w:val="28"/>
                <w:lang w:val="es-ES_tradnl" w:eastAsia="en-US"/>
              </w:rPr>
            </w:pPr>
            <w:r w:rsidRPr="005F7330">
              <w:rPr>
                <w:rFonts w:eastAsia="Batang" w:cs="Times New Roman"/>
                <w:b/>
                <w:bCs/>
                <w:sz w:val="28"/>
                <w:szCs w:val="28"/>
                <w:lang w:val="es-ES_tradnl" w:eastAsia="en-US"/>
              </w:rPr>
              <w:t>INTERNATIONAL TELECOMMUNICATION UNION</w:t>
            </w:r>
          </w:p>
        </w:tc>
        <w:tc>
          <w:tcPr>
            <w:tcW w:w="1361" w:type="dxa"/>
            <w:vAlign w:val="center"/>
          </w:tcPr>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Batang" w:cs="Times New Roman"/>
                <w:sz w:val="28"/>
                <w:szCs w:val="20"/>
                <w:lang w:val="en-GB" w:eastAsia="en-US"/>
              </w:rPr>
            </w:pPr>
            <w:r w:rsidRPr="005F7330">
              <w:rPr>
                <w:rFonts w:eastAsia="Batang" w:cs="Times New Roman"/>
                <w:noProof/>
                <w:sz w:val="28"/>
                <w:szCs w:val="20"/>
              </w:rPr>
              <w:drawing>
                <wp:inline distT="0" distB="0" distL="0" distR="0" wp14:anchorId="266CA43E" wp14:editId="30E5B537">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142"/>
        <w:jc w:val="center"/>
        <w:textAlignment w:val="baseline"/>
        <w:rPr>
          <w:rFonts w:eastAsia="Batang" w:cs="Times New Roman"/>
          <w:b/>
          <w:bCs/>
          <w:sz w:val="24"/>
          <w:szCs w:val="24"/>
          <w:lang w:eastAsia="en-US"/>
        </w:rPr>
      </w:pPr>
      <w:r w:rsidRPr="005F7330">
        <w:rPr>
          <w:rFonts w:eastAsia="Batang" w:cs="Times New Roman"/>
          <w:b/>
          <w:bCs/>
          <w:sz w:val="24"/>
          <w:szCs w:val="24"/>
          <w:lang w:eastAsia="en-US"/>
        </w:rPr>
        <w:t>TELECOMMUNICATION STANDARDIZATION SECTOR</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eastAsia="Batang" w:cs="Times New Roman"/>
          <w:sz w:val="24"/>
          <w:szCs w:val="20"/>
          <w:lang w:val="en-GB" w:eastAsia="en-US"/>
        </w:rPr>
      </w:pPr>
      <w:r w:rsidRPr="005F7330">
        <w:rPr>
          <w:rFonts w:eastAsia="Batang" w:cs="Times New Roman"/>
          <w:sz w:val="24"/>
          <w:szCs w:val="20"/>
          <w:lang w:val="en-GB" w:eastAsia="en-US"/>
        </w:rPr>
        <w:t>Workshop on “Security Aspects of Intelligent Transport System” on 28 August 2017 in Geneva</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Confirmation of the reservation made on (date) ____________ with (hotel) 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Batang" w:cs="Times New Roman"/>
          <w:b/>
          <w:bCs/>
          <w:sz w:val="24"/>
          <w:szCs w:val="20"/>
          <w:u w:val="single"/>
          <w:lang w:val="en-GB" w:eastAsia="en-US"/>
        </w:rPr>
      </w:pPr>
      <w:proofErr w:type="gramStart"/>
      <w:r w:rsidRPr="005F7330">
        <w:rPr>
          <w:rFonts w:eastAsia="Batang" w:cs="Times New Roman"/>
          <w:b/>
          <w:bCs/>
          <w:sz w:val="24"/>
          <w:szCs w:val="20"/>
          <w:u w:val="single"/>
          <w:lang w:val="en-GB" w:eastAsia="en-US"/>
        </w:rPr>
        <w:t>at</w:t>
      </w:r>
      <w:proofErr w:type="gramEnd"/>
      <w:r w:rsidRPr="005F7330">
        <w:rPr>
          <w:rFonts w:eastAsia="Batang" w:cs="Times New Roman"/>
          <w:b/>
          <w:bCs/>
          <w:sz w:val="24"/>
          <w:szCs w:val="20"/>
          <w:u w:val="single"/>
          <w:lang w:val="en-GB" w:eastAsia="en-US"/>
        </w:rPr>
        <w:t xml:space="preserve"> the ITU preferential tariff</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____________ single/double room(s)</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Batang" w:cs="Times New Roman"/>
          <w:sz w:val="24"/>
          <w:szCs w:val="20"/>
          <w:lang w:val="en-GB" w:eastAsia="en-US"/>
        </w:rPr>
      </w:pPr>
      <w:proofErr w:type="gramStart"/>
      <w:r w:rsidRPr="005F7330">
        <w:rPr>
          <w:rFonts w:eastAsia="Batang" w:cs="Times New Roman"/>
          <w:sz w:val="24"/>
          <w:szCs w:val="20"/>
          <w:lang w:val="en-GB" w:eastAsia="en-US"/>
        </w:rPr>
        <w:t>arriving</w:t>
      </w:r>
      <w:proofErr w:type="gramEnd"/>
      <w:r w:rsidRPr="005F7330">
        <w:rPr>
          <w:rFonts w:eastAsia="Batang" w:cs="Times New Roman"/>
          <w:sz w:val="24"/>
          <w:szCs w:val="20"/>
          <w:lang w:val="en-GB" w:eastAsia="en-US"/>
        </w:rPr>
        <w:t xml:space="preserve"> on (date) ____________ at (time) ____________ departing on (date) 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5F7330">
        <w:rPr>
          <w:rFonts w:eastAsia="SimSun" w:cs="Times New Roman"/>
          <w:b/>
          <w:bCs/>
          <w:sz w:val="24"/>
          <w:szCs w:val="20"/>
          <w:lang w:val="en-GB" w:eastAsia="en-US"/>
        </w:rPr>
        <w:t>GENEVA TRANSPORT CARD</w:t>
      </w:r>
      <w:r w:rsidRPr="005F7330">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F7330">
        <w:rPr>
          <w:rFonts w:eastAsia="SimSun" w:cs="Times New Roman"/>
          <w:sz w:val="24"/>
          <w:szCs w:val="20"/>
          <w:lang w:val="en-GB" w:eastAsia="en-US"/>
        </w:rPr>
        <w:t>Versoix</w:t>
      </w:r>
      <w:proofErr w:type="spellEnd"/>
      <w:r w:rsidRPr="005F7330">
        <w:rPr>
          <w:rFonts w:eastAsia="SimSun" w:cs="Times New Roman"/>
          <w:sz w:val="24"/>
          <w:szCs w:val="20"/>
          <w:lang w:val="en-GB" w:eastAsia="en-US"/>
        </w:rPr>
        <w:t xml:space="preserve"> and the airport. </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Family name:</w:t>
      </w:r>
      <w:r w:rsidRPr="005F7330">
        <w:rPr>
          <w:rFonts w:eastAsia="Batang" w:cs="Times New Roman"/>
          <w:sz w:val="24"/>
          <w:szCs w:val="20"/>
          <w:lang w:val="en-GB" w:eastAsia="en-US"/>
        </w:rPr>
        <w:tab/>
        <w:t>_________________________________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First name:</w:t>
      </w:r>
      <w:r w:rsidRPr="005F7330">
        <w:rPr>
          <w:rFonts w:eastAsia="Batang" w:cs="Times New Roman"/>
          <w:sz w:val="24"/>
          <w:szCs w:val="20"/>
          <w:lang w:val="en-GB" w:eastAsia="en-US"/>
        </w:rPr>
        <w:tab/>
      </w:r>
      <w:r w:rsidRPr="005F7330">
        <w:rPr>
          <w:rFonts w:eastAsia="Batang" w:cs="Times New Roman"/>
          <w:sz w:val="24"/>
          <w:szCs w:val="20"/>
          <w:lang w:val="en-GB" w:eastAsia="en-US"/>
        </w:rPr>
        <w:tab/>
        <w:t>_________________________________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Address:</w:t>
      </w:r>
      <w:r w:rsidRPr="005F7330">
        <w:rPr>
          <w:rFonts w:eastAsia="Batang" w:cs="Times New Roman"/>
          <w:sz w:val="24"/>
          <w:szCs w:val="20"/>
          <w:lang w:val="en-GB" w:eastAsia="en-US"/>
        </w:rPr>
        <w:tab/>
        <w:t>________________________________</w:t>
      </w:r>
      <w:r w:rsidRPr="005F7330">
        <w:rPr>
          <w:rFonts w:eastAsia="Batang" w:cs="Times New Roman"/>
          <w:sz w:val="24"/>
          <w:szCs w:val="20"/>
          <w:lang w:val="en-GB" w:eastAsia="en-US"/>
        </w:rPr>
        <w:tab/>
        <w:t>Tel:</w:t>
      </w:r>
      <w:r w:rsidRPr="005F7330">
        <w:rPr>
          <w:rFonts w:eastAsia="Batang" w:cs="Times New Roman"/>
          <w:sz w:val="24"/>
          <w:szCs w:val="20"/>
          <w:lang w:val="en-GB" w:eastAsia="en-US"/>
        </w:rPr>
        <w:tab/>
        <w:t>________________________________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_________________________________________</w:t>
      </w:r>
      <w:r w:rsidRPr="005F7330">
        <w:rPr>
          <w:rFonts w:eastAsia="Batang" w:cs="Times New Roman"/>
          <w:sz w:val="24"/>
          <w:szCs w:val="20"/>
          <w:lang w:val="en-GB" w:eastAsia="en-US"/>
        </w:rPr>
        <w:tab/>
        <w:t>Fax:</w:t>
      </w:r>
      <w:r w:rsidRPr="005F7330">
        <w:rPr>
          <w:rFonts w:eastAsia="Batang" w:cs="Times New Roman"/>
          <w:sz w:val="24"/>
          <w:szCs w:val="20"/>
          <w:lang w:val="en-GB" w:eastAsia="en-US"/>
        </w:rPr>
        <w:tab/>
        <w:t>________________________________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_________________________________________</w:t>
      </w:r>
      <w:r w:rsidRPr="005F7330">
        <w:rPr>
          <w:rFonts w:eastAsia="Batang" w:cs="Times New Roman"/>
          <w:sz w:val="24"/>
          <w:szCs w:val="20"/>
          <w:lang w:val="en-GB" w:eastAsia="en-US"/>
        </w:rPr>
        <w:tab/>
        <w:t>E-mail:</w:t>
      </w:r>
      <w:r w:rsidRPr="005F7330">
        <w:rPr>
          <w:rFonts w:eastAsia="Batang" w:cs="Times New Roman"/>
          <w:sz w:val="24"/>
          <w:szCs w:val="20"/>
          <w:lang w:val="en-GB" w:eastAsia="en-US"/>
        </w:rPr>
        <w:tab/>
        <w:t>________________________________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Credit card to guarantee this reservation: AX/VISA/DINERS/</w:t>
      </w:r>
      <w:proofErr w:type="gramStart"/>
      <w:r w:rsidRPr="005F7330">
        <w:rPr>
          <w:rFonts w:eastAsia="Batang" w:cs="Times New Roman"/>
          <w:sz w:val="24"/>
          <w:szCs w:val="20"/>
          <w:lang w:val="en-GB" w:eastAsia="en-US"/>
        </w:rPr>
        <w:t>EC  (</w:t>
      </w:r>
      <w:proofErr w:type="gramEnd"/>
      <w:r w:rsidRPr="005F7330">
        <w:rPr>
          <w:rFonts w:eastAsia="Batang" w:cs="Times New Roman"/>
          <w:sz w:val="24"/>
          <w:szCs w:val="20"/>
          <w:lang w:val="en-GB" w:eastAsia="en-US"/>
        </w:rPr>
        <w:t>or other) 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No.: _____________________________________</w:t>
      </w:r>
      <w:r w:rsidRPr="005F7330">
        <w:rPr>
          <w:rFonts w:eastAsia="Batang" w:cs="Times New Roman"/>
          <w:sz w:val="24"/>
          <w:szCs w:val="20"/>
          <w:lang w:val="en-GB" w:eastAsia="en-US"/>
        </w:rPr>
        <w:tab/>
        <w:t xml:space="preserve"> Valid until</w:t>
      </w:r>
      <w:proofErr w:type="gramStart"/>
      <w:r w:rsidRPr="005F7330">
        <w:rPr>
          <w:rFonts w:eastAsia="Batang" w:cs="Times New Roman"/>
          <w:sz w:val="24"/>
          <w:szCs w:val="20"/>
          <w:lang w:val="en-GB" w:eastAsia="en-US"/>
        </w:rPr>
        <w:t>:_</w:t>
      </w:r>
      <w:proofErr w:type="gramEnd"/>
      <w:r w:rsidRPr="005F7330">
        <w:rPr>
          <w:rFonts w:eastAsia="Batang" w:cs="Times New Roman"/>
          <w:sz w:val="24"/>
          <w:szCs w:val="20"/>
          <w:lang w:val="en-GB" w:eastAsia="en-US"/>
        </w:rPr>
        <w:t>_____________________________</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Batang" w:cs="Times New Roman"/>
          <w:sz w:val="24"/>
          <w:szCs w:val="20"/>
          <w:lang w:val="en-GB" w:eastAsia="en-US"/>
        </w:rPr>
      </w:pPr>
      <w:r w:rsidRPr="005F7330">
        <w:rPr>
          <w:rFonts w:eastAsia="Batang" w:cs="Times New Roman"/>
          <w:sz w:val="24"/>
          <w:szCs w:val="20"/>
          <w:lang w:val="en-GB" w:eastAsia="en-US"/>
        </w:rPr>
        <w:t>Date: ____________________________________</w:t>
      </w:r>
      <w:r w:rsidRPr="005F7330">
        <w:rPr>
          <w:rFonts w:eastAsia="Batang" w:cs="Times New Roman"/>
          <w:sz w:val="24"/>
          <w:szCs w:val="20"/>
          <w:lang w:val="en-GB" w:eastAsia="en-US"/>
        </w:rPr>
        <w:tab/>
        <w:t>Signature:</w:t>
      </w: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Batang" w:cs="Times New Roman"/>
          <w:sz w:val="24"/>
          <w:szCs w:val="20"/>
          <w:lang w:val="en-GB" w:eastAsia="en-US"/>
        </w:rPr>
      </w:pPr>
    </w:p>
    <w:p w:rsidR="005F7330" w:rsidRPr="005F7330" w:rsidRDefault="005F7330" w:rsidP="005F73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962"/>
        </w:tabs>
        <w:bidi w:val="0"/>
        <w:spacing w:line="240" w:lineRule="atLeast"/>
        <w:jc w:val="center"/>
        <w:rPr>
          <w:rFonts w:eastAsia="MS Mincho" w:cs="Times New Roman"/>
          <w:sz w:val="24"/>
          <w:szCs w:val="20"/>
          <w:lang w:val="en-GB" w:eastAsia="en-US"/>
        </w:rPr>
      </w:pPr>
      <w:r w:rsidRPr="005F7330">
        <w:rPr>
          <w:rFonts w:eastAsia="MS Mincho" w:cs="Times New Roman"/>
          <w:sz w:val="24"/>
          <w:szCs w:val="20"/>
          <w:lang w:val="en-GB" w:eastAsia="en-US"/>
        </w:rPr>
        <w:t>___________</w:t>
      </w:r>
    </w:p>
    <w:sectPr w:rsidR="005F7330" w:rsidRPr="005F7330" w:rsidSect="00AD7192">
      <w:headerReference w:type="default" r:id="rId18"/>
      <w:footerReference w:type="default" r:id="rId19"/>
      <w:headerReference w:type="firs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F6" w:rsidRDefault="00B35EF6">
      <w:r>
        <w:separator/>
      </w:r>
    </w:p>
  </w:endnote>
  <w:endnote w:type="continuationSeparator" w:id="0">
    <w:p w:rsidR="00B35EF6" w:rsidRDefault="00B3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A91FBA" w:rsidRDefault="00A91FBA" w:rsidP="002B70C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0"/>
        <w:tab w:val="right" w:pos="9639"/>
      </w:tabs>
      <w:bidi w:val="0"/>
      <w:rPr>
        <w:rFonts w:eastAsia="Times New Roman" w:cs="Times New Roman"/>
        <w:sz w:val="16"/>
        <w:szCs w:val="16"/>
        <w:lang w:val="fr-CH" w:eastAsia="en-US"/>
      </w:rPr>
    </w:pPr>
    <w:r w:rsidRPr="00A91FBA">
      <w:rPr>
        <w:rFonts w:eastAsia="Times New Roman" w:cs="Times New Roman"/>
        <w:sz w:val="16"/>
        <w:szCs w:val="16"/>
        <w:lang w:eastAsia="en-US"/>
      </w:rPr>
      <w:fldChar w:fldCharType="begin"/>
    </w:r>
    <w:r w:rsidRPr="00A91FBA">
      <w:rPr>
        <w:rFonts w:eastAsia="Times New Roman" w:cs="Times New Roman"/>
        <w:sz w:val="16"/>
        <w:szCs w:val="16"/>
        <w:lang w:val="fr-CH" w:eastAsia="en-US"/>
      </w:rPr>
      <w:instrText xml:space="preserve"> FILENAME \p \* MERGEFORMAT </w:instrText>
    </w:r>
    <w:r w:rsidRPr="00A91FBA">
      <w:rPr>
        <w:rFonts w:eastAsia="Times New Roman" w:cs="Times New Roman"/>
        <w:sz w:val="16"/>
        <w:szCs w:val="16"/>
        <w:lang w:eastAsia="en-US"/>
      </w:rPr>
      <w:fldChar w:fldCharType="separate"/>
    </w:r>
    <w:r w:rsidR="00F61E98">
      <w:rPr>
        <w:rFonts w:eastAsia="Times New Roman" w:cs="Times New Roman"/>
        <w:noProof/>
        <w:sz w:val="16"/>
        <w:szCs w:val="16"/>
        <w:lang w:val="fr-CH" w:eastAsia="en-US"/>
      </w:rPr>
      <w:t>P:\ARA\ITU-T\BUREAU\CIRC\000\034A.docx</w:t>
    </w:r>
    <w:r w:rsidRPr="00A91FBA">
      <w:rPr>
        <w:rFonts w:eastAsia="Times New Roman" w:cs="Times New Roman"/>
        <w:noProof/>
        <w:sz w:val="16"/>
        <w:szCs w:val="16"/>
        <w:lang w:eastAsia="en-US"/>
      </w:rPr>
      <w:fldChar w:fldCharType="end"/>
    </w:r>
    <w:r w:rsidR="002B70C0">
      <w:rPr>
        <w:rFonts w:eastAsia="Times New Roman" w:cs="Times New Roman"/>
        <w:sz w:val="16"/>
        <w:szCs w:val="16"/>
        <w:lang w:val="fr-CH" w:eastAsia="en-US"/>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C85A2B"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en-GB" w:eastAsia="en-US"/>
      </w:rPr>
    </w:pPr>
    <w:r w:rsidRPr="00C85A2B">
      <w:rPr>
        <w:rFonts w:eastAsia="Times New Roman" w:cs="Times New Roman"/>
        <w:sz w:val="18"/>
        <w:szCs w:val="18"/>
        <w:lang w:eastAsia="en-US"/>
      </w:rPr>
      <w:t>International Telecommunication Union • Place des Nations • CH</w:t>
    </w:r>
    <w:r w:rsidRPr="00C85A2B">
      <w:rPr>
        <w:rFonts w:eastAsia="Times New Roman" w:cs="Times New Roman"/>
        <w:sz w:val="18"/>
        <w:szCs w:val="18"/>
        <w:lang w:eastAsia="en-US"/>
      </w:rPr>
      <w:noBreakHyphen/>
      <w:t xml:space="preserve">1211 Geneva 20 • Switzerland </w:t>
    </w:r>
    <w:r w:rsidRPr="00C85A2B">
      <w:rPr>
        <w:rFonts w:eastAsia="Times New Roman" w:cs="Times New Roman"/>
        <w:sz w:val="18"/>
        <w:szCs w:val="18"/>
        <w:lang w:eastAsia="en-US"/>
      </w:rPr>
      <w:br/>
      <w:t xml:space="preserve">Tel: +41 22 730 5111 • Fax: +41 22 733 7256 • E-mail: </w:t>
    </w:r>
    <w:hyperlink r:id="rId1" w:history="1">
      <w:r w:rsidRPr="00C85A2B">
        <w:rPr>
          <w:rFonts w:eastAsia="Times New Roman" w:cs="Times New Roman"/>
          <w:color w:val="0000FF"/>
          <w:sz w:val="18"/>
          <w:szCs w:val="18"/>
          <w:u w:val="single"/>
          <w:lang w:eastAsia="en-US"/>
        </w:rPr>
        <w:t>itumail@itu.int</w:t>
      </w:r>
    </w:hyperlink>
    <w:r w:rsidRPr="00C85A2B">
      <w:rPr>
        <w:rFonts w:eastAsia="Times New Roman" w:cs="Times New Roman"/>
        <w:sz w:val="18"/>
        <w:szCs w:val="18"/>
        <w:lang w:eastAsia="en-US"/>
      </w:rPr>
      <w:t xml:space="preserve"> • </w:t>
    </w:r>
    <w:hyperlink r:id="rId2" w:history="1">
      <w:r w:rsidRPr="00C85A2B">
        <w:rPr>
          <w:rFonts w:eastAsia="Times New Roman" w:cs="Times New Roman"/>
          <w:color w:val="0000FF"/>
          <w:sz w:val="18"/>
          <w:szCs w:val="18"/>
          <w:u w:val="single"/>
          <w:lang w:eastAsia="en-US"/>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F61E98" w:rsidP="00332E9D">
    <w:pPr>
      <w:pStyle w:val="Footer"/>
      <w:rPr>
        <w:lang w:val="fr-CH"/>
      </w:rPr>
    </w:pPr>
    <w:r>
      <w:rPr>
        <w:lang w:val="fr-CH"/>
      </w:rPr>
      <w:t>ITU-T\BUREAU\CIRC\034E.DOC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8" w:rsidRPr="00A91FBA" w:rsidRDefault="00F61E98" w:rsidP="002B70C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0"/>
        <w:tab w:val="right" w:pos="9639"/>
      </w:tabs>
      <w:bidi w:val="0"/>
      <w:rPr>
        <w:rFonts w:eastAsia="Times New Roman" w:cs="Times New Roman"/>
        <w:sz w:val="16"/>
        <w:szCs w:val="16"/>
        <w:lang w:val="fr-CH" w:eastAsia="en-US"/>
      </w:rPr>
    </w:pPr>
    <w:r w:rsidRPr="00A91FBA">
      <w:rPr>
        <w:rFonts w:eastAsia="Times New Roman" w:cs="Times New Roman"/>
        <w:sz w:val="16"/>
        <w:szCs w:val="16"/>
        <w:lang w:eastAsia="en-US"/>
      </w:rPr>
      <w:fldChar w:fldCharType="begin"/>
    </w:r>
    <w:r w:rsidRPr="00A91FBA">
      <w:rPr>
        <w:rFonts w:eastAsia="Times New Roman" w:cs="Times New Roman"/>
        <w:sz w:val="16"/>
        <w:szCs w:val="16"/>
        <w:lang w:val="fr-CH" w:eastAsia="en-US"/>
      </w:rPr>
      <w:instrText xml:space="preserve"> FILENAME \p \* MERGEFORMAT </w:instrText>
    </w:r>
    <w:r w:rsidRPr="00A91FBA">
      <w:rPr>
        <w:rFonts w:eastAsia="Times New Roman" w:cs="Times New Roman"/>
        <w:sz w:val="16"/>
        <w:szCs w:val="16"/>
        <w:lang w:eastAsia="en-US"/>
      </w:rPr>
      <w:fldChar w:fldCharType="separate"/>
    </w:r>
    <w:r w:rsidRPr="00A91FBA">
      <w:rPr>
        <w:rFonts w:eastAsia="Times New Roman" w:cs="Times New Roman"/>
        <w:noProof/>
        <w:sz w:val="16"/>
        <w:szCs w:val="16"/>
        <w:lang w:val="fr-CH" w:eastAsia="en-US"/>
      </w:rPr>
      <w:t>P:\ARA\ITU-T\BUREAU\CIRC\000\034A.docx</w:t>
    </w:r>
    <w:r w:rsidRPr="00A91FBA">
      <w:rPr>
        <w:rFonts w:eastAsia="Times New Roman" w:cs="Times New Roman"/>
        <w:noProof/>
        <w:sz w:val="16"/>
        <w:szCs w:val="16"/>
        <w:lang w:eastAsia="en-US"/>
      </w:rPr>
      <w:fldChar w:fldCharType="end"/>
    </w:r>
    <w:r w:rsidR="002B70C0">
      <w:rPr>
        <w:rFonts w:eastAsia="Times New Roman" w:cs="Times New Roman"/>
        <w:sz w:val="16"/>
        <w:szCs w:val="16"/>
        <w:lang w:val="fr-CH" w:eastAsia="en-US"/>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F6" w:rsidRDefault="00B35EF6">
      <w:r>
        <w:t>____________________</w:t>
      </w:r>
    </w:p>
  </w:footnote>
  <w:footnote w:type="continuationSeparator" w:id="0">
    <w:p w:rsidR="00B35EF6" w:rsidRDefault="00B3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661784"/>
      <w:docPartObj>
        <w:docPartGallery w:val="Page Numbers (Top of Page)"/>
        <w:docPartUnique/>
      </w:docPartObj>
    </w:sdtPr>
    <w:sdtEndPr>
      <w:rPr>
        <w:noProof/>
      </w:rPr>
    </w:sdtEndPr>
    <w:sdtContent>
      <w:p w:rsidR="00B35EF6" w:rsidRPr="00116B48" w:rsidRDefault="009B01EE" w:rsidP="00AB46C8">
        <w:pPr>
          <w:pStyle w:val="Header"/>
          <w:bidi w:val="0"/>
          <w:spacing w:after="240"/>
        </w:pPr>
        <w:r w:rsidRPr="009B01EE">
          <w:rPr>
            <w:szCs w:val="18"/>
          </w:rPr>
          <w:fldChar w:fldCharType="begin"/>
        </w:r>
        <w:r w:rsidRPr="009B01EE">
          <w:rPr>
            <w:szCs w:val="18"/>
          </w:rPr>
          <w:instrText xml:space="preserve"> PAGE   \* MERGEFORMAT </w:instrText>
        </w:r>
        <w:r w:rsidRPr="009B01EE">
          <w:rPr>
            <w:szCs w:val="18"/>
          </w:rPr>
          <w:fldChar w:fldCharType="separate"/>
        </w:r>
        <w:r w:rsidR="00463C16">
          <w:rPr>
            <w:noProof/>
            <w:szCs w:val="18"/>
          </w:rPr>
          <w:t>- 2 -</w:t>
        </w:r>
        <w:r w:rsidRPr="009B01EE">
          <w:rPr>
            <w:noProof/>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03542"/>
      <w:docPartObj>
        <w:docPartGallery w:val="Page Numbers (Top of Page)"/>
        <w:docPartUnique/>
      </w:docPartObj>
    </w:sdtPr>
    <w:sdtEndPr>
      <w:rPr>
        <w:noProof/>
      </w:rPr>
    </w:sdtEndPr>
    <w:sdtContent>
      <w:p w:rsidR="005F7330" w:rsidRPr="00116B48" w:rsidRDefault="005F7330" w:rsidP="005F7330">
        <w:pPr>
          <w:pStyle w:val="Header"/>
          <w:bidi w:val="0"/>
          <w:spacing w:after="240"/>
        </w:pPr>
        <w:r w:rsidRPr="009B01EE">
          <w:rPr>
            <w:szCs w:val="18"/>
          </w:rPr>
          <w:fldChar w:fldCharType="begin"/>
        </w:r>
        <w:r w:rsidRPr="009B01EE">
          <w:rPr>
            <w:szCs w:val="18"/>
          </w:rPr>
          <w:instrText xml:space="preserve"> PAGE   \* MERGEFORMAT </w:instrText>
        </w:r>
        <w:r w:rsidRPr="009B01EE">
          <w:rPr>
            <w:szCs w:val="18"/>
          </w:rPr>
          <w:fldChar w:fldCharType="separate"/>
        </w:r>
        <w:r w:rsidR="002B70C0">
          <w:rPr>
            <w:noProof/>
            <w:szCs w:val="18"/>
          </w:rPr>
          <w:t>4</w:t>
        </w:r>
        <w:r w:rsidRPr="009B01EE">
          <w:rPr>
            <w:noProof/>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088287"/>
      <w:docPartObj>
        <w:docPartGallery w:val="Page Numbers (Top of Page)"/>
        <w:docPartUnique/>
      </w:docPartObj>
    </w:sdtPr>
    <w:sdtEndPr>
      <w:rPr>
        <w:noProof/>
      </w:rPr>
    </w:sdtEndPr>
    <w:sdtContent>
      <w:p w:rsidR="005F7330" w:rsidRPr="00116B48" w:rsidRDefault="005F7330" w:rsidP="005F7330">
        <w:pPr>
          <w:pStyle w:val="Header"/>
          <w:bidi w:val="0"/>
          <w:spacing w:after="240"/>
        </w:pPr>
        <w:r>
          <w:rPr>
            <w:szCs w:val="18"/>
          </w:rPr>
          <w:t xml:space="preserve">- </w:t>
        </w:r>
        <w:r w:rsidRPr="009B01EE">
          <w:rPr>
            <w:szCs w:val="18"/>
          </w:rPr>
          <w:fldChar w:fldCharType="begin"/>
        </w:r>
        <w:r w:rsidRPr="009B01EE">
          <w:rPr>
            <w:szCs w:val="18"/>
          </w:rPr>
          <w:instrText xml:space="preserve"> PAGE   \* MERGEFORMAT </w:instrText>
        </w:r>
        <w:r w:rsidRPr="009B01EE">
          <w:rPr>
            <w:szCs w:val="18"/>
          </w:rPr>
          <w:fldChar w:fldCharType="separate"/>
        </w:r>
        <w:r w:rsidR="00463C16">
          <w:rPr>
            <w:noProof/>
            <w:szCs w:val="18"/>
          </w:rPr>
          <w:t>3</w:t>
        </w:r>
        <w:r w:rsidRPr="009B01EE">
          <w:rPr>
            <w:noProof/>
            <w:szCs w:val="18"/>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B1796"/>
    <w:multiLevelType w:val="hybridMultilevel"/>
    <w:tmpl w:val="8DDC963E"/>
    <w:lvl w:ilvl="0" w:tplc="FD2E5EB4">
      <w:numFmt w:val="bullet"/>
      <w:lvlText w:val="-"/>
      <w:lvlJc w:val="left"/>
      <w:pPr>
        <w:ind w:left="720" w:hanging="360"/>
      </w:pPr>
      <w:rPr>
        <w:rFonts w:ascii="Calibri" w:eastAsiaTheme="minorEastAsia"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ar-EG"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F6"/>
    <w:rsid w:val="000B15C8"/>
    <w:rsid w:val="00100FD3"/>
    <w:rsid w:val="001126BF"/>
    <w:rsid w:val="00112F37"/>
    <w:rsid w:val="00116B48"/>
    <w:rsid w:val="001C24B2"/>
    <w:rsid w:val="001D4C3F"/>
    <w:rsid w:val="002B70C0"/>
    <w:rsid w:val="002C7900"/>
    <w:rsid w:val="00360261"/>
    <w:rsid w:val="003746A5"/>
    <w:rsid w:val="0039511F"/>
    <w:rsid w:val="003D4690"/>
    <w:rsid w:val="00463C16"/>
    <w:rsid w:val="00482B99"/>
    <w:rsid w:val="00505A05"/>
    <w:rsid w:val="005148AF"/>
    <w:rsid w:val="0051523B"/>
    <w:rsid w:val="00515C75"/>
    <w:rsid w:val="00567CB6"/>
    <w:rsid w:val="005A145D"/>
    <w:rsid w:val="005B152B"/>
    <w:rsid w:val="005B2E95"/>
    <w:rsid w:val="005F7330"/>
    <w:rsid w:val="006361AB"/>
    <w:rsid w:val="00643AF3"/>
    <w:rsid w:val="00662E5F"/>
    <w:rsid w:val="006805AB"/>
    <w:rsid w:val="006E0BBB"/>
    <w:rsid w:val="00780242"/>
    <w:rsid w:val="00793F72"/>
    <w:rsid w:val="00857645"/>
    <w:rsid w:val="00954C45"/>
    <w:rsid w:val="00961A62"/>
    <w:rsid w:val="009B01EE"/>
    <w:rsid w:val="00A72C30"/>
    <w:rsid w:val="00A91FBA"/>
    <w:rsid w:val="00AA7365"/>
    <w:rsid w:val="00AA7400"/>
    <w:rsid w:val="00AB46C8"/>
    <w:rsid w:val="00AC67C5"/>
    <w:rsid w:val="00B35EF6"/>
    <w:rsid w:val="00B61012"/>
    <w:rsid w:val="00B81F0C"/>
    <w:rsid w:val="00BA4B38"/>
    <w:rsid w:val="00BE7690"/>
    <w:rsid w:val="00C12B79"/>
    <w:rsid w:val="00C95BF6"/>
    <w:rsid w:val="00D66A1E"/>
    <w:rsid w:val="00DA739D"/>
    <w:rsid w:val="00DB7BF3"/>
    <w:rsid w:val="00E302A6"/>
    <w:rsid w:val="00EB6BE3"/>
    <w:rsid w:val="00EF7DB4"/>
    <w:rsid w:val="00F0243F"/>
    <w:rsid w:val="00F61E98"/>
    <w:rsid w:val="00F94489"/>
    <w:rsid w:val="00FA46A0"/>
    <w:rsid w:val="00FC1644"/>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44E7286-2EE3-42D6-AB1B-B44F6C66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35EF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eastAsiaTheme="minorEastAsia" w:hAnsi="Calibri" w:cs="Traditional Arabic"/>
      <w:sz w:val="22"/>
      <w:szCs w:val="30"/>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spacing w:before="40"/>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spacing w:before="480"/>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758"/>
        <w:tab w:val="left" w:pos="2155"/>
        <w:tab w:val="left" w:pos="2552"/>
      </w:tabs>
      <w:spacing w:before="284"/>
      <w:ind w:left="567" w:firstLine="851"/>
    </w:pPr>
  </w:style>
  <w:style w:type="paragraph" w:customStyle="1" w:styleId="LetterStart">
    <w:name w:val="Letter_Start"/>
    <w:basedOn w:val="Normal"/>
    <w:rsid w:val="0087300D"/>
    <w:pPr>
      <w:tabs>
        <w:tab w:val="left" w:pos="1758"/>
        <w:tab w:val="left" w:pos="2155"/>
        <w:tab w:val="left" w:pos="2552"/>
      </w:tabs>
      <w:spacing w:before="284"/>
      <w:ind w:left="567"/>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ind w:right="92"/>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spacing w:before="1701"/>
      <w:ind w:right="91"/>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enumlev10">
    <w:name w:val="enumlev 1"/>
    <w:basedOn w:val="Normal"/>
    <w:qFormat/>
    <w:rsid w:val="00B35EF6"/>
    <w:pPr>
      <w:spacing w:before="80"/>
      <w:ind w:left="794" w:hanging="794"/>
      <w:outlineLvl w:val="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www.itu.int/online/edrs/REGISTRATION/edrs.registration.form?_eventid=3000985"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ITU-T/Workshops-and-Seminars/201708/Pages/default.aspx"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66</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Osvath, Alexandra</cp:lastModifiedBy>
  <cp:revision>32</cp:revision>
  <cp:lastPrinted>2017-07-03T15:08:00Z</cp:lastPrinted>
  <dcterms:created xsi:type="dcterms:W3CDTF">2017-06-30T11:28:00Z</dcterms:created>
  <dcterms:modified xsi:type="dcterms:W3CDTF">2017-07-03T15:08:00Z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