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A15845" w:rsidTr="00A15845">
        <w:trPr>
          <w:cantSplit/>
          <w:trHeight w:val="1418"/>
          <w:jc w:val="center"/>
        </w:trPr>
        <w:tc>
          <w:tcPr>
            <w:tcW w:w="718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>
              <w:rPr>
                <w:noProof/>
                <w:rtl/>
                <w:lang w:eastAsia="zh-CN"/>
              </w:rPr>
              <w:drawing>
                <wp:inline distT="0" distB="0" distL="0" distR="0" wp14:anchorId="16A8AA06" wp14:editId="5F8F610C">
                  <wp:extent cx="648000" cy="73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1-ITU-logo-offici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A15845" w:rsidRPr="00A15845" w:rsidRDefault="00A15845" w:rsidP="00270DBE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p w:rsidR="00A15845" w:rsidRPr="00A15845" w:rsidRDefault="00A15845" w:rsidP="004E7008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0"/>
        <w:rPr>
          <w:rFonts w:eastAsiaTheme="minorEastAsia"/>
          <w:rtl/>
          <w:lang w:eastAsia="zh-CN"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A15845" w:rsidRPr="00A15845" w:rsidTr="003333B0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998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206" w:type="pct"/>
          </w:tcPr>
          <w:p w:rsidR="00A15845" w:rsidRPr="00A15845" w:rsidRDefault="00425492" w:rsidP="00532C98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425492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532C98">
              <w:rPr>
                <w:rFonts w:eastAsiaTheme="minorEastAsia"/>
                <w:lang w:eastAsia="zh-CN"/>
              </w:rPr>
              <w:t>22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532C98">
              <w:rPr>
                <w:rFonts w:eastAsiaTheme="minorEastAsia" w:hint="cs"/>
                <w:rtl/>
                <w:lang w:eastAsia="zh-CN" w:bidi="ar-EG"/>
              </w:rPr>
              <w:t>يونيو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Pr="00425492">
              <w:rPr>
                <w:rFonts w:eastAsiaTheme="minorEastAsia"/>
                <w:lang w:eastAsia="zh-CN"/>
              </w:rPr>
              <w:t>2017</w:t>
            </w:r>
          </w:p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</w:tr>
      <w:tr w:rsidR="00A15845" w:rsidRPr="006E3741" w:rsidTr="003333B0">
        <w:trPr>
          <w:cantSplit/>
          <w:trHeight w:val="340"/>
        </w:trPr>
        <w:tc>
          <w:tcPr>
            <w:tcW w:w="796" w:type="pct"/>
          </w:tcPr>
          <w:p w:rsidR="00A15845" w:rsidRPr="006E3741" w:rsidRDefault="00A15845" w:rsidP="000372A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jc w:val="left"/>
              <w:rPr>
                <w:rFonts w:eastAsiaTheme="minorEastAsia"/>
                <w:position w:val="2"/>
                <w:rtl/>
                <w:lang w:eastAsia="zh-CN" w:bidi="ar-EG"/>
              </w:rPr>
            </w:pPr>
            <w:r w:rsidRPr="006E3741">
              <w:rPr>
                <w:rFonts w:eastAsiaTheme="minorEastAsia" w:hint="cs"/>
                <w:position w:val="2"/>
                <w:rtl/>
                <w:lang w:eastAsia="zh-CN"/>
              </w:rPr>
              <w:t>المرجع:</w:t>
            </w:r>
          </w:p>
        </w:tc>
        <w:tc>
          <w:tcPr>
            <w:tcW w:w="1998" w:type="pct"/>
          </w:tcPr>
          <w:p w:rsidR="00A15845" w:rsidRDefault="00A15845" w:rsidP="000372A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jc w:val="left"/>
              <w:rPr>
                <w:rFonts w:eastAsiaTheme="minorEastAsia"/>
                <w:bCs/>
                <w:position w:val="2"/>
                <w:rtl/>
                <w:lang w:eastAsia="zh-CN" w:bidi="ar-EG"/>
              </w:rPr>
            </w:pPr>
            <w:r w:rsidRPr="006E3741">
              <w:rPr>
                <w:rFonts w:eastAsiaTheme="minorEastAsia"/>
                <w:b/>
                <w:position w:val="2"/>
                <w:lang w:eastAsia="zh-CN" w:bidi="ar-SY"/>
              </w:rPr>
              <w:t>TSB Circular</w:t>
            </w:r>
            <w:r w:rsidR="00DD217A">
              <w:rPr>
                <w:rFonts w:eastAsiaTheme="minorEastAsia"/>
                <w:b/>
                <w:position w:val="2"/>
                <w:lang w:eastAsia="zh-CN" w:bidi="ar-SY"/>
              </w:rPr>
              <w:t> </w:t>
            </w:r>
            <w:r w:rsidR="00532C98">
              <w:rPr>
                <w:rFonts w:eastAsiaTheme="minorEastAsia"/>
                <w:b/>
                <w:position w:val="2"/>
                <w:lang w:eastAsia="zh-CN" w:bidi="ar-SY"/>
              </w:rPr>
              <w:t>36</w:t>
            </w:r>
          </w:p>
          <w:p w:rsidR="004753BF" w:rsidRPr="006E3741" w:rsidRDefault="004753BF" w:rsidP="000372A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jc w:val="left"/>
              <w:rPr>
                <w:rFonts w:eastAsiaTheme="minorEastAsia"/>
                <w:bCs/>
                <w:position w:val="2"/>
                <w:rtl/>
                <w:lang w:eastAsia="zh-CN" w:bidi="ar-EG"/>
              </w:rPr>
            </w:pPr>
            <w:r>
              <w:rPr>
                <w:rFonts w:eastAsiaTheme="minorEastAsia"/>
                <w:bCs/>
                <w:position w:val="2"/>
                <w:lang w:eastAsia="zh-CN" w:bidi="ar-EG"/>
              </w:rPr>
              <w:t>SG2/JZ</w:t>
            </w:r>
          </w:p>
        </w:tc>
        <w:tc>
          <w:tcPr>
            <w:tcW w:w="2206" w:type="pct"/>
            <w:vMerge w:val="restart"/>
          </w:tcPr>
          <w:p w:rsidR="00A15845" w:rsidRPr="006E3741" w:rsidRDefault="00425492" w:rsidP="000372A3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ind w:left="794" w:hanging="794"/>
              <w:jc w:val="left"/>
              <w:rPr>
                <w:b/>
                <w:bCs/>
                <w:position w:val="2"/>
              </w:rPr>
            </w:pPr>
            <w:r w:rsidRPr="006E3741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:rsidR="00425492" w:rsidRPr="006E3741" w:rsidRDefault="00425492" w:rsidP="000372A3">
            <w:pPr>
              <w:tabs>
                <w:tab w:val="left" w:pos="284"/>
                <w:tab w:val="left" w:pos="4111"/>
              </w:tabs>
              <w:spacing w:before="20" w:after="20" w:line="300" w:lineRule="exact"/>
              <w:ind w:left="284" w:hanging="284"/>
              <w:rPr>
                <w:position w:val="2"/>
                <w:lang w:bidi="ar-EG"/>
              </w:rPr>
            </w:pPr>
            <w:r w:rsidRPr="006E3741">
              <w:rPr>
                <w:rFonts w:hint="cs"/>
                <w:position w:val="2"/>
                <w:rtl/>
              </w:rPr>
              <w:t>-</w:t>
            </w:r>
            <w:r w:rsidRPr="006E3741">
              <w:rPr>
                <w:position w:val="2"/>
                <w:rtl/>
              </w:rPr>
              <w:tab/>
            </w:r>
            <w:r w:rsidRPr="006E3741">
              <w:rPr>
                <w:rFonts w:hint="cs"/>
                <w:position w:val="2"/>
                <w:rtl/>
              </w:rPr>
              <w:t>إدارات الدول الأعضاء في الاتحاد</w:t>
            </w:r>
          </w:p>
        </w:tc>
      </w:tr>
      <w:tr w:rsidR="00A15845" w:rsidRPr="006E3741" w:rsidTr="003333B0">
        <w:trPr>
          <w:cantSplit/>
          <w:trHeight w:val="340"/>
        </w:trPr>
        <w:tc>
          <w:tcPr>
            <w:tcW w:w="796" w:type="pct"/>
          </w:tcPr>
          <w:p w:rsidR="00A15845" w:rsidRPr="006E3741" w:rsidRDefault="00A15845" w:rsidP="000372A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6E3741">
              <w:rPr>
                <w:rFonts w:eastAsiaTheme="minorEastAsia" w:hint="cs"/>
                <w:position w:val="2"/>
                <w:rtl/>
                <w:lang w:eastAsia="zh-CN" w:bidi="ar-SY"/>
              </w:rPr>
              <w:t>الهاتف</w:t>
            </w:r>
            <w:r w:rsidRPr="006E3741">
              <w:rPr>
                <w:rFonts w:eastAsiaTheme="minorEastAsia" w:hint="cs"/>
                <w:position w:val="2"/>
                <w:rtl/>
                <w:lang w:eastAsia="zh-CN"/>
              </w:rPr>
              <w:t>:</w:t>
            </w:r>
          </w:p>
        </w:tc>
        <w:tc>
          <w:tcPr>
            <w:tcW w:w="1998" w:type="pct"/>
          </w:tcPr>
          <w:p w:rsidR="00A15845" w:rsidRPr="006E3741" w:rsidRDefault="00425492" w:rsidP="000372A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jc w:val="left"/>
              <w:rPr>
                <w:rFonts w:eastAsiaTheme="minorEastAsia"/>
                <w:b/>
                <w:position w:val="2"/>
                <w:lang w:eastAsia="zh-CN" w:bidi="ar-SY"/>
              </w:rPr>
            </w:pPr>
            <w:r w:rsidRPr="006E3741">
              <w:rPr>
                <w:rFonts w:eastAsiaTheme="minorEastAsia"/>
                <w:position w:val="2"/>
                <w:lang w:eastAsia="zh-CN" w:bidi="ar-SY"/>
              </w:rPr>
              <w:t>+41 22 730 </w:t>
            </w:r>
            <w:r w:rsidR="00532C98">
              <w:rPr>
                <w:rFonts w:eastAsiaTheme="minorEastAsia"/>
                <w:position w:val="2"/>
                <w:lang w:val="en-GB" w:eastAsia="zh-CN" w:bidi="ar-SY"/>
              </w:rPr>
              <w:t>5855</w:t>
            </w:r>
          </w:p>
        </w:tc>
        <w:tc>
          <w:tcPr>
            <w:tcW w:w="2206" w:type="pct"/>
            <w:vMerge/>
          </w:tcPr>
          <w:p w:rsidR="00A15845" w:rsidRPr="006E3741" w:rsidRDefault="00A15845" w:rsidP="000372A3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ind w:left="3062" w:hanging="3005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A15845" w:rsidRPr="006E3741" w:rsidTr="003333B0">
        <w:trPr>
          <w:cantSplit/>
          <w:trHeight w:val="340"/>
        </w:trPr>
        <w:tc>
          <w:tcPr>
            <w:tcW w:w="796" w:type="pct"/>
          </w:tcPr>
          <w:p w:rsidR="00A15845" w:rsidRPr="006E3741" w:rsidRDefault="00A15845" w:rsidP="000372A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6E3741">
              <w:rPr>
                <w:rFonts w:eastAsiaTheme="minorEastAsia" w:hint="cs"/>
                <w:position w:val="2"/>
                <w:rtl/>
                <w:lang w:eastAsia="zh-CN"/>
              </w:rPr>
              <w:t>الفاكس:</w:t>
            </w:r>
          </w:p>
        </w:tc>
        <w:tc>
          <w:tcPr>
            <w:tcW w:w="1998" w:type="pct"/>
          </w:tcPr>
          <w:p w:rsidR="00A15845" w:rsidRPr="006E3741" w:rsidRDefault="00425492" w:rsidP="000372A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jc w:val="left"/>
              <w:rPr>
                <w:rFonts w:eastAsiaTheme="minorEastAsia"/>
                <w:b/>
                <w:position w:val="2"/>
                <w:lang w:eastAsia="zh-CN" w:bidi="ar-SY"/>
              </w:rPr>
            </w:pPr>
            <w:r w:rsidRPr="006E3741">
              <w:rPr>
                <w:rFonts w:eastAsiaTheme="minorEastAsia"/>
                <w:position w:val="2"/>
                <w:lang w:eastAsia="zh-CN" w:bidi="ar-SY"/>
              </w:rPr>
              <w:t>+41 22 730 5853</w:t>
            </w:r>
          </w:p>
        </w:tc>
        <w:tc>
          <w:tcPr>
            <w:tcW w:w="2206" w:type="pct"/>
            <w:vMerge/>
          </w:tcPr>
          <w:p w:rsidR="00A15845" w:rsidRPr="006E3741" w:rsidRDefault="00A15845" w:rsidP="000372A3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ind w:left="3062" w:hanging="3005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A15845" w:rsidRPr="006E3741" w:rsidTr="003333B0">
        <w:trPr>
          <w:cantSplit/>
        </w:trPr>
        <w:tc>
          <w:tcPr>
            <w:tcW w:w="796" w:type="pct"/>
          </w:tcPr>
          <w:p w:rsidR="00A15845" w:rsidRPr="006E3741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r w:rsidRPr="006E3741">
              <w:rPr>
                <w:rFonts w:eastAsiaTheme="minorEastAsia" w:hint="cs"/>
                <w:position w:val="2"/>
                <w:rtl/>
                <w:lang w:eastAsia="zh-CN"/>
              </w:rPr>
              <w:t>البريد الإلكتروني:</w:t>
            </w:r>
          </w:p>
        </w:tc>
        <w:tc>
          <w:tcPr>
            <w:tcW w:w="1998" w:type="pct"/>
          </w:tcPr>
          <w:p w:rsidR="00A15845" w:rsidRPr="00CC2988" w:rsidRDefault="00C11938" w:rsidP="006E374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bCs/>
                <w:position w:val="2"/>
                <w:rtl/>
                <w:lang w:eastAsia="zh-CN" w:bidi="ar-EG"/>
              </w:rPr>
            </w:pPr>
            <w:hyperlink r:id="rId11" w:history="1">
              <w:r w:rsidR="00CC2988" w:rsidRPr="00000BAC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2206" w:type="pct"/>
          </w:tcPr>
          <w:p w:rsidR="003333B0" w:rsidRPr="00532C98" w:rsidRDefault="003333B0" w:rsidP="003333B0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b/>
                <w:bCs/>
                <w:position w:val="2"/>
                <w:rtl/>
                <w:lang w:bidi="ar-EG"/>
              </w:rPr>
            </w:pPr>
            <w:r w:rsidRPr="00532C98">
              <w:rPr>
                <w:rFonts w:hint="cs"/>
                <w:b/>
                <w:bCs/>
                <w:position w:val="2"/>
                <w:rtl/>
                <w:lang w:bidi="ar-EG"/>
              </w:rPr>
              <w:t>نسخة إلى:</w:t>
            </w:r>
          </w:p>
          <w:p w:rsidR="003333B0" w:rsidRPr="006E3741" w:rsidRDefault="003333B0" w:rsidP="003333B0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lang w:bidi="ar-EG"/>
              </w:rPr>
            </w:pPr>
            <w:r w:rsidRPr="006E3741">
              <w:rPr>
                <w:rFonts w:hint="cs"/>
                <w:position w:val="2"/>
                <w:rtl/>
              </w:rPr>
              <w:t>-</w:t>
            </w:r>
            <w:r w:rsidRPr="006E3741">
              <w:rPr>
                <w:position w:val="2"/>
                <w:rtl/>
              </w:rPr>
              <w:tab/>
            </w:r>
            <w:r w:rsidRPr="006E3741">
              <w:rPr>
                <w:rFonts w:hint="cs"/>
                <w:position w:val="2"/>
                <w:rtl/>
                <w:lang w:bidi="ar-EG"/>
              </w:rPr>
              <w:t>أعضاء قطاع تقييس الاتصالات</w:t>
            </w:r>
            <w:r>
              <w:rPr>
                <w:rFonts w:hint="cs"/>
                <w:position w:val="2"/>
                <w:rtl/>
                <w:lang w:bidi="ar-EG"/>
              </w:rPr>
              <w:t xml:space="preserve"> في الاتحاد</w:t>
            </w:r>
            <w:r w:rsidRPr="006E3741">
              <w:rPr>
                <w:rFonts w:hint="cs"/>
                <w:position w:val="2"/>
                <w:rtl/>
                <w:lang w:bidi="ar-EG"/>
              </w:rPr>
              <w:t>؛</w:t>
            </w:r>
          </w:p>
          <w:p w:rsidR="003333B0" w:rsidRPr="006E3741" w:rsidRDefault="003333B0" w:rsidP="003333B0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lang w:bidi="ar-EG"/>
              </w:rPr>
            </w:pPr>
            <w:r w:rsidRPr="006E3741">
              <w:rPr>
                <w:rFonts w:hint="cs"/>
                <w:position w:val="2"/>
                <w:rtl/>
              </w:rPr>
              <w:t>-</w:t>
            </w:r>
            <w:r w:rsidRPr="006E3741">
              <w:rPr>
                <w:position w:val="2"/>
                <w:rtl/>
              </w:rPr>
              <w:tab/>
            </w:r>
            <w:r w:rsidRPr="006E3741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:rsidR="003333B0" w:rsidRDefault="003333B0" w:rsidP="003333B0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6E3741">
              <w:rPr>
                <w:rFonts w:hint="cs"/>
                <w:position w:val="2"/>
                <w:rtl/>
              </w:rPr>
              <w:t>-</w:t>
            </w:r>
            <w:r w:rsidRPr="006E3741">
              <w:rPr>
                <w:position w:val="2"/>
                <w:rtl/>
              </w:rPr>
              <w:tab/>
            </w:r>
            <w:r w:rsidRPr="006E3741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6E3741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  <w:r w:rsidR="00C76D6F">
              <w:rPr>
                <w:rFonts w:hint="cs"/>
                <w:position w:val="2"/>
                <w:rtl/>
              </w:rPr>
              <w:t>؛</w:t>
            </w:r>
          </w:p>
          <w:p w:rsidR="00425492" w:rsidRPr="003333B0" w:rsidRDefault="00425492" w:rsidP="003333B0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spacing w:val="-4"/>
                <w:position w:val="2"/>
                <w:rtl/>
              </w:rPr>
            </w:pPr>
            <w:r w:rsidRPr="006E3741">
              <w:rPr>
                <w:rFonts w:hint="cs"/>
                <w:position w:val="2"/>
                <w:rtl/>
              </w:rPr>
              <w:t>-</w:t>
            </w:r>
            <w:r w:rsidRPr="006E3741">
              <w:rPr>
                <w:position w:val="2"/>
                <w:rtl/>
              </w:rPr>
              <w:tab/>
            </w:r>
            <w:r w:rsidR="00532C98" w:rsidRPr="003333B0">
              <w:rPr>
                <w:rFonts w:hint="cs"/>
                <w:spacing w:val="-4"/>
                <w:position w:val="2"/>
                <w:rtl/>
              </w:rPr>
              <w:t>رئيس</w:t>
            </w:r>
            <w:r w:rsidR="006E3741" w:rsidRPr="003333B0">
              <w:rPr>
                <w:rFonts w:hint="cs"/>
                <w:spacing w:val="-4"/>
                <w:position w:val="2"/>
                <w:rtl/>
              </w:rPr>
              <w:t xml:space="preserve"> </w:t>
            </w:r>
            <w:r w:rsidR="00532C98" w:rsidRPr="003333B0">
              <w:rPr>
                <w:rFonts w:hint="cs"/>
                <w:spacing w:val="-4"/>
                <w:position w:val="2"/>
                <w:rtl/>
              </w:rPr>
              <w:t>لجنة</w:t>
            </w:r>
            <w:r w:rsidR="006E3741" w:rsidRPr="003333B0">
              <w:rPr>
                <w:rFonts w:hint="cs"/>
                <w:spacing w:val="-4"/>
                <w:position w:val="2"/>
                <w:rtl/>
              </w:rPr>
              <w:t xml:space="preserve"> الدراسات</w:t>
            </w:r>
            <w:r w:rsidR="00532C98" w:rsidRPr="003333B0">
              <w:rPr>
                <w:rFonts w:hint="cs"/>
                <w:spacing w:val="-4"/>
                <w:position w:val="2"/>
                <w:rtl/>
              </w:rPr>
              <w:t xml:space="preserve"> </w:t>
            </w:r>
            <w:r w:rsidR="00532C98" w:rsidRPr="003333B0">
              <w:rPr>
                <w:spacing w:val="-4"/>
                <w:position w:val="2"/>
              </w:rPr>
              <w:t>2</w:t>
            </w:r>
            <w:r w:rsidR="00532C98" w:rsidRPr="003333B0">
              <w:rPr>
                <w:rFonts w:hint="cs"/>
                <w:spacing w:val="-4"/>
                <w:position w:val="2"/>
                <w:rtl/>
              </w:rPr>
              <w:t xml:space="preserve"> </w:t>
            </w:r>
            <w:r w:rsidR="00CB50FA" w:rsidRPr="003333B0">
              <w:rPr>
                <w:rFonts w:hint="cs"/>
                <w:spacing w:val="-4"/>
                <w:position w:val="2"/>
                <w:rtl/>
              </w:rPr>
              <w:t xml:space="preserve">لقطاع تقييس الاتصالات </w:t>
            </w:r>
            <w:r w:rsidR="00532C98" w:rsidRPr="003333B0">
              <w:rPr>
                <w:rFonts w:hint="cs"/>
                <w:spacing w:val="-4"/>
                <w:position w:val="2"/>
                <w:rtl/>
              </w:rPr>
              <w:t>ونوابه</w:t>
            </w:r>
            <w:r w:rsidRPr="003333B0">
              <w:rPr>
                <w:rFonts w:hint="cs"/>
                <w:spacing w:val="-4"/>
                <w:position w:val="2"/>
                <w:rtl/>
              </w:rPr>
              <w:t>؛</w:t>
            </w:r>
          </w:p>
          <w:p w:rsidR="00425492" w:rsidRPr="006E3741" w:rsidRDefault="00425492" w:rsidP="00425492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6E3741">
              <w:rPr>
                <w:rFonts w:hint="cs"/>
                <w:position w:val="2"/>
                <w:rtl/>
              </w:rPr>
              <w:t>-</w:t>
            </w:r>
            <w:r w:rsidRPr="006E3741">
              <w:rPr>
                <w:position w:val="2"/>
                <w:rtl/>
              </w:rPr>
              <w:tab/>
              <w:t>مدير مكتب تنمية الاتصالات</w:t>
            </w:r>
            <w:r w:rsidRPr="006E3741">
              <w:rPr>
                <w:rFonts w:hint="cs"/>
                <w:position w:val="2"/>
                <w:rtl/>
              </w:rPr>
              <w:t>؛</w:t>
            </w:r>
          </w:p>
          <w:p w:rsidR="00A15845" w:rsidRPr="006E3741" w:rsidRDefault="00425492" w:rsidP="00C76D6F">
            <w:pPr>
              <w:tabs>
                <w:tab w:val="left" w:pos="284"/>
                <w:tab w:val="left" w:pos="4111"/>
              </w:tabs>
              <w:spacing w:before="0" w:after="60" w:line="340" w:lineRule="exact"/>
              <w:ind w:left="284" w:hanging="284"/>
              <w:rPr>
                <w:rFonts w:eastAsiaTheme="minorEastAsia"/>
                <w:position w:val="2"/>
                <w:rtl/>
                <w:lang w:eastAsia="zh-CN"/>
              </w:rPr>
            </w:pPr>
            <w:r w:rsidRPr="006E3741">
              <w:rPr>
                <w:rFonts w:hint="cs"/>
                <w:position w:val="2"/>
                <w:rtl/>
              </w:rPr>
              <w:t>-</w:t>
            </w:r>
            <w:r w:rsidRPr="006E3741">
              <w:rPr>
                <w:position w:val="2"/>
                <w:rtl/>
              </w:rPr>
              <w:tab/>
              <w:t>مدير مكتب الاتصالات الراديوية</w:t>
            </w:r>
          </w:p>
        </w:tc>
      </w:tr>
      <w:tr w:rsidR="00A15845" w:rsidRPr="00A15845" w:rsidTr="003333B0">
        <w:trPr>
          <w:cantSplit/>
        </w:trPr>
        <w:tc>
          <w:tcPr>
            <w:tcW w:w="796" w:type="pct"/>
          </w:tcPr>
          <w:p w:rsidR="00A15845" w:rsidRPr="00A15845" w:rsidRDefault="00A15845" w:rsidP="004E7008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</w:p>
        </w:tc>
        <w:tc>
          <w:tcPr>
            <w:tcW w:w="1998" w:type="pct"/>
          </w:tcPr>
          <w:p w:rsidR="00A15845" w:rsidRPr="00A15845" w:rsidRDefault="00A15845" w:rsidP="004E7008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206" w:type="pct"/>
          </w:tcPr>
          <w:p w:rsidR="00A15845" w:rsidRPr="00A15845" w:rsidRDefault="00A15845" w:rsidP="004E7008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532C98">
              <w:rPr>
                <w:rFonts w:eastAsiaTheme="minorEastAsia" w:hint="cs"/>
                <w:b/>
                <w:bCs/>
                <w:rtl/>
                <w:lang w:eastAsia="zh-CN"/>
              </w:rPr>
              <w:t>الموضوع</w:t>
            </w:r>
            <w:r w:rsidRPr="00A15845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4204" w:type="pct"/>
            <w:gridSpan w:val="2"/>
          </w:tcPr>
          <w:p w:rsidR="00A15845" w:rsidRPr="00532C98" w:rsidRDefault="00532C98" w:rsidP="00532C98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</w:tabs>
              <w:spacing w:before="60" w:after="60" w:line="340" w:lineRule="exact"/>
              <w:ind w:left="57" w:right="57"/>
              <w:rPr>
                <w:rFonts w:eastAsiaTheme="minorEastAsia"/>
                <w:b/>
                <w:bCs/>
                <w:lang w:eastAsia="zh-CN" w:bidi="ar-EG"/>
              </w:rPr>
            </w:pPr>
            <w:r w:rsidRPr="00532C98">
              <w:rPr>
                <w:b/>
                <w:bCs/>
                <w:color w:val="000000"/>
                <w:rtl/>
              </w:rPr>
              <w:t>تسجيل الأرقام العالمية للنداء الدولي المجاني</w:t>
            </w:r>
            <w:r w:rsidRPr="00532C98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532C98">
              <w:rPr>
                <w:b/>
                <w:bCs/>
                <w:color w:val="000000"/>
              </w:rPr>
              <w:t>(UIFN)</w:t>
            </w:r>
          </w:p>
        </w:tc>
      </w:tr>
    </w:tbl>
    <w:p w:rsidR="00A15845" w:rsidRPr="00A15845" w:rsidRDefault="00A15845" w:rsidP="00EB2A9D">
      <w:pPr>
        <w:keepNext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A15845" w:rsidRPr="00A15845" w:rsidRDefault="00A15845" w:rsidP="00EB2A9D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A15845">
        <w:rPr>
          <w:rFonts w:eastAsiaTheme="minorEastAsia" w:hint="cs"/>
          <w:rtl/>
          <w:lang w:eastAsia="zh-CN"/>
        </w:rPr>
        <w:t>تحية طيبة وبعد،</w:t>
      </w:r>
    </w:p>
    <w:p w:rsidR="006E3741" w:rsidRPr="00360E82" w:rsidRDefault="00360E82" w:rsidP="009208C8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 w:bidi="ar-SY"/>
        </w:rPr>
        <w:t>1</w:t>
      </w:r>
      <w:r>
        <w:rPr>
          <w:rFonts w:eastAsiaTheme="minorEastAsia"/>
          <w:lang w:eastAsia="zh-CN" w:bidi="ar-SY"/>
        </w:rPr>
        <w:tab/>
      </w:r>
      <w:r w:rsidRPr="00CC1852">
        <w:rPr>
          <w:rFonts w:eastAsiaTheme="minorEastAsia" w:hint="cs"/>
          <w:spacing w:val="-2"/>
          <w:rtl/>
          <w:lang w:eastAsia="zh-CN" w:bidi="ar-SY"/>
        </w:rPr>
        <w:t xml:space="preserve">أعدت لجنة الدراسات </w:t>
      </w:r>
      <w:r w:rsidRPr="00CC1852">
        <w:rPr>
          <w:rFonts w:eastAsiaTheme="minorEastAsia"/>
          <w:spacing w:val="-2"/>
          <w:lang w:eastAsia="zh-CN" w:bidi="ar-SY"/>
        </w:rPr>
        <w:t>2</w:t>
      </w:r>
      <w:r w:rsidRPr="00CC1852">
        <w:rPr>
          <w:rFonts w:eastAsiaTheme="minorEastAsia" w:hint="cs"/>
          <w:spacing w:val="-2"/>
          <w:rtl/>
          <w:lang w:eastAsia="zh-CN"/>
        </w:rPr>
        <w:t xml:space="preserve"> لقطاع تقييس الاتصالات التوصية </w:t>
      </w:r>
      <w:hyperlink r:id="rId12" w:history="1">
        <w:r w:rsidRPr="00CC1852">
          <w:rPr>
            <w:rStyle w:val="Hyperlink"/>
            <w:rFonts w:eastAsiaTheme="minorEastAsia"/>
            <w:spacing w:val="-2"/>
            <w:lang w:eastAsia="zh-CN"/>
          </w:rPr>
          <w:t>ITU-T</w:t>
        </w:r>
        <w:r w:rsidR="00986BA0" w:rsidRPr="00CC1852">
          <w:rPr>
            <w:rStyle w:val="Hyperlink"/>
            <w:rFonts w:eastAsiaTheme="minorEastAsia"/>
            <w:spacing w:val="-2"/>
            <w:lang w:eastAsia="zh-CN"/>
          </w:rPr>
          <w:t> E.</w:t>
        </w:r>
        <w:r w:rsidRPr="00CC1852">
          <w:rPr>
            <w:rStyle w:val="Hyperlink"/>
            <w:rFonts w:eastAsiaTheme="minorEastAsia"/>
            <w:spacing w:val="-2"/>
            <w:lang w:eastAsia="zh-CN"/>
          </w:rPr>
          <w:t>169.1</w:t>
        </w:r>
        <w:r w:rsidRPr="00CC1852">
          <w:rPr>
            <w:rStyle w:val="Hyperlink"/>
            <w:rFonts w:eastAsiaTheme="minorEastAsia" w:hint="cs"/>
            <w:spacing w:val="-2"/>
            <w:rtl/>
            <w:lang w:eastAsia="zh-CN"/>
          </w:rPr>
          <w:t xml:space="preserve"> بعنو</w:t>
        </w:r>
        <w:r w:rsidR="002247C0" w:rsidRPr="00CC1852">
          <w:rPr>
            <w:rStyle w:val="Hyperlink"/>
            <w:rFonts w:eastAsiaTheme="minorEastAsia" w:hint="cs"/>
            <w:spacing w:val="-2"/>
            <w:rtl/>
            <w:lang w:eastAsia="zh-CN"/>
          </w:rPr>
          <w:t>ا</w:t>
        </w:r>
        <w:r w:rsidRPr="00CC1852">
          <w:rPr>
            <w:rStyle w:val="Hyperlink"/>
            <w:rFonts w:eastAsiaTheme="minorEastAsia" w:hint="cs"/>
            <w:spacing w:val="-2"/>
            <w:rtl/>
            <w:lang w:eastAsia="zh-CN"/>
          </w:rPr>
          <w:t>ن "</w:t>
        </w:r>
        <w:r w:rsidRPr="00CC1852">
          <w:rPr>
            <w:rStyle w:val="Hyperlink"/>
            <w:spacing w:val="-2"/>
            <w:rtl/>
          </w:rPr>
          <w:t>تطبيق خطة ترقيم التوصية</w:t>
        </w:r>
        <w:r w:rsidR="002247C0" w:rsidRPr="00CC1852">
          <w:rPr>
            <w:rStyle w:val="Hyperlink"/>
            <w:rFonts w:hint="cs"/>
            <w:spacing w:val="-2"/>
            <w:rtl/>
          </w:rPr>
          <w:t> </w:t>
        </w:r>
        <w:r w:rsidRPr="00CC1852">
          <w:rPr>
            <w:rStyle w:val="Hyperlink"/>
            <w:spacing w:val="-2"/>
          </w:rPr>
          <w:t>E.164</w:t>
        </w:r>
        <w:r w:rsidR="002247C0" w:rsidRPr="00CC1852">
          <w:rPr>
            <w:rStyle w:val="Hyperlink"/>
            <w:rFonts w:hint="cs"/>
            <w:spacing w:val="-2"/>
            <w:rtl/>
            <w:lang w:bidi="ar-EG"/>
          </w:rPr>
          <w:t xml:space="preserve"> </w:t>
        </w:r>
        <w:r w:rsidRPr="00CC1852">
          <w:rPr>
            <w:rStyle w:val="Hyperlink"/>
            <w:spacing w:val="-2"/>
            <w:rtl/>
          </w:rPr>
          <w:t xml:space="preserve">على الأرقام العالمية </w:t>
        </w:r>
        <w:r w:rsidR="00494381" w:rsidRPr="00CC1852">
          <w:rPr>
            <w:rStyle w:val="Hyperlink"/>
            <w:rFonts w:hint="cs"/>
            <w:spacing w:val="-2"/>
            <w:rtl/>
          </w:rPr>
          <w:t>للنداء الدولي المجاني</w:t>
        </w:r>
        <w:r w:rsidRPr="00CC1852">
          <w:rPr>
            <w:rStyle w:val="Hyperlink"/>
            <w:spacing w:val="-2"/>
            <w:rtl/>
          </w:rPr>
          <w:t xml:space="preserve"> في خدمة </w:t>
        </w:r>
        <w:r w:rsidR="00494381" w:rsidRPr="00CC1852">
          <w:rPr>
            <w:rStyle w:val="Hyperlink"/>
            <w:rFonts w:hint="cs"/>
            <w:spacing w:val="-2"/>
            <w:rtl/>
          </w:rPr>
          <w:t>المهاتفة</w:t>
        </w:r>
        <w:r w:rsidRPr="00CC1852">
          <w:rPr>
            <w:rStyle w:val="Hyperlink"/>
            <w:spacing w:val="-2"/>
            <w:rtl/>
          </w:rPr>
          <w:t xml:space="preserve"> الدولية</w:t>
        </w:r>
        <w:r w:rsidR="00494381" w:rsidRPr="00CC1852">
          <w:rPr>
            <w:rStyle w:val="Hyperlink"/>
            <w:spacing w:val="-2"/>
            <w:rtl/>
          </w:rPr>
          <w:t xml:space="preserve"> المجانية</w:t>
        </w:r>
        <w:r w:rsidRPr="00CC1852">
          <w:rPr>
            <w:rStyle w:val="Hyperlink"/>
            <w:rFonts w:eastAsiaTheme="minorEastAsia" w:hint="cs"/>
            <w:spacing w:val="-2"/>
            <w:rtl/>
            <w:lang w:eastAsia="zh-CN"/>
          </w:rPr>
          <w:t>"</w:t>
        </w:r>
      </w:hyperlink>
      <w:r w:rsidRPr="00CC1852">
        <w:rPr>
          <w:rFonts w:eastAsiaTheme="minorEastAsia" w:hint="cs"/>
          <w:spacing w:val="-2"/>
          <w:rtl/>
          <w:lang w:eastAsia="zh-CN"/>
        </w:rPr>
        <w:t xml:space="preserve"> والتوصية</w:t>
      </w:r>
      <w:r w:rsidR="00411592">
        <w:rPr>
          <w:rFonts w:eastAsiaTheme="minorEastAsia" w:hint="eastAsia"/>
          <w:spacing w:val="-2"/>
          <w:rtl/>
          <w:lang w:eastAsia="zh-CN"/>
        </w:rPr>
        <w:t> </w:t>
      </w:r>
      <w:hyperlink r:id="rId13" w:history="1">
        <w:r w:rsidRPr="00CC1852">
          <w:rPr>
            <w:rStyle w:val="Hyperlink"/>
            <w:rFonts w:eastAsiaTheme="minorEastAsia"/>
            <w:spacing w:val="-2"/>
            <w:lang w:eastAsia="zh-CN"/>
          </w:rPr>
          <w:t>ITU-T</w:t>
        </w:r>
        <w:r w:rsidR="00CC1852" w:rsidRPr="00CC1852">
          <w:rPr>
            <w:rStyle w:val="Hyperlink"/>
            <w:rFonts w:eastAsiaTheme="minorEastAsia"/>
            <w:spacing w:val="-2"/>
            <w:lang w:eastAsia="zh-CN"/>
          </w:rPr>
          <w:t> </w:t>
        </w:r>
        <w:r w:rsidRPr="00CC1852">
          <w:rPr>
            <w:rStyle w:val="Hyperlink"/>
            <w:rFonts w:eastAsiaTheme="minorEastAsia"/>
            <w:spacing w:val="-2"/>
            <w:lang w:eastAsia="zh-CN"/>
          </w:rPr>
          <w:t>E.152</w:t>
        </w:r>
        <w:r w:rsidRPr="00CC1852">
          <w:rPr>
            <w:rStyle w:val="Hyperlink"/>
            <w:rFonts w:eastAsiaTheme="minorEastAsia" w:hint="cs"/>
            <w:spacing w:val="-2"/>
            <w:rtl/>
            <w:lang w:eastAsia="zh-CN" w:bidi="ar-EG"/>
          </w:rPr>
          <w:t xml:space="preserve"> بعنوان "خدمة المهاتفة الدولية المجانية"</w:t>
        </w:r>
        <w:r w:rsidRPr="00175494">
          <w:rPr>
            <w:rStyle w:val="Hyperlink"/>
            <w:rFonts w:eastAsiaTheme="minorEastAsia" w:hint="cs"/>
            <w:color w:val="auto"/>
            <w:spacing w:val="-2"/>
            <w:u w:val="none"/>
            <w:rtl/>
            <w:lang w:eastAsia="zh-CN" w:bidi="ar-EG"/>
          </w:rPr>
          <w:t>.</w:t>
        </w:r>
      </w:hyperlink>
      <w:r w:rsidR="00CC1852">
        <w:rPr>
          <w:rFonts w:eastAsiaTheme="minorEastAsia" w:hint="cs"/>
          <w:rtl/>
          <w:lang w:eastAsia="zh-CN" w:bidi="ar-EG"/>
        </w:rPr>
        <w:t xml:space="preserve"> </w:t>
      </w:r>
      <w:r w:rsidR="00CB50FA">
        <w:rPr>
          <w:rFonts w:eastAsiaTheme="minorEastAsia" w:hint="cs"/>
          <w:rtl/>
          <w:lang w:eastAsia="zh-CN" w:bidi="ar-EG"/>
        </w:rPr>
        <w:t>و</w:t>
      </w:r>
      <w:r>
        <w:rPr>
          <w:rFonts w:eastAsiaTheme="minorEastAsia" w:hint="cs"/>
          <w:rtl/>
          <w:lang w:eastAsia="zh-CN" w:bidi="ar-EG"/>
        </w:rPr>
        <w:t>يمكّن رقم عالمي للنداء الدولي المجاني</w:t>
      </w:r>
      <w:r w:rsidR="00EB681B">
        <w:rPr>
          <w:rFonts w:eastAsiaTheme="minorEastAsia" w:hint="eastAsia"/>
          <w:rtl/>
          <w:lang w:eastAsia="zh-CN" w:bidi="ar-EG"/>
        </w:rPr>
        <w:t> </w:t>
      </w:r>
      <w:r>
        <w:rPr>
          <w:rFonts w:eastAsiaTheme="minorEastAsia"/>
          <w:lang w:eastAsia="zh-CN" w:bidi="ar-EG"/>
        </w:rPr>
        <w:t>(UIFN)</w:t>
      </w:r>
      <w:r>
        <w:rPr>
          <w:rFonts w:eastAsiaTheme="minorEastAsia" w:hint="cs"/>
          <w:rtl/>
          <w:lang w:eastAsia="zh-CN" w:bidi="ar-EG"/>
        </w:rPr>
        <w:t xml:space="preserve"> من توزيع رقم هاتفي مجاني فريد</w:t>
      </w:r>
      <w:r w:rsidR="00C86563">
        <w:rPr>
          <w:rFonts w:eastAsiaTheme="minorEastAsia" w:hint="cs"/>
          <w:rtl/>
          <w:lang w:eastAsia="zh-CN" w:bidi="ar-EG"/>
        </w:rPr>
        <w:t xml:space="preserve"> (أو </w:t>
      </w:r>
      <w:r>
        <w:rPr>
          <w:rFonts w:eastAsiaTheme="minorEastAsia" w:hint="cs"/>
          <w:rtl/>
          <w:lang w:eastAsia="zh-CN" w:bidi="ar-EG"/>
        </w:rPr>
        <w:t>أرقام هاتفية مجانية فريدة</w:t>
      </w:r>
      <w:r w:rsidR="00C86563">
        <w:rPr>
          <w:rFonts w:eastAsiaTheme="minorEastAsia" w:hint="cs"/>
          <w:rtl/>
          <w:lang w:eastAsia="zh-CN" w:bidi="ar-EG"/>
        </w:rPr>
        <w:t>)</w:t>
      </w:r>
      <w:r>
        <w:rPr>
          <w:rFonts w:eastAsiaTheme="minorEastAsia" w:hint="cs"/>
          <w:rtl/>
          <w:lang w:eastAsia="zh-CN" w:bidi="ar-EG"/>
        </w:rPr>
        <w:t xml:space="preserve"> لزبون</w:t>
      </w:r>
      <w:r w:rsidR="00FC4D36">
        <w:rPr>
          <w:rFonts w:eastAsiaTheme="minorEastAsia" w:hint="cs"/>
          <w:rtl/>
          <w:lang w:eastAsia="zh-CN" w:bidi="ar-EG"/>
        </w:rPr>
        <w:t xml:space="preserve"> في</w:t>
      </w:r>
      <w:r w:rsidR="00FC4D36">
        <w:rPr>
          <w:rFonts w:eastAsiaTheme="minorEastAsia" w:hint="eastAsia"/>
          <w:rtl/>
          <w:lang w:eastAsia="zh-CN" w:bidi="ar-EG"/>
        </w:rPr>
        <w:t> </w:t>
      </w:r>
      <w:r>
        <w:rPr>
          <w:rFonts w:eastAsiaTheme="minorEastAsia" w:hint="cs"/>
          <w:rtl/>
          <w:lang w:eastAsia="zh-CN" w:bidi="ar-EG"/>
        </w:rPr>
        <w:t>خدمة المهاتفة الدولية المجانية</w:t>
      </w:r>
      <w:r w:rsidR="00DB1541">
        <w:rPr>
          <w:rFonts w:eastAsiaTheme="minorEastAsia" w:hint="eastAsia"/>
          <w:rtl/>
          <w:lang w:eastAsia="zh-CN" w:bidi="ar-EG"/>
        </w:rPr>
        <w:t> </w:t>
      </w:r>
      <w:r>
        <w:rPr>
          <w:rFonts w:eastAsiaTheme="minorEastAsia"/>
          <w:lang w:eastAsia="zh-CN" w:bidi="ar-EG"/>
        </w:rPr>
        <w:t>(IFS)</w:t>
      </w:r>
      <w:r>
        <w:rPr>
          <w:rFonts w:eastAsiaTheme="minorEastAsia" w:hint="cs"/>
          <w:rtl/>
          <w:lang w:eastAsia="zh-CN" w:bidi="ar-EG"/>
        </w:rPr>
        <w:t xml:space="preserve"> </w:t>
      </w:r>
      <w:r w:rsidR="00CB50FA">
        <w:rPr>
          <w:rFonts w:eastAsiaTheme="minorEastAsia" w:hint="cs"/>
          <w:rtl/>
          <w:lang w:eastAsia="zh-CN" w:bidi="ar-EG"/>
        </w:rPr>
        <w:t>ي</w:t>
      </w:r>
      <w:r>
        <w:rPr>
          <w:rFonts w:eastAsiaTheme="minorEastAsia" w:hint="cs"/>
          <w:rtl/>
          <w:lang w:eastAsia="zh-CN" w:bidi="ar-EG"/>
        </w:rPr>
        <w:t xml:space="preserve">كون هو نفسه في جميع أنحاء العالم </w:t>
      </w:r>
      <w:r w:rsidR="00CB50FA">
        <w:rPr>
          <w:rFonts w:eastAsiaTheme="minorEastAsia" w:hint="cs"/>
          <w:rtl/>
          <w:lang w:eastAsia="zh-CN" w:bidi="ar-EG"/>
        </w:rPr>
        <w:t>ويدفع</w:t>
      </w:r>
      <w:r>
        <w:rPr>
          <w:rFonts w:eastAsiaTheme="minorEastAsia" w:hint="cs"/>
          <w:rtl/>
          <w:lang w:eastAsia="zh-CN" w:bidi="ar-EG"/>
        </w:rPr>
        <w:t xml:space="preserve"> زبون خدمة المهاتفة الدولية المجانية جميع الرسوم المتصلة بالخدمة والنداء. </w:t>
      </w:r>
      <w:r w:rsidR="00CB50FA">
        <w:rPr>
          <w:rFonts w:eastAsiaTheme="minorEastAsia" w:hint="cs"/>
          <w:rtl/>
          <w:lang w:eastAsia="zh-CN" w:bidi="ar-EG"/>
        </w:rPr>
        <w:t>ومن بين</w:t>
      </w:r>
      <w:r>
        <w:rPr>
          <w:rFonts w:eastAsiaTheme="minorEastAsia" w:hint="cs"/>
          <w:rtl/>
          <w:lang w:eastAsia="zh-CN" w:bidi="ar-EG"/>
        </w:rPr>
        <w:t xml:space="preserve"> الاستعمالات النمطية للرقم العالمي للنداء الدولي المجاني </w:t>
      </w:r>
      <w:r w:rsidR="00CB50FA">
        <w:rPr>
          <w:rFonts w:eastAsiaTheme="minorEastAsia" w:hint="cs"/>
          <w:rtl/>
          <w:lang w:eastAsia="zh-CN" w:bidi="ar-EG"/>
        </w:rPr>
        <w:t>الحصول على</w:t>
      </w:r>
      <w:r>
        <w:rPr>
          <w:rFonts w:eastAsiaTheme="minorEastAsia" w:hint="cs"/>
          <w:rtl/>
          <w:lang w:eastAsia="zh-CN" w:bidi="ar-EG"/>
        </w:rPr>
        <w:t xml:space="preserve"> خدمات الزبون عبر مركز نداء مثلاً </w:t>
      </w:r>
      <w:r w:rsidR="00CB50FA">
        <w:rPr>
          <w:rFonts w:eastAsiaTheme="minorEastAsia" w:hint="cs"/>
          <w:rtl/>
          <w:lang w:eastAsia="zh-CN" w:bidi="ar-EG"/>
        </w:rPr>
        <w:t>بالنسبة</w:t>
      </w:r>
      <w:r>
        <w:rPr>
          <w:rFonts w:eastAsiaTheme="minorEastAsia" w:hint="cs"/>
          <w:rtl/>
          <w:lang w:eastAsia="zh-CN" w:bidi="ar-EG"/>
        </w:rPr>
        <w:t xml:space="preserve"> </w:t>
      </w:r>
      <w:r w:rsidR="009208C8">
        <w:rPr>
          <w:rFonts w:eastAsiaTheme="minorEastAsia" w:hint="cs"/>
          <w:rtl/>
          <w:lang w:eastAsia="zh-CN" w:bidi="ar-EG"/>
        </w:rPr>
        <w:t>إلى عملاء</w:t>
      </w:r>
      <w:r w:rsidR="00CB50FA">
        <w:rPr>
          <w:rFonts w:eastAsiaTheme="minorEastAsia" w:hint="cs"/>
          <w:rtl/>
          <w:lang w:eastAsia="zh-CN" w:bidi="ar-EG"/>
        </w:rPr>
        <w:t xml:space="preserve"> الشركة العالميين </w:t>
      </w:r>
      <w:r>
        <w:rPr>
          <w:rFonts w:eastAsiaTheme="minorEastAsia" w:hint="cs"/>
          <w:rtl/>
          <w:lang w:eastAsia="zh-CN" w:bidi="ar-EG"/>
        </w:rPr>
        <w:t xml:space="preserve">أو </w:t>
      </w:r>
      <w:r w:rsidR="00CB50FA">
        <w:rPr>
          <w:rFonts w:eastAsiaTheme="minorEastAsia" w:hint="cs"/>
          <w:rtl/>
          <w:lang w:eastAsia="zh-CN" w:bidi="ar-EG"/>
        </w:rPr>
        <w:t>ل</w:t>
      </w:r>
      <w:r>
        <w:rPr>
          <w:rFonts w:eastAsiaTheme="minorEastAsia" w:hint="cs"/>
          <w:rtl/>
          <w:lang w:eastAsia="zh-CN" w:bidi="ar-EG"/>
        </w:rPr>
        <w:t>عملاء محتملين.</w:t>
      </w:r>
    </w:p>
    <w:p w:rsidR="00435DE1" w:rsidRDefault="00E345E8" w:rsidP="00EB2A9D">
      <w:pPr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/>
        </w:rPr>
        <w:t>2</w:t>
      </w:r>
      <w:r>
        <w:rPr>
          <w:rFonts w:eastAsiaTheme="minorEastAsia"/>
          <w:lang w:eastAsia="zh-CN"/>
        </w:rPr>
        <w:tab/>
      </w:r>
      <w:r>
        <w:rPr>
          <w:rFonts w:eastAsiaTheme="minorEastAsia" w:hint="cs"/>
          <w:rtl/>
          <w:lang w:eastAsia="zh-CN"/>
        </w:rPr>
        <w:t xml:space="preserve">يتألف </w:t>
      </w:r>
      <w:r w:rsidR="00CB50FA">
        <w:rPr>
          <w:rFonts w:eastAsiaTheme="minorEastAsia" w:hint="cs"/>
          <w:rtl/>
          <w:lang w:eastAsia="zh-CN"/>
        </w:rPr>
        <w:t>ال</w:t>
      </w:r>
      <w:r w:rsidR="00435DE1">
        <w:rPr>
          <w:rFonts w:eastAsiaTheme="minorEastAsia" w:hint="cs"/>
          <w:rtl/>
          <w:lang w:eastAsia="zh-CN"/>
        </w:rPr>
        <w:t xml:space="preserve">رقم </w:t>
      </w:r>
      <w:r w:rsidR="00CB50FA">
        <w:rPr>
          <w:rFonts w:eastAsiaTheme="minorEastAsia" w:hint="cs"/>
          <w:rtl/>
          <w:lang w:eastAsia="zh-CN"/>
        </w:rPr>
        <w:t>ال</w:t>
      </w:r>
      <w:r w:rsidR="00435DE1">
        <w:rPr>
          <w:rFonts w:eastAsiaTheme="minorEastAsia" w:hint="cs"/>
          <w:rtl/>
          <w:lang w:eastAsia="zh-CN"/>
        </w:rPr>
        <w:t xml:space="preserve">عالمي للنداء الدولي المجاني من </w:t>
      </w:r>
      <w:r w:rsidR="00CB50FA">
        <w:rPr>
          <w:rFonts w:eastAsiaTheme="minorEastAsia" w:hint="cs"/>
          <w:rtl/>
          <w:lang w:eastAsia="zh-CN"/>
        </w:rPr>
        <w:t>ال</w:t>
      </w:r>
      <w:r w:rsidR="00435DE1">
        <w:rPr>
          <w:rFonts w:hint="cs"/>
          <w:color w:val="000000"/>
          <w:rtl/>
        </w:rPr>
        <w:t>رمز</w:t>
      </w:r>
      <w:r w:rsidR="00435DE1">
        <w:rPr>
          <w:color w:val="000000"/>
          <w:rtl/>
        </w:rPr>
        <w:t xml:space="preserve"> </w:t>
      </w:r>
      <w:r w:rsidR="00CB50FA">
        <w:rPr>
          <w:rFonts w:hint="cs"/>
          <w:color w:val="000000"/>
          <w:rtl/>
        </w:rPr>
        <w:t>ال</w:t>
      </w:r>
      <w:r w:rsidR="00435DE1">
        <w:rPr>
          <w:color w:val="000000"/>
          <w:rtl/>
        </w:rPr>
        <w:t>دليلي</w:t>
      </w:r>
      <w:r w:rsidR="00435DE1">
        <w:rPr>
          <w:rFonts w:hint="cs"/>
          <w:color w:val="000000"/>
          <w:rtl/>
        </w:rPr>
        <w:t xml:space="preserve"> للبلد</w:t>
      </w:r>
      <w:r w:rsidR="00435DE1">
        <w:rPr>
          <w:color w:val="000000"/>
          <w:rtl/>
        </w:rPr>
        <w:t xml:space="preserve"> </w:t>
      </w:r>
      <w:r w:rsidR="003E4DDD">
        <w:rPr>
          <w:rFonts w:hint="cs"/>
          <w:color w:val="000000"/>
          <w:rtl/>
        </w:rPr>
        <w:t>المكون من ثلاثة أرقام</w:t>
      </w:r>
      <w:r w:rsidR="00435DE1">
        <w:rPr>
          <w:rFonts w:hint="cs"/>
          <w:color w:val="000000"/>
          <w:rtl/>
        </w:rPr>
        <w:t xml:space="preserve"> من أجل تطبيق </w:t>
      </w:r>
      <w:r w:rsidR="00435DE1">
        <w:rPr>
          <w:rFonts w:eastAsiaTheme="minorEastAsia" w:hint="cs"/>
          <w:rtl/>
          <w:lang w:eastAsia="zh-CN" w:bidi="ar-EG"/>
        </w:rPr>
        <w:t>الخدمة العالمية أي الرقم</w:t>
      </w:r>
      <w:r w:rsidR="003E4DDD">
        <w:rPr>
          <w:rFonts w:eastAsiaTheme="minorEastAsia" w:hint="eastAsia"/>
          <w:rtl/>
          <w:lang w:eastAsia="zh-CN" w:bidi="ar-EG"/>
        </w:rPr>
        <w:t> </w:t>
      </w:r>
      <w:r w:rsidR="00435DE1">
        <w:rPr>
          <w:rFonts w:eastAsiaTheme="minorEastAsia"/>
          <w:lang w:eastAsia="zh-CN" w:bidi="ar-EG"/>
        </w:rPr>
        <w:t>800</w:t>
      </w:r>
      <w:r w:rsidR="00435DE1">
        <w:rPr>
          <w:rFonts w:eastAsiaTheme="minorEastAsia" w:hint="cs"/>
          <w:rtl/>
          <w:lang w:eastAsia="zh-CN" w:bidi="ar-EG"/>
        </w:rPr>
        <w:t xml:space="preserve"> متبوعاً برقم المشترك العالمي </w:t>
      </w:r>
      <w:r w:rsidR="00435DE1">
        <w:rPr>
          <w:rFonts w:eastAsiaTheme="minorEastAsia"/>
          <w:lang w:eastAsia="zh-CN" w:bidi="ar-EG"/>
        </w:rPr>
        <w:t>(GSN)</w:t>
      </w:r>
      <w:r w:rsidR="00435DE1">
        <w:rPr>
          <w:rFonts w:eastAsiaTheme="minorEastAsia" w:hint="cs"/>
          <w:rtl/>
          <w:lang w:eastAsia="zh-CN" w:bidi="ar-EG"/>
        </w:rPr>
        <w:t xml:space="preserve"> المكون من </w:t>
      </w:r>
      <w:r w:rsidR="00435DE1">
        <w:rPr>
          <w:rFonts w:eastAsiaTheme="minorEastAsia"/>
          <w:lang w:eastAsia="zh-CN" w:bidi="ar-EG"/>
        </w:rPr>
        <w:t>8</w:t>
      </w:r>
      <w:r w:rsidR="00435DE1">
        <w:rPr>
          <w:rFonts w:eastAsiaTheme="minorEastAsia" w:hint="cs"/>
          <w:rtl/>
          <w:lang w:eastAsia="zh-CN" w:bidi="ar-EG"/>
        </w:rPr>
        <w:t xml:space="preserve"> أرقام، </w:t>
      </w:r>
      <w:r w:rsidR="00CB50FA">
        <w:rPr>
          <w:rFonts w:eastAsiaTheme="minorEastAsia" w:hint="cs"/>
          <w:rtl/>
          <w:lang w:eastAsia="zh-CN" w:bidi="ar-EG"/>
        </w:rPr>
        <w:t>مما يؤدي إلى</w:t>
      </w:r>
      <w:r w:rsidR="00435DE1">
        <w:rPr>
          <w:rFonts w:eastAsiaTheme="minorEastAsia" w:hint="cs"/>
          <w:rtl/>
          <w:lang w:eastAsia="zh-CN" w:bidi="ar-EG"/>
        </w:rPr>
        <w:t xml:space="preserve"> نسق ثابت مكون من </w:t>
      </w:r>
      <w:r w:rsidR="00435DE1">
        <w:rPr>
          <w:rFonts w:eastAsiaTheme="minorEastAsia"/>
          <w:lang w:eastAsia="zh-CN" w:bidi="ar-EG"/>
        </w:rPr>
        <w:t>11</w:t>
      </w:r>
      <w:r w:rsidR="004C0D72">
        <w:rPr>
          <w:rFonts w:eastAsiaTheme="minorEastAsia" w:hint="eastAsia"/>
          <w:rtl/>
          <w:lang w:eastAsia="zh-CN" w:bidi="ar-EG"/>
        </w:rPr>
        <w:t> </w:t>
      </w:r>
      <w:r w:rsidR="00435DE1">
        <w:rPr>
          <w:rFonts w:eastAsiaTheme="minorEastAsia" w:hint="cs"/>
          <w:rtl/>
          <w:lang w:eastAsia="zh-CN" w:bidi="ar-EG"/>
        </w:rPr>
        <w:t xml:space="preserve">رقماً. (يجب </w:t>
      </w:r>
      <w:r w:rsidR="00CB50FA">
        <w:rPr>
          <w:rFonts w:eastAsiaTheme="minorEastAsia" w:hint="cs"/>
          <w:rtl/>
          <w:lang w:eastAsia="zh-CN" w:bidi="ar-EG"/>
        </w:rPr>
        <w:t>أن يقوم</w:t>
      </w:r>
      <w:r w:rsidR="00435DE1">
        <w:rPr>
          <w:rFonts w:eastAsiaTheme="minorEastAsia" w:hint="cs"/>
          <w:rtl/>
          <w:lang w:eastAsia="zh-CN" w:bidi="ar-EG"/>
        </w:rPr>
        <w:t xml:space="preserve"> طالب النداء </w:t>
      </w:r>
      <w:r w:rsidR="006B4360">
        <w:rPr>
          <w:rFonts w:eastAsiaTheme="minorEastAsia" w:hint="cs"/>
          <w:rtl/>
          <w:lang w:eastAsia="zh-CN" w:bidi="ar-EG"/>
        </w:rPr>
        <w:t xml:space="preserve">في خدمة المهاتفة الدولية المجانية </w:t>
      </w:r>
      <w:r w:rsidR="00435DE1">
        <w:rPr>
          <w:rFonts w:eastAsiaTheme="minorEastAsia" w:hint="cs"/>
          <w:rtl/>
          <w:lang w:eastAsia="zh-CN" w:bidi="ar-EG"/>
        </w:rPr>
        <w:t>بمراقمة السابقة الدولية قبل الرقم</w:t>
      </w:r>
      <w:r w:rsidR="00B24B41">
        <w:rPr>
          <w:rFonts w:eastAsiaTheme="minorEastAsia" w:hint="eastAsia"/>
          <w:rtl/>
          <w:lang w:eastAsia="zh-CN" w:bidi="ar-EG"/>
        </w:rPr>
        <w:t> </w:t>
      </w:r>
      <w:r w:rsidR="00435DE1">
        <w:rPr>
          <w:rFonts w:eastAsiaTheme="minorEastAsia"/>
          <w:lang w:eastAsia="zh-CN" w:bidi="ar-EG"/>
        </w:rPr>
        <w:t>UIFN</w:t>
      </w:r>
      <w:r w:rsidR="00435DE1">
        <w:rPr>
          <w:rFonts w:eastAsiaTheme="minorEastAsia" w:hint="cs"/>
          <w:rtl/>
          <w:lang w:eastAsia="zh-CN" w:bidi="ar-EG"/>
        </w:rPr>
        <w:t>)</w:t>
      </w:r>
      <w:r w:rsidR="00435DE1">
        <w:rPr>
          <w:rFonts w:eastAsiaTheme="minorEastAsia" w:hint="cs"/>
          <w:rtl/>
          <w:lang w:eastAsia="zh-CN"/>
        </w:rPr>
        <w:t>.</w:t>
      </w:r>
    </w:p>
    <w:p w:rsidR="006E3741" w:rsidRPr="0091603A" w:rsidRDefault="00403008" w:rsidP="00EB2A9D">
      <w:pPr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/>
        </w:rPr>
        <w:t>3</w:t>
      </w:r>
      <w:r>
        <w:rPr>
          <w:rFonts w:eastAsiaTheme="minorEastAsia"/>
          <w:rtl/>
          <w:lang w:eastAsia="zh-CN" w:bidi="ar-EG"/>
        </w:rPr>
        <w:tab/>
      </w:r>
      <w:r w:rsidR="00876B87">
        <w:rPr>
          <w:rFonts w:eastAsiaTheme="minorEastAsia" w:hint="cs"/>
          <w:rtl/>
          <w:lang w:eastAsia="zh-CN" w:bidi="ar-EG"/>
        </w:rPr>
        <w:t>وطُلب من</w:t>
      </w:r>
      <w:r w:rsidR="00952184">
        <w:rPr>
          <w:rFonts w:eastAsiaTheme="minorEastAsia" w:hint="cs"/>
          <w:rtl/>
          <w:lang w:eastAsia="zh-CN" w:bidi="ar-EG"/>
        </w:rPr>
        <w:t xml:space="preserve"> مكتب تقييس الاتصالات بالاتحاد الاضطلاع بمهمة مسجّل </w:t>
      </w:r>
      <w:r w:rsidR="00827DD3">
        <w:rPr>
          <w:rFonts w:eastAsiaTheme="minorEastAsia" w:hint="cs"/>
          <w:rtl/>
          <w:lang w:eastAsia="zh-CN" w:bidi="ar-EG"/>
        </w:rPr>
        <w:t>الأرقام العالمية للنداء الدولي</w:t>
      </w:r>
      <w:r w:rsidR="00CB50FA" w:rsidRPr="00CB50FA">
        <w:rPr>
          <w:rFonts w:eastAsiaTheme="minorEastAsia" w:hint="cs"/>
          <w:rtl/>
          <w:lang w:eastAsia="zh-CN" w:bidi="ar-EG"/>
        </w:rPr>
        <w:t xml:space="preserve"> </w:t>
      </w:r>
      <w:r w:rsidR="00CB50FA">
        <w:rPr>
          <w:rFonts w:eastAsiaTheme="minorEastAsia" w:hint="cs"/>
          <w:rtl/>
          <w:lang w:eastAsia="zh-CN" w:bidi="ar-EG"/>
        </w:rPr>
        <w:t>المجاني</w:t>
      </w:r>
      <w:r w:rsidR="00827DD3">
        <w:rPr>
          <w:rFonts w:eastAsiaTheme="minorEastAsia" w:hint="cs"/>
          <w:rtl/>
          <w:lang w:eastAsia="zh-CN" w:bidi="ar-EG"/>
        </w:rPr>
        <w:t xml:space="preserve"> </w:t>
      </w:r>
      <w:r w:rsidR="000B6500">
        <w:rPr>
          <w:rFonts w:eastAsiaTheme="minorEastAsia" w:hint="cs"/>
          <w:rtl/>
          <w:lang w:eastAsia="zh-CN" w:bidi="ar-EG"/>
        </w:rPr>
        <w:t>و</w:t>
      </w:r>
      <w:r w:rsidR="00827DD3">
        <w:rPr>
          <w:rFonts w:eastAsiaTheme="minorEastAsia" w:hint="cs"/>
          <w:rtl/>
          <w:lang w:eastAsia="zh-CN" w:bidi="ar-EG"/>
        </w:rPr>
        <w:t xml:space="preserve">المسؤول عن معالجة طلبات التسجيل وتخصيص </w:t>
      </w:r>
      <w:r w:rsidR="00827DD3">
        <w:rPr>
          <w:color w:val="000000"/>
          <w:rtl/>
        </w:rPr>
        <w:t>الجزء الخاص برقم المشترك العالمي</w:t>
      </w:r>
      <w:r w:rsidR="00A55D7B">
        <w:rPr>
          <w:rFonts w:hint="eastAsia"/>
          <w:color w:val="000000"/>
          <w:rtl/>
          <w:lang w:bidi="ar-EG"/>
        </w:rPr>
        <w:t> </w:t>
      </w:r>
      <w:r w:rsidR="00A55D7B">
        <w:rPr>
          <w:color w:val="000000"/>
        </w:rPr>
        <w:t>(GSN)</w:t>
      </w:r>
      <w:r w:rsidR="00A55D7B">
        <w:rPr>
          <w:rFonts w:hint="cs"/>
          <w:color w:val="000000"/>
          <w:rtl/>
        </w:rPr>
        <w:t xml:space="preserve"> </w:t>
      </w:r>
      <w:r w:rsidR="00827DD3">
        <w:rPr>
          <w:color w:val="000000"/>
          <w:rtl/>
        </w:rPr>
        <w:t>من الرقم العالمي</w:t>
      </w:r>
      <w:r w:rsidR="00827DD3">
        <w:rPr>
          <w:rFonts w:hint="cs"/>
          <w:color w:val="000000"/>
          <w:rtl/>
        </w:rPr>
        <w:t xml:space="preserve"> للنداء الدولي المجاني</w:t>
      </w:r>
      <w:r w:rsidR="00827DD3">
        <w:rPr>
          <w:rFonts w:eastAsiaTheme="minorEastAsia" w:hint="cs"/>
          <w:rtl/>
          <w:lang w:eastAsia="zh-CN"/>
        </w:rPr>
        <w:t xml:space="preserve"> وفقاً للتوصية</w:t>
      </w:r>
      <w:r w:rsidR="003C1703">
        <w:rPr>
          <w:rFonts w:eastAsiaTheme="minorEastAsia" w:hint="eastAsia"/>
          <w:rtl/>
          <w:lang w:eastAsia="zh-CN"/>
        </w:rPr>
        <w:t> </w:t>
      </w:r>
      <w:r w:rsidR="00827DD3">
        <w:rPr>
          <w:rFonts w:eastAsiaTheme="minorEastAsia"/>
          <w:lang w:eastAsia="zh-CN"/>
        </w:rPr>
        <w:t>ITU-T E.169.1</w:t>
      </w:r>
      <w:r w:rsidR="00827DD3">
        <w:rPr>
          <w:rFonts w:eastAsiaTheme="minorEastAsia" w:hint="cs"/>
          <w:rtl/>
          <w:lang w:eastAsia="zh-CN" w:bidi="ar-EG"/>
        </w:rPr>
        <w:t xml:space="preserve"> والتوصية </w:t>
      </w:r>
      <w:r w:rsidR="00827DD3">
        <w:rPr>
          <w:rFonts w:eastAsiaTheme="minorEastAsia"/>
          <w:lang w:eastAsia="zh-CN" w:bidi="ar-EG"/>
        </w:rPr>
        <w:t>ITU-T E.152</w:t>
      </w:r>
      <w:r w:rsidR="00827DD3">
        <w:rPr>
          <w:rFonts w:eastAsiaTheme="minorEastAsia" w:hint="cs"/>
          <w:rtl/>
          <w:lang w:eastAsia="zh-CN" w:bidi="ar-EG"/>
        </w:rPr>
        <w:t xml:space="preserve"> بشأن "خدمة المهاتفة الدولية المجانية"</w:t>
      </w:r>
      <w:r w:rsidR="002904E5">
        <w:rPr>
          <w:rFonts w:eastAsiaTheme="minorEastAsia" w:hint="cs"/>
          <w:rtl/>
          <w:lang w:eastAsia="zh-CN" w:bidi="ar-EG"/>
        </w:rPr>
        <w:t xml:space="preserve">. </w:t>
      </w:r>
      <w:r w:rsidR="0091603A">
        <w:rPr>
          <w:rFonts w:eastAsiaTheme="minorEastAsia" w:hint="cs"/>
          <w:rtl/>
          <w:lang w:eastAsia="zh-CN" w:bidi="ar-EG"/>
        </w:rPr>
        <w:t>وحدد</w:t>
      </w:r>
      <w:r w:rsidR="002904E5">
        <w:rPr>
          <w:rFonts w:eastAsiaTheme="minorEastAsia" w:hint="cs"/>
          <w:rtl/>
          <w:lang w:eastAsia="zh-CN" w:bidi="ar-EG"/>
        </w:rPr>
        <w:t xml:space="preserve"> </w:t>
      </w:r>
      <w:r w:rsidR="00D744C1">
        <w:rPr>
          <w:rFonts w:eastAsiaTheme="minorEastAsia" w:hint="cs"/>
          <w:rtl/>
          <w:lang w:eastAsia="zh-CN" w:bidi="ar-EG"/>
        </w:rPr>
        <w:t>مجلس الاتحاد</w:t>
      </w:r>
      <w:r w:rsidR="002904E5">
        <w:rPr>
          <w:rFonts w:eastAsiaTheme="minorEastAsia" w:hint="cs"/>
          <w:rtl/>
          <w:lang w:eastAsia="zh-CN" w:bidi="ar-EG"/>
        </w:rPr>
        <w:t xml:space="preserve"> في دورته </w:t>
      </w:r>
      <w:r w:rsidR="0091603A">
        <w:rPr>
          <w:rFonts w:eastAsiaTheme="minorEastAsia" w:hint="cs"/>
          <w:rtl/>
          <w:lang w:eastAsia="zh-CN" w:bidi="ar-EG"/>
        </w:rPr>
        <w:t>التي عُقدت في</w:t>
      </w:r>
      <w:r w:rsidR="009631AB">
        <w:rPr>
          <w:rFonts w:eastAsiaTheme="minorEastAsia" w:hint="eastAsia"/>
          <w:rtl/>
          <w:lang w:eastAsia="zh-CN" w:bidi="ar-EG"/>
        </w:rPr>
        <w:t> </w:t>
      </w:r>
      <w:r w:rsidR="0091603A">
        <w:rPr>
          <w:rFonts w:eastAsiaTheme="minorEastAsia" w:hint="cs"/>
          <w:rtl/>
          <w:lang w:eastAsia="zh-CN" w:bidi="ar-EG"/>
        </w:rPr>
        <w:t>يونيو</w:t>
      </w:r>
      <w:r w:rsidR="009631AB">
        <w:rPr>
          <w:rFonts w:eastAsiaTheme="minorEastAsia" w:hint="eastAsia"/>
          <w:rtl/>
          <w:lang w:eastAsia="zh-CN" w:bidi="ar-EG"/>
        </w:rPr>
        <w:t> </w:t>
      </w:r>
      <w:r w:rsidR="002904E5">
        <w:rPr>
          <w:rFonts w:eastAsiaTheme="minorEastAsia"/>
          <w:lang w:eastAsia="zh-CN" w:bidi="ar-EG"/>
        </w:rPr>
        <w:t>1996</w:t>
      </w:r>
      <w:r w:rsidR="002904E5">
        <w:rPr>
          <w:rFonts w:eastAsiaTheme="minorEastAsia" w:hint="cs"/>
          <w:rtl/>
          <w:lang w:eastAsia="zh-CN" w:bidi="ar-EG"/>
        </w:rPr>
        <w:t xml:space="preserve">، </w:t>
      </w:r>
      <w:r w:rsidR="0091603A">
        <w:rPr>
          <w:rFonts w:eastAsiaTheme="minorEastAsia" w:hint="cs"/>
          <w:rtl/>
          <w:lang w:eastAsia="zh-CN" w:bidi="ar-EG"/>
        </w:rPr>
        <w:t xml:space="preserve">رسم </w:t>
      </w:r>
      <w:r w:rsidR="003C1703">
        <w:rPr>
          <w:rFonts w:eastAsiaTheme="minorEastAsia" w:hint="cs"/>
          <w:rtl/>
          <w:lang w:eastAsia="zh-CN" w:bidi="ar-EG"/>
        </w:rPr>
        <w:t>تقديم الطلب</w:t>
      </w:r>
      <w:r w:rsidR="0091603A">
        <w:rPr>
          <w:rFonts w:eastAsiaTheme="minorEastAsia" w:hint="cs"/>
          <w:rtl/>
          <w:lang w:eastAsia="zh-CN" w:bidi="ar-EG"/>
        </w:rPr>
        <w:t xml:space="preserve"> بمبلغ </w:t>
      </w:r>
      <w:r w:rsidR="0091603A">
        <w:rPr>
          <w:rFonts w:eastAsiaTheme="minorEastAsia"/>
          <w:lang w:eastAsia="zh-CN" w:bidi="ar-EG"/>
        </w:rPr>
        <w:t>200</w:t>
      </w:r>
      <w:r w:rsidR="0091603A">
        <w:rPr>
          <w:rFonts w:eastAsiaTheme="minorEastAsia" w:hint="cs"/>
          <w:rtl/>
          <w:lang w:eastAsia="zh-CN" w:bidi="ar-EG"/>
        </w:rPr>
        <w:t xml:space="preserve"> فرنك سويسري للرقم الواحد المخصص</w:t>
      </w:r>
      <w:r w:rsidR="00D226B6">
        <w:rPr>
          <w:rFonts w:eastAsiaTheme="minorEastAsia" w:hint="cs"/>
          <w:rtl/>
          <w:lang w:eastAsia="zh-CN" w:bidi="ar-EG"/>
        </w:rPr>
        <w:t xml:space="preserve"> من الأرقام العالمية للنداء الدولي المجاني </w:t>
      </w:r>
      <w:r w:rsidR="00D226B6">
        <w:rPr>
          <w:rFonts w:eastAsiaTheme="minorEastAsia"/>
          <w:lang w:eastAsia="zh-CN" w:bidi="ar-EG"/>
        </w:rPr>
        <w:t>(UIFN)</w:t>
      </w:r>
      <w:r w:rsidR="0091603A">
        <w:rPr>
          <w:rFonts w:eastAsiaTheme="minorEastAsia" w:hint="cs"/>
          <w:rtl/>
          <w:lang w:eastAsia="zh-CN" w:bidi="ar-EG"/>
        </w:rPr>
        <w:t xml:space="preserve"> (المقرر</w:t>
      </w:r>
      <w:r w:rsidR="004C0D72">
        <w:rPr>
          <w:rFonts w:eastAsiaTheme="minorEastAsia" w:hint="eastAsia"/>
          <w:rtl/>
          <w:lang w:eastAsia="zh-CN" w:bidi="ar-EG"/>
        </w:rPr>
        <w:t> </w:t>
      </w:r>
      <w:r w:rsidR="0091603A">
        <w:rPr>
          <w:rFonts w:eastAsiaTheme="minorEastAsia"/>
          <w:lang w:eastAsia="zh-CN" w:bidi="ar-EG"/>
        </w:rPr>
        <w:t>464</w:t>
      </w:r>
      <w:r w:rsidR="0091603A">
        <w:rPr>
          <w:rFonts w:eastAsiaTheme="minorEastAsia" w:hint="cs"/>
          <w:rtl/>
          <w:lang w:eastAsia="zh-CN" w:bidi="ar-EG"/>
        </w:rPr>
        <w:t>، دورة مجلس الاتحاد لعام</w:t>
      </w:r>
      <w:r w:rsidR="00D744C1">
        <w:rPr>
          <w:rFonts w:eastAsiaTheme="minorEastAsia" w:hint="eastAsia"/>
          <w:rtl/>
          <w:lang w:eastAsia="zh-CN" w:bidi="ar-EG"/>
        </w:rPr>
        <w:t> </w:t>
      </w:r>
      <w:r w:rsidR="0091603A">
        <w:rPr>
          <w:rFonts w:eastAsiaTheme="minorEastAsia"/>
          <w:lang w:eastAsia="zh-CN" w:bidi="ar-EG"/>
        </w:rPr>
        <w:t>1996</w:t>
      </w:r>
      <w:r w:rsidR="0091603A">
        <w:rPr>
          <w:rFonts w:eastAsiaTheme="minorEastAsia" w:hint="cs"/>
          <w:rtl/>
          <w:lang w:eastAsia="zh-CN" w:bidi="ar-EG"/>
        </w:rPr>
        <w:t>)</w:t>
      </w:r>
      <w:r w:rsidR="00B67A9D">
        <w:rPr>
          <w:rFonts w:eastAsiaTheme="minorEastAsia" w:hint="cs"/>
          <w:rtl/>
          <w:lang w:eastAsia="zh-CN" w:bidi="ar-EG"/>
        </w:rPr>
        <w:t>.</w:t>
      </w:r>
    </w:p>
    <w:p w:rsidR="006E3741" w:rsidRDefault="004E5480" w:rsidP="00AA2C18">
      <w:pPr>
        <w:rPr>
          <w:rFonts w:eastAsiaTheme="minorEastAsia"/>
          <w:rtl/>
          <w:lang w:eastAsia="zh-CN"/>
        </w:rPr>
      </w:pPr>
      <w:r>
        <w:rPr>
          <w:rFonts w:eastAsiaTheme="minorEastAsia"/>
          <w:lang w:eastAsia="zh-CN"/>
        </w:rPr>
        <w:lastRenderedPageBreak/>
        <w:t>4</w:t>
      </w:r>
      <w:r>
        <w:rPr>
          <w:rFonts w:eastAsiaTheme="minorEastAsia"/>
          <w:rtl/>
          <w:lang w:eastAsia="zh-CN" w:bidi="ar-EG"/>
        </w:rPr>
        <w:tab/>
      </w:r>
      <w:r w:rsidR="00CB50FA">
        <w:rPr>
          <w:rFonts w:eastAsiaTheme="minorEastAsia" w:hint="cs"/>
          <w:rtl/>
          <w:lang w:eastAsia="zh-CN" w:bidi="ar-EG"/>
        </w:rPr>
        <w:t>و</w:t>
      </w:r>
      <w:r w:rsidR="005970CB">
        <w:rPr>
          <w:rFonts w:eastAsiaTheme="minorEastAsia" w:hint="cs"/>
          <w:rtl/>
          <w:lang w:eastAsia="zh-CN" w:bidi="ar-EG"/>
        </w:rPr>
        <w:t xml:space="preserve">قرر مجلس الاتحاد في دورته لعام </w:t>
      </w:r>
      <w:r w:rsidR="005970CB">
        <w:rPr>
          <w:rFonts w:eastAsiaTheme="minorEastAsia"/>
          <w:lang w:eastAsia="zh-CN" w:bidi="ar-EG"/>
        </w:rPr>
        <w:t>2017</w:t>
      </w:r>
      <w:r w:rsidR="005970CB">
        <w:rPr>
          <w:rFonts w:eastAsiaTheme="minorEastAsia" w:hint="cs"/>
          <w:rtl/>
          <w:lang w:eastAsia="zh-CN" w:bidi="ar-EG"/>
        </w:rPr>
        <w:t xml:space="preserve"> مواصلة تحصيل الرسوم </w:t>
      </w:r>
      <w:r w:rsidR="005970CB">
        <w:rPr>
          <w:color w:val="000000"/>
          <w:rtl/>
        </w:rPr>
        <w:t>عن تسجيل الأرقام العالمية للنداء الدولي المجاني</w:t>
      </w:r>
      <w:r w:rsidR="00960CD1">
        <w:rPr>
          <w:rFonts w:eastAsiaTheme="minorEastAsia" w:hint="eastAsia"/>
          <w:rtl/>
          <w:lang w:eastAsia="zh-CN"/>
        </w:rPr>
        <w:t> </w:t>
      </w:r>
      <w:r w:rsidR="005970CB">
        <w:rPr>
          <w:rFonts w:eastAsiaTheme="minorEastAsia"/>
          <w:lang w:eastAsia="zh-CN"/>
        </w:rPr>
        <w:t>(UIFN)</w:t>
      </w:r>
      <w:r w:rsidR="005970CB">
        <w:rPr>
          <w:rFonts w:eastAsiaTheme="minorEastAsia" w:hint="cs"/>
          <w:rtl/>
          <w:lang w:eastAsia="zh-CN" w:bidi="ar-EG"/>
        </w:rPr>
        <w:t xml:space="preserve"> وتحديد رسم التسجيل بمبلغ </w:t>
      </w:r>
      <w:r w:rsidR="005970CB">
        <w:rPr>
          <w:rFonts w:eastAsiaTheme="minorEastAsia"/>
          <w:lang w:eastAsia="zh-CN" w:bidi="ar-EG"/>
        </w:rPr>
        <w:t>300</w:t>
      </w:r>
      <w:r w:rsidR="005970CB">
        <w:rPr>
          <w:rFonts w:eastAsiaTheme="minorEastAsia" w:hint="cs"/>
          <w:rtl/>
          <w:lang w:eastAsia="zh-CN" w:bidi="ar-EG"/>
        </w:rPr>
        <w:t xml:space="preserve"> فرنك سويسري للرقم الواحد المخصص، </w:t>
      </w:r>
      <w:r w:rsidR="005970CB">
        <w:rPr>
          <w:color w:val="000000"/>
          <w:rtl/>
        </w:rPr>
        <w:t xml:space="preserve">وتطبيق رسم </w:t>
      </w:r>
      <w:r w:rsidR="00960CD1">
        <w:rPr>
          <w:rFonts w:hint="cs"/>
          <w:color w:val="000000"/>
          <w:rtl/>
        </w:rPr>
        <w:t>إدارة</w:t>
      </w:r>
      <w:r w:rsidR="005970CB">
        <w:rPr>
          <w:color w:val="000000"/>
          <w:rtl/>
        </w:rPr>
        <w:t xml:space="preserve"> سنوي بمبلغ </w:t>
      </w:r>
      <w:r w:rsidR="005970CB">
        <w:rPr>
          <w:color w:val="000000"/>
        </w:rPr>
        <w:t>100</w:t>
      </w:r>
      <w:r w:rsidR="00960CD1">
        <w:rPr>
          <w:rFonts w:hint="cs"/>
          <w:color w:val="000000"/>
          <w:rtl/>
        </w:rPr>
        <w:t> </w:t>
      </w:r>
      <w:r w:rsidR="005970CB">
        <w:rPr>
          <w:color w:val="000000"/>
          <w:rtl/>
        </w:rPr>
        <w:t>فرنك سويسري للرقم الواحد على غير أعضاء قطاع تقييس الاتصالات</w:t>
      </w:r>
      <w:r w:rsidR="00AA2C18">
        <w:rPr>
          <w:rFonts w:hint="cs"/>
          <w:color w:val="000000"/>
          <w:rtl/>
          <w:lang w:bidi="ar-EG"/>
        </w:rPr>
        <w:t xml:space="preserve"> </w:t>
      </w:r>
      <w:r w:rsidR="005970CB">
        <w:rPr>
          <w:color w:val="000000"/>
        </w:rPr>
        <w:t>(ITU-T)</w:t>
      </w:r>
      <w:r w:rsidR="00AA2C18">
        <w:rPr>
          <w:rFonts w:hint="cs"/>
          <w:color w:val="000000"/>
          <w:rtl/>
          <w:lang w:bidi="ar-EG"/>
        </w:rPr>
        <w:t xml:space="preserve"> </w:t>
      </w:r>
      <w:r w:rsidR="005970CB">
        <w:rPr>
          <w:color w:val="000000"/>
          <w:rtl/>
        </w:rPr>
        <w:t xml:space="preserve">وقطاع الاتصالات </w:t>
      </w:r>
      <w:r w:rsidR="005970CB">
        <w:rPr>
          <w:rFonts w:hint="cs"/>
          <w:color w:val="000000"/>
          <w:rtl/>
        </w:rPr>
        <w:t xml:space="preserve">الراديوية </w:t>
      </w:r>
      <w:r w:rsidR="005970CB">
        <w:rPr>
          <w:color w:val="000000"/>
        </w:rPr>
        <w:t>(ITU-R)</w:t>
      </w:r>
      <w:r w:rsidR="005970CB">
        <w:rPr>
          <w:rFonts w:hint="cs"/>
          <w:color w:val="000000"/>
          <w:rtl/>
        </w:rPr>
        <w:t xml:space="preserve"> اعتباراً من </w:t>
      </w:r>
      <w:r w:rsidR="005970CB">
        <w:rPr>
          <w:color w:val="000000"/>
        </w:rPr>
        <w:t>1</w:t>
      </w:r>
      <w:r w:rsidR="00960CD1">
        <w:rPr>
          <w:rFonts w:hint="eastAsia"/>
          <w:color w:val="000000"/>
          <w:rtl/>
        </w:rPr>
        <w:t> </w:t>
      </w:r>
      <w:r w:rsidR="005970CB">
        <w:rPr>
          <w:rFonts w:hint="cs"/>
          <w:color w:val="000000"/>
          <w:rtl/>
        </w:rPr>
        <w:t>يناير</w:t>
      </w:r>
      <w:r w:rsidR="00960CD1">
        <w:rPr>
          <w:rFonts w:hint="eastAsia"/>
          <w:color w:val="000000"/>
          <w:rtl/>
        </w:rPr>
        <w:t> </w:t>
      </w:r>
      <w:r w:rsidR="005970CB">
        <w:rPr>
          <w:color w:val="000000"/>
        </w:rPr>
        <w:t>2018</w:t>
      </w:r>
      <w:r w:rsidR="005970CB">
        <w:rPr>
          <w:rFonts w:hint="cs"/>
          <w:color w:val="000000"/>
          <w:rtl/>
        </w:rPr>
        <w:t xml:space="preserve"> (المقرر</w:t>
      </w:r>
      <w:r w:rsidR="0070202D">
        <w:rPr>
          <w:rFonts w:hint="eastAsia"/>
          <w:color w:val="000000"/>
          <w:rtl/>
        </w:rPr>
        <w:t> </w:t>
      </w:r>
      <w:r w:rsidR="005970CB">
        <w:rPr>
          <w:color w:val="000000"/>
        </w:rPr>
        <w:t>600</w:t>
      </w:r>
      <w:r w:rsidR="005970CB">
        <w:rPr>
          <w:color w:val="000000"/>
          <w:rtl/>
        </w:rPr>
        <w:t>،</w:t>
      </w:r>
      <w:r w:rsidR="005970CB">
        <w:rPr>
          <w:rFonts w:eastAsiaTheme="minorEastAsia" w:hint="cs"/>
          <w:rtl/>
          <w:lang w:eastAsia="zh-CN"/>
        </w:rPr>
        <w:t xml:space="preserve"> </w:t>
      </w:r>
      <w:r w:rsidR="005970CB">
        <w:rPr>
          <w:rFonts w:eastAsiaTheme="minorEastAsia" w:hint="cs"/>
          <w:rtl/>
          <w:lang w:eastAsia="zh-CN" w:bidi="ar-EG"/>
        </w:rPr>
        <w:t>دورة مجلس الاتحاد لعام</w:t>
      </w:r>
      <w:r w:rsidR="00AA2C18">
        <w:rPr>
          <w:rFonts w:eastAsiaTheme="minorEastAsia" w:hint="eastAsia"/>
          <w:rtl/>
          <w:lang w:eastAsia="zh-CN" w:bidi="ar-EG"/>
        </w:rPr>
        <w:t> </w:t>
      </w:r>
      <w:r w:rsidR="005970CB">
        <w:rPr>
          <w:rFonts w:eastAsiaTheme="minorEastAsia"/>
          <w:lang w:eastAsia="zh-CN" w:bidi="ar-EG"/>
        </w:rPr>
        <w:t>2017</w:t>
      </w:r>
      <w:r w:rsidR="005970CB">
        <w:rPr>
          <w:rFonts w:eastAsiaTheme="minorEastAsia" w:hint="cs"/>
          <w:rtl/>
          <w:lang w:eastAsia="zh-CN" w:bidi="ar-EG"/>
        </w:rPr>
        <w:t>).</w:t>
      </w:r>
    </w:p>
    <w:p w:rsidR="00C7227D" w:rsidRDefault="00395B44" w:rsidP="00EB2A9D">
      <w:pPr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/>
        </w:rPr>
        <w:t>5</w:t>
      </w:r>
      <w:r>
        <w:rPr>
          <w:rFonts w:eastAsiaTheme="minorEastAsia"/>
          <w:rtl/>
          <w:lang w:eastAsia="zh-CN" w:bidi="ar-EG"/>
        </w:rPr>
        <w:tab/>
      </w:r>
      <w:r w:rsidR="008626D0">
        <w:rPr>
          <w:rFonts w:eastAsiaTheme="minorEastAsia" w:hint="cs"/>
          <w:rtl/>
          <w:lang w:eastAsia="zh-CN" w:bidi="ar-EG"/>
        </w:rPr>
        <w:t xml:space="preserve">وسيجري تحصيل الرسم السنوي استناداً إلى </w:t>
      </w:r>
      <w:r w:rsidR="00960CD1">
        <w:rPr>
          <w:rFonts w:eastAsiaTheme="minorEastAsia" w:hint="cs"/>
          <w:rtl/>
          <w:lang w:eastAsia="zh-CN" w:bidi="ar-EG"/>
        </w:rPr>
        <w:t>حالة</w:t>
      </w:r>
      <w:r w:rsidR="008626D0">
        <w:rPr>
          <w:rFonts w:eastAsiaTheme="minorEastAsia" w:hint="cs"/>
          <w:rtl/>
          <w:lang w:eastAsia="zh-CN" w:bidi="ar-EG"/>
        </w:rPr>
        <w:t xml:space="preserve"> الأرقام</w:t>
      </w:r>
      <w:r w:rsidR="00960CD1">
        <w:rPr>
          <w:rFonts w:eastAsiaTheme="minorEastAsia" w:hint="cs"/>
          <w:rtl/>
          <w:lang w:eastAsia="zh-CN" w:bidi="ar-EG"/>
        </w:rPr>
        <w:t xml:space="preserve"> العالمية للنداء الدولي المجاني</w:t>
      </w:r>
      <w:r w:rsidR="008626D0">
        <w:rPr>
          <w:rFonts w:eastAsiaTheme="minorEastAsia" w:hint="cs"/>
          <w:rtl/>
          <w:lang w:eastAsia="zh-CN" w:bidi="ar-EG"/>
        </w:rPr>
        <w:t xml:space="preserve"> </w:t>
      </w:r>
      <w:r w:rsidR="00960CD1">
        <w:rPr>
          <w:rFonts w:eastAsiaTheme="minorEastAsia"/>
          <w:lang w:eastAsia="zh-CN" w:bidi="ar-EG"/>
        </w:rPr>
        <w:t>(</w:t>
      </w:r>
      <w:r w:rsidR="008626D0">
        <w:rPr>
          <w:rFonts w:eastAsiaTheme="minorEastAsia"/>
          <w:lang w:eastAsia="zh-CN" w:bidi="ar-EG"/>
        </w:rPr>
        <w:t>UIFN</w:t>
      </w:r>
      <w:r w:rsidR="00960CD1">
        <w:rPr>
          <w:rFonts w:eastAsiaTheme="minorEastAsia"/>
          <w:lang w:eastAsia="zh-CN" w:bidi="ar-EG"/>
        </w:rPr>
        <w:t>)</w:t>
      </w:r>
      <w:r w:rsidR="008626D0">
        <w:rPr>
          <w:rFonts w:eastAsiaTheme="minorEastAsia" w:hint="cs"/>
          <w:rtl/>
          <w:lang w:eastAsia="zh-CN" w:bidi="ar-EG"/>
        </w:rPr>
        <w:t xml:space="preserve"> وعضوية موردي الخدمة الرئيسيين في الساعة</w:t>
      </w:r>
      <w:r w:rsidR="00960CD1">
        <w:rPr>
          <w:rFonts w:eastAsiaTheme="minorEastAsia" w:hint="eastAsia"/>
          <w:rtl/>
          <w:lang w:eastAsia="zh-CN" w:bidi="ar-EG"/>
        </w:rPr>
        <w:t> </w:t>
      </w:r>
      <w:r w:rsidR="008626D0">
        <w:rPr>
          <w:rFonts w:eastAsiaTheme="minorEastAsia"/>
          <w:lang w:eastAsia="zh-CN" w:bidi="ar-EG"/>
        </w:rPr>
        <w:t>00:00</w:t>
      </w:r>
      <w:r w:rsidR="008626D0">
        <w:rPr>
          <w:rFonts w:eastAsiaTheme="minorEastAsia" w:hint="cs"/>
          <w:rtl/>
          <w:lang w:eastAsia="zh-CN" w:bidi="ar-EG"/>
        </w:rPr>
        <w:t xml:space="preserve"> (بتوقيت جنيف) من </w:t>
      </w:r>
      <w:r w:rsidR="008626D0">
        <w:rPr>
          <w:rFonts w:eastAsiaTheme="minorEastAsia"/>
          <w:lang w:eastAsia="zh-CN" w:bidi="ar-EG"/>
        </w:rPr>
        <w:t>1</w:t>
      </w:r>
      <w:r w:rsidR="008626D0">
        <w:rPr>
          <w:rFonts w:eastAsiaTheme="minorEastAsia" w:hint="cs"/>
          <w:rtl/>
          <w:lang w:eastAsia="zh-CN" w:bidi="ar-EG"/>
        </w:rPr>
        <w:t xml:space="preserve"> يناير من كل سنة اعتباراً من </w:t>
      </w:r>
      <w:r w:rsidR="008626D0">
        <w:rPr>
          <w:rFonts w:eastAsiaTheme="minorEastAsia"/>
          <w:lang w:eastAsia="zh-CN" w:bidi="ar-EG"/>
        </w:rPr>
        <w:t>2018</w:t>
      </w:r>
      <w:r w:rsidR="008626D0">
        <w:rPr>
          <w:rFonts w:eastAsiaTheme="minorEastAsia" w:hint="cs"/>
          <w:rtl/>
          <w:lang w:eastAsia="zh-CN" w:bidi="ar-EG"/>
        </w:rPr>
        <w:t xml:space="preserve">. </w:t>
      </w:r>
      <w:r w:rsidR="00E92495">
        <w:rPr>
          <w:rFonts w:eastAsiaTheme="minorEastAsia" w:hint="cs"/>
          <w:rtl/>
          <w:lang w:eastAsia="zh-CN" w:bidi="ar-EG"/>
        </w:rPr>
        <w:t>وستفرض أيضاً على</w:t>
      </w:r>
      <w:r w:rsidR="00512CCD">
        <w:rPr>
          <w:rFonts w:eastAsiaTheme="minorEastAsia" w:hint="cs"/>
          <w:rtl/>
          <w:lang w:eastAsia="zh-CN" w:bidi="ar-EG"/>
        </w:rPr>
        <w:t xml:space="preserve"> هذه</w:t>
      </w:r>
      <w:r w:rsidR="008626D0">
        <w:rPr>
          <w:rFonts w:eastAsiaTheme="minorEastAsia" w:hint="cs"/>
          <w:rtl/>
          <w:lang w:eastAsia="zh-CN" w:bidi="ar-EG"/>
        </w:rPr>
        <w:t xml:space="preserve"> الأرقام</w:t>
      </w:r>
      <w:r w:rsidR="00512CCD">
        <w:rPr>
          <w:rFonts w:eastAsiaTheme="minorEastAsia" w:hint="eastAsia"/>
          <w:rtl/>
          <w:lang w:eastAsia="zh-CN" w:bidi="ar-EG"/>
        </w:rPr>
        <w:t> </w:t>
      </w:r>
      <w:r w:rsidR="008626D0">
        <w:rPr>
          <w:rFonts w:eastAsiaTheme="minorEastAsia" w:hint="cs"/>
          <w:rtl/>
          <w:lang w:eastAsia="zh-CN" w:bidi="ar-EG"/>
        </w:rPr>
        <w:t>المحجوزة حديثاً خلال عام</w:t>
      </w:r>
      <w:r w:rsidR="00960CD1">
        <w:rPr>
          <w:rFonts w:eastAsiaTheme="minorEastAsia" w:hint="eastAsia"/>
          <w:rtl/>
          <w:lang w:eastAsia="zh-CN" w:bidi="ar-EG"/>
        </w:rPr>
        <w:t> </w:t>
      </w:r>
      <w:r w:rsidR="008626D0">
        <w:rPr>
          <w:rFonts w:eastAsiaTheme="minorEastAsia"/>
          <w:lang w:eastAsia="zh-CN" w:bidi="ar-EG"/>
        </w:rPr>
        <w:t>2018</w:t>
      </w:r>
      <w:r w:rsidR="008626D0">
        <w:rPr>
          <w:rFonts w:eastAsiaTheme="minorEastAsia" w:hint="cs"/>
          <w:rtl/>
          <w:lang w:eastAsia="zh-CN" w:bidi="ar-EG"/>
        </w:rPr>
        <w:t xml:space="preserve"> </w:t>
      </w:r>
      <w:r w:rsidR="00FF4B7E">
        <w:rPr>
          <w:rFonts w:eastAsiaTheme="minorEastAsia" w:hint="cs"/>
          <w:rtl/>
          <w:lang w:eastAsia="zh-CN" w:bidi="ar-EG"/>
        </w:rPr>
        <w:t>وما بعده رسم إدارة سنوي</w:t>
      </w:r>
      <w:r w:rsidR="008626D0">
        <w:rPr>
          <w:rFonts w:eastAsiaTheme="minorEastAsia" w:hint="cs"/>
          <w:rtl/>
          <w:lang w:eastAsia="zh-CN" w:bidi="ar-EG"/>
        </w:rPr>
        <w:t xml:space="preserve"> عن تلك السنة. </w:t>
      </w:r>
      <w:r w:rsidR="00CB50FA">
        <w:rPr>
          <w:rFonts w:eastAsiaTheme="minorEastAsia" w:hint="cs"/>
          <w:rtl/>
          <w:lang w:eastAsia="zh-CN" w:bidi="ar-EG"/>
        </w:rPr>
        <w:t>و</w:t>
      </w:r>
      <w:r w:rsidR="00E92495">
        <w:rPr>
          <w:rFonts w:eastAsiaTheme="minorEastAsia" w:hint="cs"/>
          <w:rtl/>
          <w:lang w:eastAsia="zh-CN" w:bidi="ar-EG"/>
        </w:rPr>
        <w:t xml:space="preserve">لن </w:t>
      </w:r>
      <w:r w:rsidR="00D067AB">
        <w:rPr>
          <w:rFonts w:eastAsiaTheme="minorEastAsia" w:hint="cs"/>
          <w:rtl/>
          <w:lang w:eastAsia="zh-CN" w:bidi="ar-EG"/>
        </w:rPr>
        <w:t>تُسترد</w:t>
      </w:r>
      <w:r w:rsidR="00E92495">
        <w:rPr>
          <w:rFonts w:eastAsiaTheme="minorEastAsia" w:hint="cs"/>
          <w:rtl/>
          <w:lang w:eastAsia="zh-CN" w:bidi="ar-EG"/>
        </w:rPr>
        <w:t xml:space="preserve"> المبالغ المدفوعة</w:t>
      </w:r>
      <w:r w:rsidR="00CB50FA">
        <w:rPr>
          <w:rFonts w:eastAsiaTheme="minorEastAsia" w:hint="cs"/>
          <w:rtl/>
          <w:lang w:eastAsia="zh-CN" w:bidi="ar-EG"/>
        </w:rPr>
        <w:t xml:space="preserve"> في حالة الإلغاء</w:t>
      </w:r>
      <w:r w:rsidR="00E92495">
        <w:rPr>
          <w:rFonts w:eastAsiaTheme="minorEastAsia" w:hint="cs"/>
          <w:rtl/>
          <w:lang w:eastAsia="zh-CN" w:bidi="ar-EG"/>
        </w:rPr>
        <w:t>.</w:t>
      </w:r>
    </w:p>
    <w:p w:rsidR="0085661D" w:rsidRPr="00AF579D" w:rsidRDefault="0085661D" w:rsidP="00595942">
      <w:pPr>
        <w:rPr>
          <w:rFonts w:eastAsiaTheme="minorEastAsia"/>
          <w:spacing w:val="4"/>
          <w:rtl/>
          <w:lang w:eastAsia="zh-CN" w:bidi="ar-EG"/>
        </w:rPr>
      </w:pPr>
      <w:r w:rsidRPr="00AF579D">
        <w:rPr>
          <w:rFonts w:eastAsiaTheme="minorEastAsia"/>
          <w:spacing w:val="4"/>
          <w:lang w:eastAsia="zh-CN" w:bidi="ar-EG"/>
        </w:rPr>
        <w:t>6</w:t>
      </w:r>
      <w:r w:rsidRPr="00AF579D">
        <w:rPr>
          <w:rFonts w:eastAsiaTheme="minorEastAsia"/>
          <w:spacing w:val="4"/>
          <w:rtl/>
          <w:lang w:eastAsia="zh-CN" w:bidi="ar-EG"/>
        </w:rPr>
        <w:tab/>
      </w:r>
      <w:r w:rsidRPr="00AF579D">
        <w:rPr>
          <w:rFonts w:eastAsiaTheme="minorEastAsia" w:hint="cs"/>
          <w:spacing w:val="4"/>
          <w:rtl/>
          <w:lang w:eastAsia="zh-CN" w:bidi="ar-EG"/>
        </w:rPr>
        <w:t>وللحصول على مزيد من المعلومات بشأن الأرقام</w:t>
      </w:r>
      <w:r w:rsidR="00AC4E6D" w:rsidRPr="00AF579D">
        <w:rPr>
          <w:rFonts w:eastAsiaTheme="minorEastAsia" w:hint="cs"/>
          <w:spacing w:val="4"/>
          <w:rtl/>
          <w:lang w:eastAsia="zh-CN" w:bidi="ar-EG"/>
        </w:rPr>
        <w:t xml:space="preserve"> العالمية للنداء الدولي المجاني</w:t>
      </w:r>
      <w:r w:rsidRPr="00AF579D">
        <w:rPr>
          <w:rFonts w:eastAsiaTheme="minorEastAsia" w:hint="cs"/>
          <w:spacing w:val="4"/>
          <w:rtl/>
          <w:lang w:eastAsia="zh-CN" w:bidi="ar-EG"/>
        </w:rPr>
        <w:t xml:space="preserve"> </w:t>
      </w:r>
      <w:r w:rsidR="00AC4E6D" w:rsidRPr="00AF579D">
        <w:rPr>
          <w:spacing w:val="4"/>
        </w:rPr>
        <w:t>(</w:t>
      </w:r>
      <w:r w:rsidRPr="00AF579D">
        <w:rPr>
          <w:spacing w:val="4"/>
        </w:rPr>
        <w:t>UIFN</w:t>
      </w:r>
      <w:r w:rsidR="00AC4E6D" w:rsidRPr="00AF579D">
        <w:rPr>
          <w:spacing w:val="4"/>
        </w:rPr>
        <w:t>)</w:t>
      </w:r>
      <w:r w:rsidRPr="00AF579D">
        <w:rPr>
          <w:rFonts w:eastAsiaTheme="minorEastAsia" w:hint="cs"/>
          <w:spacing w:val="4"/>
          <w:rtl/>
          <w:lang w:eastAsia="zh-CN" w:bidi="ar-EG"/>
        </w:rPr>
        <w:t xml:space="preserve"> المحجوزة أو المخصصة، يرجى زيارة الموقع: </w:t>
      </w:r>
      <w:hyperlink r:id="rId14" w:history="1">
        <w:r w:rsidRPr="00AF579D">
          <w:rPr>
            <w:rStyle w:val="Hyperlink"/>
            <w:spacing w:val="4"/>
          </w:rPr>
          <w:t>http://www.itu.int/en/ITU-T/inr/unum/Pages/uifndb.aspx</w:t>
        </w:r>
      </w:hyperlink>
      <w:r w:rsidRPr="00AF579D">
        <w:rPr>
          <w:rFonts w:eastAsiaTheme="minorEastAsia" w:hint="cs"/>
          <w:spacing w:val="4"/>
          <w:rtl/>
          <w:lang w:eastAsia="zh-CN" w:bidi="ar-EG"/>
        </w:rPr>
        <w:t xml:space="preserve">. وبالإضافة إلى ذلك، يرجى زيارة الموقع: </w:t>
      </w:r>
      <w:hyperlink r:id="rId15" w:history="1">
        <w:r w:rsidR="00595942" w:rsidRPr="000E2AE0">
          <w:rPr>
            <w:rStyle w:val="Hyperlink"/>
            <w:spacing w:val="4"/>
          </w:rPr>
          <w:t>http://www.itu.int/en/ITU-T/inr/unum/Pages/uifn.aspx</w:t>
        </w:r>
      </w:hyperlink>
      <w:r w:rsidR="00CD0CA4" w:rsidRPr="00AF579D">
        <w:rPr>
          <w:rFonts w:eastAsiaTheme="minorEastAsia" w:hint="cs"/>
          <w:spacing w:val="4"/>
          <w:rtl/>
          <w:lang w:eastAsia="zh-CN" w:bidi="ar-EG"/>
        </w:rPr>
        <w:t xml:space="preserve"> للحصول على معلومات عامة بشأن </w:t>
      </w:r>
      <w:r w:rsidR="00CA6706" w:rsidRPr="00AF579D">
        <w:rPr>
          <w:rFonts w:eastAsiaTheme="minorEastAsia" w:hint="cs"/>
          <w:spacing w:val="4"/>
          <w:rtl/>
          <w:lang w:eastAsia="zh-CN" w:bidi="ar-EG"/>
        </w:rPr>
        <w:t xml:space="preserve">هذه </w:t>
      </w:r>
      <w:r w:rsidR="00CD0CA4" w:rsidRPr="00AF579D">
        <w:rPr>
          <w:rFonts w:eastAsiaTheme="minorEastAsia" w:hint="cs"/>
          <w:spacing w:val="4"/>
          <w:rtl/>
          <w:lang w:eastAsia="zh-CN" w:bidi="ar-EG"/>
        </w:rPr>
        <w:t>الأرقام.</w:t>
      </w:r>
      <w:r w:rsidRPr="00AF579D">
        <w:rPr>
          <w:rFonts w:eastAsiaTheme="minorEastAsia" w:hint="cs"/>
          <w:spacing w:val="4"/>
          <w:rtl/>
          <w:lang w:eastAsia="zh-CN" w:bidi="ar-EG"/>
        </w:rPr>
        <w:t xml:space="preserve"> وفيما</w:t>
      </w:r>
      <w:r w:rsidR="00CA6706" w:rsidRPr="00AF579D">
        <w:rPr>
          <w:rFonts w:eastAsiaTheme="minorEastAsia" w:hint="eastAsia"/>
          <w:spacing w:val="4"/>
          <w:rtl/>
          <w:lang w:eastAsia="zh-CN" w:bidi="ar-EG"/>
        </w:rPr>
        <w:t> </w:t>
      </w:r>
      <w:r w:rsidRPr="00AF579D">
        <w:rPr>
          <w:rFonts w:eastAsiaTheme="minorEastAsia" w:hint="cs"/>
          <w:spacing w:val="4"/>
          <w:rtl/>
          <w:lang w:eastAsia="zh-CN" w:bidi="ar-EG"/>
        </w:rPr>
        <w:t xml:space="preserve">يخص المسائل المتصلة بوضع الأعضاء، يرجى زيارة الموقع: </w:t>
      </w:r>
      <w:hyperlink r:id="rId16" w:history="1">
        <w:r w:rsidRPr="00AF579D">
          <w:rPr>
            <w:rStyle w:val="Hyperlink"/>
            <w:spacing w:val="4"/>
          </w:rPr>
          <w:t>http://www.itu.int/online/mm/scripts/gensel8</w:t>
        </w:r>
      </w:hyperlink>
      <w:r w:rsidRPr="00AF579D">
        <w:rPr>
          <w:rFonts w:eastAsiaTheme="minorEastAsia" w:hint="cs"/>
          <w:spacing w:val="4"/>
          <w:rtl/>
          <w:lang w:eastAsia="zh-CN" w:bidi="ar-EG"/>
        </w:rPr>
        <w:t>.</w:t>
      </w:r>
      <w:r w:rsidR="008F260F" w:rsidRPr="00AF579D">
        <w:rPr>
          <w:rFonts w:eastAsiaTheme="minorEastAsia" w:hint="cs"/>
          <w:spacing w:val="4"/>
          <w:rtl/>
          <w:lang w:eastAsia="zh-CN" w:bidi="ar-EG"/>
        </w:rPr>
        <w:t xml:space="preserve"> </w:t>
      </w:r>
      <w:r w:rsidR="00CD0CA4" w:rsidRPr="00AF579D">
        <w:rPr>
          <w:rFonts w:eastAsiaTheme="minorEastAsia" w:hint="cs"/>
          <w:spacing w:val="4"/>
          <w:rtl/>
          <w:lang w:eastAsia="zh-CN" w:bidi="ar-EG"/>
        </w:rPr>
        <w:t>و</w:t>
      </w:r>
      <w:r w:rsidR="008F260F" w:rsidRPr="00AF579D">
        <w:rPr>
          <w:rFonts w:eastAsiaTheme="minorEastAsia" w:hint="cs"/>
          <w:spacing w:val="4"/>
          <w:rtl/>
          <w:lang w:eastAsia="zh-CN" w:bidi="ar-EG"/>
        </w:rPr>
        <w:t>توضع علامة</w:t>
      </w:r>
      <w:r w:rsidR="007C6B40" w:rsidRPr="00AF579D">
        <w:rPr>
          <w:rFonts w:eastAsiaTheme="minorEastAsia" w:hint="eastAsia"/>
          <w:spacing w:val="4"/>
          <w:rtl/>
          <w:lang w:eastAsia="zh-CN" w:bidi="ar-EG"/>
        </w:rPr>
        <w:t> </w:t>
      </w:r>
      <w:r w:rsidR="008F260F" w:rsidRPr="00AF579D">
        <w:rPr>
          <w:spacing w:val="4"/>
        </w:rPr>
        <w:t>“X”</w:t>
      </w:r>
      <w:r w:rsidR="008F260F" w:rsidRPr="00AF579D">
        <w:rPr>
          <w:rFonts w:eastAsiaTheme="minorEastAsia" w:hint="cs"/>
          <w:spacing w:val="4"/>
          <w:rtl/>
          <w:lang w:eastAsia="zh-CN" w:bidi="ar-EG"/>
        </w:rPr>
        <w:t xml:space="preserve"> للإشارة إلى عضو القطاع تحت العمودين "قطاع تقييس الاتصالات" و/أو "قطاع الاتصالات الراديوية".</w:t>
      </w:r>
    </w:p>
    <w:p w:rsidR="008F260F" w:rsidRDefault="008F260F" w:rsidP="00EB2A9D">
      <w:pPr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 w:bidi="ar-EG"/>
        </w:rPr>
        <w:t>7</w:t>
      </w:r>
      <w:r>
        <w:rPr>
          <w:rFonts w:eastAsiaTheme="minorEastAsia"/>
          <w:rtl/>
          <w:lang w:eastAsia="zh-CN" w:bidi="ar-EG"/>
        </w:rPr>
        <w:tab/>
      </w:r>
      <w:r>
        <w:rPr>
          <w:rFonts w:eastAsiaTheme="minorEastAsia" w:hint="cs"/>
          <w:rtl/>
          <w:lang w:eastAsia="zh-CN" w:bidi="ar-EG"/>
        </w:rPr>
        <w:t>يرجى توجيه تعليقاتكم إلى:</w:t>
      </w:r>
    </w:p>
    <w:p w:rsidR="008F260F" w:rsidRPr="006964D4" w:rsidRDefault="008F260F" w:rsidP="00D37852">
      <w:pPr>
        <w:spacing w:before="0" w:line="340" w:lineRule="exact"/>
        <w:ind w:left="851"/>
      </w:pPr>
      <w:bookmarkStart w:id="0" w:name="lt_pId071"/>
      <w:r w:rsidRPr="006964D4">
        <w:t>UIFN Registrar</w:t>
      </w:r>
      <w:bookmarkEnd w:id="0"/>
    </w:p>
    <w:p w:rsidR="008F260F" w:rsidRPr="00745024" w:rsidRDefault="008F260F" w:rsidP="00D37852">
      <w:pPr>
        <w:spacing w:before="0" w:line="340" w:lineRule="exact"/>
        <w:ind w:left="851"/>
      </w:pPr>
      <w:bookmarkStart w:id="1" w:name="lt_pId072"/>
      <w:r w:rsidRPr="006964D4">
        <w:t>International Telecommunication Union</w:t>
      </w:r>
      <w:bookmarkEnd w:id="1"/>
    </w:p>
    <w:p w:rsidR="008F260F" w:rsidRPr="006964D4" w:rsidRDefault="008F260F" w:rsidP="00D37852">
      <w:pPr>
        <w:spacing w:before="0" w:line="340" w:lineRule="exact"/>
        <w:ind w:left="851"/>
      </w:pPr>
      <w:bookmarkStart w:id="2" w:name="lt_pId073"/>
      <w:r w:rsidRPr="006964D4">
        <w:t>Telecommunication Standardization Bureau</w:t>
      </w:r>
      <w:bookmarkEnd w:id="2"/>
    </w:p>
    <w:p w:rsidR="008F260F" w:rsidRDefault="008F260F" w:rsidP="00D37852">
      <w:pPr>
        <w:spacing w:before="0" w:line="340" w:lineRule="exact"/>
        <w:ind w:left="851"/>
        <w:rPr>
          <w:rFonts w:eastAsiaTheme="minorEastAsia"/>
          <w:rtl/>
          <w:lang w:eastAsia="zh-CN" w:bidi="ar-EG"/>
        </w:rPr>
      </w:pPr>
      <w:bookmarkStart w:id="3" w:name="lt_pId074"/>
      <w:r w:rsidRPr="006964D4">
        <w:t>Place des Nations CH - 1211 GENEVA 20, Switzerland</w:t>
      </w:r>
      <w:bookmarkEnd w:id="3"/>
    </w:p>
    <w:p w:rsidR="008F260F" w:rsidRDefault="008F260F" w:rsidP="00D37852">
      <w:pPr>
        <w:spacing w:before="0" w:line="340" w:lineRule="exact"/>
        <w:ind w:left="851"/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EG"/>
        </w:rPr>
        <w:t xml:space="preserve">الهاتف: </w:t>
      </w:r>
      <w:r w:rsidRPr="006964D4">
        <w:t>+41</w:t>
      </w:r>
      <w:r w:rsidR="00595942">
        <w:t> </w:t>
      </w:r>
      <w:r w:rsidRPr="006964D4">
        <w:t>22</w:t>
      </w:r>
      <w:r w:rsidR="00595942">
        <w:t> </w:t>
      </w:r>
      <w:r w:rsidRPr="006964D4">
        <w:t>730</w:t>
      </w:r>
      <w:r w:rsidR="00595942">
        <w:t> </w:t>
      </w:r>
      <w:r w:rsidRPr="006964D4">
        <w:t>6220</w:t>
      </w:r>
    </w:p>
    <w:p w:rsidR="008F260F" w:rsidRDefault="008F260F" w:rsidP="00D37852">
      <w:pPr>
        <w:spacing w:before="0" w:line="340" w:lineRule="exact"/>
        <w:ind w:left="851"/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EG"/>
        </w:rPr>
        <w:t xml:space="preserve">الفاكس: </w:t>
      </w:r>
      <w:r w:rsidRPr="006964D4">
        <w:t>+41</w:t>
      </w:r>
      <w:r w:rsidR="00595942">
        <w:t> </w:t>
      </w:r>
      <w:r w:rsidRPr="006964D4">
        <w:t>22</w:t>
      </w:r>
      <w:r w:rsidR="00595942">
        <w:t> </w:t>
      </w:r>
      <w:r w:rsidRPr="006964D4">
        <w:t>730</w:t>
      </w:r>
      <w:r w:rsidR="00595942">
        <w:t> </w:t>
      </w:r>
      <w:r w:rsidRPr="006964D4">
        <w:t>6200</w:t>
      </w:r>
    </w:p>
    <w:p w:rsidR="008F260F" w:rsidRDefault="008F260F" w:rsidP="00D37852">
      <w:pPr>
        <w:spacing w:before="0" w:line="340" w:lineRule="exact"/>
        <w:ind w:left="851"/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EG"/>
        </w:rPr>
        <w:t xml:space="preserve">البريد الإلكتروني: </w:t>
      </w:r>
      <w:hyperlink r:id="rId17" w:history="1">
        <w:bookmarkStart w:id="4" w:name="lt_pId080"/>
        <w:r w:rsidRPr="006964D4">
          <w:rPr>
            <w:rStyle w:val="Hyperlink"/>
          </w:rPr>
          <w:t>universalnumbers@itu.int</w:t>
        </w:r>
        <w:bookmarkEnd w:id="4"/>
      </w:hyperlink>
    </w:p>
    <w:p w:rsidR="008F260F" w:rsidRPr="008F260F" w:rsidRDefault="008F260F" w:rsidP="00E74DC1">
      <w:pPr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EG"/>
        </w:rPr>
        <w:t>وفيما يخص مسائل العضوية، يرجى الاتصال من خلال</w:t>
      </w:r>
      <w:r w:rsidR="00A701F2">
        <w:rPr>
          <w:rFonts w:eastAsiaTheme="minorEastAsia" w:hint="cs"/>
          <w:rtl/>
          <w:lang w:eastAsia="zh-CN" w:bidi="ar-EG"/>
        </w:rPr>
        <w:t xml:space="preserve"> عنوان</w:t>
      </w:r>
      <w:r>
        <w:rPr>
          <w:rFonts w:eastAsiaTheme="minorEastAsia" w:hint="cs"/>
          <w:rtl/>
          <w:lang w:eastAsia="zh-CN" w:bidi="ar-EG"/>
        </w:rPr>
        <w:t xml:space="preserve"> البريد الإلكتروني التالي: </w:t>
      </w:r>
      <w:hyperlink r:id="rId18" w:history="1">
        <w:r w:rsidRPr="006964D4">
          <w:rPr>
            <w:rStyle w:val="Hyperlink"/>
          </w:rPr>
          <w:t>itu-tmembership@itu.int</w:t>
        </w:r>
      </w:hyperlink>
      <w:r w:rsidR="00D37852">
        <w:rPr>
          <w:rFonts w:eastAsiaTheme="minorEastAsia" w:hint="cs"/>
          <w:rtl/>
          <w:lang w:eastAsia="zh-CN" w:bidi="ar-EG"/>
        </w:rPr>
        <w:t>.</w:t>
      </w:r>
    </w:p>
    <w:p w:rsidR="00A15845" w:rsidRDefault="00A15845" w:rsidP="00EB2A9D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lang w:eastAsia="zh-CN" w:bidi="ar-EG"/>
        </w:rPr>
      </w:pPr>
      <w:r w:rsidRPr="00A15845">
        <w:rPr>
          <w:rFonts w:eastAsiaTheme="minorEastAsia" w:hint="cs"/>
          <w:rtl/>
          <w:lang w:eastAsia="zh-CN" w:bidi="ar-EG"/>
        </w:rPr>
        <w:t>وتفضلوا بقبول فائق التقدير والاحترام.</w:t>
      </w:r>
    </w:p>
    <w:p w:rsidR="00A65219" w:rsidRDefault="00A65219" w:rsidP="00EB2A9D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lang w:eastAsia="zh-CN" w:bidi="ar-EG"/>
        </w:rPr>
      </w:pPr>
    </w:p>
    <w:p w:rsidR="00C11938" w:rsidRDefault="00C11938" w:rsidP="00EB2A9D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lang w:eastAsia="zh-CN" w:bidi="ar-EG"/>
        </w:rPr>
      </w:pPr>
      <w:bookmarkStart w:id="5" w:name="_GoBack"/>
      <w:bookmarkEnd w:id="5"/>
    </w:p>
    <w:p w:rsidR="008B5B5D" w:rsidRDefault="00A15845" w:rsidP="00A65219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0"/>
        <w:jc w:val="left"/>
        <w:rPr>
          <w:rtl/>
          <w:lang w:bidi="ar-EG"/>
        </w:rPr>
      </w:pPr>
      <w:r w:rsidRPr="00A15845">
        <w:rPr>
          <w:rFonts w:eastAsiaTheme="minorEastAsia" w:hint="cs"/>
          <w:rtl/>
          <w:lang w:eastAsia="zh-CN" w:bidi="ar-SY"/>
        </w:rPr>
        <w:t>تشيساب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لي</w:t>
      </w:r>
      <w:r w:rsidRPr="00A15845">
        <w:rPr>
          <w:rFonts w:eastAsiaTheme="minorEastAsia"/>
          <w:rtl/>
          <w:lang w:eastAsia="zh-CN" w:bidi="ar-SY"/>
        </w:rPr>
        <w:br/>
      </w:r>
      <w:r w:rsidRPr="00A15845">
        <w:rPr>
          <w:rFonts w:eastAsiaTheme="minorEastAsia" w:hint="cs"/>
          <w:rtl/>
          <w:lang w:eastAsia="zh-CN" w:bidi="ar-SY"/>
        </w:rPr>
        <w:t>مدير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مكتب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تقييس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الاتصالات</w:t>
      </w:r>
    </w:p>
    <w:sectPr w:rsidR="008B5B5D" w:rsidSect="008B5B5D">
      <w:headerReference w:type="default" r:id="rId19"/>
      <w:footerReference w:type="first" r:id="rId2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E82" w:rsidRDefault="00360E82" w:rsidP="00E07379">
      <w:pPr>
        <w:spacing w:before="0" w:line="240" w:lineRule="auto"/>
      </w:pPr>
      <w:r>
        <w:separator/>
      </w:r>
    </w:p>
  </w:endnote>
  <w:endnote w:type="continuationSeparator" w:id="0">
    <w:p w:rsidR="00360E82" w:rsidRDefault="00360E82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82" w:rsidRPr="00A15845" w:rsidRDefault="00360E82" w:rsidP="00A15845">
    <w:pPr>
      <w:tabs>
        <w:tab w:val="left" w:pos="1191"/>
        <w:tab w:val="left" w:pos="1588"/>
        <w:tab w:val="left" w:pos="1985"/>
      </w:tabs>
      <w:bidi w:val="0"/>
      <w:spacing w:before="160" w:line="240" w:lineRule="auto"/>
      <w:ind w:left="-397" w:right="-397"/>
      <w:jc w:val="center"/>
      <w:rPr>
        <w:rFonts w:asciiTheme="minorHAnsi" w:hAnsiTheme="minorHAnsi" w:cs="Times New Roman"/>
        <w:sz w:val="18"/>
        <w:szCs w:val="18"/>
        <w:lang w:val="fr-CH"/>
      </w:rPr>
    </w:pPr>
    <w:r w:rsidRPr="00A15845">
      <w:rPr>
        <w:rFonts w:asciiTheme="minorHAnsi" w:hAnsiTheme="minorHAnsi" w:cs="Times New Roman"/>
        <w:sz w:val="18"/>
        <w:szCs w:val="18"/>
        <w:lang w:val="fr-CH"/>
      </w:rPr>
      <w:t>International Telecommunication Union • Place des Nations • CH</w:t>
    </w:r>
    <w:r w:rsidRPr="00A15845">
      <w:rPr>
        <w:rFonts w:asciiTheme="minorHAnsi" w:hAnsiTheme="minorHAnsi" w:cs="Times New Roman"/>
        <w:sz w:val="18"/>
        <w:szCs w:val="18"/>
        <w:lang w:val="fr-CH"/>
      </w:rPr>
      <w:noBreakHyphen/>
      <w:t xml:space="preserve">1211 Geneva 20 • Switzerland </w:t>
    </w:r>
    <w:r w:rsidRPr="00A15845">
      <w:rPr>
        <w:rFonts w:asciiTheme="minorHAnsi" w:hAnsiTheme="minorHAnsi" w:cs="Times New Roman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A15845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itumail@itu.int</w:t>
      </w:r>
    </w:hyperlink>
    <w:r w:rsidRPr="00A15845">
      <w:rPr>
        <w:rFonts w:asciiTheme="minorHAnsi" w:hAnsiTheme="minorHAnsi" w:cs="Times New Roman"/>
        <w:sz w:val="18"/>
        <w:szCs w:val="18"/>
        <w:lang w:val="fr-CH"/>
      </w:rPr>
      <w:t xml:space="preserve"> • </w:t>
    </w:r>
    <w:hyperlink r:id="rId2" w:history="1">
      <w:r w:rsidRPr="00A15845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www.itu.int</w:t>
      </w:r>
    </w:hyperlink>
    <w:r w:rsidRPr="00A15845">
      <w:rPr>
        <w:rFonts w:asciiTheme="minorHAnsi" w:hAnsiTheme="minorHAnsi" w:cs="Times New Roman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E82" w:rsidRDefault="00360E82" w:rsidP="00E07379">
      <w:pPr>
        <w:spacing w:before="0" w:line="240" w:lineRule="auto"/>
      </w:pPr>
      <w:r>
        <w:separator/>
      </w:r>
    </w:p>
  </w:footnote>
  <w:footnote w:type="continuationSeparator" w:id="0">
    <w:p w:rsidR="00360E82" w:rsidRDefault="00360E82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82" w:rsidRPr="008B5B5D" w:rsidRDefault="00360E82" w:rsidP="00A15845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Pr="008B5B5D">
      <w:rPr>
        <w:rStyle w:val="PageNumber"/>
      </w:rPr>
      <w:fldChar w:fldCharType="begin"/>
    </w:r>
    <w:r w:rsidRPr="008B5B5D">
      <w:rPr>
        <w:rStyle w:val="PageNumber"/>
      </w:rPr>
      <w:instrText xml:space="preserve"> PAGE </w:instrText>
    </w:r>
    <w:r w:rsidRPr="008B5B5D">
      <w:rPr>
        <w:rStyle w:val="PageNumber"/>
      </w:rPr>
      <w:fldChar w:fldCharType="separate"/>
    </w:r>
    <w:r w:rsidR="00C11938">
      <w:rPr>
        <w:rStyle w:val="PageNumber"/>
        <w:noProof/>
      </w:rPr>
      <w:t>2</w:t>
    </w:r>
    <w:r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974026"/>
    <w:multiLevelType w:val="hybridMultilevel"/>
    <w:tmpl w:val="63AC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0D"/>
    <w:rsid w:val="000124CC"/>
    <w:rsid w:val="00025B52"/>
    <w:rsid w:val="000372A3"/>
    <w:rsid w:val="00041F8B"/>
    <w:rsid w:val="00046444"/>
    <w:rsid w:val="0006023B"/>
    <w:rsid w:val="0008638B"/>
    <w:rsid w:val="00090574"/>
    <w:rsid w:val="00092FC2"/>
    <w:rsid w:val="000A1677"/>
    <w:rsid w:val="000B407F"/>
    <w:rsid w:val="000B6500"/>
    <w:rsid w:val="000C13C2"/>
    <w:rsid w:val="000C7B70"/>
    <w:rsid w:val="000D3217"/>
    <w:rsid w:val="000D4C64"/>
    <w:rsid w:val="000F0B1C"/>
    <w:rsid w:val="000F1D42"/>
    <w:rsid w:val="000F4D07"/>
    <w:rsid w:val="00102A03"/>
    <w:rsid w:val="001040A3"/>
    <w:rsid w:val="00173915"/>
    <w:rsid w:val="00175494"/>
    <w:rsid w:val="001B0F43"/>
    <w:rsid w:val="001C310D"/>
    <w:rsid w:val="0022345D"/>
    <w:rsid w:val="002247C0"/>
    <w:rsid w:val="00225854"/>
    <w:rsid w:val="0023283D"/>
    <w:rsid w:val="00252E0C"/>
    <w:rsid w:val="00270DBE"/>
    <w:rsid w:val="00276881"/>
    <w:rsid w:val="002904E5"/>
    <w:rsid w:val="002916BE"/>
    <w:rsid w:val="002978F4"/>
    <w:rsid w:val="002B028D"/>
    <w:rsid w:val="002B435E"/>
    <w:rsid w:val="002C4DAE"/>
    <w:rsid w:val="002D6669"/>
    <w:rsid w:val="002E6541"/>
    <w:rsid w:val="002F5560"/>
    <w:rsid w:val="0030486B"/>
    <w:rsid w:val="003231B9"/>
    <w:rsid w:val="003275AC"/>
    <w:rsid w:val="003333B0"/>
    <w:rsid w:val="00333D29"/>
    <w:rsid w:val="003409F4"/>
    <w:rsid w:val="00357185"/>
    <w:rsid w:val="00360E82"/>
    <w:rsid w:val="00395B44"/>
    <w:rsid w:val="003C106D"/>
    <w:rsid w:val="003C1703"/>
    <w:rsid w:val="003C475F"/>
    <w:rsid w:val="003C7D38"/>
    <w:rsid w:val="003E4132"/>
    <w:rsid w:val="003E4DDD"/>
    <w:rsid w:val="003F678F"/>
    <w:rsid w:val="00403008"/>
    <w:rsid w:val="00411592"/>
    <w:rsid w:val="00425492"/>
    <w:rsid w:val="0042686F"/>
    <w:rsid w:val="00435DE1"/>
    <w:rsid w:val="004367CE"/>
    <w:rsid w:val="00443869"/>
    <w:rsid w:val="004712C6"/>
    <w:rsid w:val="0047319A"/>
    <w:rsid w:val="004753BF"/>
    <w:rsid w:val="00494381"/>
    <w:rsid w:val="00497703"/>
    <w:rsid w:val="004C0D72"/>
    <w:rsid w:val="004E5480"/>
    <w:rsid w:val="004E7008"/>
    <w:rsid w:val="004F0F06"/>
    <w:rsid w:val="00501E0E"/>
    <w:rsid w:val="00512CCD"/>
    <w:rsid w:val="005204D7"/>
    <w:rsid w:val="00530420"/>
    <w:rsid w:val="00532C98"/>
    <w:rsid w:val="00552BC5"/>
    <w:rsid w:val="0055516A"/>
    <w:rsid w:val="0056374C"/>
    <w:rsid w:val="0056614F"/>
    <w:rsid w:val="0057656F"/>
    <w:rsid w:val="00576731"/>
    <w:rsid w:val="0059285F"/>
    <w:rsid w:val="00595942"/>
    <w:rsid w:val="005970CB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484C"/>
    <w:rsid w:val="0065591D"/>
    <w:rsid w:val="00662C5A"/>
    <w:rsid w:val="00670AF5"/>
    <w:rsid w:val="006B4360"/>
    <w:rsid w:val="006C1556"/>
    <w:rsid w:val="006E3741"/>
    <w:rsid w:val="006F267F"/>
    <w:rsid w:val="006F63F7"/>
    <w:rsid w:val="006F6F03"/>
    <w:rsid w:val="0070202D"/>
    <w:rsid w:val="00706D7A"/>
    <w:rsid w:val="00726AEC"/>
    <w:rsid w:val="007530CA"/>
    <w:rsid w:val="0079553D"/>
    <w:rsid w:val="007B01CC"/>
    <w:rsid w:val="007B0608"/>
    <w:rsid w:val="007C6B40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27DD3"/>
    <w:rsid w:val="00835FEC"/>
    <w:rsid w:val="008513CB"/>
    <w:rsid w:val="0085661D"/>
    <w:rsid w:val="00857C97"/>
    <w:rsid w:val="008626D0"/>
    <w:rsid w:val="00874D9C"/>
    <w:rsid w:val="00876B87"/>
    <w:rsid w:val="008A1810"/>
    <w:rsid w:val="008B5B5D"/>
    <w:rsid w:val="008F260F"/>
    <w:rsid w:val="0091603A"/>
    <w:rsid w:val="00917694"/>
    <w:rsid w:val="009208C8"/>
    <w:rsid w:val="0092364A"/>
    <w:rsid w:val="009263CD"/>
    <w:rsid w:val="00930E6D"/>
    <w:rsid w:val="00951564"/>
    <w:rsid w:val="00952184"/>
    <w:rsid w:val="00960CD1"/>
    <w:rsid w:val="009631AB"/>
    <w:rsid w:val="00972CA2"/>
    <w:rsid w:val="00982B28"/>
    <w:rsid w:val="00984EA5"/>
    <w:rsid w:val="00986BA0"/>
    <w:rsid w:val="00992593"/>
    <w:rsid w:val="009C17E1"/>
    <w:rsid w:val="009C35ED"/>
    <w:rsid w:val="009F1C12"/>
    <w:rsid w:val="00A124CB"/>
    <w:rsid w:val="00A15845"/>
    <w:rsid w:val="00A2167A"/>
    <w:rsid w:val="00A25A43"/>
    <w:rsid w:val="00A3295B"/>
    <w:rsid w:val="00A427E7"/>
    <w:rsid w:val="00A42AE5"/>
    <w:rsid w:val="00A52B61"/>
    <w:rsid w:val="00A55D7B"/>
    <w:rsid w:val="00A64820"/>
    <w:rsid w:val="00A65219"/>
    <w:rsid w:val="00A701F2"/>
    <w:rsid w:val="00A71225"/>
    <w:rsid w:val="00A71DD6"/>
    <w:rsid w:val="00A723C7"/>
    <w:rsid w:val="00A80E11"/>
    <w:rsid w:val="00A97F94"/>
    <w:rsid w:val="00AA2C18"/>
    <w:rsid w:val="00AB1309"/>
    <w:rsid w:val="00AB6D9D"/>
    <w:rsid w:val="00AC2C52"/>
    <w:rsid w:val="00AC4E6D"/>
    <w:rsid w:val="00AD1503"/>
    <w:rsid w:val="00AE7244"/>
    <w:rsid w:val="00AF3FEE"/>
    <w:rsid w:val="00AF579D"/>
    <w:rsid w:val="00B02F46"/>
    <w:rsid w:val="00B2000C"/>
    <w:rsid w:val="00B20ADE"/>
    <w:rsid w:val="00B23C4B"/>
    <w:rsid w:val="00B24B41"/>
    <w:rsid w:val="00B66B9A"/>
    <w:rsid w:val="00B67A9D"/>
    <w:rsid w:val="00B82089"/>
    <w:rsid w:val="00B970AE"/>
    <w:rsid w:val="00BA1427"/>
    <w:rsid w:val="00BD0C50"/>
    <w:rsid w:val="00BE49D0"/>
    <w:rsid w:val="00BF2C38"/>
    <w:rsid w:val="00C11938"/>
    <w:rsid w:val="00C23331"/>
    <w:rsid w:val="00C265DA"/>
    <w:rsid w:val="00C442F2"/>
    <w:rsid w:val="00C56322"/>
    <w:rsid w:val="00C674FE"/>
    <w:rsid w:val="00C7227D"/>
    <w:rsid w:val="00C7297D"/>
    <w:rsid w:val="00C75633"/>
    <w:rsid w:val="00C76D6F"/>
    <w:rsid w:val="00C8242E"/>
    <w:rsid w:val="00C82615"/>
    <w:rsid w:val="00C86563"/>
    <w:rsid w:val="00C867DB"/>
    <w:rsid w:val="00CA2A38"/>
    <w:rsid w:val="00CA50FF"/>
    <w:rsid w:val="00CA6706"/>
    <w:rsid w:val="00CB50FA"/>
    <w:rsid w:val="00CC1852"/>
    <w:rsid w:val="00CC2988"/>
    <w:rsid w:val="00CC3CD2"/>
    <w:rsid w:val="00CC43BE"/>
    <w:rsid w:val="00CD0CA4"/>
    <w:rsid w:val="00CD123C"/>
    <w:rsid w:val="00CD2085"/>
    <w:rsid w:val="00CE2EE1"/>
    <w:rsid w:val="00CF3FFD"/>
    <w:rsid w:val="00CF5ED3"/>
    <w:rsid w:val="00D0494C"/>
    <w:rsid w:val="00D067AB"/>
    <w:rsid w:val="00D14BEB"/>
    <w:rsid w:val="00D21C89"/>
    <w:rsid w:val="00D226B6"/>
    <w:rsid w:val="00D37852"/>
    <w:rsid w:val="00D45542"/>
    <w:rsid w:val="00D744C1"/>
    <w:rsid w:val="00D77D0F"/>
    <w:rsid w:val="00DA1CF0"/>
    <w:rsid w:val="00DB1541"/>
    <w:rsid w:val="00DB2271"/>
    <w:rsid w:val="00DB5659"/>
    <w:rsid w:val="00DC24B4"/>
    <w:rsid w:val="00DD217A"/>
    <w:rsid w:val="00DD7A05"/>
    <w:rsid w:val="00DF16DC"/>
    <w:rsid w:val="00DF5361"/>
    <w:rsid w:val="00E009A1"/>
    <w:rsid w:val="00E00D15"/>
    <w:rsid w:val="00E05868"/>
    <w:rsid w:val="00E071BE"/>
    <w:rsid w:val="00E07379"/>
    <w:rsid w:val="00E14494"/>
    <w:rsid w:val="00E17033"/>
    <w:rsid w:val="00E22744"/>
    <w:rsid w:val="00E32189"/>
    <w:rsid w:val="00E345E8"/>
    <w:rsid w:val="00E45211"/>
    <w:rsid w:val="00E7380C"/>
    <w:rsid w:val="00E74BE7"/>
    <w:rsid w:val="00E74DC1"/>
    <w:rsid w:val="00E86CC9"/>
    <w:rsid w:val="00E92495"/>
    <w:rsid w:val="00E96624"/>
    <w:rsid w:val="00EB2A9D"/>
    <w:rsid w:val="00EB681B"/>
    <w:rsid w:val="00EB70B0"/>
    <w:rsid w:val="00F126F1"/>
    <w:rsid w:val="00F20693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A70F1"/>
    <w:rsid w:val="00FC4D36"/>
    <w:rsid w:val="00FD2189"/>
    <w:rsid w:val="00FD2867"/>
    <w:rsid w:val="00FD58BD"/>
    <w:rsid w:val="00FD67E3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B28BDFCD-FCD4-4FCE-B6D4-F33C636E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rec/T-REC-E.152-200605-I" TargetMode="External"/><Relationship Id="rId18" Type="http://schemas.openxmlformats.org/officeDocument/2006/relationships/hyperlink" Target="mailto:itu-tmembership@itu.in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rec/T-REC-E.169.1-200109-I" TargetMode="External"/><Relationship Id="rId17" Type="http://schemas.openxmlformats.org/officeDocument/2006/relationships/hyperlink" Target="mailto:universalnumbers@itu.i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online/mm/scripts/gensel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2@itu.in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tu.int/en/ITU-T/inr/unum/Pages/uifn.aspx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u.int/en/ITU-T/inr/unum/Pages/uifndb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996b2e75-67fd-4955-a3b0-5ab9934cb50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e10a323-94a9-4e93-88b4-ea964576960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3E1C44F-2CEE-4CC3-82C2-FEABB38B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Elbahnassawy, Ganat</dc:creator>
  <cp:keywords>DPM_v2016.12.12.1_prod</cp:keywords>
  <dc:description>Template used by DPM and CPI for the WTSA-16</dc:description>
  <cp:lastModifiedBy>Osvath, Alexandra</cp:lastModifiedBy>
  <cp:revision>4</cp:revision>
  <cp:lastPrinted>2017-08-22T11:04:00Z</cp:lastPrinted>
  <dcterms:created xsi:type="dcterms:W3CDTF">2017-08-22T08:16:00Z</dcterms:created>
  <dcterms:modified xsi:type="dcterms:W3CDTF">2017-08-22T11:04:00Z</dcterms:modified>
  <cp:category>Conference document</cp:category>
</cp:coreProperties>
</file>