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206" w:type="dxa"/>
        <w:tblLayout w:type="fixed"/>
        <w:tblLook w:val="0000" w:firstRow="0" w:lastRow="0" w:firstColumn="0" w:lastColumn="0" w:noHBand="0" w:noVBand="0"/>
      </w:tblPr>
      <w:tblGrid>
        <w:gridCol w:w="1276"/>
        <w:gridCol w:w="142"/>
        <w:gridCol w:w="3402"/>
        <w:gridCol w:w="3402"/>
        <w:gridCol w:w="1984"/>
      </w:tblGrid>
      <w:tr w:rsidR="00717C8F" w:rsidRPr="00CF3663" w:rsidTr="007F7F87">
        <w:trPr>
          <w:trHeight w:val="1282"/>
        </w:trPr>
        <w:tc>
          <w:tcPr>
            <w:tcW w:w="1418" w:type="dxa"/>
            <w:gridSpan w:val="2"/>
            <w:shd w:val="clear" w:color="auto" w:fill="auto"/>
            <w:tcMar>
              <w:left w:w="0" w:type="dxa"/>
              <w:right w:w="0" w:type="dxa"/>
            </w:tcMar>
            <w:vAlign w:val="center"/>
          </w:tcPr>
          <w:p w:rsidR="00717C8F" w:rsidRPr="001E21B6" w:rsidRDefault="00717C8F" w:rsidP="001A112D">
            <w:pPr>
              <w:pStyle w:val="Tabletext"/>
              <w:jc w:val="center"/>
              <w:rPr>
                <w:lang w:val="es-ES_tradnl"/>
              </w:rPr>
            </w:pPr>
            <w:r w:rsidRPr="001E21B6">
              <w:rPr>
                <w:noProof/>
                <w:lang w:val="en-US" w:eastAsia="zh-CN"/>
              </w:rPr>
              <w:drawing>
                <wp:inline distT="0" distB="0" distL="0" distR="0">
                  <wp:extent cx="716915" cy="826770"/>
                  <wp:effectExtent l="0" t="0" r="6985" b="0"/>
                  <wp:docPr id="2" name="Picture 2"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826770"/>
                          </a:xfrm>
                          <a:prstGeom prst="rect">
                            <a:avLst/>
                          </a:prstGeom>
                          <a:noFill/>
                          <a:ln>
                            <a:noFill/>
                          </a:ln>
                        </pic:spPr>
                      </pic:pic>
                    </a:graphicData>
                  </a:graphic>
                </wp:inline>
              </w:drawing>
            </w:r>
          </w:p>
        </w:tc>
        <w:tc>
          <w:tcPr>
            <w:tcW w:w="6804" w:type="dxa"/>
            <w:gridSpan w:val="2"/>
            <w:shd w:val="clear" w:color="auto" w:fill="auto"/>
            <w:tcMar>
              <w:left w:w="142" w:type="dxa"/>
            </w:tcMar>
            <w:vAlign w:val="center"/>
          </w:tcPr>
          <w:p w:rsidR="007F7F87" w:rsidRPr="001E21B6" w:rsidRDefault="007F7F87" w:rsidP="007F7F87">
            <w:pPr>
              <w:spacing w:before="0"/>
              <w:rPr>
                <w:rFonts w:cs="Times New Roman Bold"/>
                <w:b/>
                <w:bCs/>
                <w:smallCaps/>
                <w:sz w:val="26"/>
                <w:szCs w:val="26"/>
                <w:lang w:val="es-ES_tradnl"/>
              </w:rPr>
            </w:pPr>
            <w:r w:rsidRPr="001E21B6">
              <w:rPr>
                <w:rFonts w:cs="Times New Roman Bold"/>
                <w:b/>
                <w:bCs/>
                <w:smallCaps/>
                <w:sz w:val="36"/>
                <w:szCs w:val="36"/>
                <w:lang w:val="es-ES_tradnl"/>
              </w:rPr>
              <w:t>Unión Internacional de Telecomunicaciones</w:t>
            </w:r>
          </w:p>
          <w:p w:rsidR="00717C8F" w:rsidRPr="001E21B6" w:rsidRDefault="007F7F87" w:rsidP="007F7F87">
            <w:pPr>
              <w:spacing w:before="0"/>
              <w:rPr>
                <w:rFonts w:ascii="Verdana" w:hAnsi="Verdana"/>
                <w:color w:val="FFFFFF"/>
                <w:sz w:val="26"/>
                <w:szCs w:val="26"/>
                <w:lang w:val="es-ES_tradnl"/>
              </w:rPr>
            </w:pPr>
            <w:r w:rsidRPr="001E21B6">
              <w:rPr>
                <w:rFonts w:cs="Times New Roman Bold"/>
                <w:b/>
                <w:bCs/>
                <w:iCs/>
                <w:smallCaps/>
                <w:sz w:val="28"/>
                <w:szCs w:val="28"/>
                <w:lang w:val="es-ES_tradnl"/>
              </w:rPr>
              <w:t>Oficina de Normalización de las Telecomunicaciones</w:t>
            </w:r>
          </w:p>
        </w:tc>
        <w:tc>
          <w:tcPr>
            <w:tcW w:w="1984" w:type="dxa"/>
            <w:shd w:val="clear" w:color="auto" w:fill="auto"/>
            <w:vAlign w:val="center"/>
          </w:tcPr>
          <w:p w:rsidR="00717C8F" w:rsidRPr="001E21B6" w:rsidRDefault="00717C8F" w:rsidP="001A112D">
            <w:pPr>
              <w:spacing w:before="0"/>
              <w:jc w:val="right"/>
              <w:rPr>
                <w:rFonts w:ascii="Verdana" w:hAnsi="Verdana"/>
                <w:color w:val="FFFFFF"/>
                <w:sz w:val="26"/>
                <w:szCs w:val="26"/>
                <w:lang w:val="es-ES_tradnl"/>
              </w:rPr>
            </w:pPr>
          </w:p>
        </w:tc>
      </w:tr>
      <w:tr w:rsidR="00717C8F" w:rsidRPr="001E21B6" w:rsidTr="007F7F87">
        <w:trPr>
          <w:cantSplit/>
          <w:trHeight w:val="80"/>
        </w:trPr>
        <w:tc>
          <w:tcPr>
            <w:tcW w:w="4820" w:type="dxa"/>
            <w:gridSpan w:val="3"/>
            <w:vAlign w:val="center"/>
          </w:tcPr>
          <w:p w:rsidR="00717C8F" w:rsidRPr="001E21B6" w:rsidRDefault="00717C8F" w:rsidP="001A112D">
            <w:pPr>
              <w:pStyle w:val="Tabletext"/>
              <w:jc w:val="right"/>
              <w:rPr>
                <w:lang w:val="es-ES_tradnl"/>
              </w:rPr>
            </w:pPr>
          </w:p>
        </w:tc>
        <w:tc>
          <w:tcPr>
            <w:tcW w:w="5386" w:type="dxa"/>
            <w:gridSpan w:val="2"/>
            <w:vAlign w:val="center"/>
          </w:tcPr>
          <w:p w:rsidR="00717C8F" w:rsidRPr="001E21B6" w:rsidRDefault="007F7F87" w:rsidP="007F7F87">
            <w:pPr>
              <w:pStyle w:val="Tabletext"/>
              <w:spacing w:before="480" w:after="120"/>
              <w:rPr>
                <w:lang w:val="es-ES_tradnl"/>
              </w:rPr>
            </w:pPr>
            <w:r w:rsidRPr="001E21B6">
              <w:rPr>
                <w:lang w:val="es-ES_tradnl"/>
              </w:rPr>
              <w:t>Ginebra, 22 de junio de</w:t>
            </w:r>
            <w:r w:rsidR="00717C8F" w:rsidRPr="001E21B6">
              <w:rPr>
                <w:lang w:val="es-ES_tradnl"/>
              </w:rPr>
              <w:t xml:space="preserve"> 2017</w:t>
            </w:r>
          </w:p>
        </w:tc>
      </w:tr>
      <w:tr w:rsidR="00717C8F" w:rsidRPr="00CF3663" w:rsidTr="007F7F87">
        <w:trPr>
          <w:cantSplit/>
          <w:trHeight w:val="746"/>
        </w:trPr>
        <w:tc>
          <w:tcPr>
            <w:tcW w:w="1276" w:type="dxa"/>
          </w:tcPr>
          <w:p w:rsidR="00717C8F" w:rsidRPr="00AF6257" w:rsidRDefault="00717C8F" w:rsidP="001A112D">
            <w:pPr>
              <w:pStyle w:val="Tabletext"/>
              <w:rPr>
                <w:bCs/>
                <w:lang w:val="es-ES_tradnl"/>
              </w:rPr>
            </w:pPr>
            <w:r w:rsidRPr="00AF6257">
              <w:rPr>
                <w:bCs/>
                <w:lang w:val="es-ES_tradnl"/>
              </w:rPr>
              <w:t>Ref</w:t>
            </w:r>
            <w:r w:rsidR="00EF047A" w:rsidRPr="00AF6257">
              <w:rPr>
                <w:bCs/>
                <w:lang w:val="es-ES_tradnl"/>
              </w:rPr>
              <w:t>.</w:t>
            </w:r>
            <w:r w:rsidRPr="00AF6257">
              <w:rPr>
                <w:bCs/>
                <w:lang w:val="es-ES_tradnl"/>
              </w:rPr>
              <w:t>:</w:t>
            </w:r>
          </w:p>
        </w:tc>
        <w:tc>
          <w:tcPr>
            <w:tcW w:w="3544" w:type="dxa"/>
            <w:gridSpan w:val="2"/>
          </w:tcPr>
          <w:p w:rsidR="00717C8F" w:rsidRPr="001E21B6" w:rsidRDefault="007F7F87" w:rsidP="007F7F87">
            <w:pPr>
              <w:pStyle w:val="Tabletext"/>
              <w:rPr>
                <w:b/>
                <w:bCs/>
                <w:lang w:val="es-ES_tradnl"/>
              </w:rPr>
            </w:pPr>
            <w:r w:rsidRPr="001E21B6">
              <w:rPr>
                <w:b/>
                <w:bCs/>
                <w:lang w:val="es-ES_tradnl"/>
              </w:rPr>
              <w:t xml:space="preserve">Circular </w:t>
            </w:r>
            <w:r w:rsidR="00717C8F" w:rsidRPr="001E21B6">
              <w:rPr>
                <w:b/>
                <w:bCs/>
                <w:lang w:val="es-ES_tradnl"/>
              </w:rPr>
              <w:t xml:space="preserve">TSB </w:t>
            </w:r>
            <w:r w:rsidR="00573B0D" w:rsidRPr="001E21B6">
              <w:rPr>
                <w:b/>
                <w:bCs/>
                <w:lang w:val="es-ES_tradnl"/>
              </w:rPr>
              <w:t>36</w:t>
            </w:r>
          </w:p>
          <w:p w:rsidR="00717C8F" w:rsidRPr="001E21B6" w:rsidRDefault="00717C8F" w:rsidP="001A112D">
            <w:pPr>
              <w:pStyle w:val="Tabletext"/>
              <w:rPr>
                <w:lang w:val="es-ES_tradnl"/>
              </w:rPr>
            </w:pPr>
            <w:r w:rsidRPr="001E21B6">
              <w:rPr>
                <w:lang w:val="es-ES_tradnl"/>
              </w:rPr>
              <w:t>SG2/JZ</w:t>
            </w:r>
          </w:p>
        </w:tc>
        <w:tc>
          <w:tcPr>
            <w:tcW w:w="5386" w:type="dxa"/>
            <w:gridSpan w:val="2"/>
            <w:vMerge w:val="restart"/>
          </w:tcPr>
          <w:p w:rsidR="00717C8F" w:rsidRPr="001E21B6" w:rsidRDefault="007F7F87" w:rsidP="007F7F87">
            <w:pPr>
              <w:pStyle w:val="Tabletext"/>
              <w:rPr>
                <w:lang w:val="es-ES_tradnl"/>
              </w:rPr>
            </w:pPr>
            <w:r w:rsidRPr="001E21B6">
              <w:rPr>
                <w:b/>
                <w:lang w:val="es-ES_tradnl"/>
              </w:rPr>
              <w:t>A</w:t>
            </w:r>
            <w:r w:rsidR="00D6749C">
              <w:rPr>
                <w:b/>
                <w:lang w:val="es-ES_tradnl"/>
              </w:rPr>
              <w:t>:</w:t>
            </w:r>
          </w:p>
          <w:p w:rsidR="00717C8F" w:rsidRPr="001E21B6" w:rsidRDefault="00717C8F" w:rsidP="005A011C">
            <w:pPr>
              <w:pStyle w:val="Tabletext"/>
              <w:ind w:left="283" w:hanging="283"/>
              <w:rPr>
                <w:lang w:val="es-ES_tradnl"/>
              </w:rPr>
            </w:pPr>
            <w:r w:rsidRPr="001E21B6">
              <w:rPr>
                <w:lang w:val="es-ES_tradnl"/>
              </w:rPr>
              <w:t>-</w:t>
            </w:r>
            <w:r w:rsidRPr="001E21B6">
              <w:rPr>
                <w:lang w:val="es-ES_tradnl"/>
              </w:rPr>
              <w:tab/>
            </w:r>
            <w:r w:rsidR="007F7F87" w:rsidRPr="001E21B6">
              <w:rPr>
                <w:lang w:val="es-ES_tradnl"/>
              </w:rPr>
              <w:t>las Administraciones de los Estados Miembros de la Unión</w:t>
            </w:r>
          </w:p>
        </w:tc>
      </w:tr>
      <w:tr w:rsidR="00717C8F" w:rsidRPr="001E21B6" w:rsidTr="007F7F87">
        <w:trPr>
          <w:cantSplit/>
          <w:trHeight w:val="221"/>
        </w:trPr>
        <w:tc>
          <w:tcPr>
            <w:tcW w:w="1276" w:type="dxa"/>
          </w:tcPr>
          <w:p w:rsidR="00717C8F" w:rsidRPr="00AF6257" w:rsidRDefault="00717C8F" w:rsidP="001A112D">
            <w:pPr>
              <w:pStyle w:val="Tabletext"/>
              <w:rPr>
                <w:bCs/>
                <w:lang w:val="es-ES_tradnl"/>
              </w:rPr>
            </w:pPr>
            <w:r w:rsidRPr="00AF6257">
              <w:rPr>
                <w:bCs/>
                <w:lang w:val="es-ES_tradnl"/>
              </w:rPr>
              <w:t>Tel</w:t>
            </w:r>
            <w:r w:rsidR="00EF047A" w:rsidRPr="00AF6257">
              <w:rPr>
                <w:bCs/>
                <w:lang w:val="es-ES_tradnl"/>
              </w:rPr>
              <w:t>.</w:t>
            </w:r>
            <w:r w:rsidRPr="00AF6257">
              <w:rPr>
                <w:bCs/>
                <w:lang w:val="es-ES_tradnl"/>
              </w:rPr>
              <w:t>:</w:t>
            </w:r>
          </w:p>
        </w:tc>
        <w:tc>
          <w:tcPr>
            <w:tcW w:w="3544" w:type="dxa"/>
            <w:gridSpan w:val="2"/>
          </w:tcPr>
          <w:p w:rsidR="00717C8F" w:rsidRPr="001E21B6" w:rsidRDefault="00717C8F" w:rsidP="001A112D">
            <w:pPr>
              <w:pStyle w:val="Tabletext"/>
              <w:rPr>
                <w:b/>
                <w:lang w:val="es-ES_tradnl"/>
              </w:rPr>
            </w:pPr>
            <w:r w:rsidRPr="001E21B6">
              <w:rPr>
                <w:lang w:val="es-ES_tradnl"/>
              </w:rPr>
              <w:t>+41 22 730 5855</w:t>
            </w:r>
          </w:p>
        </w:tc>
        <w:tc>
          <w:tcPr>
            <w:tcW w:w="5386" w:type="dxa"/>
            <w:gridSpan w:val="2"/>
            <w:vMerge/>
          </w:tcPr>
          <w:p w:rsidR="00717C8F" w:rsidRPr="001E21B6" w:rsidRDefault="00717C8F" w:rsidP="001A112D">
            <w:pPr>
              <w:pStyle w:val="Tabletext"/>
              <w:ind w:left="142" w:hanging="142"/>
              <w:rPr>
                <w:lang w:val="es-ES_tradnl"/>
              </w:rPr>
            </w:pPr>
          </w:p>
        </w:tc>
      </w:tr>
      <w:tr w:rsidR="00717C8F" w:rsidRPr="001E21B6" w:rsidTr="007F7F87">
        <w:trPr>
          <w:cantSplit/>
          <w:trHeight w:val="282"/>
        </w:trPr>
        <w:tc>
          <w:tcPr>
            <w:tcW w:w="1276" w:type="dxa"/>
          </w:tcPr>
          <w:p w:rsidR="00717C8F" w:rsidRPr="00AF6257" w:rsidRDefault="00717C8F" w:rsidP="001A112D">
            <w:pPr>
              <w:pStyle w:val="Tabletext"/>
              <w:rPr>
                <w:bCs/>
                <w:lang w:val="es-ES_tradnl"/>
              </w:rPr>
            </w:pPr>
            <w:r w:rsidRPr="00AF6257">
              <w:rPr>
                <w:bCs/>
                <w:lang w:val="es-ES_tradnl"/>
              </w:rPr>
              <w:t>Fax:</w:t>
            </w:r>
          </w:p>
        </w:tc>
        <w:tc>
          <w:tcPr>
            <w:tcW w:w="3544" w:type="dxa"/>
            <w:gridSpan w:val="2"/>
          </w:tcPr>
          <w:p w:rsidR="00717C8F" w:rsidRPr="001E21B6" w:rsidRDefault="00717C8F" w:rsidP="001A112D">
            <w:pPr>
              <w:pStyle w:val="Tabletext"/>
              <w:rPr>
                <w:b/>
                <w:lang w:val="es-ES_tradnl"/>
              </w:rPr>
            </w:pPr>
            <w:r w:rsidRPr="001E21B6">
              <w:rPr>
                <w:lang w:val="es-ES_tradnl"/>
              </w:rPr>
              <w:t>+41 22 730 5853</w:t>
            </w:r>
          </w:p>
        </w:tc>
        <w:tc>
          <w:tcPr>
            <w:tcW w:w="5386" w:type="dxa"/>
            <w:gridSpan w:val="2"/>
            <w:vMerge/>
          </w:tcPr>
          <w:p w:rsidR="00717C8F" w:rsidRPr="001E21B6" w:rsidRDefault="00717C8F" w:rsidP="001A112D">
            <w:pPr>
              <w:pStyle w:val="Tabletext"/>
              <w:ind w:left="142" w:hanging="142"/>
              <w:rPr>
                <w:lang w:val="es-ES_tradnl"/>
              </w:rPr>
            </w:pPr>
          </w:p>
        </w:tc>
      </w:tr>
      <w:tr w:rsidR="00717C8F" w:rsidRPr="00CF3663" w:rsidTr="007F7F87">
        <w:trPr>
          <w:cantSplit/>
          <w:trHeight w:val="1652"/>
        </w:trPr>
        <w:tc>
          <w:tcPr>
            <w:tcW w:w="1276" w:type="dxa"/>
          </w:tcPr>
          <w:p w:rsidR="00717C8F" w:rsidRPr="00AF6257" w:rsidRDefault="007F7F87" w:rsidP="001A112D">
            <w:pPr>
              <w:pStyle w:val="Tabletext"/>
              <w:rPr>
                <w:bCs/>
                <w:lang w:val="es-ES_tradnl"/>
              </w:rPr>
            </w:pPr>
            <w:r w:rsidRPr="00AF6257">
              <w:rPr>
                <w:bCs/>
                <w:lang w:val="es-ES_tradnl"/>
              </w:rPr>
              <w:t>Correo-e</w:t>
            </w:r>
            <w:r w:rsidR="00717C8F" w:rsidRPr="00AF6257">
              <w:rPr>
                <w:bCs/>
                <w:lang w:val="es-ES_tradnl"/>
              </w:rPr>
              <w:t>:</w:t>
            </w:r>
          </w:p>
        </w:tc>
        <w:tc>
          <w:tcPr>
            <w:tcW w:w="3544" w:type="dxa"/>
            <w:gridSpan w:val="2"/>
          </w:tcPr>
          <w:p w:rsidR="00717C8F" w:rsidRPr="001E21B6" w:rsidRDefault="00CF3663" w:rsidP="001A112D">
            <w:pPr>
              <w:pStyle w:val="Tabletext"/>
              <w:rPr>
                <w:lang w:val="es-ES_tradnl"/>
              </w:rPr>
            </w:pPr>
            <w:hyperlink r:id="rId9" w:history="1">
              <w:r w:rsidR="00717C8F" w:rsidRPr="001E21B6">
                <w:rPr>
                  <w:rStyle w:val="Hyperlink"/>
                  <w:lang w:val="es-ES_tradnl"/>
                </w:rPr>
                <w:t>tsbsg2@itu.int</w:t>
              </w:r>
            </w:hyperlink>
          </w:p>
        </w:tc>
        <w:tc>
          <w:tcPr>
            <w:tcW w:w="5386" w:type="dxa"/>
            <w:gridSpan w:val="2"/>
          </w:tcPr>
          <w:p w:rsidR="00717C8F" w:rsidRPr="001E21B6" w:rsidRDefault="00717C8F" w:rsidP="007F7F87">
            <w:pPr>
              <w:pStyle w:val="Tabletext"/>
              <w:rPr>
                <w:lang w:val="es-ES_tradnl"/>
              </w:rPr>
            </w:pPr>
            <w:r w:rsidRPr="001E21B6">
              <w:rPr>
                <w:b/>
                <w:lang w:val="es-ES_tradnl"/>
              </w:rPr>
              <w:t>Co</w:t>
            </w:r>
            <w:r w:rsidR="007F7F87" w:rsidRPr="001E21B6">
              <w:rPr>
                <w:b/>
                <w:lang w:val="es-ES_tradnl"/>
              </w:rPr>
              <w:t>pia</w:t>
            </w:r>
            <w:r w:rsidRPr="001E21B6">
              <w:rPr>
                <w:b/>
                <w:lang w:val="es-ES_tradnl"/>
              </w:rPr>
              <w:t>:</w:t>
            </w:r>
          </w:p>
          <w:p w:rsidR="00717C8F" w:rsidRPr="001E21B6" w:rsidRDefault="00717C8F" w:rsidP="001A112D">
            <w:pPr>
              <w:pStyle w:val="Tabletext"/>
              <w:ind w:left="283" w:hanging="283"/>
              <w:rPr>
                <w:lang w:val="es-ES_tradnl"/>
              </w:rPr>
            </w:pPr>
            <w:r w:rsidRPr="001E21B6">
              <w:rPr>
                <w:lang w:val="es-ES_tradnl"/>
              </w:rPr>
              <w:t>-</w:t>
            </w:r>
            <w:r w:rsidRPr="001E21B6">
              <w:rPr>
                <w:lang w:val="es-ES_tradnl"/>
              </w:rPr>
              <w:tab/>
            </w:r>
            <w:r w:rsidR="007F7F87" w:rsidRPr="001E21B6">
              <w:rPr>
                <w:lang w:val="es-ES_tradnl"/>
              </w:rPr>
              <w:t xml:space="preserve"> A los Miembros de Sector del UIT T</w:t>
            </w:r>
            <w:r w:rsidR="00B66B8D" w:rsidRPr="001E21B6">
              <w:rPr>
                <w:lang w:val="es-ES_tradnl"/>
              </w:rPr>
              <w:t>;</w:t>
            </w:r>
          </w:p>
          <w:p w:rsidR="007F7F87" w:rsidRPr="001E21B6" w:rsidRDefault="001A112D" w:rsidP="007F7F87">
            <w:pPr>
              <w:pStyle w:val="Tabletext"/>
              <w:ind w:left="283" w:hanging="283"/>
              <w:rPr>
                <w:lang w:val="es-ES_tradnl"/>
              </w:rPr>
            </w:pPr>
            <w:r w:rsidRPr="001E21B6">
              <w:rPr>
                <w:lang w:val="es-ES_tradnl"/>
              </w:rPr>
              <w:t>-</w:t>
            </w:r>
            <w:r w:rsidRPr="001E21B6">
              <w:rPr>
                <w:lang w:val="es-ES_tradnl"/>
              </w:rPr>
              <w:tab/>
            </w:r>
            <w:r w:rsidR="007F7F87" w:rsidRPr="001E21B6">
              <w:rPr>
                <w:lang w:val="es-ES_tradnl"/>
              </w:rPr>
              <w:t xml:space="preserve"> A los Asociados del UIT T;</w:t>
            </w:r>
          </w:p>
          <w:p w:rsidR="00717C8F" w:rsidRPr="001E21B6" w:rsidRDefault="00AF6257" w:rsidP="007F7F87">
            <w:pPr>
              <w:pStyle w:val="Tabletext"/>
              <w:ind w:left="283" w:hanging="283"/>
              <w:rPr>
                <w:lang w:val="es-ES_tradnl"/>
              </w:rPr>
            </w:pPr>
            <w:r w:rsidRPr="001E21B6">
              <w:rPr>
                <w:lang w:val="es-ES_tradnl"/>
              </w:rPr>
              <w:t>-</w:t>
            </w:r>
            <w:r w:rsidR="007F7F87" w:rsidRPr="001E21B6">
              <w:rPr>
                <w:lang w:val="es-ES_tradnl"/>
              </w:rPr>
              <w:tab/>
              <w:t>A las Instituciones Académicas de la UIT</w:t>
            </w:r>
            <w:r w:rsidR="00717C8F" w:rsidRPr="001E21B6">
              <w:rPr>
                <w:lang w:val="es-ES_tradnl"/>
              </w:rPr>
              <w:t>;</w:t>
            </w:r>
          </w:p>
          <w:p w:rsidR="00717C8F" w:rsidRPr="001E21B6" w:rsidRDefault="00717C8F" w:rsidP="007F7F87">
            <w:pPr>
              <w:pStyle w:val="Tabletext"/>
              <w:ind w:left="283" w:hanging="283"/>
              <w:rPr>
                <w:lang w:val="es-ES_tradnl"/>
              </w:rPr>
            </w:pPr>
            <w:r w:rsidRPr="001E21B6">
              <w:rPr>
                <w:lang w:val="es-ES_tradnl"/>
              </w:rPr>
              <w:t>-</w:t>
            </w:r>
            <w:r w:rsidRPr="001E21B6">
              <w:rPr>
                <w:lang w:val="es-ES_tradnl"/>
              </w:rPr>
              <w:tab/>
            </w:r>
            <w:r w:rsidR="007F7F87" w:rsidRPr="001E21B6">
              <w:rPr>
                <w:lang w:val="es-ES_tradnl"/>
              </w:rPr>
              <w:t xml:space="preserve">Al Presidente y </w:t>
            </w:r>
            <w:r w:rsidR="005A011C" w:rsidRPr="001E21B6">
              <w:rPr>
                <w:lang w:val="es-ES_tradnl"/>
              </w:rPr>
              <w:t xml:space="preserve">al </w:t>
            </w:r>
            <w:r w:rsidR="007F7F87" w:rsidRPr="001E21B6">
              <w:rPr>
                <w:lang w:val="es-ES_tradnl"/>
              </w:rPr>
              <w:t>Vicepresidente de la Comisión de Estudio 2 del UIT-T</w:t>
            </w:r>
            <w:r w:rsidRPr="001E21B6">
              <w:rPr>
                <w:lang w:val="es-ES_tradnl"/>
              </w:rPr>
              <w:t>;</w:t>
            </w:r>
          </w:p>
          <w:p w:rsidR="007F7F87" w:rsidRPr="001E21B6" w:rsidRDefault="00717C8F" w:rsidP="007F7F87">
            <w:pPr>
              <w:pStyle w:val="Tabletext"/>
              <w:ind w:left="283" w:hanging="283"/>
              <w:rPr>
                <w:lang w:val="es-ES_tradnl"/>
              </w:rPr>
            </w:pPr>
            <w:r w:rsidRPr="001E21B6">
              <w:rPr>
                <w:lang w:val="es-ES_tradnl"/>
              </w:rPr>
              <w:t>-</w:t>
            </w:r>
            <w:r w:rsidRPr="001E21B6">
              <w:rPr>
                <w:lang w:val="es-ES_tradnl"/>
              </w:rPr>
              <w:tab/>
            </w:r>
            <w:r w:rsidR="007F7F87" w:rsidRPr="001E21B6">
              <w:rPr>
                <w:lang w:val="es-ES_tradnl"/>
              </w:rPr>
              <w:t>Al Director de la Oficina de Desarrollo de las Telecomunicaciones;</w:t>
            </w:r>
          </w:p>
          <w:p w:rsidR="00717C8F" w:rsidRPr="001E21B6" w:rsidRDefault="00AF6257" w:rsidP="007F7F87">
            <w:pPr>
              <w:pStyle w:val="Tabletext"/>
              <w:ind w:left="283" w:hanging="283"/>
              <w:rPr>
                <w:lang w:val="es-ES_tradnl"/>
              </w:rPr>
            </w:pPr>
            <w:r w:rsidRPr="001E21B6">
              <w:rPr>
                <w:lang w:val="es-ES_tradnl"/>
              </w:rPr>
              <w:t>-</w:t>
            </w:r>
            <w:r w:rsidR="007F7F87" w:rsidRPr="001E21B6">
              <w:rPr>
                <w:lang w:val="es-ES_tradnl"/>
              </w:rPr>
              <w:tab/>
              <w:t>Al Director de la Oficina de Radiocomunicaciones</w:t>
            </w:r>
          </w:p>
        </w:tc>
      </w:tr>
      <w:tr w:rsidR="00717C8F" w:rsidRPr="00CF3663" w:rsidTr="007F7F87">
        <w:trPr>
          <w:cantSplit/>
          <w:trHeight w:val="618"/>
        </w:trPr>
        <w:tc>
          <w:tcPr>
            <w:tcW w:w="1276" w:type="dxa"/>
          </w:tcPr>
          <w:p w:rsidR="00717C8F" w:rsidRPr="00AF6257" w:rsidRDefault="007F7F87" w:rsidP="001A112D">
            <w:pPr>
              <w:pStyle w:val="Tabletext"/>
              <w:rPr>
                <w:bCs/>
                <w:lang w:val="es-ES_tradnl"/>
              </w:rPr>
            </w:pPr>
            <w:r w:rsidRPr="00AF6257">
              <w:rPr>
                <w:bCs/>
                <w:lang w:val="es-ES_tradnl"/>
              </w:rPr>
              <w:t>Asunto</w:t>
            </w:r>
            <w:r w:rsidR="00717C8F" w:rsidRPr="00AF6257">
              <w:rPr>
                <w:bCs/>
                <w:lang w:val="es-ES_tradnl"/>
              </w:rPr>
              <w:t>:</w:t>
            </w:r>
          </w:p>
        </w:tc>
        <w:tc>
          <w:tcPr>
            <w:tcW w:w="8930" w:type="dxa"/>
            <w:gridSpan w:val="4"/>
          </w:tcPr>
          <w:p w:rsidR="00717C8F" w:rsidRPr="001E21B6" w:rsidRDefault="005A011C" w:rsidP="005A011C">
            <w:pPr>
              <w:pStyle w:val="Tabletext"/>
              <w:rPr>
                <w:b/>
                <w:bCs/>
                <w:lang w:val="es-ES_tradnl"/>
              </w:rPr>
            </w:pPr>
            <w:r w:rsidRPr="001E21B6">
              <w:rPr>
                <w:b/>
                <w:bCs/>
                <w:lang w:val="es-ES_tradnl"/>
              </w:rPr>
              <w:t>Registro de números universales del servicio internacional de cobro revertido automático</w:t>
            </w:r>
          </w:p>
        </w:tc>
      </w:tr>
    </w:tbl>
    <w:p w:rsidR="00FA46A0" w:rsidRPr="001E21B6" w:rsidRDefault="007F7F87" w:rsidP="007F7F87">
      <w:pPr>
        <w:spacing w:before="360"/>
        <w:rPr>
          <w:lang w:val="es-ES_tradnl"/>
        </w:rPr>
      </w:pPr>
      <w:r w:rsidRPr="001E21B6">
        <w:rPr>
          <w:lang w:val="es-ES_tradnl"/>
        </w:rPr>
        <w:t>Muy Señora mía/Muy Señor mío:</w:t>
      </w:r>
    </w:p>
    <w:p w:rsidR="00711A59" w:rsidRPr="001E21B6" w:rsidRDefault="00DF3CE3" w:rsidP="00EF047A">
      <w:pPr>
        <w:rPr>
          <w:lang w:val="es-ES_tradnl"/>
        </w:rPr>
      </w:pPr>
      <w:r w:rsidRPr="001E21B6">
        <w:rPr>
          <w:bCs/>
          <w:lang w:val="es-ES_tradnl"/>
        </w:rPr>
        <w:t>1</w:t>
      </w:r>
      <w:r w:rsidRPr="001E21B6">
        <w:rPr>
          <w:lang w:val="es-ES_tradnl"/>
        </w:rPr>
        <w:tab/>
      </w:r>
      <w:r w:rsidR="007F7F87" w:rsidRPr="001E21B6">
        <w:rPr>
          <w:lang w:val="es-ES_tradnl"/>
        </w:rPr>
        <w:t>La Comisión de Estudio</w:t>
      </w:r>
      <w:r w:rsidR="00AD64F1" w:rsidRPr="001E21B6">
        <w:rPr>
          <w:lang w:val="es-ES_tradnl"/>
        </w:rPr>
        <w:t xml:space="preserve"> 2 </w:t>
      </w:r>
      <w:r w:rsidR="007F7F87" w:rsidRPr="001E21B6">
        <w:rPr>
          <w:lang w:val="es-ES_tradnl"/>
        </w:rPr>
        <w:t>del UIT-T ha elaborado la Recomendación</w:t>
      </w:r>
      <w:r w:rsidR="00AD64F1" w:rsidRPr="001E21B6">
        <w:rPr>
          <w:lang w:val="es-ES_tradnl"/>
        </w:rPr>
        <w:t xml:space="preserve"> </w:t>
      </w:r>
      <w:r w:rsidR="00CF3663">
        <w:fldChar w:fldCharType="begin"/>
      </w:r>
      <w:r w:rsidR="00CF3663" w:rsidRPr="00CF3663">
        <w:rPr>
          <w:lang w:val="es-ES"/>
        </w:rPr>
        <w:instrText xml:space="preserve"> HYPERLINK "http://www.itu.int/rec/T-REC-E.169.1-200109-I" </w:instrText>
      </w:r>
      <w:r w:rsidR="00CF3663">
        <w:fldChar w:fldCharType="separate"/>
      </w:r>
      <w:r w:rsidR="007F7F87" w:rsidRPr="001E21B6">
        <w:rPr>
          <w:rStyle w:val="Hyperlink"/>
          <w:iCs/>
          <w:lang w:val="es-ES_tradnl"/>
        </w:rPr>
        <w:t xml:space="preserve">UIT-T E.169.1 </w:t>
      </w:r>
      <w:r w:rsidR="00EF047A" w:rsidRPr="001E21B6">
        <w:rPr>
          <w:rStyle w:val="Hyperlink"/>
          <w:iCs/>
          <w:lang w:val="es-ES_tradnl"/>
        </w:rPr>
        <w:t>"</w:t>
      </w:r>
      <w:r w:rsidR="007F7F87" w:rsidRPr="001E21B6">
        <w:rPr>
          <w:rStyle w:val="Hyperlink"/>
          <w:iCs/>
          <w:lang w:val="es-ES_tradnl"/>
        </w:rPr>
        <w:t>Aplicación del plan de numeración de la Recomendación E.164 a los números universales del servicio internacional de cobro revertido automático</w:t>
      </w:r>
      <w:r w:rsidR="00EF047A" w:rsidRPr="001E21B6">
        <w:rPr>
          <w:rStyle w:val="Hyperlink"/>
          <w:iCs/>
          <w:lang w:val="es-ES_tradnl"/>
        </w:rPr>
        <w:t>"</w:t>
      </w:r>
      <w:r w:rsidR="00CF3663">
        <w:rPr>
          <w:rStyle w:val="Hyperlink"/>
          <w:iCs/>
          <w:lang w:val="es-ES_tradnl"/>
        </w:rPr>
        <w:fldChar w:fldCharType="end"/>
      </w:r>
      <w:r w:rsidR="00AD64F1" w:rsidRPr="001E21B6">
        <w:rPr>
          <w:iCs/>
          <w:lang w:val="es-ES_tradnl"/>
        </w:rPr>
        <w:t xml:space="preserve"> </w:t>
      </w:r>
      <w:r w:rsidR="007F7F87" w:rsidRPr="001E21B6">
        <w:rPr>
          <w:iCs/>
          <w:lang w:val="es-ES_tradnl"/>
        </w:rPr>
        <w:t>y</w:t>
      </w:r>
      <w:r w:rsidR="00AD64F1" w:rsidRPr="001E21B6">
        <w:rPr>
          <w:iCs/>
          <w:lang w:val="es-ES_tradnl"/>
        </w:rPr>
        <w:t xml:space="preserve"> </w:t>
      </w:r>
      <w:r w:rsidR="007F7F87" w:rsidRPr="001E21B6">
        <w:rPr>
          <w:iCs/>
          <w:lang w:val="es-ES_tradnl"/>
        </w:rPr>
        <w:t>la Recomendación</w:t>
      </w:r>
      <w:r w:rsidR="00AD64F1" w:rsidRPr="001E21B6">
        <w:rPr>
          <w:iCs/>
          <w:lang w:val="es-ES_tradnl"/>
        </w:rPr>
        <w:t xml:space="preserve"> </w:t>
      </w:r>
      <w:r w:rsidR="00CF3663">
        <w:fldChar w:fldCharType="begin"/>
      </w:r>
      <w:r w:rsidR="00CF3663" w:rsidRPr="00CF3663">
        <w:rPr>
          <w:lang w:val="es-ES"/>
        </w:rPr>
        <w:instrText xml:space="preserve"> HYPERLINK "http://www.itu.int/rec/T-REC-E.152-200605-I" </w:instrText>
      </w:r>
      <w:r w:rsidR="00CF3663">
        <w:fldChar w:fldCharType="separate"/>
      </w:r>
      <w:r w:rsidR="0041410D" w:rsidRPr="001E21B6">
        <w:rPr>
          <w:rStyle w:val="Hyperlink"/>
          <w:iCs/>
          <w:lang w:val="es-ES_tradnl"/>
        </w:rPr>
        <w:t xml:space="preserve">UIT-T E.152 </w:t>
      </w:r>
      <w:r w:rsidR="00EF047A" w:rsidRPr="001E21B6">
        <w:rPr>
          <w:rStyle w:val="Hyperlink"/>
          <w:iCs/>
          <w:lang w:val="es-ES_tradnl"/>
        </w:rPr>
        <w:t>"</w:t>
      </w:r>
      <w:r w:rsidR="0041410D" w:rsidRPr="001E21B6">
        <w:rPr>
          <w:rStyle w:val="Hyperlink"/>
          <w:iCs/>
          <w:lang w:val="es-ES_tradnl"/>
        </w:rPr>
        <w:t>Servicio internacional de cobro revertido automático</w:t>
      </w:r>
      <w:r w:rsidR="00EF047A" w:rsidRPr="001E21B6">
        <w:rPr>
          <w:rStyle w:val="Hyperlink"/>
          <w:iCs/>
          <w:lang w:val="es-ES_tradnl"/>
        </w:rPr>
        <w:t>"</w:t>
      </w:r>
      <w:r w:rsidR="00CF3663">
        <w:rPr>
          <w:rStyle w:val="Hyperlink"/>
          <w:iCs/>
          <w:lang w:val="es-ES_tradnl"/>
        </w:rPr>
        <w:fldChar w:fldCharType="end"/>
      </w:r>
      <w:r w:rsidR="00AD64F1" w:rsidRPr="001E21B6">
        <w:rPr>
          <w:iCs/>
          <w:lang w:val="es-ES_tradnl"/>
        </w:rPr>
        <w:t xml:space="preserve">. </w:t>
      </w:r>
      <w:r w:rsidR="007E58F3" w:rsidRPr="001E21B6">
        <w:rPr>
          <w:lang w:val="es-ES_tradnl"/>
        </w:rPr>
        <w:t xml:space="preserve">Los números universales del servicio internacional de cobro revertido automático (UIFN) permiten asignar a los clientes del Servicio internacional de cobro revertido automático (IFS) </w:t>
      </w:r>
      <w:r w:rsidR="0041410D" w:rsidRPr="001E21B6">
        <w:rPr>
          <w:lang w:val="es-ES_tradnl"/>
        </w:rPr>
        <w:t>números</w:t>
      </w:r>
      <w:r w:rsidR="007E58F3" w:rsidRPr="001E21B6">
        <w:rPr>
          <w:lang w:val="es-ES_tradnl"/>
        </w:rPr>
        <w:t xml:space="preserve"> </w:t>
      </w:r>
      <w:r w:rsidR="005A011C" w:rsidRPr="001E21B6">
        <w:rPr>
          <w:lang w:val="es-ES_tradnl"/>
        </w:rPr>
        <w:t>únicos</w:t>
      </w:r>
      <w:r w:rsidR="007E58F3" w:rsidRPr="001E21B6">
        <w:rPr>
          <w:lang w:val="es-ES_tradnl"/>
        </w:rPr>
        <w:t xml:space="preserve"> de cobro revertido automático que son los mismos en todo el mundo; todas las tarifas del servicio, así como las relativas a las llamadas, son sufragadas por los clientes del IFS. Una de las aplicaciones más habituales de los UIFN es</w:t>
      </w:r>
      <w:r w:rsidR="005A011C" w:rsidRPr="001E21B6">
        <w:rPr>
          <w:lang w:val="es-ES_tradnl"/>
        </w:rPr>
        <w:t xml:space="preserve"> el servicio de atención a clientes, o a posibles clientes, por ejemplo a través del centro de llamadas </w:t>
      </w:r>
      <w:r w:rsidR="00C1691F" w:rsidRPr="001E21B6">
        <w:rPr>
          <w:lang w:val="es-ES_tradnl"/>
        </w:rPr>
        <w:t>internacionales de una empresa.</w:t>
      </w:r>
    </w:p>
    <w:p w:rsidR="00AD64F1" w:rsidRPr="001E21B6" w:rsidRDefault="00711A59" w:rsidP="00EF047A">
      <w:pPr>
        <w:rPr>
          <w:lang w:val="es-ES_tradnl"/>
        </w:rPr>
      </w:pPr>
      <w:r w:rsidRPr="001E21B6">
        <w:rPr>
          <w:lang w:val="es-ES_tradnl"/>
        </w:rPr>
        <w:t>2</w:t>
      </w:r>
      <w:r w:rsidRPr="001E21B6">
        <w:rPr>
          <w:lang w:val="es-ES_tradnl"/>
        </w:rPr>
        <w:tab/>
      </w:r>
      <w:r w:rsidR="00021350" w:rsidRPr="001E21B6">
        <w:rPr>
          <w:lang w:val="es-ES_tradnl"/>
        </w:rPr>
        <w:t xml:space="preserve">El UIFN está </w:t>
      </w:r>
      <w:r w:rsidR="00A4639E" w:rsidRPr="001E21B6">
        <w:rPr>
          <w:lang w:val="es-ES_tradnl"/>
        </w:rPr>
        <w:t>formado</w:t>
      </w:r>
      <w:r w:rsidR="00021350" w:rsidRPr="001E21B6">
        <w:rPr>
          <w:lang w:val="es-ES_tradnl"/>
        </w:rPr>
        <w:t xml:space="preserve"> por un indicativo de país de tres cifras para </w:t>
      </w:r>
      <w:r w:rsidR="00A4639E" w:rsidRPr="001E21B6">
        <w:rPr>
          <w:lang w:val="es-ES_tradnl"/>
        </w:rPr>
        <w:t>aplicaciones</w:t>
      </w:r>
      <w:r w:rsidR="00021350" w:rsidRPr="001E21B6">
        <w:rPr>
          <w:lang w:val="es-ES_tradnl"/>
        </w:rPr>
        <w:t xml:space="preserve"> de servicio mundial, es decir, </w:t>
      </w:r>
      <w:r w:rsidR="00A4639E" w:rsidRPr="001E21B6">
        <w:rPr>
          <w:lang w:val="es-ES_tradnl"/>
        </w:rPr>
        <w:t xml:space="preserve">el número </w:t>
      </w:r>
      <w:r w:rsidR="00021350" w:rsidRPr="001E21B6">
        <w:rPr>
          <w:lang w:val="es-ES_tradnl"/>
        </w:rPr>
        <w:t xml:space="preserve">800, seguido de un número de abonado mundial (GSN) de ocho cifras, lo que </w:t>
      </w:r>
      <w:r w:rsidR="00A4639E" w:rsidRPr="001E21B6">
        <w:rPr>
          <w:lang w:val="es-ES_tradnl"/>
        </w:rPr>
        <w:t>da lugar a</w:t>
      </w:r>
      <w:r w:rsidR="00021350" w:rsidRPr="001E21B6">
        <w:rPr>
          <w:lang w:val="es-ES_tradnl"/>
        </w:rPr>
        <w:t xml:space="preserve"> un formato fijo de 11 cifras</w:t>
      </w:r>
      <w:r w:rsidR="00A4639E" w:rsidRPr="001E21B6">
        <w:rPr>
          <w:lang w:val="es-ES_tradnl"/>
        </w:rPr>
        <w:t xml:space="preserve"> (e</w:t>
      </w:r>
      <w:r w:rsidR="00021350" w:rsidRPr="001E21B6">
        <w:rPr>
          <w:lang w:val="es-ES_tradnl"/>
        </w:rPr>
        <w:t xml:space="preserve">n el IFS, </w:t>
      </w:r>
      <w:r w:rsidR="00846499" w:rsidRPr="001E21B6">
        <w:rPr>
          <w:lang w:val="es-ES_tradnl"/>
        </w:rPr>
        <w:t>la parte</w:t>
      </w:r>
      <w:r w:rsidR="00326006" w:rsidRPr="001E21B6">
        <w:rPr>
          <w:lang w:val="es-ES_tradnl"/>
        </w:rPr>
        <w:t xml:space="preserve"> que llama</w:t>
      </w:r>
      <w:r w:rsidR="00021350" w:rsidRPr="001E21B6">
        <w:rPr>
          <w:lang w:val="es-ES_tradnl"/>
        </w:rPr>
        <w:t xml:space="preserve"> debe marcar un prefijo internacional antes del UIFN</w:t>
      </w:r>
      <w:r w:rsidR="00A4639E" w:rsidRPr="001E21B6">
        <w:rPr>
          <w:lang w:val="es-ES_tradnl"/>
        </w:rPr>
        <w:t>)</w:t>
      </w:r>
      <w:r w:rsidR="00021350" w:rsidRPr="001E21B6">
        <w:rPr>
          <w:lang w:val="es-ES_tradnl"/>
        </w:rPr>
        <w:t>.</w:t>
      </w:r>
    </w:p>
    <w:p w:rsidR="001A112D" w:rsidRPr="001E21B6" w:rsidRDefault="00157C9B" w:rsidP="00EF047A">
      <w:pPr>
        <w:rPr>
          <w:lang w:val="es-ES_tradnl"/>
        </w:rPr>
      </w:pPr>
      <w:r w:rsidRPr="001E21B6">
        <w:rPr>
          <w:lang w:val="es-ES_tradnl"/>
        </w:rPr>
        <w:t>3</w:t>
      </w:r>
      <w:r w:rsidR="00AD64F1" w:rsidRPr="001E21B6">
        <w:rPr>
          <w:lang w:val="es-ES_tradnl"/>
        </w:rPr>
        <w:tab/>
      </w:r>
      <w:r w:rsidR="0041410D" w:rsidRPr="001E21B6">
        <w:rPr>
          <w:lang w:val="es-ES_tradnl"/>
        </w:rPr>
        <w:t>La función de Registrador de números UIFN ha sido encomendada a la TSB de la UIT, que se encarga de tramitar las peticiones de registro y de asignar la parte GSN del UIFN, de conformidad con la Recomendación UIT-T E.169</w:t>
      </w:r>
      <w:r w:rsidR="00AF6257">
        <w:rPr>
          <w:lang w:val="es-ES_tradnl"/>
        </w:rPr>
        <w:t>.1</w:t>
      </w:r>
      <w:r w:rsidR="0041410D" w:rsidRPr="001E21B6">
        <w:rPr>
          <w:lang w:val="es-ES_tradnl"/>
        </w:rPr>
        <w:t xml:space="preserve"> y la Recomendación UIT-T E.152, </w:t>
      </w:r>
      <w:r w:rsidR="00EF047A" w:rsidRPr="001E21B6">
        <w:rPr>
          <w:lang w:val="es-ES_tradnl"/>
        </w:rPr>
        <w:t>"</w:t>
      </w:r>
      <w:r w:rsidR="0041410D" w:rsidRPr="001E21B6">
        <w:rPr>
          <w:lang w:val="es-ES_tradnl"/>
        </w:rPr>
        <w:t>Servicio internacional de cobro revertido automático</w:t>
      </w:r>
      <w:r w:rsidR="00EF047A" w:rsidRPr="001E21B6">
        <w:rPr>
          <w:lang w:val="es-ES_tradnl"/>
        </w:rPr>
        <w:t>"</w:t>
      </w:r>
      <w:r w:rsidR="0041410D" w:rsidRPr="001E21B6">
        <w:rPr>
          <w:lang w:val="es-ES_tradnl"/>
        </w:rPr>
        <w:t xml:space="preserve">. </w:t>
      </w:r>
      <w:r w:rsidR="00970E52" w:rsidRPr="001E21B6">
        <w:rPr>
          <w:lang w:val="es-ES_tradnl"/>
        </w:rPr>
        <w:t>En su reunión de junio de 1996, el Consejo de la UIT acordó establecer una tasa de registro de 200 francos suizos por número UIFN asignado (Acuerdo 464, Consejo de la UIT, reunión de 1996</w:t>
      </w:r>
      <w:r w:rsidR="001A112D" w:rsidRPr="001E21B6">
        <w:rPr>
          <w:lang w:val="es-ES_tradnl"/>
        </w:rPr>
        <w:t>).</w:t>
      </w:r>
    </w:p>
    <w:p w:rsidR="00DF3CE3" w:rsidRPr="001E21B6" w:rsidRDefault="00157C9B" w:rsidP="00EF047A">
      <w:pPr>
        <w:keepLines/>
        <w:rPr>
          <w:lang w:val="es-ES_tradnl"/>
        </w:rPr>
      </w:pPr>
      <w:r w:rsidRPr="001E21B6">
        <w:rPr>
          <w:lang w:val="es-ES_tradnl"/>
        </w:rPr>
        <w:lastRenderedPageBreak/>
        <w:t>4</w:t>
      </w:r>
      <w:r w:rsidR="00DF3CE3" w:rsidRPr="001E21B6">
        <w:rPr>
          <w:lang w:val="es-ES_tradnl"/>
        </w:rPr>
        <w:tab/>
      </w:r>
      <w:r w:rsidR="004617FF" w:rsidRPr="001E21B6">
        <w:rPr>
          <w:lang w:val="es-ES_tradnl"/>
        </w:rPr>
        <w:t>En su reunión de 2017, el Consejo de la UIT decidió seguir cobrando las tasas relativas al registro de números universales del servicio internacional de cobro revertido automático y establecer la tasa de registro de 300 francos suizos por número asignado, y para los que no son Miembros de Sector del UIT-T ni del UIT-R, aplicar una tasa de mantenimiento anual de 100 francos suizos por número a partir del 1 de enero de 2018 (Acuerdo 600</w:t>
      </w:r>
      <w:r w:rsidR="001E21B6">
        <w:rPr>
          <w:lang w:val="es-ES_tradnl"/>
        </w:rPr>
        <w:t>, Consejo de la UIT, reunión de </w:t>
      </w:r>
      <w:r w:rsidR="004617FF" w:rsidRPr="001E21B6">
        <w:rPr>
          <w:lang w:val="es-ES_tradnl"/>
        </w:rPr>
        <w:t>2017)</w:t>
      </w:r>
      <w:r w:rsidR="00EF047A" w:rsidRPr="001E21B6">
        <w:rPr>
          <w:lang w:val="es-ES_tradnl"/>
        </w:rPr>
        <w:t>.</w:t>
      </w:r>
    </w:p>
    <w:p w:rsidR="00547557" w:rsidRPr="001E21B6" w:rsidRDefault="00157C9B" w:rsidP="00117286">
      <w:pPr>
        <w:rPr>
          <w:lang w:val="es-ES_tradnl"/>
        </w:rPr>
      </w:pPr>
      <w:r w:rsidRPr="001E21B6">
        <w:rPr>
          <w:lang w:val="es-ES_tradnl"/>
        </w:rPr>
        <w:t>5</w:t>
      </w:r>
      <w:r w:rsidR="00A40A82" w:rsidRPr="001E21B6">
        <w:rPr>
          <w:lang w:val="es-ES_tradnl"/>
        </w:rPr>
        <w:tab/>
        <w:t xml:space="preserve">La tasa anual se cobrará en función </w:t>
      </w:r>
      <w:r w:rsidR="00846499" w:rsidRPr="001E21B6">
        <w:rPr>
          <w:lang w:val="es-ES_tradnl"/>
        </w:rPr>
        <w:t xml:space="preserve">del estado </w:t>
      </w:r>
      <w:r w:rsidR="00A40A82" w:rsidRPr="001E21B6">
        <w:rPr>
          <w:lang w:val="es-ES_tradnl"/>
        </w:rPr>
        <w:t xml:space="preserve">de los UIFN y </w:t>
      </w:r>
      <w:r w:rsidR="00DC1E40" w:rsidRPr="001E21B6">
        <w:rPr>
          <w:lang w:val="es-ES_tradnl"/>
        </w:rPr>
        <w:t xml:space="preserve">de </w:t>
      </w:r>
      <w:r w:rsidR="00846499" w:rsidRPr="001E21B6">
        <w:rPr>
          <w:lang w:val="es-ES_tradnl"/>
        </w:rPr>
        <w:t xml:space="preserve">los </w:t>
      </w:r>
      <w:r w:rsidR="00A40A82" w:rsidRPr="001E21B6">
        <w:rPr>
          <w:lang w:val="es-ES_tradnl"/>
        </w:rPr>
        <w:t>proveedores de servicios primarios</w:t>
      </w:r>
      <w:r w:rsidR="00DC1E40" w:rsidRPr="001E21B6">
        <w:rPr>
          <w:lang w:val="es-ES_tradnl"/>
        </w:rPr>
        <w:t xml:space="preserve"> </w:t>
      </w:r>
      <w:r w:rsidR="00117286" w:rsidRPr="001E21B6">
        <w:rPr>
          <w:lang w:val="es-ES_tradnl"/>
        </w:rPr>
        <w:t xml:space="preserve">miembros </w:t>
      </w:r>
      <w:r w:rsidR="00DC1E40" w:rsidRPr="001E21B6">
        <w:rPr>
          <w:lang w:val="es-ES_tradnl"/>
        </w:rPr>
        <w:t xml:space="preserve">a las 00:00h (horario de Ginebra) </w:t>
      </w:r>
      <w:r w:rsidR="00117286" w:rsidRPr="001E21B6">
        <w:rPr>
          <w:lang w:val="es-ES_tradnl"/>
        </w:rPr>
        <w:t>del</w:t>
      </w:r>
      <w:r w:rsidR="00DC1E40" w:rsidRPr="001E21B6">
        <w:rPr>
          <w:lang w:val="es-ES_tradnl"/>
        </w:rPr>
        <w:t xml:space="preserve"> 1 de enero de cada año, a partir de 2018. También se cobrará una tasa de mantenimiento anual, para el año </w:t>
      </w:r>
      <w:r w:rsidR="001E21B6">
        <w:rPr>
          <w:lang w:val="es-ES_tradnl"/>
        </w:rPr>
        <w:t>en curso, relativa a los nuevos </w:t>
      </w:r>
      <w:r w:rsidR="00DC1E40" w:rsidRPr="001E21B6">
        <w:rPr>
          <w:lang w:val="es-ES_tradnl"/>
        </w:rPr>
        <w:t>UIFN reservados desde 2018. No se reembolsará ninguna cuantía en caso de anulación</w:t>
      </w:r>
      <w:r w:rsidR="00547557" w:rsidRPr="001E21B6">
        <w:rPr>
          <w:lang w:val="es-ES_tradnl"/>
        </w:rPr>
        <w:t>.</w:t>
      </w:r>
    </w:p>
    <w:p w:rsidR="00301873" w:rsidRPr="001E21B6" w:rsidRDefault="00157C9B" w:rsidP="00EF047A">
      <w:pPr>
        <w:rPr>
          <w:lang w:val="es-ES_tradnl"/>
        </w:rPr>
      </w:pPr>
      <w:r w:rsidRPr="001E21B6">
        <w:rPr>
          <w:lang w:val="es-ES_tradnl"/>
        </w:rPr>
        <w:t>6</w:t>
      </w:r>
      <w:r w:rsidR="00301873" w:rsidRPr="001E21B6">
        <w:rPr>
          <w:lang w:val="es-ES_tradnl"/>
        </w:rPr>
        <w:tab/>
      </w:r>
      <w:r w:rsidR="00DC1E40" w:rsidRPr="001E21B6">
        <w:rPr>
          <w:lang w:val="es-ES_tradnl"/>
        </w:rPr>
        <w:t>Para ampliar información sobre los UIFN reservados o asignados, consúltese</w:t>
      </w:r>
      <w:r w:rsidR="00AC6411" w:rsidRPr="001E21B6">
        <w:rPr>
          <w:lang w:val="es-ES_tradnl"/>
        </w:rPr>
        <w:t xml:space="preserve">: </w:t>
      </w:r>
      <w:r w:rsidR="00CF3663">
        <w:fldChar w:fldCharType="begin"/>
      </w:r>
      <w:r w:rsidR="00CF3663" w:rsidRPr="00CF3663">
        <w:rPr>
          <w:lang w:val="es-ES"/>
        </w:rPr>
        <w:instrText xml:space="preserve"> HYPERLINK "http://www.itu.int/en/ITU-T/inr/unum/Pages/uifndb.aspx" </w:instrText>
      </w:r>
      <w:r w:rsidR="00CF3663">
        <w:fldChar w:fldCharType="separate"/>
      </w:r>
      <w:r w:rsidR="00AC6411" w:rsidRPr="001E21B6">
        <w:rPr>
          <w:rStyle w:val="Hyperlink"/>
          <w:lang w:val="es-ES_tradnl"/>
        </w:rPr>
        <w:t>http://www.itu.int/en/ITU-T/inr/unum/Pages/uifndb.aspx</w:t>
      </w:r>
      <w:r w:rsidR="00CF3663">
        <w:rPr>
          <w:rStyle w:val="Hyperlink"/>
          <w:lang w:val="es-ES_tradnl"/>
        </w:rPr>
        <w:fldChar w:fldCharType="end"/>
      </w:r>
      <w:r w:rsidR="00AC6411" w:rsidRPr="001E21B6">
        <w:rPr>
          <w:lang w:val="es-ES_tradnl"/>
        </w:rPr>
        <w:t xml:space="preserve">. </w:t>
      </w:r>
      <w:r w:rsidR="00DC1E40" w:rsidRPr="001E21B6">
        <w:rPr>
          <w:lang w:val="es-ES_tradnl"/>
        </w:rPr>
        <w:t>Para obtener información general sobre los UIFN, consúltese</w:t>
      </w:r>
      <w:r w:rsidR="00AC6411" w:rsidRPr="001E21B6">
        <w:rPr>
          <w:lang w:val="es-ES_tradnl"/>
        </w:rPr>
        <w:t xml:space="preserve">: </w:t>
      </w:r>
      <w:r w:rsidR="00CF3663">
        <w:fldChar w:fldCharType="begin"/>
      </w:r>
      <w:r w:rsidR="00CF3663" w:rsidRPr="00CF3663">
        <w:rPr>
          <w:lang w:val="es-ES"/>
        </w:rPr>
        <w:instrText xml:space="preserve"> HYPERLINK "http://www.itu.int/en/ITU-T/inr/unum/Pages/uifn.aspx" </w:instrText>
      </w:r>
      <w:r w:rsidR="00CF3663">
        <w:fldChar w:fldCharType="separate"/>
      </w:r>
      <w:r w:rsidR="00AC6411" w:rsidRPr="001E21B6">
        <w:rPr>
          <w:rStyle w:val="Hyperlink"/>
          <w:lang w:val="es-ES_tradnl"/>
        </w:rPr>
        <w:t>http://www.itu.int/en/ITU-T/inr/unum/Pages/uifn.aspx</w:t>
      </w:r>
      <w:r w:rsidR="00CF3663">
        <w:rPr>
          <w:rStyle w:val="Hyperlink"/>
          <w:lang w:val="es-ES_tradnl"/>
        </w:rPr>
        <w:fldChar w:fldCharType="end"/>
      </w:r>
      <w:r w:rsidR="00AC6411" w:rsidRPr="001E21B6">
        <w:rPr>
          <w:lang w:val="es-ES_tradnl"/>
        </w:rPr>
        <w:t xml:space="preserve">. </w:t>
      </w:r>
      <w:r w:rsidR="00DC1E40" w:rsidRPr="001E21B6">
        <w:rPr>
          <w:lang w:val="es-ES_tradnl"/>
        </w:rPr>
        <w:t>Para obtener informaci</w:t>
      </w:r>
      <w:r w:rsidR="00117286" w:rsidRPr="001E21B6">
        <w:rPr>
          <w:lang w:val="es-ES_tradnl"/>
        </w:rPr>
        <w:t>ón sobre los</w:t>
      </w:r>
      <w:r w:rsidR="00DC1E40" w:rsidRPr="001E21B6">
        <w:rPr>
          <w:lang w:val="es-ES_tradnl"/>
        </w:rPr>
        <w:t xml:space="preserve"> miembros</w:t>
      </w:r>
      <w:r w:rsidR="00AC6411" w:rsidRPr="001E21B6">
        <w:rPr>
          <w:lang w:val="es-ES_tradnl"/>
        </w:rPr>
        <w:t xml:space="preserve">: </w:t>
      </w:r>
      <w:r w:rsidR="00CF3663">
        <w:fldChar w:fldCharType="begin"/>
      </w:r>
      <w:r w:rsidR="00CF3663" w:rsidRPr="00CF3663">
        <w:rPr>
          <w:lang w:val="es-ES"/>
        </w:rPr>
        <w:instrText xml:space="preserve"> HYPERLINK "http://www.itu.int/online/mm/scripts/g</w:instrText>
      </w:r>
      <w:r w:rsidR="00CF3663" w:rsidRPr="00CF3663">
        <w:rPr>
          <w:lang w:val="es-ES"/>
        </w:rPr>
        <w:instrText xml:space="preserve">ensel8" </w:instrText>
      </w:r>
      <w:r w:rsidR="00CF3663">
        <w:fldChar w:fldCharType="separate"/>
      </w:r>
      <w:r w:rsidR="00AC6411" w:rsidRPr="001E21B6">
        <w:rPr>
          <w:rStyle w:val="Hyperlink"/>
          <w:lang w:val="es-ES_tradnl"/>
        </w:rPr>
        <w:t>http://www.itu.int/online/mm/scripts/gensel8</w:t>
      </w:r>
      <w:r w:rsidR="00CF3663">
        <w:rPr>
          <w:rStyle w:val="Hyperlink"/>
          <w:lang w:val="es-ES_tradnl"/>
        </w:rPr>
        <w:fldChar w:fldCharType="end"/>
      </w:r>
      <w:r w:rsidR="00AC6411" w:rsidRPr="001E21B6">
        <w:rPr>
          <w:lang w:val="es-ES_tradnl"/>
        </w:rPr>
        <w:t xml:space="preserve">. </w:t>
      </w:r>
      <w:r w:rsidR="00DC1E40" w:rsidRPr="001E21B6">
        <w:rPr>
          <w:lang w:val="es-ES_tradnl"/>
        </w:rPr>
        <w:t>Los Miembros de Sector se indican con la marca</w:t>
      </w:r>
      <w:r w:rsidR="00022159" w:rsidRPr="001E21B6">
        <w:rPr>
          <w:lang w:val="es-ES_tradnl"/>
        </w:rPr>
        <w:t xml:space="preserve"> </w:t>
      </w:r>
      <w:r w:rsidR="00EF047A" w:rsidRPr="001E21B6">
        <w:rPr>
          <w:lang w:val="es-ES_tradnl"/>
        </w:rPr>
        <w:t>"</w:t>
      </w:r>
      <w:r w:rsidR="00022159" w:rsidRPr="001E21B6">
        <w:rPr>
          <w:lang w:val="es-ES_tradnl"/>
        </w:rPr>
        <w:t>X</w:t>
      </w:r>
      <w:r w:rsidR="00EF047A" w:rsidRPr="001E21B6">
        <w:rPr>
          <w:lang w:val="es-ES_tradnl"/>
        </w:rPr>
        <w:t>"</w:t>
      </w:r>
      <w:r w:rsidR="00022159" w:rsidRPr="001E21B6">
        <w:rPr>
          <w:lang w:val="es-ES_tradnl"/>
        </w:rPr>
        <w:t xml:space="preserve"> </w:t>
      </w:r>
      <w:r w:rsidR="00DC1E40" w:rsidRPr="001E21B6">
        <w:rPr>
          <w:lang w:val="es-ES_tradnl"/>
        </w:rPr>
        <w:t>en las columnas</w:t>
      </w:r>
      <w:r w:rsidR="00EF047A" w:rsidRPr="001E21B6">
        <w:rPr>
          <w:lang w:val="es-ES_tradnl"/>
        </w:rPr>
        <w:t xml:space="preserve"> "</w:t>
      </w:r>
      <w:r w:rsidR="00DC1E40" w:rsidRPr="001E21B6">
        <w:rPr>
          <w:lang w:val="es-ES_tradnl"/>
        </w:rPr>
        <w:t>UIT</w:t>
      </w:r>
      <w:r w:rsidR="00022159" w:rsidRPr="001E21B6">
        <w:rPr>
          <w:lang w:val="es-ES_tradnl"/>
        </w:rPr>
        <w:t>-T</w:t>
      </w:r>
      <w:r w:rsidR="00EF047A" w:rsidRPr="001E21B6">
        <w:rPr>
          <w:lang w:val="es-ES_tradnl"/>
        </w:rPr>
        <w:t>"</w:t>
      </w:r>
      <w:r w:rsidR="00022159" w:rsidRPr="001E21B6">
        <w:rPr>
          <w:lang w:val="es-ES_tradnl"/>
        </w:rPr>
        <w:t xml:space="preserve"> </w:t>
      </w:r>
      <w:r w:rsidR="00DC1E40" w:rsidRPr="001E21B6">
        <w:rPr>
          <w:lang w:val="es-ES_tradnl"/>
        </w:rPr>
        <w:t xml:space="preserve">y/o </w:t>
      </w:r>
      <w:r w:rsidR="00EF047A" w:rsidRPr="001E21B6">
        <w:rPr>
          <w:lang w:val="es-ES_tradnl"/>
        </w:rPr>
        <w:t>"</w:t>
      </w:r>
      <w:r w:rsidR="00DC1E40" w:rsidRPr="001E21B6">
        <w:rPr>
          <w:lang w:val="es-ES_tradnl"/>
        </w:rPr>
        <w:t>UIT</w:t>
      </w:r>
      <w:r w:rsidR="00022159" w:rsidRPr="001E21B6">
        <w:rPr>
          <w:lang w:val="es-ES_tradnl"/>
        </w:rPr>
        <w:t>-R</w:t>
      </w:r>
      <w:r w:rsidR="00EF047A" w:rsidRPr="001E21B6">
        <w:rPr>
          <w:lang w:val="es-ES_tradnl"/>
        </w:rPr>
        <w:t>"</w:t>
      </w:r>
      <w:r w:rsidR="00022159" w:rsidRPr="001E21B6">
        <w:rPr>
          <w:lang w:val="es-ES_tradnl"/>
        </w:rPr>
        <w:t>.</w:t>
      </w:r>
    </w:p>
    <w:p w:rsidR="00D476C4" w:rsidRPr="001E21B6" w:rsidRDefault="00157C9B" w:rsidP="00EF047A">
      <w:pPr>
        <w:rPr>
          <w:lang w:val="es-ES_tradnl"/>
        </w:rPr>
      </w:pPr>
      <w:r w:rsidRPr="001E21B6">
        <w:rPr>
          <w:lang w:val="es-ES_tradnl"/>
        </w:rPr>
        <w:t>7</w:t>
      </w:r>
      <w:r w:rsidR="00D476C4" w:rsidRPr="001E21B6">
        <w:rPr>
          <w:lang w:val="es-ES_tradnl"/>
        </w:rPr>
        <w:tab/>
      </w:r>
      <w:r w:rsidR="00117286" w:rsidRPr="001E21B6">
        <w:rPr>
          <w:lang w:val="es-ES_tradnl"/>
        </w:rPr>
        <w:t>Toda observación deberá formularse</w:t>
      </w:r>
      <w:r w:rsidR="00F8640C" w:rsidRPr="001E21B6">
        <w:rPr>
          <w:lang w:val="es-ES_tradnl"/>
        </w:rPr>
        <w:t xml:space="preserve"> a</w:t>
      </w:r>
      <w:r w:rsidR="00F70AC9" w:rsidRPr="001E21B6">
        <w:rPr>
          <w:lang w:val="es-ES_tradnl"/>
        </w:rPr>
        <w:t>l</w:t>
      </w:r>
      <w:r w:rsidR="00D476C4" w:rsidRPr="001E21B6">
        <w:rPr>
          <w:lang w:val="es-ES_tradnl"/>
        </w:rPr>
        <w:t>:</w:t>
      </w:r>
    </w:p>
    <w:p w:rsidR="00D476C4" w:rsidRPr="001E21B6" w:rsidRDefault="00F8640C" w:rsidP="00F8640C">
      <w:pPr>
        <w:spacing w:before="0"/>
        <w:ind w:left="851"/>
        <w:rPr>
          <w:lang w:val="es-ES_tradnl"/>
        </w:rPr>
      </w:pPr>
      <w:r w:rsidRPr="001E21B6">
        <w:rPr>
          <w:lang w:val="es-ES_tradnl"/>
        </w:rPr>
        <w:t>Registro de UIFN</w:t>
      </w:r>
    </w:p>
    <w:p w:rsidR="00D476C4" w:rsidRPr="001E21B6" w:rsidRDefault="00F8640C" w:rsidP="00F8640C">
      <w:pPr>
        <w:spacing w:before="0"/>
        <w:ind w:left="851"/>
        <w:rPr>
          <w:lang w:val="es-ES_tradnl"/>
        </w:rPr>
      </w:pPr>
      <w:r w:rsidRPr="001E21B6">
        <w:rPr>
          <w:lang w:val="es-ES_tradnl"/>
        </w:rPr>
        <w:t>Unión Internacional de Telecomunicaciones</w:t>
      </w:r>
    </w:p>
    <w:p w:rsidR="00D476C4" w:rsidRPr="001E21B6" w:rsidRDefault="00F8640C" w:rsidP="00F8640C">
      <w:pPr>
        <w:spacing w:before="0"/>
        <w:ind w:left="851"/>
        <w:rPr>
          <w:lang w:val="es-ES_tradnl"/>
        </w:rPr>
      </w:pPr>
      <w:r w:rsidRPr="001E21B6">
        <w:rPr>
          <w:lang w:val="es-ES_tradnl"/>
        </w:rPr>
        <w:t>Oficina de Normalización de las Telecomunicaciones</w:t>
      </w:r>
    </w:p>
    <w:p w:rsidR="00D476C4" w:rsidRPr="00AF6257" w:rsidRDefault="00D476C4" w:rsidP="00F8640C">
      <w:pPr>
        <w:spacing w:before="0"/>
        <w:ind w:left="851"/>
        <w:rPr>
          <w:lang w:val="fr-CH"/>
        </w:rPr>
      </w:pPr>
      <w:r w:rsidRPr="00AF6257">
        <w:rPr>
          <w:lang w:val="fr-CH"/>
        </w:rPr>
        <w:t xml:space="preserve">Place des Nations CH - 1211 GENEVA 20, </w:t>
      </w:r>
      <w:proofErr w:type="spellStart"/>
      <w:r w:rsidR="00F8640C" w:rsidRPr="00AF6257">
        <w:rPr>
          <w:lang w:val="fr-CH"/>
        </w:rPr>
        <w:t>Suiza</w:t>
      </w:r>
      <w:proofErr w:type="spellEnd"/>
    </w:p>
    <w:p w:rsidR="00D476C4" w:rsidRPr="001E21B6" w:rsidRDefault="00D476C4" w:rsidP="00AB19AF">
      <w:pPr>
        <w:spacing w:before="0"/>
        <w:ind w:left="851"/>
        <w:rPr>
          <w:lang w:val="es-ES_tradnl"/>
        </w:rPr>
      </w:pPr>
      <w:r w:rsidRPr="001E21B6">
        <w:rPr>
          <w:lang w:val="es-ES_tradnl"/>
        </w:rPr>
        <w:t>Tel</w:t>
      </w:r>
      <w:r w:rsidR="00EF047A" w:rsidRPr="001E21B6">
        <w:rPr>
          <w:lang w:val="es-ES_tradnl"/>
        </w:rPr>
        <w:t>.</w:t>
      </w:r>
      <w:r w:rsidRPr="001E21B6">
        <w:rPr>
          <w:lang w:val="es-ES_tradnl"/>
        </w:rPr>
        <w:t>: +41 22 730 6220</w:t>
      </w:r>
    </w:p>
    <w:p w:rsidR="00D476C4" w:rsidRPr="001E21B6" w:rsidRDefault="00D476C4" w:rsidP="00AB19AF">
      <w:pPr>
        <w:spacing w:before="0"/>
        <w:ind w:left="851"/>
        <w:rPr>
          <w:lang w:val="es-ES_tradnl"/>
        </w:rPr>
      </w:pPr>
      <w:r w:rsidRPr="001E21B6">
        <w:rPr>
          <w:lang w:val="es-ES_tradnl"/>
        </w:rPr>
        <w:t>Fax: +41 22 730 6200</w:t>
      </w:r>
    </w:p>
    <w:p w:rsidR="00D476C4" w:rsidRPr="001E21B6" w:rsidRDefault="00F8640C" w:rsidP="00F8640C">
      <w:pPr>
        <w:spacing w:before="0"/>
        <w:ind w:left="851"/>
        <w:rPr>
          <w:lang w:val="es-ES_tradnl"/>
        </w:rPr>
      </w:pPr>
      <w:r w:rsidRPr="001E21B6">
        <w:rPr>
          <w:lang w:val="es-ES_tradnl"/>
        </w:rPr>
        <w:t>Correo-e</w:t>
      </w:r>
      <w:r w:rsidR="00D476C4" w:rsidRPr="001E21B6">
        <w:rPr>
          <w:lang w:val="es-ES_tradnl"/>
        </w:rPr>
        <w:t xml:space="preserve">: </w:t>
      </w:r>
      <w:hyperlink r:id="rId10" w:history="1">
        <w:r w:rsidR="00AC6411" w:rsidRPr="001E21B6">
          <w:rPr>
            <w:rStyle w:val="Hyperlink"/>
            <w:lang w:val="es-ES_tradnl"/>
          </w:rPr>
          <w:t>universalnumbers@itu.int</w:t>
        </w:r>
      </w:hyperlink>
    </w:p>
    <w:p w:rsidR="00AC6411" w:rsidRPr="001E21B6" w:rsidRDefault="00F8640C" w:rsidP="00F8640C">
      <w:pPr>
        <w:spacing w:before="0"/>
        <w:ind w:left="851"/>
        <w:rPr>
          <w:lang w:val="es-ES_tradnl"/>
        </w:rPr>
      </w:pPr>
      <w:r w:rsidRPr="001E21B6">
        <w:rPr>
          <w:lang w:val="es-ES_tradnl"/>
        </w:rPr>
        <w:t>Dirección de correo electrónico para cuestiones relativas a los miembros:</w:t>
      </w:r>
      <w:r w:rsidR="00AC6411" w:rsidRPr="001E21B6">
        <w:rPr>
          <w:lang w:val="es-ES_tradnl"/>
        </w:rPr>
        <w:t xml:space="preserve"> </w:t>
      </w:r>
      <w:r w:rsidR="00585E4D" w:rsidRPr="001E21B6">
        <w:rPr>
          <w:lang w:val="es-ES_tradnl"/>
        </w:rPr>
        <w:br/>
      </w:r>
      <w:hyperlink r:id="rId11" w:history="1">
        <w:r w:rsidR="00AC6411" w:rsidRPr="001E21B6">
          <w:rPr>
            <w:rStyle w:val="Hyperlink"/>
            <w:lang w:val="es-ES_tradnl"/>
          </w:rPr>
          <w:t>itu-tmembership@itu.int</w:t>
        </w:r>
      </w:hyperlink>
      <w:r w:rsidR="00EF047A" w:rsidRPr="001E21B6">
        <w:rPr>
          <w:lang w:val="es-ES_tradnl"/>
        </w:rPr>
        <w:t>.</w:t>
      </w:r>
    </w:p>
    <w:p w:rsidR="00FA46A0" w:rsidRDefault="007F7F87" w:rsidP="00EF047A">
      <w:pPr>
        <w:rPr>
          <w:lang w:val="es-ES_tradnl"/>
        </w:rPr>
      </w:pPr>
      <w:r w:rsidRPr="001E21B6">
        <w:rPr>
          <w:lang w:val="es-ES_tradnl"/>
        </w:rPr>
        <w:t>Atentamente</w:t>
      </w:r>
      <w:r w:rsidR="00D6749C">
        <w:rPr>
          <w:lang w:val="es-ES_tradnl"/>
        </w:rPr>
        <w:t>,</w:t>
      </w:r>
    </w:p>
    <w:p w:rsidR="0086162C" w:rsidRDefault="0086162C" w:rsidP="00EF047A">
      <w:pPr>
        <w:rPr>
          <w:lang w:val="es-ES_tradnl"/>
        </w:rPr>
      </w:pPr>
    </w:p>
    <w:p w:rsidR="00CF3663" w:rsidRPr="001E21B6" w:rsidRDefault="00CF3663" w:rsidP="00EF047A">
      <w:pPr>
        <w:rPr>
          <w:lang w:val="es-ES_tradnl"/>
        </w:rPr>
      </w:pPr>
      <w:bookmarkStart w:id="0" w:name="_GoBack"/>
      <w:bookmarkEnd w:id="0"/>
    </w:p>
    <w:p w:rsidR="00FA46A0" w:rsidRPr="001E21B6" w:rsidRDefault="00B61012" w:rsidP="0086162C">
      <w:pPr>
        <w:spacing w:before="0"/>
        <w:rPr>
          <w:lang w:val="es-ES_tradnl"/>
        </w:rPr>
      </w:pPr>
      <w:r w:rsidRPr="001E21B6">
        <w:rPr>
          <w:lang w:val="es-ES_tradnl"/>
        </w:rPr>
        <w:t>Chaesub Lee</w:t>
      </w:r>
      <w:r w:rsidRPr="001E21B6">
        <w:rPr>
          <w:lang w:val="es-ES_tradnl"/>
        </w:rPr>
        <w:br/>
      </w:r>
      <w:r w:rsidR="007F7F87" w:rsidRPr="001E21B6">
        <w:rPr>
          <w:lang w:val="es-ES_tradnl"/>
        </w:rPr>
        <w:t xml:space="preserve">Director de la Oficina de Normalización </w:t>
      </w:r>
      <w:r w:rsidR="007F7F87" w:rsidRPr="001E21B6">
        <w:rPr>
          <w:lang w:val="es-ES_tradnl"/>
        </w:rPr>
        <w:br/>
        <w:t>de las Telecomunicaciones</w:t>
      </w:r>
    </w:p>
    <w:sectPr w:rsidR="00FA46A0" w:rsidRPr="001E21B6" w:rsidSect="00FA46A0">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F4" w:rsidRDefault="008D40F4">
      <w:r>
        <w:separator/>
      </w:r>
    </w:p>
  </w:endnote>
  <w:endnote w:type="continuationSeparator" w:id="0">
    <w:p w:rsidR="008D40F4" w:rsidRDefault="008D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2D" w:rsidRPr="007F7F87" w:rsidRDefault="007F7F87" w:rsidP="007F7F87">
    <w:pPr>
      <w:pStyle w:val="FirstFooter"/>
      <w:ind w:left="-397" w:right="-397"/>
      <w:jc w:val="center"/>
      <w:rPr>
        <w:lang w:val="es-ES_tradnl"/>
      </w:rPr>
    </w:pPr>
    <w:r w:rsidRPr="007F7F87">
      <w:rPr>
        <w:sz w:val="18"/>
        <w:szCs w:val="18"/>
        <w:lang w:val="es-ES_tradnl"/>
      </w:rPr>
      <w:t>Unión Internacional de Telecomunicaciones • Place des Nations, CH 1211 Ginebra 20, Suiza</w:t>
    </w:r>
    <w:r w:rsidR="0002322D" w:rsidRPr="007F7F87">
      <w:rPr>
        <w:sz w:val="18"/>
        <w:szCs w:val="18"/>
        <w:lang w:val="es-ES_tradnl"/>
      </w:rPr>
      <w:br/>
      <w:t>Tel</w:t>
    </w:r>
    <w:r w:rsidR="00EF047A">
      <w:rPr>
        <w:sz w:val="18"/>
        <w:szCs w:val="18"/>
        <w:lang w:val="es-ES_tradnl"/>
      </w:rPr>
      <w:t>.</w:t>
    </w:r>
    <w:r w:rsidR="0002322D" w:rsidRPr="007F7F87">
      <w:rPr>
        <w:sz w:val="18"/>
        <w:szCs w:val="18"/>
        <w:lang w:val="es-ES_tradnl"/>
      </w:rPr>
      <w:t xml:space="preserve">: +41 22 730 5111 • Fax: +41 22 733 7256 • </w:t>
    </w:r>
    <w:r>
      <w:rPr>
        <w:sz w:val="18"/>
        <w:szCs w:val="18"/>
        <w:lang w:val="es-ES_tradnl"/>
      </w:rPr>
      <w:t>Correo-e</w:t>
    </w:r>
    <w:r w:rsidR="0002322D" w:rsidRPr="007F7F87">
      <w:rPr>
        <w:sz w:val="18"/>
        <w:szCs w:val="18"/>
        <w:lang w:val="es-ES_tradnl"/>
      </w:rPr>
      <w:t xml:space="preserve">: </w:t>
    </w:r>
    <w:r w:rsidR="00CF3663">
      <w:fldChar w:fldCharType="begin"/>
    </w:r>
    <w:r w:rsidR="00CF3663" w:rsidRPr="00CF3663">
      <w:rPr>
        <w:lang w:val="es-ES"/>
      </w:rPr>
      <w:instrText xml:space="preserve"> HYPERLINK "mailto:itumail@itu.int" </w:instrText>
    </w:r>
    <w:r w:rsidR="00CF3663">
      <w:fldChar w:fldCharType="separate"/>
    </w:r>
    <w:r w:rsidR="0002322D" w:rsidRPr="007F7F87">
      <w:rPr>
        <w:rStyle w:val="Hyperlink"/>
        <w:sz w:val="18"/>
        <w:szCs w:val="18"/>
        <w:lang w:val="es-ES_tradnl"/>
      </w:rPr>
      <w:t>itumail@itu.int</w:t>
    </w:r>
    <w:r w:rsidR="00CF3663">
      <w:rPr>
        <w:rStyle w:val="Hyperlink"/>
        <w:sz w:val="18"/>
        <w:szCs w:val="18"/>
        <w:lang w:val="es-ES_tradnl"/>
      </w:rPr>
      <w:fldChar w:fldCharType="end"/>
    </w:r>
    <w:r w:rsidR="0002322D" w:rsidRPr="007F7F87">
      <w:rPr>
        <w:sz w:val="18"/>
        <w:szCs w:val="18"/>
        <w:lang w:val="es-ES_tradnl"/>
      </w:rPr>
      <w:t xml:space="preserve"> • </w:t>
    </w:r>
    <w:hyperlink r:id="rId1" w:history="1">
      <w:r w:rsidR="0002322D" w:rsidRPr="007F7F87">
        <w:rPr>
          <w:rStyle w:val="Hyperlink"/>
          <w:sz w:val="18"/>
          <w:szCs w:val="18"/>
          <w:lang w:val="es-ES_tradnl"/>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F4" w:rsidRDefault="008D40F4">
      <w:r>
        <w:t>____________________</w:t>
      </w:r>
    </w:p>
  </w:footnote>
  <w:footnote w:type="continuationSeparator" w:id="0">
    <w:p w:rsidR="008D40F4" w:rsidRDefault="008D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2D" w:rsidRDefault="0002322D" w:rsidP="006125FD">
    <w:pPr>
      <w:pStyle w:val="Header"/>
      <w:spacing w:after="240"/>
    </w:pPr>
    <w:r>
      <w:t xml:space="preserve">- </w:t>
    </w:r>
    <w:r>
      <w:fldChar w:fldCharType="begin"/>
    </w:r>
    <w:r>
      <w:instrText xml:space="preserve"> PAGE   \* MERGEFORMAT </w:instrText>
    </w:r>
    <w:r>
      <w:fldChar w:fldCharType="separate"/>
    </w:r>
    <w:r w:rsidR="00CF3663">
      <w:rPr>
        <w:noProof/>
      </w:rPr>
      <w:t>2</w:t>
    </w:r>
    <w:r>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93250"/>
    <w:multiLevelType w:val="multilevel"/>
    <w:tmpl w:val="0A68AF04"/>
    <w:numStyleLink w:val="a"/>
  </w:abstractNum>
  <w:abstractNum w:abstractNumId="11"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C"/>
    <w:rsid w:val="00000BAC"/>
    <w:rsid w:val="00002703"/>
    <w:rsid w:val="00021350"/>
    <w:rsid w:val="00022159"/>
    <w:rsid w:val="0002322D"/>
    <w:rsid w:val="0005206E"/>
    <w:rsid w:val="000B15C8"/>
    <w:rsid w:val="00112F37"/>
    <w:rsid w:val="00113D8C"/>
    <w:rsid w:val="00117286"/>
    <w:rsid w:val="001261BE"/>
    <w:rsid w:val="00157C9B"/>
    <w:rsid w:val="001641EC"/>
    <w:rsid w:val="00180D4B"/>
    <w:rsid w:val="001A112D"/>
    <w:rsid w:val="001C686D"/>
    <w:rsid w:val="001E21B6"/>
    <w:rsid w:val="001E7D67"/>
    <w:rsid w:val="001F1B2A"/>
    <w:rsid w:val="00260FBE"/>
    <w:rsid w:val="00295BD4"/>
    <w:rsid w:val="002F6253"/>
    <w:rsid w:val="00301873"/>
    <w:rsid w:val="0032544B"/>
    <w:rsid w:val="00326006"/>
    <w:rsid w:val="003746A5"/>
    <w:rsid w:val="00382200"/>
    <w:rsid w:val="003D3590"/>
    <w:rsid w:val="003D4690"/>
    <w:rsid w:val="0041410D"/>
    <w:rsid w:val="0042330F"/>
    <w:rsid w:val="00424165"/>
    <w:rsid w:val="00440CB6"/>
    <w:rsid w:val="004617FF"/>
    <w:rsid w:val="00496735"/>
    <w:rsid w:val="004F02E6"/>
    <w:rsid w:val="00516394"/>
    <w:rsid w:val="00517B43"/>
    <w:rsid w:val="0052756B"/>
    <w:rsid w:val="00544639"/>
    <w:rsid w:val="00547557"/>
    <w:rsid w:val="00561D3D"/>
    <w:rsid w:val="00567A77"/>
    <w:rsid w:val="00573B0D"/>
    <w:rsid w:val="00585E4D"/>
    <w:rsid w:val="005A011C"/>
    <w:rsid w:val="006125FD"/>
    <w:rsid w:val="0063266D"/>
    <w:rsid w:val="006550E4"/>
    <w:rsid w:val="00666DD2"/>
    <w:rsid w:val="006915A3"/>
    <w:rsid w:val="006A697C"/>
    <w:rsid w:val="00706033"/>
    <w:rsid w:val="00711A59"/>
    <w:rsid w:val="00717C8F"/>
    <w:rsid w:val="00726AF4"/>
    <w:rsid w:val="00781C34"/>
    <w:rsid w:val="007E58F3"/>
    <w:rsid w:val="007F7F87"/>
    <w:rsid w:val="00845145"/>
    <w:rsid w:val="00846499"/>
    <w:rsid w:val="0086162C"/>
    <w:rsid w:val="00885597"/>
    <w:rsid w:val="008B08C8"/>
    <w:rsid w:val="008D40F4"/>
    <w:rsid w:val="00953DF8"/>
    <w:rsid w:val="00970E52"/>
    <w:rsid w:val="009D3763"/>
    <w:rsid w:val="009E2395"/>
    <w:rsid w:val="009F7C47"/>
    <w:rsid w:val="00A3348B"/>
    <w:rsid w:val="00A40A82"/>
    <w:rsid w:val="00A4639E"/>
    <w:rsid w:val="00A72C30"/>
    <w:rsid w:val="00AB19AF"/>
    <w:rsid w:val="00AC6411"/>
    <w:rsid w:val="00AD64F1"/>
    <w:rsid w:val="00AF6257"/>
    <w:rsid w:val="00B61012"/>
    <w:rsid w:val="00B66B8D"/>
    <w:rsid w:val="00BD1CCF"/>
    <w:rsid w:val="00BE1CF4"/>
    <w:rsid w:val="00BF15B8"/>
    <w:rsid w:val="00C1691F"/>
    <w:rsid w:val="00C336AA"/>
    <w:rsid w:val="00C429D8"/>
    <w:rsid w:val="00C95BF6"/>
    <w:rsid w:val="00CB222C"/>
    <w:rsid w:val="00CF32F6"/>
    <w:rsid w:val="00CF3663"/>
    <w:rsid w:val="00CF6DF2"/>
    <w:rsid w:val="00D05639"/>
    <w:rsid w:val="00D37699"/>
    <w:rsid w:val="00D44248"/>
    <w:rsid w:val="00D476C4"/>
    <w:rsid w:val="00D6749C"/>
    <w:rsid w:val="00DB5F20"/>
    <w:rsid w:val="00DC1E40"/>
    <w:rsid w:val="00DD5743"/>
    <w:rsid w:val="00DF0163"/>
    <w:rsid w:val="00DF3CE3"/>
    <w:rsid w:val="00DF7F01"/>
    <w:rsid w:val="00E42602"/>
    <w:rsid w:val="00EF047A"/>
    <w:rsid w:val="00F12DB9"/>
    <w:rsid w:val="00F6551B"/>
    <w:rsid w:val="00F70AC9"/>
    <w:rsid w:val="00F8640C"/>
    <w:rsid w:val="00F919F6"/>
    <w:rsid w:val="00F94661"/>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950DC9D-9BF0-4654-B771-CBA741D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numbering" w:customStyle="1" w:styleId="a">
    <w:name w:val="本文箇条書き"/>
    <w:uiPriority w:val="99"/>
    <w:rsid w:val="00DF0163"/>
    <w:pPr>
      <w:numPr>
        <w:numId w:val="11"/>
      </w:numPr>
    </w:pPr>
  </w:style>
  <w:style w:type="paragraph" w:styleId="ListParagraph">
    <w:name w:val="List Paragraph"/>
    <w:basedOn w:val="Normal"/>
    <w:qFormat/>
    <w:rsid w:val="001A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u-tmembership@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niversalnumbers@itu.int" TargetMode="Externa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acem\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3</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5</cp:revision>
  <cp:lastPrinted>2017-08-22T10:28:00Z</cp:lastPrinted>
  <dcterms:created xsi:type="dcterms:W3CDTF">2017-08-22T08:15:00Z</dcterms:created>
  <dcterms:modified xsi:type="dcterms:W3CDTF">2017-08-22T10:29:00Z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