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4"/>
        <w:gridCol w:w="8255"/>
      </w:tblGrid>
      <w:tr w:rsidR="00A15845" w:rsidRPr="00A15845" w:rsidTr="00A15845">
        <w:trPr>
          <w:cantSplit/>
          <w:trHeight w:val="1418"/>
          <w:jc w:val="center"/>
        </w:trPr>
        <w:tc>
          <w:tcPr>
            <w:tcW w:w="718"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rtl/>
                <w:lang w:eastAsia="zh-CN"/>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8320B2">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A15845">
              <w:rPr>
                <w:rFonts w:hint="cs"/>
                <w:b/>
                <w:bCs/>
                <w:sz w:val="26"/>
                <w:szCs w:val="36"/>
                <w:rtl/>
              </w:rPr>
              <w:t>مكتب تقييس الاتصالات</w:t>
            </w:r>
          </w:p>
        </w:tc>
      </w:tr>
    </w:tbl>
    <w:p w:rsidR="00A15845" w:rsidRPr="00A15845" w:rsidRDefault="00A15845" w:rsidP="00497C1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rtl/>
          <w:lang w:eastAsia="zh-CN"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c>
          <w:tcPr>
            <w:tcW w:w="1734"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EG"/>
              </w:rPr>
            </w:pPr>
          </w:p>
        </w:tc>
        <w:tc>
          <w:tcPr>
            <w:tcW w:w="2470" w:type="pct"/>
          </w:tcPr>
          <w:p w:rsidR="00A15845" w:rsidRPr="00A15845" w:rsidRDefault="00425492" w:rsidP="001B7C8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425492">
              <w:rPr>
                <w:rFonts w:eastAsiaTheme="minorEastAsia" w:hint="cs"/>
                <w:rtl/>
                <w:lang w:eastAsia="zh-CN"/>
              </w:rPr>
              <w:t xml:space="preserve">جنيف، </w:t>
            </w:r>
            <w:r w:rsidRPr="00425492">
              <w:rPr>
                <w:rFonts w:eastAsiaTheme="minorEastAsia"/>
                <w:lang w:eastAsia="zh-CN"/>
              </w:rPr>
              <w:t>2</w:t>
            </w:r>
            <w:r w:rsidR="001B7C88">
              <w:rPr>
                <w:rFonts w:eastAsiaTheme="minorEastAsia"/>
                <w:lang w:eastAsia="zh-CN"/>
              </w:rPr>
              <w:t>5</w:t>
            </w:r>
            <w:r w:rsidRPr="00425492">
              <w:rPr>
                <w:rFonts w:eastAsiaTheme="minorEastAsia" w:hint="cs"/>
                <w:rtl/>
                <w:lang w:eastAsia="zh-CN" w:bidi="ar-EG"/>
              </w:rPr>
              <w:t xml:space="preserve"> </w:t>
            </w:r>
            <w:r w:rsidR="001B7C88">
              <w:rPr>
                <w:rFonts w:eastAsiaTheme="minorEastAsia" w:hint="cs"/>
                <w:rtl/>
                <w:lang w:eastAsia="zh-CN" w:bidi="ar-EG"/>
              </w:rPr>
              <w:t>سبتمبر</w:t>
            </w:r>
            <w:r w:rsidRPr="00425492">
              <w:rPr>
                <w:rFonts w:eastAsiaTheme="minorEastAsia" w:hint="cs"/>
                <w:rtl/>
                <w:lang w:eastAsia="zh-CN" w:bidi="ar-EG"/>
              </w:rPr>
              <w:t xml:space="preserve"> </w:t>
            </w:r>
            <w:r w:rsidRPr="00425492">
              <w:rPr>
                <w:rFonts w:eastAsiaTheme="minorEastAsia"/>
                <w:lang w:eastAsia="zh-CN"/>
              </w:rPr>
              <w:t>2017</w:t>
            </w:r>
          </w:p>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r>
      <w:tr w:rsidR="00A15845" w:rsidRPr="00A15845" w:rsidTr="00425492">
        <w:trPr>
          <w:cantSplit/>
          <w:trHeight w:val="340"/>
        </w:trPr>
        <w:tc>
          <w:tcPr>
            <w:tcW w:w="796" w:type="pct"/>
          </w:tcPr>
          <w:p w:rsidR="00A15845" w:rsidRPr="00A15845" w:rsidRDefault="00A15845"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15845" w:rsidRDefault="00094551" w:rsidP="001B7C8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SY"/>
              </w:rPr>
            </w:pPr>
            <w:r w:rsidRPr="007353AA">
              <w:rPr>
                <w:rFonts w:eastAsiaTheme="minorEastAsia"/>
                <w:b/>
                <w:bCs/>
                <w:lang w:val="fr-CH" w:eastAsia="zh-CN" w:bidi="ar-SY"/>
              </w:rPr>
              <w:t>TSB Circular </w:t>
            </w:r>
            <w:r w:rsidR="001B7C88" w:rsidRPr="007353AA">
              <w:rPr>
                <w:rFonts w:eastAsiaTheme="minorEastAsia"/>
                <w:b/>
                <w:bCs/>
                <w:lang w:val="fr-CH" w:eastAsia="zh-CN" w:bidi="ar-SY"/>
              </w:rPr>
              <w:t>47</w:t>
            </w:r>
          </w:p>
          <w:p w:rsidR="00094551" w:rsidRPr="007353AA" w:rsidRDefault="001B7C88" w:rsidP="001B7C8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Cs/>
                <w:lang w:val="fr-CH" w:eastAsia="zh-CN" w:bidi="ar-SY"/>
              </w:rPr>
            </w:pPr>
            <w:bookmarkStart w:id="0" w:name="lt_pId019"/>
            <w:r w:rsidRPr="001B7C88">
              <w:rPr>
                <w:rFonts w:eastAsiaTheme="minorEastAsia"/>
                <w:bCs/>
                <w:lang w:val="fr-CH" w:eastAsia="zh-CN" w:bidi="ar-SY"/>
              </w:rPr>
              <w:t>TSB Events/MA</w:t>
            </w:r>
            <w:bookmarkEnd w:id="0"/>
          </w:p>
        </w:tc>
        <w:tc>
          <w:tcPr>
            <w:tcW w:w="2470" w:type="pct"/>
            <w:vMerge w:val="restart"/>
          </w:tcPr>
          <w:p w:rsidR="00A15845" w:rsidRDefault="00425492" w:rsidP="00150F4B">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794" w:hanging="794"/>
              <w:jc w:val="left"/>
              <w:rPr>
                <w:b/>
                <w:bCs/>
              </w:rPr>
            </w:pPr>
            <w:r w:rsidRPr="00BD6508">
              <w:rPr>
                <w:rFonts w:hint="cs"/>
                <w:b/>
                <w:bCs/>
                <w:rtl/>
              </w:rPr>
              <w:t>إلى:</w:t>
            </w:r>
          </w:p>
          <w:p w:rsidR="00094551" w:rsidRPr="00094551" w:rsidRDefault="00094551" w:rsidP="00150F4B">
            <w:pPr>
              <w:tabs>
                <w:tab w:val="left" w:pos="284"/>
                <w:tab w:val="left" w:pos="4111"/>
              </w:tabs>
              <w:spacing w:before="20" w:line="300" w:lineRule="exact"/>
              <w:ind w:left="284" w:hanging="284"/>
              <w:rPr>
                <w:rtl/>
                <w:lang w:bidi="ar-EG"/>
              </w:rPr>
            </w:pPr>
            <w:r w:rsidRPr="00094551">
              <w:rPr>
                <w:rFonts w:hint="cs"/>
                <w:rtl/>
              </w:rPr>
              <w:t>-</w:t>
            </w:r>
            <w:r w:rsidRPr="00094551">
              <w:rPr>
                <w:rtl/>
              </w:rPr>
              <w:tab/>
            </w:r>
            <w:r w:rsidRPr="00094551">
              <w:rPr>
                <w:rFonts w:hint="cs"/>
                <w:rtl/>
              </w:rPr>
              <w:t>إدارات الدول الأعضاء في الاتحاد</w:t>
            </w:r>
            <w:r w:rsidRPr="00094551">
              <w:rPr>
                <w:rFonts w:hint="cs"/>
                <w:rtl/>
                <w:lang w:bidi="ar-EG"/>
              </w:rPr>
              <w:t>؛</w:t>
            </w:r>
          </w:p>
          <w:p w:rsidR="00094551" w:rsidRPr="00094551" w:rsidRDefault="00094551" w:rsidP="00150F4B">
            <w:pPr>
              <w:tabs>
                <w:tab w:val="left" w:pos="284"/>
                <w:tab w:val="left" w:pos="4111"/>
              </w:tabs>
              <w:spacing w:before="20" w:line="300" w:lineRule="exact"/>
              <w:ind w:left="284" w:hanging="284"/>
            </w:pPr>
            <w:r w:rsidRPr="00094551">
              <w:rPr>
                <w:rFonts w:hint="cs"/>
                <w:rtl/>
              </w:rPr>
              <w:t>-</w:t>
            </w:r>
            <w:r w:rsidRPr="00094551">
              <w:rPr>
                <w:rtl/>
              </w:rPr>
              <w:tab/>
            </w:r>
            <w:r w:rsidRPr="00094551">
              <w:rPr>
                <w:rFonts w:hint="cs"/>
                <w:rtl/>
                <w:lang w:bidi="ar-EG"/>
              </w:rPr>
              <w:t>أعضاء قطاع تقييس الاتصالات في الاتحاد؛</w:t>
            </w:r>
          </w:p>
          <w:p w:rsidR="00094551" w:rsidRPr="00094551" w:rsidRDefault="00094551" w:rsidP="00150F4B">
            <w:pPr>
              <w:tabs>
                <w:tab w:val="left" w:pos="284"/>
                <w:tab w:val="left" w:pos="4111"/>
              </w:tabs>
              <w:spacing w:before="20" w:line="300" w:lineRule="exact"/>
              <w:ind w:left="284" w:hanging="284"/>
            </w:pPr>
            <w:r w:rsidRPr="00094551">
              <w:rPr>
                <w:rFonts w:hint="cs"/>
                <w:rtl/>
              </w:rPr>
              <w:t>-</w:t>
            </w:r>
            <w:r w:rsidRPr="00094551">
              <w:rPr>
                <w:rtl/>
              </w:rPr>
              <w:tab/>
            </w:r>
            <w:r w:rsidRPr="00094551">
              <w:rPr>
                <w:rFonts w:hint="cs"/>
                <w:rtl/>
              </w:rPr>
              <w:t>المنتسبين إلى قطاع تقييس الاتصالات؛</w:t>
            </w:r>
          </w:p>
          <w:p w:rsidR="00425492" w:rsidRPr="00425492" w:rsidRDefault="00094551" w:rsidP="00A21F14">
            <w:pPr>
              <w:tabs>
                <w:tab w:val="clear" w:pos="794"/>
                <w:tab w:val="left" w:pos="284"/>
                <w:tab w:val="left" w:pos="4111"/>
              </w:tabs>
              <w:spacing w:before="20" w:after="60" w:line="300" w:lineRule="exact"/>
              <w:ind w:left="284" w:hanging="284"/>
              <w:rPr>
                <w:lang w:bidi="ar-EG"/>
              </w:rPr>
            </w:pPr>
            <w:r w:rsidRPr="00094551">
              <w:rPr>
                <w:rFonts w:hint="cs"/>
                <w:rtl/>
              </w:rPr>
              <w:t>-</w:t>
            </w:r>
            <w:r w:rsidRPr="00094551">
              <w:rPr>
                <w:rtl/>
              </w:rPr>
              <w:tab/>
            </w:r>
            <w:r w:rsidRPr="00094551">
              <w:rPr>
                <w:rFonts w:hint="cs"/>
                <w:rtl/>
              </w:rPr>
              <w:t>الهيئات الأكاديمية المنضمة إلى</w:t>
            </w:r>
            <w:r w:rsidRPr="00094551">
              <w:rPr>
                <w:rFonts w:hint="cs"/>
                <w:rtl/>
                <w:lang w:bidi="ar-EG"/>
              </w:rPr>
              <w:t xml:space="preserve"> الاتحاد</w:t>
            </w:r>
          </w:p>
        </w:tc>
      </w:tr>
      <w:tr w:rsidR="00094551" w:rsidRPr="00A15845" w:rsidTr="00425492">
        <w:trPr>
          <w:cantSplit/>
          <w:trHeight w:val="340"/>
        </w:trPr>
        <w:tc>
          <w:tcPr>
            <w:tcW w:w="796" w:type="pct"/>
          </w:tcPr>
          <w:p w:rsidR="00094551" w:rsidRPr="00A15845" w:rsidRDefault="00094551"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094551">
              <w:rPr>
                <w:rFonts w:eastAsiaTheme="minorEastAsia" w:hint="cs"/>
                <w:rtl/>
                <w:lang w:eastAsia="zh-CN" w:bidi="ar-SY"/>
              </w:rPr>
              <w:t>جهة الاتصال:</w:t>
            </w:r>
          </w:p>
        </w:tc>
        <w:tc>
          <w:tcPr>
            <w:tcW w:w="1734" w:type="pct"/>
          </w:tcPr>
          <w:p w:rsidR="00094551" w:rsidRPr="00094551" w:rsidRDefault="001B7C88" w:rsidP="001B7C88">
            <w:pPr>
              <w:tabs>
                <w:tab w:val="clear"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25"/>
              <w:jc w:val="left"/>
              <w:rPr>
                <w:rFonts w:eastAsiaTheme="minorEastAsia"/>
                <w:b/>
                <w:bCs/>
                <w:lang w:eastAsia="zh-CN" w:bidi="ar-SY"/>
              </w:rPr>
            </w:pPr>
            <w:bookmarkStart w:id="1" w:name="lt_pId030"/>
            <w:r w:rsidRPr="001B7C88">
              <w:rPr>
                <w:rFonts w:eastAsiaTheme="minorEastAsia"/>
                <w:b/>
                <w:bCs/>
                <w:lang w:val="en-GB" w:eastAsia="zh-CN" w:bidi="ar-EG"/>
              </w:rPr>
              <w:t>Martin Adolph</w:t>
            </w:r>
            <w:bookmarkEnd w:id="1"/>
          </w:p>
        </w:tc>
        <w:tc>
          <w:tcPr>
            <w:tcW w:w="2470" w:type="pct"/>
            <w:vMerge/>
          </w:tcPr>
          <w:p w:rsidR="00094551" w:rsidRPr="00BD6508" w:rsidRDefault="00094551" w:rsidP="00150F4B">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794" w:hanging="794"/>
              <w:jc w:val="left"/>
              <w:rPr>
                <w:b/>
                <w:bCs/>
                <w:rtl/>
              </w:rPr>
            </w:pPr>
          </w:p>
        </w:tc>
      </w:tr>
      <w:tr w:rsidR="00BF2AD2" w:rsidRPr="00A15845" w:rsidTr="00BF2AD2">
        <w:trPr>
          <w:cantSplit/>
          <w:trHeight w:val="348"/>
        </w:trPr>
        <w:tc>
          <w:tcPr>
            <w:tcW w:w="796" w:type="pct"/>
          </w:tcPr>
          <w:p w:rsidR="00BF2AD2" w:rsidRPr="00A15845" w:rsidRDefault="00BF2AD2"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BF2AD2" w:rsidRPr="00A15845" w:rsidRDefault="00BF2AD2" w:rsidP="008172E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lang w:eastAsia="zh-CN" w:bidi="ar-SY"/>
              </w:rPr>
            </w:pPr>
            <w:r w:rsidRPr="001B7C88">
              <w:rPr>
                <w:rFonts w:eastAsiaTheme="minorEastAsia"/>
                <w:lang w:val="en-GB" w:eastAsia="zh-CN" w:bidi="ar-SY"/>
              </w:rPr>
              <w:t>+41</w:t>
            </w:r>
            <w:r w:rsidR="008172EB">
              <w:rPr>
                <w:rFonts w:eastAsiaTheme="minorEastAsia"/>
                <w:lang w:val="en-GB" w:eastAsia="zh-CN" w:bidi="ar-SY"/>
              </w:rPr>
              <w:t> </w:t>
            </w:r>
            <w:r w:rsidRPr="001B7C88">
              <w:rPr>
                <w:rFonts w:eastAsiaTheme="minorEastAsia"/>
                <w:lang w:val="en-GB" w:eastAsia="zh-CN" w:bidi="ar-SY"/>
              </w:rPr>
              <w:t>22</w:t>
            </w:r>
            <w:r w:rsidR="008172EB">
              <w:rPr>
                <w:rFonts w:eastAsiaTheme="minorEastAsia"/>
                <w:lang w:val="en-GB" w:eastAsia="zh-CN" w:bidi="ar-SY"/>
              </w:rPr>
              <w:t> </w:t>
            </w:r>
            <w:r w:rsidRPr="001B7C88">
              <w:rPr>
                <w:rFonts w:eastAsiaTheme="minorEastAsia"/>
                <w:lang w:val="en-GB" w:eastAsia="zh-CN" w:bidi="ar-SY"/>
              </w:rPr>
              <w:t>730</w:t>
            </w:r>
            <w:r w:rsidR="008172EB">
              <w:rPr>
                <w:rFonts w:eastAsiaTheme="minorEastAsia"/>
                <w:lang w:val="en-GB" w:eastAsia="zh-CN" w:bidi="ar-SY"/>
              </w:rPr>
              <w:t> </w:t>
            </w:r>
            <w:r w:rsidRPr="001B7C88">
              <w:rPr>
                <w:rFonts w:eastAsiaTheme="minorEastAsia"/>
                <w:lang w:val="en-GB" w:eastAsia="zh-CN" w:bidi="ar-SY"/>
              </w:rPr>
              <w:t>6828</w:t>
            </w:r>
          </w:p>
        </w:tc>
        <w:tc>
          <w:tcPr>
            <w:tcW w:w="2470" w:type="pct"/>
            <w:vMerge/>
          </w:tcPr>
          <w:p w:rsidR="00BF2AD2" w:rsidRPr="00A15845" w:rsidRDefault="00BF2AD2" w:rsidP="00150F4B">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062" w:hanging="3005"/>
              <w:jc w:val="left"/>
              <w:rPr>
                <w:rFonts w:eastAsiaTheme="minorEastAsia"/>
                <w:rtl/>
                <w:lang w:eastAsia="zh-CN"/>
              </w:rPr>
            </w:pPr>
          </w:p>
        </w:tc>
      </w:tr>
      <w:tr w:rsidR="00A21F14" w:rsidRPr="00A15845" w:rsidTr="00425492">
        <w:trPr>
          <w:cantSplit/>
        </w:trPr>
        <w:tc>
          <w:tcPr>
            <w:tcW w:w="796" w:type="pct"/>
          </w:tcPr>
          <w:p w:rsidR="00A21F14" w:rsidRPr="00A15845" w:rsidRDefault="00A21F14" w:rsidP="001B7C8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A21F14" w:rsidRPr="00A15845" w:rsidRDefault="00A21F14" w:rsidP="008172E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lang w:eastAsia="zh-CN" w:bidi="ar-SY"/>
              </w:rPr>
            </w:pPr>
            <w:r w:rsidRPr="001B7C88">
              <w:rPr>
                <w:rFonts w:eastAsiaTheme="minorEastAsia"/>
                <w:lang w:val="en-GB" w:eastAsia="zh-CN" w:bidi="ar-SY"/>
              </w:rPr>
              <w:t>+41</w:t>
            </w:r>
            <w:r w:rsidR="008172EB">
              <w:rPr>
                <w:rFonts w:eastAsiaTheme="minorEastAsia"/>
                <w:lang w:val="en-GB" w:eastAsia="zh-CN" w:bidi="ar-SY"/>
              </w:rPr>
              <w:t> </w:t>
            </w:r>
            <w:r w:rsidRPr="001B7C88">
              <w:rPr>
                <w:rFonts w:eastAsiaTheme="minorEastAsia"/>
                <w:lang w:val="en-GB" w:eastAsia="zh-CN" w:bidi="ar-SY"/>
              </w:rPr>
              <w:t>22</w:t>
            </w:r>
            <w:r w:rsidR="008172EB">
              <w:rPr>
                <w:rFonts w:eastAsiaTheme="minorEastAsia"/>
                <w:lang w:val="en-GB" w:eastAsia="zh-CN" w:bidi="ar-SY"/>
              </w:rPr>
              <w:t> </w:t>
            </w:r>
            <w:r w:rsidRPr="001B7C88">
              <w:rPr>
                <w:rFonts w:eastAsiaTheme="minorEastAsia"/>
                <w:lang w:val="en-GB" w:eastAsia="zh-CN" w:bidi="ar-SY"/>
              </w:rPr>
              <w:t>730</w:t>
            </w:r>
            <w:r w:rsidR="00BD375A">
              <w:rPr>
                <w:rFonts w:eastAsiaTheme="minorEastAsia"/>
                <w:lang w:val="en-GB" w:eastAsia="zh-CN" w:bidi="ar-SY"/>
              </w:rPr>
              <w:t> </w:t>
            </w:r>
            <w:r w:rsidRPr="001B7C88">
              <w:rPr>
                <w:rFonts w:eastAsiaTheme="minorEastAsia"/>
                <w:lang w:val="en-GB" w:eastAsia="zh-CN" w:bidi="ar-SY"/>
              </w:rPr>
              <w:t>5853</w:t>
            </w:r>
          </w:p>
        </w:tc>
        <w:tc>
          <w:tcPr>
            <w:tcW w:w="2470" w:type="pct"/>
            <w:vMerge w:val="restart"/>
          </w:tcPr>
          <w:p w:rsidR="00A21F14" w:rsidRPr="001132C8" w:rsidRDefault="00A21F14" w:rsidP="001B7C88">
            <w:pPr>
              <w:tabs>
                <w:tab w:val="left" w:pos="284"/>
                <w:tab w:val="left" w:pos="4111"/>
              </w:tabs>
              <w:spacing w:before="60" w:after="60" w:line="300" w:lineRule="exact"/>
              <w:rPr>
                <w:b/>
                <w:bCs/>
                <w:rtl/>
              </w:rPr>
            </w:pPr>
            <w:r w:rsidRPr="001132C8">
              <w:rPr>
                <w:rFonts w:hint="cs"/>
                <w:b/>
                <w:bCs/>
                <w:rtl/>
              </w:rPr>
              <w:t>نسخة إلى:</w:t>
            </w:r>
          </w:p>
          <w:p w:rsidR="00A21F14" w:rsidRPr="00094551" w:rsidRDefault="00A21F14" w:rsidP="004A50D7">
            <w:pPr>
              <w:tabs>
                <w:tab w:val="left" w:pos="284"/>
                <w:tab w:val="left" w:pos="4111"/>
              </w:tabs>
              <w:spacing w:before="20" w:line="300" w:lineRule="exact"/>
              <w:ind w:left="284" w:hanging="284"/>
              <w:rPr>
                <w:rtl/>
              </w:rPr>
            </w:pPr>
            <w:r w:rsidRPr="00094551">
              <w:rPr>
                <w:rFonts w:hint="cs"/>
                <w:rtl/>
              </w:rPr>
              <w:t>-</w:t>
            </w:r>
            <w:r w:rsidRPr="00094551">
              <w:rPr>
                <w:rtl/>
              </w:rPr>
              <w:tab/>
            </w:r>
            <w:r w:rsidRPr="00094551">
              <w:rPr>
                <w:rFonts w:hint="cs"/>
                <w:rtl/>
              </w:rPr>
              <w:t>رؤساء لجان دراسات قطاع تقييس الاتصالات ونوابهم؛</w:t>
            </w:r>
          </w:p>
          <w:p w:rsidR="00A21F14" w:rsidRPr="00094551" w:rsidRDefault="00A21F14" w:rsidP="004A50D7">
            <w:pPr>
              <w:tabs>
                <w:tab w:val="left" w:pos="284"/>
                <w:tab w:val="left" w:pos="4111"/>
              </w:tabs>
              <w:spacing w:before="20" w:line="300" w:lineRule="exact"/>
              <w:ind w:left="284" w:hanging="284"/>
              <w:rPr>
                <w:rtl/>
              </w:rPr>
            </w:pPr>
            <w:r w:rsidRPr="00094551">
              <w:rPr>
                <w:rFonts w:hint="cs"/>
                <w:rtl/>
              </w:rPr>
              <w:t>-</w:t>
            </w:r>
            <w:r w:rsidRPr="00094551">
              <w:rPr>
                <w:rtl/>
              </w:rPr>
              <w:tab/>
              <w:t>مدير مكتب تنمية الاتصالات</w:t>
            </w:r>
            <w:r w:rsidRPr="00094551">
              <w:rPr>
                <w:rFonts w:hint="cs"/>
                <w:rtl/>
              </w:rPr>
              <w:t>؛</w:t>
            </w:r>
          </w:p>
          <w:p w:rsidR="00A21F14" w:rsidRDefault="00A21F14" w:rsidP="004A50D7">
            <w:pPr>
              <w:tabs>
                <w:tab w:val="left" w:pos="284"/>
                <w:tab w:val="left" w:pos="4111"/>
              </w:tabs>
              <w:spacing w:before="20" w:line="300" w:lineRule="exact"/>
              <w:ind w:left="284" w:hanging="284"/>
              <w:rPr>
                <w:rFonts w:eastAsiaTheme="minorEastAsia"/>
                <w:rtl/>
                <w:lang w:eastAsia="zh-CN"/>
              </w:rPr>
            </w:pPr>
            <w:r w:rsidRPr="00094551">
              <w:rPr>
                <w:rFonts w:hint="cs"/>
                <w:rtl/>
              </w:rPr>
              <w:t>-</w:t>
            </w:r>
            <w:r w:rsidRPr="00094551">
              <w:rPr>
                <w:rtl/>
              </w:rPr>
              <w:tab/>
              <w:t>مدير مكتب الاتصالات الراديوية</w:t>
            </w:r>
            <w:r w:rsidR="0009105A">
              <w:rPr>
                <w:rFonts w:eastAsiaTheme="minorEastAsia" w:hint="cs"/>
                <w:rtl/>
                <w:lang w:eastAsia="zh-CN"/>
              </w:rPr>
              <w:t>؛</w:t>
            </w:r>
          </w:p>
          <w:p w:rsidR="0009105A" w:rsidRPr="00A15845" w:rsidRDefault="0009105A" w:rsidP="004A50D7">
            <w:pPr>
              <w:tabs>
                <w:tab w:val="left" w:pos="284"/>
                <w:tab w:val="left" w:pos="4111"/>
              </w:tabs>
              <w:spacing w:before="20" w:after="60" w:line="300" w:lineRule="exact"/>
              <w:ind w:left="284" w:hanging="284"/>
              <w:rPr>
                <w:rFonts w:eastAsiaTheme="minorEastAsia"/>
                <w:rtl/>
                <w:lang w:eastAsia="zh-CN"/>
              </w:rPr>
            </w:pPr>
            <w:r>
              <w:rPr>
                <w:rFonts w:eastAsiaTheme="minorEastAsia" w:hint="cs"/>
                <w:rtl/>
                <w:lang w:eastAsia="zh-CN"/>
              </w:rPr>
              <w:t>-</w:t>
            </w:r>
            <w:r>
              <w:rPr>
                <w:rFonts w:eastAsiaTheme="minorEastAsia"/>
                <w:rtl/>
                <w:lang w:eastAsia="zh-CN"/>
              </w:rPr>
              <w:tab/>
            </w:r>
            <w:r w:rsidRPr="00121728">
              <w:rPr>
                <w:rFonts w:eastAsiaTheme="minorEastAsia" w:hint="cs"/>
                <w:rtl/>
                <w:lang w:eastAsia="zh-CN"/>
              </w:rPr>
              <w:t xml:space="preserve">مدير المكتب الإقليمي للاتحاد لمنطقة الأمريكتين، </w:t>
            </w:r>
            <w:r w:rsidR="00B03519" w:rsidRPr="00121728">
              <w:rPr>
                <w:rFonts w:eastAsiaTheme="minorEastAsia" w:hint="cs"/>
                <w:rtl/>
                <w:lang w:eastAsia="zh-CN"/>
              </w:rPr>
              <w:t>برازيليا</w:t>
            </w:r>
          </w:p>
        </w:tc>
      </w:tr>
      <w:tr w:rsidR="00A21F14" w:rsidRPr="00A15845" w:rsidTr="00425492">
        <w:trPr>
          <w:cantSplit/>
        </w:trPr>
        <w:tc>
          <w:tcPr>
            <w:tcW w:w="796" w:type="pct"/>
          </w:tcPr>
          <w:p w:rsidR="00A21F14" w:rsidRPr="00A15845" w:rsidRDefault="00A21F14" w:rsidP="001B7C8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A21F14" w:rsidRPr="00A15845" w:rsidRDefault="00EB10AC" w:rsidP="001B7C8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hyperlink r:id="rId11" w:history="1">
              <w:bookmarkStart w:id="2" w:name="lt_pId036"/>
              <w:r w:rsidR="00A21F14" w:rsidRPr="001B7C88">
                <w:rPr>
                  <w:rStyle w:val="Hyperlink"/>
                  <w:lang w:val="en-GB"/>
                </w:rPr>
                <w:t>tsbevents@itu.int</w:t>
              </w:r>
              <w:bookmarkEnd w:id="2"/>
            </w:hyperlink>
          </w:p>
        </w:tc>
        <w:tc>
          <w:tcPr>
            <w:tcW w:w="2470" w:type="pct"/>
            <w:vMerge/>
          </w:tcPr>
          <w:p w:rsidR="00A21F14" w:rsidRPr="001132C8" w:rsidRDefault="00A21F14" w:rsidP="001B7C88">
            <w:pPr>
              <w:tabs>
                <w:tab w:val="left" w:pos="284"/>
                <w:tab w:val="left" w:pos="4111"/>
              </w:tabs>
              <w:spacing w:before="60" w:after="60" w:line="300" w:lineRule="exact"/>
              <w:rPr>
                <w:b/>
                <w:bCs/>
                <w:rtl/>
              </w:rPr>
            </w:pPr>
          </w:p>
        </w:tc>
      </w:tr>
      <w:tr w:rsidR="00A15845" w:rsidRPr="00A15845" w:rsidTr="00425492">
        <w:trPr>
          <w:cantSplit/>
        </w:trPr>
        <w:tc>
          <w:tcPr>
            <w:tcW w:w="796" w:type="pct"/>
          </w:tcPr>
          <w:p w:rsidR="00A15845" w:rsidRPr="00A15845" w:rsidRDefault="00A15845"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rtl/>
                <w:lang w:eastAsia="zh-CN" w:bidi="ar-SY"/>
              </w:rPr>
            </w:pPr>
          </w:p>
        </w:tc>
        <w:tc>
          <w:tcPr>
            <w:tcW w:w="1734" w:type="pct"/>
          </w:tcPr>
          <w:p w:rsidR="00A15845" w:rsidRPr="00A15845" w:rsidRDefault="00A15845"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lang w:eastAsia="zh-CN" w:bidi="ar-SY"/>
              </w:rPr>
            </w:pPr>
          </w:p>
        </w:tc>
        <w:tc>
          <w:tcPr>
            <w:tcW w:w="2470" w:type="pct"/>
          </w:tcPr>
          <w:p w:rsidR="00A15845" w:rsidRPr="00A15845" w:rsidRDefault="00A15845"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A15845" w:rsidRDefault="00094551" w:rsidP="00FB20B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rPr>
                <w:rFonts w:eastAsiaTheme="minorEastAsia"/>
                <w:b/>
                <w:bCs/>
                <w:rtl/>
                <w:lang w:eastAsia="zh-CN" w:bidi="ar-EG"/>
              </w:rPr>
            </w:pPr>
            <w:r w:rsidRPr="00094551">
              <w:rPr>
                <w:rFonts w:eastAsiaTheme="minorEastAsia" w:hint="cs"/>
                <w:b/>
                <w:bCs/>
                <w:rtl/>
                <w:lang w:eastAsia="zh-CN"/>
              </w:rPr>
              <w:t xml:space="preserve">ورشة عمل </w:t>
            </w:r>
            <w:r w:rsidR="008A4C18">
              <w:rPr>
                <w:rFonts w:eastAsiaTheme="minorEastAsia" w:hint="cs"/>
                <w:b/>
                <w:bCs/>
                <w:rtl/>
                <w:lang w:eastAsia="zh-CN"/>
              </w:rPr>
              <w:t>بشأن جودة</w:t>
            </w:r>
            <w:r w:rsidR="0028526E">
              <w:rPr>
                <w:rFonts w:eastAsiaTheme="minorEastAsia" w:hint="cs"/>
                <w:b/>
                <w:bCs/>
                <w:rtl/>
                <w:lang w:eastAsia="zh-CN"/>
              </w:rPr>
              <w:t xml:space="preserve"> خدمة الاتصالات</w:t>
            </w:r>
            <w:r w:rsidR="001B7C88">
              <w:rPr>
                <w:rFonts w:eastAsiaTheme="minorEastAsia"/>
                <w:rtl/>
                <w:lang w:eastAsia="zh-CN" w:bidi="ar-EG"/>
              </w:rPr>
              <w:tab/>
            </w:r>
            <w:r w:rsidRPr="00094551">
              <w:rPr>
                <w:rFonts w:eastAsiaTheme="minorEastAsia"/>
                <w:b/>
                <w:bCs/>
                <w:rtl/>
                <w:lang w:eastAsia="zh-CN"/>
              </w:rPr>
              <w:br/>
            </w:r>
            <w:r w:rsidR="001B7C88" w:rsidRPr="001B7C88">
              <w:rPr>
                <w:rFonts w:eastAsiaTheme="minorEastAsia"/>
                <w:b/>
                <w:bCs/>
                <w:rtl/>
                <w:lang w:eastAsia="zh-CN"/>
              </w:rPr>
              <w:t>ريو دي جانيرو</w:t>
            </w:r>
            <w:r w:rsidR="001B7C88">
              <w:rPr>
                <w:rFonts w:eastAsiaTheme="minorEastAsia" w:hint="cs"/>
                <w:b/>
                <w:bCs/>
                <w:rtl/>
                <w:lang w:eastAsia="zh-CN"/>
              </w:rPr>
              <w:t>،</w:t>
            </w:r>
            <w:r w:rsidR="001B7C88" w:rsidRPr="001B7C88">
              <w:rPr>
                <w:rFonts w:eastAsiaTheme="minorEastAsia"/>
                <w:b/>
                <w:bCs/>
                <w:rtl/>
                <w:lang w:eastAsia="zh-CN"/>
              </w:rPr>
              <w:t xml:space="preserve"> البرازيل</w:t>
            </w:r>
            <w:r w:rsidRPr="00094551">
              <w:rPr>
                <w:rFonts w:eastAsiaTheme="minorEastAsia" w:hint="cs"/>
                <w:b/>
                <w:bCs/>
                <w:rtl/>
                <w:lang w:eastAsia="zh-CN"/>
              </w:rPr>
              <w:t xml:space="preserve">، </w:t>
            </w:r>
            <w:r w:rsidR="001B7C88">
              <w:rPr>
                <w:rFonts w:eastAsiaTheme="minorEastAsia"/>
                <w:b/>
                <w:bCs/>
                <w:lang w:eastAsia="zh-CN"/>
              </w:rPr>
              <w:t>29-27</w:t>
            </w:r>
            <w:r w:rsidR="001B7C88">
              <w:rPr>
                <w:rFonts w:eastAsiaTheme="minorEastAsia" w:hint="cs"/>
                <w:b/>
                <w:bCs/>
                <w:rtl/>
                <w:lang w:eastAsia="zh-CN" w:bidi="ar-EG"/>
              </w:rPr>
              <w:t xml:space="preserve"> نوفمبر</w:t>
            </w:r>
            <w:r w:rsidRPr="00094551">
              <w:rPr>
                <w:rFonts w:eastAsiaTheme="minorEastAsia" w:hint="cs"/>
                <w:b/>
                <w:bCs/>
                <w:rtl/>
                <w:lang w:eastAsia="zh-CN" w:bidi="ar-EG"/>
              </w:rPr>
              <w:t xml:space="preserve"> </w:t>
            </w:r>
            <w:r w:rsidRPr="00094551">
              <w:rPr>
                <w:rFonts w:eastAsiaTheme="minorEastAsia"/>
                <w:b/>
                <w:bCs/>
                <w:lang w:eastAsia="zh-CN"/>
              </w:rPr>
              <w:t>2017</w:t>
            </w:r>
          </w:p>
        </w:tc>
      </w:tr>
    </w:tbl>
    <w:p w:rsidR="00A15845" w:rsidRPr="00A15845" w:rsidRDefault="00A15845" w:rsidP="002515C3">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094551" w:rsidRDefault="00094551" w:rsidP="00441992">
      <w:pPr>
        <w:rPr>
          <w:rFonts w:eastAsiaTheme="minorEastAsia"/>
          <w:spacing w:val="-6"/>
          <w:rtl/>
          <w:lang w:eastAsia="zh-CN" w:bidi="ar-EG"/>
        </w:rPr>
      </w:pPr>
      <w:r w:rsidRPr="00094551">
        <w:rPr>
          <w:rFonts w:eastAsiaTheme="minorEastAsia"/>
          <w:lang w:eastAsia="zh-CN" w:bidi="ar-SY"/>
        </w:rPr>
        <w:t>1</w:t>
      </w:r>
      <w:r w:rsidRPr="00094551">
        <w:rPr>
          <w:rFonts w:eastAsiaTheme="minorEastAsia"/>
          <w:rtl/>
          <w:lang w:eastAsia="zh-CN"/>
        </w:rPr>
        <w:tab/>
      </w:r>
      <w:r w:rsidRPr="0012341A">
        <w:rPr>
          <w:rFonts w:eastAsiaTheme="minorEastAsia" w:hint="cs"/>
          <w:spacing w:val="-6"/>
          <w:rtl/>
          <w:lang w:eastAsia="zh-CN"/>
        </w:rPr>
        <w:t xml:space="preserve">أود أن أحيطكم علماً </w:t>
      </w:r>
      <w:r w:rsidR="00A338BA">
        <w:rPr>
          <w:rFonts w:eastAsiaTheme="minorEastAsia" w:hint="cs"/>
          <w:spacing w:val="-6"/>
          <w:rtl/>
          <w:lang w:eastAsia="zh-CN"/>
        </w:rPr>
        <w:t xml:space="preserve">بأن </w:t>
      </w:r>
      <w:r w:rsidR="00A338BA" w:rsidRPr="00E3703B">
        <w:rPr>
          <w:rFonts w:eastAsiaTheme="minorEastAsia" w:hint="cs"/>
          <w:b/>
          <w:bCs/>
          <w:spacing w:val="-6"/>
          <w:rtl/>
          <w:lang w:eastAsia="zh-CN"/>
        </w:rPr>
        <w:t xml:space="preserve">ورشة عمل الاتحاد </w:t>
      </w:r>
      <w:r w:rsidR="00A338BA" w:rsidRPr="00E3703B">
        <w:rPr>
          <w:rFonts w:eastAsiaTheme="minorEastAsia" w:hint="cs"/>
          <w:b/>
          <w:bCs/>
          <w:spacing w:val="-6"/>
          <w:rtl/>
          <w:lang w:eastAsia="zh-CN" w:bidi="ar-EG"/>
        </w:rPr>
        <w:t>بشأن جودة خدمة الاتصالات</w:t>
      </w:r>
      <w:r w:rsidR="00A338BA">
        <w:rPr>
          <w:rFonts w:eastAsiaTheme="minorEastAsia" w:hint="cs"/>
          <w:spacing w:val="-6"/>
          <w:rtl/>
          <w:lang w:eastAsia="zh-CN" w:bidi="ar-EG"/>
        </w:rPr>
        <w:t xml:space="preserve"> ستُعقد في </w:t>
      </w:r>
      <w:r w:rsidR="00A338BA" w:rsidRPr="00E3703B">
        <w:rPr>
          <w:rFonts w:eastAsiaTheme="minorEastAsia" w:hint="cs"/>
          <w:b/>
          <w:bCs/>
          <w:spacing w:val="-6"/>
          <w:rtl/>
          <w:lang w:eastAsia="zh-CN" w:bidi="ar-EG"/>
        </w:rPr>
        <w:t xml:space="preserve">فندق بيستانا ريو </w:t>
      </w:r>
      <w:proofErr w:type="gramStart"/>
      <w:r w:rsidR="00A338BA" w:rsidRPr="00E3703B">
        <w:rPr>
          <w:rFonts w:eastAsiaTheme="minorEastAsia" w:hint="cs"/>
          <w:b/>
          <w:bCs/>
          <w:spacing w:val="-6"/>
          <w:rtl/>
          <w:lang w:eastAsia="zh-CN" w:bidi="ar-EG"/>
        </w:rPr>
        <w:t>أتلانتيكا</w:t>
      </w:r>
      <w:proofErr w:type="gramEnd"/>
      <w:r w:rsidR="00A338BA">
        <w:rPr>
          <w:rFonts w:eastAsiaTheme="minorEastAsia"/>
          <w:spacing w:val="-6"/>
          <w:rtl/>
          <w:lang w:eastAsia="zh-CN" w:bidi="ar-EG"/>
        </w:rPr>
        <w:br/>
      </w:r>
      <w:r w:rsidR="00A338BA" w:rsidRPr="00F962C3">
        <w:rPr>
          <w:b/>
          <w:bCs/>
        </w:rPr>
        <w:t>(</w:t>
      </w:r>
      <w:r w:rsidR="00E3703B" w:rsidRPr="00F962C3">
        <w:rPr>
          <w:b/>
          <w:bCs/>
        </w:rPr>
        <w:t xml:space="preserve">Hotel </w:t>
      </w:r>
      <w:proofErr w:type="spellStart"/>
      <w:r w:rsidR="00A338BA" w:rsidRPr="00F962C3">
        <w:rPr>
          <w:b/>
          <w:bCs/>
        </w:rPr>
        <w:t>Pestana</w:t>
      </w:r>
      <w:proofErr w:type="spellEnd"/>
      <w:r w:rsidR="00A338BA" w:rsidRPr="00F962C3">
        <w:rPr>
          <w:b/>
          <w:bCs/>
        </w:rPr>
        <w:t xml:space="preserve"> Rio </w:t>
      </w:r>
      <w:proofErr w:type="spellStart"/>
      <w:r w:rsidR="00A338BA" w:rsidRPr="00F962C3">
        <w:rPr>
          <w:b/>
          <w:bCs/>
        </w:rPr>
        <w:t>Atlântica</w:t>
      </w:r>
      <w:proofErr w:type="spellEnd"/>
      <w:r w:rsidR="00A338BA" w:rsidRPr="00F962C3">
        <w:rPr>
          <w:b/>
          <w:bCs/>
        </w:rPr>
        <w:t>)</w:t>
      </w:r>
      <w:r w:rsidR="00A338BA" w:rsidRPr="00F962C3">
        <w:rPr>
          <w:rFonts w:eastAsiaTheme="minorEastAsia" w:hint="cs"/>
          <w:rtl/>
          <w:lang w:eastAsia="zh-CN" w:bidi="ar-EG"/>
        </w:rPr>
        <w:t xml:space="preserve"> في ريو دي جانيرو، البرازيل في </w:t>
      </w:r>
      <w:r w:rsidR="00A338BA" w:rsidRPr="00F962C3">
        <w:rPr>
          <w:rFonts w:eastAsiaTheme="minorEastAsia"/>
          <w:b/>
          <w:bCs/>
          <w:lang w:eastAsia="zh-CN" w:bidi="ar-EG"/>
        </w:rPr>
        <w:t>29-27</w:t>
      </w:r>
      <w:r w:rsidR="00A338BA" w:rsidRPr="00F962C3">
        <w:rPr>
          <w:rFonts w:eastAsiaTheme="minorEastAsia" w:hint="cs"/>
          <w:b/>
          <w:bCs/>
          <w:rtl/>
          <w:lang w:eastAsia="zh-CN" w:bidi="ar-EG"/>
        </w:rPr>
        <w:t xml:space="preserve"> نوفمبر </w:t>
      </w:r>
      <w:r w:rsidR="00A338BA" w:rsidRPr="00F962C3">
        <w:rPr>
          <w:rFonts w:eastAsiaTheme="minorEastAsia"/>
          <w:b/>
          <w:bCs/>
          <w:lang w:eastAsia="zh-CN" w:bidi="ar-EG"/>
        </w:rPr>
        <w:t>2017</w:t>
      </w:r>
      <w:r w:rsidR="00A338BA" w:rsidRPr="00F962C3">
        <w:rPr>
          <w:rFonts w:eastAsiaTheme="minorEastAsia" w:hint="cs"/>
          <w:rtl/>
          <w:lang w:eastAsia="zh-CN" w:bidi="ar-EG"/>
        </w:rPr>
        <w:t>.</w:t>
      </w:r>
    </w:p>
    <w:p w:rsidR="003707C8" w:rsidRPr="0073089E" w:rsidRDefault="003707C8" w:rsidP="00441992">
      <w:pPr>
        <w:rPr>
          <w:rFonts w:eastAsiaTheme="minorEastAsia"/>
          <w:rtl/>
          <w:lang w:eastAsia="zh-CN" w:bidi="ar-EG"/>
        </w:rPr>
      </w:pPr>
      <w:r w:rsidRPr="00021EA1">
        <w:rPr>
          <w:rFonts w:eastAsiaTheme="minorEastAsia" w:hint="cs"/>
          <w:spacing w:val="-4"/>
          <w:rtl/>
          <w:lang w:eastAsia="zh-CN" w:bidi="ar-EG"/>
        </w:rPr>
        <w:t xml:space="preserve">وستدعم هيئة تنظيم الاتصالات البرازيلية </w:t>
      </w:r>
      <w:r w:rsidRPr="00021EA1">
        <w:rPr>
          <w:rFonts w:eastAsiaTheme="minorEastAsia"/>
          <w:b/>
          <w:bCs/>
          <w:spacing w:val="-4"/>
          <w:lang w:eastAsia="zh-CN" w:bidi="ar-EG"/>
        </w:rPr>
        <w:t>ANATEL</w:t>
      </w:r>
      <w:r w:rsidRPr="00021EA1">
        <w:rPr>
          <w:rFonts w:eastAsiaTheme="minorEastAsia" w:hint="cs"/>
          <w:spacing w:val="-4"/>
          <w:rtl/>
          <w:lang w:eastAsia="zh-CN" w:bidi="ar-EG"/>
        </w:rPr>
        <w:t xml:space="preserve"> - </w:t>
      </w:r>
      <w:proofErr w:type="spellStart"/>
      <w:r w:rsidRPr="00021EA1">
        <w:rPr>
          <w:b/>
          <w:spacing w:val="-4"/>
        </w:rPr>
        <w:t>Agência</w:t>
      </w:r>
      <w:proofErr w:type="spellEnd"/>
      <w:r w:rsidRPr="00021EA1">
        <w:rPr>
          <w:b/>
          <w:spacing w:val="-4"/>
        </w:rPr>
        <w:t xml:space="preserve"> Nacional de </w:t>
      </w:r>
      <w:proofErr w:type="spellStart"/>
      <w:r w:rsidRPr="00021EA1">
        <w:rPr>
          <w:b/>
          <w:spacing w:val="-4"/>
        </w:rPr>
        <w:t>Telecomunicações</w:t>
      </w:r>
      <w:proofErr w:type="spellEnd"/>
      <w:r w:rsidRPr="00021EA1">
        <w:rPr>
          <w:rFonts w:eastAsiaTheme="minorEastAsia" w:hint="cs"/>
          <w:spacing w:val="-4"/>
          <w:rtl/>
          <w:lang w:eastAsia="zh-CN" w:bidi="ar-EG"/>
        </w:rPr>
        <w:t xml:space="preserve"> - ورشة العمل بشكل مؤسسي</w:t>
      </w:r>
      <w:r w:rsidRPr="0073089E">
        <w:rPr>
          <w:rFonts w:eastAsiaTheme="minorEastAsia" w:hint="cs"/>
          <w:rtl/>
          <w:lang w:eastAsia="zh-CN" w:bidi="ar-EG"/>
        </w:rPr>
        <w:t xml:space="preserve"> مع رعاية الشركات المحلية.</w:t>
      </w:r>
    </w:p>
    <w:p w:rsidR="00094551" w:rsidRPr="0073089E" w:rsidRDefault="00094551" w:rsidP="00441992">
      <w:pPr>
        <w:rPr>
          <w:rFonts w:eastAsiaTheme="minorEastAsia"/>
          <w:rtl/>
          <w:lang w:eastAsia="zh-CN" w:bidi="ar-SY"/>
        </w:rPr>
      </w:pPr>
      <w:r w:rsidRPr="0073089E">
        <w:rPr>
          <w:rFonts w:eastAsiaTheme="minorEastAsia" w:hint="cs"/>
          <w:rtl/>
          <w:lang w:eastAsia="zh-CN" w:bidi="ar-SY"/>
        </w:rPr>
        <w:t xml:space="preserve">وستفتتح ورشة العمل في الساعة </w:t>
      </w:r>
      <w:r w:rsidRPr="0073089E">
        <w:rPr>
          <w:rFonts w:eastAsiaTheme="minorEastAsia"/>
          <w:lang w:eastAsia="zh-CN" w:bidi="ar-SY"/>
        </w:rPr>
        <w:t>0900</w:t>
      </w:r>
      <w:r w:rsidRPr="0073089E">
        <w:rPr>
          <w:rFonts w:eastAsiaTheme="minorEastAsia" w:hint="cs"/>
          <w:rtl/>
          <w:lang w:eastAsia="zh-CN" w:bidi="ar-SY"/>
        </w:rPr>
        <w:t>. وسيبدأ تسجيل المشاركين في الساعة</w:t>
      </w:r>
      <w:r w:rsidRPr="0073089E">
        <w:rPr>
          <w:rFonts w:eastAsiaTheme="minorEastAsia" w:hint="eastAsia"/>
          <w:rtl/>
          <w:lang w:eastAsia="zh-CN" w:bidi="ar-SY"/>
        </w:rPr>
        <w:t> </w:t>
      </w:r>
      <w:r w:rsidRPr="0073089E">
        <w:rPr>
          <w:rFonts w:eastAsiaTheme="minorEastAsia"/>
          <w:lang w:eastAsia="zh-CN" w:bidi="ar-SY"/>
        </w:rPr>
        <w:t>0830</w:t>
      </w:r>
      <w:r w:rsidRPr="0073089E">
        <w:rPr>
          <w:rFonts w:eastAsiaTheme="minorEastAsia" w:hint="cs"/>
          <w:rtl/>
          <w:lang w:eastAsia="zh-CN" w:bidi="ar-SY"/>
        </w:rPr>
        <w:t>.</w:t>
      </w:r>
    </w:p>
    <w:p w:rsidR="00E739D5" w:rsidRPr="0073089E" w:rsidRDefault="00094551" w:rsidP="00441992">
      <w:pPr>
        <w:rPr>
          <w:rFonts w:eastAsiaTheme="minorEastAsia"/>
          <w:rtl/>
          <w:lang w:eastAsia="zh-CN"/>
        </w:rPr>
      </w:pPr>
      <w:r w:rsidRPr="0073089E">
        <w:rPr>
          <w:rFonts w:eastAsiaTheme="minorEastAsia"/>
          <w:lang w:eastAsia="zh-CN" w:bidi="ar-SY"/>
        </w:rPr>
        <w:t>2</w:t>
      </w:r>
      <w:r w:rsidRPr="0073089E">
        <w:rPr>
          <w:rFonts w:eastAsiaTheme="minorEastAsia"/>
          <w:lang w:eastAsia="zh-CN" w:bidi="ar-SY"/>
        </w:rPr>
        <w:tab/>
      </w:r>
      <w:r w:rsidR="00E3703B" w:rsidRPr="0073089E">
        <w:rPr>
          <w:rFonts w:eastAsiaTheme="minorEastAsia" w:hint="cs"/>
          <w:rtl/>
          <w:lang w:eastAsia="zh-CN" w:bidi="ar-SY"/>
        </w:rPr>
        <w:t xml:space="preserve">ترمي ورشة العمل إلى إتاحة منصة لمناقشة الاتجاهات الحالية في </w:t>
      </w:r>
      <w:r w:rsidR="003707C8" w:rsidRPr="0073089E">
        <w:rPr>
          <w:rFonts w:eastAsiaTheme="minorEastAsia" w:hint="cs"/>
          <w:rtl/>
          <w:lang w:eastAsia="zh-CN" w:bidi="ar-EG"/>
        </w:rPr>
        <w:t xml:space="preserve">مجال </w:t>
      </w:r>
      <w:r w:rsidR="00E3703B" w:rsidRPr="0073089E">
        <w:rPr>
          <w:rFonts w:eastAsiaTheme="minorEastAsia" w:hint="cs"/>
          <w:rtl/>
          <w:lang w:eastAsia="zh-CN" w:bidi="ar-SY"/>
        </w:rPr>
        <w:t xml:space="preserve">جودة خدمة الاتصالات بما في ذلك الأطر التنظيمية وسلوك المستهلك والاستراتيجيات اللازمة لضمان جودة الخدمة وجودة التجربة لجميع </w:t>
      </w:r>
      <w:r w:rsidR="00E739D5" w:rsidRPr="0073089E">
        <w:rPr>
          <w:rFonts w:eastAsiaTheme="minorEastAsia" w:hint="cs"/>
          <w:rtl/>
          <w:lang w:eastAsia="zh-CN" w:bidi="ar-SY"/>
        </w:rPr>
        <w:t>أصحاب المصلحة المعنيين.</w:t>
      </w:r>
    </w:p>
    <w:p w:rsidR="00094551" w:rsidRPr="0073089E" w:rsidRDefault="003A60EB" w:rsidP="00E20CD3">
      <w:pPr>
        <w:rPr>
          <w:rFonts w:eastAsiaTheme="minorEastAsia"/>
          <w:rtl/>
          <w:lang w:eastAsia="zh-CN" w:bidi="ar-EG"/>
        </w:rPr>
      </w:pPr>
      <w:r w:rsidRPr="0073089E">
        <w:rPr>
          <w:rFonts w:eastAsiaTheme="minorEastAsia" w:hint="cs"/>
          <w:rtl/>
          <w:lang w:eastAsia="zh-CN"/>
        </w:rPr>
        <w:t>وينظم ورشة العمل</w:t>
      </w:r>
      <w:r w:rsidR="003707C8" w:rsidRPr="0073089E">
        <w:rPr>
          <w:rFonts w:eastAsiaTheme="minorEastAsia" w:hint="cs"/>
          <w:rtl/>
          <w:lang w:eastAsia="zh-CN"/>
        </w:rPr>
        <w:t>،</w:t>
      </w:r>
      <w:r w:rsidRPr="0073089E">
        <w:rPr>
          <w:rFonts w:eastAsiaTheme="minorEastAsia" w:hint="cs"/>
          <w:rtl/>
          <w:lang w:eastAsia="zh-CN"/>
        </w:rPr>
        <w:t xml:space="preserve"> </w:t>
      </w:r>
      <w:r w:rsidRPr="0073089E">
        <w:rPr>
          <w:rFonts w:eastAsiaTheme="minorEastAsia" w:hint="cs"/>
          <w:b/>
          <w:bCs/>
          <w:rtl/>
          <w:lang w:eastAsia="zh-CN"/>
        </w:rPr>
        <w:t>الفريق المعني بتطوير جودة الخدمة</w:t>
      </w:r>
      <w:r w:rsidRPr="0073089E">
        <w:rPr>
          <w:rFonts w:eastAsiaTheme="minorEastAsia" w:hint="cs"/>
          <w:rtl/>
          <w:lang w:eastAsia="zh-CN"/>
        </w:rPr>
        <w:t xml:space="preserve"> </w:t>
      </w:r>
      <w:r w:rsidR="000E13DD" w:rsidRPr="0073089E">
        <w:rPr>
          <w:rFonts w:eastAsiaTheme="minorEastAsia"/>
          <w:lang w:eastAsia="zh-CN"/>
        </w:rPr>
        <w:t>(QSDG)</w:t>
      </w:r>
      <w:r w:rsidR="000E13DD" w:rsidRPr="0073089E">
        <w:rPr>
          <w:rFonts w:eastAsiaTheme="minorEastAsia" w:hint="cs"/>
          <w:rtl/>
          <w:lang w:eastAsia="zh-CN"/>
        </w:rPr>
        <w:t xml:space="preserve"> </w:t>
      </w:r>
      <w:r w:rsidRPr="0073089E">
        <w:rPr>
          <w:rFonts w:eastAsiaTheme="minorEastAsia" w:hint="cs"/>
          <w:rtl/>
          <w:lang w:eastAsia="zh-CN"/>
        </w:rPr>
        <w:t>الذي يعمل في إطار لجنة الدراسات</w:t>
      </w:r>
      <w:r w:rsidR="001F38F6">
        <w:rPr>
          <w:rFonts w:eastAsiaTheme="minorEastAsia" w:hint="eastAsia"/>
          <w:rtl/>
          <w:lang w:eastAsia="zh-CN"/>
        </w:rPr>
        <w:t> </w:t>
      </w:r>
      <w:r w:rsidR="000E13DD" w:rsidRPr="0073089E">
        <w:rPr>
          <w:rFonts w:eastAsiaTheme="minorEastAsia"/>
          <w:lang w:eastAsia="zh-CN"/>
        </w:rPr>
        <w:t>12</w:t>
      </w:r>
      <w:r w:rsidRPr="0073089E">
        <w:rPr>
          <w:rFonts w:eastAsiaTheme="minorEastAsia" w:hint="cs"/>
          <w:rtl/>
          <w:lang w:eastAsia="zh-CN"/>
        </w:rPr>
        <w:t xml:space="preserve"> لقطاع تقييس الاتصالات</w:t>
      </w:r>
      <w:r w:rsidR="000E13DD" w:rsidRPr="0073089E">
        <w:rPr>
          <w:rFonts w:eastAsiaTheme="minorEastAsia" w:hint="cs"/>
          <w:rtl/>
          <w:lang w:eastAsia="zh-CN"/>
        </w:rPr>
        <w:t xml:space="preserve"> (الأداء وجودة الخدمة وجودة التجربة) وذلك استجابةً </w:t>
      </w:r>
      <w:r w:rsidR="000E13DD" w:rsidRPr="0073089E">
        <w:rPr>
          <w:rFonts w:eastAsiaTheme="minorEastAsia" w:hint="cs"/>
          <w:b/>
          <w:bCs/>
          <w:rtl/>
          <w:lang w:eastAsia="zh-CN"/>
        </w:rPr>
        <w:t xml:space="preserve">للقرار </w:t>
      </w:r>
      <w:r w:rsidR="000E13DD" w:rsidRPr="0073089E">
        <w:rPr>
          <w:rFonts w:eastAsiaTheme="minorEastAsia"/>
          <w:b/>
          <w:bCs/>
          <w:lang w:eastAsia="zh-CN"/>
        </w:rPr>
        <w:t>95</w:t>
      </w:r>
      <w:r w:rsidR="000E13DD" w:rsidRPr="0073089E">
        <w:rPr>
          <w:rFonts w:eastAsiaTheme="minorEastAsia" w:hint="cs"/>
          <w:b/>
          <w:bCs/>
          <w:rtl/>
          <w:lang w:eastAsia="zh-CN"/>
        </w:rPr>
        <w:t xml:space="preserve"> للجمعية العالمية لتقييس الاتصالات لعام</w:t>
      </w:r>
      <w:r w:rsidR="00E20CD3">
        <w:rPr>
          <w:rFonts w:eastAsiaTheme="minorEastAsia" w:hint="eastAsia"/>
          <w:b/>
          <w:bCs/>
          <w:rtl/>
          <w:lang w:eastAsia="zh-CN"/>
        </w:rPr>
        <w:t> </w:t>
      </w:r>
      <w:r w:rsidR="000E13DD" w:rsidRPr="0073089E">
        <w:rPr>
          <w:rFonts w:eastAsiaTheme="minorEastAsia"/>
          <w:b/>
          <w:bCs/>
          <w:lang w:eastAsia="zh-CN"/>
        </w:rPr>
        <w:t>2016</w:t>
      </w:r>
      <w:r w:rsidR="000E13DD" w:rsidRPr="0073089E">
        <w:rPr>
          <w:rFonts w:eastAsiaTheme="minorEastAsia" w:hint="cs"/>
          <w:rtl/>
          <w:lang w:eastAsia="zh-CN"/>
        </w:rPr>
        <w:t xml:space="preserve"> بشأن</w:t>
      </w:r>
      <w:r w:rsidRPr="0073089E">
        <w:rPr>
          <w:rFonts w:eastAsiaTheme="minorEastAsia" w:hint="cs"/>
          <w:rtl/>
          <w:lang w:eastAsia="zh-CN"/>
        </w:rPr>
        <w:t xml:space="preserve"> </w:t>
      </w:r>
      <w:r w:rsidR="002A53AB" w:rsidRPr="0073089E">
        <w:rPr>
          <w:rFonts w:eastAsiaTheme="minorEastAsia" w:hint="cs"/>
          <w:rtl/>
          <w:lang w:eastAsia="zh-CN"/>
        </w:rPr>
        <w:t>"مبادرات قطاع تقييس الاتصالات لإذكاء الوعي بشأن أفضل الممارسات والسياسات المتعلقة بجودة الخدمة"</w:t>
      </w:r>
      <w:r w:rsidR="000E13DD" w:rsidRPr="0073089E">
        <w:rPr>
          <w:rFonts w:eastAsiaTheme="minorEastAsia" w:hint="cs"/>
          <w:rtl/>
          <w:lang w:eastAsia="zh-CN"/>
        </w:rPr>
        <w:t>.</w:t>
      </w:r>
    </w:p>
    <w:p w:rsidR="00094551" w:rsidRPr="00094551" w:rsidRDefault="00094551" w:rsidP="00441992">
      <w:pPr>
        <w:rPr>
          <w:rFonts w:eastAsiaTheme="minorEastAsia"/>
          <w:rtl/>
          <w:lang w:eastAsia="zh-CN"/>
        </w:rPr>
      </w:pPr>
      <w:r w:rsidRPr="00094551">
        <w:rPr>
          <w:rFonts w:eastAsiaTheme="minorEastAsia"/>
          <w:lang w:eastAsia="zh-CN" w:bidi="ar-SY"/>
        </w:rPr>
        <w:t>3</w:t>
      </w:r>
      <w:r w:rsidRPr="00094551">
        <w:rPr>
          <w:rFonts w:eastAsiaTheme="minorEastAsia"/>
          <w:lang w:eastAsia="zh-CN" w:bidi="ar-SY"/>
        </w:rPr>
        <w:tab/>
      </w:r>
      <w:r w:rsidR="0045127A" w:rsidRPr="0045127A">
        <w:rPr>
          <w:rFonts w:eastAsiaTheme="minorEastAsia"/>
          <w:rtl/>
          <w:lang w:eastAsia="zh-CN"/>
        </w:rPr>
        <w:t xml:space="preserve">وستتاح المعلومات المتعلقة بورشة العمل بما في ذلك </w:t>
      </w:r>
      <w:r w:rsidR="0045127A" w:rsidRPr="00181A4C">
        <w:rPr>
          <w:rFonts w:eastAsiaTheme="minorEastAsia"/>
          <w:rtl/>
          <w:lang w:eastAsia="zh-CN"/>
        </w:rPr>
        <w:t>مشروع البرنامج</w:t>
      </w:r>
      <w:r w:rsidR="0045127A" w:rsidRPr="0045127A">
        <w:rPr>
          <w:rFonts w:eastAsiaTheme="minorEastAsia"/>
          <w:i/>
          <w:iCs/>
          <w:rtl/>
          <w:lang w:eastAsia="zh-CN"/>
        </w:rPr>
        <w:t xml:space="preserve"> </w:t>
      </w:r>
      <w:r w:rsidR="0045127A" w:rsidRPr="0045127A">
        <w:rPr>
          <w:rFonts w:eastAsiaTheme="minorEastAsia"/>
          <w:rtl/>
          <w:lang w:eastAsia="zh-CN"/>
        </w:rPr>
        <w:t>في الموقع الإلكتروني للحدث المتاح في</w:t>
      </w:r>
      <w:r w:rsidR="0045127A" w:rsidRPr="0045127A">
        <w:rPr>
          <w:rFonts w:eastAsiaTheme="minorEastAsia" w:hint="cs"/>
          <w:rtl/>
          <w:lang w:eastAsia="zh-CN"/>
        </w:rPr>
        <w:t> </w:t>
      </w:r>
      <w:r w:rsidR="0045127A" w:rsidRPr="0045127A">
        <w:rPr>
          <w:rFonts w:eastAsiaTheme="minorEastAsia"/>
          <w:rtl/>
          <w:lang w:eastAsia="zh-CN"/>
        </w:rPr>
        <w:t>العنوان التالي</w:t>
      </w:r>
      <w:r w:rsidR="0045127A" w:rsidRPr="0045127A">
        <w:rPr>
          <w:rFonts w:eastAsiaTheme="minorEastAsia" w:hint="cs"/>
          <w:rtl/>
          <w:lang w:eastAsia="zh-CN" w:bidi="ar-SY"/>
        </w:rPr>
        <w:t xml:space="preserve">: </w:t>
      </w:r>
      <w:hyperlink r:id="rId12" w:history="1">
        <w:r w:rsidR="0045127A" w:rsidRPr="0045127A">
          <w:rPr>
            <w:rStyle w:val="Hyperlink"/>
            <w:rFonts w:eastAsiaTheme="minorEastAsia"/>
            <w:lang w:val="en-GB" w:eastAsia="zh-CN"/>
          </w:rPr>
          <w:t>https://itu.int/en/ITU-T/Workshops-and-Seminars/qos/201711/</w:t>
        </w:r>
      </w:hyperlink>
      <w:r w:rsidR="0045127A" w:rsidRPr="0045127A">
        <w:rPr>
          <w:rFonts w:eastAsiaTheme="minorEastAsia" w:hint="cs"/>
          <w:rtl/>
          <w:lang w:eastAsia="zh-CN" w:bidi="ar-SY"/>
        </w:rPr>
        <w:t xml:space="preserve">. </w:t>
      </w:r>
      <w:r w:rsidR="0045127A" w:rsidRPr="0045127A">
        <w:rPr>
          <w:rFonts w:eastAsiaTheme="minorEastAsia"/>
          <w:rtl/>
          <w:lang w:eastAsia="zh-CN"/>
        </w:rPr>
        <w:t>وسيتم تحديث هذا الموقع باستمرار كلما توفّرت معلومات جديدة أو معدّلة</w:t>
      </w:r>
      <w:r w:rsidR="0045127A" w:rsidRPr="0045127A">
        <w:rPr>
          <w:rFonts w:eastAsiaTheme="minorEastAsia" w:hint="cs"/>
          <w:rtl/>
          <w:lang w:eastAsia="zh-CN"/>
        </w:rPr>
        <w:t>.</w:t>
      </w:r>
      <w:r w:rsidR="0045127A" w:rsidRPr="0045127A">
        <w:rPr>
          <w:rFonts w:eastAsiaTheme="minorEastAsia"/>
          <w:rtl/>
          <w:lang w:eastAsia="zh-CN"/>
        </w:rPr>
        <w:t xml:space="preserve"> ويرجى من المشاركين زيارته بانتظام للاطلاع على أحدث المعلومات</w:t>
      </w:r>
      <w:r w:rsidR="0045127A" w:rsidRPr="0045127A">
        <w:rPr>
          <w:rFonts w:eastAsiaTheme="minorEastAsia" w:hint="cs"/>
          <w:rtl/>
          <w:lang w:eastAsia="zh-CN"/>
        </w:rPr>
        <w:t>.</w:t>
      </w:r>
    </w:p>
    <w:p w:rsidR="0045127A" w:rsidRPr="0045127A" w:rsidRDefault="00094551" w:rsidP="00441992">
      <w:pPr>
        <w:rPr>
          <w:rFonts w:eastAsiaTheme="minorEastAsia"/>
          <w:lang w:eastAsia="zh-CN"/>
        </w:rPr>
      </w:pPr>
      <w:r w:rsidRPr="00094551">
        <w:rPr>
          <w:rFonts w:eastAsiaTheme="minorEastAsia"/>
          <w:lang w:eastAsia="zh-CN" w:bidi="ar-SY"/>
        </w:rPr>
        <w:lastRenderedPageBreak/>
        <w:t>4</w:t>
      </w:r>
      <w:r w:rsidRPr="00094551">
        <w:rPr>
          <w:rFonts w:eastAsiaTheme="minorEastAsia" w:hint="cs"/>
          <w:rtl/>
          <w:lang w:eastAsia="zh-CN" w:bidi="ar-EG"/>
        </w:rPr>
        <w:tab/>
      </w:r>
      <w:r w:rsidR="00BA1266">
        <w:rPr>
          <w:rFonts w:eastAsiaTheme="minorEastAsia" w:hint="cs"/>
          <w:rtl/>
          <w:lang w:eastAsia="zh-CN" w:bidi="ar-SY"/>
        </w:rPr>
        <w:t>وستجري</w:t>
      </w:r>
      <w:r w:rsidR="0045127A" w:rsidRPr="00BA1266">
        <w:rPr>
          <w:rFonts w:eastAsiaTheme="minorEastAsia" w:hint="cs"/>
          <w:rtl/>
          <w:lang w:eastAsia="zh-CN" w:bidi="ar-SY"/>
        </w:rPr>
        <w:t xml:space="preserve"> ورشة العمل هذه باللغة الإنكليزية </w:t>
      </w:r>
      <w:r w:rsidR="0045127A" w:rsidRPr="00BA1266">
        <w:rPr>
          <w:rFonts w:eastAsiaTheme="minorEastAsia"/>
          <w:rtl/>
          <w:lang w:eastAsia="zh-CN"/>
        </w:rPr>
        <w:t xml:space="preserve">مع توفير </w:t>
      </w:r>
      <w:r w:rsidR="00B82A99" w:rsidRPr="00BA1266">
        <w:rPr>
          <w:rFonts w:eastAsiaTheme="minorEastAsia" w:hint="cs"/>
          <w:rtl/>
          <w:lang w:eastAsia="zh-CN"/>
        </w:rPr>
        <w:t>الترجمة</w:t>
      </w:r>
      <w:r w:rsidR="0045127A" w:rsidRPr="00BA1266">
        <w:rPr>
          <w:rFonts w:eastAsiaTheme="minorEastAsia"/>
          <w:rtl/>
          <w:lang w:eastAsia="zh-CN"/>
        </w:rPr>
        <w:t xml:space="preserve"> الشفوية </w:t>
      </w:r>
      <w:r w:rsidR="003707C8">
        <w:rPr>
          <w:rFonts w:eastAsiaTheme="minorEastAsia" w:hint="cs"/>
          <w:rtl/>
          <w:lang w:eastAsia="zh-CN"/>
        </w:rPr>
        <w:t xml:space="preserve">إلى </w:t>
      </w:r>
      <w:r w:rsidR="00CD6E01">
        <w:rPr>
          <w:rFonts w:eastAsiaTheme="minorEastAsia" w:hint="cs"/>
          <w:rtl/>
          <w:lang w:eastAsia="zh-CN"/>
        </w:rPr>
        <w:t>اللغتين الإسبانية والبرتغالية.</w:t>
      </w:r>
    </w:p>
    <w:p w:rsidR="00094551" w:rsidRPr="00524EA7" w:rsidRDefault="00094551" w:rsidP="00441992">
      <w:pPr>
        <w:rPr>
          <w:rFonts w:eastAsiaTheme="minorEastAsia"/>
          <w:rtl/>
          <w:lang w:eastAsia="zh-CN" w:bidi="ar-SY"/>
        </w:rPr>
      </w:pPr>
      <w:r w:rsidRPr="00524EA7">
        <w:rPr>
          <w:rFonts w:eastAsiaTheme="minorEastAsia"/>
          <w:lang w:eastAsia="zh-CN" w:bidi="ar-SY"/>
        </w:rPr>
        <w:t>5</w:t>
      </w:r>
      <w:r w:rsidRPr="00524EA7">
        <w:rPr>
          <w:rFonts w:eastAsiaTheme="minorEastAsia" w:hint="cs"/>
          <w:rtl/>
          <w:lang w:eastAsia="zh-CN" w:bidi="ar-SY"/>
        </w:rPr>
        <w:tab/>
      </w:r>
      <w:r w:rsidR="0045127A" w:rsidRPr="00524EA7">
        <w:rPr>
          <w:rFonts w:eastAsiaTheme="minorEastAsia"/>
          <w:rtl/>
          <w:lang w:eastAsia="zh-CN"/>
        </w:rPr>
        <w:t>وباب المشاركة</w:t>
      </w:r>
      <w:r w:rsidR="0045127A" w:rsidRPr="00524EA7">
        <w:rPr>
          <w:rFonts w:eastAsiaTheme="minorEastAsia" w:hint="cs"/>
          <w:rtl/>
          <w:lang w:eastAsia="zh-CN"/>
        </w:rPr>
        <w:t xml:space="preserve"> في ورشة العمل</w:t>
      </w:r>
      <w:r w:rsidR="0045127A" w:rsidRPr="00524EA7">
        <w:rPr>
          <w:rFonts w:eastAsiaTheme="minorEastAsia"/>
          <w:rtl/>
          <w:lang w:eastAsia="zh-CN"/>
        </w:rPr>
        <w:t xml:space="preserve"> مفتوح أمام الدول الأعضاء في الاتحاد وأعضاء القطاع والمنتسبين والهيئات الأكاديمية وأمام أي شخص من أي بلد عضو في الاتحاد يرغب في المساهمة في العمل. ويشمل ذلك أيضاً الأفراد الأعضاء في المنظمات الدولية والإقليمية والوطنية. والمشاركة في ورشة العمل مجانية</w:t>
      </w:r>
      <w:r w:rsidR="0045127A" w:rsidRPr="00524EA7">
        <w:rPr>
          <w:rFonts w:eastAsiaTheme="minorEastAsia" w:hint="cs"/>
          <w:rtl/>
          <w:lang w:eastAsia="zh-CN"/>
        </w:rPr>
        <w:t xml:space="preserve"> </w:t>
      </w:r>
      <w:r w:rsidR="0045127A" w:rsidRPr="00524EA7">
        <w:rPr>
          <w:rFonts w:eastAsiaTheme="minorEastAsia"/>
          <w:rtl/>
          <w:lang w:eastAsia="zh-CN"/>
        </w:rPr>
        <w:t xml:space="preserve">ولكن </w:t>
      </w:r>
      <w:r w:rsidR="0045127A" w:rsidRPr="00524EA7">
        <w:rPr>
          <w:rFonts w:eastAsiaTheme="minorEastAsia"/>
          <w:b/>
          <w:bCs/>
          <w:rtl/>
          <w:lang w:eastAsia="zh-CN"/>
        </w:rPr>
        <w:t>لن تقدم أي منح لحضوره</w:t>
      </w:r>
      <w:r w:rsidR="0045127A" w:rsidRPr="00524EA7">
        <w:rPr>
          <w:rFonts w:eastAsiaTheme="minorEastAsia" w:hint="cs"/>
          <w:b/>
          <w:bCs/>
          <w:rtl/>
          <w:lang w:eastAsia="zh-CN"/>
        </w:rPr>
        <w:t>ا</w:t>
      </w:r>
      <w:r w:rsidR="0045127A" w:rsidRPr="00524EA7">
        <w:rPr>
          <w:rFonts w:eastAsiaTheme="minorEastAsia" w:hint="cs"/>
          <w:rtl/>
          <w:lang w:eastAsia="zh-CN"/>
        </w:rPr>
        <w:t>.</w:t>
      </w:r>
    </w:p>
    <w:p w:rsidR="00094551" w:rsidRPr="00524EA7" w:rsidRDefault="00094551" w:rsidP="00441992">
      <w:pPr>
        <w:rPr>
          <w:rFonts w:eastAsiaTheme="minorEastAsia"/>
          <w:rtl/>
          <w:lang w:eastAsia="zh-CN" w:bidi="ar-EG"/>
        </w:rPr>
      </w:pPr>
      <w:r w:rsidRPr="00524EA7">
        <w:rPr>
          <w:rFonts w:eastAsiaTheme="minorEastAsia"/>
          <w:lang w:eastAsia="zh-CN" w:bidi="ar-SY"/>
        </w:rPr>
        <w:t>6</w:t>
      </w:r>
      <w:r w:rsidRPr="00524EA7">
        <w:rPr>
          <w:rFonts w:eastAsiaTheme="minorEastAsia"/>
          <w:rtl/>
          <w:lang w:eastAsia="zh-CN" w:bidi="ar-EG"/>
        </w:rPr>
        <w:tab/>
      </w:r>
      <w:r w:rsidR="0045127A" w:rsidRPr="00524EA7">
        <w:rPr>
          <w:rFonts w:eastAsiaTheme="minorEastAsia" w:hint="cs"/>
          <w:rtl/>
          <w:lang w:eastAsia="zh-CN"/>
        </w:rPr>
        <w:t xml:space="preserve">ولتمكين مكتب تقييس الاتصالات </w:t>
      </w:r>
      <w:r w:rsidR="0045127A" w:rsidRPr="00524EA7">
        <w:rPr>
          <w:rFonts w:eastAsiaTheme="minorEastAsia"/>
          <w:rtl/>
          <w:lang w:eastAsia="zh-CN"/>
        </w:rPr>
        <w:t>والبلد المضيف</w:t>
      </w:r>
      <w:r w:rsidR="0045127A" w:rsidRPr="00524EA7">
        <w:rPr>
          <w:rFonts w:eastAsiaTheme="minorEastAsia" w:hint="cs"/>
          <w:rtl/>
          <w:lang w:eastAsia="zh-CN"/>
        </w:rPr>
        <w:t xml:space="preserve"> من اتخاذ الترتيبات اللازمة المتعلقة بتنظيم ورشة العمل</w:t>
      </w:r>
      <w:r w:rsidR="0045127A" w:rsidRPr="00524EA7">
        <w:rPr>
          <w:rFonts w:eastAsiaTheme="minorEastAsia" w:hint="cs"/>
          <w:rtl/>
          <w:lang w:eastAsia="zh-CN" w:bidi="ar-SY"/>
        </w:rPr>
        <w:t>،</w:t>
      </w:r>
      <w:r w:rsidR="0045127A" w:rsidRPr="00524EA7">
        <w:rPr>
          <w:rFonts w:eastAsiaTheme="minorEastAsia" w:hint="cs"/>
          <w:rtl/>
          <w:lang w:eastAsia="zh-CN"/>
        </w:rPr>
        <w:t xml:space="preserve"> أكون شاكراً لو</w:t>
      </w:r>
      <w:r w:rsidR="0045127A" w:rsidRPr="00524EA7">
        <w:rPr>
          <w:rFonts w:eastAsiaTheme="minorEastAsia" w:hint="eastAsia"/>
          <w:rtl/>
          <w:lang w:eastAsia="zh-CN"/>
        </w:rPr>
        <w:t> </w:t>
      </w:r>
      <w:r w:rsidR="0045127A" w:rsidRPr="00524EA7">
        <w:rPr>
          <w:rFonts w:eastAsiaTheme="minorEastAsia" w:hint="cs"/>
          <w:rtl/>
          <w:lang w:eastAsia="zh-CN"/>
        </w:rPr>
        <w:t xml:space="preserve">تكرمتم بالتسجيل من خلال الاستمارة المتاحة على الخط في الموقع التالي: </w:t>
      </w:r>
      <w:hyperlink r:id="rId13" w:history="1">
        <w:r w:rsidR="0045127A" w:rsidRPr="00524EA7">
          <w:rPr>
            <w:rStyle w:val="Hyperlink"/>
            <w:rFonts w:eastAsiaTheme="minorEastAsia"/>
            <w:lang w:val="en-GB" w:eastAsia="zh-CN" w:bidi="ar-EG"/>
          </w:rPr>
          <w:t>http://itu.int/reg/tmisc/3001018</w:t>
        </w:r>
      </w:hyperlink>
      <w:r w:rsidR="0045127A" w:rsidRPr="00524EA7">
        <w:rPr>
          <w:rFonts w:eastAsiaTheme="minorEastAsia" w:hint="cs"/>
          <w:rtl/>
          <w:lang w:eastAsia="zh-CN"/>
        </w:rPr>
        <w:t xml:space="preserve"> بأسرع</w:t>
      </w:r>
      <w:r w:rsidR="0045127A" w:rsidRPr="00524EA7">
        <w:rPr>
          <w:rFonts w:eastAsiaTheme="minorEastAsia" w:hint="eastAsia"/>
          <w:rtl/>
          <w:lang w:eastAsia="zh-CN"/>
        </w:rPr>
        <w:t> </w:t>
      </w:r>
      <w:r w:rsidR="0045127A" w:rsidRPr="00524EA7">
        <w:rPr>
          <w:rFonts w:eastAsiaTheme="minorEastAsia" w:hint="cs"/>
          <w:rtl/>
          <w:lang w:eastAsia="zh-CN"/>
        </w:rPr>
        <w:t xml:space="preserve">وقت ممكن، ولكن في </w:t>
      </w:r>
      <w:r w:rsidR="0045127A" w:rsidRPr="00524EA7">
        <w:rPr>
          <w:rFonts w:eastAsiaTheme="minorEastAsia" w:hint="cs"/>
          <w:b/>
          <w:bCs/>
          <w:rtl/>
          <w:lang w:eastAsia="zh-CN"/>
        </w:rPr>
        <w:t>موعد أقصاه</w:t>
      </w:r>
      <w:r w:rsidR="0045127A" w:rsidRPr="00524EA7">
        <w:rPr>
          <w:rFonts w:eastAsiaTheme="minorEastAsia" w:hint="cs"/>
          <w:b/>
          <w:bCs/>
          <w:rtl/>
          <w:lang w:eastAsia="zh-CN" w:bidi="ar-EG"/>
        </w:rPr>
        <w:t xml:space="preserve"> </w:t>
      </w:r>
      <w:r w:rsidR="0045127A" w:rsidRPr="00524EA7">
        <w:rPr>
          <w:rFonts w:eastAsiaTheme="minorEastAsia"/>
          <w:b/>
          <w:bCs/>
          <w:lang w:val="en-GB" w:eastAsia="zh-CN" w:bidi="ar-EG"/>
        </w:rPr>
        <w:t>20</w:t>
      </w:r>
      <w:r w:rsidR="0045127A" w:rsidRPr="00524EA7">
        <w:rPr>
          <w:rFonts w:eastAsiaTheme="minorEastAsia" w:hint="cs"/>
          <w:b/>
          <w:bCs/>
          <w:rtl/>
          <w:lang w:eastAsia="zh-CN" w:bidi="ar-SY"/>
        </w:rPr>
        <w:t xml:space="preserve"> نوفمبر </w:t>
      </w:r>
      <w:r w:rsidR="0045127A" w:rsidRPr="00524EA7">
        <w:rPr>
          <w:rFonts w:eastAsiaTheme="minorEastAsia"/>
          <w:b/>
          <w:bCs/>
          <w:lang w:eastAsia="zh-CN" w:bidi="ar-EG"/>
        </w:rPr>
        <w:t>2017</w:t>
      </w:r>
      <w:r w:rsidR="0045127A" w:rsidRPr="00524EA7">
        <w:rPr>
          <w:rFonts w:eastAsiaTheme="minorEastAsia" w:hint="cs"/>
          <w:b/>
          <w:bCs/>
          <w:rtl/>
          <w:lang w:eastAsia="zh-CN" w:bidi="ar-EG"/>
        </w:rPr>
        <w:t xml:space="preserve">. </w:t>
      </w:r>
      <w:r w:rsidR="0045127A" w:rsidRPr="00524EA7">
        <w:rPr>
          <w:rFonts w:eastAsiaTheme="minorEastAsia" w:hint="cs"/>
          <w:rtl/>
          <w:lang w:eastAsia="zh-CN" w:bidi="ar-EG"/>
        </w:rPr>
        <w:t xml:space="preserve">ويرجى ملاحظة أن التسجيل المسبق للمشاركين في ورش العمل يجري </w:t>
      </w:r>
      <w:r w:rsidR="0045127A" w:rsidRPr="00524EA7">
        <w:rPr>
          <w:rFonts w:eastAsiaTheme="minorEastAsia" w:hint="cs"/>
          <w:i/>
          <w:iCs/>
          <w:rtl/>
          <w:lang w:eastAsia="zh-CN" w:bidi="ar-EG"/>
        </w:rPr>
        <w:t>على</w:t>
      </w:r>
      <w:r w:rsidR="0045127A" w:rsidRPr="00524EA7">
        <w:rPr>
          <w:rFonts w:eastAsiaTheme="minorEastAsia" w:hint="eastAsia"/>
          <w:i/>
          <w:iCs/>
          <w:rtl/>
          <w:lang w:eastAsia="zh-CN" w:bidi="ar-EG"/>
        </w:rPr>
        <w:t> </w:t>
      </w:r>
      <w:r w:rsidR="0045127A" w:rsidRPr="00524EA7">
        <w:rPr>
          <w:rFonts w:eastAsiaTheme="minorEastAsia" w:hint="cs"/>
          <w:i/>
          <w:iCs/>
          <w:rtl/>
          <w:lang w:eastAsia="zh-CN" w:bidi="ar-EG"/>
        </w:rPr>
        <w:t>الخط</w:t>
      </w:r>
      <w:r w:rsidR="0045127A" w:rsidRPr="00524EA7">
        <w:rPr>
          <w:rFonts w:eastAsiaTheme="minorEastAsia" w:hint="cs"/>
          <w:rtl/>
          <w:lang w:eastAsia="zh-CN" w:bidi="ar-EG"/>
        </w:rPr>
        <w:t> حصراً.</w:t>
      </w:r>
    </w:p>
    <w:p w:rsidR="00094551" w:rsidRPr="00524EA7" w:rsidRDefault="00094551" w:rsidP="00441992">
      <w:pPr>
        <w:rPr>
          <w:rFonts w:eastAsiaTheme="minorEastAsia"/>
          <w:rtl/>
          <w:lang w:eastAsia="zh-CN" w:bidi="ar-EG"/>
        </w:rPr>
      </w:pPr>
      <w:r w:rsidRPr="00524EA7">
        <w:rPr>
          <w:rFonts w:eastAsiaTheme="minorEastAsia"/>
          <w:lang w:eastAsia="zh-CN" w:bidi="ar-SY"/>
        </w:rPr>
        <w:t>7</w:t>
      </w:r>
      <w:r w:rsidRPr="00524EA7">
        <w:rPr>
          <w:rFonts w:eastAsiaTheme="minorEastAsia"/>
          <w:rtl/>
          <w:lang w:eastAsia="zh-CN" w:bidi="ar-EG"/>
        </w:rPr>
        <w:tab/>
      </w:r>
      <w:r w:rsidR="00125B55" w:rsidRPr="00524EA7">
        <w:rPr>
          <w:rFonts w:eastAsiaTheme="minorEastAsia" w:hint="cs"/>
          <w:rtl/>
          <w:lang w:eastAsia="zh-CN"/>
        </w:rPr>
        <w:t xml:space="preserve">ستتاح إمكانية </w:t>
      </w:r>
      <w:r w:rsidR="00125B55" w:rsidRPr="00524EA7">
        <w:rPr>
          <w:rFonts w:eastAsiaTheme="minorEastAsia" w:hint="cs"/>
          <w:b/>
          <w:bCs/>
          <w:rtl/>
          <w:lang w:eastAsia="zh-CN"/>
        </w:rPr>
        <w:t>المشاركة عن ب</w:t>
      </w:r>
      <w:r w:rsidR="005F0390">
        <w:rPr>
          <w:rFonts w:eastAsiaTheme="minorEastAsia" w:hint="cs"/>
          <w:b/>
          <w:bCs/>
          <w:rtl/>
          <w:lang w:eastAsia="zh-CN"/>
        </w:rPr>
        <w:t>ُ</w:t>
      </w:r>
      <w:r w:rsidR="00125B55" w:rsidRPr="00524EA7">
        <w:rPr>
          <w:rFonts w:eastAsiaTheme="minorEastAsia" w:hint="cs"/>
          <w:b/>
          <w:bCs/>
          <w:rtl/>
          <w:lang w:eastAsia="zh-CN"/>
        </w:rPr>
        <w:t>عد</w:t>
      </w:r>
      <w:r w:rsidR="00125B55" w:rsidRPr="00524EA7">
        <w:rPr>
          <w:rFonts w:eastAsiaTheme="minorEastAsia" w:hint="cs"/>
          <w:rtl/>
          <w:lang w:eastAsia="zh-CN"/>
        </w:rPr>
        <w:t>. وستتاح التفاصيل للمشاركين المسجلين من أجل المشاركة عن ب</w:t>
      </w:r>
      <w:r w:rsidR="006B1F26">
        <w:rPr>
          <w:rFonts w:eastAsiaTheme="minorEastAsia" w:hint="cs"/>
          <w:rtl/>
          <w:lang w:eastAsia="zh-CN"/>
        </w:rPr>
        <w:t>ُ</w:t>
      </w:r>
      <w:r w:rsidR="00125B55" w:rsidRPr="00524EA7">
        <w:rPr>
          <w:rFonts w:eastAsiaTheme="minorEastAsia" w:hint="cs"/>
          <w:rtl/>
          <w:lang w:eastAsia="zh-CN"/>
        </w:rPr>
        <w:t>عد.</w:t>
      </w:r>
    </w:p>
    <w:p w:rsidR="00094551" w:rsidRPr="00524EA7" w:rsidRDefault="00094551" w:rsidP="00C62501">
      <w:pPr>
        <w:rPr>
          <w:rFonts w:eastAsiaTheme="minorEastAsia"/>
          <w:rtl/>
          <w:lang w:eastAsia="zh-CN" w:bidi="ar-EG"/>
        </w:rPr>
      </w:pPr>
      <w:r w:rsidRPr="00524EA7">
        <w:rPr>
          <w:rFonts w:eastAsiaTheme="minorEastAsia"/>
          <w:lang w:eastAsia="zh-CN" w:bidi="ar-SY"/>
        </w:rPr>
        <w:t>8</w:t>
      </w:r>
      <w:r w:rsidRPr="00524EA7">
        <w:rPr>
          <w:rFonts w:eastAsiaTheme="minorEastAsia"/>
          <w:rtl/>
          <w:lang w:eastAsia="zh-CN" w:bidi="ar-EG"/>
        </w:rPr>
        <w:tab/>
      </w:r>
      <w:r w:rsidR="00125B55" w:rsidRPr="00524EA7">
        <w:rPr>
          <w:rFonts w:eastAsiaTheme="minorEastAsia" w:hint="cs"/>
          <w:rtl/>
          <w:lang w:eastAsia="zh-CN"/>
        </w:rPr>
        <w:t xml:space="preserve">وأود أن أذكّركم </w:t>
      </w:r>
      <w:r w:rsidR="00BA1266" w:rsidRPr="00524EA7">
        <w:rPr>
          <w:rFonts w:eastAsiaTheme="minorEastAsia" w:hint="cs"/>
          <w:rtl/>
          <w:lang w:eastAsia="zh-CN" w:bidi="ar-EG"/>
        </w:rPr>
        <w:t>ب</w:t>
      </w:r>
      <w:r w:rsidR="00125B55" w:rsidRPr="00524EA7">
        <w:rPr>
          <w:rFonts w:eastAsiaTheme="minorEastAsia" w:hint="cs"/>
          <w:rtl/>
          <w:lang w:eastAsia="zh-CN"/>
        </w:rPr>
        <w:t xml:space="preserve">أن السلطات الوطنية قد </w:t>
      </w:r>
      <w:r w:rsidR="00BA1266" w:rsidRPr="00524EA7">
        <w:rPr>
          <w:rFonts w:eastAsiaTheme="minorEastAsia" w:hint="cs"/>
          <w:rtl/>
          <w:lang w:eastAsia="zh-CN"/>
        </w:rPr>
        <w:t>تشترط الحصول على</w:t>
      </w:r>
      <w:r w:rsidR="00125B55" w:rsidRPr="00524EA7">
        <w:rPr>
          <w:rFonts w:eastAsiaTheme="minorEastAsia" w:hint="cs"/>
          <w:rtl/>
          <w:lang w:eastAsia="zh-CN"/>
        </w:rPr>
        <w:t xml:space="preserve"> تأشيرة الدخول تبعاً لجنسية الزائر. </w:t>
      </w:r>
      <w:r w:rsidR="00BA1266" w:rsidRPr="00524EA7">
        <w:rPr>
          <w:rFonts w:eastAsiaTheme="minorEastAsia" w:hint="cs"/>
          <w:rtl/>
          <w:lang w:eastAsia="zh-CN" w:bidi="ar-EG"/>
        </w:rPr>
        <w:t>و</w:t>
      </w:r>
      <w:r w:rsidR="00125B55" w:rsidRPr="00524EA7">
        <w:rPr>
          <w:rFonts w:eastAsiaTheme="minorEastAsia" w:hint="cs"/>
          <w:rtl/>
          <w:lang w:eastAsia="zh-CN"/>
        </w:rPr>
        <w:t>يرجى الرجوع إلى الملحق</w:t>
      </w:r>
      <w:r w:rsidR="00C62501">
        <w:rPr>
          <w:rFonts w:eastAsiaTheme="minorEastAsia" w:hint="eastAsia"/>
          <w:rtl/>
          <w:lang w:eastAsia="zh-CN"/>
        </w:rPr>
        <w:t> </w:t>
      </w:r>
      <w:r w:rsidR="00125B55" w:rsidRPr="00524EA7">
        <w:rPr>
          <w:rFonts w:eastAsiaTheme="minorEastAsia"/>
          <w:lang w:eastAsia="zh-CN" w:bidi="ar-EG"/>
        </w:rPr>
        <w:t>2</w:t>
      </w:r>
      <w:r w:rsidR="00125B55" w:rsidRPr="00524EA7">
        <w:rPr>
          <w:rFonts w:eastAsiaTheme="minorEastAsia" w:hint="cs"/>
          <w:rtl/>
          <w:lang w:eastAsia="zh-CN" w:bidi="ar-EG"/>
        </w:rPr>
        <w:t xml:space="preserve"> للاطلاع على مزيد من المعلومات بشأن متطلبات التأشيرة.</w:t>
      </w:r>
    </w:p>
    <w:p w:rsidR="00A15845" w:rsidRDefault="00A15845" w:rsidP="00441992">
      <w:pPr>
        <w:keepNext/>
        <w:keepLines/>
        <w:widowControl w:val="0"/>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lang w:eastAsia="zh-CN" w:bidi="ar-EG"/>
        </w:rPr>
      </w:pPr>
      <w:r w:rsidRPr="00524EA7">
        <w:rPr>
          <w:rFonts w:eastAsiaTheme="minorEastAsia" w:hint="cs"/>
          <w:rtl/>
          <w:lang w:eastAsia="zh-CN" w:bidi="ar-EG"/>
        </w:rPr>
        <w:t>وتفضلوا بقبول فائق التقدير والاحترام.</w:t>
      </w:r>
    </w:p>
    <w:p w:rsidR="00B14B36" w:rsidRPr="00524EA7" w:rsidRDefault="00EB10AC" w:rsidP="00B14B36">
      <w:pPr>
        <w:keepNext/>
        <w:keepLines/>
        <w:widowControl w:val="0"/>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lang w:eastAsia="zh-CN" w:bidi="ar-EG"/>
        </w:rPr>
      </w:pPr>
      <w:r>
        <w:rPr>
          <w:rFonts w:eastAsiaTheme="minorEastAsia"/>
          <w:noProof/>
          <w:lang w:eastAsia="zh-CN"/>
        </w:rPr>
        <w:drawing>
          <wp:inline distT="0" distB="0" distL="0" distR="0">
            <wp:extent cx="617468" cy="4274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ARAB.PNG"/>
                    <pic:cNvPicPr/>
                  </pic:nvPicPr>
                  <pic:blipFill>
                    <a:blip r:embed="rId14">
                      <a:extLst>
                        <a:ext uri="{28A0092B-C50C-407E-A947-70E740481C1C}">
                          <a14:useLocalDpi xmlns:a14="http://schemas.microsoft.com/office/drawing/2010/main" val="0"/>
                        </a:ext>
                      </a:extLst>
                    </a:blip>
                    <a:stretch>
                      <a:fillRect/>
                    </a:stretch>
                  </pic:blipFill>
                  <pic:spPr>
                    <a:xfrm>
                      <a:off x="0" y="0"/>
                      <a:ext cx="628387" cy="435038"/>
                    </a:xfrm>
                    <a:prstGeom prst="rect">
                      <a:avLst/>
                    </a:prstGeom>
                  </pic:spPr>
                </pic:pic>
              </a:graphicData>
            </a:graphic>
          </wp:inline>
        </w:drawing>
      </w:r>
    </w:p>
    <w:p w:rsidR="008B5B5D" w:rsidRDefault="00A15845" w:rsidP="00B14B3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rtl/>
          <w:lang w:eastAsia="zh-CN" w:bidi="ar-SY"/>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p w:rsidR="0045127A" w:rsidRDefault="0045127A" w:rsidP="004419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rtl/>
          <w:lang w:eastAsia="zh-CN" w:bidi="ar-SY"/>
        </w:rPr>
      </w:pPr>
    </w:p>
    <w:p w:rsidR="0045127A" w:rsidRDefault="0045127A" w:rsidP="004419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rtl/>
          <w:lang w:eastAsia="zh-CN" w:bidi="ar-SY"/>
        </w:rPr>
      </w:pPr>
    </w:p>
    <w:p w:rsidR="0045127A" w:rsidRDefault="00094C5B" w:rsidP="004419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lang w:eastAsia="zh-CN" w:bidi="ar-SY"/>
        </w:rPr>
      </w:pPr>
      <w:r>
        <w:rPr>
          <w:rFonts w:eastAsiaTheme="minorEastAsia" w:hint="cs"/>
          <w:b/>
          <w:bCs/>
          <w:rtl/>
          <w:lang w:eastAsia="zh-CN" w:bidi="ar-SY"/>
        </w:rPr>
        <w:t>الملحقات</w:t>
      </w:r>
      <w:r w:rsidR="0045127A" w:rsidRPr="0045127A">
        <w:rPr>
          <w:rFonts w:eastAsiaTheme="minorEastAsia" w:hint="cs"/>
          <w:b/>
          <w:bCs/>
          <w:rtl/>
          <w:lang w:eastAsia="zh-CN" w:bidi="ar-SY"/>
        </w:rPr>
        <w:t>:</w:t>
      </w:r>
      <w:r w:rsidR="0045127A">
        <w:rPr>
          <w:rFonts w:eastAsiaTheme="minorEastAsia" w:hint="cs"/>
          <w:rtl/>
          <w:lang w:eastAsia="zh-CN" w:bidi="ar-SY"/>
        </w:rPr>
        <w:t xml:space="preserve"> </w:t>
      </w:r>
      <w:r w:rsidR="0045127A">
        <w:rPr>
          <w:rFonts w:eastAsiaTheme="minorEastAsia"/>
          <w:lang w:eastAsia="zh-CN" w:bidi="ar-SY"/>
        </w:rPr>
        <w:t>2</w:t>
      </w:r>
    </w:p>
    <w:p w:rsidR="0045127A" w:rsidRDefault="0045127A" w:rsidP="0067413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lang w:eastAsia="zh-CN" w:bidi="ar-SY"/>
        </w:rPr>
      </w:pPr>
      <w:bookmarkStart w:id="3" w:name="_GoBack"/>
      <w:bookmarkEnd w:id="3"/>
    </w:p>
    <w:p w:rsidR="004E048C" w:rsidRDefault="004E048C" w:rsidP="0067413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tl/>
          <w:lang w:bidi="ar-EG"/>
        </w:rPr>
        <w:sectPr w:rsidR="004E048C" w:rsidSect="006D179A">
          <w:headerReference w:type="default" r:id="rId15"/>
          <w:footerReference w:type="default" r:id="rId16"/>
          <w:footerReference w:type="first" r:id="rId17"/>
          <w:type w:val="oddPage"/>
          <w:pgSz w:w="11907" w:h="16834" w:code="9"/>
          <w:pgMar w:top="1418" w:right="1134" w:bottom="1134" w:left="1134" w:header="567" w:footer="567" w:gutter="0"/>
          <w:paperSrc w:first="15" w:other="15"/>
          <w:cols w:space="708"/>
          <w:titlePg/>
          <w:docGrid w:linePitch="360"/>
        </w:sectPr>
      </w:pPr>
    </w:p>
    <w:p w:rsidR="004E048C" w:rsidRPr="004E048C" w:rsidRDefault="004E048C" w:rsidP="00AE5BB9">
      <w:pPr>
        <w:pageBreakBefore/>
        <w:tabs>
          <w:tab w:val="clear" w:pos="794"/>
          <w:tab w:val="left" w:pos="1134"/>
          <w:tab w:val="left" w:pos="1871"/>
          <w:tab w:val="left" w:pos="2268"/>
        </w:tabs>
        <w:overflowPunct w:val="0"/>
        <w:autoSpaceDE w:val="0"/>
        <w:autoSpaceDN w:val="0"/>
        <w:bidi w:val="0"/>
        <w:adjustRightInd w:val="0"/>
        <w:spacing w:before="0" w:after="120" w:line="240" w:lineRule="auto"/>
        <w:jc w:val="center"/>
        <w:textAlignment w:val="baseline"/>
        <w:rPr>
          <w:rFonts w:cs="Times New Roman"/>
          <w:b/>
          <w:bCs/>
          <w:sz w:val="24"/>
          <w:szCs w:val="24"/>
          <w:lang w:val="en-GB"/>
        </w:rPr>
      </w:pPr>
      <w:r w:rsidRPr="004E048C">
        <w:rPr>
          <w:rFonts w:cs="Times New Roman"/>
          <w:b/>
          <w:bCs/>
          <w:sz w:val="24"/>
          <w:szCs w:val="24"/>
          <w:lang w:val="en-GB"/>
        </w:rPr>
        <w:lastRenderedPageBreak/>
        <w:t>Annex 1</w:t>
      </w:r>
      <w:r w:rsidRPr="004E048C">
        <w:rPr>
          <w:rFonts w:ascii="Times New Roman" w:hAnsi="Times New Roman" w:cs="Times New Roman"/>
          <w:sz w:val="24"/>
          <w:szCs w:val="24"/>
          <w:lang w:val="en-GB"/>
        </w:rPr>
        <w:br/>
      </w:r>
      <w:r w:rsidRPr="004E048C">
        <w:rPr>
          <w:rFonts w:ascii="Times New Roman" w:hAnsi="Times New Roman" w:cs="Times New Roman"/>
          <w:b/>
          <w:bCs/>
          <w:sz w:val="24"/>
          <w:szCs w:val="24"/>
          <w:lang w:val="en-GB"/>
        </w:rPr>
        <w:br/>
      </w:r>
      <w:r w:rsidRPr="004E048C">
        <w:rPr>
          <w:rFonts w:cs="Times New Roman"/>
          <w:b/>
          <w:bCs/>
          <w:sz w:val="24"/>
          <w:szCs w:val="24"/>
          <w:lang w:val="en-GB"/>
        </w:rPr>
        <w:t>DRAFT AGENDA</w:t>
      </w:r>
    </w:p>
    <w:tbl>
      <w:tblPr>
        <w:tblW w:w="9856"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firstRow="1" w:lastRow="0" w:firstColumn="1" w:lastColumn="0" w:noHBand="0" w:noVBand="1"/>
      </w:tblPr>
      <w:tblGrid>
        <w:gridCol w:w="1666"/>
        <w:gridCol w:w="8190"/>
      </w:tblGrid>
      <w:tr w:rsidR="004E048C" w:rsidRPr="004E048C" w:rsidTr="00AC13C6">
        <w:trPr>
          <w:trHeight w:val="432"/>
          <w:jc w:val="center"/>
        </w:trPr>
        <w:tc>
          <w:tcPr>
            <w:tcW w:w="9856" w:type="dxa"/>
            <w:gridSpan w:val="2"/>
            <w:tcBorders>
              <w:top w:val="dotted" w:sz="4" w:space="0" w:color="auto"/>
              <w:left w:val="dotted" w:sz="4" w:space="0" w:color="auto"/>
              <w:bottom w:val="dotted" w:sz="4" w:space="0" w:color="auto"/>
              <w:right w:val="dotted" w:sz="4" w:space="0" w:color="auto"/>
            </w:tcBorders>
            <w:shd w:val="clear" w:color="auto" w:fill="E0E0E0"/>
          </w:tcPr>
          <w:p w:rsidR="004E048C" w:rsidRPr="004E048C" w:rsidRDefault="004E048C" w:rsidP="004E048C">
            <w:pPr>
              <w:tabs>
                <w:tab w:val="clear" w:pos="794"/>
                <w:tab w:val="left" w:pos="305"/>
                <w:tab w:val="left" w:pos="1134"/>
                <w:tab w:val="left" w:pos="1871"/>
                <w:tab w:val="left" w:pos="2268"/>
              </w:tabs>
              <w:overflowPunct w:val="0"/>
              <w:autoSpaceDE w:val="0"/>
              <w:autoSpaceDN w:val="0"/>
              <w:bidi w:val="0"/>
              <w:adjustRightInd w:val="0"/>
              <w:spacing w:before="0" w:line="240" w:lineRule="atLeast"/>
              <w:jc w:val="left"/>
              <w:textAlignment w:val="baseline"/>
              <w:rPr>
                <w:rFonts w:cs="Times New Roman"/>
                <w:b/>
                <w:bCs/>
                <w:sz w:val="24"/>
                <w:szCs w:val="24"/>
                <w:lang w:val="en-GB"/>
              </w:rPr>
            </w:pPr>
            <w:r w:rsidRPr="004E048C">
              <w:rPr>
                <w:rFonts w:cs="Times New Roman"/>
                <w:b/>
                <w:bCs/>
                <w:sz w:val="24"/>
                <w:szCs w:val="24"/>
                <w:lang w:val="en-GB"/>
              </w:rPr>
              <w:t>Monday, 27 November 2017</w:t>
            </w:r>
          </w:p>
        </w:tc>
      </w:tr>
      <w:tr w:rsidR="004E048C" w:rsidRPr="004E048C" w:rsidTr="00AC13C6">
        <w:trPr>
          <w:trHeight w:val="270"/>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08:30 – 09:00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Registration</w:t>
            </w:r>
          </w:p>
        </w:tc>
      </w:tr>
      <w:tr w:rsidR="004E048C" w:rsidRPr="004E048C" w:rsidTr="00AC13C6">
        <w:trPr>
          <w:trHeight w:val="417"/>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09:00 – 09:30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rPr>
            </w:pPr>
            <w:r w:rsidRPr="004E048C">
              <w:rPr>
                <w:rFonts w:cs="Times New Roman"/>
                <w:b/>
                <w:bCs/>
                <w:sz w:val="24"/>
                <w:szCs w:val="20"/>
                <w:lang w:val="en-GB"/>
              </w:rPr>
              <w:t>Opening session</w:t>
            </w:r>
          </w:p>
          <w:p w:rsidR="004E048C" w:rsidRPr="004E048C" w:rsidRDefault="004E048C" w:rsidP="004E048C">
            <w:pPr>
              <w:tabs>
                <w:tab w:val="clear" w:pos="794"/>
                <w:tab w:val="left" w:pos="14"/>
                <w:tab w:val="left" w:pos="1134"/>
                <w:tab w:val="left" w:pos="1871"/>
                <w:tab w:val="left" w:pos="2268"/>
              </w:tabs>
              <w:overflowPunct w:val="0"/>
              <w:autoSpaceDE w:val="0"/>
              <w:autoSpaceDN w:val="0"/>
              <w:bidi w:val="0"/>
              <w:adjustRightInd w:val="0"/>
              <w:spacing w:before="60" w:after="60" w:line="240" w:lineRule="auto"/>
              <w:ind w:right="102"/>
              <w:jc w:val="left"/>
              <w:textAlignment w:val="baseline"/>
              <w:rPr>
                <w:rFonts w:cs="Times New Roman"/>
                <w:sz w:val="24"/>
                <w:szCs w:val="24"/>
                <w:lang w:val="en-GB"/>
              </w:rPr>
            </w:pPr>
            <w:r w:rsidRPr="004E048C">
              <w:rPr>
                <w:rFonts w:cs="Times New Roman"/>
                <w:sz w:val="24"/>
                <w:szCs w:val="24"/>
                <w:lang w:val="en-GB"/>
              </w:rPr>
              <w:t>Welcome remarks</w:t>
            </w:r>
          </w:p>
        </w:tc>
      </w:tr>
      <w:tr w:rsidR="004E048C" w:rsidRPr="004E048C" w:rsidTr="00AC13C6">
        <w:trPr>
          <w:trHeight w:val="202"/>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09:30 – 10:30</w:t>
            </w:r>
          </w:p>
        </w:tc>
        <w:tc>
          <w:tcPr>
            <w:tcW w:w="8190" w:type="dxa"/>
            <w:tcBorders>
              <w:top w:val="dotted" w:sz="4" w:space="0" w:color="auto"/>
              <w:left w:val="dotted" w:sz="4" w:space="0" w:color="auto"/>
              <w:bottom w:val="dotted" w:sz="4" w:space="0" w:color="auto"/>
              <w:right w:val="dotted" w:sz="4" w:space="0" w:color="auto"/>
            </w:tcBorders>
            <w:shd w:val="clear" w:color="auto" w:fill="auto"/>
            <w:hideMark/>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rPr>
            </w:pPr>
            <w:r w:rsidRPr="004E048C">
              <w:rPr>
                <w:rFonts w:cs="Times New Roman"/>
                <w:b/>
                <w:bCs/>
                <w:sz w:val="24"/>
                <w:szCs w:val="20"/>
                <w:lang w:val="en-GB"/>
              </w:rPr>
              <w:t>SESSION 1:</w:t>
            </w:r>
            <w:r w:rsidRPr="004E048C">
              <w:rPr>
                <w:rFonts w:cs="Times New Roman"/>
                <w:b/>
                <w:bCs/>
                <w:sz w:val="24"/>
                <w:szCs w:val="20"/>
                <w:lang w:val="en-GB"/>
              </w:rPr>
              <w:tab/>
              <w:t>Introduction to ITU and ITU-T Study Group 12 initiatives</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Objectives:</w:t>
            </w:r>
            <w:r w:rsidRPr="004E048C">
              <w:rPr>
                <w:rFonts w:cs="Times New Roman"/>
                <w:sz w:val="24"/>
                <w:szCs w:val="20"/>
                <w:lang w:val="en-GB"/>
              </w:rPr>
              <w:tab/>
              <w:t>This session provides an overview of ITU and ITU-T Study Group 12 activities.</w:t>
            </w:r>
          </w:p>
        </w:tc>
      </w:tr>
      <w:tr w:rsidR="004E048C" w:rsidRPr="004E048C" w:rsidTr="00AC13C6">
        <w:trPr>
          <w:trHeight w:val="207"/>
          <w:jc w:val="center"/>
        </w:trPr>
        <w:tc>
          <w:tcPr>
            <w:tcW w:w="1666" w:type="dxa"/>
            <w:tcBorders>
              <w:top w:val="dotted" w:sz="4" w:space="0" w:color="auto"/>
              <w:left w:val="dotted" w:sz="4" w:space="0" w:color="auto"/>
              <w:bottom w:val="dotted" w:sz="4" w:space="0" w:color="auto"/>
              <w:right w:val="dotted" w:sz="4" w:space="0" w:color="auto"/>
            </w:tcBorders>
            <w:shd w:val="clear" w:color="auto" w:fill="D9D9D9"/>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10:30 – 11:00</w:t>
            </w:r>
          </w:p>
        </w:tc>
        <w:tc>
          <w:tcPr>
            <w:tcW w:w="8190" w:type="dxa"/>
            <w:tcBorders>
              <w:top w:val="dotted" w:sz="4" w:space="0" w:color="auto"/>
              <w:left w:val="dotted" w:sz="4" w:space="0" w:color="auto"/>
              <w:bottom w:val="dotted" w:sz="4" w:space="0" w:color="auto"/>
              <w:right w:val="dotted" w:sz="4" w:space="0" w:color="auto"/>
            </w:tcBorders>
            <w:shd w:val="clear" w:color="auto" w:fill="D9D9D9"/>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Coffee break</w:t>
            </w:r>
          </w:p>
        </w:tc>
      </w:tr>
      <w:tr w:rsidR="004E048C" w:rsidRPr="004E048C" w:rsidTr="00AC13C6">
        <w:trPr>
          <w:trHeight w:val="410"/>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11:00 – 12:30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rPr>
            </w:pPr>
            <w:r w:rsidRPr="004E048C">
              <w:rPr>
                <w:rFonts w:cs="Times New Roman"/>
                <w:b/>
                <w:bCs/>
                <w:sz w:val="24"/>
                <w:szCs w:val="20"/>
                <w:lang w:val="en-GB"/>
              </w:rPr>
              <w:t>SESSION 2:</w:t>
            </w:r>
            <w:r w:rsidRPr="004E048C">
              <w:rPr>
                <w:rFonts w:cs="Times New Roman"/>
                <w:b/>
                <w:bCs/>
                <w:sz w:val="24"/>
                <w:szCs w:val="20"/>
                <w:lang w:val="en-GB"/>
              </w:rPr>
              <w:tab/>
              <w:t xml:space="preserve">Revisiting </w:t>
            </w:r>
            <w:proofErr w:type="spellStart"/>
            <w:r w:rsidRPr="004E048C">
              <w:rPr>
                <w:rFonts w:cs="Times New Roman"/>
                <w:b/>
                <w:bCs/>
                <w:sz w:val="24"/>
                <w:szCs w:val="20"/>
                <w:lang w:val="en-GB"/>
              </w:rPr>
              <w:t>QoS</w:t>
            </w:r>
            <w:proofErr w:type="spellEnd"/>
            <w:r w:rsidRPr="004E048C">
              <w:rPr>
                <w:rFonts w:cs="Times New Roman"/>
                <w:b/>
                <w:bCs/>
                <w:sz w:val="24"/>
                <w:szCs w:val="20"/>
                <w:lang w:val="en-GB"/>
              </w:rPr>
              <w:t xml:space="preserve"> and </w:t>
            </w:r>
            <w:proofErr w:type="spellStart"/>
            <w:r w:rsidRPr="004E048C">
              <w:rPr>
                <w:rFonts w:cs="Times New Roman"/>
                <w:b/>
                <w:bCs/>
                <w:sz w:val="24"/>
                <w:szCs w:val="20"/>
                <w:lang w:val="en-GB"/>
              </w:rPr>
              <w:t>QoE</w:t>
            </w:r>
            <w:proofErr w:type="spellEnd"/>
            <w:r w:rsidRPr="004E048C">
              <w:rPr>
                <w:rFonts w:cs="Times New Roman"/>
                <w:b/>
                <w:bCs/>
                <w:sz w:val="24"/>
                <w:szCs w:val="20"/>
                <w:lang w:val="en-GB"/>
              </w:rPr>
              <w:t xml:space="preserve"> definitions</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Objectives:</w:t>
            </w:r>
            <w:r w:rsidRPr="004E048C">
              <w:rPr>
                <w:rFonts w:cs="Times New Roman"/>
                <w:sz w:val="24"/>
                <w:szCs w:val="20"/>
                <w:lang w:val="en-GB"/>
              </w:rPr>
              <w:tab/>
              <w:t xml:space="preserve">This session discusses concepts, requirements, new theories and trends on </w:t>
            </w:r>
            <w:proofErr w:type="spellStart"/>
            <w:r w:rsidRPr="004E048C">
              <w:rPr>
                <w:rFonts w:cs="Times New Roman"/>
                <w:sz w:val="24"/>
                <w:szCs w:val="20"/>
                <w:lang w:val="en-GB"/>
              </w:rPr>
              <w:t>QoS</w:t>
            </w:r>
            <w:proofErr w:type="spellEnd"/>
            <w:r w:rsidRPr="004E048C">
              <w:rPr>
                <w:rFonts w:cs="Times New Roman"/>
                <w:sz w:val="24"/>
                <w:szCs w:val="20"/>
                <w:lang w:val="en-GB"/>
              </w:rPr>
              <w:t xml:space="preserve"> and </w:t>
            </w:r>
            <w:proofErr w:type="spellStart"/>
            <w:r w:rsidRPr="004E048C">
              <w:rPr>
                <w:rFonts w:cs="Times New Roman"/>
                <w:sz w:val="24"/>
                <w:szCs w:val="20"/>
                <w:lang w:val="en-GB"/>
              </w:rPr>
              <w:t>QoE</w:t>
            </w:r>
            <w:proofErr w:type="spellEnd"/>
            <w:r w:rsidRPr="004E048C">
              <w:rPr>
                <w:rFonts w:cs="Times New Roman"/>
                <w:sz w:val="24"/>
                <w:szCs w:val="20"/>
                <w:lang w:val="en-GB"/>
              </w:rPr>
              <w:t>, as well as the alignment between standardized concepts and their understanding by regulators, service providers and network suppliers.</w:t>
            </w:r>
          </w:p>
        </w:tc>
      </w:tr>
      <w:tr w:rsidR="004E048C" w:rsidRPr="004E048C" w:rsidTr="00AC13C6">
        <w:trPr>
          <w:trHeight w:val="368"/>
          <w:jc w:val="center"/>
        </w:trPr>
        <w:tc>
          <w:tcPr>
            <w:tcW w:w="1666" w:type="dxa"/>
            <w:tcBorders>
              <w:top w:val="dotted" w:sz="4" w:space="0" w:color="auto"/>
              <w:left w:val="dotted" w:sz="4" w:space="0" w:color="auto"/>
              <w:bottom w:val="dotted" w:sz="4" w:space="0" w:color="auto"/>
              <w:right w:val="dotted" w:sz="4" w:space="0" w:color="auto"/>
            </w:tcBorders>
            <w:shd w:val="clear" w:color="auto" w:fill="D9D9D9"/>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12:30 – 14:00</w:t>
            </w:r>
          </w:p>
        </w:tc>
        <w:tc>
          <w:tcPr>
            <w:tcW w:w="8190" w:type="dxa"/>
            <w:tcBorders>
              <w:top w:val="dotted" w:sz="4" w:space="0" w:color="auto"/>
              <w:left w:val="dotted" w:sz="4" w:space="0" w:color="auto"/>
              <w:bottom w:val="dotted" w:sz="4" w:space="0" w:color="auto"/>
              <w:right w:val="dotted" w:sz="4" w:space="0" w:color="auto"/>
            </w:tcBorders>
            <w:shd w:val="clear" w:color="auto" w:fill="D9D9D9"/>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Lunch break</w:t>
            </w:r>
          </w:p>
        </w:tc>
      </w:tr>
      <w:tr w:rsidR="004E048C" w:rsidRPr="004E048C" w:rsidTr="00AC13C6">
        <w:trPr>
          <w:trHeight w:val="354"/>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14:00 – 15:30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rPr>
            </w:pPr>
            <w:r w:rsidRPr="004E048C">
              <w:rPr>
                <w:rFonts w:cs="Times New Roman"/>
                <w:b/>
                <w:bCs/>
                <w:sz w:val="24"/>
                <w:szCs w:val="20"/>
                <w:lang w:val="en-GB"/>
              </w:rPr>
              <w:t>SESSION 3: Quality regulatory frameworks – countries experiences</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Objectives:</w:t>
            </w:r>
            <w:r w:rsidRPr="004E048C">
              <w:rPr>
                <w:rFonts w:cs="Times New Roman"/>
                <w:sz w:val="24"/>
                <w:szCs w:val="20"/>
                <w:lang w:val="en-GB"/>
              </w:rPr>
              <w:tab/>
              <w:t>This session presents countries’ experiences in setting and deploying regulatory strategies to guarantee better quality of telecommunications services to the end users, exploring examples of legal and regulatory frameworks and new trends.</w:t>
            </w:r>
          </w:p>
        </w:tc>
      </w:tr>
      <w:tr w:rsidR="004E048C" w:rsidRPr="004E048C" w:rsidTr="00AC13C6">
        <w:trPr>
          <w:trHeight w:val="368"/>
          <w:jc w:val="center"/>
        </w:trPr>
        <w:tc>
          <w:tcPr>
            <w:tcW w:w="1666" w:type="dxa"/>
            <w:tcBorders>
              <w:top w:val="dotted" w:sz="4" w:space="0" w:color="auto"/>
              <w:left w:val="dotted" w:sz="4" w:space="0" w:color="auto"/>
              <w:bottom w:val="dotted" w:sz="4" w:space="0" w:color="auto"/>
              <w:right w:val="dotted" w:sz="4" w:space="0" w:color="auto"/>
            </w:tcBorders>
            <w:shd w:val="clear" w:color="auto" w:fill="D9D9D9"/>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15:30 – 16:00</w:t>
            </w:r>
          </w:p>
        </w:tc>
        <w:tc>
          <w:tcPr>
            <w:tcW w:w="8190" w:type="dxa"/>
            <w:tcBorders>
              <w:top w:val="dotted" w:sz="4" w:space="0" w:color="auto"/>
              <w:left w:val="dotted" w:sz="4" w:space="0" w:color="auto"/>
              <w:bottom w:val="dotted" w:sz="4" w:space="0" w:color="auto"/>
              <w:right w:val="dotted" w:sz="4" w:space="0" w:color="auto"/>
            </w:tcBorders>
            <w:shd w:val="clear" w:color="auto" w:fill="D9D9D9"/>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Coffee break</w:t>
            </w:r>
          </w:p>
        </w:tc>
      </w:tr>
      <w:tr w:rsidR="004E048C" w:rsidRPr="004E048C" w:rsidTr="00AC13C6">
        <w:trPr>
          <w:trHeight w:val="197"/>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16:00 – 17:30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rPr>
            </w:pPr>
            <w:r w:rsidRPr="004E048C">
              <w:rPr>
                <w:rFonts w:cs="Times New Roman"/>
                <w:b/>
                <w:bCs/>
                <w:sz w:val="24"/>
                <w:szCs w:val="20"/>
                <w:lang w:val="en-GB"/>
              </w:rPr>
              <w:t xml:space="preserve">SESSION 4: </w:t>
            </w:r>
            <w:proofErr w:type="spellStart"/>
            <w:r w:rsidRPr="004E048C">
              <w:rPr>
                <w:rFonts w:cs="Times New Roman"/>
                <w:b/>
                <w:bCs/>
                <w:sz w:val="24"/>
                <w:szCs w:val="20"/>
                <w:lang w:val="en-GB"/>
              </w:rPr>
              <w:t>QoS</w:t>
            </w:r>
            <w:proofErr w:type="spellEnd"/>
            <w:r w:rsidRPr="004E048C">
              <w:rPr>
                <w:rFonts w:cs="Times New Roman"/>
                <w:b/>
                <w:bCs/>
                <w:sz w:val="24"/>
                <w:szCs w:val="20"/>
                <w:lang w:val="en-GB"/>
              </w:rPr>
              <w:t xml:space="preserve"> measurement operational strategies</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Objectives:</w:t>
            </w:r>
            <w:r w:rsidRPr="004E048C">
              <w:rPr>
                <w:rFonts w:cs="Times New Roman"/>
                <w:sz w:val="24"/>
                <w:szCs w:val="20"/>
                <w:lang w:val="en-GB"/>
              </w:rPr>
              <w:tab/>
              <w:t xml:space="preserve">This session focuses on new software/hardware-based solutions and tools to deploy </w:t>
            </w:r>
            <w:proofErr w:type="spellStart"/>
            <w:r w:rsidRPr="004E048C">
              <w:rPr>
                <w:rFonts w:cs="Times New Roman"/>
                <w:sz w:val="24"/>
                <w:szCs w:val="20"/>
                <w:lang w:val="en-GB"/>
              </w:rPr>
              <w:t>QoS</w:t>
            </w:r>
            <w:proofErr w:type="spellEnd"/>
            <w:r w:rsidRPr="004E048C">
              <w:rPr>
                <w:rFonts w:cs="Times New Roman"/>
                <w:sz w:val="24"/>
                <w:szCs w:val="20"/>
                <w:lang w:val="en-GB"/>
              </w:rPr>
              <w:t xml:space="preserve"> measurement strategies.</w:t>
            </w:r>
          </w:p>
        </w:tc>
      </w:tr>
    </w:tbl>
    <w:p w:rsidR="004E048C" w:rsidRPr="004E048C" w:rsidRDefault="004E048C" w:rsidP="00AE5BB9">
      <w:pPr>
        <w:tabs>
          <w:tab w:val="clear" w:pos="794"/>
          <w:tab w:val="left" w:pos="1134"/>
          <w:tab w:val="left" w:pos="1871"/>
          <w:tab w:val="left" w:pos="2268"/>
        </w:tabs>
        <w:overflowPunct w:val="0"/>
        <w:autoSpaceDE w:val="0"/>
        <w:autoSpaceDN w:val="0"/>
        <w:bidi w:val="0"/>
        <w:adjustRightInd w:val="0"/>
        <w:spacing w:before="0" w:line="240" w:lineRule="auto"/>
        <w:jc w:val="left"/>
        <w:textAlignment w:val="baseline"/>
        <w:rPr>
          <w:rFonts w:eastAsia="MS Mincho" w:cs="Times New Roman"/>
          <w:sz w:val="24"/>
          <w:szCs w:val="20"/>
          <w:lang w:val="en-GB"/>
        </w:rPr>
      </w:pPr>
    </w:p>
    <w:tbl>
      <w:tblPr>
        <w:tblW w:w="9856"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firstRow="1" w:lastRow="0" w:firstColumn="1" w:lastColumn="0" w:noHBand="0" w:noVBand="1"/>
      </w:tblPr>
      <w:tblGrid>
        <w:gridCol w:w="1666"/>
        <w:gridCol w:w="8190"/>
      </w:tblGrid>
      <w:tr w:rsidR="004E048C" w:rsidRPr="004E048C" w:rsidTr="00AC13C6">
        <w:trPr>
          <w:trHeight w:val="432"/>
          <w:jc w:val="center"/>
        </w:trPr>
        <w:tc>
          <w:tcPr>
            <w:tcW w:w="9856" w:type="dxa"/>
            <w:gridSpan w:val="2"/>
            <w:tcBorders>
              <w:top w:val="dotted" w:sz="4" w:space="0" w:color="auto"/>
              <w:left w:val="dotted" w:sz="4" w:space="0" w:color="auto"/>
              <w:bottom w:val="dotted" w:sz="4" w:space="0" w:color="auto"/>
              <w:right w:val="dotted" w:sz="4" w:space="0" w:color="auto"/>
            </w:tcBorders>
            <w:shd w:val="clear" w:color="auto" w:fill="E0E0E0"/>
          </w:tcPr>
          <w:p w:rsidR="004E048C" w:rsidRPr="004E048C" w:rsidRDefault="004E048C" w:rsidP="004E048C">
            <w:pPr>
              <w:tabs>
                <w:tab w:val="clear" w:pos="794"/>
                <w:tab w:val="left" w:pos="305"/>
                <w:tab w:val="left" w:pos="1134"/>
                <w:tab w:val="left" w:pos="1871"/>
                <w:tab w:val="left" w:pos="2268"/>
              </w:tabs>
              <w:overflowPunct w:val="0"/>
              <w:autoSpaceDE w:val="0"/>
              <w:autoSpaceDN w:val="0"/>
              <w:bidi w:val="0"/>
              <w:adjustRightInd w:val="0"/>
              <w:spacing w:before="0" w:line="240" w:lineRule="atLeast"/>
              <w:jc w:val="left"/>
              <w:textAlignment w:val="baseline"/>
              <w:rPr>
                <w:rFonts w:cs="Times New Roman"/>
                <w:b/>
                <w:bCs/>
                <w:sz w:val="24"/>
                <w:szCs w:val="24"/>
                <w:lang w:val="en-GB"/>
              </w:rPr>
            </w:pPr>
            <w:r w:rsidRPr="004E048C">
              <w:rPr>
                <w:rFonts w:cs="Times New Roman"/>
                <w:b/>
                <w:bCs/>
                <w:sz w:val="24"/>
                <w:szCs w:val="24"/>
                <w:lang w:val="en-GB"/>
              </w:rPr>
              <w:t>Tuesday, 28 November 2017</w:t>
            </w:r>
          </w:p>
        </w:tc>
      </w:tr>
      <w:tr w:rsidR="004E048C" w:rsidRPr="004E048C" w:rsidTr="00AC13C6">
        <w:trPr>
          <w:trHeight w:val="199"/>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08:30 – 09:00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Registration</w:t>
            </w:r>
          </w:p>
        </w:tc>
      </w:tr>
      <w:tr w:rsidR="004E048C" w:rsidRPr="004E048C" w:rsidTr="00AC13C6">
        <w:trPr>
          <w:trHeight w:val="193"/>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09:00 – 10:30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rPr>
            </w:pPr>
            <w:r w:rsidRPr="004E048C">
              <w:rPr>
                <w:rFonts w:cs="Times New Roman"/>
                <w:b/>
                <w:bCs/>
                <w:sz w:val="24"/>
                <w:szCs w:val="20"/>
                <w:lang w:val="en-GB"/>
              </w:rPr>
              <w:t>SESSION 5:</w:t>
            </w:r>
            <w:r w:rsidRPr="004E048C">
              <w:rPr>
                <w:rFonts w:cs="Times New Roman"/>
                <w:b/>
                <w:bCs/>
                <w:sz w:val="24"/>
                <w:szCs w:val="20"/>
                <w:lang w:val="en-GB"/>
              </w:rPr>
              <w:tab/>
              <w:t xml:space="preserve">Customer behaviour and </w:t>
            </w:r>
            <w:proofErr w:type="spellStart"/>
            <w:r w:rsidRPr="004E048C">
              <w:rPr>
                <w:rFonts w:cs="Times New Roman"/>
                <w:b/>
                <w:bCs/>
                <w:sz w:val="24"/>
                <w:szCs w:val="20"/>
                <w:lang w:val="en-GB"/>
              </w:rPr>
              <w:t>QoE</w:t>
            </w:r>
            <w:proofErr w:type="spellEnd"/>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Objectives:</w:t>
            </w:r>
            <w:r w:rsidRPr="004E048C">
              <w:rPr>
                <w:rFonts w:cs="Times New Roman"/>
                <w:sz w:val="24"/>
                <w:szCs w:val="20"/>
                <w:lang w:val="en-GB"/>
              </w:rPr>
              <w:tab/>
              <w:t xml:space="preserve">This session discusses customer behaviour concepts, research axes, consumption process and culture, new trends and measures to raise </w:t>
            </w:r>
            <w:proofErr w:type="spellStart"/>
            <w:r w:rsidRPr="004E048C">
              <w:rPr>
                <w:rFonts w:cs="Times New Roman"/>
                <w:sz w:val="24"/>
                <w:szCs w:val="20"/>
                <w:lang w:val="en-GB"/>
              </w:rPr>
              <w:t>QoE</w:t>
            </w:r>
            <w:proofErr w:type="spellEnd"/>
            <w:r w:rsidRPr="004E048C">
              <w:rPr>
                <w:rFonts w:cs="Times New Roman"/>
                <w:sz w:val="24"/>
                <w:szCs w:val="20"/>
                <w:lang w:val="en-GB"/>
              </w:rPr>
              <w:t xml:space="preserve"> based on the customer behaviour.</w:t>
            </w:r>
          </w:p>
        </w:tc>
      </w:tr>
      <w:tr w:rsidR="004E048C" w:rsidRPr="004E048C" w:rsidTr="00AC13C6">
        <w:trPr>
          <w:trHeight w:val="410"/>
          <w:jc w:val="center"/>
        </w:trPr>
        <w:tc>
          <w:tcPr>
            <w:tcW w:w="1666" w:type="dxa"/>
            <w:tcBorders>
              <w:top w:val="dotted" w:sz="4" w:space="0" w:color="auto"/>
              <w:left w:val="dotted" w:sz="4" w:space="0" w:color="auto"/>
              <w:bottom w:val="dotted" w:sz="4" w:space="0" w:color="auto"/>
              <w:right w:val="dotted" w:sz="4" w:space="0" w:color="auto"/>
            </w:tcBorders>
            <w:shd w:val="clear" w:color="auto" w:fill="D9D9D9"/>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10:30 – 11:00</w:t>
            </w:r>
          </w:p>
        </w:tc>
        <w:tc>
          <w:tcPr>
            <w:tcW w:w="8190" w:type="dxa"/>
            <w:tcBorders>
              <w:top w:val="dotted" w:sz="4" w:space="0" w:color="auto"/>
              <w:left w:val="dotted" w:sz="4" w:space="0" w:color="auto"/>
              <w:bottom w:val="dotted" w:sz="4" w:space="0" w:color="auto"/>
              <w:right w:val="dotted" w:sz="4" w:space="0" w:color="auto"/>
            </w:tcBorders>
            <w:shd w:val="clear" w:color="auto" w:fill="D9D9D9"/>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Coffee break</w:t>
            </w:r>
          </w:p>
        </w:tc>
      </w:tr>
      <w:tr w:rsidR="004E048C" w:rsidRPr="004E048C" w:rsidTr="00AC13C6">
        <w:trPr>
          <w:trHeight w:val="192"/>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11:00 – 12:30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rPr>
            </w:pPr>
            <w:r w:rsidRPr="004E048C">
              <w:rPr>
                <w:rFonts w:cs="Times New Roman"/>
                <w:b/>
                <w:bCs/>
                <w:sz w:val="24"/>
                <w:szCs w:val="20"/>
                <w:lang w:val="en-GB"/>
              </w:rPr>
              <w:t>SESSION 6:</w:t>
            </w:r>
            <w:r w:rsidRPr="004E048C">
              <w:rPr>
                <w:rFonts w:cs="Times New Roman"/>
                <w:b/>
                <w:bCs/>
                <w:sz w:val="24"/>
                <w:szCs w:val="20"/>
                <w:lang w:val="en-GB"/>
              </w:rPr>
              <w:tab/>
              <w:t>Surveying quality perceived and user satisfaction</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Objectives: This session discusses the concepts of user perception and satisfaction, new studies and trends in these subjects, the paradigm of the disconfirmation of satisfaction and how to build valid and reliable surveying instruments for measurement.</w:t>
            </w:r>
          </w:p>
        </w:tc>
      </w:tr>
      <w:tr w:rsidR="004E048C" w:rsidRPr="004E048C" w:rsidTr="00AC13C6">
        <w:trPr>
          <w:trHeight w:val="56"/>
          <w:jc w:val="center"/>
        </w:trPr>
        <w:tc>
          <w:tcPr>
            <w:tcW w:w="1666" w:type="dxa"/>
            <w:tcBorders>
              <w:top w:val="dotted" w:sz="4" w:space="0" w:color="auto"/>
              <w:left w:val="dotted" w:sz="4" w:space="0" w:color="auto"/>
              <w:bottom w:val="dotted" w:sz="4" w:space="0" w:color="auto"/>
              <w:right w:val="dotted" w:sz="4" w:space="0" w:color="auto"/>
            </w:tcBorders>
            <w:shd w:val="clear" w:color="auto" w:fill="D9D9D9"/>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12:30 – 14:00</w:t>
            </w:r>
          </w:p>
        </w:tc>
        <w:tc>
          <w:tcPr>
            <w:tcW w:w="8190" w:type="dxa"/>
            <w:tcBorders>
              <w:top w:val="dotted" w:sz="4" w:space="0" w:color="auto"/>
              <w:left w:val="dotted" w:sz="4" w:space="0" w:color="auto"/>
              <w:bottom w:val="dotted" w:sz="4" w:space="0" w:color="auto"/>
              <w:right w:val="dotted" w:sz="4" w:space="0" w:color="auto"/>
            </w:tcBorders>
            <w:shd w:val="clear" w:color="auto" w:fill="D9D9D9"/>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Lunch break</w:t>
            </w:r>
          </w:p>
        </w:tc>
      </w:tr>
      <w:tr w:rsidR="004E048C" w:rsidRPr="004E048C" w:rsidTr="00AC13C6">
        <w:trPr>
          <w:trHeight w:val="189"/>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lastRenderedPageBreak/>
              <w:t>14:00 – 15:30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rPr>
            </w:pPr>
            <w:r w:rsidRPr="004E048C">
              <w:rPr>
                <w:rFonts w:cs="Times New Roman"/>
                <w:b/>
                <w:bCs/>
                <w:sz w:val="24"/>
                <w:szCs w:val="20"/>
                <w:lang w:val="en-GB"/>
              </w:rPr>
              <w:t>SESSION 7:</w:t>
            </w:r>
            <w:r w:rsidRPr="004E048C">
              <w:rPr>
                <w:rFonts w:cs="Times New Roman"/>
                <w:b/>
                <w:bCs/>
                <w:sz w:val="24"/>
                <w:szCs w:val="20"/>
                <w:lang w:val="en-GB"/>
              </w:rPr>
              <w:tab/>
              <w:t>Quality assessment of popular OTT applications</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 xml:space="preserve">Objectives: This session discusses the quality of popular OTT applications, strategies to measure and improve it, and its impacts on the </w:t>
            </w:r>
            <w:proofErr w:type="spellStart"/>
            <w:r w:rsidRPr="004E048C">
              <w:rPr>
                <w:rFonts w:cs="Times New Roman"/>
                <w:sz w:val="24"/>
                <w:szCs w:val="20"/>
                <w:lang w:val="en-GB"/>
              </w:rPr>
              <w:t>QoE</w:t>
            </w:r>
            <w:proofErr w:type="spellEnd"/>
            <w:r w:rsidRPr="004E048C">
              <w:rPr>
                <w:rFonts w:cs="Times New Roman"/>
                <w:sz w:val="24"/>
                <w:szCs w:val="20"/>
                <w:lang w:val="en-GB"/>
              </w:rPr>
              <w:t xml:space="preserve"> of the traditional telecommunications services.</w:t>
            </w:r>
          </w:p>
        </w:tc>
      </w:tr>
      <w:tr w:rsidR="004E048C" w:rsidRPr="004E048C" w:rsidTr="00AC13C6">
        <w:trPr>
          <w:trHeight w:val="368"/>
          <w:jc w:val="center"/>
        </w:trPr>
        <w:tc>
          <w:tcPr>
            <w:tcW w:w="1666" w:type="dxa"/>
            <w:tcBorders>
              <w:top w:val="dotted" w:sz="4" w:space="0" w:color="auto"/>
              <w:left w:val="dotted" w:sz="4" w:space="0" w:color="auto"/>
              <w:bottom w:val="dotted" w:sz="4" w:space="0" w:color="auto"/>
              <w:right w:val="dotted" w:sz="4" w:space="0" w:color="auto"/>
            </w:tcBorders>
            <w:shd w:val="clear" w:color="auto" w:fill="D9D9D9"/>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15:30 – 16:00</w:t>
            </w:r>
          </w:p>
        </w:tc>
        <w:tc>
          <w:tcPr>
            <w:tcW w:w="8190" w:type="dxa"/>
            <w:tcBorders>
              <w:top w:val="dotted" w:sz="4" w:space="0" w:color="auto"/>
              <w:left w:val="dotted" w:sz="4" w:space="0" w:color="auto"/>
              <w:bottom w:val="dotted" w:sz="4" w:space="0" w:color="auto"/>
              <w:right w:val="dotted" w:sz="4" w:space="0" w:color="auto"/>
            </w:tcBorders>
            <w:shd w:val="clear" w:color="auto" w:fill="D9D9D9"/>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Coffee break</w:t>
            </w:r>
          </w:p>
        </w:tc>
      </w:tr>
      <w:tr w:rsidR="004E048C" w:rsidRPr="004E048C" w:rsidTr="00AC13C6">
        <w:trPr>
          <w:trHeight w:val="214"/>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16:00 – 17:30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rPr>
            </w:pPr>
            <w:r w:rsidRPr="004E048C">
              <w:rPr>
                <w:rFonts w:cs="Times New Roman"/>
                <w:b/>
                <w:bCs/>
                <w:sz w:val="24"/>
                <w:szCs w:val="20"/>
                <w:lang w:val="en-GB"/>
              </w:rPr>
              <w:t>SESSION 8:</w:t>
            </w:r>
            <w:r w:rsidRPr="004E048C">
              <w:rPr>
                <w:rFonts w:cs="Times New Roman"/>
                <w:b/>
                <w:bCs/>
                <w:sz w:val="24"/>
                <w:szCs w:val="20"/>
                <w:lang w:val="en-GB"/>
              </w:rPr>
              <w:tab/>
              <w:t>Quality in the 5G and IoT ecosystems</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 xml:space="preserve">Objectives: This session discusses the evolution of performance, </w:t>
            </w:r>
            <w:proofErr w:type="spellStart"/>
            <w:r w:rsidRPr="004E048C">
              <w:rPr>
                <w:rFonts w:cs="Times New Roman"/>
                <w:sz w:val="24"/>
                <w:szCs w:val="20"/>
                <w:lang w:val="en-GB"/>
              </w:rPr>
              <w:t>QoS</w:t>
            </w:r>
            <w:proofErr w:type="spellEnd"/>
            <w:r w:rsidRPr="004E048C">
              <w:rPr>
                <w:rFonts w:cs="Times New Roman"/>
                <w:sz w:val="24"/>
                <w:szCs w:val="20"/>
                <w:lang w:val="en-GB"/>
              </w:rPr>
              <w:t xml:space="preserve"> and </w:t>
            </w:r>
            <w:proofErr w:type="spellStart"/>
            <w:r w:rsidRPr="004E048C">
              <w:rPr>
                <w:rFonts w:cs="Times New Roman"/>
                <w:sz w:val="24"/>
                <w:szCs w:val="20"/>
                <w:lang w:val="en-GB"/>
              </w:rPr>
              <w:t>QoE</w:t>
            </w:r>
            <w:proofErr w:type="spellEnd"/>
            <w:r w:rsidRPr="004E048C">
              <w:rPr>
                <w:rFonts w:cs="Times New Roman"/>
                <w:sz w:val="24"/>
                <w:szCs w:val="20"/>
                <w:lang w:val="en-GB"/>
              </w:rPr>
              <w:t xml:space="preserve"> concepts and requirements to adapt to 5G and IoT ecosystems.</w:t>
            </w:r>
          </w:p>
        </w:tc>
      </w:tr>
    </w:tbl>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0"/>
          <w:lang w:val="en-GB"/>
        </w:rPr>
      </w:pPr>
    </w:p>
    <w:tbl>
      <w:tblPr>
        <w:tblW w:w="9856"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firstRow="1" w:lastRow="0" w:firstColumn="1" w:lastColumn="0" w:noHBand="0" w:noVBand="1"/>
      </w:tblPr>
      <w:tblGrid>
        <w:gridCol w:w="1666"/>
        <w:gridCol w:w="8190"/>
      </w:tblGrid>
      <w:tr w:rsidR="004E048C" w:rsidRPr="004E048C" w:rsidTr="00AC13C6">
        <w:trPr>
          <w:trHeight w:val="432"/>
          <w:jc w:val="center"/>
        </w:trPr>
        <w:tc>
          <w:tcPr>
            <w:tcW w:w="9856" w:type="dxa"/>
            <w:gridSpan w:val="2"/>
            <w:tcBorders>
              <w:top w:val="dotted" w:sz="4" w:space="0" w:color="auto"/>
              <w:left w:val="dotted" w:sz="4" w:space="0" w:color="auto"/>
              <w:bottom w:val="dotted" w:sz="4" w:space="0" w:color="auto"/>
              <w:right w:val="dotted" w:sz="4" w:space="0" w:color="auto"/>
            </w:tcBorders>
            <w:shd w:val="clear" w:color="auto" w:fill="E0E0E0"/>
          </w:tcPr>
          <w:p w:rsidR="004E048C" w:rsidRPr="004E048C" w:rsidRDefault="004E048C" w:rsidP="004E048C">
            <w:pPr>
              <w:tabs>
                <w:tab w:val="clear" w:pos="794"/>
                <w:tab w:val="left" w:pos="305"/>
                <w:tab w:val="left" w:pos="1134"/>
                <w:tab w:val="left" w:pos="1871"/>
                <w:tab w:val="left" w:pos="2268"/>
              </w:tabs>
              <w:overflowPunct w:val="0"/>
              <w:autoSpaceDE w:val="0"/>
              <w:autoSpaceDN w:val="0"/>
              <w:bidi w:val="0"/>
              <w:adjustRightInd w:val="0"/>
              <w:spacing w:before="0" w:line="240" w:lineRule="atLeast"/>
              <w:jc w:val="left"/>
              <w:textAlignment w:val="baseline"/>
              <w:rPr>
                <w:rFonts w:cs="Times New Roman"/>
                <w:b/>
                <w:bCs/>
                <w:sz w:val="24"/>
                <w:szCs w:val="24"/>
                <w:lang w:val="en-GB"/>
              </w:rPr>
            </w:pPr>
            <w:r w:rsidRPr="004E048C">
              <w:rPr>
                <w:rFonts w:cs="Times New Roman"/>
                <w:b/>
                <w:bCs/>
                <w:sz w:val="24"/>
                <w:szCs w:val="24"/>
                <w:lang w:val="en-GB"/>
              </w:rPr>
              <w:t>Wednesday, 29 November 2017</w:t>
            </w:r>
          </w:p>
        </w:tc>
      </w:tr>
      <w:tr w:rsidR="004E048C" w:rsidRPr="004E048C" w:rsidTr="00AC13C6">
        <w:trPr>
          <w:trHeight w:val="300"/>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08:30 – 09:00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Registration</w:t>
            </w:r>
          </w:p>
        </w:tc>
      </w:tr>
      <w:tr w:rsidR="004E048C" w:rsidRPr="004E048C" w:rsidTr="00AC13C6">
        <w:trPr>
          <w:trHeight w:val="842"/>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09:00 – 10:30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rPr>
            </w:pPr>
            <w:r w:rsidRPr="004E048C">
              <w:rPr>
                <w:rFonts w:cs="Times New Roman"/>
                <w:b/>
                <w:bCs/>
                <w:sz w:val="24"/>
                <w:szCs w:val="20"/>
                <w:lang w:val="en-GB"/>
              </w:rPr>
              <w:t>SESSION 9: Using big data and analytics to improve customers’ experience</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Objectives:</w:t>
            </w:r>
            <w:r w:rsidRPr="004E048C">
              <w:rPr>
                <w:rFonts w:cs="Times New Roman"/>
                <w:sz w:val="24"/>
                <w:szCs w:val="20"/>
                <w:lang w:val="en-GB"/>
              </w:rPr>
              <w:tab/>
              <w:t>This session focuses on new approaches and solutions to improve customer experience based on big data and analytic models. It explores how to use information from the network, the customers’ behaviour and the operators’ contacting centres to improve quality.</w:t>
            </w:r>
          </w:p>
        </w:tc>
      </w:tr>
      <w:tr w:rsidR="004E048C" w:rsidRPr="004E048C" w:rsidTr="00AC13C6">
        <w:trPr>
          <w:trHeight w:val="410"/>
          <w:jc w:val="center"/>
        </w:trPr>
        <w:tc>
          <w:tcPr>
            <w:tcW w:w="1666" w:type="dxa"/>
            <w:tcBorders>
              <w:top w:val="dotted" w:sz="4" w:space="0" w:color="auto"/>
              <w:left w:val="dotted" w:sz="4" w:space="0" w:color="auto"/>
              <w:bottom w:val="dotted" w:sz="4" w:space="0" w:color="auto"/>
              <w:right w:val="dotted" w:sz="4" w:space="0" w:color="auto"/>
            </w:tcBorders>
            <w:shd w:val="clear" w:color="auto" w:fill="D9D9D9"/>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10:30 – 11:00</w:t>
            </w:r>
          </w:p>
        </w:tc>
        <w:tc>
          <w:tcPr>
            <w:tcW w:w="8190" w:type="dxa"/>
            <w:tcBorders>
              <w:top w:val="dotted" w:sz="4" w:space="0" w:color="auto"/>
              <w:left w:val="dotted" w:sz="4" w:space="0" w:color="auto"/>
              <w:bottom w:val="dotted" w:sz="4" w:space="0" w:color="auto"/>
              <w:right w:val="dotted" w:sz="4" w:space="0" w:color="auto"/>
            </w:tcBorders>
            <w:shd w:val="clear" w:color="auto" w:fill="D9D9D9"/>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Coffee break</w:t>
            </w:r>
          </w:p>
        </w:tc>
      </w:tr>
      <w:tr w:rsidR="004E048C" w:rsidRPr="004E048C" w:rsidTr="00AC13C6">
        <w:trPr>
          <w:trHeight w:val="410"/>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11:00 – 12:30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b/>
                <w:bCs/>
                <w:sz w:val="24"/>
                <w:szCs w:val="20"/>
                <w:lang w:val="en-GB"/>
              </w:rPr>
              <w:t>SESSION 10: Improving quality: study cases</w:t>
            </w:r>
            <w:r w:rsidRPr="004E048C">
              <w:rPr>
                <w:rFonts w:cs="Times New Roman"/>
                <w:b/>
                <w:bCs/>
                <w:sz w:val="24"/>
                <w:szCs w:val="20"/>
                <w:lang w:val="en-GB"/>
              </w:rPr>
              <w:br/>
            </w:r>
            <w:r w:rsidRPr="004E048C">
              <w:rPr>
                <w:rFonts w:cs="Times New Roman"/>
                <w:sz w:val="24"/>
                <w:szCs w:val="20"/>
                <w:lang w:val="en-GB"/>
              </w:rPr>
              <w:t xml:space="preserve">Objectives: This session presents study cases of strategies already deployed to improve performance, </w:t>
            </w:r>
            <w:proofErr w:type="spellStart"/>
            <w:r w:rsidRPr="004E048C">
              <w:rPr>
                <w:rFonts w:cs="Times New Roman"/>
                <w:sz w:val="24"/>
                <w:szCs w:val="20"/>
                <w:lang w:val="en-GB"/>
              </w:rPr>
              <w:t>QoS</w:t>
            </w:r>
            <w:proofErr w:type="spellEnd"/>
            <w:r w:rsidRPr="004E048C">
              <w:rPr>
                <w:rFonts w:cs="Times New Roman"/>
                <w:sz w:val="24"/>
                <w:szCs w:val="20"/>
                <w:lang w:val="en-GB"/>
              </w:rPr>
              <w:t xml:space="preserve"> and </w:t>
            </w:r>
            <w:proofErr w:type="spellStart"/>
            <w:r w:rsidRPr="004E048C">
              <w:rPr>
                <w:rFonts w:cs="Times New Roman"/>
                <w:sz w:val="24"/>
                <w:szCs w:val="20"/>
                <w:lang w:val="en-GB"/>
              </w:rPr>
              <w:t>QoE</w:t>
            </w:r>
            <w:proofErr w:type="spellEnd"/>
            <w:r w:rsidRPr="004E048C">
              <w:rPr>
                <w:rFonts w:cs="Times New Roman"/>
                <w:sz w:val="24"/>
                <w:szCs w:val="20"/>
                <w:lang w:val="en-GB"/>
              </w:rPr>
              <w:t>.</w:t>
            </w:r>
          </w:p>
        </w:tc>
      </w:tr>
      <w:tr w:rsidR="004E048C" w:rsidRPr="004E048C" w:rsidTr="00AC13C6">
        <w:trPr>
          <w:trHeight w:val="368"/>
          <w:jc w:val="center"/>
        </w:trPr>
        <w:tc>
          <w:tcPr>
            <w:tcW w:w="1666" w:type="dxa"/>
            <w:tcBorders>
              <w:top w:val="dotted" w:sz="4" w:space="0" w:color="auto"/>
              <w:left w:val="dotted" w:sz="4" w:space="0" w:color="auto"/>
              <w:bottom w:val="dotted" w:sz="4" w:space="0" w:color="auto"/>
              <w:right w:val="dotted" w:sz="4" w:space="0" w:color="auto"/>
            </w:tcBorders>
            <w:shd w:val="clear" w:color="auto" w:fill="D9D9D9"/>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12:30 – 14:00</w:t>
            </w:r>
          </w:p>
        </w:tc>
        <w:tc>
          <w:tcPr>
            <w:tcW w:w="8190" w:type="dxa"/>
            <w:tcBorders>
              <w:top w:val="dotted" w:sz="4" w:space="0" w:color="auto"/>
              <w:left w:val="dotted" w:sz="4" w:space="0" w:color="auto"/>
              <w:bottom w:val="dotted" w:sz="4" w:space="0" w:color="auto"/>
              <w:right w:val="dotted" w:sz="4" w:space="0" w:color="auto"/>
            </w:tcBorders>
            <w:shd w:val="clear" w:color="auto" w:fill="D9D9D9"/>
            <w:vAlign w:val="center"/>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Lunch break</w:t>
            </w:r>
          </w:p>
        </w:tc>
      </w:tr>
      <w:tr w:rsidR="004E048C" w:rsidRPr="004E048C" w:rsidTr="00AC13C6">
        <w:trPr>
          <w:trHeight w:val="573"/>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14:00 – 15:30</w:t>
            </w:r>
          </w:p>
        </w:tc>
        <w:tc>
          <w:tcPr>
            <w:tcW w:w="8190" w:type="dxa"/>
            <w:tcBorders>
              <w:top w:val="dotted" w:sz="4" w:space="0" w:color="auto"/>
              <w:left w:val="dotted" w:sz="4" w:space="0" w:color="auto"/>
              <w:bottom w:val="dotted" w:sz="4" w:space="0" w:color="auto"/>
              <w:right w:val="dotted" w:sz="4" w:space="0" w:color="auto"/>
            </w:tcBorders>
            <w:shd w:val="clear" w:color="auto" w:fill="auto"/>
            <w:vAlign w:val="center"/>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b/>
                <w:bCs/>
                <w:sz w:val="24"/>
                <w:szCs w:val="20"/>
                <w:lang w:val="en-GB"/>
              </w:rPr>
              <w:t xml:space="preserve">SESSION 11: Round table on strategies to improve quality (Part 1) </w:t>
            </w:r>
            <w:r w:rsidRPr="004E048C">
              <w:rPr>
                <w:rFonts w:cs="Times New Roman"/>
                <w:sz w:val="24"/>
                <w:szCs w:val="20"/>
                <w:lang w:val="en-GB"/>
              </w:rPr>
              <w:br/>
              <w:t>Objectives: Based on all the relevant discussions in previous sessions, this session is a round table among regulators, service providers and network suppliers to set recommendations and main actions to be taken forward by all stakeholders in order to raise quality delivered to and perceived by the end users.</w:t>
            </w:r>
          </w:p>
        </w:tc>
      </w:tr>
      <w:tr w:rsidR="004E048C" w:rsidRPr="004E048C" w:rsidTr="00AC13C6">
        <w:trPr>
          <w:trHeight w:val="368"/>
          <w:jc w:val="center"/>
        </w:trPr>
        <w:tc>
          <w:tcPr>
            <w:tcW w:w="1666" w:type="dxa"/>
            <w:tcBorders>
              <w:top w:val="dotted" w:sz="4" w:space="0" w:color="auto"/>
              <w:left w:val="dotted" w:sz="4" w:space="0" w:color="auto"/>
              <w:bottom w:val="dotted" w:sz="4" w:space="0" w:color="auto"/>
              <w:right w:val="dotted" w:sz="4" w:space="0" w:color="auto"/>
            </w:tcBorders>
            <w:shd w:val="clear" w:color="auto" w:fill="D9D9D9"/>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15:30 – 16:00</w:t>
            </w:r>
          </w:p>
        </w:tc>
        <w:tc>
          <w:tcPr>
            <w:tcW w:w="8190" w:type="dxa"/>
            <w:tcBorders>
              <w:top w:val="dotted" w:sz="4" w:space="0" w:color="auto"/>
              <w:left w:val="dotted" w:sz="4" w:space="0" w:color="auto"/>
              <w:bottom w:val="dotted" w:sz="4" w:space="0" w:color="auto"/>
              <w:right w:val="dotted" w:sz="4" w:space="0" w:color="auto"/>
            </w:tcBorders>
            <w:shd w:val="clear" w:color="auto" w:fill="D9D9D9"/>
            <w:vAlign w:val="center"/>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Coffee break</w:t>
            </w:r>
          </w:p>
        </w:tc>
      </w:tr>
      <w:tr w:rsidR="004E048C" w:rsidRPr="004E048C" w:rsidTr="00AC13C6">
        <w:trPr>
          <w:trHeight w:val="342"/>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16:00 – 17:30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b/>
                <w:bCs/>
                <w:sz w:val="24"/>
                <w:szCs w:val="20"/>
                <w:lang w:val="en-GB"/>
              </w:rPr>
              <w:t>SESSION 12:</w:t>
            </w:r>
            <w:r w:rsidRPr="004E048C">
              <w:rPr>
                <w:rFonts w:cs="Times New Roman"/>
                <w:sz w:val="24"/>
                <w:szCs w:val="20"/>
                <w:lang w:val="en-GB"/>
              </w:rPr>
              <w:t xml:space="preserve"> </w:t>
            </w:r>
            <w:r w:rsidRPr="004E048C">
              <w:rPr>
                <w:rFonts w:cs="Times New Roman"/>
                <w:b/>
                <w:bCs/>
                <w:sz w:val="24"/>
                <w:szCs w:val="20"/>
                <w:lang w:val="en-GB"/>
              </w:rPr>
              <w:t xml:space="preserve">Round table on strategies to improve quality (Part 2) </w:t>
            </w:r>
            <w:r w:rsidRPr="004E048C">
              <w:rPr>
                <w:rFonts w:cs="Times New Roman"/>
                <w:sz w:val="24"/>
                <w:szCs w:val="20"/>
                <w:lang w:val="en-GB"/>
              </w:rPr>
              <w:br/>
              <w:t>Continuation of Session 11.</w:t>
            </w:r>
          </w:p>
        </w:tc>
      </w:tr>
      <w:tr w:rsidR="004E048C" w:rsidRPr="004E048C" w:rsidTr="00AC13C6">
        <w:trPr>
          <w:trHeight w:val="182"/>
          <w:jc w:val="center"/>
        </w:trPr>
        <w:tc>
          <w:tcPr>
            <w:tcW w:w="1666"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center"/>
              <w:textAlignment w:val="baseline"/>
              <w:rPr>
                <w:rFonts w:cs="Times New Roman"/>
                <w:sz w:val="24"/>
                <w:szCs w:val="20"/>
                <w:lang w:val="en-GB"/>
              </w:rPr>
            </w:pPr>
            <w:r w:rsidRPr="004E048C">
              <w:rPr>
                <w:rFonts w:cs="Times New Roman"/>
                <w:sz w:val="24"/>
                <w:szCs w:val="20"/>
                <w:lang w:val="en-GB"/>
              </w:rPr>
              <w:t>17:30 – 18:00</w:t>
            </w:r>
          </w:p>
        </w:tc>
        <w:tc>
          <w:tcPr>
            <w:tcW w:w="8190" w:type="dxa"/>
            <w:tcBorders>
              <w:top w:val="dotted" w:sz="4" w:space="0" w:color="auto"/>
              <w:left w:val="dotted" w:sz="4" w:space="0" w:color="auto"/>
              <w:bottom w:val="dotted" w:sz="4" w:space="0" w:color="auto"/>
              <w:right w:val="dotted" w:sz="4" w:space="0" w:color="auto"/>
            </w:tcBorders>
            <w:shd w:val="clear" w:color="auto" w:fill="auto"/>
          </w:tcPr>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rPr>
            </w:pPr>
            <w:r w:rsidRPr="004E048C">
              <w:rPr>
                <w:rFonts w:cs="Times New Roman"/>
                <w:b/>
                <w:bCs/>
                <w:sz w:val="24"/>
                <w:szCs w:val="20"/>
                <w:lang w:val="en-GB"/>
              </w:rPr>
              <w:t>Closing session</w:t>
            </w:r>
          </w:p>
        </w:tc>
      </w:tr>
    </w:tbl>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0"/>
          <w:lang w:val="en-GB"/>
        </w:rPr>
      </w:pPr>
    </w:p>
    <w:p w:rsidR="004E048C" w:rsidRPr="004E048C" w:rsidRDefault="004E048C" w:rsidP="004E048C">
      <w:pPr>
        <w:tabs>
          <w:tab w:val="clear" w:pos="794"/>
        </w:tabs>
        <w:bidi w:val="0"/>
        <w:spacing w:before="0" w:line="240" w:lineRule="auto"/>
        <w:jc w:val="left"/>
        <w:rPr>
          <w:rFonts w:eastAsia="MS Mincho" w:cs="Times New Roman"/>
          <w:sz w:val="24"/>
          <w:szCs w:val="20"/>
          <w:lang w:val="en-GB"/>
        </w:rPr>
      </w:pPr>
      <w:r w:rsidRPr="004E048C">
        <w:rPr>
          <w:rFonts w:eastAsia="MS Mincho" w:cs="Times New Roman"/>
          <w:sz w:val="24"/>
          <w:szCs w:val="20"/>
          <w:lang w:val="en-GB"/>
        </w:rPr>
        <w:br w:type="page"/>
      </w:r>
    </w:p>
    <w:p w:rsidR="004E048C" w:rsidRPr="004E048C" w:rsidRDefault="004E048C" w:rsidP="008536FC">
      <w:pPr>
        <w:pageBreakBefore/>
        <w:tabs>
          <w:tab w:val="clear" w:pos="794"/>
          <w:tab w:val="left" w:pos="1134"/>
          <w:tab w:val="left" w:pos="1871"/>
          <w:tab w:val="left" w:pos="2268"/>
        </w:tabs>
        <w:overflowPunct w:val="0"/>
        <w:autoSpaceDE w:val="0"/>
        <w:autoSpaceDN w:val="0"/>
        <w:bidi w:val="0"/>
        <w:adjustRightInd w:val="0"/>
        <w:spacing w:after="240" w:line="240" w:lineRule="auto"/>
        <w:jc w:val="center"/>
        <w:textAlignment w:val="baseline"/>
        <w:rPr>
          <w:rFonts w:cs="Times New Roman"/>
          <w:b/>
          <w:bCs/>
          <w:sz w:val="24"/>
          <w:szCs w:val="24"/>
          <w:lang w:val="en-GB"/>
        </w:rPr>
      </w:pPr>
      <w:r w:rsidRPr="004E048C">
        <w:rPr>
          <w:rFonts w:cs="Times New Roman"/>
          <w:b/>
          <w:bCs/>
          <w:sz w:val="24"/>
          <w:szCs w:val="24"/>
          <w:lang w:val="en-GB"/>
        </w:rPr>
        <w:lastRenderedPageBreak/>
        <w:t>Annex 2</w:t>
      </w:r>
      <w:r w:rsidRPr="004E048C">
        <w:rPr>
          <w:rFonts w:cs="Times New Roman"/>
          <w:sz w:val="24"/>
          <w:szCs w:val="24"/>
          <w:lang w:val="en-GB"/>
        </w:rPr>
        <w:br/>
      </w:r>
      <w:r w:rsidRPr="004E048C">
        <w:rPr>
          <w:rFonts w:ascii="Times New Roman" w:hAnsi="Times New Roman" w:cs="Times New Roman"/>
          <w:b/>
          <w:bCs/>
          <w:sz w:val="24"/>
          <w:szCs w:val="24"/>
          <w:lang w:val="en-GB"/>
        </w:rPr>
        <w:br/>
      </w:r>
      <w:r w:rsidRPr="004E048C">
        <w:rPr>
          <w:rFonts w:cs="Times New Roman"/>
          <w:b/>
          <w:bCs/>
          <w:sz w:val="24"/>
          <w:szCs w:val="24"/>
          <w:lang w:val="en-GB"/>
        </w:rPr>
        <w:t>PRACTICAL INFORMATION</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rPr>
      </w:pPr>
      <w:r w:rsidRPr="004E048C">
        <w:rPr>
          <w:rFonts w:cs="Times New Roman"/>
          <w:b/>
          <w:bCs/>
          <w:sz w:val="24"/>
          <w:szCs w:val="20"/>
          <w:lang w:val="en-GB"/>
        </w:rPr>
        <w:t>1</w:t>
      </w:r>
      <w:r w:rsidRPr="004E048C">
        <w:rPr>
          <w:rFonts w:cs="Times New Roman"/>
          <w:b/>
          <w:bCs/>
          <w:sz w:val="24"/>
          <w:szCs w:val="20"/>
          <w:lang w:val="en-GB"/>
        </w:rPr>
        <w:tab/>
        <w:t>Meeting venue</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pt-BR"/>
        </w:rPr>
      </w:pPr>
      <w:r w:rsidRPr="004E048C">
        <w:rPr>
          <w:rFonts w:cs="Times New Roman"/>
          <w:b/>
          <w:bCs/>
          <w:sz w:val="24"/>
          <w:szCs w:val="20"/>
          <w:lang w:val="pt-BR"/>
        </w:rPr>
        <w:t>Hotel Pestana Rio Atlântica</w:t>
      </w:r>
      <w:r w:rsidRPr="004E048C">
        <w:rPr>
          <w:rFonts w:cs="Times New Roman"/>
          <w:b/>
          <w:bCs/>
          <w:sz w:val="24"/>
          <w:szCs w:val="20"/>
          <w:lang w:val="pt-BR"/>
        </w:rPr>
        <w:br/>
      </w:r>
      <w:r w:rsidRPr="004E048C">
        <w:rPr>
          <w:rFonts w:cs="Times New Roman"/>
          <w:sz w:val="24"/>
          <w:szCs w:val="20"/>
          <w:lang w:val="pt-BR"/>
        </w:rPr>
        <w:t>Room São Pedro da Aldeia</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pt-BR"/>
        </w:rPr>
      </w:pPr>
      <w:r w:rsidRPr="004E048C">
        <w:rPr>
          <w:rFonts w:cs="Times New Roman"/>
          <w:sz w:val="24"/>
          <w:szCs w:val="20"/>
          <w:lang w:val="pt-BR"/>
        </w:rPr>
        <w:t xml:space="preserve">Address: </w:t>
      </w:r>
      <w:r w:rsidRPr="004E048C">
        <w:rPr>
          <w:rFonts w:cs="Times New Roman"/>
          <w:sz w:val="24"/>
          <w:szCs w:val="20"/>
          <w:lang w:val="pt-BR"/>
        </w:rPr>
        <w:tab/>
        <w:t>Avenida Atlântica, 2964, Copacabana, Rio de Janeiro 22070-000, Brazil</w:t>
      </w:r>
      <w:r w:rsidRPr="004E048C">
        <w:rPr>
          <w:rFonts w:cs="Times New Roman"/>
          <w:sz w:val="24"/>
          <w:szCs w:val="20"/>
          <w:lang w:val="pt-BR"/>
        </w:rPr>
        <w:br/>
        <w:t>Tel:</w:t>
      </w:r>
      <w:r w:rsidRPr="004E048C">
        <w:rPr>
          <w:rFonts w:cs="Times New Roman"/>
          <w:sz w:val="24"/>
          <w:szCs w:val="20"/>
          <w:lang w:val="pt-BR"/>
        </w:rPr>
        <w:tab/>
        <w:t>+55 21 3816-8500</w:t>
      </w:r>
      <w:r w:rsidRPr="004E048C">
        <w:rPr>
          <w:rFonts w:cs="Times New Roman"/>
          <w:sz w:val="24"/>
          <w:szCs w:val="20"/>
          <w:lang w:val="pt-BR"/>
        </w:rPr>
        <w:br/>
        <w:t>Web:</w:t>
      </w:r>
      <w:r w:rsidRPr="004E048C">
        <w:rPr>
          <w:rFonts w:cs="Times New Roman"/>
          <w:sz w:val="24"/>
          <w:szCs w:val="20"/>
          <w:lang w:val="pt-BR"/>
        </w:rPr>
        <w:tab/>
      </w:r>
      <w:r w:rsidR="009B723A">
        <w:fldChar w:fldCharType="begin"/>
      </w:r>
      <w:r w:rsidR="009B723A" w:rsidRPr="003A4D4D">
        <w:rPr>
          <w:lang w:val="es-ES"/>
        </w:rPr>
        <w:instrText xml:space="preserve"> HYPERLINK "https://www.pestana.com/br/hotel/pestana-rio" </w:instrText>
      </w:r>
      <w:r w:rsidR="009B723A">
        <w:fldChar w:fldCharType="separate"/>
      </w:r>
      <w:r w:rsidRPr="004E048C">
        <w:rPr>
          <w:rFonts w:cs="Times New Roman"/>
          <w:color w:val="0000FF"/>
          <w:sz w:val="24"/>
          <w:szCs w:val="20"/>
          <w:u w:val="single"/>
          <w:lang w:val="pt-BR"/>
        </w:rPr>
        <w:t>https://www.pestana.com/br/hotel/pestana-rio</w:t>
      </w:r>
      <w:r w:rsidR="009B723A">
        <w:rPr>
          <w:rFonts w:cs="Times New Roman"/>
          <w:color w:val="0000FF"/>
          <w:sz w:val="24"/>
          <w:szCs w:val="20"/>
          <w:u w:val="single"/>
          <w:lang w:val="pt-BR"/>
        </w:rPr>
        <w:fldChar w:fldCharType="end"/>
      </w:r>
      <w:r w:rsidRPr="004E048C">
        <w:rPr>
          <w:rFonts w:cs="Times New Roman"/>
          <w:sz w:val="24"/>
          <w:szCs w:val="20"/>
          <w:lang w:val="pt-BR"/>
        </w:rPr>
        <w:t xml:space="preserve">  </w:t>
      </w:r>
      <w:r w:rsidRPr="004E048C">
        <w:rPr>
          <w:rFonts w:cs="Times New Roman"/>
          <w:sz w:val="24"/>
          <w:szCs w:val="20"/>
          <w:lang w:val="pt-BR"/>
        </w:rPr>
        <w:br/>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rPr>
      </w:pPr>
      <w:r w:rsidRPr="004E048C">
        <w:rPr>
          <w:rFonts w:cs="Times New Roman"/>
          <w:b/>
          <w:bCs/>
          <w:sz w:val="24"/>
          <w:szCs w:val="20"/>
          <w:lang w:val="en-GB"/>
        </w:rPr>
        <w:t>2</w:t>
      </w:r>
      <w:r w:rsidRPr="004E048C">
        <w:rPr>
          <w:rFonts w:cs="Times New Roman"/>
          <w:b/>
          <w:bCs/>
          <w:sz w:val="24"/>
          <w:szCs w:val="20"/>
          <w:lang w:val="en-GB"/>
        </w:rPr>
        <w:tab/>
        <w:t>Accommodation</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 xml:space="preserve">The Copacabana neighbourhood and especially the </w:t>
      </w:r>
      <w:proofErr w:type="spellStart"/>
      <w:r w:rsidRPr="004E048C">
        <w:rPr>
          <w:rFonts w:cs="Times New Roman"/>
          <w:sz w:val="24"/>
          <w:szCs w:val="20"/>
          <w:lang w:val="en-GB"/>
        </w:rPr>
        <w:t>Atlântica</w:t>
      </w:r>
      <w:proofErr w:type="spellEnd"/>
      <w:r w:rsidRPr="004E048C">
        <w:rPr>
          <w:rFonts w:cs="Times New Roman"/>
          <w:sz w:val="24"/>
          <w:szCs w:val="20"/>
          <w:lang w:val="en-GB"/>
        </w:rPr>
        <w:t xml:space="preserve"> Avenue count with most of the best hotels in Rio. Delegates are recommended to stay as near as possible to the meeting venue in order to avoid delays in the peak hours. The list below includes the hotel venue and some other nearby hotels. </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pt-BR"/>
        </w:rPr>
      </w:pPr>
      <w:r w:rsidRPr="004E048C">
        <w:rPr>
          <w:rFonts w:cs="Times New Roman"/>
          <w:sz w:val="24"/>
          <w:szCs w:val="20"/>
          <w:u w:val="single"/>
          <w:lang w:val="pt-BR"/>
        </w:rPr>
        <w:t>Hotel Pestana Rio Atlântica (5 star)</w:t>
      </w:r>
      <w:r w:rsidRPr="004E048C">
        <w:rPr>
          <w:rFonts w:cs="Times New Roman"/>
          <w:sz w:val="24"/>
          <w:szCs w:val="20"/>
          <w:lang w:val="pt-BR"/>
        </w:rPr>
        <w:t xml:space="preserve"> — </w:t>
      </w:r>
      <w:hyperlink r:id="rId18" w:history="1">
        <w:r w:rsidRPr="004E048C">
          <w:rPr>
            <w:rFonts w:cs="Times New Roman"/>
            <w:color w:val="0000FF"/>
            <w:sz w:val="24"/>
            <w:szCs w:val="20"/>
            <w:u w:val="single"/>
            <w:lang w:val="pt-BR"/>
          </w:rPr>
          <w:t>https://www.pestana.com/br/hotel/pestana-rio</w:t>
        </w:r>
      </w:hyperlink>
      <w:r w:rsidRPr="004E048C">
        <w:rPr>
          <w:rFonts w:cs="Times New Roman"/>
          <w:sz w:val="24"/>
          <w:szCs w:val="20"/>
          <w:lang w:val="pt-BR"/>
        </w:rPr>
        <w:t xml:space="preserve">  </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highlight w:val="yellow"/>
        </w:rPr>
      </w:pPr>
      <w:r w:rsidRPr="004E048C">
        <w:rPr>
          <w:rFonts w:cs="Times New Roman"/>
          <w:sz w:val="24"/>
          <w:szCs w:val="20"/>
          <w:u w:val="single"/>
        </w:rPr>
        <w:t xml:space="preserve">Hotel </w:t>
      </w:r>
      <w:proofErr w:type="spellStart"/>
      <w:r w:rsidRPr="004E048C">
        <w:rPr>
          <w:rFonts w:cs="Times New Roman"/>
          <w:sz w:val="24"/>
          <w:szCs w:val="20"/>
          <w:u w:val="single"/>
        </w:rPr>
        <w:t>Othon</w:t>
      </w:r>
      <w:proofErr w:type="spellEnd"/>
      <w:r w:rsidRPr="004E048C">
        <w:rPr>
          <w:rFonts w:cs="Times New Roman"/>
          <w:sz w:val="24"/>
          <w:szCs w:val="20"/>
          <w:u w:val="single"/>
        </w:rPr>
        <w:t xml:space="preserve"> Palace (5 star)</w:t>
      </w:r>
      <w:r w:rsidRPr="004E048C">
        <w:rPr>
          <w:rFonts w:cs="Times New Roman"/>
          <w:sz w:val="24"/>
          <w:szCs w:val="20"/>
        </w:rPr>
        <w:t xml:space="preserve"> — </w:t>
      </w:r>
      <w:hyperlink r:id="rId19" w:history="1">
        <w:r w:rsidRPr="004E048C">
          <w:rPr>
            <w:rFonts w:cs="Times New Roman"/>
            <w:color w:val="0000FF"/>
            <w:sz w:val="24"/>
            <w:szCs w:val="20"/>
            <w:u w:val="single"/>
          </w:rPr>
          <w:t>http://www.othon.com.br/hotel-copacabana/rio-othon-palace/</w:t>
        </w:r>
      </w:hyperlink>
      <w:r w:rsidRPr="004E048C">
        <w:rPr>
          <w:rFonts w:cs="Times New Roman"/>
          <w:sz w:val="24"/>
          <w:szCs w:val="20"/>
        </w:rPr>
        <w:t xml:space="preserve"> </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color w:val="0000FF"/>
          <w:sz w:val="24"/>
          <w:szCs w:val="20"/>
          <w:u w:val="single"/>
        </w:rPr>
      </w:pPr>
      <w:r w:rsidRPr="004E048C">
        <w:rPr>
          <w:rFonts w:cs="Times New Roman"/>
          <w:sz w:val="24"/>
          <w:szCs w:val="20"/>
          <w:u w:val="single"/>
        </w:rPr>
        <w:t>Hotel Windsor Palace (4 star)</w:t>
      </w:r>
      <w:r w:rsidRPr="004E048C">
        <w:rPr>
          <w:rFonts w:cs="Times New Roman"/>
          <w:sz w:val="24"/>
          <w:szCs w:val="20"/>
        </w:rPr>
        <w:t xml:space="preserve"> — </w:t>
      </w:r>
      <w:hyperlink r:id="rId20" w:history="1">
        <w:r w:rsidRPr="004E048C">
          <w:rPr>
            <w:rFonts w:cs="Times New Roman"/>
            <w:color w:val="0000FF"/>
            <w:sz w:val="24"/>
            <w:szCs w:val="20"/>
            <w:u w:val="single"/>
          </w:rPr>
          <w:t>http://www.windsorhoteis.com/hotel/windsor-palace/</w:t>
        </w:r>
      </w:hyperlink>
      <w:r w:rsidRPr="004E048C">
        <w:rPr>
          <w:rFonts w:cs="Times New Roman"/>
          <w:sz w:val="24"/>
          <w:szCs w:val="20"/>
        </w:rPr>
        <w:t xml:space="preserve"> </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color w:val="0000FF"/>
          <w:sz w:val="24"/>
          <w:szCs w:val="20"/>
          <w:u w:val="single"/>
        </w:rPr>
      </w:pPr>
      <w:r w:rsidRPr="004E048C">
        <w:rPr>
          <w:rFonts w:cs="Times New Roman"/>
          <w:sz w:val="24"/>
          <w:szCs w:val="20"/>
          <w:u w:val="single"/>
        </w:rPr>
        <w:t>Hotel Golden Tulip Rio Copacabana (4 star)</w:t>
      </w:r>
      <w:r w:rsidRPr="004E048C">
        <w:rPr>
          <w:rFonts w:cs="Times New Roman"/>
          <w:sz w:val="24"/>
          <w:szCs w:val="20"/>
        </w:rPr>
        <w:t xml:space="preserve"> — </w:t>
      </w:r>
      <w:hyperlink r:id="rId21" w:history="1">
        <w:r w:rsidRPr="004E048C">
          <w:rPr>
            <w:rFonts w:cs="Times New Roman"/>
            <w:color w:val="0000FF"/>
            <w:sz w:val="24"/>
            <w:szCs w:val="20"/>
            <w:u w:val="single"/>
            <w:lang w:val="en-GB"/>
          </w:rPr>
          <w:t>http://www.goldentulipriocopacabana.com/pt-br</w:t>
        </w:r>
      </w:hyperlink>
      <w:r w:rsidRPr="004E048C">
        <w:rPr>
          <w:rFonts w:cs="Times New Roman"/>
          <w:sz w:val="24"/>
          <w:szCs w:val="20"/>
          <w:lang w:val="en-GB"/>
        </w:rPr>
        <w:t xml:space="preserve"> </w:t>
      </w:r>
      <w:r w:rsidRPr="004E048C">
        <w:rPr>
          <w:rFonts w:cs="Times New Roman"/>
          <w:color w:val="0000FF"/>
          <w:sz w:val="24"/>
          <w:szCs w:val="20"/>
          <w:u w:val="single"/>
        </w:rPr>
        <w:br/>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rPr>
      </w:pPr>
      <w:r w:rsidRPr="004E048C">
        <w:rPr>
          <w:rFonts w:cs="Times New Roman"/>
          <w:b/>
          <w:bCs/>
          <w:sz w:val="24"/>
          <w:szCs w:val="20"/>
          <w:lang w:val="en-GB"/>
        </w:rPr>
        <w:t>3</w:t>
      </w:r>
      <w:r w:rsidRPr="004E048C">
        <w:rPr>
          <w:rFonts w:cs="Times New Roman"/>
          <w:b/>
          <w:bCs/>
          <w:sz w:val="24"/>
          <w:szCs w:val="20"/>
          <w:lang w:val="en-GB"/>
        </w:rPr>
        <w:tab/>
        <w:t>Transportation and Directions</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Rio de Janeiro</w:t>
      </w:r>
      <w:r w:rsidRPr="004E048C">
        <w:rPr>
          <w:rFonts w:cs="Times New Roman"/>
          <w:b/>
          <w:sz w:val="24"/>
          <w:szCs w:val="20"/>
          <w:lang w:val="en-GB"/>
        </w:rPr>
        <w:t xml:space="preserve"> </w:t>
      </w:r>
      <w:proofErr w:type="spellStart"/>
      <w:r w:rsidRPr="004E048C">
        <w:rPr>
          <w:rFonts w:cs="Times New Roman"/>
          <w:b/>
          <w:sz w:val="24"/>
          <w:szCs w:val="20"/>
          <w:lang w:val="en-GB"/>
        </w:rPr>
        <w:t>Galeão</w:t>
      </w:r>
      <w:proofErr w:type="spellEnd"/>
      <w:r w:rsidRPr="004E048C">
        <w:rPr>
          <w:rFonts w:cs="Times New Roman"/>
          <w:b/>
          <w:sz w:val="24"/>
          <w:szCs w:val="20"/>
          <w:lang w:val="en-GB"/>
        </w:rPr>
        <w:t xml:space="preserve"> - </w:t>
      </w:r>
      <w:proofErr w:type="spellStart"/>
      <w:r w:rsidRPr="004E048C">
        <w:rPr>
          <w:rFonts w:cs="Times New Roman"/>
          <w:b/>
          <w:sz w:val="24"/>
          <w:szCs w:val="20"/>
          <w:lang w:val="en-GB"/>
        </w:rPr>
        <w:t>Antônio</w:t>
      </w:r>
      <w:proofErr w:type="spellEnd"/>
      <w:r w:rsidRPr="004E048C">
        <w:rPr>
          <w:rFonts w:cs="Times New Roman"/>
          <w:b/>
          <w:sz w:val="24"/>
          <w:szCs w:val="20"/>
          <w:lang w:val="en-GB"/>
        </w:rPr>
        <w:t xml:space="preserve"> Carlos </w:t>
      </w:r>
      <w:proofErr w:type="spellStart"/>
      <w:r w:rsidRPr="004E048C">
        <w:rPr>
          <w:rFonts w:cs="Times New Roman"/>
          <w:b/>
          <w:sz w:val="24"/>
          <w:szCs w:val="20"/>
          <w:lang w:val="en-GB"/>
        </w:rPr>
        <w:t>Jobim</w:t>
      </w:r>
      <w:proofErr w:type="spellEnd"/>
      <w:r w:rsidRPr="004E048C">
        <w:rPr>
          <w:rFonts w:cs="Times New Roman"/>
          <w:b/>
          <w:sz w:val="24"/>
          <w:szCs w:val="20"/>
          <w:lang w:val="en-GB"/>
        </w:rPr>
        <w:t xml:space="preserve"> International Airport </w:t>
      </w:r>
      <w:r w:rsidRPr="004E048C">
        <w:rPr>
          <w:rFonts w:cs="Times New Roman"/>
          <w:b/>
          <w:bCs/>
          <w:sz w:val="24"/>
          <w:szCs w:val="20"/>
          <w:lang w:val="en-GB"/>
        </w:rPr>
        <w:t>(GIG)</w:t>
      </w:r>
      <w:r w:rsidRPr="004E048C">
        <w:rPr>
          <w:rFonts w:cs="Times New Roman"/>
          <w:sz w:val="24"/>
          <w:szCs w:val="20"/>
          <w:lang w:val="en-GB"/>
        </w:rPr>
        <w:t xml:space="preserve"> is served by major international airlines and is 24 km from the meeting venue.</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u w:val="single"/>
          <w:lang w:val="en-GB"/>
        </w:rPr>
      </w:pPr>
      <w:r w:rsidRPr="004E048C">
        <w:rPr>
          <w:rFonts w:cs="Times New Roman"/>
          <w:sz w:val="24"/>
          <w:szCs w:val="20"/>
          <w:u w:val="single"/>
          <w:lang w:val="en-GB"/>
        </w:rPr>
        <w:t>GPS Coordinates</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before="0" w:line="240" w:lineRule="auto"/>
        <w:jc w:val="left"/>
        <w:textAlignment w:val="baseline"/>
        <w:rPr>
          <w:rFonts w:cs="Times New Roman"/>
          <w:sz w:val="24"/>
          <w:szCs w:val="20"/>
          <w:lang w:val="en-GB"/>
        </w:rPr>
      </w:pPr>
      <w:proofErr w:type="spellStart"/>
      <w:r w:rsidRPr="004E048C">
        <w:rPr>
          <w:rFonts w:cs="Times New Roman"/>
          <w:sz w:val="24"/>
          <w:szCs w:val="20"/>
          <w:lang w:val="en-GB"/>
        </w:rPr>
        <w:t>Lat</w:t>
      </w:r>
      <w:proofErr w:type="spellEnd"/>
      <w:r w:rsidRPr="004E048C">
        <w:rPr>
          <w:rFonts w:cs="Times New Roman"/>
          <w:sz w:val="24"/>
          <w:szCs w:val="20"/>
          <w:lang w:val="en-GB"/>
        </w:rPr>
        <w:t xml:space="preserve">: </w:t>
      </w:r>
      <w:r w:rsidRPr="004E048C">
        <w:rPr>
          <w:rFonts w:cs="Times New Roman"/>
          <w:sz w:val="24"/>
          <w:szCs w:val="20"/>
          <w:lang w:val="en-GB"/>
        </w:rPr>
        <w:tab/>
        <w:t>S 22 58 29</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before="0" w:line="240" w:lineRule="auto"/>
        <w:jc w:val="left"/>
        <w:textAlignment w:val="baseline"/>
        <w:rPr>
          <w:rFonts w:cs="Times New Roman"/>
          <w:sz w:val="24"/>
          <w:szCs w:val="20"/>
          <w:lang w:val="en-GB"/>
        </w:rPr>
      </w:pPr>
      <w:r w:rsidRPr="004E048C">
        <w:rPr>
          <w:rFonts w:cs="Times New Roman"/>
          <w:sz w:val="24"/>
          <w:szCs w:val="20"/>
          <w:lang w:val="en-GB"/>
        </w:rPr>
        <w:t xml:space="preserve">Long: </w:t>
      </w:r>
      <w:r w:rsidRPr="004E048C">
        <w:rPr>
          <w:rFonts w:cs="Times New Roman"/>
          <w:sz w:val="24"/>
          <w:szCs w:val="20"/>
          <w:lang w:val="en-GB"/>
        </w:rPr>
        <w:tab/>
        <w:t>W 43 11 15</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u w:val="single"/>
          <w:lang w:val="en-GB"/>
        </w:rPr>
      </w:pPr>
      <w:r w:rsidRPr="004E048C">
        <w:rPr>
          <w:rFonts w:cs="Times New Roman"/>
          <w:sz w:val="24"/>
          <w:szCs w:val="20"/>
          <w:u w:val="single"/>
          <w:lang w:val="en-GB"/>
        </w:rPr>
        <w:t>By Taxi</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highlight w:val="yellow"/>
          <w:lang w:val="en-GB"/>
        </w:rPr>
      </w:pPr>
      <w:r w:rsidRPr="004E048C">
        <w:rPr>
          <w:rFonts w:cs="Times New Roman"/>
          <w:sz w:val="24"/>
          <w:szCs w:val="20"/>
          <w:lang w:val="en-GB"/>
        </w:rPr>
        <w:t xml:space="preserve">Taxis are available from </w:t>
      </w:r>
      <w:proofErr w:type="spellStart"/>
      <w:r w:rsidRPr="004E048C">
        <w:rPr>
          <w:rFonts w:cs="Times New Roman"/>
          <w:sz w:val="24"/>
          <w:szCs w:val="20"/>
          <w:lang w:val="en-GB"/>
        </w:rPr>
        <w:t>Galeão</w:t>
      </w:r>
      <w:proofErr w:type="spellEnd"/>
      <w:r w:rsidRPr="004E048C">
        <w:rPr>
          <w:rFonts w:cs="Times New Roman"/>
          <w:sz w:val="24"/>
          <w:szCs w:val="20"/>
          <w:lang w:val="en-GB"/>
        </w:rPr>
        <w:t xml:space="preserve"> Airport. The price is around BRL 100, 00. The approximate travel time is 40-60 min. When booking your accommodation you can request an airport pick up from the hotel and they will charge it to your room. Uber is available throughout Rio.</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 xml:space="preserve">Also see </w:t>
      </w:r>
      <w:hyperlink r:id="rId22" w:history="1">
        <w:r w:rsidRPr="004E048C">
          <w:rPr>
            <w:rFonts w:cs="Times New Roman"/>
            <w:color w:val="0000FF"/>
            <w:sz w:val="24"/>
            <w:szCs w:val="20"/>
            <w:u w:val="single"/>
            <w:lang w:val="en-GB"/>
          </w:rPr>
          <w:t>https://www.pestana.com/br/hotel/pestana-rio/maplocation?ctxurl=https%3a%2f%2fwww.pestana.com%2fbr%2fhotel%2fpestana-rio</w:t>
        </w:r>
      </w:hyperlink>
      <w:r w:rsidRPr="004E048C">
        <w:rPr>
          <w:rFonts w:cs="Times New Roman"/>
          <w:sz w:val="24"/>
          <w:szCs w:val="20"/>
          <w:lang w:val="en-GB"/>
        </w:rPr>
        <w:t xml:space="preserve">  </w:t>
      </w:r>
      <w:r w:rsidRPr="004E048C">
        <w:rPr>
          <w:rFonts w:cs="Times New Roman"/>
          <w:sz w:val="24"/>
          <w:szCs w:val="20"/>
          <w:lang w:val="en-GB"/>
        </w:rPr>
        <w:br/>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rPr>
      </w:pPr>
      <w:r w:rsidRPr="004E048C">
        <w:rPr>
          <w:rFonts w:cs="Times New Roman"/>
          <w:b/>
          <w:bCs/>
          <w:sz w:val="24"/>
          <w:szCs w:val="20"/>
          <w:lang w:val="en-GB"/>
        </w:rPr>
        <w:t>4</w:t>
      </w:r>
      <w:r w:rsidRPr="004E048C">
        <w:rPr>
          <w:rFonts w:cs="Times New Roman"/>
          <w:b/>
          <w:bCs/>
          <w:sz w:val="24"/>
          <w:szCs w:val="20"/>
          <w:lang w:val="en-GB"/>
        </w:rPr>
        <w:tab/>
        <w:t>Entry Requirements and Visa Information</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 xml:space="preserve">Depending on a visitor’s nationality, an entry visa may be required by national authorities. Participants concerned are strongly advised to seek information on requirements applicable in their case from Brazilian embassies or consular missions in their home countries. Where a visa is required, applicants are strongly advised to apply as early as possible. For more information please visit: </w:t>
      </w:r>
      <w:hyperlink r:id="rId23" w:history="1">
        <w:r w:rsidRPr="004E048C">
          <w:rPr>
            <w:rFonts w:cs="Times New Roman"/>
            <w:color w:val="0000FF"/>
            <w:sz w:val="24"/>
            <w:szCs w:val="20"/>
            <w:u w:val="single"/>
            <w:lang w:val="en-GB"/>
          </w:rPr>
          <w:t>http://www.portalconsular.itamaraty.gov.br/vistos</w:t>
        </w:r>
      </w:hyperlink>
      <w:r w:rsidRPr="004E048C">
        <w:rPr>
          <w:rFonts w:cs="Times New Roman"/>
          <w:sz w:val="24"/>
          <w:szCs w:val="20"/>
          <w:lang w:val="en-GB"/>
        </w:rPr>
        <w:t xml:space="preserve">. Please find at the link below the list of Brazilian Embassies and Consular missions: </w:t>
      </w:r>
      <w:hyperlink r:id="rId24" w:history="1">
        <w:r w:rsidRPr="004E048C">
          <w:rPr>
            <w:rFonts w:cs="Times New Roman"/>
            <w:color w:val="0000FF"/>
            <w:sz w:val="24"/>
            <w:szCs w:val="20"/>
            <w:u w:val="single"/>
            <w:lang w:val="en-GB"/>
          </w:rPr>
          <w:t>http://www.portalconsular.itamaraty.gov.br/representacoes-do-brasil-no-mundo</w:t>
        </w:r>
      </w:hyperlink>
      <w:r w:rsidRPr="004E048C">
        <w:rPr>
          <w:rFonts w:cs="Times New Roman"/>
          <w:sz w:val="24"/>
          <w:szCs w:val="20"/>
          <w:lang w:val="en-GB"/>
        </w:rPr>
        <w:t>.</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lastRenderedPageBreak/>
        <w:t xml:space="preserve">A letter of invitation can be issued to registered participants. Requests should be addressed by </w:t>
      </w:r>
      <w:r w:rsidRPr="004E048C">
        <w:rPr>
          <w:rFonts w:cs="Times New Roman"/>
          <w:sz w:val="24"/>
          <w:szCs w:val="20"/>
          <w:lang w:val="en-GB"/>
        </w:rPr>
        <w:br/>
        <w:t xml:space="preserve">e-mail to Mr </w:t>
      </w:r>
      <w:proofErr w:type="spellStart"/>
      <w:r w:rsidRPr="004E048C">
        <w:rPr>
          <w:rFonts w:cs="Times New Roman"/>
          <w:sz w:val="24"/>
          <w:szCs w:val="20"/>
          <w:lang w:val="en-GB"/>
        </w:rPr>
        <w:t>Jeferson</w:t>
      </w:r>
      <w:proofErr w:type="spellEnd"/>
      <w:r w:rsidRPr="004E048C">
        <w:rPr>
          <w:rFonts w:cs="Times New Roman"/>
          <w:sz w:val="24"/>
          <w:szCs w:val="20"/>
          <w:lang w:val="en-GB"/>
        </w:rPr>
        <w:t xml:space="preserve"> </w:t>
      </w:r>
      <w:proofErr w:type="spellStart"/>
      <w:r w:rsidRPr="004E048C">
        <w:rPr>
          <w:rFonts w:cs="Times New Roman"/>
          <w:sz w:val="24"/>
          <w:szCs w:val="20"/>
          <w:lang w:val="en-GB"/>
        </w:rPr>
        <w:t>Fued</w:t>
      </w:r>
      <w:proofErr w:type="spellEnd"/>
      <w:r w:rsidRPr="004E048C">
        <w:rPr>
          <w:rFonts w:cs="Times New Roman"/>
          <w:sz w:val="24"/>
          <w:szCs w:val="20"/>
          <w:lang w:val="en-GB"/>
        </w:rPr>
        <w:t xml:space="preserve"> </w:t>
      </w:r>
      <w:proofErr w:type="spellStart"/>
      <w:r w:rsidRPr="004E048C">
        <w:rPr>
          <w:rFonts w:cs="Times New Roman"/>
          <w:sz w:val="24"/>
          <w:szCs w:val="20"/>
          <w:lang w:val="en-GB"/>
        </w:rPr>
        <w:t>Nacif</w:t>
      </w:r>
      <w:proofErr w:type="spellEnd"/>
      <w:r w:rsidRPr="004E048C">
        <w:rPr>
          <w:rFonts w:cs="Times New Roman"/>
          <w:sz w:val="24"/>
          <w:szCs w:val="20"/>
          <w:lang w:val="en-GB"/>
        </w:rPr>
        <w:t xml:space="preserve">, Chief of International Department, ANATEL, at </w:t>
      </w:r>
      <w:hyperlink r:id="rId25" w:history="1">
        <w:r w:rsidRPr="004E048C">
          <w:rPr>
            <w:rFonts w:cs="Times New Roman"/>
            <w:color w:val="0000FF"/>
            <w:sz w:val="24"/>
            <w:szCs w:val="20"/>
            <w:u w:val="single"/>
            <w:lang w:val="en-GB"/>
          </w:rPr>
          <w:t>ain@anatel.gov.br</w:t>
        </w:r>
      </w:hyperlink>
      <w:r w:rsidRPr="004E048C">
        <w:rPr>
          <w:rFonts w:cs="Times New Roman"/>
          <w:sz w:val="24"/>
          <w:szCs w:val="20"/>
          <w:lang w:val="en-GB"/>
        </w:rPr>
        <w:t>. The e-mail subject should be “</w:t>
      </w:r>
      <w:r w:rsidRPr="004E048C">
        <w:rPr>
          <w:rFonts w:cs="Times New Roman"/>
          <w:b/>
          <w:bCs/>
          <w:sz w:val="24"/>
          <w:szCs w:val="20"/>
          <w:lang w:val="en-GB"/>
        </w:rPr>
        <w:t>LOI for QSDG event in Rio</w:t>
      </w:r>
      <w:r w:rsidRPr="004E048C">
        <w:rPr>
          <w:rFonts w:cs="Times New Roman"/>
          <w:sz w:val="24"/>
          <w:szCs w:val="20"/>
          <w:lang w:val="en-GB"/>
        </w:rPr>
        <w:t xml:space="preserve">”, and the e-mail should state the </w:t>
      </w:r>
      <w:r w:rsidRPr="004E048C">
        <w:rPr>
          <w:rFonts w:cs="Times New Roman"/>
          <w:b/>
          <w:bCs/>
          <w:sz w:val="24"/>
          <w:szCs w:val="20"/>
          <w:lang w:val="en-GB"/>
        </w:rPr>
        <w:t>registration number, address of the Brazilian embassy in the applicant’s country</w:t>
      </w:r>
      <w:r w:rsidRPr="004E048C">
        <w:rPr>
          <w:rFonts w:cs="Times New Roman"/>
          <w:sz w:val="24"/>
          <w:szCs w:val="20"/>
          <w:lang w:val="en-GB"/>
        </w:rPr>
        <w:t xml:space="preserve"> and include a </w:t>
      </w:r>
      <w:r w:rsidRPr="004E048C">
        <w:rPr>
          <w:rFonts w:cs="Times New Roman"/>
          <w:b/>
          <w:bCs/>
          <w:sz w:val="24"/>
          <w:szCs w:val="20"/>
          <w:lang w:val="en-GB"/>
        </w:rPr>
        <w:t>scan of the applicant’s passport data page</w:t>
      </w:r>
      <w:r w:rsidRPr="004E048C">
        <w:rPr>
          <w:rFonts w:cs="Times New Roman"/>
          <w:sz w:val="24"/>
          <w:szCs w:val="20"/>
          <w:lang w:val="en-GB"/>
        </w:rPr>
        <w:t>.</w:t>
      </w:r>
      <w:r w:rsidRPr="004E048C">
        <w:rPr>
          <w:rFonts w:cs="Times New Roman"/>
          <w:sz w:val="24"/>
          <w:szCs w:val="20"/>
          <w:lang w:val="en-GB"/>
        </w:rPr>
        <w:br/>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rPr>
      </w:pPr>
      <w:r w:rsidRPr="004E048C">
        <w:rPr>
          <w:rFonts w:cs="Times New Roman"/>
          <w:b/>
          <w:bCs/>
          <w:sz w:val="24"/>
          <w:szCs w:val="20"/>
          <w:lang w:val="en-GB"/>
        </w:rPr>
        <w:t>5</w:t>
      </w:r>
      <w:r w:rsidRPr="004E048C">
        <w:rPr>
          <w:rFonts w:cs="Times New Roman"/>
          <w:b/>
          <w:bCs/>
          <w:sz w:val="24"/>
          <w:szCs w:val="20"/>
          <w:lang w:val="en-GB"/>
        </w:rPr>
        <w:tab/>
        <w:t>General Information</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u w:val="single"/>
          <w:lang w:val="en-GB"/>
        </w:rPr>
      </w:pPr>
      <w:r w:rsidRPr="004E048C">
        <w:rPr>
          <w:rFonts w:cs="Times New Roman"/>
          <w:sz w:val="24"/>
          <w:szCs w:val="20"/>
          <w:u w:val="single"/>
          <w:lang w:val="en-GB"/>
        </w:rPr>
        <w:t>Time zone</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UTC-03:00 + Summer time</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u w:val="single"/>
          <w:lang w:val="en-GB"/>
        </w:rPr>
      </w:pPr>
      <w:r w:rsidRPr="004E048C">
        <w:rPr>
          <w:rFonts w:cs="Times New Roman"/>
          <w:sz w:val="24"/>
          <w:szCs w:val="20"/>
          <w:u w:val="single"/>
          <w:lang w:val="en-GB"/>
        </w:rPr>
        <w:t>Climate</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highlight w:val="yellow"/>
          <w:lang w:val="en-GB"/>
        </w:rPr>
      </w:pPr>
      <w:r w:rsidRPr="004E048C">
        <w:rPr>
          <w:rFonts w:cs="Times New Roman"/>
          <w:sz w:val="24"/>
          <w:szCs w:val="20"/>
          <w:lang w:val="en-GB"/>
        </w:rPr>
        <w:t xml:space="preserve">The month of November is characterized as the end of spring in Rio de Janeiro, Brazil, when the weather is warm and fairly wet. During this month, the average temperature is 24°C, with average highs of 27°C recorded in the hottest part of the day and average lows of 21°C recorded during the coolest part of the night. For more information, see </w:t>
      </w:r>
      <w:hyperlink r:id="rId26" w:anchor="summary-section" w:history="1">
        <w:r w:rsidRPr="004E048C">
          <w:rPr>
            <w:rFonts w:cs="Times New Roman"/>
            <w:color w:val="0000FF"/>
            <w:sz w:val="24"/>
            <w:szCs w:val="20"/>
            <w:u w:val="single"/>
            <w:lang w:val="en-GB"/>
          </w:rPr>
          <w:t>http://www.holiday-weather.com/rio_de_janeiro/averages/november/#summary-section</w:t>
        </w:r>
      </w:hyperlink>
      <w:r w:rsidRPr="004E048C">
        <w:rPr>
          <w:rFonts w:cs="Times New Roman"/>
          <w:sz w:val="24"/>
          <w:szCs w:val="20"/>
          <w:lang w:val="en-GB"/>
        </w:rPr>
        <w:t xml:space="preserve">. </w:t>
      </w:r>
    </w:p>
    <w:p w:rsidR="004E048C" w:rsidRPr="004E048C" w:rsidRDefault="004E048C" w:rsidP="004E048C">
      <w:pPr>
        <w:keepNext/>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u w:val="single"/>
          <w:lang w:val="en-GB"/>
        </w:rPr>
      </w:pPr>
      <w:r w:rsidRPr="004E048C">
        <w:rPr>
          <w:rFonts w:cs="Times New Roman"/>
          <w:sz w:val="24"/>
          <w:szCs w:val="20"/>
          <w:u w:val="single"/>
          <w:lang w:val="en-GB"/>
        </w:rPr>
        <w:t>Currency</w:t>
      </w:r>
    </w:p>
    <w:p w:rsidR="004E048C" w:rsidRPr="004E048C" w:rsidRDefault="004E048C" w:rsidP="004E048C">
      <w:pPr>
        <w:keepNext/>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The Brazilian Real (sign: R$; code: BRL) is the currency of Brazil. The Real is subdivided into 100 cents. In most major shops and outlets credit cards and debit cards are widely accepted.</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u w:val="single"/>
          <w:lang w:val="en-GB"/>
        </w:rPr>
      </w:pPr>
      <w:r w:rsidRPr="004E048C">
        <w:rPr>
          <w:rFonts w:cs="Times New Roman"/>
          <w:sz w:val="24"/>
          <w:szCs w:val="20"/>
          <w:u w:val="single"/>
          <w:lang w:val="en-GB"/>
        </w:rPr>
        <w:t>Electricity</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highlight w:val="yellow"/>
          <w:lang w:val="en-GB"/>
        </w:rPr>
      </w:pPr>
      <w:r w:rsidRPr="004E048C">
        <w:rPr>
          <w:rFonts w:cs="Times New Roman"/>
          <w:sz w:val="24"/>
          <w:szCs w:val="20"/>
          <w:lang w:val="en-GB"/>
        </w:rPr>
        <w:t xml:space="preserve">The power voltage in Rio de Janeiro is 110 Volts and the power sockets, in general, are of type C or N. If you are coming from a country with different power outlets, ensure to bring over plug adaptors to avoid any trouble (or simply buy one upon your arrival). For more information, please see </w:t>
      </w:r>
      <w:hyperlink r:id="rId27" w:history="1">
        <w:r w:rsidRPr="004E048C">
          <w:rPr>
            <w:rFonts w:cs="Times New Roman"/>
            <w:color w:val="0000FF"/>
            <w:sz w:val="24"/>
            <w:szCs w:val="20"/>
            <w:u w:val="single"/>
            <w:lang w:val="en-GB"/>
          </w:rPr>
          <w:t>https://www.power-plugs-sockets.com/br/brazil/</w:t>
        </w:r>
      </w:hyperlink>
      <w:r w:rsidRPr="004E048C">
        <w:rPr>
          <w:rFonts w:cs="Times New Roman"/>
          <w:sz w:val="24"/>
          <w:szCs w:val="20"/>
          <w:lang w:val="en-GB"/>
        </w:rPr>
        <w:t>.</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b/>
          <w:bCs/>
          <w:sz w:val="24"/>
          <w:szCs w:val="20"/>
          <w:lang w:val="en-GB"/>
        </w:rPr>
      </w:pPr>
      <w:r w:rsidRPr="004E048C">
        <w:rPr>
          <w:rFonts w:cs="Times New Roman"/>
          <w:b/>
          <w:bCs/>
          <w:sz w:val="24"/>
          <w:szCs w:val="20"/>
          <w:lang w:val="en-GB"/>
        </w:rPr>
        <w:t>6</w:t>
      </w:r>
      <w:r w:rsidRPr="004E048C">
        <w:rPr>
          <w:rFonts w:cs="Times New Roman"/>
          <w:b/>
          <w:bCs/>
          <w:sz w:val="24"/>
          <w:szCs w:val="20"/>
          <w:lang w:val="en-GB"/>
        </w:rPr>
        <w:tab/>
        <w:t>Contact Person</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en-GB"/>
        </w:rPr>
      </w:pPr>
      <w:r w:rsidRPr="004E048C">
        <w:rPr>
          <w:rFonts w:cs="Times New Roman"/>
          <w:sz w:val="24"/>
          <w:szCs w:val="20"/>
          <w:lang w:val="en-GB"/>
        </w:rPr>
        <w:t>For any further information, please contact:</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rPr>
      </w:pPr>
      <w:r w:rsidRPr="004E048C">
        <w:rPr>
          <w:rFonts w:cs="Times New Roman"/>
          <w:b/>
          <w:bCs/>
          <w:sz w:val="24"/>
          <w:szCs w:val="20"/>
        </w:rPr>
        <w:t>Mr Tiago Sousa Prado</w:t>
      </w:r>
      <w:r w:rsidRPr="004E048C">
        <w:rPr>
          <w:rFonts w:cs="Times New Roman"/>
          <w:b/>
          <w:bCs/>
          <w:sz w:val="24"/>
          <w:szCs w:val="20"/>
        </w:rPr>
        <w:br/>
      </w:r>
      <w:r w:rsidRPr="004E048C">
        <w:rPr>
          <w:rFonts w:cs="Times New Roman"/>
          <w:sz w:val="24"/>
          <w:szCs w:val="20"/>
        </w:rPr>
        <w:t>ITU-T SG12 Vice-chairman</w:t>
      </w:r>
      <w:r w:rsidRPr="004E048C">
        <w:rPr>
          <w:rFonts w:cs="Times New Roman"/>
          <w:sz w:val="24"/>
          <w:szCs w:val="20"/>
        </w:rPr>
        <w:br/>
      </w:r>
      <w:r w:rsidRPr="004E048C">
        <w:rPr>
          <w:rFonts w:cs="Times New Roman"/>
          <w:sz w:val="24"/>
          <w:szCs w:val="20"/>
          <w:lang w:val="en-GB"/>
        </w:rPr>
        <w:t>ANATEL</w:t>
      </w:r>
      <w:r w:rsidRPr="004E048C">
        <w:rPr>
          <w:rFonts w:cs="Times New Roman"/>
          <w:sz w:val="24"/>
          <w:szCs w:val="20"/>
        </w:rPr>
        <w:t xml:space="preserve"> – National Telecommunications Agency</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cs="Times New Roman"/>
          <w:sz w:val="24"/>
          <w:szCs w:val="20"/>
          <w:lang w:val="de-CH"/>
        </w:rPr>
      </w:pPr>
      <w:r w:rsidRPr="004E048C">
        <w:rPr>
          <w:rFonts w:cs="Times New Roman"/>
          <w:sz w:val="24"/>
          <w:szCs w:val="20"/>
          <w:lang w:val="de-CH"/>
        </w:rPr>
        <w:t>Tel:</w:t>
      </w:r>
      <w:r w:rsidRPr="004E048C">
        <w:rPr>
          <w:rFonts w:cs="Times New Roman"/>
          <w:sz w:val="24"/>
          <w:szCs w:val="20"/>
          <w:lang w:val="de-CH"/>
        </w:rPr>
        <w:tab/>
        <w:t>+55 61 2312 2617</w:t>
      </w:r>
      <w:r w:rsidRPr="004E048C">
        <w:rPr>
          <w:rFonts w:cs="Times New Roman"/>
          <w:sz w:val="24"/>
          <w:szCs w:val="20"/>
          <w:lang w:val="de-CH"/>
        </w:rPr>
        <w:br/>
        <w:t>E-mail:</w:t>
      </w:r>
      <w:r w:rsidRPr="004E048C">
        <w:rPr>
          <w:rFonts w:cs="Times New Roman"/>
          <w:sz w:val="24"/>
          <w:szCs w:val="20"/>
          <w:lang w:val="de-CH"/>
        </w:rPr>
        <w:tab/>
      </w:r>
      <w:r w:rsidRPr="004E048C">
        <w:rPr>
          <w:rFonts w:cs="Times New Roman"/>
          <w:color w:val="0000FF"/>
          <w:sz w:val="24"/>
          <w:szCs w:val="20"/>
          <w:u w:val="single"/>
          <w:lang w:val="de-CH"/>
        </w:rPr>
        <w:t>tiago.prado@anatel.gov.br</w:t>
      </w:r>
    </w:p>
    <w:p w:rsidR="004E048C" w:rsidRPr="004E048C" w:rsidRDefault="004E048C" w:rsidP="004E048C">
      <w:pPr>
        <w:tabs>
          <w:tab w:val="clear" w:pos="794"/>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0"/>
          <w:lang w:val="de-CH"/>
        </w:rPr>
      </w:pPr>
    </w:p>
    <w:p w:rsidR="004E048C" w:rsidRPr="004E048C" w:rsidRDefault="004E048C" w:rsidP="004E048C">
      <w:pPr>
        <w:tabs>
          <w:tab w:val="clear" w:pos="794"/>
        </w:tabs>
        <w:bidi w:val="0"/>
        <w:spacing w:before="0" w:line="240" w:lineRule="auto"/>
        <w:jc w:val="center"/>
        <w:rPr>
          <w:rFonts w:eastAsia="MS Mincho" w:cs="Times New Roman"/>
          <w:sz w:val="24"/>
          <w:szCs w:val="20"/>
          <w:lang w:val="en-GB"/>
        </w:rPr>
      </w:pPr>
      <w:r w:rsidRPr="004E048C">
        <w:rPr>
          <w:rFonts w:eastAsia="MS Mincho" w:cs="Times New Roman"/>
          <w:sz w:val="24"/>
          <w:szCs w:val="20"/>
          <w:lang w:val="en-GB"/>
        </w:rPr>
        <w:t>___________________</w:t>
      </w:r>
    </w:p>
    <w:sectPr w:rsidR="004E048C" w:rsidRPr="004E048C" w:rsidSect="00AE5BB9">
      <w:headerReference w:type="default" r:id="rId28"/>
      <w:headerReference w:type="first" r:id="rId29"/>
      <w:footerReference w:type="first" r:id="rId30"/>
      <w:type w:val="oddPage"/>
      <w:pgSz w:w="11907" w:h="16834"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228" w:rsidRDefault="00C12228" w:rsidP="00E07379">
      <w:pPr>
        <w:spacing w:before="0" w:line="240" w:lineRule="auto"/>
      </w:pPr>
      <w:r>
        <w:separator/>
      </w:r>
    </w:p>
  </w:endnote>
  <w:endnote w:type="continuationSeparator" w:id="0">
    <w:p w:rsidR="00C12228" w:rsidRDefault="00C12228"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455" w:rsidRPr="001B7C88" w:rsidRDefault="000D1455" w:rsidP="001B7C88">
    <w:pPr>
      <w:pStyle w:val="Footer"/>
      <w:tabs>
        <w:tab w:val="clear" w:pos="5812"/>
        <w:tab w:val="right" w:pos="5670"/>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455" w:rsidRPr="00A15845" w:rsidRDefault="000D1455" w:rsidP="00A15845">
    <w:pPr>
      <w:tabs>
        <w:tab w:val="left" w:pos="1191"/>
        <w:tab w:val="left" w:pos="1588"/>
        <w:tab w:val="left" w:pos="1985"/>
      </w:tabs>
      <w:bidi w:val="0"/>
      <w:spacing w:before="160" w:line="240" w:lineRule="auto"/>
      <w:ind w:left="-397" w:right="-397"/>
      <w:jc w:val="center"/>
      <w:rPr>
        <w:rFonts w:asciiTheme="minorHAnsi" w:hAnsiTheme="minorHAnsi" w:cs="Times New Roman"/>
        <w:sz w:val="18"/>
        <w:szCs w:val="18"/>
        <w:lang w:val="fr-CH"/>
      </w:rPr>
    </w:pPr>
    <w:r w:rsidRPr="00A15845">
      <w:rPr>
        <w:rFonts w:asciiTheme="minorHAnsi" w:hAnsiTheme="minorHAnsi" w:cs="Times New Roman"/>
        <w:sz w:val="18"/>
        <w:szCs w:val="18"/>
        <w:lang w:val="fr-CH"/>
      </w:rPr>
      <w:t>International Telecommunication Union • Place des Nations • CH</w:t>
    </w:r>
    <w:r w:rsidRPr="00A15845">
      <w:rPr>
        <w:rFonts w:asciiTheme="minorHAnsi" w:hAnsiTheme="minorHAnsi" w:cs="Times New Roman"/>
        <w:sz w:val="18"/>
        <w:szCs w:val="18"/>
        <w:lang w:val="fr-CH"/>
      </w:rPr>
      <w:noBreakHyphen/>
      <w:t xml:space="preserve">1211 Geneva 20 • Switzerland </w:t>
    </w:r>
    <w:r w:rsidRPr="00A15845">
      <w:rPr>
        <w:rFonts w:asciiTheme="minorHAnsi" w:hAnsiTheme="minorHAnsi" w:cs="Times New Roman"/>
        <w:sz w:val="18"/>
        <w:szCs w:val="18"/>
        <w:lang w:val="fr-CH"/>
      </w:rPr>
      <w:br/>
      <w:t xml:space="preserve">Tel: +41 22 730 5111 • Fax: +41 22 733 7256 • E-mail: </w:t>
    </w:r>
    <w:hyperlink r:id="rId1" w:history="1">
      <w:r w:rsidRPr="00A15845">
        <w:rPr>
          <w:rFonts w:asciiTheme="minorHAnsi" w:hAnsiTheme="minorHAnsi" w:cs="Times New Roman"/>
          <w:color w:val="0000FF"/>
          <w:sz w:val="18"/>
          <w:szCs w:val="18"/>
          <w:u w:val="single"/>
          <w:lang w:val="fr-CH"/>
        </w:rPr>
        <w:t>itumail@itu.int</w:t>
      </w:r>
    </w:hyperlink>
    <w:r w:rsidRPr="00A15845">
      <w:rPr>
        <w:rFonts w:asciiTheme="minorHAnsi" w:hAnsiTheme="minorHAnsi" w:cs="Times New Roman"/>
        <w:sz w:val="18"/>
        <w:szCs w:val="18"/>
        <w:lang w:val="fr-CH"/>
      </w:rPr>
      <w:t xml:space="preserve"> • </w:t>
    </w:r>
    <w:hyperlink r:id="rId2" w:history="1">
      <w:r w:rsidRPr="00A15845">
        <w:rPr>
          <w:rFonts w:asciiTheme="minorHAnsi" w:hAnsiTheme="minorHAnsi" w:cs="Times New Roman"/>
          <w:color w:val="0000FF"/>
          <w:sz w:val="18"/>
          <w:szCs w:val="18"/>
          <w:u w:val="single"/>
          <w:lang w:val="fr-CH"/>
        </w:rPr>
        <w:t>www.itu.int</w:t>
      </w:r>
    </w:hyperlink>
    <w:r w:rsidRPr="00A15845">
      <w:rPr>
        <w:rFonts w:asciiTheme="minorHAnsi" w:hAnsiTheme="minorHAnsi" w:cs="Times New Roman"/>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8C" w:rsidRPr="004E048C" w:rsidRDefault="004E048C" w:rsidP="00F47348">
    <w:pPr>
      <w:pStyle w:val="Footer"/>
      <w:tabs>
        <w:tab w:val="clear" w:pos="5812"/>
        <w:tab w:val="right" w:pos="5670"/>
      </w:tabs>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228" w:rsidRDefault="00C12228" w:rsidP="00E07379">
      <w:pPr>
        <w:spacing w:before="0" w:line="240" w:lineRule="auto"/>
      </w:pPr>
      <w:r>
        <w:separator/>
      </w:r>
    </w:p>
  </w:footnote>
  <w:footnote w:type="continuationSeparator" w:id="0">
    <w:p w:rsidR="00C12228" w:rsidRDefault="00C12228"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AA" w:rsidRPr="007353AA" w:rsidRDefault="000D1455" w:rsidP="007353AA">
    <w:pPr>
      <w:spacing w:after="240" w:line="240" w:lineRule="auto"/>
      <w:jc w:val="center"/>
      <w:rPr>
        <w:rStyle w:val="PageNumber"/>
        <w:rFonts w:asciiTheme="minorHAnsi" w:hAnsiTheme="minorHAnsi"/>
        <w:sz w:val="18"/>
        <w:szCs w:val="18"/>
        <w:lang w:bidi="ar-EG"/>
      </w:rPr>
    </w:pPr>
    <w:r w:rsidRPr="00F47348">
      <w:rPr>
        <w:rStyle w:val="PageNumber"/>
        <w:sz w:val="18"/>
        <w:szCs w:val="18"/>
      </w:rPr>
      <w:t xml:space="preserve">- </w:t>
    </w:r>
    <w:r w:rsidRPr="00F47348">
      <w:rPr>
        <w:rStyle w:val="PageNumber"/>
        <w:sz w:val="18"/>
        <w:szCs w:val="18"/>
      </w:rPr>
      <w:fldChar w:fldCharType="begin"/>
    </w:r>
    <w:r w:rsidRPr="00F47348">
      <w:rPr>
        <w:rStyle w:val="PageNumber"/>
        <w:sz w:val="18"/>
        <w:szCs w:val="18"/>
      </w:rPr>
      <w:instrText xml:space="preserve"> PAGE </w:instrText>
    </w:r>
    <w:r w:rsidRPr="00F47348">
      <w:rPr>
        <w:rStyle w:val="PageNumber"/>
        <w:sz w:val="18"/>
        <w:szCs w:val="18"/>
      </w:rPr>
      <w:fldChar w:fldCharType="separate"/>
    </w:r>
    <w:r w:rsidR="00EB10AC">
      <w:rPr>
        <w:rStyle w:val="PageNumber"/>
        <w:noProof/>
        <w:sz w:val="18"/>
        <w:szCs w:val="18"/>
        <w:rtl/>
      </w:rPr>
      <w:t>2</w:t>
    </w:r>
    <w:r w:rsidRPr="00F47348">
      <w:rPr>
        <w:rStyle w:val="PageNumber"/>
        <w:sz w:val="18"/>
        <w:szCs w:val="18"/>
      </w:rPr>
      <w:fldChar w:fldCharType="end"/>
    </w:r>
    <w:r w:rsidRPr="00F47348">
      <w:rPr>
        <w:rStyle w:val="PageNumber"/>
        <w:sz w:val="18"/>
        <w:szCs w:val="18"/>
      </w:rPr>
      <w:t xml:space="preserve"> -</w:t>
    </w:r>
    <w:r w:rsidRPr="00F47348">
      <w:rPr>
        <w:rFonts w:cs="Times New Roman"/>
        <w:sz w:val="18"/>
        <w:szCs w:val="18"/>
        <w:lang w:val="en-GB"/>
      </w:rPr>
      <w:br/>
    </w:r>
    <w:r w:rsidR="007353AA" w:rsidRPr="007353AA">
      <w:rPr>
        <w:rStyle w:val="PageNumber"/>
        <w:rFonts w:asciiTheme="minorHAnsi" w:hAnsiTheme="minorHAnsi"/>
        <w:sz w:val="18"/>
        <w:szCs w:val="18"/>
        <w:rtl/>
      </w:rPr>
      <w:t xml:space="preserve">الرسالة المعممة </w:t>
    </w:r>
    <w:r w:rsidR="007353AA">
      <w:rPr>
        <w:rStyle w:val="PageNumber"/>
        <w:rFonts w:asciiTheme="minorHAnsi" w:hAnsiTheme="minorHAnsi"/>
        <w:sz w:val="18"/>
        <w:szCs w:val="18"/>
      </w:rPr>
      <w:t>TSB 47</w:t>
    </w:r>
  </w:p>
  <w:p w:rsidR="000D1455" w:rsidRPr="00F47348" w:rsidRDefault="000D1455" w:rsidP="007353AA">
    <w:pPr>
      <w:bidi w:val="0"/>
      <w:spacing w:after="240" w:line="240" w:lineRule="auto"/>
      <w:jc w:val="center"/>
      <w:rPr>
        <w:rStyle w:val="PageNumber"/>
        <w:sz w:val="18"/>
        <w:szCs w:val="18"/>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5E" w:rsidRPr="007353AA" w:rsidRDefault="004E048C" w:rsidP="007353AA">
    <w:pPr>
      <w:spacing w:after="240" w:line="240" w:lineRule="auto"/>
      <w:jc w:val="center"/>
      <w:rPr>
        <w:rFonts w:asciiTheme="minorHAnsi" w:hAnsiTheme="minorHAnsi" w:cs="Times New Roman"/>
        <w:sz w:val="18"/>
        <w:szCs w:val="18"/>
        <w:lang w:bidi="ar-EG"/>
      </w:rPr>
    </w:pPr>
    <w:r w:rsidRPr="00F47348">
      <w:rPr>
        <w:rStyle w:val="PageNumber"/>
        <w:sz w:val="18"/>
        <w:szCs w:val="18"/>
      </w:rPr>
      <w:t xml:space="preserve">- </w:t>
    </w:r>
    <w:r w:rsidRPr="00F47348">
      <w:rPr>
        <w:rStyle w:val="PageNumber"/>
        <w:sz w:val="18"/>
        <w:szCs w:val="18"/>
      </w:rPr>
      <w:fldChar w:fldCharType="begin"/>
    </w:r>
    <w:r w:rsidRPr="00F47348">
      <w:rPr>
        <w:rStyle w:val="PageNumber"/>
        <w:sz w:val="18"/>
        <w:szCs w:val="18"/>
      </w:rPr>
      <w:instrText xml:space="preserve"> PAGE </w:instrText>
    </w:r>
    <w:r w:rsidRPr="00F47348">
      <w:rPr>
        <w:rStyle w:val="PageNumber"/>
        <w:sz w:val="18"/>
        <w:szCs w:val="18"/>
      </w:rPr>
      <w:fldChar w:fldCharType="separate"/>
    </w:r>
    <w:r w:rsidR="00EB10AC">
      <w:rPr>
        <w:rStyle w:val="PageNumber"/>
        <w:noProof/>
        <w:sz w:val="18"/>
        <w:szCs w:val="18"/>
        <w:rtl/>
      </w:rPr>
      <w:t>6</w:t>
    </w:r>
    <w:r w:rsidRPr="00F47348">
      <w:rPr>
        <w:rStyle w:val="PageNumber"/>
        <w:sz w:val="18"/>
        <w:szCs w:val="18"/>
      </w:rPr>
      <w:fldChar w:fldCharType="end"/>
    </w:r>
    <w:r w:rsidRPr="00F47348">
      <w:rPr>
        <w:rStyle w:val="PageNumber"/>
        <w:sz w:val="18"/>
        <w:szCs w:val="18"/>
      </w:rPr>
      <w:t xml:space="preserve"> -</w:t>
    </w:r>
    <w:r w:rsidRPr="00F47348">
      <w:rPr>
        <w:rFonts w:cs="Times New Roman"/>
        <w:sz w:val="18"/>
        <w:szCs w:val="18"/>
        <w:lang w:val="en-GB"/>
      </w:rPr>
      <w:br/>
    </w:r>
    <w:r w:rsidR="007353AA" w:rsidRPr="007353AA">
      <w:rPr>
        <w:rStyle w:val="PageNumber"/>
        <w:rFonts w:asciiTheme="minorHAnsi" w:hAnsiTheme="minorHAnsi"/>
        <w:sz w:val="18"/>
        <w:szCs w:val="18"/>
        <w:rtl/>
      </w:rPr>
      <w:t xml:space="preserve">الرسالة المعممة </w:t>
    </w:r>
    <w:r w:rsidR="007353AA">
      <w:rPr>
        <w:rStyle w:val="PageNumber"/>
        <w:rFonts w:asciiTheme="minorHAnsi" w:hAnsiTheme="minorHAnsi"/>
        <w:sz w:val="18"/>
        <w:szCs w:val="18"/>
      </w:rPr>
      <w:t>TSB 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4D" w:rsidRPr="007353AA" w:rsidRDefault="003A4D4D" w:rsidP="007353AA">
    <w:pPr>
      <w:spacing w:after="240" w:line="240" w:lineRule="auto"/>
      <w:jc w:val="center"/>
      <w:rPr>
        <w:rFonts w:asciiTheme="minorHAnsi" w:hAnsiTheme="minorHAnsi" w:cs="Times New Roman"/>
        <w:sz w:val="18"/>
        <w:szCs w:val="18"/>
        <w:lang w:bidi="ar-EG"/>
      </w:rPr>
    </w:pPr>
    <w:r w:rsidRPr="00F47348">
      <w:rPr>
        <w:rStyle w:val="PageNumber"/>
        <w:sz w:val="18"/>
        <w:szCs w:val="18"/>
      </w:rPr>
      <w:t xml:space="preserve">- </w:t>
    </w:r>
    <w:r w:rsidRPr="00F47348">
      <w:rPr>
        <w:rStyle w:val="PageNumber"/>
        <w:sz w:val="18"/>
        <w:szCs w:val="18"/>
      </w:rPr>
      <w:fldChar w:fldCharType="begin"/>
    </w:r>
    <w:r w:rsidRPr="00F47348">
      <w:rPr>
        <w:rStyle w:val="PageNumber"/>
        <w:sz w:val="18"/>
        <w:szCs w:val="18"/>
      </w:rPr>
      <w:instrText xml:space="preserve"> PAGE </w:instrText>
    </w:r>
    <w:r w:rsidRPr="00F47348">
      <w:rPr>
        <w:rStyle w:val="PageNumber"/>
        <w:sz w:val="18"/>
        <w:szCs w:val="18"/>
      </w:rPr>
      <w:fldChar w:fldCharType="separate"/>
    </w:r>
    <w:r w:rsidR="00EB10AC">
      <w:rPr>
        <w:rStyle w:val="PageNumber"/>
        <w:noProof/>
        <w:sz w:val="18"/>
        <w:szCs w:val="18"/>
        <w:rtl/>
      </w:rPr>
      <w:t>3</w:t>
    </w:r>
    <w:r w:rsidRPr="00F47348">
      <w:rPr>
        <w:rStyle w:val="PageNumber"/>
        <w:sz w:val="18"/>
        <w:szCs w:val="18"/>
      </w:rPr>
      <w:fldChar w:fldCharType="end"/>
    </w:r>
    <w:r w:rsidRPr="00F47348">
      <w:rPr>
        <w:rStyle w:val="PageNumber"/>
        <w:sz w:val="18"/>
        <w:szCs w:val="18"/>
      </w:rPr>
      <w:t xml:space="preserve"> -</w:t>
    </w:r>
    <w:r w:rsidRPr="00F47348">
      <w:rPr>
        <w:rFonts w:cs="Times New Roman"/>
        <w:sz w:val="18"/>
        <w:szCs w:val="18"/>
        <w:lang w:val="en-GB"/>
      </w:rPr>
      <w:br/>
    </w:r>
    <w:r w:rsidR="007353AA" w:rsidRPr="007353AA">
      <w:rPr>
        <w:rStyle w:val="PageNumber"/>
        <w:rFonts w:asciiTheme="minorHAnsi" w:hAnsiTheme="minorHAnsi"/>
        <w:sz w:val="18"/>
        <w:szCs w:val="18"/>
        <w:rtl/>
      </w:rPr>
      <w:t xml:space="preserve">الرسالة المعممة </w:t>
    </w:r>
    <w:r w:rsidR="007353AA">
      <w:rPr>
        <w:rStyle w:val="PageNumber"/>
        <w:rFonts w:asciiTheme="minorHAnsi" w:hAnsiTheme="minorHAnsi"/>
        <w:sz w:val="18"/>
        <w:szCs w:val="18"/>
      </w:rPr>
      <w:t>TSB 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ar-EG"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ar-SY" w:vendorID="64" w:dllVersion="131078" w:nlCheck="1" w:checkStyle="0"/>
  <w:activeWritingStyle w:appName="MSWord" w:lang="ar-SA"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51"/>
    <w:rsid w:val="000124CC"/>
    <w:rsid w:val="00021EA1"/>
    <w:rsid w:val="00041F8B"/>
    <w:rsid w:val="00046444"/>
    <w:rsid w:val="0006023B"/>
    <w:rsid w:val="0008638B"/>
    <w:rsid w:val="00090574"/>
    <w:rsid w:val="0009105A"/>
    <w:rsid w:val="00092FC2"/>
    <w:rsid w:val="00094551"/>
    <w:rsid w:val="00094C5B"/>
    <w:rsid w:val="000A1677"/>
    <w:rsid w:val="000B407F"/>
    <w:rsid w:val="000C13C2"/>
    <w:rsid w:val="000D1455"/>
    <w:rsid w:val="000D4C64"/>
    <w:rsid w:val="000E13DD"/>
    <w:rsid w:val="000F0B1C"/>
    <w:rsid w:val="000F1D42"/>
    <w:rsid w:val="000F4D07"/>
    <w:rsid w:val="00102A03"/>
    <w:rsid w:val="001040A3"/>
    <w:rsid w:val="00121728"/>
    <w:rsid w:val="0012341A"/>
    <w:rsid w:val="00125B55"/>
    <w:rsid w:val="00144332"/>
    <w:rsid w:val="00150F4B"/>
    <w:rsid w:val="00173915"/>
    <w:rsid w:val="00181A4C"/>
    <w:rsid w:val="00182243"/>
    <w:rsid w:val="001B7C88"/>
    <w:rsid w:val="001F38F6"/>
    <w:rsid w:val="0022345D"/>
    <w:rsid w:val="00225854"/>
    <w:rsid w:val="0023283D"/>
    <w:rsid w:val="002515C3"/>
    <w:rsid w:val="00252E0C"/>
    <w:rsid w:val="00276881"/>
    <w:rsid w:val="0028526E"/>
    <w:rsid w:val="002916BE"/>
    <w:rsid w:val="002978F4"/>
    <w:rsid w:val="002A53AB"/>
    <w:rsid w:val="002B028D"/>
    <w:rsid w:val="002B435E"/>
    <w:rsid w:val="002C4DAE"/>
    <w:rsid w:val="002D6669"/>
    <w:rsid w:val="002E252A"/>
    <w:rsid w:val="002E6541"/>
    <w:rsid w:val="002F5560"/>
    <w:rsid w:val="00303AFD"/>
    <w:rsid w:val="0030486B"/>
    <w:rsid w:val="003231B9"/>
    <w:rsid w:val="003275AC"/>
    <w:rsid w:val="00333D29"/>
    <w:rsid w:val="003409F4"/>
    <w:rsid w:val="00357185"/>
    <w:rsid w:val="003707C8"/>
    <w:rsid w:val="0038100A"/>
    <w:rsid w:val="003A4D4D"/>
    <w:rsid w:val="003A60EB"/>
    <w:rsid w:val="003B1241"/>
    <w:rsid w:val="003C106D"/>
    <w:rsid w:val="003C475F"/>
    <w:rsid w:val="003D2A52"/>
    <w:rsid w:val="003E4132"/>
    <w:rsid w:val="003F678F"/>
    <w:rsid w:val="00425492"/>
    <w:rsid w:val="0042686F"/>
    <w:rsid w:val="004367CE"/>
    <w:rsid w:val="00441992"/>
    <w:rsid w:val="00443869"/>
    <w:rsid w:val="0045043D"/>
    <w:rsid w:val="0045127A"/>
    <w:rsid w:val="004712C6"/>
    <w:rsid w:val="00497703"/>
    <w:rsid w:val="00497C14"/>
    <w:rsid w:val="004A50D7"/>
    <w:rsid w:val="004E048C"/>
    <w:rsid w:val="004E415E"/>
    <w:rsid w:val="004F0F06"/>
    <w:rsid w:val="00501E0E"/>
    <w:rsid w:val="005204D7"/>
    <w:rsid w:val="00524EA7"/>
    <w:rsid w:val="00530420"/>
    <w:rsid w:val="00530558"/>
    <w:rsid w:val="00552BC5"/>
    <w:rsid w:val="0055516A"/>
    <w:rsid w:val="0056374C"/>
    <w:rsid w:val="0056614F"/>
    <w:rsid w:val="0057656F"/>
    <w:rsid w:val="00576731"/>
    <w:rsid w:val="0059285F"/>
    <w:rsid w:val="005A24B1"/>
    <w:rsid w:val="005A3306"/>
    <w:rsid w:val="005B7B8A"/>
    <w:rsid w:val="005D13A1"/>
    <w:rsid w:val="005D6476"/>
    <w:rsid w:val="005D6C0D"/>
    <w:rsid w:val="005E5283"/>
    <w:rsid w:val="005E58F5"/>
    <w:rsid w:val="005F0390"/>
    <w:rsid w:val="005F1490"/>
    <w:rsid w:val="00606660"/>
    <w:rsid w:val="006157A3"/>
    <w:rsid w:val="00620E60"/>
    <w:rsid w:val="0063315A"/>
    <w:rsid w:val="0065591D"/>
    <w:rsid w:val="00662C5A"/>
    <w:rsid w:val="00670AF5"/>
    <w:rsid w:val="00674135"/>
    <w:rsid w:val="006B1F26"/>
    <w:rsid w:val="006C1556"/>
    <w:rsid w:val="006D179A"/>
    <w:rsid w:val="006F267F"/>
    <w:rsid w:val="006F63F7"/>
    <w:rsid w:val="006F6F03"/>
    <w:rsid w:val="00700492"/>
    <w:rsid w:val="00706D7A"/>
    <w:rsid w:val="00726AEC"/>
    <w:rsid w:val="0073089E"/>
    <w:rsid w:val="007353AA"/>
    <w:rsid w:val="007530CA"/>
    <w:rsid w:val="0079553D"/>
    <w:rsid w:val="007B01CC"/>
    <w:rsid w:val="007D4F32"/>
    <w:rsid w:val="007E7C6C"/>
    <w:rsid w:val="007F6238"/>
    <w:rsid w:val="007F646C"/>
    <w:rsid w:val="00801FCD"/>
    <w:rsid w:val="00803D7E"/>
    <w:rsid w:val="00803F08"/>
    <w:rsid w:val="008172EB"/>
    <w:rsid w:val="008235CD"/>
    <w:rsid w:val="00823A07"/>
    <w:rsid w:val="008320B2"/>
    <w:rsid w:val="00835FEC"/>
    <w:rsid w:val="0083610E"/>
    <w:rsid w:val="008513CB"/>
    <w:rsid w:val="008536FC"/>
    <w:rsid w:val="00874D9C"/>
    <w:rsid w:val="008A1810"/>
    <w:rsid w:val="008A4C18"/>
    <w:rsid w:val="008B5B5D"/>
    <w:rsid w:val="00917694"/>
    <w:rsid w:val="009263CD"/>
    <w:rsid w:val="00930E6D"/>
    <w:rsid w:val="00972CA2"/>
    <w:rsid w:val="00982B28"/>
    <w:rsid w:val="00984EA5"/>
    <w:rsid w:val="00992593"/>
    <w:rsid w:val="009B723A"/>
    <w:rsid w:val="009C17E1"/>
    <w:rsid w:val="009C35ED"/>
    <w:rsid w:val="009E2853"/>
    <w:rsid w:val="009F1C12"/>
    <w:rsid w:val="00A124CB"/>
    <w:rsid w:val="00A15845"/>
    <w:rsid w:val="00A2167A"/>
    <w:rsid w:val="00A21F14"/>
    <w:rsid w:val="00A25A43"/>
    <w:rsid w:val="00A3295B"/>
    <w:rsid w:val="00A338BA"/>
    <w:rsid w:val="00A3540F"/>
    <w:rsid w:val="00A42AE5"/>
    <w:rsid w:val="00A52B61"/>
    <w:rsid w:val="00A64820"/>
    <w:rsid w:val="00A66282"/>
    <w:rsid w:val="00A71DD6"/>
    <w:rsid w:val="00A723C7"/>
    <w:rsid w:val="00A80E11"/>
    <w:rsid w:val="00A9610D"/>
    <w:rsid w:val="00A97F94"/>
    <w:rsid w:val="00AB1309"/>
    <w:rsid w:val="00AC2C52"/>
    <w:rsid w:val="00AD1503"/>
    <w:rsid w:val="00AE5BB9"/>
    <w:rsid w:val="00AE7244"/>
    <w:rsid w:val="00AF3FEE"/>
    <w:rsid w:val="00B02F46"/>
    <w:rsid w:val="00B03519"/>
    <w:rsid w:val="00B14B36"/>
    <w:rsid w:val="00B2000C"/>
    <w:rsid w:val="00B20ADE"/>
    <w:rsid w:val="00B23C4B"/>
    <w:rsid w:val="00B53B17"/>
    <w:rsid w:val="00B60D19"/>
    <w:rsid w:val="00B66B9A"/>
    <w:rsid w:val="00B82089"/>
    <w:rsid w:val="00B82A99"/>
    <w:rsid w:val="00B970AE"/>
    <w:rsid w:val="00BA1266"/>
    <w:rsid w:val="00BA1427"/>
    <w:rsid w:val="00BA45C2"/>
    <w:rsid w:val="00BD0C50"/>
    <w:rsid w:val="00BD375A"/>
    <w:rsid w:val="00BE49D0"/>
    <w:rsid w:val="00BF2AD2"/>
    <w:rsid w:val="00BF2C38"/>
    <w:rsid w:val="00C12228"/>
    <w:rsid w:val="00C23331"/>
    <w:rsid w:val="00C265DA"/>
    <w:rsid w:val="00C442F2"/>
    <w:rsid w:val="00C62501"/>
    <w:rsid w:val="00C674FE"/>
    <w:rsid w:val="00C7297D"/>
    <w:rsid w:val="00C75633"/>
    <w:rsid w:val="00C8242E"/>
    <w:rsid w:val="00C82615"/>
    <w:rsid w:val="00C867DB"/>
    <w:rsid w:val="00C872D7"/>
    <w:rsid w:val="00CA0132"/>
    <w:rsid w:val="00CA2A38"/>
    <w:rsid w:val="00CA50FF"/>
    <w:rsid w:val="00CC3CD2"/>
    <w:rsid w:val="00CC43BE"/>
    <w:rsid w:val="00CD123C"/>
    <w:rsid w:val="00CD2085"/>
    <w:rsid w:val="00CD6E01"/>
    <w:rsid w:val="00CE2EE1"/>
    <w:rsid w:val="00CF3FFD"/>
    <w:rsid w:val="00CF5ED3"/>
    <w:rsid w:val="00D024BB"/>
    <w:rsid w:val="00D0494C"/>
    <w:rsid w:val="00D14BEB"/>
    <w:rsid w:val="00D21C89"/>
    <w:rsid w:val="00D45542"/>
    <w:rsid w:val="00D77D0F"/>
    <w:rsid w:val="00DA1CF0"/>
    <w:rsid w:val="00DB2271"/>
    <w:rsid w:val="00DB41CA"/>
    <w:rsid w:val="00DB5659"/>
    <w:rsid w:val="00DC24B4"/>
    <w:rsid w:val="00DD7A05"/>
    <w:rsid w:val="00DE66B3"/>
    <w:rsid w:val="00DF16DC"/>
    <w:rsid w:val="00DF5361"/>
    <w:rsid w:val="00E009A1"/>
    <w:rsid w:val="00E00D15"/>
    <w:rsid w:val="00E071BE"/>
    <w:rsid w:val="00E07379"/>
    <w:rsid w:val="00E14494"/>
    <w:rsid w:val="00E17033"/>
    <w:rsid w:val="00E20CD3"/>
    <w:rsid w:val="00E22744"/>
    <w:rsid w:val="00E32189"/>
    <w:rsid w:val="00E3703B"/>
    <w:rsid w:val="00E45211"/>
    <w:rsid w:val="00E7380C"/>
    <w:rsid w:val="00E739D5"/>
    <w:rsid w:val="00E74BE7"/>
    <w:rsid w:val="00E86CC9"/>
    <w:rsid w:val="00E96624"/>
    <w:rsid w:val="00EB10AC"/>
    <w:rsid w:val="00F126F1"/>
    <w:rsid w:val="00F2106A"/>
    <w:rsid w:val="00F36D8B"/>
    <w:rsid w:val="00F401D0"/>
    <w:rsid w:val="00F45F2B"/>
    <w:rsid w:val="00F47348"/>
    <w:rsid w:val="00F57AE4"/>
    <w:rsid w:val="00F67150"/>
    <w:rsid w:val="00F84366"/>
    <w:rsid w:val="00F85089"/>
    <w:rsid w:val="00F85564"/>
    <w:rsid w:val="00F86CFA"/>
    <w:rsid w:val="00F962C3"/>
    <w:rsid w:val="00FB20B1"/>
    <w:rsid w:val="00FC0E11"/>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A7C6EF-73A2-49EB-BE40-74710218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styleId="ListParagraph">
    <w:name w:val="List Paragraph"/>
    <w:basedOn w:val="Normal"/>
    <w:uiPriority w:val="34"/>
    <w:qFormat/>
    <w:rsid w:val="0037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20297">
      <w:bodyDiv w:val="1"/>
      <w:marLeft w:val="0"/>
      <w:marRight w:val="0"/>
      <w:marTop w:val="0"/>
      <w:marBottom w:val="0"/>
      <w:divBdr>
        <w:top w:val="none" w:sz="0" w:space="0" w:color="auto"/>
        <w:left w:val="none" w:sz="0" w:space="0" w:color="auto"/>
        <w:bottom w:val="none" w:sz="0" w:space="0" w:color="auto"/>
        <w:right w:val="none" w:sz="0" w:space="0" w:color="auto"/>
      </w:divBdr>
    </w:div>
    <w:div w:id="14047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tu.int/reg/tmisc/3001018" TargetMode="External"/><Relationship Id="rId18" Type="http://schemas.openxmlformats.org/officeDocument/2006/relationships/hyperlink" Target="https://www.pestana.com/br/hotel/pestana-rio" TargetMode="External"/><Relationship Id="rId26" Type="http://schemas.openxmlformats.org/officeDocument/2006/relationships/hyperlink" Target="http://www.holiday-weather.com/rio_de_janeiro/averages/november/" TargetMode="External"/><Relationship Id="rId3" Type="http://schemas.openxmlformats.org/officeDocument/2006/relationships/customXml" Target="../customXml/item3.xml"/><Relationship Id="rId21" Type="http://schemas.openxmlformats.org/officeDocument/2006/relationships/hyperlink" Target="http://www.goldentulipriocopacabana.com/pt-br" TargetMode="External"/><Relationship Id="rId7" Type="http://schemas.openxmlformats.org/officeDocument/2006/relationships/webSettings" Target="webSettings.xml"/><Relationship Id="rId12" Type="http://schemas.openxmlformats.org/officeDocument/2006/relationships/hyperlink" Target="https://itu.int/en/ITU-T/Workshops-and-Seminars/qos/201711/" TargetMode="External"/><Relationship Id="rId17" Type="http://schemas.openxmlformats.org/officeDocument/2006/relationships/footer" Target="footer2.xml"/><Relationship Id="rId25" Type="http://schemas.openxmlformats.org/officeDocument/2006/relationships/hyperlink" Target="mailto:ain@anatel.gov.br"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windsorhoteis.com/hotel/windsor-palac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24" Type="http://schemas.openxmlformats.org/officeDocument/2006/relationships/hyperlink" Target="http://www.portalconsular.itamaraty.gov.br/representacoes-do-brasil-no-mundo"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portalconsular.itamaraty.gov.br/vistos"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www.othon.com.br/hotel-copacabana/rio-othon-palac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www.pestana.com/br/hotel/pestana-rio/maplocation?ctxurl=https%3a%2f%2fwww.pestana.com%2fbr%2fhotel%2fpestana-rio" TargetMode="External"/><Relationship Id="rId27" Type="http://schemas.openxmlformats.org/officeDocument/2006/relationships/hyperlink" Target="https://www.power-plugs-sockets.com/br/brazil/"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10CE5-51FF-4917-B5E8-F49AF1E8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Osvath, Alexandra</cp:lastModifiedBy>
  <cp:revision>26</cp:revision>
  <cp:lastPrinted>2017-10-18T10:05:00Z</cp:lastPrinted>
  <dcterms:created xsi:type="dcterms:W3CDTF">2017-10-02T09:05:00Z</dcterms:created>
  <dcterms:modified xsi:type="dcterms:W3CDTF">2017-10-18T10:06:00Z</dcterms:modified>
  <cp:category>Conference document</cp:category>
</cp:coreProperties>
</file>