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3672A9" w:rsidTr="005241A9">
        <w:trPr>
          <w:cantSplit/>
        </w:trPr>
        <w:tc>
          <w:tcPr>
            <w:tcW w:w="1418" w:type="dxa"/>
            <w:vAlign w:val="center"/>
          </w:tcPr>
          <w:p w:rsidR="00FC313B" w:rsidRPr="006A367B" w:rsidRDefault="00FC313B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A367B">
              <w:rPr>
                <w:noProof/>
                <w:lang w:val="en-GB" w:eastAsia="zh-CN"/>
              </w:rPr>
              <w:drawing>
                <wp:inline distT="0" distB="0" distL="0" distR="0" wp14:anchorId="2FAE5140" wp14:editId="4D6FD7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6A367B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6A367B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6A367B" w:rsidRDefault="00B1583D" w:rsidP="001D216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6A367B">
        <w:rPr>
          <w:lang w:val="ru-RU"/>
        </w:rPr>
        <w:tab/>
        <w:t xml:space="preserve">Женева, </w:t>
      </w:r>
      <w:r w:rsidR="001D2164" w:rsidRPr="006A367B">
        <w:rPr>
          <w:lang w:val="ru-RU"/>
        </w:rPr>
        <w:t>27</w:t>
      </w:r>
      <w:r w:rsidR="00FC313B" w:rsidRPr="006A367B">
        <w:rPr>
          <w:lang w:val="ru-RU"/>
        </w:rPr>
        <w:t xml:space="preserve"> сентября 2017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3672A9" w:rsidTr="00BE0ECD">
        <w:trPr>
          <w:cantSplit/>
          <w:trHeight w:val="720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6A367B" w:rsidRDefault="005F00E9" w:rsidP="001D2164">
            <w:pPr>
              <w:spacing w:before="0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Циркуляр 4</w:t>
            </w:r>
            <w:r w:rsidR="001D2164" w:rsidRPr="006A367B">
              <w:rPr>
                <w:b/>
                <w:bCs/>
                <w:lang w:val="ru-RU"/>
              </w:rPr>
              <w:t>8</w:t>
            </w:r>
            <w:r w:rsidRPr="006A367B">
              <w:rPr>
                <w:b/>
                <w:bCs/>
                <w:lang w:val="ru-RU"/>
              </w:rPr>
              <w:t xml:space="preserve"> БСЭ</w:t>
            </w:r>
            <w:r w:rsidRPr="006A367B">
              <w:rPr>
                <w:b/>
                <w:bCs/>
                <w:lang w:val="ru-RU"/>
              </w:rPr>
              <w:br/>
            </w:r>
            <w:r w:rsidR="00CE01DF" w:rsidRPr="006A367B">
              <w:rPr>
                <w:lang w:val="ru-RU"/>
              </w:rPr>
              <w:t>BSG</w:t>
            </w:r>
            <w:r w:rsidRPr="006A367B">
              <w:rPr>
                <w:lang w:val="ru-RU"/>
              </w:rPr>
              <w:t>/</w:t>
            </w:r>
            <w:r w:rsidR="00CE01DF" w:rsidRPr="006A367B">
              <w:rPr>
                <w:lang w:val="ru-RU"/>
              </w:rPr>
              <w:t>L</w:t>
            </w:r>
            <w:r w:rsidRPr="006A367B">
              <w:rPr>
                <w:lang w:val="ru-RU"/>
              </w:rPr>
              <w:t>S</w:t>
            </w:r>
          </w:p>
          <w:p w:rsidR="005F00E9" w:rsidRPr="006A367B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6A367B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Кому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Членам Сектора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Ассоциированным членам МСЭ-Т</w:t>
            </w:r>
          </w:p>
          <w:p w:rsidR="005F00E9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6A367B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Копии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="001D2164" w:rsidRPr="006A367B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радиосвязи</w:t>
            </w:r>
          </w:p>
          <w:p w:rsidR="005F00E9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Зональному отделению МСЭ для Арабского региона</w:t>
            </w:r>
          </w:p>
        </w:tc>
      </w:tr>
      <w:tr w:rsidR="005F00E9" w:rsidRPr="003672A9" w:rsidTr="00BE0ECD">
        <w:trPr>
          <w:cantSplit/>
          <w:trHeight w:val="1099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Тел.:</w:t>
            </w:r>
            <w:r w:rsidRPr="006A367B">
              <w:rPr>
                <w:lang w:val="ru-RU"/>
              </w:rPr>
              <w:br/>
              <w:t>Факс:</w:t>
            </w:r>
            <w:r w:rsidRPr="006A367B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5F00E9" w:rsidRPr="006A367B" w:rsidRDefault="00AD0AC9" w:rsidP="00AD0AC9">
            <w:pPr>
              <w:spacing w:before="0"/>
              <w:rPr>
                <w:b/>
                <w:bCs/>
                <w:lang w:val="ru-RU"/>
              </w:rPr>
            </w:pPr>
            <w:r w:rsidRPr="006A367B">
              <w:rPr>
                <w:lang w:val="ru-RU"/>
              </w:rPr>
              <w:t>+41 22 730 5884</w:t>
            </w:r>
            <w:r w:rsidR="005F00E9" w:rsidRPr="006A367B">
              <w:rPr>
                <w:szCs w:val="22"/>
                <w:lang w:val="ru-RU"/>
              </w:rPr>
              <w:br/>
            </w:r>
            <w:r w:rsidRPr="006A367B">
              <w:rPr>
                <w:lang w:val="ru-RU"/>
              </w:rPr>
              <w:t>+41 22 730 5853</w:t>
            </w:r>
            <w:r w:rsidRPr="006A367B">
              <w:rPr>
                <w:lang w:val="ru-RU"/>
              </w:rPr>
              <w:br/>
            </w:r>
            <w:hyperlink r:id="rId9" w:history="1">
              <w:r w:rsidRPr="006A367B">
                <w:rPr>
                  <w:rStyle w:val="Hyperlink"/>
                  <w:szCs w:val="22"/>
                  <w:lang w:val="ru-RU"/>
                </w:rPr>
                <w:t>tsbbsg@itu.int</w:t>
              </w:r>
            </w:hyperlink>
            <w:r w:rsidRPr="006A367B">
              <w:rPr>
                <w:rStyle w:val="Hyperlink"/>
                <w:szCs w:val="22"/>
                <w:lang w:val="ru-RU"/>
              </w:rPr>
              <w:br/>
              <w:t>tsbevents@itu.int</w:t>
            </w:r>
          </w:p>
        </w:tc>
        <w:tc>
          <w:tcPr>
            <w:tcW w:w="4342" w:type="dxa"/>
            <w:vMerge/>
          </w:tcPr>
          <w:p w:rsidR="005F00E9" w:rsidRPr="006A367B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3672A9" w:rsidTr="00BE0ECD">
        <w:trPr>
          <w:cantSplit/>
          <w:trHeight w:val="1026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6A367B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6A367B" w:rsidRDefault="005F00E9" w:rsidP="005F00E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672A9" w:rsidTr="00791B38">
        <w:trPr>
          <w:cantSplit/>
          <w:trHeight w:val="726"/>
        </w:trPr>
        <w:tc>
          <w:tcPr>
            <w:tcW w:w="1560" w:type="dxa"/>
          </w:tcPr>
          <w:p w:rsidR="005F00E9" w:rsidRPr="006A367B" w:rsidRDefault="005F00E9" w:rsidP="00791B38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6A367B" w:rsidRDefault="001D2164" w:rsidP="006A36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Региональный форум МСЭ по стандартизации, посвященный преодолению разрыва</w:t>
            </w:r>
            <w:r w:rsidR="006A367B" w:rsidRPr="006A367B">
              <w:rPr>
                <w:b/>
                <w:bCs/>
                <w:lang w:val="ru-RU"/>
              </w:rPr>
              <w:t> </w:t>
            </w:r>
            <w:r w:rsidRPr="006A367B">
              <w:rPr>
                <w:b/>
                <w:bCs/>
                <w:lang w:val="ru-RU"/>
              </w:rPr>
              <w:t xml:space="preserve">в стандартизации (ПРС) − Арабский регион </w:t>
            </w:r>
            <w:r w:rsidR="006A367B" w:rsidRPr="006A367B">
              <w:rPr>
                <w:b/>
                <w:bCs/>
                <w:lang w:val="ru-RU"/>
              </w:rPr>
              <w:br/>
            </w:r>
            <w:r w:rsidRPr="006A367B">
              <w:rPr>
                <w:b/>
                <w:bCs/>
                <w:lang w:val="ru-RU"/>
              </w:rPr>
              <w:t>(Эр-Рияд, Саудовская Аравия, 19 ноября 2017 г</w:t>
            </w:r>
            <w:r w:rsidR="006A367B" w:rsidRPr="006A367B">
              <w:rPr>
                <w:b/>
                <w:bCs/>
                <w:lang w:val="ru-RU"/>
              </w:rPr>
              <w:t>.</w:t>
            </w:r>
            <w:r w:rsidRPr="006A367B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6A367B" w:rsidRDefault="001D2164" w:rsidP="001D2164">
      <w:pPr>
        <w:pStyle w:val="Normalaftertitle"/>
        <w:spacing w:before="480"/>
        <w:rPr>
          <w:lang w:val="ru-RU"/>
        </w:rPr>
      </w:pPr>
      <w:r w:rsidRPr="006A367B">
        <w:rPr>
          <w:lang w:val="ru-RU"/>
        </w:rPr>
        <w:t>Уважаемая госпожа,</w:t>
      </w:r>
      <w:r w:rsidRPr="006A367B">
        <w:rPr>
          <w:lang w:val="ru-RU"/>
        </w:rPr>
        <w:br/>
        <w:t>уважаемый господин,</w:t>
      </w:r>
    </w:p>
    <w:p w:rsidR="001D2164" w:rsidRPr="006A367B" w:rsidRDefault="001D2164" w:rsidP="006A367B">
      <w:pPr>
        <w:spacing w:before="240"/>
        <w:jc w:val="both"/>
        <w:rPr>
          <w:lang w:val="ru-RU"/>
        </w:rPr>
      </w:pPr>
      <w:r w:rsidRPr="006A367B">
        <w:rPr>
          <w:lang w:val="ru-RU"/>
        </w:rPr>
        <w:t>1</w:t>
      </w:r>
      <w:r w:rsidRPr="006A367B">
        <w:rPr>
          <w:lang w:val="ru-RU"/>
        </w:rPr>
        <w:tab/>
        <w:t>Международный союз электросвязи (МСЭ) организует Региональный форум по стандартизации, посвященный преодолению разрыва в стандартизации, который проводится по любезному приглашению Комиссии по связи и информационным технологиям (CITC) 19 ноября 2017 года в ее штаб-квартире в Эр-Рияде, Саудовская Аравия. Непосредственно после Форума там же пройдут: собрание Региональной группы 20-й Исследовательской комиссии МСЭ-Т для Арабского региона (РегГр-АРБ ИК20) – с 19 ноября (вторая половина дня) по 20 ноября 2017 года и собрание Региональной группы 3-й Исследовательской комиссии МСЭ-Т для Арабского региона (РегГр</w:t>
      </w:r>
      <w:r w:rsidR="006A367B" w:rsidRPr="006A367B">
        <w:rPr>
          <w:lang w:val="ru-RU"/>
        </w:rPr>
        <w:noBreakHyphen/>
      </w:r>
      <w:r w:rsidRPr="006A367B">
        <w:rPr>
          <w:lang w:val="ru-RU"/>
        </w:rPr>
        <w:t>АРБ</w:t>
      </w:r>
      <w:r w:rsidR="006A367B" w:rsidRPr="006A367B">
        <w:rPr>
          <w:lang w:val="ru-RU"/>
        </w:rPr>
        <w:t> </w:t>
      </w:r>
      <w:r w:rsidRPr="006A367B">
        <w:rPr>
          <w:lang w:val="ru-RU"/>
        </w:rPr>
        <w:t>ИК3)</w:t>
      </w:r>
      <w:r w:rsidR="006A367B" w:rsidRPr="006A367B">
        <w:rPr>
          <w:lang w:val="ru-RU"/>
        </w:rPr>
        <w:t> </w:t>
      </w:r>
      <w:r w:rsidRPr="006A367B">
        <w:rPr>
          <w:lang w:val="ru-RU"/>
        </w:rPr>
        <w:t>– с 21 по 22 ноября (половина дня) 2017 года.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color w:val="000000"/>
          <w:lang w:val="ru-RU"/>
        </w:rPr>
        <w:t xml:space="preserve">Открытие Форума состоится в 08 час. 30 мин. </w:t>
      </w:r>
      <w:r w:rsidRPr="006A367B">
        <w:rPr>
          <w:lang w:val="ru-RU"/>
        </w:rPr>
        <w:t xml:space="preserve">Регистрация участников начнется в 08 час. 00 мин. 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t>2</w:t>
      </w:r>
      <w:r w:rsidRPr="006A367B">
        <w:rPr>
          <w:lang w:val="ru-RU"/>
        </w:rPr>
        <w:tab/>
        <w:t>Обсуждения будут проходить на английском языке.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t>3</w:t>
      </w:r>
      <w:r w:rsidRPr="006A367B">
        <w:rPr>
          <w:lang w:val="ru-RU"/>
        </w:rPr>
        <w:tab/>
        <w:t>В мероприятии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 Форума. К таким лицам относятся также члены международных, региональных и национальных организаций. Участие является бесплатным.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t>4</w:t>
      </w:r>
      <w:r w:rsidRPr="006A367B">
        <w:rPr>
          <w:lang w:val="ru-RU"/>
        </w:rPr>
        <w:tab/>
        <w:t>Основные задачи мероприятия состоят в том, чтобы обеспечить открытый форум для проведения дискуссий и обмена мнениями по ряду вопросов стандартизации, которые обсуждаются в МСЭ-Т, и привлечь внимание к деятельности, связанной с программой по преодолению разрыва в стандартизации (ПРС).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lastRenderedPageBreak/>
        <w:t>5</w:t>
      </w:r>
      <w:r w:rsidRPr="006A367B">
        <w:rPr>
          <w:lang w:val="ru-RU"/>
        </w:rPr>
        <w:tab/>
        <w:t xml:space="preserve">Проект программы Форума представлен в Приложении 1, а также будет размещен на веб-сайте МСЭ по адресу: </w:t>
      </w:r>
      <w:hyperlink r:id="rId10" w:history="1">
        <w:r w:rsidRPr="006A367B">
          <w:rPr>
            <w:rStyle w:val="Hyperlink"/>
            <w:spacing w:val="-6"/>
            <w:lang w:val="ru-RU"/>
          </w:rPr>
          <w:t>https://www.itu.int/en/ITU-T/Workshops-and-Seminars/bsg/112017/Pages/default.aspx</w:t>
        </w:r>
      </w:hyperlink>
      <w:r w:rsidRPr="006A367B">
        <w:rPr>
          <w:lang w:val="ru-RU"/>
        </w:rPr>
        <w:t>.</w:t>
      </w:r>
      <w:hyperlink r:id="rId11" w:history="1"/>
      <w:r w:rsidRPr="006A367B">
        <w:rPr>
          <w:lang w:val="ru-RU"/>
        </w:rPr>
        <w:t xml:space="preserve"> Данный веб-сайт будет регулярно обновляться по мере появления новой или измененной информации. Участникам</w:t>
      </w:r>
      <w:r w:rsidRPr="006A367B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t>6</w:t>
      </w:r>
      <w:r w:rsidRPr="006A367B">
        <w:rPr>
          <w:lang w:val="ru-RU"/>
        </w:rPr>
        <w:tab/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Pr="006A367B">
        <w:rPr>
          <w:lang w:val="ru-RU"/>
        </w:rPr>
        <w:noBreakHyphen/>
        <w:t xml:space="preserve">сайте МСЭ. 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t>7</w:t>
      </w:r>
      <w:r w:rsidRPr="006A367B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размещенной по адресу: </w:t>
      </w:r>
      <w:hyperlink r:id="rId12" w:history="1">
        <w:r w:rsidRPr="006A367B">
          <w:rPr>
            <w:rStyle w:val="Hyperlink"/>
            <w:lang w:val="ru-RU"/>
          </w:rPr>
          <w:t>http://itu.int/reg/tmisc/3001021</w:t>
        </w:r>
      </w:hyperlink>
      <w:r w:rsidRPr="006A367B">
        <w:rPr>
          <w:lang w:val="ru-RU"/>
        </w:rPr>
        <w:t xml:space="preserve">, в максимально короткий срок, но </w:t>
      </w:r>
      <w:r w:rsidRPr="006A367B">
        <w:rPr>
          <w:b/>
          <w:bCs/>
          <w:lang w:val="ru-RU"/>
        </w:rPr>
        <w:t>не позднее 19 октября 2017 года</w:t>
      </w:r>
      <w:r w:rsidRPr="006A367B">
        <w:rPr>
          <w:lang w:val="ru-RU"/>
        </w:rPr>
        <w:t xml:space="preserve">. </w:t>
      </w:r>
      <w:r w:rsidRPr="006A367B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6A367B">
        <w:rPr>
          <w:b/>
          <w:bCs/>
          <w:i/>
          <w:iCs/>
          <w:lang w:val="ru-RU"/>
        </w:rPr>
        <w:t>онлайновом режиме</w:t>
      </w:r>
      <w:r w:rsidRPr="006A367B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1D2164" w:rsidRPr="006A367B" w:rsidRDefault="001D2164" w:rsidP="001D2164">
      <w:pPr>
        <w:jc w:val="both"/>
        <w:rPr>
          <w:lang w:val="ru-RU"/>
        </w:rPr>
      </w:pPr>
      <w:r w:rsidRPr="006A367B">
        <w:rPr>
          <w:lang w:val="ru-RU"/>
        </w:rPr>
        <w:t>8</w:t>
      </w:r>
      <w:r w:rsidRPr="006A367B">
        <w:rPr>
          <w:lang w:val="ru-RU"/>
        </w:rPr>
        <w:tab/>
        <w:t>Хотел бы напомнить вам, что для въезда в Саудовскую Аравию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Саудовскую Аравию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практической информации.</w:t>
      </w:r>
    </w:p>
    <w:p w:rsidR="001D2164" w:rsidRDefault="003672A9" w:rsidP="001D2164">
      <w:pPr>
        <w:pStyle w:val="Normalaftertitle"/>
        <w:spacing w:before="240"/>
        <w:rPr>
          <w:lang w:val="ru-RU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247254</wp:posOffset>
            </wp:positionV>
            <wp:extent cx="852616" cy="45720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164" w:rsidRPr="006A367B">
        <w:rPr>
          <w:lang w:val="ru-RU"/>
        </w:rPr>
        <w:t>С уважением,</w:t>
      </w:r>
      <w:bookmarkStart w:id="1" w:name="_GoBack"/>
      <w:bookmarkEnd w:id="1"/>
    </w:p>
    <w:p w:rsidR="003672A9" w:rsidRPr="003672A9" w:rsidRDefault="003672A9" w:rsidP="003672A9">
      <w:pPr>
        <w:spacing w:before="0"/>
        <w:rPr>
          <w:lang w:val="ru-RU"/>
        </w:rPr>
      </w:pPr>
    </w:p>
    <w:p w:rsidR="00AD0AC9" w:rsidRPr="006A367B" w:rsidRDefault="001D2164" w:rsidP="003672A9">
      <w:pPr>
        <w:spacing w:before="180"/>
        <w:rPr>
          <w:lang w:val="ru-RU"/>
        </w:rPr>
      </w:pPr>
      <w:r w:rsidRPr="006A367B">
        <w:rPr>
          <w:lang w:val="ru-RU"/>
        </w:rPr>
        <w:t>Чхе Суб Ли</w:t>
      </w:r>
      <w:r w:rsidRPr="006A367B">
        <w:rPr>
          <w:lang w:val="ru-RU"/>
        </w:rPr>
        <w:br/>
        <w:t>Директор Бюро</w:t>
      </w:r>
      <w:r w:rsidRPr="006A367B">
        <w:rPr>
          <w:lang w:val="ru-RU"/>
        </w:rPr>
        <w:br/>
        <w:t>стандартизации электросвязи</w:t>
      </w:r>
    </w:p>
    <w:p w:rsidR="00395EAB" w:rsidRPr="006A367B" w:rsidRDefault="00AD0AC9" w:rsidP="00BE0ECD">
      <w:pPr>
        <w:spacing w:before="1440"/>
        <w:rPr>
          <w:lang w:val="ru-RU"/>
        </w:rPr>
      </w:pPr>
      <w:r w:rsidRPr="006A367B">
        <w:rPr>
          <w:b/>
          <w:bCs/>
          <w:lang w:val="ru-RU"/>
        </w:rPr>
        <w:t>Приложение</w:t>
      </w:r>
      <w:r w:rsidRPr="006A367B">
        <w:rPr>
          <w:lang w:val="ru-RU"/>
        </w:rPr>
        <w:t>:</w:t>
      </w:r>
      <w:r w:rsidR="00D614AF" w:rsidRPr="006A367B">
        <w:rPr>
          <w:lang w:val="ru-RU"/>
        </w:rPr>
        <w:t xml:space="preserve"> 1</w:t>
      </w:r>
    </w:p>
    <w:p w:rsidR="002C568A" w:rsidRPr="006A367B" w:rsidRDefault="002C568A" w:rsidP="00395EAB">
      <w:pPr>
        <w:rPr>
          <w:lang w:val="ru-RU"/>
        </w:rPr>
      </w:pPr>
      <w:r w:rsidRPr="006A367B">
        <w:rPr>
          <w:lang w:val="ru-RU"/>
        </w:rPr>
        <w:br w:type="page"/>
      </w:r>
    </w:p>
    <w:p w:rsidR="001D2164" w:rsidRPr="006A367B" w:rsidRDefault="001D2164" w:rsidP="001D2164">
      <w:pPr>
        <w:pStyle w:val="AnnexNo"/>
        <w:rPr>
          <w:lang w:val="ru-RU"/>
        </w:rPr>
      </w:pPr>
      <w:r w:rsidRPr="006A367B">
        <w:rPr>
          <w:lang w:val="ru-RU"/>
        </w:rPr>
        <w:lastRenderedPageBreak/>
        <w:t>ПРИЛОЖЕНИЕ 1</w:t>
      </w:r>
    </w:p>
    <w:p w:rsidR="001D2164" w:rsidRPr="006A367B" w:rsidRDefault="001D2164" w:rsidP="001D2164">
      <w:pPr>
        <w:shd w:val="clear" w:color="auto" w:fill="FFFFFF"/>
        <w:jc w:val="center"/>
        <w:outlineLvl w:val="0"/>
        <w:rPr>
          <w:b/>
          <w:bCs/>
          <w:color w:val="052D53"/>
          <w:kern w:val="36"/>
          <w:lang w:val="ru-RU"/>
        </w:rPr>
      </w:pPr>
      <w:r w:rsidRPr="006A367B">
        <w:rPr>
          <w:b/>
          <w:bCs/>
          <w:noProof/>
          <w:color w:val="052D53"/>
          <w:kern w:val="36"/>
          <w:lang w:val="en-GB" w:eastAsia="zh-CN"/>
        </w:rPr>
        <w:drawing>
          <wp:inline distT="0" distB="0" distL="0" distR="0" wp14:anchorId="20AD4E73" wp14:editId="33A767F2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64" w:rsidRPr="006A367B" w:rsidRDefault="001D2164" w:rsidP="006A367B">
      <w:pPr>
        <w:pStyle w:val="AnnexTitle"/>
        <w:spacing w:after="120"/>
        <w:rPr>
          <w:lang w:val="ru-RU"/>
        </w:rPr>
      </w:pPr>
      <w:r w:rsidRPr="006A367B">
        <w:rPr>
          <w:lang w:val="ru-RU"/>
        </w:rPr>
        <w:t xml:space="preserve">Региональный форум МСЭ по стандартизации, </w:t>
      </w:r>
      <w:r w:rsidRPr="006A367B">
        <w:rPr>
          <w:lang w:val="ru-RU"/>
        </w:rPr>
        <w:br/>
        <w:t>посвященный преодолению разрыва в стандартизации (ПРС) </w:t>
      </w:r>
    </w:p>
    <w:p w:rsidR="001D2164" w:rsidRPr="006A367B" w:rsidRDefault="001D2164" w:rsidP="006A367B">
      <w:pPr>
        <w:shd w:val="clear" w:color="auto" w:fill="FFFFFF"/>
        <w:spacing w:after="360"/>
        <w:jc w:val="center"/>
        <w:outlineLvl w:val="0"/>
        <w:rPr>
          <w:b/>
          <w:bCs/>
          <w:color w:val="052D53"/>
          <w:kern w:val="36"/>
          <w:lang w:val="ru-RU"/>
        </w:rPr>
      </w:pPr>
      <w:r w:rsidRPr="006A367B">
        <w:rPr>
          <w:color w:val="4F81BD" w:themeColor="accent1"/>
          <w:kern w:val="36"/>
          <w:lang w:val="ru-RU"/>
        </w:rPr>
        <w:t>Эр-Рияд, Саудовская Аравия, 19 ноября 2017 года</w:t>
      </w:r>
    </w:p>
    <w:tbl>
      <w:tblPr>
        <w:tblW w:w="519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970"/>
      </w:tblGrid>
      <w:tr w:rsidR="001D2164" w:rsidRPr="006A367B" w:rsidTr="006A367B">
        <w:trPr>
          <w:trHeight w:val="231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szCs w:val="18"/>
                <w:lang w:val="ru-RU"/>
              </w:rPr>
            </w:pPr>
            <w:r w:rsidRPr="006A367B">
              <w:rPr>
                <w:rFonts w:cs="Arial"/>
                <w:b/>
                <w:bCs/>
                <w:i/>
                <w:iCs/>
                <w:szCs w:val="18"/>
                <w:bdr w:val="none" w:sz="0" w:space="0" w:color="auto" w:frame="1"/>
                <w:lang w:val="ru-RU"/>
              </w:rPr>
              <w:t>08:00 − 08:30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szCs w:val="18"/>
                <w:lang w:val="ru-RU"/>
              </w:rPr>
            </w:pPr>
            <w:r w:rsidRPr="006A367B">
              <w:rPr>
                <w:rFonts w:cs="Arial"/>
                <w:b/>
                <w:bCs/>
                <w:i/>
                <w:iCs/>
                <w:szCs w:val="18"/>
                <w:bdr w:val="none" w:sz="0" w:space="0" w:color="auto" w:frame="1"/>
                <w:lang w:val="ru-RU"/>
              </w:rPr>
              <w:t>Регистрация</w:t>
            </w:r>
          </w:p>
        </w:tc>
      </w:tr>
      <w:tr w:rsidR="001D2164" w:rsidRPr="006A367B" w:rsidTr="006A367B">
        <w:trPr>
          <w:trHeight w:val="244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08:30 – 09:00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Церемония открытия </w:t>
            </w:r>
          </w:p>
        </w:tc>
      </w:tr>
      <w:tr w:rsidR="001D2164" w:rsidRPr="006A367B" w:rsidTr="006A367B">
        <w:trPr>
          <w:trHeight w:val="231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i/>
                <w:szCs w:val="18"/>
                <w:lang w:val="ru-RU"/>
              </w:rPr>
            </w:pPr>
            <w:r w:rsidRPr="006A367B">
              <w:rPr>
                <w:rFonts w:cs="Arial"/>
                <w:b/>
                <w:bCs/>
                <w:i/>
                <w:szCs w:val="18"/>
                <w:bdr w:val="none" w:sz="0" w:space="0" w:color="auto" w:frame="1"/>
                <w:lang w:val="ru-RU"/>
              </w:rPr>
              <w:t>09:00 − 09:15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i/>
                <w:szCs w:val="18"/>
                <w:lang w:val="ru-RU"/>
              </w:rPr>
            </w:pPr>
            <w:r w:rsidRPr="006A367B">
              <w:rPr>
                <w:rFonts w:cs="Arial"/>
                <w:b/>
                <w:bCs/>
                <w:i/>
                <w:szCs w:val="18"/>
                <w:bdr w:val="none" w:sz="0" w:space="0" w:color="auto" w:frame="1"/>
                <w:lang w:val="ru-RU"/>
              </w:rPr>
              <w:t>Перерыв на кофе</w:t>
            </w:r>
          </w:p>
        </w:tc>
      </w:tr>
      <w:tr w:rsidR="001D2164" w:rsidRPr="003672A9" w:rsidTr="006A367B">
        <w:trPr>
          <w:trHeight w:val="28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09:15 – 10:15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b/>
                <w:color w:val="FFFFFF" w:themeColor="background1"/>
                <w:szCs w:val="18"/>
                <w:lang w:val="ru-RU"/>
              </w:rPr>
            </w:pPr>
            <w:r w:rsidRPr="006A367B">
              <w:rPr>
                <w:rFonts w:cs="Arial"/>
                <w:b/>
                <w:color w:val="FFFFFF" w:themeColor="background1"/>
                <w:szCs w:val="18"/>
                <w:lang w:val="ru-RU"/>
              </w:rPr>
              <w:t xml:space="preserve">Сессия 1: </w:t>
            </w: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Преодоление разрыва в стандартизации (ПРС)</w:t>
            </w:r>
          </w:p>
        </w:tc>
      </w:tr>
      <w:tr w:rsidR="001D2164" w:rsidRPr="003672A9" w:rsidTr="006A367B">
        <w:trPr>
          <w:trHeight w:val="231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10:15 − 11:20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b/>
                <w:color w:val="FFFFFF" w:themeColor="background1"/>
                <w:szCs w:val="18"/>
                <w:lang w:val="ru-RU"/>
              </w:rPr>
            </w:pPr>
            <w:r w:rsidRPr="006A367B">
              <w:rPr>
                <w:rFonts w:cs="Arial"/>
                <w:b/>
                <w:color w:val="FFFFFF" w:themeColor="background1"/>
                <w:szCs w:val="18"/>
                <w:lang w:val="ru-RU"/>
              </w:rPr>
              <w:t xml:space="preserve">Сессия 2: </w:t>
            </w: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Деятельность по стандартизации IoT</w:t>
            </w:r>
          </w:p>
        </w:tc>
      </w:tr>
      <w:tr w:rsidR="001D2164" w:rsidRPr="003672A9" w:rsidTr="006A367B">
        <w:trPr>
          <w:trHeight w:val="244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11:20 – 12:20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b/>
                <w:color w:val="FFFFFF" w:themeColor="background1"/>
                <w:szCs w:val="18"/>
                <w:lang w:val="ru-RU"/>
              </w:rPr>
            </w:pPr>
            <w:r w:rsidRPr="006A367B">
              <w:rPr>
                <w:rFonts w:cs="Arial"/>
                <w:b/>
                <w:color w:val="FFFFFF" w:themeColor="background1"/>
                <w:szCs w:val="18"/>
                <w:lang w:val="ru-RU"/>
              </w:rPr>
              <w:t xml:space="preserve">Сессия 3: </w:t>
            </w: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 xml:space="preserve">Роль МСП в революции IoT </w:t>
            </w:r>
          </w:p>
        </w:tc>
      </w:tr>
      <w:tr w:rsidR="001D2164" w:rsidRPr="006A367B" w:rsidTr="006A367B">
        <w:trPr>
          <w:trHeight w:val="231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bCs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i/>
                <w:szCs w:val="18"/>
                <w:bdr w:val="none" w:sz="0" w:space="0" w:color="auto" w:frame="1"/>
                <w:lang w:val="ru-RU"/>
              </w:rPr>
              <w:t>12:30 − 13:40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szCs w:val="18"/>
                <w:lang w:val="ru-RU"/>
              </w:rPr>
            </w:pPr>
            <w:r w:rsidRPr="006A367B">
              <w:rPr>
                <w:rFonts w:cs="Arial"/>
                <w:b/>
                <w:bCs/>
                <w:i/>
                <w:szCs w:val="18"/>
                <w:bdr w:val="none" w:sz="0" w:space="0" w:color="auto" w:frame="1"/>
                <w:lang w:val="ru-RU"/>
              </w:rPr>
              <w:t>Обед</w:t>
            </w:r>
          </w:p>
        </w:tc>
      </w:tr>
      <w:tr w:rsidR="001D2164" w:rsidRPr="003672A9" w:rsidTr="006A367B">
        <w:trPr>
          <w:trHeight w:val="231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</w:pP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>13:40 – 15:15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b/>
                <w:color w:val="FFFFFF" w:themeColor="background1"/>
                <w:szCs w:val="18"/>
                <w:lang w:val="ru-RU"/>
              </w:rPr>
            </w:pPr>
            <w:r w:rsidRPr="006A367B">
              <w:rPr>
                <w:rFonts w:cs="Arial"/>
                <w:b/>
                <w:color w:val="FFFFFF" w:themeColor="background1"/>
                <w:szCs w:val="18"/>
                <w:lang w:val="ru-RU"/>
              </w:rPr>
              <w:t xml:space="preserve">Сессия 4: </w:t>
            </w:r>
            <w:r w:rsidRPr="006A367B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ru-RU"/>
              </w:rPr>
              <w:t xml:space="preserve">Регуляторные и политические аспекты IoT </w:t>
            </w:r>
          </w:p>
        </w:tc>
      </w:tr>
      <w:tr w:rsidR="001D2164" w:rsidRPr="006A367B" w:rsidTr="006A367B">
        <w:trPr>
          <w:trHeight w:val="257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b/>
                <w:color w:val="FFFFFF" w:themeColor="background1"/>
                <w:szCs w:val="18"/>
                <w:lang w:val="ru-RU"/>
              </w:rPr>
            </w:pPr>
            <w:r w:rsidRPr="006A367B">
              <w:rPr>
                <w:rFonts w:cs="Arial"/>
                <w:b/>
                <w:color w:val="FFFFFF" w:themeColor="background1"/>
                <w:szCs w:val="18"/>
                <w:lang w:val="ru-RU"/>
              </w:rPr>
              <w:t>15:15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b/>
                <w:color w:val="FFFFFF" w:themeColor="background1"/>
                <w:szCs w:val="18"/>
                <w:lang w:val="ru-RU"/>
              </w:rPr>
            </w:pPr>
            <w:r w:rsidRPr="006A367B">
              <w:rPr>
                <w:rFonts w:cs="Arial"/>
                <w:b/>
                <w:color w:val="FFFFFF" w:themeColor="background1"/>
                <w:szCs w:val="18"/>
                <w:lang w:val="ru-RU"/>
              </w:rPr>
              <w:t>Закрытие</w:t>
            </w:r>
          </w:p>
        </w:tc>
      </w:tr>
      <w:tr w:rsidR="001D2164" w:rsidRPr="003672A9" w:rsidTr="006A367B">
        <w:trPr>
          <w:trHeight w:val="231"/>
        </w:trPr>
        <w:tc>
          <w:tcPr>
            <w:tcW w:w="202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jc w:val="center"/>
              <w:rPr>
                <w:rFonts w:cs="Arial"/>
                <w:color w:val="777777"/>
                <w:szCs w:val="18"/>
                <w:u w:val="single"/>
                <w:lang w:val="ru-RU"/>
              </w:rPr>
            </w:pPr>
            <w:r w:rsidRPr="003672A9">
              <w:rPr>
                <w:rFonts w:cs="Arial"/>
                <w:b/>
                <w:bCs/>
                <w:szCs w:val="18"/>
                <w:u w:val="single"/>
                <w:bdr w:val="none" w:sz="0" w:space="0" w:color="auto" w:frame="1"/>
                <w:lang w:val="ru-RU"/>
              </w:rPr>
              <w:t>15:30 – 17:30</w:t>
            </w:r>
          </w:p>
        </w:tc>
        <w:tc>
          <w:tcPr>
            <w:tcW w:w="7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D2164" w:rsidRPr="006A367B" w:rsidRDefault="001D2164" w:rsidP="006A367B">
            <w:pPr>
              <w:spacing w:before="60" w:after="60" w:line="270" w:lineRule="atLeast"/>
              <w:rPr>
                <w:rFonts w:cs="Arial"/>
                <w:color w:val="777777"/>
                <w:szCs w:val="18"/>
                <w:lang w:val="ru-RU"/>
              </w:rPr>
            </w:pPr>
            <w:r w:rsidRPr="003672A9">
              <w:rPr>
                <w:rFonts w:cs="Arial"/>
                <w:b/>
                <w:bCs/>
                <w:szCs w:val="18"/>
                <w:bdr w:val="none" w:sz="0" w:space="0" w:color="auto" w:frame="1"/>
                <w:lang w:val="ru-RU"/>
              </w:rPr>
              <w:t>Собрание 20-й Исследовательской комиссии МСЭ-T для Арабского региона (</w:t>
            </w:r>
            <w:hyperlink r:id="rId16" w:history="1">
              <w:r w:rsidRPr="006A367B">
                <w:rPr>
                  <w:rStyle w:val="Hyperlink"/>
                  <w:rFonts w:cs="Arial"/>
                  <w:b/>
                  <w:bCs/>
                  <w:szCs w:val="18"/>
                  <w:bdr w:val="none" w:sz="0" w:space="0" w:color="auto" w:frame="1"/>
                  <w:lang w:val="ru-RU"/>
                </w:rPr>
                <w:t>РегГр-АРБ ИК20</w:t>
              </w:r>
            </w:hyperlink>
            <w:r w:rsidRPr="003672A9">
              <w:rPr>
                <w:rFonts w:cs="Arial"/>
                <w:b/>
                <w:bCs/>
                <w:szCs w:val="18"/>
                <w:bdr w:val="none" w:sz="0" w:space="0" w:color="auto" w:frame="1"/>
                <w:lang w:val="ru-RU"/>
              </w:rPr>
              <w:t>)</w:t>
            </w:r>
          </w:p>
        </w:tc>
      </w:tr>
    </w:tbl>
    <w:p w:rsidR="003C6A28" w:rsidRPr="006A367B" w:rsidRDefault="006A367B" w:rsidP="006A367B">
      <w:pPr>
        <w:spacing w:before="480"/>
        <w:jc w:val="center"/>
      </w:pPr>
      <w:r>
        <w:t>______________</w:t>
      </w:r>
    </w:p>
    <w:sectPr w:rsidR="003C6A28" w:rsidRPr="006A367B" w:rsidSect="0020225B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FA" w:rsidRDefault="00A779FA">
      <w:r>
        <w:separator/>
      </w:r>
    </w:p>
  </w:endnote>
  <w:endnote w:type="continuationSeparator" w:id="0">
    <w:p w:rsidR="00A779FA" w:rsidRDefault="00A7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Pr="00BE0ECD" w:rsidRDefault="000E0F92" w:rsidP="00EE2338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FA" w:rsidRDefault="00A779FA">
      <w:r>
        <w:separator/>
      </w:r>
    </w:p>
  </w:footnote>
  <w:footnote w:type="continuationSeparator" w:id="0">
    <w:p w:rsidR="00A779FA" w:rsidRDefault="00A7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Default="000E0F92" w:rsidP="001D2164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A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3613ED" w:rsidRPr="00DB7857">
      <w:t>4</w:t>
    </w:r>
    <w:r w:rsidR="001D2164">
      <w:t>8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78A3"/>
    <w:rsid w:val="00082B7B"/>
    <w:rsid w:val="00095EA0"/>
    <w:rsid w:val="000A1E1D"/>
    <w:rsid w:val="000A5DAD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629DC"/>
    <w:rsid w:val="001822AF"/>
    <w:rsid w:val="00185BDC"/>
    <w:rsid w:val="001947D6"/>
    <w:rsid w:val="001B16C1"/>
    <w:rsid w:val="001B4A74"/>
    <w:rsid w:val="001C7263"/>
    <w:rsid w:val="001D2164"/>
    <w:rsid w:val="001D261C"/>
    <w:rsid w:val="001F21C6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44B73"/>
    <w:rsid w:val="00455EFA"/>
    <w:rsid w:val="00460448"/>
    <w:rsid w:val="00461053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C15B9"/>
    <w:rsid w:val="004C5268"/>
    <w:rsid w:val="004E01AE"/>
    <w:rsid w:val="004E03CD"/>
    <w:rsid w:val="004F01C2"/>
    <w:rsid w:val="004F48F0"/>
    <w:rsid w:val="00503E73"/>
    <w:rsid w:val="00507A56"/>
    <w:rsid w:val="00514426"/>
    <w:rsid w:val="00522B20"/>
    <w:rsid w:val="0055322D"/>
    <w:rsid w:val="00562B49"/>
    <w:rsid w:val="00565305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83EBD"/>
    <w:rsid w:val="0089489B"/>
    <w:rsid w:val="008A1706"/>
    <w:rsid w:val="008C5C0E"/>
    <w:rsid w:val="008C7044"/>
    <w:rsid w:val="008D1069"/>
    <w:rsid w:val="008D2836"/>
    <w:rsid w:val="008D5202"/>
    <w:rsid w:val="008D5573"/>
    <w:rsid w:val="008E0925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D0AC9"/>
    <w:rsid w:val="00AD3D11"/>
    <w:rsid w:val="00AF190B"/>
    <w:rsid w:val="00AF2B53"/>
    <w:rsid w:val="00B1583D"/>
    <w:rsid w:val="00B25FB0"/>
    <w:rsid w:val="00B34D84"/>
    <w:rsid w:val="00B37848"/>
    <w:rsid w:val="00B40237"/>
    <w:rsid w:val="00B6129A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716"/>
    <w:rsid w:val="00DD2CE8"/>
    <w:rsid w:val="00DF012B"/>
    <w:rsid w:val="00DF109B"/>
    <w:rsid w:val="00E07386"/>
    <w:rsid w:val="00E14A1A"/>
    <w:rsid w:val="00E17675"/>
    <w:rsid w:val="00E17F1A"/>
    <w:rsid w:val="00E45C46"/>
    <w:rsid w:val="00E645B4"/>
    <w:rsid w:val="00EA69D7"/>
    <w:rsid w:val="00EC1A62"/>
    <w:rsid w:val="00ED41FF"/>
    <w:rsid w:val="00EE2338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arb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itu.int/en/ITU-T/Workshops-and-Seminars/bsg/112017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yperlink" Target="http://www.itu.int/en/ITU-T/gap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2CAD-DBAC-4446-9BF3-4461A46B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23</TotalTime>
  <Pages>3</Pages>
  <Words>615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5131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8</cp:revision>
  <cp:lastPrinted>2017-10-18T14:22:00Z</cp:lastPrinted>
  <dcterms:created xsi:type="dcterms:W3CDTF">2017-10-09T10:17:00Z</dcterms:created>
  <dcterms:modified xsi:type="dcterms:W3CDTF">2017-10-18T14:23:00Z</dcterms:modified>
</cp:coreProperties>
</file>