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7F684B" w:rsidTr="00D85A52">
        <w:trPr>
          <w:cantSplit/>
        </w:trPr>
        <w:tc>
          <w:tcPr>
            <w:tcW w:w="1418" w:type="dxa"/>
            <w:vAlign w:val="center"/>
          </w:tcPr>
          <w:p w:rsidR="00884D12" w:rsidRPr="007F684B" w:rsidRDefault="00884D12" w:rsidP="00D85A5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 w:rsidRPr="007F684B">
              <w:rPr>
                <w:noProof/>
                <w:lang w:val="en-US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7F684B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es-ES"/>
              </w:rPr>
            </w:pPr>
            <w:r w:rsidRPr="007F684B">
              <w:rPr>
                <w:rFonts w:cs="Times New Roman Bold"/>
                <w:b/>
                <w:bCs/>
                <w:smallCaps/>
                <w:sz w:val="36"/>
                <w:szCs w:val="36"/>
                <w:lang w:val="es-ES"/>
              </w:rPr>
              <w:t>Unión Internacional de Telecomunicaciones</w:t>
            </w:r>
          </w:p>
          <w:p w:rsidR="00884D12" w:rsidRPr="007F684B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 w:rsidRPr="007F684B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es-ES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7F684B" w:rsidRDefault="00884D12" w:rsidP="00D85A52">
            <w:pPr>
              <w:spacing w:before="0"/>
              <w:jc w:val="right"/>
              <w:rPr>
                <w:color w:val="FFFFFF"/>
                <w:sz w:val="26"/>
                <w:szCs w:val="26"/>
                <w:lang w:val="es-ES"/>
              </w:rPr>
            </w:pPr>
          </w:p>
        </w:tc>
      </w:tr>
    </w:tbl>
    <w:p w:rsidR="00C34772" w:rsidRPr="007F684B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</w:p>
    <w:p w:rsidR="00C34772" w:rsidRPr="007F684B" w:rsidRDefault="00C34772" w:rsidP="001740D8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  <w:r w:rsidRPr="007F684B">
        <w:rPr>
          <w:lang w:val="es-ES"/>
        </w:rPr>
        <w:tab/>
        <w:t xml:space="preserve">Ginebra, </w:t>
      </w:r>
      <w:r w:rsidR="001740D8" w:rsidRPr="007F684B">
        <w:rPr>
          <w:lang w:val="es-ES"/>
        </w:rPr>
        <w:t>30</w:t>
      </w:r>
      <w:r w:rsidR="00BE7A3B" w:rsidRPr="007F684B">
        <w:rPr>
          <w:lang w:val="es-ES"/>
        </w:rPr>
        <w:t xml:space="preserve"> de </w:t>
      </w:r>
      <w:r w:rsidR="001740D8" w:rsidRPr="007F684B">
        <w:rPr>
          <w:lang w:val="es-ES"/>
        </w:rPr>
        <w:t>enero de 2018</w:t>
      </w:r>
    </w:p>
    <w:p w:rsidR="00C34772" w:rsidRPr="007F684B" w:rsidRDefault="00C34772" w:rsidP="00303D62">
      <w:pPr>
        <w:spacing w:before="0"/>
        <w:rPr>
          <w:lang w:val="es-ES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4"/>
        <w:gridCol w:w="3583"/>
        <w:gridCol w:w="5329"/>
      </w:tblGrid>
      <w:tr w:rsidR="00DC6F95" w:rsidRPr="007F684B" w:rsidTr="00DC6F95">
        <w:trPr>
          <w:cantSplit/>
          <w:trHeight w:val="383"/>
        </w:trPr>
        <w:tc>
          <w:tcPr>
            <w:tcW w:w="1294" w:type="dxa"/>
          </w:tcPr>
          <w:p w:rsidR="00DC6F95" w:rsidRPr="007F684B" w:rsidRDefault="00DC6F95" w:rsidP="00DC6F95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val="es-ES"/>
              </w:rPr>
            </w:pPr>
            <w:r w:rsidRPr="007F684B">
              <w:rPr>
                <w:szCs w:val="24"/>
                <w:lang w:val="es-ES"/>
              </w:rPr>
              <w:t>Ref.:</w:t>
            </w:r>
          </w:p>
        </w:tc>
        <w:tc>
          <w:tcPr>
            <w:tcW w:w="3583" w:type="dxa"/>
          </w:tcPr>
          <w:p w:rsidR="00DC6F95" w:rsidRPr="007F684B" w:rsidRDefault="00DC6F95" w:rsidP="001740D8">
            <w:pPr>
              <w:tabs>
                <w:tab w:val="left" w:pos="4111"/>
              </w:tabs>
              <w:spacing w:before="40" w:after="40"/>
              <w:ind w:left="57"/>
              <w:rPr>
                <w:b/>
                <w:lang w:val="es-ES"/>
              </w:rPr>
            </w:pPr>
            <w:r w:rsidRPr="007F684B">
              <w:rPr>
                <w:b/>
                <w:lang w:val="es-ES"/>
              </w:rPr>
              <w:t xml:space="preserve">Circular TSB </w:t>
            </w:r>
            <w:r w:rsidR="001740D8" w:rsidRPr="007F684B">
              <w:rPr>
                <w:b/>
                <w:lang w:val="es-ES"/>
              </w:rPr>
              <w:t>71</w:t>
            </w:r>
          </w:p>
          <w:p w:rsidR="00DC6F95" w:rsidRPr="007F684B" w:rsidRDefault="00DC6F95" w:rsidP="00DC6F95">
            <w:pPr>
              <w:tabs>
                <w:tab w:val="left" w:pos="4111"/>
              </w:tabs>
              <w:spacing w:before="40" w:after="40"/>
              <w:ind w:left="57"/>
              <w:rPr>
                <w:b/>
                <w:lang w:val="es-ES"/>
              </w:rPr>
            </w:pPr>
            <w:r w:rsidRPr="007F684B">
              <w:rPr>
                <w:szCs w:val="24"/>
                <w:lang w:val="es-ES"/>
              </w:rPr>
              <w:t>TSB Events/DA</w:t>
            </w:r>
          </w:p>
        </w:tc>
        <w:tc>
          <w:tcPr>
            <w:tcW w:w="5329" w:type="dxa"/>
            <w:vMerge w:val="restart"/>
          </w:tcPr>
          <w:p w:rsidR="00DC6F95" w:rsidRPr="007F684B" w:rsidRDefault="00DC6F95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40" w:after="40"/>
              <w:ind w:left="283" w:hanging="226"/>
              <w:rPr>
                <w:b/>
                <w:bCs/>
                <w:lang w:val="es-ES"/>
              </w:rPr>
            </w:pPr>
            <w:bookmarkStart w:id="0" w:name="Addressee_S"/>
            <w:bookmarkEnd w:id="0"/>
            <w:r w:rsidRPr="007F684B">
              <w:rPr>
                <w:b/>
                <w:bCs/>
                <w:lang w:val="es-ES"/>
              </w:rPr>
              <w:t>A:</w:t>
            </w:r>
          </w:p>
          <w:p w:rsidR="00DC6F95" w:rsidRPr="007F684B" w:rsidRDefault="00DC6F95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75" w:hanging="218"/>
              <w:rPr>
                <w:lang w:val="es-ES"/>
              </w:rPr>
            </w:pPr>
            <w:r w:rsidRPr="007F684B">
              <w:rPr>
                <w:lang w:val="es-ES"/>
              </w:rPr>
              <w:t>–</w:t>
            </w:r>
            <w:r w:rsidRPr="007F684B">
              <w:rPr>
                <w:lang w:val="es-ES"/>
              </w:rPr>
              <w:tab/>
              <w:t>las Administraciones de los Estados Miembros</w:t>
            </w:r>
            <w:r w:rsidRPr="007F684B">
              <w:rPr>
                <w:lang w:val="es-ES"/>
              </w:rPr>
              <w:br/>
              <w:t>de la Unión;</w:t>
            </w:r>
          </w:p>
          <w:p w:rsidR="00DC6F95" w:rsidRPr="007F684B" w:rsidRDefault="00DC6F95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75" w:hanging="218"/>
              <w:rPr>
                <w:lang w:val="es-ES"/>
              </w:rPr>
            </w:pPr>
            <w:r w:rsidRPr="007F684B">
              <w:rPr>
                <w:lang w:val="es-ES"/>
              </w:rPr>
              <w:t>–</w:t>
            </w:r>
            <w:r w:rsidRPr="007F684B">
              <w:rPr>
                <w:lang w:val="es-ES"/>
              </w:rPr>
              <w:tab/>
              <w:t>los Miembros de Sector UIT-T;</w:t>
            </w:r>
          </w:p>
          <w:p w:rsidR="00DC6F95" w:rsidRPr="007F684B" w:rsidRDefault="00DC6F95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75" w:hanging="218"/>
              <w:rPr>
                <w:lang w:val="es-ES"/>
              </w:rPr>
            </w:pPr>
            <w:r w:rsidRPr="007F684B">
              <w:rPr>
                <w:lang w:val="es-ES"/>
              </w:rPr>
              <w:t>–</w:t>
            </w:r>
            <w:r w:rsidRPr="007F684B">
              <w:rPr>
                <w:lang w:val="es-ES"/>
              </w:rPr>
              <w:tab/>
              <w:t>los Asociados del UIT</w:t>
            </w:r>
            <w:r w:rsidRPr="007F684B">
              <w:rPr>
                <w:lang w:val="es-ES"/>
              </w:rPr>
              <w:noBreakHyphen/>
              <w:t>T;</w:t>
            </w:r>
          </w:p>
          <w:p w:rsidR="00DC6F95" w:rsidRPr="007F684B" w:rsidRDefault="00DC6F95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75" w:hanging="218"/>
              <w:rPr>
                <w:lang w:val="es-ES"/>
              </w:rPr>
            </w:pPr>
            <w:r w:rsidRPr="007F684B">
              <w:rPr>
                <w:lang w:val="es-ES"/>
              </w:rPr>
              <w:t>–</w:t>
            </w:r>
            <w:r w:rsidRPr="007F684B">
              <w:rPr>
                <w:lang w:val="es-ES"/>
              </w:rPr>
              <w:tab/>
              <w:t>las Instituciones Académicas de la UIT</w:t>
            </w:r>
          </w:p>
        </w:tc>
      </w:tr>
      <w:tr w:rsidR="00DC6F95" w:rsidRPr="007F684B" w:rsidTr="00A95866">
        <w:trPr>
          <w:cantSplit/>
          <w:trHeight w:val="383"/>
        </w:trPr>
        <w:tc>
          <w:tcPr>
            <w:tcW w:w="1294" w:type="dxa"/>
          </w:tcPr>
          <w:p w:rsidR="00DC6F95" w:rsidRPr="007F684B" w:rsidRDefault="00DC6F95" w:rsidP="00DC6F95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val="es-ES"/>
              </w:rPr>
            </w:pPr>
            <w:r w:rsidRPr="007F684B">
              <w:rPr>
                <w:szCs w:val="24"/>
                <w:lang w:val="es-ES"/>
              </w:rPr>
              <w:t>Contacto:</w:t>
            </w:r>
          </w:p>
        </w:tc>
        <w:tc>
          <w:tcPr>
            <w:tcW w:w="3583" w:type="dxa"/>
          </w:tcPr>
          <w:p w:rsidR="00DC6F95" w:rsidRPr="007F684B" w:rsidRDefault="00DC6F95" w:rsidP="00DC6F95">
            <w:pPr>
              <w:tabs>
                <w:tab w:val="left" w:pos="4111"/>
              </w:tabs>
              <w:spacing w:before="40" w:after="40"/>
              <w:ind w:left="57"/>
              <w:rPr>
                <w:bCs/>
                <w:lang w:val="es-ES"/>
              </w:rPr>
            </w:pPr>
            <w:r w:rsidRPr="007F684B">
              <w:rPr>
                <w:b/>
                <w:bCs/>
                <w:lang w:val="es-ES"/>
              </w:rPr>
              <w:t>Denis ANDREEV</w:t>
            </w:r>
          </w:p>
        </w:tc>
        <w:tc>
          <w:tcPr>
            <w:tcW w:w="5329" w:type="dxa"/>
            <w:vMerge/>
          </w:tcPr>
          <w:p w:rsidR="00DC6F95" w:rsidRPr="007F684B" w:rsidRDefault="00DC6F95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40" w:after="40"/>
              <w:ind w:left="283" w:hanging="226"/>
              <w:rPr>
                <w:b/>
                <w:bCs/>
                <w:lang w:val="es-ES"/>
              </w:rPr>
            </w:pPr>
          </w:p>
        </w:tc>
      </w:tr>
      <w:tr w:rsidR="00DC6F95" w:rsidRPr="007F684B" w:rsidTr="00A95866">
        <w:trPr>
          <w:cantSplit/>
          <w:trHeight w:val="383"/>
        </w:trPr>
        <w:tc>
          <w:tcPr>
            <w:tcW w:w="1294" w:type="dxa"/>
          </w:tcPr>
          <w:p w:rsidR="00DC6F95" w:rsidRPr="007F684B" w:rsidRDefault="00DC6F95" w:rsidP="00DC6F95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val="es-ES"/>
              </w:rPr>
            </w:pPr>
            <w:r w:rsidRPr="007F684B">
              <w:rPr>
                <w:szCs w:val="24"/>
                <w:lang w:val="es-ES"/>
              </w:rPr>
              <w:t>Tel.:</w:t>
            </w:r>
          </w:p>
        </w:tc>
        <w:tc>
          <w:tcPr>
            <w:tcW w:w="3583" w:type="dxa"/>
          </w:tcPr>
          <w:p w:rsidR="00DC6F95" w:rsidRPr="007F684B" w:rsidRDefault="00DC6F95" w:rsidP="00DC6F95">
            <w:pPr>
              <w:tabs>
                <w:tab w:val="left" w:pos="4111"/>
              </w:tabs>
              <w:spacing w:before="40" w:after="40"/>
              <w:ind w:left="57"/>
              <w:rPr>
                <w:bCs/>
                <w:lang w:val="es-ES"/>
              </w:rPr>
            </w:pPr>
            <w:r w:rsidRPr="007F684B">
              <w:rPr>
                <w:lang w:val="es-ES"/>
              </w:rPr>
              <w:t>+41 22 730 5780</w:t>
            </w:r>
          </w:p>
        </w:tc>
        <w:tc>
          <w:tcPr>
            <w:tcW w:w="5329" w:type="dxa"/>
            <w:vMerge/>
          </w:tcPr>
          <w:p w:rsidR="00DC6F95" w:rsidRPr="007F684B" w:rsidRDefault="00DC6F95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40" w:after="40"/>
              <w:ind w:left="283" w:hanging="226"/>
              <w:rPr>
                <w:b/>
                <w:bCs/>
                <w:lang w:val="es-ES"/>
              </w:rPr>
            </w:pPr>
          </w:p>
        </w:tc>
      </w:tr>
      <w:tr w:rsidR="00DC6F95" w:rsidRPr="007F684B" w:rsidTr="00A95866">
        <w:trPr>
          <w:cantSplit/>
          <w:trHeight w:val="383"/>
        </w:trPr>
        <w:tc>
          <w:tcPr>
            <w:tcW w:w="1294" w:type="dxa"/>
          </w:tcPr>
          <w:p w:rsidR="00DC6F95" w:rsidRPr="007F684B" w:rsidRDefault="00DC6F95" w:rsidP="00DC6F95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val="es-ES"/>
              </w:rPr>
            </w:pPr>
            <w:r w:rsidRPr="007F684B">
              <w:rPr>
                <w:szCs w:val="24"/>
                <w:lang w:val="es-ES"/>
              </w:rPr>
              <w:t>Fax:</w:t>
            </w:r>
          </w:p>
        </w:tc>
        <w:tc>
          <w:tcPr>
            <w:tcW w:w="3583" w:type="dxa"/>
          </w:tcPr>
          <w:p w:rsidR="00DC6F95" w:rsidRPr="007F684B" w:rsidRDefault="00DC6F95" w:rsidP="00DC6F95">
            <w:pPr>
              <w:tabs>
                <w:tab w:val="left" w:pos="4111"/>
              </w:tabs>
              <w:spacing w:before="40" w:after="40"/>
              <w:ind w:left="57"/>
              <w:rPr>
                <w:bCs/>
                <w:lang w:val="es-ES"/>
              </w:rPr>
            </w:pPr>
            <w:r w:rsidRPr="007F684B">
              <w:rPr>
                <w:lang w:val="es-ES"/>
              </w:rPr>
              <w:t>+41 22 730 5853</w:t>
            </w:r>
          </w:p>
        </w:tc>
        <w:tc>
          <w:tcPr>
            <w:tcW w:w="5329" w:type="dxa"/>
            <w:vMerge/>
          </w:tcPr>
          <w:p w:rsidR="00DC6F95" w:rsidRPr="007F684B" w:rsidRDefault="00DC6F95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40" w:after="40"/>
              <w:ind w:left="283" w:hanging="226"/>
              <w:rPr>
                <w:b/>
                <w:bCs/>
                <w:lang w:val="es-ES"/>
              </w:rPr>
            </w:pPr>
          </w:p>
        </w:tc>
      </w:tr>
      <w:tr w:rsidR="00C34772" w:rsidRPr="007F684B" w:rsidTr="00A95866">
        <w:trPr>
          <w:cantSplit/>
        </w:trPr>
        <w:tc>
          <w:tcPr>
            <w:tcW w:w="1294" w:type="dxa"/>
          </w:tcPr>
          <w:p w:rsidR="00C34772" w:rsidRPr="007F684B" w:rsidRDefault="00C34772" w:rsidP="00DC6F95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val="es-ES"/>
              </w:rPr>
            </w:pPr>
            <w:r w:rsidRPr="007F684B">
              <w:rPr>
                <w:szCs w:val="24"/>
                <w:lang w:val="es-ES"/>
              </w:rPr>
              <w:t>Correo-e:</w:t>
            </w:r>
          </w:p>
        </w:tc>
        <w:tc>
          <w:tcPr>
            <w:tcW w:w="3583" w:type="dxa"/>
          </w:tcPr>
          <w:p w:rsidR="00C34772" w:rsidRPr="007F684B" w:rsidRDefault="00400492" w:rsidP="00DC6F95">
            <w:pPr>
              <w:tabs>
                <w:tab w:val="left" w:pos="4111"/>
              </w:tabs>
              <w:spacing w:before="40" w:after="40"/>
              <w:ind w:left="57"/>
              <w:rPr>
                <w:lang w:val="es-ES"/>
              </w:rPr>
            </w:pPr>
            <w:hyperlink r:id="rId9" w:history="1">
              <w:r w:rsidR="00BF4DEF" w:rsidRPr="007F684B">
                <w:rPr>
                  <w:rStyle w:val="Hyperlink"/>
                  <w:lang w:val="es-ES"/>
                </w:rPr>
                <w:t>tsbevents@itu.int</w:t>
              </w:r>
            </w:hyperlink>
          </w:p>
        </w:tc>
        <w:tc>
          <w:tcPr>
            <w:tcW w:w="5329" w:type="dxa"/>
          </w:tcPr>
          <w:p w:rsidR="00C34772" w:rsidRPr="007F684B" w:rsidRDefault="00C34772" w:rsidP="00DC6F95">
            <w:pPr>
              <w:tabs>
                <w:tab w:val="left" w:pos="4111"/>
              </w:tabs>
              <w:spacing w:before="40" w:after="40"/>
              <w:ind w:left="57"/>
              <w:rPr>
                <w:lang w:val="es-ES"/>
              </w:rPr>
            </w:pPr>
            <w:r w:rsidRPr="007F684B">
              <w:rPr>
                <w:b/>
                <w:lang w:val="es-ES"/>
              </w:rPr>
              <w:t>Copia</w:t>
            </w:r>
            <w:r w:rsidRPr="007F684B">
              <w:rPr>
                <w:lang w:val="es-ES"/>
              </w:rPr>
              <w:t>:</w:t>
            </w:r>
          </w:p>
          <w:p w:rsidR="00B66599" w:rsidRPr="007F684B" w:rsidRDefault="00B66599" w:rsidP="005651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75" w:hanging="218"/>
              <w:rPr>
                <w:lang w:val="es-ES"/>
              </w:rPr>
            </w:pPr>
            <w:r w:rsidRPr="007F684B">
              <w:rPr>
                <w:lang w:val="es-ES"/>
              </w:rPr>
              <w:t>–</w:t>
            </w:r>
            <w:r w:rsidRPr="007F684B">
              <w:rPr>
                <w:lang w:val="es-ES"/>
              </w:rPr>
              <w:tab/>
            </w:r>
            <w:r w:rsidR="005651C1" w:rsidRPr="007F684B">
              <w:rPr>
                <w:lang w:val="es-ES"/>
              </w:rPr>
              <w:t>a los Presidentes y</w:t>
            </w:r>
            <w:r w:rsidRPr="007F684B">
              <w:rPr>
                <w:szCs w:val="24"/>
                <w:lang w:val="es-ES"/>
              </w:rPr>
              <w:t xml:space="preserve"> Vicepresidentes </w:t>
            </w:r>
            <w:r w:rsidRPr="007F684B">
              <w:rPr>
                <w:lang w:val="es-ES"/>
              </w:rPr>
              <w:t>de las Comisiones de Estudio del UIT-T;</w:t>
            </w:r>
          </w:p>
          <w:p w:rsidR="00B66599" w:rsidRPr="007F684B" w:rsidRDefault="00B66599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75" w:hanging="218"/>
              <w:rPr>
                <w:lang w:val="es-ES"/>
              </w:rPr>
            </w:pPr>
            <w:r w:rsidRPr="007F684B">
              <w:rPr>
                <w:lang w:val="es-ES"/>
              </w:rPr>
              <w:t>–</w:t>
            </w:r>
            <w:r w:rsidRPr="007F684B">
              <w:rPr>
                <w:lang w:val="es-ES"/>
              </w:rPr>
              <w:tab/>
              <w:t>al Director de la Oficina de Desarrollo de las Telecomunicaciones;</w:t>
            </w:r>
          </w:p>
          <w:p w:rsidR="00C34772" w:rsidRPr="007F684B" w:rsidRDefault="00B66599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75" w:hanging="218"/>
              <w:rPr>
                <w:lang w:val="es-ES"/>
              </w:rPr>
            </w:pPr>
            <w:r w:rsidRPr="007F684B">
              <w:rPr>
                <w:lang w:val="es-ES"/>
              </w:rPr>
              <w:t>–</w:t>
            </w:r>
            <w:r w:rsidRPr="007F684B">
              <w:rPr>
                <w:lang w:val="es-ES"/>
              </w:rPr>
              <w:tab/>
              <w:t>al Director de la Oficina de Radiocomunicaciones</w:t>
            </w:r>
          </w:p>
        </w:tc>
      </w:tr>
      <w:tr w:rsidR="00DC6F95" w:rsidRPr="007F684B" w:rsidTr="001740D8">
        <w:trPr>
          <w:cantSplit/>
        </w:trPr>
        <w:tc>
          <w:tcPr>
            <w:tcW w:w="1294" w:type="dxa"/>
          </w:tcPr>
          <w:p w:rsidR="00DC6F95" w:rsidRPr="007F684B" w:rsidRDefault="00DC6F95" w:rsidP="00A540C7">
            <w:pPr>
              <w:tabs>
                <w:tab w:val="left" w:pos="4111"/>
              </w:tabs>
              <w:spacing w:before="160" w:after="160"/>
              <w:ind w:left="57"/>
              <w:rPr>
                <w:szCs w:val="24"/>
                <w:lang w:val="es-ES"/>
              </w:rPr>
            </w:pPr>
            <w:r w:rsidRPr="007F684B">
              <w:rPr>
                <w:szCs w:val="24"/>
                <w:lang w:val="es-ES"/>
              </w:rPr>
              <w:t>Asunto:</w:t>
            </w:r>
          </w:p>
        </w:tc>
        <w:tc>
          <w:tcPr>
            <w:tcW w:w="8912" w:type="dxa"/>
            <w:gridSpan w:val="2"/>
          </w:tcPr>
          <w:p w:rsidR="00DC6F95" w:rsidRPr="007F684B" w:rsidRDefault="001740D8" w:rsidP="00A540C7">
            <w:pPr>
              <w:tabs>
                <w:tab w:val="left" w:pos="4111"/>
              </w:tabs>
              <w:spacing w:before="160" w:after="160"/>
              <w:ind w:left="57"/>
              <w:rPr>
                <w:b/>
                <w:lang w:val="es-ES"/>
              </w:rPr>
            </w:pPr>
            <w:r w:rsidRPr="007F684B">
              <w:rPr>
                <w:b/>
                <w:bCs/>
                <w:lang w:val="es-ES"/>
              </w:rPr>
              <w:t>Conferencia Regional</w:t>
            </w:r>
            <w:r w:rsidR="00DC6F95" w:rsidRPr="007F684B">
              <w:rPr>
                <w:b/>
                <w:bCs/>
                <w:lang w:val="es-ES"/>
              </w:rPr>
              <w:t xml:space="preserve"> de la UIT sobre </w:t>
            </w:r>
            <w:r w:rsidR="00BD1131">
              <w:rPr>
                <w:b/>
                <w:bCs/>
                <w:lang w:val="es-ES"/>
              </w:rPr>
              <w:t>"</w:t>
            </w:r>
            <w:r w:rsidRPr="007F684B">
              <w:rPr>
                <w:b/>
                <w:bCs/>
                <w:lang w:val="es-ES"/>
              </w:rPr>
              <w:t xml:space="preserve">Internet de las cosas, redes de telecomunicaciones y macrodatos como infraestructura </w:t>
            </w:r>
            <w:r w:rsidR="00BD1131">
              <w:rPr>
                <w:b/>
                <w:bCs/>
                <w:lang w:val="es-ES"/>
              </w:rPr>
              <w:t>básica para la economía digital"</w:t>
            </w:r>
            <w:r w:rsidRPr="007F684B">
              <w:rPr>
                <w:b/>
                <w:bCs/>
                <w:lang w:val="es-ES"/>
              </w:rPr>
              <w:br/>
            </w:r>
            <w:r w:rsidR="00DC6F95" w:rsidRPr="007F684B">
              <w:rPr>
                <w:b/>
                <w:bCs/>
                <w:lang w:val="es-ES"/>
              </w:rPr>
              <w:t>(</w:t>
            </w:r>
            <w:r w:rsidRPr="007F684B">
              <w:rPr>
                <w:b/>
                <w:bCs/>
                <w:lang w:val="es-ES"/>
              </w:rPr>
              <w:t>San Petersburgo</w:t>
            </w:r>
            <w:r w:rsidR="00DC6F95" w:rsidRPr="007F684B">
              <w:rPr>
                <w:b/>
                <w:bCs/>
                <w:lang w:val="es-ES"/>
              </w:rPr>
              <w:t xml:space="preserve">, </w:t>
            </w:r>
            <w:r w:rsidRPr="007F684B">
              <w:rPr>
                <w:b/>
                <w:bCs/>
                <w:lang w:val="es-ES"/>
              </w:rPr>
              <w:t>Rusia</w:t>
            </w:r>
            <w:r w:rsidR="00DC6F95" w:rsidRPr="007F684B">
              <w:rPr>
                <w:b/>
                <w:bCs/>
                <w:lang w:val="es-ES"/>
              </w:rPr>
              <w:t xml:space="preserve">, </w:t>
            </w:r>
            <w:r w:rsidRPr="007F684B">
              <w:rPr>
                <w:b/>
                <w:bCs/>
                <w:lang w:val="es-ES"/>
              </w:rPr>
              <w:t>4-6</w:t>
            </w:r>
            <w:r w:rsidR="00DC6F95" w:rsidRPr="007F684B">
              <w:rPr>
                <w:b/>
                <w:bCs/>
                <w:lang w:val="es-ES"/>
              </w:rPr>
              <w:t xml:space="preserve"> de </w:t>
            </w:r>
            <w:r w:rsidRPr="007F684B">
              <w:rPr>
                <w:b/>
                <w:bCs/>
                <w:lang w:val="es-ES"/>
              </w:rPr>
              <w:t xml:space="preserve">junio </w:t>
            </w:r>
            <w:r w:rsidR="00DC6F95" w:rsidRPr="007F684B">
              <w:rPr>
                <w:b/>
                <w:bCs/>
                <w:lang w:val="es-ES"/>
              </w:rPr>
              <w:t>de 2018)</w:t>
            </w:r>
          </w:p>
        </w:tc>
      </w:tr>
    </w:tbl>
    <w:p w:rsidR="00C34772" w:rsidRPr="007F684B" w:rsidRDefault="00C34772" w:rsidP="00A540C7">
      <w:pPr>
        <w:pStyle w:val="Normalaftertitle0"/>
        <w:rPr>
          <w:lang w:val="es-ES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7F684B">
        <w:rPr>
          <w:lang w:val="es-ES"/>
        </w:rPr>
        <w:t>Muy Señora mía/Muy Señor mío</w:t>
      </w:r>
      <w:r w:rsidR="00A540C7">
        <w:rPr>
          <w:lang w:val="es-ES"/>
        </w:rPr>
        <w:t>,</w:t>
      </w:r>
    </w:p>
    <w:p w:rsidR="00B66599" w:rsidRPr="007F684B" w:rsidRDefault="00B66599" w:rsidP="001740D8">
      <w:pPr>
        <w:rPr>
          <w:lang w:val="es-ES"/>
        </w:rPr>
      </w:pPr>
      <w:r w:rsidRPr="007F684B">
        <w:rPr>
          <w:lang w:val="es-ES"/>
        </w:rPr>
        <w:t>1</w:t>
      </w:r>
      <w:r w:rsidRPr="007F684B">
        <w:rPr>
          <w:lang w:val="es-ES"/>
        </w:rPr>
        <w:tab/>
        <w:t>Deseo informarle de</w:t>
      </w:r>
      <w:r w:rsidR="001740D8" w:rsidRPr="007F684B">
        <w:rPr>
          <w:lang w:val="es-ES"/>
        </w:rPr>
        <w:t xml:space="preserve"> que </w:t>
      </w:r>
      <w:r w:rsidRPr="007F684B">
        <w:rPr>
          <w:lang w:val="es-ES"/>
        </w:rPr>
        <w:t>l</w:t>
      </w:r>
      <w:r w:rsidR="001740D8" w:rsidRPr="007F684B">
        <w:rPr>
          <w:lang w:val="es-ES"/>
        </w:rPr>
        <w:t>a</w:t>
      </w:r>
      <w:r w:rsidRPr="007F684B">
        <w:rPr>
          <w:lang w:val="es-ES"/>
        </w:rPr>
        <w:t xml:space="preserve"> </w:t>
      </w:r>
      <w:r w:rsidR="001740D8" w:rsidRPr="007F684B">
        <w:rPr>
          <w:b/>
          <w:bCs/>
          <w:lang w:val="es-ES"/>
        </w:rPr>
        <w:t>Confer</w:t>
      </w:r>
      <w:r w:rsidR="00BD1131">
        <w:rPr>
          <w:b/>
          <w:bCs/>
          <w:lang w:val="es-ES"/>
        </w:rPr>
        <w:t>encia Regional de la UIT sobre "</w:t>
      </w:r>
      <w:r w:rsidR="001740D8" w:rsidRPr="007F684B">
        <w:rPr>
          <w:b/>
          <w:bCs/>
          <w:lang w:val="es-ES"/>
        </w:rPr>
        <w:t>Internet de las cosas, redes de telecomunicaciones y macrodatos como infraestructura básica para la economía digital</w:t>
      </w:r>
      <w:r w:rsidR="00BD1131">
        <w:rPr>
          <w:b/>
          <w:bCs/>
          <w:lang w:val="es-ES"/>
        </w:rPr>
        <w:t>"</w:t>
      </w:r>
      <w:r w:rsidR="00D85A52" w:rsidRPr="007F684B">
        <w:rPr>
          <w:lang w:val="es-ES"/>
        </w:rPr>
        <w:t xml:space="preserve">, </w:t>
      </w:r>
      <w:r w:rsidR="001740D8" w:rsidRPr="007F684B">
        <w:rPr>
          <w:lang w:val="es-ES"/>
        </w:rPr>
        <w:t>acogida</w:t>
      </w:r>
      <w:r w:rsidR="00D85A52" w:rsidRPr="007F684B">
        <w:rPr>
          <w:lang w:val="es-ES"/>
        </w:rPr>
        <w:t xml:space="preserve"> por </w:t>
      </w:r>
      <w:r w:rsidR="001740D8" w:rsidRPr="007F684B">
        <w:rPr>
          <w:lang w:val="es-ES"/>
        </w:rPr>
        <w:t>Rostelecom y la Universidad Estatal de Telecomunicaciones de San Pete</w:t>
      </w:r>
      <w:r w:rsidR="00163FA4">
        <w:rPr>
          <w:lang w:val="es-ES"/>
        </w:rPr>
        <w:t>r</w:t>
      </w:r>
      <w:r w:rsidR="001740D8" w:rsidRPr="007F684B">
        <w:rPr>
          <w:lang w:val="es-ES"/>
        </w:rPr>
        <w:t>sburgo (SPbSUT)</w:t>
      </w:r>
      <w:r w:rsidR="00BE7A3B" w:rsidRPr="007F684B">
        <w:rPr>
          <w:lang w:val="es-ES"/>
        </w:rPr>
        <w:t xml:space="preserve">, tendrá lugar </w:t>
      </w:r>
      <w:r w:rsidR="001740D8" w:rsidRPr="007F684B">
        <w:rPr>
          <w:lang w:val="es-ES"/>
        </w:rPr>
        <w:t>en San Petersburgo (Rusia), del 4 al 6 de junio de 2018</w:t>
      </w:r>
      <w:r w:rsidRPr="007F684B">
        <w:rPr>
          <w:lang w:val="es-ES"/>
        </w:rPr>
        <w:t>.</w:t>
      </w:r>
      <w:r w:rsidR="001740D8" w:rsidRPr="007F684B">
        <w:rPr>
          <w:lang w:val="es-ES"/>
        </w:rPr>
        <w:t xml:space="preserve"> Esta conferencia está organizada de consuno por la TSB y la Oficia Zonal de la UIT para la CEI.</w:t>
      </w:r>
    </w:p>
    <w:p w:rsidR="001740D8" w:rsidRPr="007F684B" w:rsidRDefault="007F684B" w:rsidP="00797E27">
      <w:pPr>
        <w:rPr>
          <w:lang w:val="es-ES"/>
        </w:rPr>
      </w:pPr>
      <w:bookmarkStart w:id="4" w:name="lt_pId054"/>
      <w:r w:rsidRPr="007F684B">
        <w:rPr>
          <w:lang w:val="es-ES"/>
        </w:rPr>
        <w:t>Este evento se celebra con ocasión de las reuniones del Grupo Reg</w:t>
      </w:r>
      <w:r w:rsidR="00797E27">
        <w:rPr>
          <w:lang w:val="es-ES"/>
        </w:rPr>
        <w:t>ional de la Comisión de Estudio </w:t>
      </w:r>
      <w:r w:rsidRPr="007F684B">
        <w:rPr>
          <w:lang w:val="es-ES"/>
        </w:rPr>
        <w:t>11 del UIT-T para Europa Orienta</w:t>
      </w:r>
      <w:r w:rsidR="00797E27">
        <w:rPr>
          <w:lang w:val="es-ES"/>
        </w:rPr>
        <w:t>l</w:t>
      </w:r>
      <w:r w:rsidRPr="007F684B">
        <w:rPr>
          <w:lang w:val="es-ES"/>
        </w:rPr>
        <w:t xml:space="preserve">, Asia </w:t>
      </w:r>
      <w:r w:rsidR="001740D8" w:rsidRPr="007F684B">
        <w:rPr>
          <w:lang w:val="es-ES"/>
        </w:rPr>
        <w:t xml:space="preserve">Central </w:t>
      </w:r>
      <w:r w:rsidRPr="007F684B">
        <w:rPr>
          <w:lang w:val="es-ES"/>
        </w:rPr>
        <w:t>y Transcaucásica</w:t>
      </w:r>
      <w:r w:rsidR="001740D8" w:rsidRPr="007F684B">
        <w:rPr>
          <w:lang w:val="es-ES"/>
        </w:rPr>
        <w:t xml:space="preserve"> (SG11RG-EECAT) </w:t>
      </w:r>
      <w:r w:rsidRPr="007F684B">
        <w:rPr>
          <w:lang w:val="es-ES"/>
        </w:rPr>
        <w:t>y el Grupo Regional de la Comisión de Estudio 20 del U</w:t>
      </w:r>
      <w:r w:rsidR="001740D8" w:rsidRPr="007F684B">
        <w:rPr>
          <w:lang w:val="es-ES"/>
        </w:rPr>
        <w:t xml:space="preserve">IT-T </w:t>
      </w:r>
      <w:r w:rsidRPr="007F684B">
        <w:rPr>
          <w:lang w:val="es-ES"/>
        </w:rPr>
        <w:t xml:space="preserve">para </w:t>
      </w:r>
      <w:r w:rsidR="001740D8" w:rsidRPr="007F684B">
        <w:rPr>
          <w:lang w:val="es-ES"/>
        </w:rPr>
        <w:t>East</w:t>
      </w:r>
      <w:r w:rsidRPr="007F684B">
        <w:rPr>
          <w:lang w:val="es-ES"/>
        </w:rPr>
        <w:t xml:space="preserve"> Europa Orienta, Asia Central y Transcaucásica </w:t>
      </w:r>
      <w:r w:rsidR="001740D8" w:rsidRPr="007F684B">
        <w:rPr>
          <w:lang w:val="es-ES"/>
        </w:rPr>
        <w:t>(SG20RG-EECAT)</w:t>
      </w:r>
      <w:r w:rsidRPr="007F684B">
        <w:rPr>
          <w:lang w:val="es-ES"/>
        </w:rPr>
        <w:t xml:space="preserve">, que tendrán lugar del </w:t>
      </w:r>
      <w:r w:rsidR="001740D8" w:rsidRPr="007F684B">
        <w:rPr>
          <w:lang w:val="es-ES"/>
        </w:rPr>
        <w:t>4</w:t>
      </w:r>
      <w:r w:rsidRPr="007F684B">
        <w:rPr>
          <w:lang w:val="es-ES"/>
        </w:rPr>
        <w:t xml:space="preserve"> al </w:t>
      </w:r>
      <w:r w:rsidR="001740D8" w:rsidRPr="007F684B">
        <w:rPr>
          <w:lang w:val="es-ES"/>
        </w:rPr>
        <w:t xml:space="preserve">6 </w:t>
      </w:r>
      <w:r w:rsidRPr="007F684B">
        <w:rPr>
          <w:lang w:val="es-ES"/>
        </w:rPr>
        <w:t xml:space="preserve">de junio </w:t>
      </w:r>
      <w:r w:rsidR="001740D8" w:rsidRPr="007F684B">
        <w:rPr>
          <w:lang w:val="es-ES"/>
        </w:rPr>
        <w:t xml:space="preserve">2018 </w:t>
      </w:r>
      <w:r w:rsidRPr="007F684B">
        <w:rPr>
          <w:lang w:val="es-ES"/>
        </w:rPr>
        <w:t>en el mismo lugar</w:t>
      </w:r>
      <w:r w:rsidR="001740D8" w:rsidRPr="007F684B">
        <w:rPr>
          <w:lang w:val="es-ES"/>
        </w:rPr>
        <w:t>.</w:t>
      </w:r>
      <w:bookmarkEnd w:id="4"/>
      <w:r w:rsidR="001740D8" w:rsidRPr="007F684B">
        <w:rPr>
          <w:lang w:val="es-ES"/>
        </w:rPr>
        <w:t xml:space="preserve"> </w:t>
      </w:r>
      <w:bookmarkStart w:id="5" w:name="lt_pId055"/>
      <w:r w:rsidRPr="007F684B">
        <w:rPr>
          <w:lang w:val="es-ES"/>
        </w:rPr>
        <w:t>Para más información sobre estos Grupos, véanse sus respectivos sitio web</w:t>
      </w:r>
      <w:r w:rsidR="001740D8" w:rsidRPr="007F684B">
        <w:rPr>
          <w:lang w:val="es-ES"/>
        </w:rPr>
        <w:t xml:space="preserve">: </w:t>
      </w:r>
      <w:hyperlink r:id="rId10" w:history="1">
        <w:r w:rsidR="001740D8" w:rsidRPr="007F684B">
          <w:rPr>
            <w:rStyle w:val="Hyperlink"/>
            <w:lang w:val="es-ES"/>
          </w:rPr>
          <w:t>SG11RG-EECAT</w:t>
        </w:r>
      </w:hyperlink>
      <w:r w:rsidR="001740D8" w:rsidRPr="007F684B">
        <w:rPr>
          <w:lang w:val="es-ES"/>
        </w:rPr>
        <w:t xml:space="preserve"> </w:t>
      </w:r>
      <w:r w:rsidRPr="007F684B">
        <w:rPr>
          <w:lang w:val="es-ES"/>
        </w:rPr>
        <w:t xml:space="preserve">y </w:t>
      </w:r>
      <w:hyperlink r:id="rId11" w:history="1">
        <w:r w:rsidR="001740D8" w:rsidRPr="007F684B">
          <w:rPr>
            <w:rStyle w:val="Hyperlink"/>
            <w:lang w:val="es-ES"/>
          </w:rPr>
          <w:t>SG20RG-EECAT</w:t>
        </w:r>
      </w:hyperlink>
      <w:r w:rsidR="001740D8" w:rsidRPr="007F684B">
        <w:rPr>
          <w:lang w:val="es-ES"/>
        </w:rPr>
        <w:t>.</w:t>
      </w:r>
      <w:bookmarkEnd w:id="5"/>
    </w:p>
    <w:p w:rsidR="007F684B" w:rsidRPr="007F684B" w:rsidRDefault="007F684B" w:rsidP="001740D8">
      <w:pPr>
        <w:rPr>
          <w:bCs/>
          <w:lang w:val="es-ES"/>
        </w:rPr>
      </w:pPr>
      <w:r w:rsidRPr="007F684B">
        <w:rPr>
          <w:lang w:val="es-ES"/>
        </w:rPr>
        <w:t>2</w:t>
      </w:r>
      <w:r w:rsidRPr="007F684B">
        <w:rPr>
          <w:lang w:val="es-ES"/>
        </w:rPr>
        <w:tab/>
        <w:t>La Conferencia tendrá lugar en ruso y en inglés, con interpretación simultánea.</w:t>
      </w:r>
    </w:p>
    <w:p w:rsidR="00B66599" w:rsidRPr="007F684B" w:rsidRDefault="00B66599" w:rsidP="007F684B">
      <w:pPr>
        <w:rPr>
          <w:lang w:val="es-ES"/>
        </w:rPr>
      </w:pPr>
      <w:r w:rsidRPr="007F684B">
        <w:rPr>
          <w:lang w:val="es-ES"/>
        </w:rPr>
        <w:t>3</w:t>
      </w:r>
      <w:r w:rsidRPr="007F684B">
        <w:rPr>
          <w:lang w:val="es-ES"/>
        </w:rPr>
        <w:tab/>
      </w:r>
      <w:r w:rsidR="007F684B" w:rsidRPr="007F684B">
        <w:rPr>
          <w:lang w:val="es-ES"/>
        </w:rPr>
        <w:t xml:space="preserve">Podrán participar </w:t>
      </w:r>
      <w:r w:rsidRPr="007F684B">
        <w:rPr>
          <w:lang w:val="es-ES"/>
        </w:rPr>
        <w:t xml:space="preserve">en </w:t>
      </w:r>
      <w:r w:rsidR="007F684B" w:rsidRPr="007F684B">
        <w:rPr>
          <w:lang w:val="es-ES"/>
        </w:rPr>
        <w:t>esta Conferencia Regional de la UIT</w:t>
      </w:r>
      <w:r w:rsidRPr="007F684B">
        <w:rPr>
          <w:lang w:val="es-ES"/>
        </w:rPr>
        <w:t xml:space="preserve"> </w:t>
      </w:r>
      <w:r w:rsidR="007F684B" w:rsidRPr="007F684B">
        <w:rPr>
          <w:lang w:val="es-ES"/>
        </w:rPr>
        <w:t xml:space="preserve">representantes de </w:t>
      </w:r>
      <w:r w:rsidRPr="007F684B">
        <w:rPr>
          <w:lang w:val="es-ES"/>
        </w:rPr>
        <w:t xml:space="preserve">los Estados Miembros, Miembros de Sector, Asociados </w:t>
      </w:r>
      <w:r w:rsidR="007F684B" w:rsidRPr="007F684B">
        <w:rPr>
          <w:lang w:val="es-ES"/>
        </w:rPr>
        <w:t xml:space="preserve">e </w:t>
      </w:r>
      <w:r w:rsidRPr="007F684B">
        <w:rPr>
          <w:lang w:val="es-ES"/>
        </w:rPr>
        <w:t xml:space="preserve">Instituciones Académicas de la UIT, </w:t>
      </w:r>
      <w:r w:rsidR="007F684B" w:rsidRPr="007F684B">
        <w:rPr>
          <w:lang w:val="es-ES"/>
        </w:rPr>
        <w:t xml:space="preserve">así como toda </w:t>
      </w:r>
      <w:r w:rsidRPr="007F684B">
        <w:rPr>
          <w:lang w:val="es-ES"/>
        </w:rPr>
        <w:t xml:space="preserve">persona de un país Miembro de la UIT </w:t>
      </w:r>
      <w:r w:rsidR="007F684B" w:rsidRPr="007F684B">
        <w:rPr>
          <w:lang w:val="es-ES"/>
        </w:rPr>
        <w:t>que</w:t>
      </w:r>
      <w:r w:rsidRPr="007F684B">
        <w:rPr>
          <w:lang w:val="es-ES"/>
        </w:rPr>
        <w:t xml:space="preserve"> desee contribuir a los trabajos. </w:t>
      </w:r>
      <w:r w:rsidR="007F684B" w:rsidRPr="007F684B">
        <w:rPr>
          <w:lang w:val="es-ES"/>
        </w:rPr>
        <w:t xml:space="preserve">Quedan comprendidas </w:t>
      </w:r>
      <w:r w:rsidRPr="007F684B">
        <w:rPr>
          <w:lang w:val="es-ES"/>
        </w:rPr>
        <w:t xml:space="preserve">las personas que también sean miembros de organizaciones nacionales, regionales e internacionales. La participación en </w:t>
      </w:r>
      <w:r w:rsidR="007F684B" w:rsidRPr="007F684B">
        <w:rPr>
          <w:lang w:val="es-ES"/>
        </w:rPr>
        <w:t xml:space="preserve">la Conferencia </w:t>
      </w:r>
      <w:r w:rsidRPr="007F684B">
        <w:rPr>
          <w:lang w:val="es-ES"/>
        </w:rPr>
        <w:t xml:space="preserve">es gratuita, pero </w:t>
      </w:r>
      <w:r w:rsidR="00BE7A3B" w:rsidRPr="007F684B">
        <w:rPr>
          <w:lang w:val="es-ES"/>
        </w:rPr>
        <w:t xml:space="preserve">el aforo es limitado y </w:t>
      </w:r>
      <w:r w:rsidRPr="007F684B">
        <w:rPr>
          <w:lang w:val="es-ES"/>
        </w:rPr>
        <w:t>no se otorgarán becas.</w:t>
      </w:r>
    </w:p>
    <w:p w:rsidR="00A540C7" w:rsidRDefault="00A540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p w:rsidR="007F684B" w:rsidRPr="007F684B" w:rsidRDefault="007F684B" w:rsidP="007F684B">
      <w:pPr>
        <w:rPr>
          <w:lang w:val="es-ES"/>
        </w:rPr>
      </w:pPr>
      <w:r w:rsidRPr="007F684B">
        <w:rPr>
          <w:lang w:val="es-ES"/>
        </w:rPr>
        <w:lastRenderedPageBreak/>
        <w:t>4</w:t>
      </w:r>
      <w:r w:rsidRPr="007F684B">
        <w:rPr>
          <w:lang w:val="es-ES"/>
        </w:rPr>
        <w:tab/>
      </w:r>
      <w:bookmarkStart w:id="6" w:name="lt_pId063"/>
      <w:r w:rsidRPr="007F684B">
        <w:rPr>
          <w:lang w:val="es-ES"/>
        </w:rPr>
        <w:t>En esta Conferencia de tres días de duración se abordarán los siguientes temas:</w:t>
      </w:r>
      <w:bookmarkEnd w:id="6"/>
    </w:p>
    <w:p w:rsidR="007F684B" w:rsidRPr="007F684B" w:rsidRDefault="00BD1131" w:rsidP="00BD1131">
      <w:pPr>
        <w:pStyle w:val="enumlev1"/>
        <w:rPr>
          <w:lang w:val="es-ES"/>
        </w:rPr>
      </w:pPr>
      <w:bookmarkStart w:id="7" w:name="lt_pId064"/>
      <w:r>
        <w:rPr>
          <w:lang w:val="es-ES"/>
        </w:rPr>
        <w:t>–</w:t>
      </w:r>
      <w:r>
        <w:rPr>
          <w:lang w:val="es-ES"/>
        </w:rPr>
        <w:tab/>
      </w:r>
      <w:r w:rsidR="00797E27">
        <w:rPr>
          <w:lang w:val="es-ES"/>
        </w:rPr>
        <w:t>l</w:t>
      </w:r>
      <w:r w:rsidR="007F684B" w:rsidRPr="007F684B">
        <w:rPr>
          <w:lang w:val="es-ES"/>
        </w:rPr>
        <w:t>a economía digital y su expansión en la Región;</w:t>
      </w:r>
      <w:bookmarkEnd w:id="7"/>
    </w:p>
    <w:p w:rsidR="007F684B" w:rsidRPr="007F684B" w:rsidRDefault="00BD1131" w:rsidP="00BD1131">
      <w:pPr>
        <w:pStyle w:val="enumlev1"/>
        <w:rPr>
          <w:lang w:val="es-ES"/>
        </w:rPr>
      </w:pPr>
      <w:bookmarkStart w:id="8" w:name="lt_pId065"/>
      <w:r>
        <w:rPr>
          <w:lang w:val="es-ES"/>
        </w:rPr>
        <w:t>–</w:t>
      </w:r>
      <w:r>
        <w:rPr>
          <w:lang w:val="es-ES"/>
        </w:rPr>
        <w:tab/>
      </w:r>
      <w:r w:rsidR="00797E27">
        <w:rPr>
          <w:lang w:val="es-ES"/>
        </w:rPr>
        <w:t>l</w:t>
      </w:r>
      <w:r w:rsidR="007F684B" w:rsidRPr="007F684B">
        <w:rPr>
          <w:lang w:val="es-ES"/>
        </w:rPr>
        <w:t xml:space="preserve">a implantación de redes 5G y </w:t>
      </w:r>
      <w:r w:rsidR="007F684B">
        <w:rPr>
          <w:lang w:val="es-ES"/>
        </w:rPr>
        <w:t>futuras</w:t>
      </w:r>
      <w:r w:rsidR="007F684B" w:rsidRPr="007F684B">
        <w:rPr>
          <w:lang w:val="es-ES"/>
        </w:rPr>
        <w:t xml:space="preserve"> como base de la economía digital;</w:t>
      </w:r>
      <w:bookmarkEnd w:id="8"/>
    </w:p>
    <w:p w:rsidR="007F684B" w:rsidRPr="007F684B" w:rsidRDefault="00BD1131" w:rsidP="00BD1131">
      <w:pPr>
        <w:pStyle w:val="enumlev1"/>
        <w:rPr>
          <w:lang w:val="es-ES"/>
        </w:rPr>
      </w:pPr>
      <w:bookmarkStart w:id="9" w:name="lt_pId066"/>
      <w:r>
        <w:rPr>
          <w:lang w:val="es-ES"/>
        </w:rPr>
        <w:t>–</w:t>
      </w:r>
      <w:r>
        <w:rPr>
          <w:lang w:val="es-ES"/>
        </w:rPr>
        <w:tab/>
      </w:r>
      <w:r w:rsidR="00797E27">
        <w:rPr>
          <w:lang w:val="es-ES"/>
        </w:rPr>
        <w:t>p</w:t>
      </w:r>
      <w:r w:rsidR="007F684B" w:rsidRPr="007F684B">
        <w:rPr>
          <w:lang w:val="es-ES"/>
        </w:rPr>
        <w:t>rocesamiento y gestión de macrodatos para la economía digital;</w:t>
      </w:r>
      <w:bookmarkEnd w:id="9"/>
    </w:p>
    <w:p w:rsidR="007F684B" w:rsidRPr="007F684B" w:rsidRDefault="00BD1131" w:rsidP="00BD1131">
      <w:pPr>
        <w:pStyle w:val="enumlev1"/>
        <w:rPr>
          <w:lang w:val="es-ES"/>
        </w:rPr>
      </w:pPr>
      <w:bookmarkStart w:id="10" w:name="lt_pId067"/>
      <w:r>
        <w:rPr>
          <w:lang w:val="es-ES"/>
        </w:rPr>
        <w:t>–</w:t>
      </w:r>
      <w:r>
        <w:rPr>
          <w:lang w:val="es-ES"/>
        </w:rPr>
        <w:tab/>
      </w:r>
      <w:r w:rsidR="00797E27">
        <w:rPr>
          <w:lang w:val="es-ES"/>
        </w:rPr>
        <w:t>a</w:t>
      </w:r>
      <w:r w:rsidR="007F684B" w:rsidRPr="007F684B">
        <w:rPr>
          <w:lang w:val="es-ES"/>
        </w:rPr>
        <w:t>plicaciones de IoT y servicios de redes 5G;</w:t>
      </w:r>
      <w:bookmarkEnd w:id="10"/>
    </w:p>
    <w:p w:rsidR="007F684B" w:rsidRPr="007F684B" w:rsidRDefault="00BD1131" w:rsidP="00BD1131">
      <w:pPr>
        <w:pStyle w:val="enumlev1"/>
        <w:rPr>
          <w:lang w:val="es-ES"/>
        </w:rPr>
      </w:pPr>
      <w:bookmarkStart w:id="11" w:name="lt_pId068"/>
      <w:r>
        <w:rPr>
          <w:lang w:val="es-ES"/>
        </w:rPr>
        <w:t>–</w:t>
      </w:r>
      <w:r>
        <w:rPr>
          <w:lang w:val="es-ES"/>
        </w:rPr>
        <w:tab/>
      </w:r>
      <w:r w:rsidR="00797E27">
        <w:rPr>
          <w:lang w:val="es-ES"/>
        </w:rPr>
        <w:t>n</w:t>
      </w:r>
      <w:r w:rsidR="007F684B">
        <w:rPr>
          <w:lang w:val="es-ES"/>
        </w:rPr>
        <w:t xml:space="preserve">ormalización internacional de </w:t>
      </w:r>
      <w:r w:rsidR="007F684B" w:rsidRPr="007F684B">
        <w:rPr>
          <w:lang w:val="es-ES"/>
        </w:rPr>
        <w:t xml:space="preserve">Internet </w:t>
      </w:r>
      <w:r w:rsidR="007F684B">
        <w:rPr>
          <w:lang w:val="es-ES"/>
        </w:rPr>
        <w:t>de las cosas</w:t>
      </w:r>
      <w:r w:rsidR="007F684B" w:rsidRPr="007F684B">
        <w:rPr>
          <w:lang w:val="es-ES"/>
        </w:rPr>
        <w:t xml:space="preserve">, </w:t>
      </w:r>
      <w:r w:rsidR="007F684B">
        <w:rPr>
          <w:lang w:val="es-ES"/>
        </w:rPr>
        <w:t>macrodatos</w:t>
      </w:r>
      <w:r w:rsidR="007F684B" w:rsidRPr="007F684B">
        <w:rPr>
          <w:lang w:val="es-ES"/>
        </w:rPr>
        <w:t xml:space="preserve">, 5G </w:t>
      </w:r>
      <w:r w:rsidR="007F684B">
        <w:rPr>
          <w:lang w:val="es-ES"/>
        </w:rPr>
        <w:t>y futuras redes de telecomunicaciones</w:t>
      </w:r>
      <w:r w:rsidR="007F684B" w:rsidRPr="007F684B">
        <w:rPr>
          <w:lang w:val="es-ES"/>
        </w:rPr>
        <w:t>.</w:t>
      </w:r>
      <w:bookmarkEnd w:id="11"/>
    </w:p>
    <w:p w:rsidR="00B66599" w:rsidRPr="007F684B" w:rsidRDefault="00B66599" w:rsidP="007F684B">
      <w:pPr>
        <w:rPr>
          <w:lang w:val="es-ES"/>
        </w:rPr>
      </w:pPr>
      <w:r w:rsidRPr="007F684B">
        <w:rPr>
          <w:lang w:val="es-ES"/>
        </w:rPr>
        <w:t>5</w:t>
      </w:r>
      <w:r w:rsidRPr="007F684B">
        <w:rPr>
          <w:lang w:val="es-ES"/>
        </w:rPr>
        <w:tab/>
        <w:t xml:space="preserve">La información relativa a </w:t>
      </w:r>
      <w:r w:rsidR="007F684B" w:rsidRPr="007F684B">
        <w:rPr>
          <w:lang w:val="es-ES"/>
        </w:rPr>
        <w:t>esta Conferencia,</w:t>
      </w:r>
      <w:r w:rsidRPr="007F684B">
        <w:rPr>
          <w:lang w:val="es-ES"/>
        </w:rPr>
        <w:t xml:space="preserve"> </w:t>
      </w:r>
      <w:r w:rsidR="007F684B" w:rsidRPr="007F684B">
        <w:rPr>
          <w:lang w:val="es-ES"/>
        </w:rPr>
        <w:t xml:space="preserve">como información práctica y el programa, se publicará </w:t>
      </w:r>
      <w:r w:rsidRPr="007F684B">
        <w:rPr>
          <w:lang w:val="es-ES"/>
        </w:rPr>
        <w:t>en el</w:t>
      </w:r>
      <w:r w:rsidR="00BE7A3B" w:rsidRPr="007F684B">
        <w:rPr>
          <w:lang w:val="es-ES"/>
        </w:rPr>
        <w:t xml:space="preserve"> sitio web</w:t>
      </w:r>
      <w:r w:rsidRPr="007F684B">
        <w:rPr>
          <w:lang w:val="es-ES"/>
        </w:rPr>
        <w:t xml:space="preserve"> del evento</w:t>
      </w:r>
      <w:r w:rsidR="00BE7A3B" w:rsidRPr="007F684B">
        <w:rPr>
          <w:lang w:val="es-ES"/>
        </w:rPr>
        <w:t xml:space="preserve">, </w:t>
      </w:r>
      <w:hyperlink r:id="rId12" w:history="1">
        <w:r w:rsidR="007F684B" w:rsidRPr="007F684B">
          <w:rPr>
            <w:rStyle w:val="Hyperlink"/>
          </w:rPr>
          <w:t>https://www.itu.int/en/ITU-T/Workshops-and-Seminars/20180604/Pages/default.aspx</w:t>
        </w:r>
      </w:hyperlink>
      <w:r w:rsidR="007F684B" w:rsidRPr="007F684B">
        <w:t>.</w:t>
      </w:r>
      <w:r w:rsidRPr="007F684B">
        <w:rPr>
          <w:lang w:val="es-ES"/>
        </w:rPr>
        <w:t xml:space="preserve"> Este sitio web se actualizará periódicamente a medida que se disponga de información nueva o modificada. Se ruega a los participantes que consulten regularmente el sitio web.</w:t>
      </w:r>
    </w:p>
    <w:p w:rsidR="00B66599" w:rsidRPr="007F684B" w:rsidRDefault="0043450C" w:rsidP="00D14850">
      <w:pPr>
        <w:rPr>
          <w:lang w:val="es-ES"/>
        </w:rPr>
      </w:pPr>
      <w:r w:rsidRPr="007F684B">
        <w:rPr>
          <w:lang w:val="es-ES"/>
        </w:rPr>
        <w:t>6</w:t>
      </w:r>
      <w:r w:rsidR="00B66599" w:rsidRPr="007F684B">
        <w:rPr>
          <w:lang w:val="es-ES"/>
        </w:rPr>
        <w:tab/>
        <w:t>Se dispondrá de instalaciones de red de área local inalámbrica en el lugar de celebración del Taller.</w:t>
      </w:r>
    </w:p>
    <w:p w:rsidR="00B66599" w:rsidRPr="007F684B" w:rsidRDefault="0043450C" w:rsidP="00B53ED7">
      <w:pPr>
        <w:rPr>
          <w:lang w:val="es-ES"/>
        </w:rPr>
      </w:pPr>
      <w:bookmarkStart w:id="12" w:name="lt_pId075"/>
      <w:r w:rsidRPr="007F684B">
        <w:rPr>
          <w:lang w:val="es-ES"/>
        </w:rPr>
        <w:t>7</w:t>
      </w:r>
      <w:r w:rsidR="00B66599" w:rsidRPr="007F684B">
        <w:rPr>
          <w:lang w:val="es-ES"/>
        </w:rPr>
        <w:tab/>
        <w:t xml:space="preserve">Todos los participantes que </w:t>
      </w:r>
      <w:r w:rsidR="00B53ED7">
        <w:rPr>
          <w:lang w:val="es-ES"/>
        </w:rPr>
        <w:t xml:space="preserve">tengan previsto asistir a la Conferencia deberán </w:t>
      </w:r>
      <w:r w:rsidR="00B66599" w:rsidRPr="007F684B">
        <w:rPr>
          <w:lang w:val="es-ES"/>
        </w:rPr>
        <w:t>inscribirse previamente.</w:t>
      </w:r>
      <w:bookmarkEnd w:id="12"/>
      <w:r w:rsidR="00B66599" w:rsidRPr="007F684B">
        <w:rPr>
          <w:lang w:val="es-ES"/>
        </w:rPr>
        <w:t xml:space="preserve"> </w:t>
      </w:r>
      <w:bookmarkStart w:id="13" w:name="lt_pId076"/>
      <w:r w:rsidR="00B66599" w:rsidRPr="007F684B">
        <w:rPr>
          <w:lang w:val="es-ES"/>
        </w:rPr>
        <w:t xml:space="preserve">Le invitamos a cumplimentar en línea el formulario de inscripción </w:t>
      </w:r>
      <w:r w:rsidR="00BE7A3B" w:rsidRPr="007F684B">
        <w:rPr>
          <w:lang w:val="es-ES"/>
        </w:rPr>
        <w:t xml:space="preserve">en la dirección </w:t>
      </w:r>
      <w:hyperlink r:id="rId13" w:history="1">
        <w:r w:rsidR="00B53ED7" w:rsidRPr="00797E27">
          <w:rPr>
            <w:rStyle w:val="Hyperlink"/>
          </w:rPr>
          <w:t>http://itu.int/reg/tmisc/3001059</w:t>
        </w:r>
      </w:hyperlink>
      <w:r w:rsidR="00B66599" w:rsidRPr="007F684B">
        <w:rPr>
          <w:lang w:val="es-ES"/>
        </w:rPr>
        <w:t xml:space="preserve">, a más tardar el </w:t>
      </w:r>
      <w:r w:rsidR="00B53ED7" w:rsidRPr="00B53ED7">
        <w:rPr>
          <w:b/>
          <w:bCs/>
          <w:lang w:val="es-ES"/>
        </w:rPr>
        <w:t>28</w:t>
      </w:r>
      <w:r w:rsidR="00BE7A3B" w:rsidRPr="00B53ED7">
        <w:rPr>
          <w:b/>
          <w:bCs/>
          <w:lang w:val="es-ES"/>
        </w:rPr>
        <w:t xml:space="preserve"> de </w:t>
      </w:r>
      <w:r w:rsidR="00B53ED7" w:rsidRPr="00B53ED7">
        <w:rPr>
          <w:b/>
          <w:bCs/>
          <w:lang w:val="es-ES"/>
        </w:rPr>
        <w:t xml:space="preserve">mayo </w:t>
      </w:r>
      <w:r w:rsidR="00BE7A3B" w:rsidRPr="00B53ED7">
        <w:rPr>
          <w:b/>
          <w:bCs/>
          <w:lang w:val="es-ES"/>
        </w:rPr>
        <w:t>de 2018</w:t>
      </w:r>
      <w:r w:rsidR="00B66599" w:rsidRPr="007F684B">
        <w:rPr>
          <w:lang w:val="es-ES"/>
        </w:rPr>
        <w:t>.</w:t>
      </w:r>
      <w:bookmarkEnd w:id="13"/>
      <w:r w:rsidR="00B66599" w:rsidRPr="007F684B">
        <w:rPr>
          <w:lang w:val="es-ES"/>
        </w:rPr>
        <w:t xml:space="preserve"> </w:t>
      </w:r>
      <w:r w:rsidR="00B66599" w:rsidRPr="007F684B">
        <w:rPr>
          <w:b/>
          <w:bCs/>
          <w:lang w:val="es-ES"/>
        </w:rPr>
        <w:t xml:space="preserve">Le ruego que tenga presente que la preinscripción de los participantes en </w:t>
      </w:r>
      <w:r w:rsidR="00B53ED7">
        <w:rPr>
          <w:b/>
          <w:bCs/>
          <w:lang w:val="es-ES"/>
        </w:rPr>
        <w:t xml:space="preserve">esta Conferencia </w:t>
      </w:r>
      <w:r w:rsidR="00B66599" w:rsidRPr="007F684B">
        <w:rPr>
          <w:b/>
          <w:bCs/>
          <w:lang w:val="es-ES"/>
        </w:rPr>
        <w:t>es obligatoria y que se llev</w:t>
      </w:r>
      <w:r w:rsidR="00B53ED7">
        <w:rPr>
          <w:b/>
          <w:bCs/>
          <w:lang w:val="es-ES"/>
        </w:rPr>
        <w:t>ará</w:t>
      </w:r>
      <w:r w:rsidR="00B66599" w:rsidRPr="007F684B">
        <w:rPr>
          <w:b/>
          <w:bCs/>
          <w:lang w:val="es-ES"/>
        </w:rPr>
        <w:t xml:space="preserve"> a cabo</w:t>
      </w:r>
      <w:r w:rsidR="00B66599" w:rsidRPr="007F684B">
        <w:rPr>
          <w:lang w:val="es-ES"/>
        </w:rPr>
        <w:t xml:space="preserve"> </w:t>
      </w:r>
      <w:r w:rsidR="00B66599" w:rsidRPr="007F684B">
        <w:rPr>
          <w:b/>
          <w:bCs/>
          <w:lang w:val="es-ES"/>
        </w:rPr>
        <w:t xml:space="preserve">exclusivamente </w:t>
      </w:r>
      <w:r w:rsidR="00B66599" w:rsidRPr="007F684B">
        <w:rPr>
          <w:b/>
          <w:bCs/>
          <w:i/>
          <w:iCs/>
          <w:lang w:val="es-ES"/>
        </w:rPr>
        <w:t>en línea</w:t>
      </w:r>
      <w:r w:rsidR="00B66599" w:rsidRPr="007F684B">
        <w:rPr>
          <w:lang w:val="es-ES"/>
        </w:rPr>
        <w:t>.</w:t>
      </w:r>
      <w:r w:rsidR="00BE7A3B" w:rsidRPr="007F684B">
        <w:rPr>
          <w:lang w:val="es-ES"/>
        </w:rPr>
        <w:t xml:space="preserve"> </w:t>
      </w:r>
    </w:p>
    <w:p w:rsidR="008F51F7" w:rsidRPr="007F684B" w:rsidRDefault="0043450C" w:rsidP="00B53ED7">
      <w:pPr>
        <w:rPr>
          <w:lang w:val="es-ES"/>
        </w:rPr>
      </w:pPr>
      <w:r w:rsidRPr="007F684B">
        <w:rPr>
          <w:lang w:val="es-ES"/>
        </w:rPr>
        <w:t>8</w:t>
      </w:r>
      <w:r w:rsidR="00B66599" w:rsidRPr="007F684B">
        <w:rPr>
          <w:b/>
          <w:bCs/>
          <w:lang w:val="es-ES"/>
        </w:rPr>
        <w:tab/>
      </w:r>
      <w:r w:rsidR="00B66599" w:rsidRPr="007F684B">
        <w:rPr>
          <w:lang w:val="es-ES"/>
        </w:rPr>
        <w:t>En su caso, los visados deben solicitarse</w:t>
      </w:r>
      <w:r w:rsidR="008F51F7" w:rsidRPr="007F684B">
        <w:rPr>
          <w:lang w:val="es-ES"/>
        </w:rPr>
        <w:t xml:space="preserve"> lo antes posible</w:t>
      </w:r>
      <w:r w:rsidRPr="007F684B">
        <w:rPr>
          <w:b/>
          <w:lang w:val="es-ES"/>
        </w:rPr>
        <w:t xml:space="preserve"> </w:t>
      </w:r>
      <w:r w:rsidR="00B66599" w:rsidRPr="007F684B">
        <w:rPr>
          <w:lang w:val="es-ES"/>
        </w:rPr>
        <w:t xml:space="preserve">en la embajada o el consulado que representa a </w:t>
      </w:r>
      <w:r w:rsidR="00B53ED7">
        <w:rPr>
          <w:lang w:val="es-ES"/>
        </w:rPr>
        <w:t xml:space="preserve">Rusia </w:t>
      </w:r>
      <w:r w:rsidR="00B66599" w:rsidRPr="007F684B">
        <w:rPr>
          <w:lang w:val="es-ES"/>
        </w:rPr>
        <w:t>en su país o, en su defecto, en la má</w:t>
      </w:r>
      <w:r w:rsidR="00FF28D5" w:rsidRPr="007F684B">
        <w:rPr>
          <w:lang w:val="es-ES"/>
        </w:rPr>
        <w:t>s próxima a su país de partida.</w:t>
      </w:r>
    </w:p>
    <w:p w:rsidR="00B66599" w:rsidRPr="007F684B" w:rsidRDefault="00B66599" w:rsidP="00B53ED7">
      <w:pPr>
        <w:rPr>
          <w:lang w:val="es-ES"/>
        </w:rPr>
      </w:pPr>
      <w:r w:rsidRPr="007F684B">
        <w:rPr>
          <w:rFonts w:cs="Arial"/>
          <w:szCs w:val="24"/>
          <w:lang w:val="es-ES"/>
        </w:rPr>
        <w:t xml:space="preserve">Los delegados que necesiten una carta de invitación personal para solicitar un visado deben </w:t>
      </w:r>
      <w:r w:rsidR="008F51F7" w:rsidRPr="007F684B">
        <w:rPr>
          <w:rFonts w:cs="Arial"/>
          <w:szCs w:val="24"/>
          <w:lang w:val="es-ES"/>
        </w:rPr>
        <w:t xml:space="preserve">ponerse en contacto con </w:t>
      </w:r>
      <w:r w:rsidR="00B53ED7">
        <w:rPr>
          <w:rFonts w:cs="Arial"/>
          <w:szCs w:val="24"/>
          <w:lang w:val="es-ES"/>
        </w:rPr>
        <w:t xml:space="preserve">la Sra. Vera Soloveva, Oficina Zonal de la UIT para la CEI, </w:t>
      </w:r>
      <w:r w:rsidR="008F51F7" w:rsidRPr="007F684B">
        <w:rPr>
          <w:rFonts w:cs="Arial"/>
          <w:szCs w:val="24"/>
          <w:lang w:val="es-ES"/>
        </w:rPr>
        <w:t>por correo-e</w:t>
      </w:r>
      <w:r w:rsidR="00B53ED7">
        <w:rPr>
          <w:rFonts w:cs="Arial"/>
          <w:szCs w:val="24"/>
          <w:lang w:val="es-ES"/>
        </w:rPr>
        <w:t xml:space="preserve"> a la dirección:</w:t>
      </w:r>
      <w:r w:rsidR="008F51F7" w:rsidRPr="007F684B">
        <w:rPr>
          <w:rFonts w:cs="Arial"/>
          <w:szCs w:val="24"/>
          <w:lang w:val="es-ES"/>
        </w:rPr>
        <w:t xml:space="preserve"> </w:t>
      </w:r>
      <w:hyperlink r:id="rId14" w:history="1">
        <w:r w:rsidR="00B53ED7" w:rsidRPr="00B53ED7">
          <w:rPr>
            <w:rStyle w:val="Hyperlink"/>
            <w:szCs w:val="22"/>
          </w:rPr>
          <w:t>itumoscow@itu.int</w:t>
        </w:r>
      </w:hyperlink>
      <w:r w:rsidR="00B53ED7" w:rsidRPr="00B53ED7">
        <w:rPr>
          <w:szCs w:val="22"/>
        </w:rPr>
        <w:t xml:space="preserve"> </w:t>
      </w:r>
      <w:r w:rsidR="00B53ED7" w:rsidRPr="00797E27">
        <w:rPr>
          <w:szCs w:val="22"/>
        </w:rPr>
        <w:t xml:space="preserve">con copia a la TSB: </w:t>
      </w:r>
      <w:hyperlink r:id="rId15" w:history="1">
        <w:r w:rsidR="00B53ED7" w:rsidRPr="00797E27">
          <w:rPr>
            <w:rStyle w:val="Hyperlink"/>
            <w:szCs w:val="22"/>
          </w:rPr>
          <w:t>tsbevents@itu.int</w:t>
        </w:r>
      </w:hyperlink>
      <w:r w:rsidR="00B53ED7" w:rsidRPr="00B53ED7">
        <w:rPr>
          <w:rFonts w:cs="Arial"/>
          <w:szCs w:val="24"/>
          <w:lang w:val="es-ES"/>
        </w:rPr>
        <w:t>, i</w:t>
      </w:r>
      <w:r w:rsidR="008F51F7" w:rsidRPr="00B53ED7">
        <w:rPr>
          <w:rFonts w:cs="Arial"/>
          <w:szCs w:val="24"/>
          <w:lang w:val="es-ES"/>
        </w:rPr>
        <w:t xml:space="preserve">ndicando en el asunto </w:t>
      </w:r>
      <w:r w:rsidR="00DC6F95" w:rsidRPr="00B53ED7">
        <w:rPr>
          <w:rFonts w:cs="Arial"/>
          <w:b/>
          <w:bCs/>
          <w:szCs w:val="24"/>
          <w:lang w:val="es-ES"/>
        </w:rPr>
        <w:t>"</w:t>
      </w:r>
      <w:r w:rsidR="008F51F7" w:rsidRPr="00B53ED7">
        <w:rPr>
          <w:rFonts w:cs="Arial"/>
          <w:b/>
          <w:bCs/>
          <w:szCs w:val="24"/>
          <w:lang w:val="es-ES"/>
        </w:rPr>
        <w:t>Carta para la</w:t>
      </w:r>
      <w:r w:rsidR="008F51F7" w:rsidRPr="007F684B">
        <w:rPr>
          <w:rFonts w:cs="Arial"/>
          <w:b/>
          <w:bCs/>
          <w:szCs w:val="24"/>
          <w:lang w:val="es-ES"/>
        </w:rPr>
        <w:t xml:space="preserve"> solicitud de visado</w:t>
      </w:r>
      <w:r w:rsidR="00DC6F95" w:rsidRPr="007F684B">
        <w:rPr>
          <w:rFonts w:cs="Arial"/>
          <w:b/>
          <w:bCs/>
          <w:szCs w:val="24"/>
          <w:lang w:val="es-ES"/>
        </w:rPr>
        <w:t>"</w:t>
      </w:r>
      <w:r w:rsidR="008F51F7" w:rsidRPr="007F684B">
        <w:rPr>
          <w:rFonts w:cs="Arial"/>
          <w:szCs w:val="24"/>
          <w:lang w:val="es-ES"/>
        </w:rPr>
        <w:t xml:space="preserve">, antes del </w:t>
      </w:r>
      <w:r w:rsidR="00B53ED7">
        <w:rPr>
          <w:rFonts w:cs="Arial"/>
          <w:b/>
          <w:bCs/>
          <w:szCs w:val="24"/>
          <w:u w:val="single"/>
          <w:lang w:val="es-ES"/>
        </w:rPr>
        <w:t>1</w:t>
      </w:r>
      <w:r w:rsidR="00FF28D5" w:rsidRPr="007F684B">
        <w:rPr>
          <w:rFonts w:cs="Arial"/>
          <w:b/>
          <w:bCs/>
          <w:szCs w:val="24"/>
          <w:u w:val="single"/>
          <w:lang w:val="es-ES"/>
        </w:rPr>
        <w:t> </w:t>
      </w:r>
      <w:r w:rsidR="008F51F7" w:rsidRPr="007F684B">
        <w:rPr>
          <w:rFonts w:cs="Arial"/>
          <w:b/>
          <w:bCs/>
          <w:szCs w:val="24"/>
          <w:u w:val="single"/>
          <w:lang w:val="es-ES"/>
        </w:rPr>
        <w:t xml:space="preserve">de </w:t>
      </w:r>
      <w:r w:rsidR="00B53ED7">
        <w:rPr>
          <w:rFonts w:cs="Arial"/>
          <w:b/>
          <w:bCs/>
          <w:szCs w:val="24"/>
          <w:u w:val="single"/>
          <w:lang w:val="es-ES"/>
        </w:rPr>
        <w:t>mayo</w:t>
      </w:r>
      <w:r w:rsidR="008F51F7" w:rsidRPr="007F684B">
        <w:rPr>
          <w:rFonts w:cs="Arial"/>
          <w:b/>
          <w:bCs/>
          <w:szCs w:val="24"/>
          <w:u w:val="single"/>
          <w:lang w:val="es-ES"/>
        </w:rPr>
        <w:t xml:space="preserve"> de 2018</w:t>
      </w:r>
      <w:r w:rsidR="008F51F7" w:rsidRPr="007F684B">
        <w:rPr>
          <w:rFonts w:cs="Arial"/>
          <w:szCs w:val="24"/>
          <w:lang w:val="es-ES"/>
        </w:rPr>
        <w:t xml:space="preserve">. </w:t>
      </w:r>
    </w:p>
    <w:p w:rsidR="00C34772" w:rsidRPr="007F684B" w:rsidRDefault="00B66599" w:rsidP="00035C1E">
      <w:pPr>
        <w:rPr>
          <w:lang w:val="es-ES"/>
        </w:rPr>
      </w:pPr>
      <w:r w:rsidRPr="007F684B">
        <w:rPr>
          <w:lang w:val="es-ES"/>
        </w:rPr>
        <w:t>Atentamente</w:t>
      </w:r>
      <w:r w:rsidR="00035C1E" w:rsidRPr="007F684B">
        <w:rPr>
          <w:lang w:val="es-ES"/>
        </w:rPr>
        <w:t>,</w:t>
      </w:r>
    </w:p>
    <w:p w:rsidR="00400492" w:rsidRDefault="00400492" w:rsidP="00A540C7">
      <w:pPr>
        <w:spacing w:before="0"/>
        <w:ind w:right="91"/>
        <w:rPr>
          <w:lang w:val="es-ES"/>
        </w:rPr>
      </w:pPr>
    </w:p>
    <w:p w:rsidR="00400492" w:rsidRPr="007F684B" w:rsidRDefault="00400492" w:rsidP="00400492">
      <w:pPr>
        <w:spacing w:before="0" w:after="120"/>
        <w:rPr>
          <w:i/>
          <w:iCs/>
          <w:lang w:val="es-ES"/>
        </w:rPr>
      </w:pPr>
      <w:r w:rsidRPr="007F684B">
        <w:rPr>
          <w:i/>
          <w:iCs/>
          <w:lang w:val="es-ES"/>
        </w:rPr>
        <w:t>(</w:t>
      </w:r>
      <w:proofErr w:type="gramStart"/>
      <w:r w:rsidRPr="007F684B">
        <w:rPr>
          <w:i/>
          <w:iCs/>
          <w:lang w:val="es-ES"/>
        </w:rPr>
        <w:t>firmado</w:t>
      </w:r>
      <w:proofErr w:type="gramEnd"/>
      <w:r w:rsidRPr="007F684B">
        <w:rPr>
          <w:i/>
          <w:iCs/>
          <w:lang w:val="es-ES"/>
        </w:rPr>
        <w:t>)</w:t>
      </w:r>
    </w:p>
    <w:p w:rsidR="00400492" w:rsidRDefault="00400492" w:rsidP="00A540C7">
      <w:pPr>
        <w:spacing w:before="0"/>
        <w:ind w:right="91"/>
        <w:rPr>
          <w:lang w:val="es-ES"/>
        </w:rPr>
      </w:pPr>
      <w:bookmarkStart w:id="14" w:name="_GoBack"/>
      <w:bookmarkEnd w:id="14"/>
    </w:p>
    <w:p w:rsidR="00401C20" w:rsidRDefault="002E496E" w:rsidP="00A540C7">
      <w:pPr>
        <w:spacing w:before="0"/>
        <w:ind w:right="91"/>
        <w:rPr>
          <w:lang w:val="es-ES"/>
        </w:rPr>
      </w:pPr>
      <w:proofErr w:type="spellStart"/>
      <w:r w:rsidRPr="007F684B">
        <w:rPr>
          <w:lang w:val="es-ES"/>
        </w:rPr>
        <w:t>Chaesub</w:t>
      </w:r>
      <w:proofErr w:type="spellEnd"/>
      <w:r w:rsidRPr="007F684B">
        <w:rPr>
          <w:lang w:val="es-ES"/>
        </w:rPr>
        <w:t xml:space="preserve"> Lee</w:t>
      </w:r>
      <w:r w:rsidR="00C34772" w:rsidRPr="007F684B">
        <w:rPr>
          <w:lang w:val="es-ES"/>
        </w:rPr>
        <w:br/>
        <w:t>Director de la Oficina de</w:t>
      </w:r>
      <w:r w:rsidR="00C34772" w:rsidRPr="007F684B">
        <w:rPr>
          <w:lang w:val="es-ES"/>
        </w:rPr>
        <w:br/>
        <w:t>Normalización de las Telecomunicaciones</w:t>
      </w:r>
    </w:p>
    <w:p w:rsidR="001D3859" w:rsidRPr="007F684B" w:rsidRDefault="001D3859" w:rsidP="002630A3">
      <w:pPr>
        <w:spacing w:before="960"/>
        <w:ind w:right="91"/>
        <w:rPr>
          <w:lang w:val="es-ES"/>
        </w:rPr>
      </w:pPr>
    </w:p>
    <w:sectPr w:rsidR="001D3859" w:rsidRPr="007F684B" w:rsidSect="00B87E9E">
      <w:headerReference w:type="default" r:id="rId16"/>
      <w:footerReference w:type="first" r:id="rId17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458" w:rsidRDefault="00A71458">
      <w:r>
        <w:separator/>
      </w:r>
    </w:p>
  </w:endnote>
  <w:endnote w:type="continuationSeparator" w:id="0">
    <w:p w:rsidR="00A71458" w:rsidRDefault="00A7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84B" w:rsidRPr="00B66599" w:rsidRDefault="007F684B" w:rsidP="00FC416A">
    <w:pPr>
      <w:pStyle w:val="FirstFooter"/>
      <w:ind w:left="-397" w:right="-397"/>
      <w:jc w:val="center"/>
      <w:rPr>
        <w:szCs w:val="18"/>
      </w:rPr>
    </w:pPr>
    <w:r w:rsidRPr="00B66599">
      <w:rPr>
        <w:szCs w:val="18"/>
      </w:rPr>
      <w:t>Unión Internacional de Telecomunicaciones • Place des Nations, CH</w:t>
    </w:r>
    <w:r w:rsidRPr="00B66599">
      <w:rPr>
        <w:szCs w:val="18"/>
      </w:rPr>
      <w:noBreakHyphen/>
      <w:t xml:space="preserve">1211 Ginebra 20, Suiza </w:t>
    </w:r>
    <w:r w:rsidRPr="00B66599">
      <w:rPr>
        <w:szCs w:val="18"/>
      </w:rPr>
      <w:br/>
      <w:t>Tel</w:t>
    </w:r>
    <w:r>
      <w:rPr>
        <w:szCs w:val="18"/>
      </w:rPr>
      <w:t>.</w:t>
    </w:r>
    <w:r w:rsidRPr="00B66599">
      <w:rPr>
        <w:szCs w:val="18"/>
      </w:rPr>
      <w:t xml:space="preserve">: +41 22 730 5111 • Fax: +41 22 733 7256 • Correo-e: </w:t>
    </w:r>
    <w:hyperlink r:id="rId1" w:history="1">
      <w:r w:rsidRPr="00B66599">
        <w:rPr>
          <w:rStyle w:val="Hyperlink"/>
        </w:rPr>
        <w:t>itumail@itu.int</w:t>
      </w:r>
    </w:hyperlink>
    <w:r w:rsidRPr="00B66599">
      <w:rPr>
        <w:szCs w:val="18"/>
      </w:rPr>
      <w:t xml:space="preserve"> • </w:t>
    </w:r>
    <w:hyperlink r:id="rId2" w:history="1">
      <w:r w:rsidRPr="00B66599">
        <w:rPr>
          <w:rStyle w:val="Hyperlink"/>
        </w:rPr>
        <w:t>www.itu.int</w:t>
      </w:r>
    </w:hyperlink>
    <w:r w:rsidRPr="00B66599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458" w:rsidRDefault="00A71458">
      <w:r>
        <w:t>____________________</w:t>
      </w:r>
    </w:p>
  </w:footnote>
  <w:footnote w:type="continuationSeparator" w:id="0">
    <w:p w:rsidR="00A71458" w:rsidRDefault="00A71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84B" w:rsidRPr="00BF4565" w:rsidRDefault="007F684B" w:rsidP="00DC6F95">
    <w:pPr>
      <w:spacing w:before="0"/>
      <w:jc w:val="center"/>
      <w:rPr>
        <w:rFonts w:ascii="Calibri" w:hAnsi="Calibri"/>
        <w:sz w:val="18"/>
        <w:lang w:val="en-US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400492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>
      <w:rPr>
        <w:rStyle w:val="PageNumber"/>
        <w:sz w:val="18"/>
        <w:szCs w:val="18"/>
      </w:rPr>
      <w:br/>
    </w:r>
    <w:r w:rsidRPr="004C58BA">
      <w:rPr>
        <w:rFonts w:ascii="Calibri" w:hAnsi="Calibri"/>
        <w:noProof/>
        <w:sz w:val="18"/>
        <w:lang w:val="en-GB"/>
      </w:rPr>
      <w:t xml:space="preserve">Circular TSB </w:t>
    </w:r>
    <w:r w:rsidR="00641F1E">
      <w:rPr>
        <w:rFonts w:ascii="Calibri" w:hAnsi="Calibri"/>
        <w:noProof/>
        <w:sz w:val="18"/>
        <w:lang w:val="en-GB"/>
      </w:rPr>
      <w:t>71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102BE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1E78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EEE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4C00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68CB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C8BA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2A82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90C5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CA3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AC5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12617"/>
    <w:multiLevelType w:val="hybridMultilevel"/>
    <w:tmpl w:val="3F7E26BA"/>
    <w:lvl w:ilvl="0" w:tplc="3C18BA22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576ADB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9EA0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CB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80A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F27A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041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284B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AB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84768"/>
    <w:multiLevelType w:val="hybridMultilevel"/>
    <w:tmpl w:val="6B564A98"/>
    <w:lvl w:ilvl="0" w:tplc="39CCC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70EB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44EE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C48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4BB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A43B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0B9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C01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36A9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99"/>
    <w:rsid w:val="00002529"/>
    <w:rsid w:val="0002291C"/>
    <w:rsid w:val="00035C1E"/>
    <w:rsid w:val="00085662"/>
    <w:rsid w:val="000C382F"/>
    <w:rsid w:val="001146F7"/>
    <w:rsid w:val="001173CC"/>
    <w:rsid w:val="00135B69"/>
    <w:rsid w:val="0014464D"/>
    <w:rsid w:val="00163FA4"/>
    <w:rsid w:val="001740D8"/>
    <w:rsid w:val="001A54CC"/>
    <w:rsid w:val="001A690D"/>
    <w:rsid w:val="001B7C5E"/>
    <w:rsid w:val="001D19D4"/>
    <w:rsid w:val="001D3859"/>
    <w:rsid w:val="001E47A4"/>
    <w:rsid w:val="00257FB4"/>
    <w:rsid w:val="002630A3"/>
    <w:rsid w:val="0028055A"/>
    <w:rsid w:val="002E496E"/>
    <w:rsid w:val="00303D62"/>
    <w:rsid w:val="00335367"/>
    <w:rsid w:val="00370C2D"/>
    <w:rsid w:val="003D1E8D"/>
    <w:rsid w:val="003D673B"/>
    <w:rsid w:val="003F2855"/>
    <w:rsid w:val="00400492"/>
    <w:rsid w:val="00401C20"/>
    <w:rsid w:val="0043450C"/>
    <w:rsid w:val="004771DD"/>
    <w:rsid w:val="00491962"/>
    <w:rsid w:val="004A7957"/>
    <w:rsid w:val="004B2E33"/>
    <w:rsid w:val="004C4144"/>
    <w:rsid w:val="004D4132"/>
    <w:rsid w:val="005651C1"/>
    <w:rsid w:val="00594585"/>
    <w:rsid w:val="00641F1E"/>
    <w:rsid w:val="006969B4"/>
    <w:rsid w:val="006E4F7B"/>
    <w:rsid w:val="00781E2A"/>
    <w:rsid w:val="007933A2"/>
    <w:rsid w:val="00797E27"/>
    <w:rsid w:val="007A3222"/>
    <w:rsid w:val="007F684B"/>
    <w:rsid w:val="00814503"/>
    <w:rsid w:val="008258C2"/>
    <w:rsid w:val="00840CE3"/>
    <w:rsid w:val="008505BD"/>
    <w:rsid w:val="00850C78"/>
    <w:rsid w:val="00870C82"/>
    <w:rsid w:val="00884D12"/>
    <w:rsid w:val="008A2545"/>
    <w:rsid w:val="008C17AD"/>
    <w:rsid w:val="008D02CD"/>
    <w:rsid w:val="008F51F7"/>
    <w:rsid w:val="0091370C"/>
    <w:rsid w:val="0095172A"/>
    <w:rsid w:val="00972C38"/>
    <w:rsid w:val="009A0BA0"/>
    <w:rsid w:val="009D42F6"/>
    <w:rsid w:val="00A06142"/>
    <w:rsid w:val="00A540C7"/>
    <w:rsid w:val="00A54E47"/>
    <w:rsid w:val="00A71458"/>
    <w:rsid w:val="00A95866"/>
    <w:rsid w:val="00AB6E3A"/>
    <w:rsid w:val="00AE7093"/>
    <w:rsid w:val="00B422BC"/>
    <w:rsid w:val="00B43F77"/>
    <w:rsid w:val="00B53ED7"/>
    <w:rsid w:val="00B55A3E"/>
    <w:rsid w:val="00B66599"/>
    <w:rsid w:val="00B87E9E"/>
    <w:rsid w:val="00B95F0A"/>
    <w:rsid w:val="00B96180"/>
    <w:rsid w:val="00BC7909"/>
    <w:rsid w:val="00BD1131"/>
    <w:rsid w:val="00BE7A3B"/>
    <w:rsid w:val="00BF4565"/>
    <w:rsid w:val="00BF4DEF"/>
    <w:rsid w:val="00C116FE"/>
    <w:rsid w:val="00C17AC0"/>
    <w:rsid w:val="00C34772"/>
    <w:rsid w:val="00C4717B"/>
    <w:rsid w:val="00C5465A"/>
    <w:rsid w:val="00C639FD"/>
    <w:rsid w:val="00C87AB0"/>
    <w:rsid w:val="00CD6B62"/>
    <w:rsid w:val="00D14850"/>
    <w:rsid w:val="00D54642"/>
    <w:rsid w:val="00D85A52"/>
    <w:rsid w:val="00DC6F95"/>
    <w:rsid w:val="00DD77C9"/>
    <w:rsid w:val="00DF3538"/>
    <w:rsid w:val="00E839B0"/>
    <w:rsid w:val="00E92C09"/>
    <w:rsid w:val="00EA1E7C"/>
    <w:rsid w:val="00F0248F"/>
    <w:rsid w:val="00F0409A"/>
    <w:rsid w:val="00F07178"/>
    <w:rsid w:val="00F14380"/>
    <w:rsid w:val="00F6461F"/>
    <w:rsid w:val="00F77E60"/>
    <w:rsid w:val="00FC416A"/>
    <w:rsid w:val="00FD2B2D"/>
    <w:rsid w:val="00FF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51F4900D-4B21-4473-8AFE-DC0AD932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B6659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reg/tmisc/300105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20180604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7-2020/20/sg20rgeecat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sbevents@itu.int" TargetMode="External"/><Relationship Id="rId10" Type="http://schemas.openxmlformats.org/officeDocument/2006/relationships/hyperlink" Target="https://www.itu.int/en/ITU-T/studygroups/2017-2020/11/sg11eecat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mailto:itumoscow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45918-835D-4228-9B4F-D9CA5E90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11</TotalTime>
  <Pages>2</Pages>
  <Words>670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4788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Osvath, Alexandra</cp:lastModifiedBy>
  <cp:revision>11</cp:revision>
  <cp:lastPrinted>2018-03-01T10:09:00Z</cp:lastPrinted>
  <dcterms:created xsi:type="dcterms:W3CDTF">2018-02-27T13:59:00Z</dcterms:created>
  <dcterms:modified xsi:type="dcterms:W3CDTF">2018-03-01T10:10:00Z</dcterms:modified>
</cp:coreProperties>
</file>