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rsidTr="00594CFE">
        <w:trPr>
          <w:cantSplit/>
        </w:trPr>
        <w:tc>
          <w:tcPr>
            <w:tcW w:w="1418" w:type="dxa"/>
            <w:gridSpan w:val="2"/>
            <w:vAlign w:val="center"/>
          </w:tcPr>
          <w:p w:rsidR="00590119" w:rsidRPr="0055099D" w:rsidRDefault="00590119" w:rsidP="00865B8E">
            <w:pPr>
              <w:tabs>
                <w:tab w:val="right" w:pos="8732"/>
              </w:tabs>
              <w:spacing w:before="0"/>
              <w:rPr>
                <w:rFonts w:ascii="SimSun" w:hAnsi="SimSun"/>
                <w:b/>
                <w:bCs/>
                <w:iCs/>
                <w:color w:val="FFFFFF"/>
                <w:sz w:val="26"/>
                <w:szCs w:val="26"/>
              </w:rPr>
            </w:pPr>
            <w:r w:rsidRPr="0055099D">
              <w:rPr>
                <w:noProof/>
                <w:lang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55099D" w:rsidTr="007A1E12">
        <w:trPr>
          <w:cantSplit/>
          <w:trHeight w:val="940"/>
        </w:trPr>
        <w:tc>
          <w:tcPr>
            <w:tcW w:w="5670" w:type="dxa"/>
            <w:gridSpan w:val="3"/>
            <w:vAlign w:val="center"/>
          </w:tcPr>
          <w:p w:rsidR="00F346AB" w:rsidRPr="0055099D" w:rsidRDefault="00F346AB" w:rsidP="00865B8E">
            <w:pPr>
              <w:tabs>
                <w:tab w:val="right" w:pos="8732"/>
              </w:tabs>
              <w:spacing w:before="0"/>
              <w:rPr>
                <w:rFonts w:ascii="Verdana" w:hAnsi="Verdana"/>
                <w:b/>
                <w:bCs/>
                <w:iCs/>
                <w:sz w:val="18"/>
                <w:szCs w:val="18"/>
                <w:lang w:eastAsia="zh-CN"/>
              </w:rPr>
            </w:pPr>
          </w:p>
        </w:tc>
        <w:tc>
          <w:tcPr>
            <w:tcW w:w="3969" w:type="dxa"/>
            <w:gridSpan w:val="2"/>
            <w:vAlign w:val="center"/>
          </w:tcPr>
          <w:p w:rsidR="00F346AB" w:rsidRPr="0055099D" w:rsidRDefault="00CE13B6" w:rsidP="00D15E11">
            <w:pPr>
              <w:spacing w:before="0"/>
              <w:ind w:left="993" w:hanging="993"/>
              <w:rPr>
                <w:rFonts w:ascii="Verdana" w:hAnsi="Verdana"/>
                <w:sz w:val="18"/>
                <w:szCs w:val="18"/>
                <w:lang w:val="en-US" w:eastAsia="zh-CN"/>
              </w:rPr>
            </w:pPr>
            <w:r w:rsidRPr="0055099D">
              <w:t>201</w:t>
            </w:r>
            <w:r w:rsidR="00E239DB">
              <w:t>8</w:t>
            </w:r>
            <w:r w:rsidR="00113BC0" w:rsidRPr="0055099D">
              <w:rPr>
                <w:rFonts w:hint="eastAsia"/>
                <w:lang w:eastAsia="zh-CN"/>
              </w:rPr>
              <w:t>年</w:t>
            </w:r>
            <w:r w:rsidR="00E239DB">
              <w:rPr>
                <w:lang w:eastAsia="zh-CN"/>
              </w:rPr>
              <w:t>2</w:t>
            </w:r>
            <w:r w:rsidR="00113BC0" w:rsidRPr="0055099D">
              <w:rPr>
                <w:rFonts w:hint="eastAsia"/>
                <w:lang w:eastAsia="zh-CN"/>
              </w:rPr>
              <w:t>月</w:t>
            </w:r>
            <w:r w:rsidR="00E239DB">
              <w:t>8</w:t>
            </w:r>
            <w:r w:rsidR="00113BC0" w:rsidRPr="0055099D">
              <w:rPr>
                <w:rFonts w:hint="eastAsia"/>
                <w:lang w:eastAsia="zh-CN"/>
              </w:rPr>
              <w:t>日，日内瓦</w:t>
            </w:r>
          </w:p>
        </w:tc>
      </w:tr>
      <w:tr w:rsidR="00113BC0" w:rsidRPr="0055099D" w:rsidTr="006D6DBA">
        <w:trPr>
          <w:cantSplit/>
          <w:trHeight w:val="715"/>
        </w:trPr>
        <w:tc>
          <w:tcPr>
            <w:tcW w:w="1276" w:type="dxa"/>
          </w:tcPr>
          <w:p w:rsidR="00113BC0" w:rsidRPr="0055099D" w:rsidRDefault="00113BC0" w:rsidP="00865B8E">
            <w:pPr>
              <w:tabs>
                <w:tab w:val="right" w:pos="8732"/>
              </w:tabs>
              <w:spacing w:before="0"/>
              <w:rPr>
                <w:rFonts w:ascii="Verdana" w:hAnsi="Verdana"/>
                <w:b/>
                <w:bCs/>
                <w:iCs/>
                <w:szCs w:val="24"/>
              </w:rPr>
            </w:pPr>
            <w:r w:rsidRPr="0055099D">
              <w:rPr>
                <w:rFonts w:hint="eastAsia"/>
                <w:szCs w:val="24"/>
                <w:lang w:eastAsia="zh-CN"/>
              </w:rPr>
              <w:t>文号：</w:t>
            </w:r>
          </w:p>
        </w:tc>
        <w:tc>
          <w:tcPr>
            <w:tcW w:w="4394" w:type="dxa"/>
            <w:gridSpan w:val="2"/>
          </w:tcPr>
          <w:p w:rsidR="00C83817" w:rsidRPr="0055099D" w:rsidRDefault="00113BC0" w:rsidP="00D15E11">
            <w:pPr>
              <w:tabs>
                <w:tab w:val="right" w:pos="8732"/>
              </w:tabs>
              <w:spacing w:before="0"/>
              <w:rPr>
                <w:b/>
                <w:szCs w:val="24"/>
                <w:lang w:eastAsia="zh-CN"/>
              </w:rPr>
            </w:pPr>
            <w:r w:rsidRPr="0055099D">
              <w:rPr>
                <w:rFonts w:hint="eastAsia"/>
                <w:b/>
                <w:szCs w:val="24"/>
                <w:lang w:eastAsia="zh-CN"/>
              </w:rPr>
              <w:t>电信标准化局第</w:t>
            </w:r>
            <w:r w:rsidR="00E239DB">
              <w:rPr>
                <w:b/>
                <w:lang w:eastAsia="zh-CN"/>
              </w:rPr>
              <w:t>73</w:t>
            </w:r>
            <w:r w:rsidRPr="0055099D">
              <w:rPr>
                <w:rFonts w:hint="eastAsia"/>
                <w:b/>
                <w:szCs w:val="24"/>
                <w:lang w:eastAsia="zh-CN"/>
              </w:rPr>
              <w:t>号通函</w:t>
            </w:r>
          </w:p>
          <w:p w:rsidR="00113BC0" w:rsidRPr="0055099D" w:rsidRDefault="00E239DB" w:rsidP="00865B8E">
            <w:pPr>
              <w:tabs>
                <w:tab w:val="right" w:pos="8732"/>
              </w:tabs>
              <w:spacing w:before="0"/>
              <w:rPr>
                <w:rFonts w:ascii="Verdana" w:hAnsi="Verdana"/>
                <w:b/>
                <w:bCs/>
                <w:iCs/>
                <w:sz w:val="18"/>
                <w:szCs w:val="18"/>
                <w:lang w:eastAsia="zh-CN"/>
              </w:rPr>
            </w:pPr>
            <w:bookmarkStart w:id="1" w:name="lt_pId025"/>
            <w:r>
              <w:t>TSB Events/TK</w:t>
            </w:r>
            <w:bookmarkEnd w:id="1"/>
          </w:p>
        </w:tc>
        <w:tc>
          <w:tcPr>
            <w:tcW w:w="3969" w:type="dxa"/>
            <w:gridSpan w:val="2"/>
            <w:vMerge w:val="restart"/>
          </w:tcPr>
          <w:p w:rsidR="00113BC0" w:rsidRPr="0055099D" w:rsidRDefault="00113BC0" w:rsidP="00865B8E">
            <w:pPr>
              <w:tabs>
                <w:tab w:val="clear" w:pos="794"/>
                <w:tab w:val="left" w:pos="559"/>
                <w:tab w:val="left" w:pos="4111"/>
              </w:tabs>
              <w:spacing w:before="0"/>
              <w:ind w:left="559" w:hanging="559"/>
              <w:rPr>
                <w:b/>
                <w:bCs/>
                <w:szCs w:val="24"/>
                <w:lang w:eastAsia="zh-CN"/>
              </w:rPr>
            </w:pPr>
            <w:r w:rsidRPr="0055099D">
              <w:rPr>
                <w:rFonts w:hint="eastAsia"/>
                <w:b/>
                <w:bCs/>
                <w:szCs w:val="24"/>
                <w:lang w:eastAsia="zh-CN"/>
              </w:rPr>
              <w:t>致：</w:t>
            </w:r>
          </w:p>
          <w:p w:rsidR="00113BC0" w:rsidRPr="0055099D" w:rsidRDefault="00A372A1" w:rsidP="00865B8E">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D57DAD" w:rsidRPr="00D57DAD">
              <w:rPr>
                <w:rFonts w:asciiTheme="minorEastAsia" w:eastAsiaTheme="minorEastAsia" w:hAnsiTheme="minorEastAsia" w:hint="eastAsia"/>
                <w:lang w:eastAsia="zh-CN"/>
              </w:rPr>
              <w:t>国际电联各成员国主管部门</w:t>
            </w:r>
            <w:r w:rsidR="00113BC0" w:rsidRPr="00D57DAD">
              <w:rPr>
                <w:rFonts w:asciiTheme="minorEastAsia" w:eastAsiaTheme="minorEastAsia" w:hAnsiTheme="minorEastAsia" w:hint="eastAsia"/>
                <w:lang w:eastAsia="zh-CN"/>
              </w:rPr>
              <w:t>；</w:t>
            </w:r>
          </w:p>
          <w:p w:rsidR="00113BC0" w:rsidRPr="0055099D" w:rsidRDefault="00F876D6" w:rsidP="00865B8E">
            <w:pPr>
              <w:pStyle w:val="Tabletext"/>
              <w:spacing w:before="0" w:after="0"/>
              <w:ind w:left="283" w:hanging="283"/>
              <w:rPr>
                <w:rFonts w:ascii="Calibri" w:eastAsia="SimSun" w:hAnsi="Calibri"/>
                <w:lang w:eastAsia="zh-CN"/>
              </w:rPr>
            </w:pPr>
            <w:r>
              <w:rPr>
                <w:rFonts w:ascii="Calibri" w:hAnsi="Calibri"/>
                <w:lang w:eastAsia="zh-CN"/>
              </w:rPr>
              <w:t>-</w:t>
            </w:r>
            <w:r>
              <w:rPr>
                <w:rFonts w:ascii="Calibri" w:hAnsi="Calibri"/>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rsidR="00113BC0" w:rsidRPr="0055099D" w:rsidRDefault="00A372A1" w:rsidP="00865B8E">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rsidR="00834349" w:rsidRPr="000670C9" w:rsidRDefault="00A372A1" w:rsidP="000670C9">
            <w:pPr>
              <w:pStyle w:val="Tabletext"/>
              <w:spacing w:before="0" w:after="0"/>
              <w:ind w:left="283" w:hanging="283"/>
              <w:rPr>
                <w:rFonts w:asciiTheme="minorEastAsia" w:eastAsiaTheme="minorEastAsia" w:hAnsiTheme="minorEastAsia" w:cs="Microsoft YaHe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p>
        </w:tc>
      </w:tr>
      <w:tr w:rsidR="00113BC0" w:rsidRPr="0055099D" w:rsidTr="0057420A">
        <w:trPr>
          <w:cantSplit/>
          <w:trHeight w:val="416"/>
        </w:trPr>
        <w:tc>
          <w:tcPr>
            <w:tcW w:w="1276" w:type="dxa"/>
          </w:tcPr>
          <w:p w:rsidR="00113BC0" w:rsidRPr="0055099D" w:rsidRDefault="00D57DAD" w:rsidP="00865B8E">
            <w:pPr>
              <w:tabs>
                <w:tab w:val="right" w:pos="8732"/>
              </w:tabs>
              <w:spacing w:before="0"/>
              <w:rPr>
                <w:rFonts w:ascii="Verdana" w:hAnsi="Verdana"/>
                <w:iCs/>
                <w:szCs w:val="24"/>
                <w:lang w:eastAsia="zh-CN"/>
              </w:rPr>
            </w:pPr>
            <w:r>
              <w:rPr>
                <w:rFonts w:ascii="Verdana" w:hAnsi="Verdana" w:hint="eastAsia"/>
                <w:iCs/>
                <w:szCs w:val="24"/>
                <w:lang w:eastAsia="zh-CN"/>
              </w:rPr>
              <w:t>联系</w:t>
            </w:r>
            <w:r>
              <w:rPr>
                <w:rFonts w:ascii="Verdana" w:hAnsi="Verdana"/>
                <w:iCs/>
                <w:szCs w:val="24"/>
                <w:lang w:eastAsia="zh-CN"/>
              </w:rPr>
              <w:t>人：</w:t>
            </w:r>
          </w:p>
        </w:tc>
        <w:tc>
          <w:tcPr>
            <w:tcW w:w="4394" w:type="dxa"/>
            <w:gridSpan w:val="2"/>
          </w:tcPr>
          <w:p w:rsidR="00113BC0" w:rsidRPr="0055099D" w:rsidRDefault="00E239DB" w:rsidP="00865B8E">
            <w:pPr>
              <w:tabs>
                <w:tab w:val="right" w:pos="8732"/>
              </w:tabs>
              <w:spacing w:before="0"/>
              <w:rPr>
                <w:rFonts w:ascii="Verdana" w:hAnsi="Verdana"/>
                <w:b/>
                <w:bCs/>
                <w:iCs/>
                <w:sz w:val="18"/>
                <w:szCs w:val="18"/>
                <w:lang w:eastAsia="zh-CN"/>
              </w:rPr>
            </w:pPr>
            <w:r>
              <w:rPr>
                <w:b/>
              </w:rPr>
              <w:t>Tatiana KURAKOVA</w:t>
            </w:r>
          </w:p>
        </w:tc>
        <w:tc>
          <w:tcPr>
            <w:tcW w:w="3969" w:type="dxa"/>
            <w:gridSpan w:val="2"/>
            <w:vMerge/>
            <w:vAlign w:val="center"/>
          </w:tcPr>
          <w:p w:rsidR="00113BC0" w:rsidRPr="0055099D" w:rsidRDefault="00113BC0" w:rsidP="00865B8E">
            <w:pPr>
              <w:spacing w:before="0"/>
              <w:ind w:left="993" w:hanging="993"/>
              <w:jc w:val="right"/>
              <w:rPr>
                <w:rFonts w:ascii="Verdana" w:hAnsi="Verdana"/>
                <w:sz w:val="18"/>
                <w:szCs w:val="18"/>
                <w:lang w:val="en-US" w:eastAsia="zh-CN"/>
              </w:rPr>
            </w:pPr>
          </w:p>
        </w:tc>
      </w:tr>
      <w:tr w:rsidR="00113BC0" w:rsidRPr="0055099D" w:rsidTr="0057420A">
        <w:trPr>
          <w:cantSplit/>
        </w:trPr>
        <w:tc>
          <w:tcPr>
            <w:tcW w:w="1276" w:type="dxa"/>
          </w:tcPr>
          <w:p w:rsidR="0085525D" w:rsidRPr="0055099D" w:rsidRDefault="0085525D" w:rsidP="00865B8E">
            <w:pPr>
              <w:tabs>
                <w:tab w:val="right" w:pos="8732"/>
              </w:tabs>
              <w:spacing w:before="0"/>
              <w:rPr>
                <w:szCs w:val="24"/>
                <w:lang w:eastAsia="zh-CN"/>
              </w:rPr>
            </w:pPr>
            <w:r w:rsidRPr="0055099D">
              <w:rPr>
                <w:rFonts w:hint="eastAsia"/>
                <w:szCs w:val="24"/>
                <w:lang w:eastAsia="zh-CN"/>
              </w:rPr>
              <w:t>电话</w:t>
            </w:r>
            <w:r w:rsidRPr="0055099D">
              <w:rPr>
                <w:szCs w:val="24"/>
                <w:lang w:eastAsia="zh-CN"/>
              </w:rPr>
              <w:t>：</w:t>
            </w:r>
          </w:p>
          <w:p w:rsidR="00113BC0" w:rsidRPr="0055099D" w:rsidRDefault="00113BC0" w:rsidP="00865B8E">
            <w:pPr>
              <w:tabs>
                <w:tab w:val="right" w:pos="8732"/>
              </w:tabs>
              <w:spacing w:before="0"/>
              <w:rPr>
                <w:rFonts w:ascii="Verdana" w:hAnsi="Verdana"/>
                <w:b/>
                <w:bCs/>
                <w:iCs/>
                <w:szCs w:val="24"/>
                <w:lang w:eastAsia="zh-CN"/>
              </w:rPr>
            </w:pPr>
            <w:r w:rsidRPr="0055099D">
              <w:rPr>
                <w:rFonts w:hint="eastAsia"/>
                <w:szCs w:val="24"/>
                <w:lang w:eastAsia="zh-CN"/>
              </w:rPr>
              <w:t>传真：</w:t>
            </w:r>
          </w:p>
        </w:tc>
        <w:tc>
          <w:tcPr>
            <w:tcW w:w="4394" w:type="dxa"/>
            <w:gridSpan w:val="2"/>
          </w:tcPr>
          <w:p w:rsidR="0085525D" w:rsidRPr="0055099D" w:rsidRDefault="00E239DB" w:rsidP="00865B8E">
            <w:pPr>
              <w:tabs>
                <w:tab w:val="right" w:pos="8732"/>
              </w:tabs>
              <w:spacing w:before="0"/>
            </w:pPr>
            <w:r w:rsidRPr="00F36AC4">
              <w:t>+41 22 730</w:t>
            </w:r>
            <w:r>
              <w:t xml:space="preserve"> 5126</w:t>
            </w:r>
          </w:p>
          <w:p w:rsidR="00113BC0" w:rsidRPr="0055099D" w:rsidRDefault="00E239DB" w:rsidP="00795D60">
            <w:pPr>
              <w:tabs>
                <w:tab w:val="right" w:pos="8732"/>
              </w:tabs>
              <w:spacing w:before="40"/>
              <w:rPr>
                <w:rFonts w:ascii="Verdana" w:hAnsi="Verdana"/>
                <w:b/>
                <w:bCs/>
                <w:iCs/>
                <w:sz w:val="18"/>
                <w:szCs w:val="18"/>
                <w:lang w:eastAsia="zh-CN"/>
              </w:rPr>
            </w:pPr>
            <w:r w:rsidRPr="00F36AC4">
              <w:t>+41 22 730 5853</w:t>
            </w:r>
          </w:p>
        </w:tc>
        <w:tc>
          <w:tcPr>
            <w:tcW w:w="3969" w:type="dxa"/>
            <w:gridSpan w:val="2"/>
            <w:vMerge/>
            <w:vAlign w:val="center"/>
          </w:tcPr>
          <w:p w:rsidR="00113BC0" w:rsidRPr="0055099D" w:rsidRDefault="00113BC0" w:rsidP="00865B8E">
            <w:pPr>
              <w:spacing w:before="0"/>
              <w:ind w:left="993" w:hanging="993"/>
              <w:jc w:val="right"/>
              <w:rPr>
                <w:rFonts w:ascii="Verdana" w:hAnsi="Verdana"/>
                <w:sz w:val="18"/>
                <w:szCs w:val="18"/>
                <w:lang w:val="en-US" w:eastAsia="zh-CN"/>
              </w:rPr>
            </w:pPr>
          </w:p>
        </w:tc>
      </w:tr>
      <w:tr w:rsidR="00113BC0" w:rsidRPr="0055099D" w:rsidTr="00AE02AA">
        <w:trPr>
          <w:cantSplit/>
          <w:trHeight w:val="399"/>
        </w:trPr>
        <w:tc>
          <w:tcPr>
            <w:tcW w:w="1276" w:type="dxa"/>
          </w:tcPr>
          <w:p w:rsidR="00113BC0" w:rsidRPr="0055099D" w:rsidRDefault="00113BC0" w:rsidP="00865B8E">
            <w:pPr>
              <w:tabs>
                <w:tab w:val="right" w:pos="8732"/>
              </w:tabs>
              <w:spacing w:before="0"/>
              <w:rPr>
                <w:rFonts w:ascii="Verdana" w:hAnsi="Verdana"/>
                <w:b/>
                <w:bCs/>
                <w:iCs/>
                <w:szCs w:val="24"/>
                <w:lang w:eastAsia="zh-CN"/>
              </w:rPr>
            </w:pPr>
            <w:r w:rsidRPr="0055099D">
              <w:rPr>
                <w:rFonts w:hint="eastAsia"/>
                <w:szCs w:val="24"/>
                <w:lang w:eastAsia="zh-CN"/>
              </w:rPr>
              <w:t>电子邮件：</w:t>
            </w:r>
          </w:p>
        </w:tc>
        <w:tc>
          <w:tcPr>
            <w:tcW w:w="4394" w:type="dxa"/>
            <w:gridSpan w:val="2"/>
          </w:tcPr>
          <w:p w:rsidR="00113BC0" w:rsidRPr="0055099D" w:rsidRDefault="001D408A" w:rsidP="00865B8E">
            <w:pPr>
              <w:tabs>
                <w:tab w:val="right" w:pos="8732"/>
              </w:tabs>
              <w:spacing w:before="0"/>
              <w:rPr>
                <w:rFonts w:ascii="Verdana" w:hAnsi="Verdana"/>
                <w:b/>
                <w:bCs/>
                <w:iCs/>
                <w:sz w:val="18"/>
                <w:szCs w:val="18"/>
                <w:lang w:eastAsia="zh-CN"/>
              </w:rPr>
            </w:pPr>
            <w:hyperlink r:id="rId9" w:history="1">
              <w:r w:rsidR="00E239DB" w:rsidRPr="00EF3078">
                <w:rPr>
                  <w:rStyle w:val="Hyperlink"/>
                  <w:szCs w:val="22"/>
                </w:rPr>
                <w:t>tsbevents@itu.int</w:t>
              </w:r>
            </w:hyperlink>
          </w:p>
        </w:tc>
        <w:tc>
          <w:tcPr>
            <w:tcW w:w="3969" w:type="dxa"/>
            <w:gridSpan w:val="2"/>
          </w:tcPr>
          <w:p w:rsidR="00834349" w:rsidRPr="0055099D" w:rsidRDefault="00834349" w:rsidP="00795D60">
            <w:pPr>
              <w:tabs>
                <w:tab w:val="left" w:pos="4111"/>
              </w:tabs>
              <w:spacing w:before="0"/>
              <w:rPr>
                <w:b/>
                <w:lang w:eastAsia="zh-CN"/>
              </w:rPr>
            </w:pPr>
            <w:r w:rsidRPr="0055099D">
              <w:rPr>
                <w:rFonts w:hint="eastAsia"/>
                <w:b/>
                <w:lang w:eastAsia="zh-CN"/>
              </w:rPr>
              <w:t>抄送：</w:t>
            </w:r>
          </w:p>
          <w:p w:rsidR="0085525D" w:rsidRPr="0055099D" w:rsidRDefault="0085525D" w:rsidP="00865B8E">
            <w:pPr>
              <w:tabs>
                <w:tab w:val="clear" w:pos="794"/>
                <w:tab w:val="left" w:pos="284"/>
                <w:tab w:val="left" w:pos="4111"/>
              </w:tabs>
              <w:spacing w:before="0"/>
              <w:ind w:left="61"/>
              <w:rPr>
                <w:rFonts w:ascii="Calibri" w:hAnsi="Calibri"/>
                <w:b/>
                <w:bCs/>
                <w:lang w:eastAsia="zh-CN"/>
              </w:rPr>
            </w:pPr>
            <w:r w:rsidRPr="0055099D">
              <w:rPr>
                <w:rFonts w:ascii="Calibri" w:hAnsi="Calibri" w:hint="eastAsia"/>
                <w:lang w:eastAsia="zh-CN"/>
              </w:rPr>
              <w:t>-</w:t>
            </w:r>
            <w:r w:rsidRPr="0055099D">
              <w:rPr>
                <w:rFonts w:ascii="Calibri" w:hAnsi="Calibri" w:hint="eastAsia"/>
                <w:lang w:eastAsia="zh-CN"/>
              </w:rPr>
              <w:tab/>
              <w:t>ITU-T</w:t>
            </w:r>
            <w:r w:rsidRPr="0055099D">
              <w:rPr>
                <w:rFonts w:ascii="Calibri" w:hAnsi="Calibri" w:hint="eastAsia"/>
                <w:lang w:eastAsia="zh-CN"/>
              </w:rPr>
              <w:t>各研究组正副主席；</w:t>
            </w:r>
          </w:p>
          <w:p w:rsidR="0085525D" w:rsidRPr="0055099D" w:rsidRDefault="0085525D" w:rsidP="00865B8E">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rsidR="00113BC0" w:rsidRPr="000670C9" w:rsidRDefault="0085525D" w:rsidP="00795D60">
            <w:pPr>
              <w:tabs>
                <w:tab w:val="clear" w:pos="794"/>
                <w:tab w:val="left" w:pos="284"/>
                <w:tab w:val="left" w:pos="4111"/>
              </w:tabs>
              <w:spacing w:before="0" w:after="12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p>
        </w:tc>
      </w:tr>
      <w:tr w:rsidR="00113BC0" w:rsidRPr="0055099D" w:rsidTr="0057420A">
        <w:trPr>
          <w:cantSplit/>
          <w:trHeight w:val="433"/>
        </w:trPr>
        <w:tc>
          <w:tcPr>
            <w:tcW w:w="1276" w:type="dxa"/>
          </w:tcPr>
          <w:p w:rsidR="00113BC0" w:rsidRPr="001C5996" w:rsidRDefault="00113BC0" w:rsidP="00A628D1">
            <w:pPr>
              <w:tabs>
                <w:tab w:val="right" w:pos="8732"/>
              </w:tabs>
              <w:spacing w:before="240"/>
              <w:rPr>
                <w:rFonts w:ascii="Verdana" w:hAnsi="Verdana"/>
                <w:b/>
                <w:bCs/>
                <w:iCs/>
                <w:szCs w:val="24"/>
                <w:lang w:eastAsia="zh-CN"/>
              </w:rPr>
            </w:pPr>
            <w:r w:rsidRPr="001C5996">
              <w:rPr>
                <w:rFonts w:hint="eastAsia"/>
                <w:b/>
                <w:bCs/>
                <w:szCs w:val="24"/>
                <w:lang w:eastAsia="zh-CN"/>
              </w:rPr>
              <w:t>事由：</w:t>
            </w:r>
          </w:p>
        </w:tc>
        <w:tc>
          <w:tcPr>
            <w:tcW w:w="8363" w:type="dxa"/>
            <w:gridSpan w:val="4"/>
          </w:tcPr>
          <w:p w:rsidR="00113BC0" w:rsidRPr="0055099D" w:rsidRDefault="00D57DAD" w:rsidP="00A628D1">
            <w:pPr>
              <w:tabs>
                <w:tab w:val="left" w:pos="4111"/>
              </w:tabs>
              <w:spacing w:before="240"/>
              <w:ind w:left="57" w:right="28"/>
              <w:rPr>
                <w:rFonts w:ascii="Calibri" w:hAnsi="Calibri"/>
                <w:b/>
                <w:lang w:eastAsia="zh-CN"/>
              </w:rPr>
            </w:pPr>
            <w:r w:rsidRPr="00F12B8A">
              <w:rPr>
                <w:rFonts w:hint="eastAsia"/>
                <w:b/>
                <w:lang w:eastAsia="zh-CN"/>
              </w:rPr>
              <w:t>第</w:t>
            </w:r>
            <w:r w:rsidRPr="00F12B8A">
              <w:rPr>
                <w:rFonts w:hint="eastAsia"/>
                <w:b/>
                <w:lang w:eastAsia="zh-CN"/>
              </w:rPr>
              <w:t>13</w:t>
            </w:r>
            <w:r w:rsidR="00E239DB">
              <w:rPr>
                <w:rFonts w:hint="eastAsia"/>
                <w:b/>
                <w:lang w:eastAsia="zh-CN"/>
              </w:rPr>
              <w:t>研究组</w:t>
            </w:r>
            <w:r w:rsidR="005F5490">
              <w:rPr>
                <w:rFonts w:hint="eastAsia"/>
                <w:b/>
                <w:lang w:eastAsia="zh-CN"/>
              </w:rPr>
              <w:t>第</w:t>
            </w:r>
            <w:r w:rsidR="005F5490">
              <w:rPr>
                <w:rFonts w:hint="eastAsia"/>
                <w:b/>
                <w:lang w:eastAsia="zh-CN"/>
              </w:rPr>
              <w:t>6</w:t>
            </w:r>
            <w:r w:rsidR="00F2461C">
              <w:rPr>
                <w:rFonts w:hint="eastAsia"/>
                <w:b/>
                <w:lang w:eastAsia="zh-CN"/>
              </w:rPr>
              <w:t>次</w:t>
            </w:r>
            <w:r w:rsidR="00AA2C72">
              <w:rPr>
                <w:rFonts w:hint="eastAsia"/>
                <w:b/>
                <w:lang w:eastAsia="zh-CN"/>
              </w:rPr>
              <w:t>非洲</w:t>
            </w:r>
            <w:r w:rsidR="00F2461C">
              <w:rPr>
                <w:rFonts w:hint="eastAsia"/>
                <w:b/>
                <w:lang w:eastAsia="zh-CN"/>
              </w:rPr>
              <w:t>区域性</w:t>
            </w:r>
            <w:r w:rsidR="00F2461C">
              <w:rPr>
                <w:b/>
                <w:lang w:eastAsia="zh-CN"/>
              </w:rPr>
              <w:t>讲习班</w:t>
            </w:r>
            <w:r w:rsidR="005F5490">
              <w:rPr>
                <w:rFonts w:hint="eastAsia"/>
                <w:b/>
                <w:lang w:eastAsia="zh-CN"/>
              </w:rPr>
              <w:t>：</w:t>
            </w:r>
            <w:r w:rsidRPr="00D57DAD">
              <w:rPr>
                <w:rFonts w:ascii="SimSun" w:hAnsi="SimSun"/>
                <w:b/>
                <w:lang w:eastAsia="zh-CN"/>
              </w:rPr>
              <w:t>“</w:t>
            </w:r>
            <w:r>
              <w:rPr>
                <w:b/>
                <w:lang w:eastAsia="zh-CN"/>
              </w:rPr>
              <w:t>未来网络标准化</w:t>
            </w:r>
            <w:r>
              <w:rPr>
                <w:rFonts w:hint="eastAsia"/>
                <w:b/>
                <w:lang w:eastAsia="zh-CN"/>
              </w:rPr>
              <w:t>工作：</w:t>
            </w:r>
            <w:r w:rsidR="00AB45CD">
              <w:rPr>
                <w:rFonts w:hint="eastAsia"/>
                <w:b/>
                <w:lang w:eastAsia="zh-CN"/>
              </w:rPr>
              <w:t>非洲未来</w:t>
            </w:r>
            <w:r w:rsidR="00AB45CD">
              <w:rPr>
                <w:b/>
                <w:lang w:eastAsia="zh-CN"/>
              </w:rPr>
              <w:t>的机遇是什么</w:t>
            </w:r>
            <w:r w:rsidR="00AB45CD">
              <w:rPr>
                <w:rFonts w:hint="eastAsia"/>
                <w:b/>
                <w:lang w:eastAsia="zh-CN"/>
              </w:rPr>
              <w:t>？</w:t>
            </w:r>
            <w:r w:rsidRPr="00D57DAD">
              <w:rPr>
                <w:rFonts w:ascii="SimSun" w:hAnsi="SimSun"/>
                <w:b/>
                <w:lang w:eastAsia="zh-CN"/>
              </w:rPr>
              <w:t>”</w:t>
            </w:r>
            <w:r w:rsidR="00F2461C">
              <w:rPr>
                <w:rFonts w:ascii="SimSun" w:hAnsi="SimSun" w:hint="eastAsia"/>
                <w:b/>
                <w:lang w:eastAsia="zh-CN"/>
              </w:rPr>
              <w:t>（</w:t>
            </w:r>
            <w:r w:rsidR="00F2461C" w:rsidRPr="00213044">
              <w:rPr>
                <w:b/>
                <w:lang w:eastAsia="zh-CN"/>
              </w:rPr>
              <w:t>2018</w:t>
            </w:r>
            <w:r w:rsidR="00F2461C" w:rsidRPr="00213044">
              <w:rPr>
                <w:b/>
                <w:lang w:eastAsia="zh-CN"/>
              </w:rPr>
              <w:t>年</w:t>
            </w:r>
            <w:r w:rsidR="00F2461C" w:rsidRPr="00213044">
              <w:rPr>
                <w:b/>
                <w:lang w:eastAsia="zh-CN"/>
              </w:rPr>
              <w:t>3</w:t>
            </w:r>
            <w:r w:rsidR="00F2461C" w:rsidRPr="00213044">
              <w:rPr>
                <w:b/>
                <w:lang w:eastAsia="zh-CN"/>
              </w:rPr>
              <w:t>月</w:t>
            </w:r>
            <w:r w:rsidR="00F2461C" w:rsidRPr="00213044">
              <w:rPr>
                <w:b/>
                <w:lang w:eastAsia="zh-CN"/>
              </w:rPr>
              <w:t>26-27</w:t>
            </w:r>
            <w:r w:rsidR="00F2461C" w:rsidRPr="00213044">
              <w:rPr>
                <w:b/>
                <w:lang w:eastAsia="zh-CN"/>
              </w:rPr>
              <w:t>日</w:t>
            </w:r>
            <w:r w:rsidR="00F2461C">
              <w:rPr>
                <w:rFonts w:ascii="SimSun" w:hAnsi="SimSun"/>
                <w:b/>
                <w:lang w:eastAsia="zh-CN"/>
              </w:rPr>
              <w:t>，</w:t>
            </w:r>
            <w:r w:rsidR="00F2461C" w:rsidRPr="00F2461C">
              <w:rPr>
                <w:rFonts w:ascii="SimSun" w:hAnsi="SimSun" w:hint="eastAsia"/>
                <w:b/>
                <w:lang w:eastAsia="zh-CN"/>
              </w:rPr>
              <w:t>科特迪瓦阿比让</w:t>
            </w:r>
            <w:r w:rsidR="00F2461C">
              <w:rPr>
                <w:rFonts w:ascii="SimSun" w:hAnsi="SimSun" w:hint="eastAsia"/>
                <w:b/>
                <w:lang w:eastAsia="zh-CN"/>
              </w:rPr>
              <w:t>）</w:t>
            </w:r>
          </w:p>
        </w:tc>
      </w:tr>
    </w:tbl>
    <w:p w:rsidR="00F25B02" w:rsidRPr="0055099D" w:rsidRDefault="00F25B02" w:rsidP="00795D60">
      <w:pPr>
        <w:spacing w:before="600" w:after="20"/>
        <w:rPr>
          <w:rFonts w:ascii="Calibri" w:hAnsi="Calibri"/>
          <w:lang w:eastAsia="zh-CN"/>
        </w:rPr>
      </w:pPr>
      <w:bookmarkStart w:id="2" w:name="StartTyping_E"/>
      <w:bookmarkEnd w:id="2"/>
      <w:r w:rsidRPr="0055099D">
        <w:rPr>
          <w:rFonts w:ascii="Calibri" w:hAnsi="Calibri" w:hint="eastAsia"/>
          <w:lang w:eastAsia="zh-CN"/>
        </w:rPr>
        <w:t>尊敬的先生</w:t>
      </w:r>
      <w:r w:rsidRPr="0055099D">
        <w:rPr>
          <w:rFonts w:ascii="Calibri" w:hAnsi="Calibri" w:hint="eastAsia"/>
          <w:lang w:eastAsia="zh-CN"/>
        </w:rPr>
        <w:t>/</w:t>
      </w:r>
      <w:r w:rsidRPr="0055099D">
        <w:rPr>
          <w:rFonts w:ascii="Calibri" w:hAnsi="Calibri" w:hint="eastAsia"/>
          <w:lang w:eastAsia="zh-CN"/>
        </w:rPr>
        <w:t>女士</w:t>
      </w:r>
      <w:r w:rsidR="003D74CE" w:rsidRPr="0055099D">
        <w:rPr>
          <w:rFonts w:ascii="Calibri" w:hAnsi="Calibri" w:hint="eastAsia"/>
          <w:lang w:eastAsia="zh-CN"/>
        </w:rPr>
        <w:t>：</w:t>
      </w:r>
    </w:p>
    <w:p w:rsidR="00E239DB" w:rsidRPr="00095BC0" w:rsidRDefault="00F876D6" w:rsidP="00795D60">
      <w:pPr>
        <w:spacing w:before="160"/>
        <w:rPr>
          <w:rFonts w:ascii="Calibri" w:hAnsi="Calibri"/>
          <w:b/>
          <w:bCs/>
          <w:sz w:val="22"/>
          <w:lang w:val="en-US" w:eastAsia="zh-CN"/>
        </w:rPr>
      </w:pPr>
      <w:r w:rsidRPr="00F06F6A">
        <w:rPr>
          <w:lang w:eastAsia="zh-CN"/>
        </w:rPr>
        <w:t>1</w:t>
      </w:r>
      <w:bookmarkStart w:id="3" w:name="lt_pId047"/>
      <w:r w:rsidRPr="00F06F6A">
        <w:rPr>
          <w:lang w:eastAsia="zh-CN"/>
        </w:rPr>
        <w:tab/>
      </w:r>
      <w:bookmarkEnd w:id="3"/>
      <w:r w:rsidR="00D57DAD">
        <w:rPr>
          <w:rFonts w:hint="eastAsia"/>
          <w:lang w:eastAsia="zh-CN"/>
        </w:rPr>
        <w:t>我谨通知</w:t>
      </w:r>
      <w:r w:rsidR="00D57DAD">
        <w:rPr>
          <w:lang w:eastAsia="zh-CN"/>
        </w:rPr>
        <w:t>您，</w:t>
      </w:r>
      <w:r w:rsidR="005F5490" w:rsidRPr="00795D60">
        <w:rPr>
          <w:rFonts w:hint="eastAsia"/>
          <w:b/>
          <w:bCs/>
          <w:lang w:eastAsia="zh-CN"/>
        </w:rPr>
        <w:t>有关</w:t>
      </w:r>
      <w:r w:rsidR="00D57DAD" w:rsidRPr="00A052FA">
        <w:rPr>
          <w:rFonts w:hint="eastAsia"/>
          <w:b/>
          <w:bCs/>
          <w:lang w:eastAsia="zh-CN"/>
        </w:rPr>
        <w:t>“</w:t>
      </w:r>
      <w:r w:rsidR="00D57DAD">
        <w:rPr>
          <w:b/>
          <w:bCs/>
          <w:lang w:eastAsia="zh-CN"/>
        </w:rPr>
        <w:t>未来网络</w:t>
      </w:r>
      <w:r w:rsidR="00D57DAD" w:rsidRPr="00A052FA">
        <w:rPr>
          <w:b/>
          <w:bCs/>
          <w:lang w:eastAsia="zh-CN"/>
        </w:rPr>
        <w:t>标准化工作：</w:t>
      </w:r>
      <w:r w:rsidR="00AB45CD">
        <w:rPr>
          <w:rFonts w:hint="eastAsia"/>
          <w:b/>
          <w:bCs/>
          <w:lang w:eastAsia="zh-CN"/>
        </w:rPr>
        <w:t>非洲</w:t>
      </w:r>
      <w:r w:rsidR="00AB45CD">
        <w:rPr>
          <w:b/>
          <w:bCs/>
          <w:lang w:eastAsia="zh-CN"/>
        </w:rPr>
        <w:t>未来</w:t>
      </w:r>
      <w:r w:rsidR="00B726DD">
        <w:rPr>
          <w:rFonts w:hint="eastAsia"/>
          <w:b/>
          <w:bCs/>
          <w:lang w:eastAsia="zh-CN"/>
        </w:rPr>
        <w:t>的机遇</w:t>
      </w:r>
      <w:r w:rsidR="00B726DD">
        <w:rPr>
          <w:b/>
          <w:bCs/>
          <w:lang w:eastAsia="zh-CN"/>
        </w:rPr>
        <w:t>是什么？</w:t>
      </w:r>
      <w:r w:rsidR="00D57DAD" w:rsidRPr="00A052FA">
        <w:rPr>
          <w:rFonts w:hint="eastAsia"/>
          <w:b/>
          <w:bCs/>
          <w:lang w:eastAsia="zh-CN"/>
        </w:rPr>
        <w:t>”</w:t>
      </w:r>
      <w:bookmarkStart w:id="4" w:name="lt_pId055"/>
      <w:bookmarkStart w:id="5" w:name="lt_pId056"/>
      <w:r w:rsidR="005F5490" w:rsidRPr="00795D60">
        <w:rPr>
          <w:rFonts w:hint="eastAsia"/>
          <w:b/>
          <w:bCs/>
          <w:lang w:eastAsia="zh-CN"/>
        </w:rPr>
        <w:t>的第</w:t>
      </w:r>
      <w:r w:rsidR="005F5490" w:rsidRPr="00795D60">
        <w:rPr>
          <w:rFonts w:hint="eastAsia"/>
          <w:b/>
          <w:bCs/>
          <w:lang w:eastAsia="zh-CN"/>
        </w:rPr>
        <w:t>13</w:t>
      </w:r>
      <w:r w:rsidR="005F5490" w:rsidRPr="00795D60">
        <w:rPr>
          <w:rFonts w:hint="eastAsia"/>
          <w:b/>
          <w:bCs/>
          <w:lang w:eastAsia="zh-CN"/>
        </w:rPr>
        <w:t>研究组</w:t>
      </w:r>
      <w:r w:rsidR="005F5490" w:rsidRPr="00795D60">
        <w:rPr>
          <w:b/>
          <w:bCs/>
          <w:lang w:eastAsia="zh-CN"/>
        </w:rPr>
        <w:t>第</w:t>
      </w:r>
      <w:r w:rsidR="005F5490" w:rsidRPr="00795D60">
        <w:rPr>
          <w:rFonts w:hint="eastAsia"/>
          <w:b/>
          <w:bCs/>
          <w:lang w:eastAsia="zh-CN"/>
        </w:rPr>
        <w:t>6</w:t>
      </w:r>
      <w:r w:rsidR="005F5490" w:rsidRPr="00795D60">
        <w:rPr>
          <w:b/>
          <w:bCs/>
          <w:lang w:eastAsia="zh-CN"/>
        </w:rPr>
        <w:t>次</w:t>
      </w:r>
      <w:r w:rsidR="005F5490" w:rsidRPr="00795D60">
        <w:rPr>
          <w:rFonts w:hint="eastAsia"/>
          <w:b/>
          <w:bCs/>
          <w:lang w:eastAsia="zh-CN"/>
        </w:rPr>
        <w:t>非洲区域性</w:t>
      </w:r>
      <w:r w:rsidR="005F5490" w:rsidRPr="00795D60">
        <w:rPr>
          <w:b/>
          <w:bCs/>
          <w:lang w:eastAsia="zh-CN"/>
        </w:rPr>
        <w:t>讲习班</w:t>
      </w:r>
      <w:r w:rsidR="007369F8" w:rsidRPr="00D61A3C">
        <w:rPr>
          <w:rFonts w:hint="eastAsia"/>
          <w:lang w:eastAsia="zh-CN"/>
        </w:rPr>
        <w:t>将</w:t>
      </w:r>
      <w:r w:rsidR="005F5490" w:rsidRPr="00D61A3C">
        <w:rPr>
          <w:rFonts w:hint="eastAsia"/>
          <w:lang w:eastAsia="zh-CN"/>
        </w:rPr>
        <w:t>由</w:t>
      </w:r>
      <w:r w:rsidR="005F5490" w:rsidRPr="00D61A3C">
        <w:rPr>
          <w:lang w:eastAsia="zh-CN"/>
        </w:rPr>
        <w:t>科特迪瓦电信监管</w:t>
      </w:r>
      <w:r w:rsidR="005F5490">
        <w:rPr>
          <w:rFonts w:hint="eastAsia"/>
          <w:lang w:eastAsia="zh-CN"/>
        </w:rPr>
        <w:t>局</w:t>
      </w:r>
      <w:r w:rsidR="005F5490" w:rsidRPr="00D61A3C">
        <w:rPr>
          <w:rFonts w:hint="eastAsia"/>
          <w:lang w:eastAsia="zh-CN"/>
        </w:rPr>
        <w:t>（</w:t>
      </w:r>
      <w:r w:rsidR="005F5490" w:rsidRPr="00D61A3C">
        <w:rPr>
          <w:rFonts w:hint="eastAsia"/>
          <w:lang w:eastAsia="zh-CN"/>
        </w:rPr>
        <w:t>AR</w:t>
      </w:r>
      <w:r w:rsidR="005F5490" w:rsidRPr="00D61A3C">
        <w:rPr>
          <w:lang w:eastAsia="zh-CN"/>
        </w:rPr>
        <w:t>TCI</w:t>
      </w:r>
      <w:r w:rsidR="005F5490" w:rsidRPr="00D61A3C">
        <w:rPr>
          <w:rFonts w:hint="eastAsia"/>
          <w:lang w:eastAsia="zh-CN"/>
        </w:rPr>
        <w:t>）</w:t>
      </w:r>
      <w:r w:rsidR="00D61A3C">
        <w:rPr>
          <w:rFonts w:hint="eastAsia"/>
          <w:lang w:eastAsia="zh-CN"/>
        </w:rPr>
        <w:t>于</w:t>
      </w:r>
      <w:r w:rsidR="00D61A3C">
        <w:rPr>
          <w:rFonts w:hint="eastAsia"/>
          <w:lang w:eastAsia="zh-CN"/>
        </w:rPr>
        <w:t>2</w:t>
      </w:r>
      <w:r w:rsidR="00D61A3C">
        <w:rPr>
          <w:lang w:eastAsia="zh-CN"/>
        </w:rPr>
        <w:t>018</w:t>
      </w:r>
      <w:r w:rsidR="00D61A3C">
        <w:rPr>
          <w:rFonts w:hint="eastAsia"/>
          <w:lang w:eastAsia="zh-CN"/>
        </w:rPr>
        <w:t>年</w:t>
      </w:r>
      <w:r w:rsidR="00D61A3C">
        <w:rPr>
          <w:rFonts w:hint="eastAsia"/>
          <w:lang w:eastAsia="zh-CN"/>
        </w:rPr>
        <w:t>3</w:t>
      </w:r>
      <w:r w:rsidR="00D61A3C">
        <w:rPr>
          <w:rFonts w:hint="eastAsia"/>
          <w:lang w:eastAsia="zh-CN"/>
        </w:rPr>
        <w:t>月</w:t>
      </w:r>
      <w:r w:rsidR="00D61A3C">
        <w:rPr>
          <w:rFonts w:hint="eastAsia"/>
          <w:lang w:eastAsia="zh-CN"/>
        </w:rPr>
        <w:t>2</w:t>
      </w:r>
      <w:r w:rsidR="00D61A3C">
        <w:rPr>
          <w:lang w:eastAsia="zh-CN"/>
        </w:rPr>
        <w:t>6-27</w:t>
      </w:r>
      <w:r w:rsidR="00D61A3C">
        <w:rPr>
          <w:rFonts w:hint="eastAsia"/>
          <w:lang w:eastAsia="zh-CN"/>
        </w:rPr>
        <w:t>日</w:t>
      </w:r>
      <w:r w:rsidR="00D61A3C">
        <w:rPr>
          <w:lang w:eastAsia="zh-CN"/>
        </w:rPr>
        <w:t>在</w:t>
      </w:r>
      <w:r w:rsidR="005F2E35">
        <w:rPr>
          <w:rFonts w:hint="eastAsia"/>
          <w:lang w:eastAsia="zh-CN"/>
        </w:rPr>
        <w:t>科特迪瓦阿比让</w:t>
      </w:r>
      <w:proofErr w:type="spellStart"/>
      <w:r w:rsidR="00B726DD">
        <w:rPr>
          <w:rFonts w:cstheme="majorBidi"/>
          <w:szCs w:val="22"/>
          <w:lang w:eastAsia="zh-CN"/>
        </w:rPr>
        <w:t>Azalaï</w:t>
      </w:r>
      <w:proofErr w:type="spellEnd"/>
      <w:r w:rsidR="00B726DD">
        <w:rPr>
          <w:rFonts w:cstheme="majorBidi" w:hint="eastAsia"/>
          <w:szCs w:val="22"/>
          <w:lang w:eastAsia="zh-CN"/>
        </w:rPr>
        <w:t>酒店</w:t>
      </w:r>
      <w:r w:rsidR="00D61A3C" w:rsidRPr="00D61A3C">
        <w:rPr>
          <w:rFonts w:hint="eastAsia"/>
          <w:lang w:eastAsia="zh-CN"/>
        </w:rPr>
        <w:t>盛情</w:t>
      </w:r>
      <w:r w:rsidR="00D61A3C">
        <w:rPr>
          <w:rFonts w:hint="eastAsia"/>
          <w:lang w:eastAsia="zh-CN"/>
        </w:rPr>
        <w:t>承办</w:t>
      </w:r>
      <w:r w:rsidR="00213044" w:rsidRPr="007369F8">
        <w:rPr>
          <w:rFonts w:hint="eastAsia"/>
          <w:lang w:eastAsia="zh-CN"/>
        </w:rPr>
        <w:t>。</w:t>
      </w:r>
      <w:bookmarkStart w:id="6" w:name="lt_pId057"/>
      <w:bookmarkEnd w:id="4"/>
      <w:bookmarkEnd w:id="5"/>
      <w:r w:rsidR="00B726DD">
        <w:rPr>
          <w:rFonts w:hint="eastAsia"/>
          <w:lang w:eastAsia="zh-CN"/>
        </w:rPr>
        <w:t>讲习班之后</w:t>
      </w:r>
      <w:r w:rsidR="005F5490">
        <w:rPr>
          <w:rFonts w:hint="eastAsia"/>
          <w:lang w:eastAsia="zh-CN"/>
        </w:rPr>
        <w:t>（</w:t>
      </w:r>
      <w:r w:rsidR="002D5936">
        <w:rPr>
          <w:lang w:eastAsia="zh-CN"/>
        </w:rPr>
        <w:t>即</w:t>
      </w:r>
      <w:r w:rsidR="005F5490">
        <w:rPr>
          <w:rFonts w:hint="eastAsia"/>
          <w:lang w:eastAsia="zh-CN"/>
        </w:rPr>
        <w:t>，</w:t>
      </w:r>
      <w:r w:rsidR="00B726DD">
        <w:rPr>
          <w:rFonts w:hint="eastAsia"/>
          <w:lang w:eastAsia="zh-CN"/>
        </w:rPr>
        <w:t>2018</w:t>
      </w:r>
      <w:r w:rsidR="00B726DD">
        <w:rPr>
          <w:rFonts w:hint="eastAsia"/>
          <w:lang w:eastAsia="zh-CN"/>
        </w:rPr>
        <w:t>年</w:t>
      </w:r>
      <w:r w:rsidR="00B726DD">
        <w:rPr>
          <w:rFonts w:hint="eastAsia"/>
          <w:lang w:eastAsia="zh-CN"/>
        </w:rPr>
        <w:t>3</w:t>
      </w:r>
      <w:r w:rsidR="00B726DD">
        <w:rPr>
          <w:rFonts w:hint="eastAsia"/>
          <w:lang w:eastAsia="zh-CN"/>
        </w:rPr>
        <w:t>月</w:t>
      </w:r>
      <w:r w:rsidR="00B726DD">
        <w:rPr>
          <w:rFonts w:hint="eastAsia"/>
          <w:lang w:eastAsia="zh-CN"/>
        </w:rPr>
        <w:t>28</w:t>
      </w:r>
      <w:r w:rsidR="00B726DD">
        <w:rPr>
          <w:lang w:eastAsia="zh-CN"/>
        </w:rPr>
        <w:t>-29</w:t>
      </w:r>
      <w:r w:rsidR="00B726DD">
        <w:rPr>
          <w:rFonts w:hint="eastAsia"/>
          <w:lang w:eastAsia="zh-CN"/>
        </w:rPr>
        <w:t>日</w:t>
      </w:r>
      <w:r w:rsidR="005F5490">
        <w:rPr>
          <w:rFonts w:hint="eastAsia"/>
          <w:lang w:eastAsia="zh-CN"/>
        </w:rPr>
        <w:t>）将</w:t>
      </w:r>
      <w:r w:rsidR="00B726DD">
        <w:rPr>
          <w:rFonts w:hint="eastAsia"/>
          <w:lang w:eastAsia="zh-CN"/>
        </w:rPr>
        <w:t>在</w:t>
      </w:r>
      <w:r w:rsidR="00B726DD">
        <w:rPr>
          <w:lang w:eastAsia="zh-CN"/>
        </w:rPr>
        <w:t>同一地点</w:t>
      </w:r>
      <w:r w:rsidR="00B726DD">
        <w:rPr>
          <w:rFonts w:hint="eastAsia"/>
          <w:lang w:eastAsia="zh-CN"/>
        </w:rPr>
        <w:t>举办</w:t>
      </w:r>
      <w:r w:rsidR="00B726DD">
        <w:rPr>
          <w:rFonts w:hint="eastAsia"/>
          <w:lang w:eastAsia="zh-CN"/>
        </w:rPr>
        <w:t>ITU-T</w:t>
      </w:r>
      <w:r w:rsidR="00B726DD">
        <w:rPr>
          <w:rFonts w:hint="eastAsia"/>
          <w:lang w:eastAsia="zh-CN"/>
        </w:rPr>
        <w:t>第</w:t>
      </w:r>
      <w:r w:rsidR="00B726DD">
        <w:rPr>
          <w:rFonts w:hint="eastAsia"/>
          <w:lang w:eastAsia="zh-CN"/>
        </w:rPr>
        <w:t>13</w:t>
      </w:r>
      <w:r w:rsidR="00B726DD">
        <w:rPr>
          <w:rFonts w:hint="eastAsia"/>
          <w:lang w:eastAsia="zh-CN"/>
        </w:rPr>
        <w:t>研究组</w:t>
      </w:r>
      <w:r w:rsidR="00B726DD">
        <w:rPr>
          <w:lang w:eastAsia="zh-CN"/>
        </w:rPr>
        <w:t>非洲区域组</w:t>
      </w:r>
      <w:r w:rsidR="00B726DD">
        <w:rPr>
          <w:rFonts w:hint="eastAsia"/>
          <w:lang w:eastAsia="zh-CN"/>
        </w:rPr>
        <w:t>（</w:t>
      </w:r>
      <w:r w:rsidR="00B726DD" w:rsidRPr="00095BC0">
        <w:rPr>
          <w:rFonts w:cstheme="majorBidi"/>
          <w:szCs w:val="22"/>
          <w:lang w:eastAsia="zh-CN"/>
        </w:rPr>
        <w:t>SG13RG-AFR</w:t>
      </w:r>
      <w:r w:rsidR="00B726DD">
        <w:rPr>
          <w:rFonts w:hint="eastAsia"/>
          <w:lang w:eastAsia="zh-CN"/>
        </w:rPr>
        <w:t>）</w:t>
      </w:r>
      <w:r w:rsidR="005F5490">
        <w:rPr>
          <w:lang w:eastAsia="zh-CN"/>
        </w:rPr>
        <w:t>会议</w:t>
      </w:r>
      <w:r w:rsidR="00B726DD">
        <w:rPr>
          <w:rFonts w:hint="eastAsia"/>
          <w:lang w:eastAsia="zh-CN"/>
        </w:rPr>
        <w:t>。</w:t>
      </w:r>
      <w:bookmarkEnd w:id="6"/>
    </w:p>
    <w:p w:rsidR="00E239DB" w:rsidRPr="00795D60" w:rsidRDefault="00E239DB" w:rsidP="00B726DD">
      <w:pPr>
        <w:rPr>
          <w:rFonts w:ascii="Calibri" w:hAnsi="Calibri"/>
          <w:b/>
          <w:sz w:val="22"/>
          <w:lang w:eastAsia="zh-CN"/>
        </w:rPr>
      </w:pPr>
      <w:r w:rsidRPr="00A468F8">
        <w:rPr>
          <w:lang w:eastAsia="zh-CN"/>
        </w:rPr>
        <w:t>2</w:t>
      </w:r>
      <w:r w:rsidRPr="00A468F8">
        <w:rPr>
          <w:lang w:eastAsia="zh-CN"/>
        </w:rPr>
        <w:tab/>
      </w:r>
      <w:bookmarkStart w:id="7" w:name="lt_pId059"/>
      <w:r w:rsidR="00D61A3C">
        <w:rPr>
          <w:rFonts w:hint="eastAsia"/>
          <w:lang w:eastAsia="zh-CN"/>
        </w:rPr>
        <w:t>讲习班</w:t>
      </w:r>
      <w:r w:rsidR="00095BC0">
        <w:rPr>
          <w:lang w:eastAsia="zh-CN"/>
        </w:rPr>
        <w:t>将</w:t>
      </w:r>
      <w:r w:rsidR="00095BC0">
        <w:rPr>
          <w:rFonts w:hint="eastAsia"/>
          <w:lang w:eastAsia="zh-CN"/>
        </w:rPr>
        <w:t>仅</w:t>
      </w:r>
      <w:r w:rsidR="00095BC0">
        <w:rPr>
          <w:lang w:eastAsia="zh-CN"/>
        </w:rPr>
        <w:t>以英文</w:t>
      </w:r>
      <w:r w:rsidR="00095BC0">
        <w:rPr>
          <w:rFonts w:hint="eastAsia"/>
          <w:lang w:eastAsia="zh-CN"/>
        </w:rPr>
        <w:t>进行</w:t>
      </w:r>
      <w:r w:rsidR="00095BC0">
        <w:rPr>
          <w:lang w:eastAsia="zh-CN"/>
        </w:rPr>
        <w:t>。</w:t>
      </w:r>
      <w:bookmarkEnd w:id="7"/>
    </w:p>
    <w:p w:rsidR="00E239DB" w:rsidRPr="003A30D4" w:rsidRDefault="00E239DB" w:rsidP="005F5490">
      <w:pPr>
        <w:rPr>
          <w:rFonts w:ascii="Calibri" w:hAnsi="Calibri"/>
          <w:b/>
          <w:sz w:val="22"/>
          <w:lang w:eastAsia="zh-CN"/>
        </w:rPr>
      </w:pPr>
      <w:r w:rsidRPr="008A61EA">
        <w:rPr>
          <w:lang w:eastAsia="zh-CN"/>
        </w:rPr>
        <w:t>3</w:t>
      </w:r>
      <w:r w:rsidRPr="008A61EA">
        <w:rPr>
          <w:lang w:eastAsia="zh-CN"/>
        </w:rPr>
        <w:tab/>
      </w:r>
      <w:bookmarkStart w:id="8" w:name="lt_pId061"/>
      <w:r w:rsidR="00095BC0" w:rsidRPr="00E440BB">
        <w:rPr>
          <w:lang w:eastAsia="zh-CN"/>
        </w:rPr>
        <w:t>国际电联成员国、部门成员、部门准成员和学术</w:t>
      </w:r>
      <w:r w:rsidR="00095BC0" w:rsidRPr="00E440BB">
        <w:rPr>
          <w:rFonts w:hint="eastAsia"/>
          <w:lang w:eastAsia="zh-CN"/>
        </w:rPr>
        <w:t>机构</w:t>
      </w:r>
      <w:r w:rsidR="00095BC0" w:rsidRPr="00E440BB">
        <w:rPr>
          <w:lang w:eastAsia="zh-CN"/>
        </w:rPr>
        <w:t>以及国际电联成员国</w:t>
      </w:r>
      <w:r w:rsidR="005F5490">
        <w:rPr>
          <w:rFonts w:hint="eastAsia"/>
          <w:lang w:eastAsia="zh-CN"/>
        </w:rPr>
        <w:t>任何</w:t>
      </w:r>
      <w:r w:rsidR="005F5490">
        <w:rPr>
          <w:lang w:eastAsia="zh-CN"/>
        </w:rPr>
        <w:t>有意为此工作做贡献</w:t>
      </w:r>
      <w:r w:rsidR="005F5490">
        <w:rPr>
          <w:rFonts w:hint="eastAsia"/>
          <w:lang w:eastAsia="zh-CN"/>
        </w:rPr>
        <w:t>的</w:t>
      </w:r>
      <w:r w:rsidR="005F5490">
        <w:rPr>
          <w:lang w:eastAsia="zh-CN"/>
        </w:rPr>
        <w:t>个人均可参加</w:t>
      </w:r>
      <w:r w:rsidR="00095BC0" w:rsidRPr="00E440BB">
        <w:rPr>
          <w:lang w:eastAsia="zh-CN"/>
        </w:rPr>
        <w:t>讲习班。这里所指的</w:t>
      </w:r>
      <w:r w:rsidR="00095BC0" w:rsidRPr="00E440BB">
        <w:rPr>
          <w:rFonts w:ascii="SimSun" w:hAnsi="SimSun"/>
          <w:lang w:eastAsia="zh-CN"/>
        </w:rPr>
        <w:t>“</w:t>
      </w:r>
      <w:r w:rsidR="00095BC0" w:rsidRPr="00E440BB">
        <w:rPr>
          <w:lang w:eastAsia="zh-CN"/>
        </w:rPr>
        <w:t>个人</w:t>
      </w:r>
      <w:r w:rsidR="00095BC0" w:rsidRPr="00E440BB">
        <w:rPr>
          <w:rFonts w:ascii="SimSun" w:hAnsi="SimSun"/>
          <w:lang w:eastAsia="zh-CN"/>
        </w:rPr>
        <w:t>”</w:t>
      </w:r>
      <w:r w:rsidR="00095BC0" w:rsidRPr="00E440BB">
        <w:rPr>
          <w:lang w:eastAsia="zh-CN"/>
        </w:rPr>
        <w:t>亦包括作为国际、区域和国家组织成员的个人。讲习班不收取任何费用</w:t>
      </w:r>
      <w:r w:rsidR="00095BC0">
        <w:rPr>
          <w:szCs w:val="24"/>
          <w:lang w:eastAsia="zh-CN"/>
        </w:rPr>
        <w:t>。</w:t>
      </w:r>
      <w:bookmarkEnd w:id="8"/>
    </w:p>
    <w:p w:rsidR="00E239DB" w:rsidRPr="002306CD" w:rsidRDefault="00E239DB" w:rsidP="005F5490">
      <w:pPr>
        <w:rPr>
          <w:lang w:val="en-US" w:eastAsia="zh-CN"/>
        </w:rPr>
      </w:pPr>
      <w:r>
        <w:rPr>
          <w:lang w:eastAsia="zh-CN"/>
        </w:rPr>
        <w:t>4</w:t>
      </w:r>
      <w:r>
        <w:rPr>
          <w:lang w:eastAsia="zh-CN"/>
        </w:rPr>
        <w:tab/>
      </w:r>
      <w:r w:rsidR="00725BE4">
        <w:rPr>
          <w:rFonts w:hint="eastAsia"/>
          <w:lang w:val="en-US" w:eastAsia="zh-CN"/>
        </w:rPr>
        <w:t>为期两天</w:t>
      </w:r>
      <w:r w:rsidR="00725BE4">
        <w:rPr>
          <w:lang w:val="en-US" w:eastAsia="zh-CN"/>
        </w:rPr>
        <w:t>的讲习班旨在</w:t>
      </w:r>
      <w:r w:rsidR="00252B0A">
        <w:rPr>
          <w:rFonts w:hint="eastAsia"/>
          <w:lang w:val="en-US" w:eastAsia="zh-CN"/>
        </w:rPr>
        <w:t>讨论</w:t>
      </w:r>
      <w:r w:rsidR="00040B44">
        <w:rPr>
          <w:lang w:val="en-US" w:eastAsia="zh-CN"/>
        </w:rPr>
        <w:t>第</w:t>
      </w:r>
      <w:r w:rsidR="00040B44">
        <w:rPr>
          <w:rFonts w:hint="eastAsia"/>
          <w:lang w:val="en-US" w:eastAsia="zh-CN"/>
        </w:rPr>
        <w:t>13</w:t>
      </w:r>
      <w:r w:rsidR="00040B44">
        <w:rPr>
          <w:rFonts w:hint="eastAsia"/>
          <w:lang w:val="en-US" w:eastAsia="zh-CN"/>
        </w:rPr>
        <w:t>研究组</w:t>
      </w:r>
      <w:r w:rsidR="00761356">
        <w:rPr>
          <w:lang w:val="en-US" w:eastAsia="zh-CN"/>
        </w:rPr>
        <w:t>新研究期的</w:t>
      </w:r>
      <w:r w:rsidR="00761356">
        <w:rPr>
          <w:rFonts w:hint="eastAsia"/>
          <w:lang w:val="en-US" w:eastAsia="zh-CN"/>
        </w:rPr>
        <w:t>热点议题</w:t>
      </w:r>
      <w:r w:rsidR="00040B44">
        <w:rPr>
          <w:lang w:val="en-US" w:eastAsia="zh-CN"/>
        </w:rPr>
        <w:t>，主要</w:t>
      </w:r>
      <w:r w:rsidR="007B3C8E">
        <w:rPr>
          <w:rFonts w:hint="eastAsia"/>
          <w:lang w:val="en-US" w:eastAsia="zh-CN"/>
        </w:rPr>
        <w:t>包括</w:t>
      </w:r>
      <w:r w:rsidR="00040B44">
        <w:rPr>
          <w:rFonts w:hint="eastAsia"/>
          <w:lang w:val="en-US" w:eastAsia="zh-CN"/>
        </w:rPr>
        <w:t>IMT-2020</w:t>
      </w:r>
      <w:r w:rsidR="00762C14">
        <w:rPr>
          <w:rFonts w:hint="eastAsia"/>
          <w:lang w:val="en-US" w:eastAsia="zh-CN"/>
        </w:rPr>
        <w:t>、</w:t>
      </w:r>
      <w:r w:rsidR="00040B44">
        <w:rPr>
          <w:lang w:val="en-US" w:eastAsia="zh-CN"/>
        </w:rPr>
        <w:t>机器学习</w:t>
      </w:r>
      <w:r w:rsidR="00762C14">
        <w:rPr>
          <w:rFonts w:hint="eastAsia"/>
          <w:lang w:val="en-US" w:eastAsia="zh-CN"/>
        </w:rPr>
        <w:t>、</w:t>
      </w:r>
      <w:r w:rsidR="00762C14">
        <w:rPr>
          <w:lang w:val="en-US" w:eastAsia="zh-CN"/>
        </w:rPr>
        <w:t>云计算和大数据</w:t>
      </w:r>
      <w:r w:rsidR="007B3C8E">
        <w:rPr>
          <w:rFonts w:hint="eastAsia"/>
          <w:lang w:val="en-US" w:eastAsia="zh-CN"/>
        </w:rPr>
        <w:t>。</w:t>
      </w:r>
      <w:r w:rsidR="005F5490">
        <w:rPr>
          <w:rFonts w:hint="eastAsia"/>
          <w:lang w:val="en-US" w:eastAsia="zh-CN"/>
        </w:rPr>
        <w:t>会上</w:t>
      </w:r>
      <w:r w:rsidR="005F5490">
        <w:rPr>
          <w:lang w:val="en-US" w:eastAsia="zh-CN"/>
        </w:rPr>
        <w:t>将针对讲习班议题</w:t>
      </w:r>
      <w:r w:rsidR="00836EDF">
        <w:rPr>
          <w:lang w:val="en-US" w:eastAsia="zh-CN"/>
        </w:rPr>
        <w:t>专门</w:t>
      </w:r>
      <w:r w:rsidR="00805480">
        <w:rPr>
          <w:rFonts w:hint="eastAsia"/>
          <w:lang w:val="en-US" w:eastAsia="zh-CN"/>
        </w:rPr>
        <w:t>讨论</w:t>
      </w:r>
      <w:r w:rsidR="005F5490">
        <w:rPr>
          <w:rFonts w:hint="eastAsia"/>
          <w:lang w:val="en-US" w:eastAsia="zh-CN"/>
        </w:rPr>
        <w:t>各</w:t>
      </w:r>
      <w:r w:rsidR="00875D88">
        <w:rPr>
          <w:lang w:val="en-US" w:eastAsia="zh-CN"/>
        </w:rPr>
        <w:t>非洲组织</w:t>
      </w:r>
      <w:r w:rsidR="00761356">
        <w:rPr>
          <w:rFonts w:hint="eastAsia"/>
          <w:lang w:val="en-US" w:eastAsia="zh-CN"/>
        </w:rPr>
        <w:t>的</w:t>
      </w:r>
      <w:r w:rsidR="005F5490">
        <w:rPr>
          <w:lang w:val="en-US" w:eastAsia="zh-CN"/>
        </w:rPr>
        <w:t>用户</w:t>
      </w:r>
      <w:r w:rsidR="005F5490">
        <w:rPr>
          <w:rFonts w:hint="eastAsia"/>
          <w:lang w:val="en-US" w:eastAsia="zh-CN"/>
        </w:rPr>
        <w:t>经验</w:t>
      </w:r>
      <w:r w:rsidR="00293972">
        <w:rPr>
          <w:lang w:val="en-US" w:eastAsia="zh-CN"/>
        </w:rPr>
        <w:t>和成功</w:t>
      </w:r>
      <w:r w:rsidR="00293972">
        <w:rPr>
          <w:rFonts w:hint="eastAsia"/>
          <w:lang w:val="en-US" w:eastAsia="zh-CN"/>
        </w:rPr>
        <w:t>案例</w:t>
      </w:r>
      <w:r w:rsidR="00293972">
        <w:rPr>
          <w:lang w:val="en-US" w:eastAsia="zh-CN"/>
        </w:rPr>
        <w:t>。</w:t>
      </w:r>
    </w:p>
    <w:p w:rsidR="00E239DB" w:rsidRDefault="00E239DB" w:rsidP="005F5490">
      <w:pPr>
        <w:rPr>
          <w:lang w:eastAsia="zh-CN"/>
        </w:rPr>
      </w:pPr>
      <w:r>
        <w:rPr>
          <w:lang w:eastAsia="zh-CN"/>
        </w:rPr>
        <w:t>5</w:t>
      </w:r>
      <w:r>
        <w:rPr>
          <w:lang w:eastAsia="zh-CN"/>
        </w:rPr>
        <w:tab/>
      </w:r>
      <w:bookmarkStart w:id="9" w:name="lt_pId072"/>
      <w:r w:rsidR="00761356">
        <w:rPr>
          <w:rFonts w:hint="eastAsia"/>
          <w:lang w:eastAsia="zh-CN"/>
        </w:rPr>
        <w:t>包括</w:t>
      </w:r>
      <w:r w:rsidR="00761356">
        <w:rPr>
          <w:lang w:eastAsia="zh-CN"/>
        </w:rPr>
        <w:t>实用信息和远程与会在内的讲习班相关信息将在活动网站</w:t>
      </w:r>
      <w:bookmarkStart w:id="10" w:name="lt_pId069"/>
      <w:r w:rsidR="005F5490">
        <w:rPr>
          <w:rFonts w:hint="eastAsia"/>
          <w:lang w:eastAsia="zh-CN"/>
        </w:rPr>
        <w:t>提供：</w:t>
      </w:r>
      <w:hyperlink r:id="rId10" w:history="1">
        <w:r w:rsidR="003A30D4" w:rsidRPr="00096F0D">
          <w:rPr>
            <w:rStyle w:val="Hyperlink"/>
            <w:lang w:eastAsia="zh-CN"/>
          </w:rPr>
          <w:t>https://www.</w:t>
        </w:r>
        <w:r w:rsidR="003A30D4" w:rsidRPr="00096F0D">
          <w:rPr>
            <w:rStyle w:val="Hyperlink"/>
            <w:lang w:eastAsia="zh-CN"/>
          </w:rPr>
          <w:br/>
          <w:t>itu.int/en/ITU-T/Workshops-and-Seminars/standardization/20180326/Pages/default.aspx</w:t>
        </w:r>
      </w:hyperlink>
      <w:bookmarkEnd w:id="10"/>
      <w:r w:rsidR="00761356" w:rsidRPr="003A30D4">
        <w:rPr>
          <w:lang w:eastAsia="zh-CN"/>
        </w:rPr>
        <w:t>。</w:t>
      </w:r>
      <w:r w:rsidR="00095BC0">
        <w:rPr>
          <w:rFonts w:ascii="Calibri" w:hAnsi="Calibri" w:cstheme="majorBidi"/>
          <w:lang w:eastAsia="zh-CN"/>
        </w:rPr>
        <w:t>网站将</w:t>
      </w:r>
      <w:r w:rsidR="00095BC0">
        <w:rPr>
          <w:rFonts w:ascii="Calibri" w:hAnsi="Calibri" w:cstheme="majorBidi" w:hint="eastAsia"/>
          <w:lang w:eastAsia="zh-CN"/>
        </w:rPr>
        <w:t>定期</w:t>
      </w:r>
      <w:r w:rsidR="00095BC0" w:rsidRPr="00E440BB">
        <w:rPr>
          <w:rFonts w:ascii="Calibri" w:hAnsi="Calibri" w:cstheme="majorBidi"/>
          <w:lang w:eastAsia="zh-CN"/>
        </w:rPr>
        <w:t>更新，增添或修改信息。</w:t>
      </w:r>
      <w:r w:rsidR="00095BC0">
        <w:rPr>
          <w:rFonts w:ascii="Calibri" w:hAnsi="Calibri" w:cstheme="majorBidi" w:hint="eastAsia"/>
          <w:lang w:eastAsia="zh-CN"/>
        </w:rPr>
        <w:t>请</w:t>
      </w:r>
      <w:r w:rsidR="00095BC0">
        <w:rPr>
          <w:rFonts w:hint="eastAsia"/>
          <w:szCs w:val="24"/>
          <w:lang w:eastAsia="zh-CN"/>
        </w:rPr>
        <w:t>与会者</w:t>
      </w:r>
      <w:r w:rsidR="00095BC0">
        <w:rPr>
          <w:szCs w:val="24"/>
          <w:lang w:eastAsia="zh-CN"/>
        </w:rPr>
        <w:t>定期查</w:t>
      </w:r>
      <w:r w:rsidR="00095BC0">
        <w:rPr>
          <w:rFonts w:hint="eastAsia"/>
          <w:szCs w:val="24"/>
          <w:lang w:eastAsia="zh-CN"/>
        </w:rPr>
        <w:t>看</w:t>
      </w:r>
      <w:r w:rsidR="00095BC0">
        <w:rPr>
          <w:szCs w:val="24"/>
          <w:lang w:eastAsia="zh-CN"/>
        </w:rPr>
        <w:t>是否</w:t>
      </w:r>
      <w:r w:rsidR="00095BC0">
        <w:rPr>
          <w:rFonts w:hint="eastAsia"/>
          <w:szCs w:val="24"/>
          <w:lang w:eastAsia="zh-CN"/>
        </w:rPr>
        <w:t>有</w:t>
      </w:r>
      <w:r w:rsidR="00095BC0">
        <w:rPr>
          <w:szCs w:val="24"/>
          <w:lang w:eastAsia="zh-CN"/>
        </w:rPr>
        <w:t>更新。</w:t>
      </w:r>
      <w:r w:rsidR="00761356">
        <w:rPr>
          <w:rFonts w:hint="eastAsia"/>
          <w:szCs w:val="24"/>
          <w:lang w:eastAsia="zh-CN"/>
        </w:rPr>
        <w:t>日程草案</w:t>
      </w:r>
      <w:r w:rsidR="00761356">
        <w:rPr>
          <w:szCs w:val="24"/>
          <w:lang w:eastAsia="zh-CN"/>
        </w:rPr>
        <w:t>见</w:t>
      </w:r>
      <w:r w:rsidR="00761356" w:rsidRPr="00761356">
        <w:rPr>
          <w:b/>
          <w:bCs/>
          <w:szCs w:val="24"/>
          <w:lang w:eastAsia="zh-CN"/>
        </w:rPr>
        <w:t>附件</w:t>
      </w:r>
      <w:r w:rsidR="00761356" w:rsidRPr="00761356">
        <w:rPr>
          <w:rFonts w:hint="eastAsia"/>
          <w:b/>
          <w:bCs/>
          <w:szCs w:val="24"/>
          <w:lang w:eastAsia="zh-CN"/>
        </w:rPr>
        <w:t>1</w:t>
      </w:r>
      <w:r w:rsidR="00761356">
        <w:rPr>
          <w:rFonts w:hint="eastAsia"/>
          <w:szCs w:val="24"/>
          <w:lang w:eastAsia="zh-CN"/>
        </w:rPr>
        <w:t>。</w:t>
      </w:r>
      <w:bookmarkEnd w:id="9"/>
    </w:p>
    <w:p w:rsidR="00E239DB" w:rsidRPr="003A30D4" w:rsidRDefault="00E239DB" w:rsidP="00095BC0">
      <w:pPr>
        <w:rPr>
          <w:rFonts w:ascii="Calibri" w:hAnsi="Calibri"/>
          <w:b/>
          <w:sz w:val="22"/>
          <w:lang w:eastAsia="zh-CN"/>
        </w:rPr>
      </w:pPr>
      <w:r w:rsidRPr="00C6344E">
        <w:rPr>
          <w:lang w:eastAsia="zh-CN"/>
        </w:rPr>
        <w:t>6</w:t>
      </w:r>
      <w:r w:rsidRPr="00C6344E">
        <w:rPr>
          <w:lang w:eastAsia="zh-CN"/>
        </w:rPr>
        <w:tab/>
      </w:r>
      <w:bookmarkStart w:id="11" w:name="lt_pId074"/>
      <w:r w:rsidR="00095BC0">
        <w:rPr>
          <w:rFonts w:hint="eastAsia"/>
          <w:lang w:val="en-US" w:eastAsia="zh-CN"/>
        </w:rPr>
        <w:t>会场将提供</w:t>
      </w:r>
      <w:r w:rsidR="00095BC0" w:rsidRPr="00CB7401">
        <w:rPr>
          <w:rFonts w:hint="eastAsia"/>
          <w:lang w:val="en-US" w:eastAsia="zh-CN"/>
        </w:rPr>
        <w:t>无线局域网设施。</w:t>
      </w:r>
      <w:bookmarkEnd w:id="11"/>
    </w:p>
    <w:p w:rsidR="00E239DB" w:rsidRPr="000C57E4" w:rsidRDefault="00E239DB" w:rsidP="005F5490">
      <w:pPr>
        <w:rPr>
          <w:szCs w:val="22"/>
          <w:lang w:eastAsia="zh-CN"/>
        </w:rPr>
      </w:pPr>
      <w:r>
        <w:rPr>
          <w:lang w:eastAsia="zh-CN"/>
        </w:rPr>
        <w:t>7</w:t>
      </w:r>
      <w:r>
        <w:rPr>
          <w:lang w:eastAsia="zh-CN"/>
        </w:rPr>
        <w:tab/>
      </w:r>
      <w:bookmarkStart w:id="12" w:name="lt_pId076"/>
      <w:r w:rsidR="00095BC0" w:rsidRPr="00662DBC">
        <w:rPr>
          <w:rFonts w:hint="eastAsia"/>
          <w:lang w:eastAsia="zh-CN"/>
        </w:rPr>
        <w:t>所有计划参加讲习班的与会者</w:t>
      </w:r>
      <w:r w:rsidR="005F5490">
        <w:rPr>
          <w:rFonts w:hint="eastAsia"/>
          <w:lang w:eastAsia="zh-CN"/>
        </w:rPr>
        <w:t>均</w:t>
      </w:r>
      <w:r w:rsidR="00095BC0" w:rsidRPr="00662DBC">
        <w:rPr>
          <w:rFonts w:hint="eastAsia"/>
          <w:lang w:eastAsia="zh-CN"/>
        </w:rPr>
        <w:t>必须进行注册。请在</w:t>
      </w:r>
      <w:r w:rsidR="00095BC0">
        <w:rPr>
          <w:rFonts w:hint="eastAsia"/>
          <w:lang w:eastAsia="zh-CN"/>
        </w:rPr>
        <w:t>2018</w:t>
      </w:r>
      <w:r w:rsidR="00095BC0">
        <w:rPr>
          <w:rFonts w:hint="eastAsia"/>
          <w:lang w:eastAsia="zh-CN"/>
        </w:rPr>
        <w:t>年</w:t>
      </w:r>
      <w:r w:rsidR="000C57E4">
        <w:rPr>
          <w:lang w:eastAsia="zh-CN"/>
        </w:rPr>
        <w:t>3</w:t>
      </w:r>
      <w:r w:rsidR="00095BC0" w:rsidRPr="00662DBC">
        <w:rPr>
          <w:rFonts w:hint="eastAsia"/>
          <w:lang w:eastAsia="zh-CN"/>
        </w:rPr>
        <w:t>月</w:t>
      </w:r>
      <w:r w:rsidR="000C57E4">
        <w:rPr>
          <w:lang w:eastAsia="zh-CN"/>
        </w:rPr>
        <w:t>19</w:t>
      </w:r>
      <w:r w:rsidR="00095BC0" w:rsidRPr="00662DBC">
        <w:rPr>
          <w:rFonts w:hint="eastAsia"/>
          <w:lang w:eastAsia="zh-CN"/>
        </w:rPr>
        <w:t>日之前填妥此处</w:t>
      </w:r>
      <w:r w:rsidR="005F5490">
        <w:rPr>
          <w:rFonts w:hint="eastAsia"/>
          <w:lang w:eastAsia="zh-CN"/>
        </w:rPr>
        <w:t>（</w:t>
      </w:r>
      <w:hyperlink r:id="rId11" w:history="1">
        <w:r w:rsidR="000C57E4">
          <w:rPr>
            <w:rStyle w:val="Hyperlink"/>
            <w:lang w:val="en-US" w:eastAsia="zh-CN"/>
          </w:rPr>
          <w:t>http://itu.int/reg/tmisc/3001052</w:t>
        </w:r>
      </w:hyperlink>
      <w:r w:rsidR="005F5490">
        <w:rPr>
          <w:rFonts w:hint="eastAsia"/>
          <w:lang w:eastAsia="zh-CN"/>
        </w:rPr>
        <w:t>）的</w:t>
      </w:r>
      <w:r w:rsidR="00095BC0" w:rsidRPr="00662DBC">
        <w:rPr>
          <w:rFonts w:hint="eastAsia"/>
          <w:lang w:eastAsia="zh-CN"/>
        </w:rPr>
        <w:t>在线注册表。</w:t>
      </w:r>
      <w:r w:rsidR="005F5490">
        <w:rPr>
          <w:rFonts w:hint="eastAsia"/>
          <w:b/>
          <w:bCs/>
          <w:lang w:eastAsia="zh-CN"/>
        </w:rPr>
        <w:t>请注意，</w:t>
      </w:r>
      <w:r w:rsidR="00095BC0" w:rsidRPr="00E71CF0">
        <w:rPr>
          <w:rFonts w:hint="eastAsia"/>
          <w:b/>
          <w:bCs/>
          <w:lang w:eastAsia="zh-CN"/>
        </w:rPr>
        <w:t>讲习班的与会者必须进行预注册，</w:t>
      </w:r>
      <w:r w:rsidR="005F5490">
        <w:rPr>
          <w:rFonts w:hint="eastAsia"/>
          <w:b/>
          <w:bCs/>
          <w:lang w:eastAsia="zh-CN"/>
        </w:rPr>
        <w:t>而且</w:t>
      </w:r>
      <w:r w:rsidR="00095BC0" w:rsidRPr="00E71CF0">
        <w:rPr>
          <w:rFonts w:hint="eastAsia"/>
          <w:b/>
          <w:bCs/>
          <w:lang w:eastAsia="zh-CN"/>
        </w:rPr>
        <w:t>预注册仅以</w:t>
      </w:r>
      <w:r w:rsidR="00095BC0" w:rsidRPr="00A15EC2">
        <w:rPr>
          <w:rFonts w:ascii="STKaiti" w:eastAsia="STKaiti" w:hAnsi="STKaiti" w:hint="eastAsia"/>
          <w:b/>
          <w:bCs/>
          <w:lang w:eastAsia="zh-CN"/>
        </w:rPr>
        <w:t>在线</w:t>
      </w:r>
      <w:r w:rsidR="00095BC0" w:rsidRPr="00E71CF0">
        <w:rPr>
          <w:rFonts w:hint="eastAsia"/>
          <w:b/>
          <w:bCs/>
          <w:lang w:eastAsia="zh-CN"/>
        </w:rPr>
        <w:t>方式进行。</w:t>
      </w:r>
      <w:bookmarkEnd w:id="12"/>
    </w:p>
    <w:p w:rsidR="003A30D4" w:rsidRDefault="003A30D4">
      <w:pPr>
        <w:tabs>
          <w:tab w:val="clear" w:pos="794"/>
          <w:tab w:val="clear" w:pos="1191"/>
          <w:tab w:val="clear" w:pos="1588"/>
          <w:tab w:val="clear" w:pos="1985"/>
        </w:tabs>
        <w:overflowPunct/>
        <w:autoSpaceDE/>
        <w:autoSpaceDN/>
        <w:adjustRightInd/>
        <w:spacing w:before="0"/>
        <w:textAlignment w:val="auto"/>
        <w:rPr>
          <w:szCs w:val="22"/>
          <w:lang w:eastAsia="zh-CN"/>
        </w:rPr>
      </w:pPr>
      <w:r>
        <w:rPr>
          <w:szCs w:val="22"/>
          <w:lang w:eastAsia="zh-CN"/>
        </w:rPr>
        <w:br w:type="page"/>
      </w:r>
    </w:p>
    <w:p w:rsidR="00E239DB" w:rsidRPr="00152BDC" w:rsidRDefault="00E239DB" w:rsidP="00795D60">
      <w:pPr>
        <w:rPr>
          <w:szCs w:val="22"/>
          <w:lang w:eastAsia="zh-CN"/>
        </w:rPr>
      </w:pPr>
      <w:r>
        <w:rPr>
          <w:szCs w:val="22"/>
          <w:lang w:eastAsia="zh-CN"/>
        </w:rPr>
        <w:lastRenderedPageBreak/>
        <w:t>8</w:t>
      </w:r>
      <w:r>
        <w:rPr>
          <w:szCs w:val="22"/>
          <w:lang w:eastAsia="zh-CN"/>
        </w:rPr>
        <w:tab/>
      </w:r>
      <w:bookmarkStart w:id="13" w:name="lt_pId081"/>
      <w:r w:rsidR="003E41F5">
        <w:rPr>
          <w:rFonts w:hint="eastAsia"/>
          <w:szCs w:val="22"/>
          <w:lang w:eastAsia="zh-CN"/>
        </w:rPr>
        <w:t>入境</w:t>
      </w:r>
      <w:r w:rsidR="002E1664">
        <w:rPr>
          <w:szCs w:val="22"/>
          <w:lang w:eastAsia="zh-CN"/>
        </w:rPr>
        <w:t>科特迪瓦</w:t>
      </w:r>
      <w:r w:rsidR="002E1664">
        <w:rPr>
          <w:rFonts w:hint="eastAsia"/>
          <w:szCs w:val="22"/>
          <w:lang w:eastAsia="zh-CN"/>
        </w:rPr>
        <w:t>需要</w:t>
      </w:r>
      <w:r w:rsidR="005F5490">
        <w:rPr>
          <w:szCs w:val="22"/>
          <w:lang w:eastAsia="zh-CN"/>
        </w:rPr>
        <w:t>提供有效</w:t>
      </w:r>
      <w:r w:rsidR="002E1664">
        <w:rPr>
          <w:szCs w:val="22"/>
          <w:lang w:eastAsia="zh-CN"/>
        </w:rPr>
        <w:t>护照</w:t>
      </w:r>
      <w:r w:rsidR="002E1664">
        <w:rPr>
          <w:rFonts w:hint="eastAsia"/>
          <w:szCs w:val="22"/>
          <w:lang w:eastAsia="zh-CN"/>
        </w:rPr>
        <w:t>、</w:t>
      </w:r>
      <w:r w:rsidR="002E1664">
        <w:rPr>
          <w:szCs w:val="22"/>
          <w:lang w:eastAsia="zh-CN"/>
        </w:rPr>
        <w:t>邀请函</w:t>
      </w:r>
      <w:r w:rsidR="00E965E5">
        <w:rPr>
          <w:rFonts w:hint="eastAsia"/>
          <w:szCs w:val="22"/>
          <w:lang w:eastAsia="zh-CN"/>
        </w:rPr>
        <w:t>（</w:t>
      </w:r>
      <w:r w:rsidR="005F5490">
        <w:rPr>
          <w:rFonts w:hint="eastAsia"/>
          <w:szCs w:val="22"/>
          <w:lang w:eastAsia="zh-CN"/>
        </w:rPr>
        <w:t>在</w:t>
      </w:r>
      <w:r w:rsidR="00E965E5">
        <w:rPr>
          <w:rFonts w:hint="eastAsia"/>
          <w:szCs w:val="22"/>
          <w:lang w:eastAsia="zh-CN"/>
        </w:rPr>
        <w:t>需要签证</w:t>
      </w:r>
      <w:r w:rsidR="0019154F">
        <w:rPr>
          <w:rFonts w:hint="eastAsia"/>
          <w:szCs w:val="22"/>
          <w:lang w:eastAsia="zh-CN"/>
        </w:rPr>
        <w:t>的</w:t>
      </w:r>
      <w:r w:rsidR="0019154F">
        <w:rPr>
          <w:szCs w:val="22"/>
          <w:lang w:eastAsia="zh-CN"/>
        </w:rPr>
        <w:t>情况下</w:t>
      </w:r>
      <w:r w:rsidR="00E965E5">
        <w:rPr>
          <w:rFonts w:hint="eastAsia"/>
          <w:szCs w:val="22"/>
          <w:lang w:eastAsia="zh-CN"/>
        </w:rPr>
        <w:t>）</w:t>
      </w:r>
      <w:r w:rsidR="002E1664">
        <w:rPr>
          <w:szCs w:val="22"/>
          <w:lang w:eastAsia="zh-CN"/>
        </w:rPr>
        <w:t>、</w:t>
      </w:r>
      <w:r w:rsidR="00E965E5">
        <w:rPr>
          <w:rFonts w:hint="eastAsia"/>
          <w:szCs w:val="22"/>
          <w:lang w:eastAsia="zh-CN"/>
        </w:rPr>
        <w:t>机票预订单</w:t>
      </w:r>
      <w:r w:rsidR="00AA3761">
        <w:rPr>
          <w:rFonts w:hint="eastAsia"/>
          <w:szCs w:val="22"/>
          <w:lang w:eastAsia="zh-CN"/>
        </w:rPr>
        <w:t>、</w:t>
      </w:r>
      <w:r w:rsidR="00AA3761">
        <w:rPr>
          <w:szCs w:val="22"/>
          <w:lang w:eastAsia="zh-CN"/>
        </w:rPr>
        <w:t>酒店或住宿预订单</w:t>
      </w:r>
      <w:r w:rsidR="00E30168">
        <w:rPr>
          <w:rFonts w:hint="eastAsia"/>
          <w:szCs w:val="22"/>
          <w:lang w:eastAsia="zh-CN"/>
        </w:rPr>
        <w:t>、</w:t>
      </w:r>
      <w:r w:rsidR="005F5490">
        <w:rPr>
          <w:rFonts w:hint="eastAsia"/>
          <w:szCs w:val="22"/>
          <w:lang w:eastAsia="zh-CN"/>
        </w:rPr>
        <w:t>与</w:t>
      </w:r>
      <w:r w:rsidR="005F5490">
        <w:rPr>
          <w:szCs w:val="22"/>
          <w:lang w:eastAsia="zh-CN"/>
        </w:rPr>
        <w:t>逗留相关的收入证明</w:t>
      </w:r>
      <w:r w:rsidR="007826E3">
        <w:rPr>
          <w:szCs w:val="22"/>
          <w:lang w:eastAsia="zh-CN"/>
        </w:rPr>
        <w:t>以及国际预防接种证明</w:t>
      </w:r>
      <w:r w:rsidR="007826E3">
        <w:rPr>
          <w:rFonts w:hint="eastAsia"/>
          <w:szCs w:val="22"/>
          <w:lang w:eastAsia="zh-CN"/>
        </w:rPr>
        <w:t>。建议</w:t>
      </w:r>
      <w:r w:rsidR="007826E3">
        <w:rPr>
          <w:szCs w:val="22"/>
          <w:lang w:eastAsia="zh-CN"/>
        </w:rPr>
        <w:t>与会者</w:t>
      </w:r>
      <w:r w:rsidR="007826E3">
        <w:rPr>
          <w:rFonts w:hint="eastAsia"/>
          <w:szCs w:val="22"/>
          <w:lang w:eastAsia="zh-CN"/>
        </w:rPr>
        <w:t>联系驻</w:t>
      </w:r>
      <w:r w:rsidR="007826E3">
        <w:rPr>
          <w:szCs w:val="22"/>
          <w:lang w:eastAsia="zh-CN"/>
        </w:rPr>
        <w:t>贵国的科特迪瓦使馆，</w:t>
      </w:r>
      <w:r w:rsidR="007826E3">
        <w:rPr>
          <w:rFonts w:hint="eastAsia"/>
          <w:szCs w:val="22"/>
          <w:lang w:eastAsia="zh-CN"/>
        </w:rPr>
        <w:t>了解</w:t>
      </w:r>
      <w:r w:rsidR="003E41F5">
        <w:rPr>
          <w:rFonts w:hint="eastAsia"/>
          <w:szCs w:val="22"/>
          <w:lang w:eastAsia="zh-CN"/>
        </w:rPr>
        <w:t>入境</w:t>
      </w:r>
      <w:r w:rsidR="003E41F5">
        <w:rPr>
          <w:szCs w:val="22"/>
          <w:lang w:eastAsia="zh-CN"/>
        </w:rPr>
        <w:t>科特迪瓦</w:t>
      </w:r>
      <w:r w:rsidR="007826E3">
        <w:rPr>
          <w:szCs w:val="22"/>
          <w:lang w:eastAsia="zh-CN"/>
        </w:rPr>
        <w:t>是否需要</w:t>
      </w:r>
      <w:r w:rsidR="003E41F5">
        <w:rPr>
          <w:rFonts w:hint="eastAsia"/>
          <w:szCs w:val="22"/>
          <w:lang w:eastAsia="zh-CN"/>
        </w:rPr>
        <w:t>签证</w:t>
      </w:r>
      <w:r w:rsidR="003E41F5">
        <w:rPr>
          <w:szCs w:val="22"/>
          <w:lang w:eastAsia="zh-CN"/>
        </w:rPr>
        <w:t>。如</w:t>
      </w:r>
      <w:r w:rsidR="003E41F5">
        <w:rPr>
          <w:rFonts w:hint="eastAsia"/>
          <w:szCs w:val="22"/>
          <w:lang w:eastAsia="zh-CN"/>
        </w:rPr>
        <w:t>贵国</w:t>
      </w:r>
      <w:r w:rsidR="003E41F5">
        <w:rPr>
          <w:szCs w:val="22"/>
          <w:lang w:eastAsia="zh-CN"/>
        </w:rPr>
        <w:t>没有科特迪瓦使馆</w:t>
      </w:r>
      <w:r w:rsidR="003E41F5">
        <w:rPr>
          <w:rFonts w:hint="eastAsia"/>
          <w:szCs w:val="22"/>
          <w:lang w:eastAsia="zh-CN"/>
        </w:rPr>
        <w:t>或</w:t>
      </w:r>
      <w:r w:rsidR="003E41F5">
        <w:rPr>
          <w:szCs w:val="22"/>
          <w:lang w:eastAsia="zh-CN"/>
        </w:rPr>
        <w:t>外交代表</w:t>
      </w:r>
      <w:r w:rsidR="003E41F5" w:rsidRPr="003A30D4">
        <w:rPr>
          <w:spacing w:val="-8"/>
          <w:szCs w:val="22"/>
          <w:lang w:eastAsia="zh-CN"/>
        </w:rPr>
        <w:t>机构，可</w:t>
      </w:r>
      <w:r w:rsidR="003E41F5" w:rsidRPr="003A30D4">
        <w:rPr>
          <w:rFonts w:hint="eastAsia"/>
          <w:spacing w:val="-8"/>
          <w:szCs w:val="22"/>
          <w:lang w:eastAsia="zh-CN"/>
        </w:rPr>
        <w:t>通过</w:t>
      </w:r>
      <w:r w:rsidR="003E41F5" w:rsidRPr="003A30D4">
        <w:rPr>
          <w:spacing w:val="-8"/>
          <w:szCs w:val="22"/>
          <w:lang w:eastAsia="zh-CN"/>
        </w:rPr>
        <w:t>讲习班</w:t>
      </w:r>
      <w:r w:rsidR="0019154F" w:rsidRPr="003A30D4">
        <w:rPr>
          <w:rFonts w:hint="eastAsia"/>
          <w:spacing w:val="-8"/>
          <w:szCs w:val="22"/>
          <w:lang w:eastAsia="zh-CN"/>
        </w:rPr>
        <w:t>网页</w:t>
      </w:r>
      <w:r w:rsidR="003E41F5" w:rsidRPr="003A30D4">
        <w:rPr>
          <w:spacing w:val="-8"/>
          <w:szCs w:val="22"/>
          <w:lang w:eastAsia="zh-CN"/>
        </w:rPr>
        <w:t>上的程序步骤并联系</w:t>
      </w:r>
      <w:r w:rsidR="003E41F5" w:rsidRPr="003A30D4">
        <w:rPr>
          <w:spacing w:val="-8"/>
          <w:szCs w:val="22"/>
          <w:lang w:val="en-US" w:eastAsia="zh-CN"/>
        </w:rPr>
        <w:t xml:space="preserve">N'GUESSAN </w:t>
      </w:r>
      <w:proofErr w:type="spellStart"/>
      <w:r w:rsidR="003E41F5" w:rsidRPr="003A30D4">
        <w:rPr>
          <w:spacing w:val="-8"/>
          <w:szCs w:val="22"/>
          <w:lang w:val="en-US" w:eastAsia="zh-CN"/>
        </w:rPr>
        <w:t>Harlette</w:t>
      </w:r>
      <w:proofErr w:type="spellEnd"/>
      <w:r w:rsidR="003E41F5" w:rsidRPr="003A30D4">
        <w:rPr>
          <w:rFonts w:hint="eastAsia"/>
          <w:spacing w:val="-8"/>
          <w:szCs w:val="22"/>
          <w:lang w:val="en-US" w:eastAsia="zh-CN"/>
        </w:rPr>
        <w:t>女士（</w:t>
      </w:r>
      <w:hyperlink r:id="rId12" w:history="1">
        <w:r w:rsidR="003A30D4" w:rsidRPr="003A30D4">
          <w:rPr>
            <w:rStyle w:val="Hyperlink"/>
            <w:spacing w:val="-8"/>
            <w:szCs w:val="22"/>
            <w:lang w:eastAsia="zh-CN"/>
          </w:rPr>
          <w:t>nguessan.harlette@artci.ci</w:t>
        </w:r>
      </w:hyperlink>
      <w:r w:rsidR="003E41F5" w:rsidRPr="003A30D4">
        <w:rPr>
          <w:rFonts w:hint="eastAsia"/>
          <w:spacing w:val="-8"/>
          <w:szCs w:val="22"/>
          <w:lang w:val="en-US" w:eastAsia="zh-CN"/>
        </w:rPr>
        <w:t>）</w:t>
      </w:r>
      <w:r w:rsidR="003E41F5">
        <w:rPr>
          <w:szCs w:val="22"/>
          <w:lang w:val="en-US" w:eastAsia="zh-CN"/>
        </w:rPr>
        <w:t>和</w:t>
      </w:r>
      <w:r w:rsidR="00795D60">
        <w:rPr>
          <w:szCs w:val="22"/>
          <w:lang w:eastAsia="zh-CN"/>
        </w:rPr>
        <w:t>KODJO Celestin</w:t>
      </w:r>
      <w:r w:rsidR="003E41F5">
        <w:rPr>
          <w:rFonts w:hint="eastAsia"/>
          <w:szCs w:val="22"/>
          <w:lang w:eastAsia="zh-CN"/>
        </w:rPr>
        <w:t>先生（</w:t>
      </w:r>
      <w:hyperlink r:id="rId13" w:history="1">
        <w:r w:rsidR="003E41F5" w:rsidRPr="00152BDC">
          <w:rPr>
            <w:rStyle w:val="Hyperlink"/>
            <w:szCs w:val="22"/>
            <w:lang w:eastAsia="zh-CN"/>
          </w:rPr>
          <w:t>kodjo.celestin@artci.ci</w:t>
        </w:r>
      </w:hyperlink>
      <w:r w:rsidR="003E41F5">
        <w:rPr>
          <w:rFonts w:hint="eastAsia"/>
          <w:szCs w:val="22"/>
          <w:lang w:eastAsia="zh-CN"/>
        </w:rPr>
        <w:t>）</w:t>
      </w:r>
      <w:r w:rsidR="003E41F5">
        <w:rPr>
          <w:szCs w:val="22"/>
          <w:lang w:eastAsia="zh-CN"/>
        </w:rPr>
        <w:t>在线申领签证。</w:t>
      </w:r>
      <w:bookmarkEnd w:id="13"/>
    </w:p>
    <w:p w:rsidR="00D57DAD" w:rsidRPr="0055099D" w:rsidRDefault="00D57DAD" w:rsidP="00E239DB">
      <w:pPr>
        <w:rPr>
          <w:rFonts w:ascii="Calibri" w:hAnsi="Calibri"/>
          <w:lang w:eastAsia="zh-CN"/>
        </w:rPr>
      </w:pPr>
    </w:p>
    <w:p w:rsidR="00091497" w:rsidRDefault="00091497" w:rsidP="00865B8E">
      <w:pPr>
        <w:tabs>
          <w:tab w:val="left" w:pos="1418"/>
          <w:tab w:val="left" w:pos="1702"/>
          <w:tab w:val="left" w:pos="2160"/>
        </w:tabs>
        <w:rPr>
          <w:rFonts w:ascii="Calibri" w:hAnsi="Calibri"/>
          <w:lang w:eastAsia="zh-CN"/>
        </w:rPr>
      </w:pPr>
    </w:p>
    <w:p w:rsidR="00E3607A" w:rsidRDefault="00F25B02" w:rsidP="00865B8E">
      <w:pPr>
        <w:tabs>
          <w:tab w:val="left" w:pos="1418"/>
          <w:tab w:val="left" w:pos="1702"/>
          <w:tab w:val="left" w:pos="2160"/>
        </w:tabs>
        <w:rPr>
          <w:rFonts w:ascii="Calibri" w:hAnsi="Calibri"/>
          <w:lang w:eastAsia="zh-CN"/>
        </w:rPr>
      </w:pPr>
      <w:r w:rsidRPr="0055099D">
        <w:rPr>
          <w:rFonts w:ascii="Calibri" w:hAnsi="Calibri" w:hint="eastAsia"/>
          <w:lang w:eastAsia="zh-CN"/>
        </w:rPr>
        <w:t>顺致敬意！</w:t>
      </w:r>
    </w:p>
    <w:p w:rsidR="00551FED" w:rsidRPr="003A30D4" w:rsidRDefault="003E41F5" w:rsidP="003E41F5">
      <w:pPr>
        <w:tabs>
          <w:tab w:val="left" w:pos="1418"/>
          <w:tab w:val="left" w:pos="1702"/>
          <w:tab w:val="left" w:pos="2160"/>
        </w:tabs>
        <w:rPr>
          <w:rFonts w:ascii="Calibri" w:eastAsia="STKaiti" w:hAnsi="Calibri"/>
          <w:noProof/>
          <w:lang w:val="en-US" w:eastAsia="zh-CN"/>
        </w:rPr>
      </w:pPr>
      <w:bookmarkStart w:id="14" w:name="lt_pId085"/>
      <w:bookmarkStart w:id="15" w:name="_GoBack"/>
      <w:bookmarkEnd w:id="15"/>
      <w:r w:rsidRPr="003A30D4">
        <w:rPr>
          <w:rFonts w:eastAsia="STKaiti" w:hint="eastAsia"/>
          <w:iCs/>
          <w:lang w:eastAsia="zh-CN"/>
        </w:rPr>
        <w:t>（原件已签</w:t>
      </w:r>
      <w:bookmarkEnd w:id="14"/>
      <w:r w:rsidRPr="003A30D4">
        <w:rPr>
          <w:rFonts w:eastAsia="STKaiti" w:hint="eastAsia"/>
          <w:iCs/>
          <w:lang w:eastAsia="zh-CN"/>
        </w:rPr>
        <w:t>）</w:t>
      </w:r>
    </w:p>
    <w:p w:rsidR="00F25B02" w:rsidRPr="0055099D" w:rsidRDefault="00F25B02" w:rsidP="00865B8E">
      <w:pPr>
        <w:tabs>
          <w:tab w:val="left" w:pos="1418"/>
          <w:tab w:val="left" w:pos="1702"/>
          <w:tab w:val="left" w:pos="2160"/>
        </w:tabs>
        <w:spacing w:before="100" w:after="20"/>
        <w:ind w:right="92"/>
        <w:rPr>
          <w:rFonts w:ascii="Calibri" w:hAnsi="Calibri"/>
          <w:lang w:eastAsia="zh-CN"/>
        </w:rPr>
      </w:pPr>
      <w:r w:rsidRPr="0055099D">
        <w:rPr>
          <w:rFonts w:ascii="Calibri" w:hAnsi="Calibri" w:hint="eastAsia"/>
          <w:lang w:eastAsia="zh-CN"/>
        </w:rPr>
        <w:t>电信标准化局主任</w:t>
      </w:r>
    </w:p>
    <w:p w:rsidR="00F25B02" w:rsidRDefault="00EB47C6" w:rsidP="00865B8E">
      <w:pPr>
        <w:tabs>
          <w:tab w:val="left" w:pos="1418"/>
          <w:tab w:val="left" w:pos="1702"/>
          <w:tab w:val="left" w:pos="2160"/>
        </w:tabs>
        <w:spacing w:before="0" w:after="20"/>
        <w:ind w:right="91"/>
        <w:rPr>
          <w:lang w:eastAsia="zh-CN"/>
        </w:rPr>
      </w:pPr>
      <w:r w:rsidRPr="0055099D">
        <w:rPr>
          <w:rFonts w:hint="eastAsia"/>
          <w:lang w:eastAsia="zh-CN"/>
        </w:rPr>
        <w:t>李在摄</w:t>
      </w:r>
    </w:p>
    <w:p w:rsidR="00E239DB" w:rsidRDefault="00E239D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239DB" w:rsidRPr="00916F14" w:rsidRDefault="00E239DB" w:rsidP="00E239DB">
      <w:pPr>
        <w:overflowPunct/>
        <w:autoSpaceDE/>
        <w:autoSpaceDN/>
        <w:adjustRightInd/>
        <w:spacing w:before="0" w:after="120"/>
        <w:jc w:val="center"/>
        <w:textAlignment w:val="auto"/>
        <w:rPr>
          <w:rFonts w:eastAsia="MS Mincho"/>
          <w:b/>
          <w:bCs/>
          <w:sz w:val="28"/>
          <w:szCs w:val="22"/>
        </w:rPr>
      </w:pPr>
      <w:r w:rsidRPr="00916F14">
        <w:rPr>
          <w:rFonts w:eastAsia="MS Mincho"/>
          <w:b/>
          <w:bCs/>
          <w:sz w:val="28"/>
          <w:szCs w:val="22"/>
        </w:rPr>
        <w:t>ANNEX 1</w:t>
      </w:r>
    </w:p>
    <w:p w:rsidR="00E239DB" w:rsidRDefault="00E239DB" w:rsidP="00E239DB">
      <w:pPr>
        <w:overflowPunct/>
        <w:autoSpaceDE/>
        <w:autoSpaceDN/>
        <w:adjustRightInd/>
        <w:spacing w:before="0"/>
        <w:jc w:val="center"/>
        <w:textAlignment w:val="auto"/>
        <w:rPr>
          <w:rFonts w:eastAsia="MS Mincho"/>
        </w:rPr>
      </w:pPr>
      <w:r>
        <w:rPr>
          <w:rFonts w:eastAsia="MS Mincho"/>
        </w:rPr>
        <w:t>Draft Programme</w:t>
      </w:r>
    </w:p>
    <w:p w:rsidR="00E239DB" w:rsidRDefault="00E239DB" w:rsidP="00E239DB">
      <w:pPr>
        <w:overflowPunct/>
        <w:autoSpaceDE/>
        <w:autoSpaceDN/>
        <w:adjustRightInd/>
        <w:spacing w:before="0"/>
        <w:jc w:val="center"/>
        <w:textAlignment w:val="auto"/>
        <w:rPr>
          <w:rFonts w:eastAsia="MS Mincho"/>
        </w:rPr>
      </w:pPr>
    </w:p>
    <w:p w:rsidR="00E239DB" w:rsidRPr="00EE4CC7" w:rsidRDefault="00E239DB" w:rsidP="00E239DB">
      <w:pPr>
        <w:jc w:val="both"/>
        <w:rPr>
          <w:rFonts w:ascii="Verdana" w:hAnsi="Verdana"/>
          <w:b/>
          <w:bCs/>
          <w:iCs/>
          <w:sz w:val="20"/>
          <w:lang w:val="en-US"/>
        </w:rPr>
      </w:pPr>
      <w:r>
        <w:object w:dxaOrig="2550"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45.95pt" o:ole="">
            <v:imagedata r:id="rId14" o:title=""/>
          </v:shape>
          <o:OLEObject Type="Embed" ProgID="PBrush" ShapeID="_x0000_i1025" DrawAspect="Content" ObjectID="_1581777967" r:id="rId15"/>
        </w:object>
      </w:r>
      <w:r>
        <w:rPr>
          <w:rFonts w:ascii="Verdana" w:hAnsi="Verdana"/>
          <w:b/>
          <w:bCs/>
          <w:iCs/>
          <w:noProof/>
          <w:sz w:val="20"/>
          <w:lang w:eastAsia="zh-CN"/>
        </w:rPr>
        <mc:AlternateContent>
          <mc:Choice Requires="wps">
            <w:drawing>
              <wp:anchor distT="0" distB="0" distL="114300" distR="114300" simplePos="0" relativeHeight="251660288" behindDoc="0" locked="0" layoutInCell="1" allowOverlap="1" wp14:anchorId="3E488C65" wp14:editId="003ECEA5">
                <wp:simplePos x="0" y="0"/>
                <wp:positionH relativeFrom="column">
                  <wp:posOffset>4587240</wp:posOffset>
                </wp:positionH>
                <wp:positionV relativeFrom="paragraph">
                  <wp:posOffset>-45085</wp:posOffset>
                </wp:positionV>
                <wp:extent cx="1313180" cy="66294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662940"/>
                        </a:xfrm>
                        <a:prstGeom prst="rect">
                          <a:avLst/>
                        </a:prstGeom>
                        <a:solidFill>
                          <a:srgbClr val="FFFFFF"/>
                        </a:solidFill>
                        <a:ln w="9525">
                          <a:noFill/>
                          <a:miter lim="800000"/>
                          <a:headEnd/>
                          <a:tailEnd/>
                        </a:ln>
                      </wps:spPr>
                      <wps:txbx>
                        <w:txbxContent>
                          <w:p w:rsidR="00040B44" w:rsidRPr="00DD3BAF" w:rsidRDefault="00040B44" w:rsidP="00E239DB">
                            <w:pPr>
                              <w:rPr>
                                <w:lang w:val="fr-FR"/>
                              </w:rPr>
                            </w:pPr>
                            <w:r>
                              <w:rPr>
                                <w:noProof/>
                                <w:lang w:eastAsia="zh-CN"/>
                              </w:rPr>
                              <w:drawing>
                                <wp:inline distT="0" distB="0" distL="0" distR="0" wp14:anchorId="73DA7F48" wp14:editId="2051D097">
                                  <wp:extent cx="1130030" cy="489737"/>
                                  <wp:effectExtent l="0" t="0" r="0" b="5715"/>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0126" cy="489779"/>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E488C65" id="_x0000_t202" coordsize="21600,21600" o:spt="202" path="m,l,21600r21600,l21600,xe">
                <v:stroke joinstyle="miter"/>
                <v:path gradientshapeok="t" o:connecttype="rect"/>
              </v:shapetype>
              <v:shape id="Zone de texte 2" o:spid="_x0000_s1026" type="#_x0000_t202" style="position:absolute;left:0;text-align:left;margin-left:361.2pt;margin-top:-3.55pt;width:103.4pt;height:52.2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" stroked="f">
                <v:textbox style="mso-fit-shape-to-text:t">
                  <w:txbxContent>
                    <w:p w:rsidR="00040B44" w:rsidRPr="00DD3BAF" w:rsidRDefault="00040B44" w:rsidP="00E239DB">
                      <w:pPr>
                        <w:rPr>
                          <w:lang w:val="fr-FR"/>
                        </w:rPr>
                      </w:pPr>
                      <w:r>
                        <w:rPr>
                          <w:noProof/>
                          <w:lang w:eastAsia="zh-CN"/>
                        </w:rPr>
                        <w:drawing>
                          <wp:inline distT="0" distB="0" distL="0" distR="0" wp14:anchorId="73DA7F48" wp14:editId="2051D097">
                            <wp:extent cx="1130030" cy="489737"/>
                            <wp:effectExtent l="0" t="0" r="0" b="5715"/>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0126" cy="489779"/>
                                    </a:xfrm>
                                    <a:prstGeom prst="rect">
                                      <a:avLst/>
                                    </a:prstGeom>
                                    <a:noFill/>
                                    <a:ln>
                                      <a:noFill/>
                                    </a:ln>
                                  </pic:spPr>
                                </pic:pic>
                              </a:graphicData>
                            </a:graphic>
                          </wp:inline>
                        </w:drawing>
                      </w:r>
                    </w:p>
                  </w:txbxContent>
                </v:textbox>
              </v:shape>
            </w:pict>
          </mc:Fallback>
        </mc:AlternateContent>
      </w:r>
      <w:r>
        <w:rPr>
          <w:rFonts w:ascii="Verdana" w:hAnsi="Verdana"/>
          <w:b/>
          <w:bCs/>
          <w:iCs/>
          <w:noProof/>
          <w:sz w:val="20"/>
          <w:lang w:eastAsia="zh-CN"/>
        </w:rPr>
        <mc:AlternateContent>
          <mc:Choice Requires="wps">
            <w:drawing>
              <wp:anchor distT="0" distB="0" distL="114300" distR="114300" simplePos="0" relativeHeight="251659264" behindDoc="0" locked="0" layoutInCell="1" allowOverlap="1" wp14:anchorId="048A3C27" wp14:editId="46325E17">
                <wp:simplePos x="0" y="0"/>
                <wp:positionH relativeFrom="column">
                  <wp:posOffset>4396105</wp:posOffset>
                </wp:positionH>
                <wp:positionV relativeFrom="paragraph">
                  <wp:posOffset>1905</wp:posOffset>
                </wp:positionV>
                <wp:extent cx="264160" cy="321945"/>
                <wp:effectExtent l="0" t="0" r="254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B44" w:rsidRPr="00DF494E" w:rsidRDefault="00040B44" w:rsidP="00E239DB">
                            <w:pPr>
                              <w:jc w:val="center"/>
                              <w:rPr>
                                <w:rFonts w:ascii="Verdana" w:hAnsi="Verdana"/>
                                <w:sz w:val="20"/>
                                <w:szCs w:val="1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48A3C27" id="Text Box 5" o:spid="_x0000_s1027" type="#_x0000_t202" style="position:absolute;left:0;text-align:left;margin-left:346.15pt;margin-top:.15pt;width:20.8pt;height:25.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" stroked="f">
                <v:textbox style="mso-fit-shape-to-text:t">
                  <w:txbxContent>
                    <w:p w:rsidR="00040B44" w:rsidRPr="00DF494E" w:rsidRDefault="00040B44" w:rsidP="00E239DB">
                      <w:pPr>
                        <w:jc w:val="center"/>
                        <w:rPr>
                          <w:rFonts w:ascii="Verdana" w:hAnsi="Verdana"/>
                          <w:sz w:val="20"/>
                          <w:szCs w:val="16"/>
                        </w:rPr>
                      </w:pPr>
                    </w:p>
                  </w:txbxContent>
                </v:textbox>
              </v:shape>
            </w:pict>
          </mc:Fallback>
        </mc:AlternateContent>
      </w:r>
    </w:p>
    <w:p w:rsidR="00E239DB" w:rsidRPr="00EE4CC7" w:rsidRDefault="00E239DB" w:rsidP="00E239DB">
      <w:pPr>
        <w:spacing w:before="0"/>
        <w:rPr>
          <w:rFonts w:ascii="Verdana" w:hAnsi="Verdana"/>
          <w:b/>
          <w:bCs/>
          <w:iCs/>
          <w:sz w:val="20"/>
          <w:lang w:val="en-US"/>
        </w:rPr>
      </w:pPr>
    </w:p>
    <w:p w:rsidR="00E239DB" w:rsidRPr="00916F14" w:rsidRDefault="00E239DB" w:rsidP="00E239DB">
      <w:pPr>
        <w:spacing w:before="0"/>
        <w:jc w:val="center"/>
        <w:rPr>
          <w:szCs w:val="24"/>
          <w:lang w:val="en-US"/>
        </w:rPr>
      </w:pPr>
      <w:r w:rsidRPr="00916F14">
        <w:rPr>
          <w:b/>
          <w:bCs/>
          <w:iCs/>
          <w:szCs w:val="24"/>
          <w:lang w:val="en-US"/>
        </w:rPr>
        <w:t xml:space="preserve"> Sixth SG13 Regional Workshop for Africa</w:t>
      </w:r>
      <w:r w:rsidRPr="00916F14">
        <w:rPr>
          <w:szCs w:val="24"/>
          <w:lang w:val="en-US"/>
        </w:rPr>
        <w:t xml:space="preserve"> on </w:t>
      </w:r>
    </w:p>
    <w:p w:rsidR="00E239DB" w:rsidRPr="00916F14" w:rsidRDefault="00E239DB" w:rsidP="00E239DB">
      <w:pPr>
        <w:spacing w:before="0"/>
        <w:jc w:val="center"/>
        <w:rPr>
          <w:rFonts w:cstheme="majorBidi"/>
          <w:b/>
          <w:bCs/>
          <w:i/>
          <w:iCs/>
          <w:szCs w:val="24"/>
          <w:lang w:val="en-US"/>
        </w:rPr>
      </w:pPr>
      <w:r w:rsidRPr="00916F14">
        <w:rPr>
          <w:i/>
          <w:iCs/>
          <w:szCs w:val="24"/>
          <w:lang w:val="en-US"/>
        </w:rPr>
        <w:t>“</w:t>
      </w:r>
      <w:r w:rsidRPr="00916F14">
        <w:rPr>
          <w:rFonts w:cstheme="majorBidi"/>
          <w:i/>
          <w:iCs/>
          <w:szCs w:val="24"/>
          <w:lang w:val="en-US"/>
        </w:rPr>
        <w:t>Standardization of future networks: What opportunities for Africa?</w:t>
      </w:r>
      <w:r w:rsidRPr="00916F14">
        <w:rPr>
          <w:rFonts w:cstheme="majorBidi"/>
          <w:i/>
          <w:iCs/>
          <w:szCs w:val="24"/>
        </w:rPr>
        <w:t>”</w:t>
      </w:r>
    </w:p>
    <w:p w:rsidR="00E239DB" w:rsidRPr="00916F14" w:rsidRDefault="00E239DB" w:rsidP="00E239DB">
      <w:pPr>
        <w:spacing w:before="0"/>
        <w:jc w:val="center"/>
        <w:rPr>
          <w:rFonts w:cstheme="majorBidi"/>
          <w:b/>
          <w:bCs/>
          <w:szCs w:val="24"/>
          <w:lang w:val="en-US"/>
        </w:rPr>
      </w:pPr>
      <w:r w:rsidRPr="00916F14">
        <w:rPr>
          <w:rFonts w:cstheme="majorBidi"/>
          <w:b/>
          <w:bCs/>
          <w:szCs w:val="24"/>
        </w:rPr>
        <w:t>(Abidjan, Côte d’Ivoire, 26-27 March 2018)</w:t>
      </w:r>
    </w:p>
    <w:p w:rsidR="00E239DB" w:rsidRPr="00916F14" w:rsidRDefault="00E239DB" w:rsidP="00E239DB">
      <w:pPr>
        <w:spacing w:before="0"/>
        <w:jc w:val="center"/>
        <w:rPr>
          <w:rFonts w:cstheme="majorBidi"/>
          <w:b/>
          <w:bCs/>
          <w:szCs w:val="24"/>
          <w:lang w:val="en-US"/>
        </w:rPr>
      </w:pPr>
    </w:p>
    <w:p w:rsidR="00E239DB" w:rsidRPr="00916F14" w:rsidRDefault="00E239DB" w:rsidP="00E239DB">
      <w:pPr>
        <w:spacing w:line="240" w:lineRule="atLeast"/>
        <w:jc w:val="center"/>
        <w:rPr>
          <w:rFonts w:cstheme="majorBidi"/>
          <w:b/>
          <w:bCs/>
          <w:szCs w:val="24"/>
          <w:u w:val="single"/>
        </w:rPr>
      </w:pPr>
      <w:r w:rsidRPr="00916F14">
        <w:rPr>
          <w:rFonts w:cstheme="majorBidi"/>
          <w:b/>
          <w:bCs/>
          <w:szCs w:val="24"/>
          <w:u w:val="single"/>
        </w:rPr>
        <w:t>Draft Programme</w:t>
      </w:r>
    </w:p>
    <w:p w:rsidR="00E239DB" w:rsidRPr="00916F14" w:rsidRDefault="00E239DB" w:rsidP="00E239DB">
      <w:pPr>
        <w:spacing w:line="240" w:lineRule="atLeast"/>
        <w:jc w:val="center"/>
        <w:rPr>
          <w:rFonts w:cstheme="majorBidi"/>
          <w:b/>
          <w:bCs/>
          <w:szCs w:val="24"/>
          <w:u w:val="single"/>
        </w:rPr>
      </w:pPr>
    </w:p>
    <w:tbl>
      <w:tblPr>
        <w:tblW w:w="5000" w:type="pct"/>
        <w:tblCellMar>
          <w:top w:w="15" w:type="dxa"/>
          <w:left w:w="15" w:type="dxa"/>
          <w:bottom w:w="15" w:type="dxa"/>
          <w:right w:w="15" w:type="dxa"/>
        </w:tblCellMar>
        <w:tblLook w:val="04A0" w:firstRow="1" w:lastRow="0" w:firstColumn="1" w:lastColumn="0" w:noHBand="0" w:noVBand="1"/>
      </w:tblPr>
      <w:tblGrid>
        <w:gridCol w:w="1893"/>
        <w:gridCol w:w="7730"/>
      </w:tblGrid>
      <w:tr w:rsidR="00E239DB" w:rsidRPr="00916F14" w:rsidTr="00E239DB">
        <w:trPr>
          <w:trHeight w:val="416"/>
        </w:trPr>
        <w:tc>
          <w:tcPr>
            <w:tcW w:w="9272" w:type="dxa"/>
            <w:gridSpan w:val="2"/>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E239DB" w:rsidRPr="00916F14" w:rsidRDefault="00E239DB" w:rsidP="00E239DB">
            <w:pPr>
              <w:spacing w:line="240" w:lineRule="atLeast"/>
              <w:jc w:val="right"/>
              <w:rPr>
                <w:rFonts w:cstheme="majorBidi"/>
                <w:b/>
                <w:bCs/>
                <w:szCs w:val="24"/>
              </w:rPr>
            </w:pPr>
            <w:r w:rsidRPr="00916F14">
              <w:rPr>
                <w:rFonts w:cstheme="majorBidi"/>
                <w:b/>
                <w:bCs/>
                <w:szCs w:val="24"/>
              </w:rPr>
              <w:t>Day 1: 26/03/2018</w:t>
            </w:r>
          </w:p>
        </w:tc>
      </w:tr>
      <w:tr w:rsidR="00E239DB" w:rsidRPr="00916F14" w:rsidTr="00E239DB">
        <w:trPr>
          <w:trHeight w:val="354"/>
        </w:trPr>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39DB" w:rsidRPr="00916F14" w:rsidRDefault="00E239DB" w:rsidP="00E239DB">
            <w:pPr>
              <w:spacing w:line="240" w:lineRule="atLeast"/>
              <w:jc w:val="center"/>
              <w:rPr>
                <w:rFonts w:cstheme="majorBidi"/>
                <w:b/>
                <w:bCs/>
                <w:szCs w:val="24"/>
              </w:rPr>
            </w:pPr>
            <w:r w:rsidRPr="00916F14">
              <w:rPr>
                <w:rFonts w:cstheme="majorBidi"/>
                <w:b/>
                <w:bCs/>
                <w:szCs w:val="24"/>
              </w:rPr>
              <w:t>08:30 – 09:30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39DB" w:rsidRPr="00916F14" w:rsidRDefault="00E239DB" w:rsidP="00E239DB">
            <w:pPr>
              <w:spacing w:line="240" w:lineRule="atLeast"/>
              <w:rPr>
                <w:rFonts w:cstheme="majorBidi"/>
                <w:szCs w:val="24"/>
              </w:rPr>
            </w:pPr>
            <w:r w:rsidRPr="00916F14">
              <w:rPr>
                <w:rFonts w:cstheme="majorBidi"/>
                <w:b/>
                <w:bCs/>
                <w:szCs w:val="24"/>
              </w:rPr>
              <w:t>Registration</w:t>
            </w:r>
          </w:p>
        </w:tc>
      </w:tr>
      <w:tr w:rsidR="00E239DB" w:rsidRPr="00916F14" w:rsidTr="00E239DB">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39DB" w:rsidRPr="00916F14" w:rsidRDefault="00E239DB" w:rsidP="00E239DB">
            <w:pPr>
              <w:spacing w:after="100"/>
              <w:jc w:val="center"/>
              <w:rPr>
                <w:rFonts w:cstheme="majorBidi"/>
                <w:b/>
                <w:bCs/>
                <w:szCs w:val="24"/>
              </w:rPr>
            </w:pPr>
            <w:r w:rsidRPr="00916F14">
              <w:rPr>
                <w:rFonts w:cstheme="majorBidi"/>
                <w:b/>
                <w:bCs/>
                <w:szCs w:val="24"/>
              </w:rPr>
              <w:t>09:30 – 10:40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39DB" w:rsidRPr="00916F14" w:rsidRDefault="00E239DB" w:rsidP="00E239DB">
            <w:pPr>
              <w:spacing w:before="80" w:after="80"/>
              <w:rPr>
                <w:rFonts w:cstheme="majorBidi"/>
                <w:b/>
                <w:bCs/>
                <w:szCs w:val="24"/>
              </w:rPr>
            </w:pPr>
            <w:r w:rsidRPr="00916F14">
              <w:rPr>
                <w:rFonts w:cstheme="majorBidi"/>
                <w:b/>
                <w:bCs/>
                <w:szCs w:val="24"/>
              </w:rPr>
              <w:t>Opening Ceremony</w:t>
            </w:r>
          </w:p>
          <w:p w:rsidR="00E239DB" w:rsidRPr="00916F14" w:rsidRDefault="00E239DB" w:rsidP="00E239DB">
            <w:pPr>
              <w:spacing w:before="80" w:after="80"/>
              <w:rPr>
                <w:rFonts w:cstheme="majorBidi"/>
                <w:b/>
                <w:bCs/>
                <w:i/>
                <w:iCs/>
                <w:color w:val="365F91" w:themeColor="accent1" w:themeShade="BF"/>
                <w:szCs w:val="24"/>
              </w:rPr>
            </w:pPr>
            <w:r w:rsidRPr="00916F14">
              <w:rPr>
                <w:rFonts w:cstheme="majorBidi"/>
                <w:b/>
                <w:bCs/>
                <w:i/>
                <w:iCs/>
                <w:color w:val="365F91" w:themeColor="accent1" w:themeShade="BF"/>
                <w:szCs w:val="24"/>
              </w:rPr>
              <w:t>Welcome addresses</w:t>
            </w:r>
          </w:p>
          <w:p w:rsidR="00E239DB" w:rsidRPr="00916F14" w:rsidRDefault="00E239DB" w:rsidP="00E239DB">
            <w:pPr>
              <w:spacing w:before="80" w:after="80" w:line="276" w:lineRule="auto"/>
              <w:rPr>
                <w:rFonts w:cstheme="majorBidi"/>
                <w:szCs w:val="24"/>
              </w:rPr>
            </w:pPr>
            <w:r w:rsidRPr="00916F14">
              <w:rPr>
                <w:rFonts w:cstheme="majorBidi"/>
                <w:szCs w:val="24"/>
              </w:rPr>
              <w:t xml:space="preserve">Welcome Address by the ARTCI </w:t>
            </w:r>
          </w:p>
          <w:p w:rsidR="00E239DB" w:rsidRPr="00916F14" w:rsidRDefault="00E239DB" w:rsidP="00E239DB">
            <w:pPr>
              <w:spacing w:before="80" w:after="80" w:line="276" w:lineRule="auto"/>
              <w:rPr>
                <w:rFonts w:cstheme="majorBidi"/>
                <w:szCs w:val="24"/>
              </w:rPr>
            </w:pPr>
            <w:r w:rsidRPr="00916F14">
              <w:rPr>
                <w:rFonts w:cstheme="majorBidi"/>
                <w:szCs w:val="24"/>
              </w:rPr>
              <w:t xml:space="preserve">Welcome by TSB </w:t>
            </w:r>
          </w:p>
          <w:p w:rsidR="00E239DB" w:rsidRPr="00916F14" w:rsidRDefault="00E239DB" w:rsidP="00E239DB">
            <w:pPr>
              <w:spacing w:before="80" w:after="80" w:line="276" w:lineRule="auto"/>
              <w:rPr>
                <w:rFonts w:cstheme="majorBidi"/>
                <w:szCs w:val="24"/>
              </w:rPr>
            </w:pPr>
            <w:r w:rsidRPr="00916F14">
              <w:rPr>
                <w:rFonts w:cstheme="majorBidi"/>
                <w:szCs w:val="24"/>
              </w:rPr>
              <w:t xml:space="preserve">Welcome by SG13 chairman </w:t>
            </w:r>
          </w:p>
          <w:p w:rsidR="00E239DB" w:rsidRPr="00916F14" w:rsidRDefault="00E239DB" w:rsidP="00E239DB">
            <w:pPr>
              <w:spacing w:before="80" w:after="80" w:line="276" w:lineRule="auto"/>
              <w:rPr>
                <w:rFonts w:cstheme="majorBidi"/>
                <w:szCs w:val="24"/>
              </w:rPr>
            </w:pPr>
            <w:r w:rsidRPr="00916F14">
              <w:rPr>
                <w:rFonts w:cstheme="majorBidi"/>
                <w:szCs w:val="24"/>
              </w:rPr>
              <w:t xml:space="preserve">Welcome by SG13RG-AFR chairman </w:t>
            </w:r>
          </w:p>
          <w:p w:rsidR="00E239DB" w:rsidRPr="00916F14" w:rsidRDefault="00E239DB" w:rsidP="00E239DB">
            <w:pPr>
              <w:spacing w:before="80" w:after="80"/>
              <w:rPr>
                <w:rFonts w:cstheme="majorBidi"/>
                <w:b/>
                <w:bCs/>
                <w:i/>
                <w:iCs/>
                <w:color w:val="365F91" w:themeColor="accent1" w:themeShade="BF"/>
                <w:szCs w:val="24"/>
              </w:rPr>
            </w:pPr>
            <w:r w:rsidRPr="00916F14">
              <w:rPr>
                <w:rFonts w:cstheme="majorBidi"/>
                <w:b/>
                <w:bCs/>
                <w:i/>
                <w:iCs/>
                <w:color w:val="365F91" w:themeColor="accent1" w:themeShade="BF"/>
                <w:szCs w:val="24"/>
              </w:rPr>
              <w:t>Opening Remarks</w:t>
            </w:r>
          </w:p>
        </w:tc>
      </w:tr>
      <w:tr w:rsidR="00E239DB" w:rsidRPr="00916F14" w:rsidTr="00E239DB">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239DB" w:rsidRPr="00916F14" w:rsidRDefault="00E239DB" w:rsidP="00E239DB">
            <w:pPr>
              <w:spacing w:after="100"/>
              <w:jc w:val="center"/>
              <w:rPr>
                <w:rFonts w:cstheme="majorBidi"/>
                <w:b/>
                <w:bCs/>
                <w:szCs w:val="24"/>
              </w:rPr>
            </w:pPr>
            <w:r w:rsidRPr="00916F14">
              <w:rPr>
                <w:rFonts w:cstheme="majorBidi"/>
                <w:b/>
                <w:bCs/>
                <w:szCs w:val="24"/>
              </w:rPr>
              <w:t>10:40 – 11:10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E239DB" w:rsidRPr="00916F14" w:rsidRDefault="00E239DB" w:rsidP="00E239DB">
            <w:pPr>
              <w:spacing w:before="80" w:after="80"/>
              <w:jc w:val="both"/>
              <w:rPr>
                <w:bCs/>
                <w:i/>
                <w:iCs/>
                <w:szCs w:val="24"/>
              </w:rPr>
            </w:pPr>
            <w:r w:rsidRPr="00916F14">
              <w:rPr>
                <w:rStyle w:val="Strong"/>
                <w:szCs w:val="24"/>
              </w:rPr>
              <w:t xml:space="preserve">Keynote Presentation </w:t>
            </w:r>
          </w:p>
        </w:tc>
      </w:tr>
      <w:tr w:rsidR="00E239DB" w:rsidRPr="00916F14" w:rsidTr="00E239DB">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239DB" w:rsidRPr="00916F14" w:rsidRDefault="00E239DB" w:rsidP="00E239DB">
            <w:pPr>
              <w:spacing w:after="100"/>
              <w:jc w:val="center"/>
              <w:rPr>
                <w:rFonts w:cstheme="majorBidi"/>
                <w:b/>
                <w:bCs/>
                <w:szCs w:val="24"/>
              </w:rPr>
            </w:pPr>
            <w:r w:rsidRPr="00916F14">
              <w:rPr>
                <w:rFonts w:cstheme="majorBidi"/>
                <w:b/>
                <w:bCs/>
                <w:szCs w:val="24"/>
              </w:rPr>
              <w:t>11:10 – 11:30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E239DB" w:rsidRPr="00916F14" w:rsidRDefault="00E239DB" w:rsidP="00E239DB">
            <w:pPr>
              <w:spacing w:before="80" w:after="80"/>
              <w:rPr>
                <w:rFonts w:cstheme="majorBidi"/>
                <w:b/>
                <w:bCs/>
                <w:szCs w:val="24"/>
              </w:rPr>
            </w:pPr>
            <w:r w:rsidRPr="00916F14">
              <w:rPr>
                <w:rFonts w:cstheme="majorBidi"/>
                <w:b/>
                <w:bCs/>
                <w:szCs w:val="24"/>
              </w:rPr>
              <w:t>Tea/Coffee Break</w:t>
            </w:r>
          </w:p>
        </w:tc>
      </w:tr>
      <w:tr w:rsidR="00E239DB" w:rsidRPr="00916F14" w:rsidTr="00E239DB">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239DB" w:rsidRPr="00916F14" w:rsidRDefault="00E239DB" w:rsidP="00E239DB">
            <w:pPr>
              <w:spacing w:after="100"/>
              <w:jc w:val="center"/>
              <w:rPr>
                <w:rFonts w:cstheme="majorBidi"/>
                <w:b/>
                <w:bCs/>
                <w:szCs w:val="24"/>
              </w:rPr>
            </w:pPr>
            <w:r w:rsidRPr="00916F14">
              <w:rPr>
                <w:rFonts w:cstheme="majorBidi"/>
                <w:b/>
                <w:bCs/>
                <w:szCs w:val="24"/>
              </w:rPr>
              <w:t>11:30 – 13:00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E239DB" w:rsidRPr="00916F14" w:rsidRDefault="00E239DB" w:rsidP="00E239DB">
            <w:pPr>
              <w:spacing w:after="100"/>
              <w:ind w:left="1268" w:hanging="1268"/>
              <w:rPr>
                <w:rFonts w:cstheme="majorBidi"/>
                <w:b/>
                <w:bCs/>
                <w:szCs w:val="24"/>
                <w:lang w:val="en-US"/>
              </w:rPr>
            </w:pPr>
            <w:r w:rsidRPr="00916F14">
              <w:rPr>
                <w:rFonts w:cstheme="majorBidi"/>
                <w:b/>
                <w:bCs/>
                <w:szCs w:val="24"/>
              </w:rPr>
              <w:t xml:space="preserve">Session 1: ITU-T SG13 Standardization &amp; Africa-related involvement </w:t>
            </w:r>
          </w:p>
          <w:p w:rsidR="00E239DB" w:rsidRPr="00916F14" w:rsidRDefault="00E239DB" w:rsidP="00E239DB">
            <w:pPr>
              <w:spacing w:after="100"/>
              <w:jc w:val="both"/>
              <w:rPr>
                <w:color w:val="000000"/>
                <w:szCs w:val="24"/>
                <w:lang w:val="en-US" w:eastAsia="fr-FR"/>
              </w:rPr>
            </w:pPr>
            <w:r w:rsidRPr="00916F14">
              <w:rPr>
                <w:szCs w:val="24"/>
                <w:lang w:val="en-US"/>
              </w:rPr>
              <w:t xml:space="preserve">This session will discuss the main </w:t>
            </w:r>
            <w:r w:rsidRPr="00916F14">
              <w:rPr>
                <w:color w:val="000000"/>
                <w:szCs w:val="24"/>
                <w:lang w:val="en-US" w:eastAsia="fr-FR"/>
              </w:rPr>
              <w:t xml:space="preserve">issues and challenges that </w:t>
            </w:r>
            <w:r w:rsidRPr="00916F14">
              <w:rPr>
                <w:rFonts w:cstheme="majorBidi"/>
                <w:bCs/>
                <w:szCs w:val="24"/>
              </w:rPr>
              <w:t xml:space="preserve">African Countries are facing to participate in the international standardization work and will present some proposals in order to increase the involvement of Developing Countries in general, and African countries in particular, </w:t>
            </w:r>
            <w:r w:rsidRPr="00916F14">
              <w:rPr>
                <w:color w:val="000000"/>
                <w:szCs w:val="24"/>
                <w:lang w:val="en-US" w:eastAsia="fr-FR"/>
              </w:rPr>
              <w:t xml:space="preserve">in the standardization processes and the ITU-T activities, mainly SG13 activities, in the objective to bridge the standardization gap between developed and developing countries. </w:t>
            </w:r>
          </w:p>
          <w:p w:rsidR="00E239DB" w:rsidRPr="00916F14" w:rsidRDefault="00E239DB" w:rsidP="00E239DB">
            <w:pPr>
              <w:jc w:val="both"/>
              <w:rPr>
                <w:szCs w:val="24"/>
                <w:lang w:val="fr-FR"/>
              </w:rPr>
            </w:pPr>
            <w:r w:rsidRPr="00916F14">
              <w:rPr>
                <w:rFonts w:cstheme="majorBidi"/>
                <w:b/>
                <w:szCs w:val="24"/>
                <w:lang w:val="fr-FR"/>
              </w:rPr>
              <w:t>Q&amp;A</w:t>
            </w:r>
          </w:p>
        </w:tc>
      </w:tr>
      <w:tr w:rsidR="00E239DB" w:rsidRPr="00916F14" w:rsidTr="00E239DB">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239DB" w:rsidRPr="00916F14" w:rsidRDefault="00E239DB" w:rsidP="00E239DB">
            <w:pPr>
              <w:spacing w:after="100"/>
              <w:jc w:val="center"/>
              <w:rPr>
                <w:rFonts w:cstheme="majorBidi"/>
                <w:b/>
                <w:bCs/>
                <w:szCs w:val="24"/>
              </w:rPr>
            </w:pPr>
            <w:r w:rsidRPr="00916F14">
              <w:rPr>
                <w:rFonts w:cstheme="majorBidi"/>
                <w:b/>
                <w:bCs/>
                <w:szCs w:val="24"/>
              </w:rPr>
              <w:t>13:00 – 14:30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E239DB" w:rsidRPr="00916F14" w:rsidRDefault="00E239DB" w:rsidP="00E239DB">
            <w:pPr>
              <w:spacing w:before="80" w:after="80"/>
              <w:rPr>
                <w:rFonts w:cstheme="majorBidi"/>
                <w:b/>
                <w:bCs/>
                <w:szCs w:val="24"/>
              </w:rPr>
            </w:pPr>
            <w:r w:rsidRPr="00916F14">
              <w:rPr>
                <w:rFonts w:cstheme="majorBidi"/>
                <w:b/>
                <w:bCs/>
                <w:szCs w:val="24"/>
              </w:rPr>
              <w:t>Lunch</w:t>
            </w:r>
          </w:p>
        </w:tc>
      </w:tr>
      <w:tr w:rsidR="00E239DB" w:rsidRPr="00916F14" w:rsidTr="00E239DB">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239DB" w:rsidRPr="00916F14" w:rsidRDefault="00E239DB" w:rsidP="00E239DB">
            <w:pPr>
              <w:keepNext/>
              <w:keepLines/>
              <w:spacing w:after="100"/>
              <w:jc w:val="center"/>
              <w:rPr>
                <w:rFonts w:cstheme="majorBidi"/>
                <w:b/>
                <w:bCs/>
                <w:szCs w:val="24"/>
              </w:rPr>
            </w:pPr>
            <w:r w:rsidRPr="00916F14">
              <w:rPr>
                <w:rFonts w:cstheme="majorBidi"/>
                <w:b/>
                <w:bCs/>
                <w:szCs w:val="24"/>
              </w:rPr>
              <w:t>14:30 – 16:00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E239DB" w:rsidRPr="00916F14" w:rsidRDefault="00E239DB" w:rsidP="00E239DB">
            <w:pPr>
              <w:keepNext/>
              <w:keepLines/>
              <w:spacing w:after="100"/>
              <w:ind w:left="1268" w:hanging="1268"/>
              <w:rPr>
                <w:rFonts w:cstheme="majorBidi"/>
                <w:b/>
                <w:bCs/>
                <w:szCs w:val="24"/>
              </w:rPr>
            </w:pPr>
            <w:r w:rsidRPr="00916F14">
              <w:rPr>
                <w:rFonts w:cstheme="majorBidi"/>
                <w:b/>
                <w:bCs/>
                <w:szCs w:val="24"/>
              </w:rPr>
              <w:t>Session 2: Standardization Hot Topics 1, IMT-2020</w:t>
            </w:r>
          </w:p>
          <w:p w:rsidR="00E239DB" w:rsidRPr="00916F14" w:rsidRDefault="00E239DB" w:rsidP="00E239DB">
            <w:pPr>
              <w:keepNext/>
              <w:keepLines/>
              <w:spacing w:after="100"/>
              <w:jc w:val="both"/>
              <w:rPr>
                <w:rFonts w:cstheme="majorBidi"/>
                <w:bCs/>
                <w:szCs w:val="24"/>
                <w:lang w:val="en-US"/>
              </w:rPr>
            </w:pPr>
            <w:r w:rsidRPr="00916F14">
              <w:rPr>
                <w:rFonts w:cstheme="majorBidi"/>
                <w:bCs/>
                <w:szCs w:val="24"/>
                <w:lang w:val="en-US"/>
              </w:rPr>
              <w:t>This session will present the main achievements of SG13 in IMT-2020 standardization and its ongoing related standardization work while giving an overview of the ITU-T future plan (but not limited to ITU-T) in relation to IMT-2020 infrastructures and applications.</w:t>
            </w:r>
          </w:p>
          <w:p w:rsidR="00E239DB" w:rsidRPr="00916F14" w:rsidRDefault="00E239DB" w:rsidP="00E239DB">
            <w:pPr>
              <w:keepNext/>
              <w:keepLines/>
              <w:spacing w:after="100"/>
              <w:jc w:val="both"/>
              <w:rPr>
                <w:rFonts w:cstheme="majorBidi"/>
                <w:bCs/>
                <w:szCs w:val="24"/>
                <w:lang w:val="en-US"/>
              </w:rPr>
            </w:pPr>
            <w:r w:rsidRPr="00916F14">
              <w:rPr>
                <w:rFonts w:cstheme="majorBidi"/>
                <w:bCs/>
                <w:szCs w:val="24"/>
                <w:lang w:val="en-US"/>
              </w:rPr>
              <w:t xml:space="preserve">This session will also discuss the current IMT-2020 technical issues from the industry’s perspective and will focus on the requirements of African countries (including ongoing work of Q5/13) regarding this topic.  </w:t>
            </w:r>
          </w:p>
          <w:p w:rsidR="00E239DB" w:rsidRPr="00916F14" w:rsidRDefault="00E239DB" w:rsidP="00E239DB">
            <w:pPr>
              <w:keepNext/>
              <w:keepLines/>
              <w:spacing w:line="240" w:lineRule="atLeast"/>
              <w:rPr>
                <w:rFonts w:cstheme="majorBidi"/>
                <w:b/>
                <w:bCs/>
                <w:szCs w:val="24"/>
              </w:rPr>
            </w:pPr>
            <w:r w:rsidRPr="00916F14">
              <w:rPr>
                <w:rFonts w:cstheme="majorBidi"/>
                <w:b/>
                <w:szCs w:val="24"/>
                <w:lang w:val="en-US"/>
              </w:rPr>
              <w:t>Q&amp;A</w:t>
            </w:r>
          </w:p>
        </w:tc>
      </w:tr>
      <w:tr w:rsidR="00E239DB" w:rsidRPr="00916F14" w:rsidTr="00E239DB">
        <w:trPr>
          <w:trHeight w:val="343"/>
        </w:trPr>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39DB" w:rsidRPr="00916F14" w:rsidRDefault="00E239DB" w:rsidP="00E239DB">
            <w:pPr>
              <w:spacing w:after="100"/>
              <w:jc w:val="center"/>
              <w:rPr>
                <w:rFonts w:cstheme="majorBidi"/>
                <w:b/>
                <w:bCs/>
                <w:szCs w:val="24"/>
              </w:rPr>
            </w:pPr>
            <w:r w:rsidRPr="00916F14">
              <w:rPr>
                <w:rFonts w:cstheme="majorBidi"/>
                <w:b/>
                <w:bCs/>
                <w:szCs w:val="24"/>
              </w:rPr>
              <w:t>16:00 – 16:20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E239DB" w:rsidRPr="00916F14" w:rsidRDefault="00E239DB" w:rsidP="00E239DB">
            <w:pPr>
              <w:spacing w:before="80" w:after="80"/>
              <w:rPr>
                <w:rFonts w:cstheme="majorBidi"/>
                <w:b/>
                <w:bCs/>
                <w:szCs w:val="24"/>
              </w:rPr>
            </w:pPr>
            <w:r w:rsidRPr="00916F14">
              <w:rPr>
                <w:rFonts w:cstheme="majorBidi"/>
                <w:b/>
                <w:bCs/>
                <w:szCs w:val="24"/>
              </w:rPr>
              <w:t>Tea/Coffee Break</w:t>
            </w:r>
          </w:p>
        </w:tc>
      </w:tr>
      <w:tr w:rsidR="00E239DB" w:rsidRPr="00916F14" w:rsidTr="00E239DB">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39DB" w:rsidRPr="00916F14" w:rsidRDefault="00E239DB" w:rsidP="00E239DB">
            <w:pPr>
              <w:spacing w:after="100"/>
              <w:jc w:val="center"/>
              <w:rPr>
                <w:rFonts w:cstheme="majorBidi"/>
                <w:b/>
                <w:bCs/>
                <w:szCs w:val="24"/>
              </w:rPr>
            </w:pPr>
            <w:r w:rsidRPr="00916F14">
              <w:rPr>
                <w:rFonts w:cstheme="majorBidi"/>
                <w:b/>
                <w:bCs/>
                <w:szCs w:val="24"/>
              </w:rPr>
              <w:t>16:20 – 17:50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39DB" w:rsidRPr="00916F14" w:rsidRDefault="00E239DB" w:rsidP="00E239DB">
            <w:pPr>
              <w:spacing w:after="100"/>
              <w:rPr>
                <w:rFonts w:cstheme="majorBidi"/>
                <w:b/>
                <w:bCs/>
                <w:szCs w:val="24"/>
              </w:rPr>
            </w:pPr>
            <w:r w:rsidRPr="00916F14">
              <w:rPr>
                <w:rFonts w:cstheme="majorBidi"/>
                <w:b/>
                <w:bCs/>
                <w:szCs w:val="24"/>
              </w:rPr>
              <w:t>Session 3: Standardization Hot Topics 2, Machine Learning for Future Networks</w:t>
            </w:r>
          </w:p>
          <w:p w:rsidR="00E239DB" w:rsidRPr="00916F14" w:rsidRDefault="00E239DB" w:rsidP="00E239DB">
            <w:pPr>
              <w:spacing w:after="100"/>
              <w:jc w:val="both"/>
              <w:rPr>
                <w:rFonts w:cstheme="majorBidi"/>
                <w:bCs/>
                <w:szCs w:val="24"/>
                <w:lang w:val="en-US"/>
              </w:rPr>
            </w:pPr>
            <w:r w:rsidRPr="00916F14">
              <w:rPr>
                <w:rFonts w:cstheme="majorBidi"/>
                <w:bCs/>
                <w:szCs w:val="24"/>
                <w:lang w:val="en-US"/>
              </w:rPr>
              <w:t xml:space="preserve">This session will give an overview of the concept of Machine Learning in the context of future networks and the related technologies, use cases and platforms, while articulating visions on the current requirements and possible future standardization work on this topic. </w:t>
            </w:r>
          </w:p>
          <w:p w:rsidR="00E239DB" w:rsidRPr="00916F14" w:rsidRDefault="00E239DB" w:rsidP="00E239DB">
            <w:pPr>
              <w:spacing w:line="240" w:lineRule="atLeast"/>
              <w:rPr>
                <w:rFonts w:cstheme="majorBidi"/>
                <w:b/>
                <w:bCs/>
                <w:szCs w:val="24"/>
              </w:rPr>
            </w:pPr>
            <w:r w:rsidRPr="00916F14">
              <w:rPr>
                <w:rFonts w:cstheme="majorBidi"/>
                <w:b/>
                <w:szCs w:val="24"/>
                <w:lang w:val="en-US"/>
              </w:rPr>
              <w:t>Q&amp;A</w:t>
            </w:r>
          </w:p>
        </w:tc>
      </w:tr>
      <w:tr w:rsidR="00E239DB" w:rsidRPr="00916F14" w:rsidTr="00E239DB">
        <w:trPr>
          <w:trHeight w:val="452"/>
        </w:trPr>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39DB" w:rsidRPr="00916F14" w:rsidDel="00F14D3A" w:rsidRDefault="00E239DB" w:rsidP="00E239DB">
            <w:pPr>
              <w:spacing w:line="240" w:lineRule="atLeast"/>
              <w:jc w:val="center"/>
              <w:rPr>
                <w:rFonts w:cstheme="majorBidi"/>
                <w:b/>
                <w:bCs/>
                <w:color w:val="000000"/>
                <w:szCs w:val="24"/>
              </w:rPr>
            </w:pPr>
            <w:r w:rsidRPr="00916F14">
              <w:rPr>
                <w:rFonts w:cstheme="majorBidi"/>
                <w:b/>
                <w:bCs/>
                <w:color w:val="000000"/>
                <w:szCs w:val="24"/>
              </w:rPr>
              <w:t>17:50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E239DB" w:rsidRPr="00916F14" w:rsidRDefault="00E239DB" w:rsidP="00E239DB">
            <w:pPr>
              <w:pStyle w:val="Default"/>
              <w:rPr>
                <w:rStyle w:val="Strong"/>
                <w:rFonts w:asciiTheme="minorHAnsi" w:hAnsiTheme="minorHAnsi"/>
                <w:lang w:val="en-US"/>
              </w:rPr>
            </w:pPr>
            <w:r w:rsidRPr="00916F14">
              <w:rPr>
                <w:rStyle w:val="Strong"/>
                <w:rFonts w:asciiTheme="minorHAnsi" w:eastAsia="Times New Roman" w:hAnsiTheme="minorHAnsi" w:cs="Times New Roman"/>
                <w:lang w:val="en-GB" w:eastAsia="en-US"/>
              </w:rPr>
              <w:t>Closure of Day 1</w:t>
            </w:r>
          </w:p>
        </w:tc>
      </w:tr>
    </w:tbl>
    <w:p w:rsidR="00E239DB" w:rsidRPr="00916F14" w:rsidRDefault="00E239DB" w:rsidP="00E239DB">
      <w:pPr>
        <w:spacing w:line="240" w:lineRule="atLeast"/>
        <w:jc w:val="center"/>
        <w:rPr>
          <w:rFonts w:cstheme="majorBidi"/>
          <w:b/>
          <w:bCs/>
          <w:szCs w:val="24"/>
          <w:u w:val="single"/>
        </w:rPr>
      </w:pPr>
    </w:p>
    <w:p w:rsidR="00E239DB" w:rsidRPr="00916F14" w:rsidRDefault="00E239DB" w:rsidP="00E239DB">
      <w:pPr>
        <w:spacing w:line="240" w:lineRule="atLeast"/>
        <w:jc w:val="center"/>
        <w:rPr>
          <w:rFonts w:cstheme="majorBidi"/>
          <w:b/>
          <w:bCs/>
          <w:szCs w:val="24"/>
          <w:u w:val="single"/>
        </w:rPr>
      </w:pPr>
    </w:p>
    <w:tbl>
      <w:tblPr>
        <w:tblW w:w="5000" w:type="pct"/>
        <w:tblCellMar>
          <w:top w:w="15" w:type="dxa"/>
          <w:left w:w="15" w:type="dxa"/>
          <w:bottom w:w="15" w:type="dxa"/>
          <w:right w:w="15" w:type="dxa"/>
        </w:tblCellMar>
        <w:tblLook w:val="04A0" w:firstRow="1" w:lastRow="0" w:firstColumn="1" w:lastColumn="0" w:noHBand="0" w:noVBand="1"/>
      </w:tblPr>
      <w:tblGrid>
        <w:gridCol w:w="1900"/>
        <w:gridCol w:w="7723"/>
      </w:tblGrid>
      <w:tr w:rsidR="00E239DB" w:rsidRPr="00916F14" w:rsidTr="00E239DB">
        <w:tc>
          <w:tcPr>
            <w:tcW w:w="9272"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E239DB" w:rsidRPr="00916F14" w:rsidRDefault="00E239DB" w:rsidP="00E239DB">
            <w:pPr>
              <w:spacing w:line="240" w:lineRule="atLeast"/>
              <w:jc w:val="right"/>
              <w:rPr>
                <w:rFonts w:cstheme="majorBidi"/>
                <w:b/>
                <w:bCs/>
                <w:szCs w:val="24"/>
              </w:rPr>
            </w:pPr>
            <w:r w:rsidRPr="00916F14">
              <w:rPr>
                <w:rFonts w:cstheme="majorBidi"/>
                <w:b/>
                <w:bCs/>
                <w:szCs w:val="24"/>
              </w:rPr>
              <w:t>Day 2: 27/03/2018</w:t>
            </w:r>
          </w:p>
        </w:tc>
      </w:tr>
      <w:tr w:rsidR="00E239DB" w:rsidRPr="00916F14" w:rsidTr="00E239DB">
        <w:trPr>
          <w:trHeight w:val="507"/>
        </w:trPr>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39DB" w:rsidRPr="00916F14" w:rsidRDefault="00E239DB" w:rsidP="00E239DB">
            <w:pPr>
              <w:spacing w:line="240" w:lineRule="atLeast"/>
              <w:jc w:val="center"/>
              <w:rPr>
                <w:rFonts w:cstheme="majorBidi"/>
                <w:b/>
                <w:bCs/>
                <w:szCs w:val="24"/>
              </w:rPr>
            </w:pPr>
            <w:r w:rsidRPr="00916F14">
              <w:rPr>
                <w:rFonts w:cstheme="majorBidi"/>
                <w:b/>
                <w:bCs/>
                <w:szCs w:val="24"/>
              </w:rPr>
              <w:t>08:30 – 09:30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39DB" w:rsidRPr="00916F14" w:rsidRDefault="00E239DB" w:rsidP="00E239DB">
            <w:pPr>
              <w:spacing w:line="240" w:lineRule="atLeast"/>
              <w:rPr>
                <w:rFonts w:cstheme="majorBidi"/>
                <w:szCs w:val="24"/>
              </w:rPr>
            </w:pPr>
            <w:r w:rsidRPr="00916F14">
              <w:rPr>
                <w:rFonts w:cstheme="majorBidi"/>
                <w:b/>
                <w:bCs/>
                <w:szCs w:val="24"/>
              </w:rPr>
              <w:t>Registration</w:t>
            </w:r>
          </w:p>
        </w:tc>
      </w:tr>
      <w:tr w:rsidR="00E239DB" w:rsidRPr="00916F14" w:rsidTr="00E239DB">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39DB" w:rsidRPr="00916F14" w:rsidRDefault="00E239DB" w:rsidP="00E239DB">
            <w:pPr>
              <w:spacing w:line="240" w:lineRule="atLeast"/>
              <w:jc w:val="center"/>
              <w:rPr>
                <w:rFonts w:cstheme="majorBidi"/>
                <w:b/>
                <w:bCs/>
                <w:color w:val="000000"/>
                <w:szCs w:val="24"/>
                <w:lang w:eastAsia="zh-CN"/>
              </w:rPr>
            </w:pPr>
            <w:r w:rsidRPr="00916F14">
              <w:rPr>
                <w:rFonts w:cstheme="majorBidi"/>
                <w:b/>
                <w:bCs/>
                <w:szCs w:val="24"/>
              </w:rPr>
              <w:t>09:30 – 09:40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39DB" w:rsidRPr="00916F14" w:rsidRDefault="00E239DB" w:rsidP="00E239DB">
            <w:pPr>
              <w:rPr>
                <w:rFonts w:cs="Tahoma"/>
                <w:color w:val="000000"/>
                <w:szCs w:val="24"/>
              </w:rPr>
            </w:pPr>
            <w:r w:rsidRPr="00916F14">
              <w:rPr>
                <w:rFonts w:cstheme="majorBidi"/>
                <w:bCs/>
                <w:szCs w:val="24"/>
              </w:rPr>
              <w:t xml:space="preserve">Brief summary of Day 1 discussion </w:t>
            </w:r>
            <w:r w:rsidRPr="00916F14">
              <w:rPr>
                <w:rFonts w:cstheme="majorBidi"/>
                <w:szCs w:val="24"/>
              </w:rPr>
              <w:t xml:space="preserve">&amp; programme of day 2 </w:t>
            </w:r>
          </w:p>
        </w:tc>
      </w:tr>
      <w:tr w:rsidR="00E239DB" w:rsidRPr="00916F14" w:rsidTr="00E239DB">
        <w:trPr>
          <w:trHeight w:val="476"/>
        </w:trPr>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39DB" w:rsidRPr="00916F14" w:rsidRDefault="00E239DB" w:rsidP="00E239DB">
            <w:pPr>
              <w:spacing w:line="240" w:lineRule="atLeast"/>
              <w:jc w:val="center"/>
              <w:rPr>
                <w:rFonts w:cstheme="majorBidi"/>
                <w:b/>
                <w:bCs/>
                <w:color w:val="000000"/>
                <w:szCs w:val="24"/>
                <w:lang w:eastAsia="zh-CN"/>
              </w:rPr>
            </w:pPr>
            <w:r w:rsidRPr="00916F14">
              <w:rPr>
                <w:rFonts w:cstheme="majorBidi"/>
                <w:b/>
                <w:bCs/>
                <w:szCs w:val="24"/>
              </w:rPr>
              <w:t>09:40 – 11:10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39DB" w:rsidRPr="00916F14" w:rsidRDefault="00E239DB" w:rsidP="00E239DB">
            <w:pPr>
              <w:spacing w:after="100"/>
              <w:rPr>
                <w:rFonts w:cstheme="majorBidi"/>
                <w:szCs w:val="24"/>
                <w:lang w:val="en-US"/>
              </w:rPr>
            </w:pPr>
            <w:r w:rsidRPr="00916F14">
              <w:rPr>
                <w:rFonts w:cstheme="majorBidi"/>
                <w:b/>
                <w:bCs/>
                <w:szCs w:val="24"/>
              </w:rPr>
              <w:t>Session 4: Standardization Hot Topics 3, Cloud Computing and Big Data</w:t>
            </w:r>
          </w:p>
          <w:p w:rsidR="00E239DB" w:rsidRPr="00916F14" w:rsidRDefault="00E239DB" w:rsidP="00E239DB">
            <w:pPr>
              <w:spacing w:after="100"/>
              <w:jc w:val="both"/>
              <w:rPr>
                <w:rFonts w:cstheme="majorBidi"/>
                <w:bCs/>
                <w:szCs w:val="24"/>
                <w:lang w:val="en-US"/>
              </w:rPr>
            </w:pPr>
            <w:r w:rsidRPr="00916F14">
              <w:rPr>
                <w:rFonts w:cstheme="majorBidi"/>
                <w:bCs/>
                <w:szCs w:val="24"/>
                <w:lang w:val="en-US"/>
              </w:rPr>
              <w:t>The objective of this session is to highlight the main achievements in technologies, services and standards related to cloud computing and Big Data as well as the major current and future activities of SG13 and ITU-T on these topics.</w:t>
            </w:r>
          </w:p>
          <w:p w:rsidR="00E239DB" w:rsidRPr="00916F14" w:rsidRDefault="00E239DB" w:rsidP="00E239DB">
            <w:pPr>
              <w:spacing w:before="80" w:after="80"/>
              <w:rPr>
                <w:b/>
                <w:szCs w:val="24"/>
                <w:lang w:val="en-US"/>
              </w:rPr>
            </w:pPr>
            <w:r w:rsidRPr="00916F14">
              <w:rPr>
                <w:rFonts w:cstheme="majorBidi"/>
                <w:b/>
                <w:szCs w:val="24"/>
                <w:lang w:val="en-US"/>
              </w:rPr>
              <w:t>Q&amp;A</w:t>
            </w:r>
          </w:p>
        </w:tc>
      </w:tr>
      <w:tr w:rsidR="00E239DB" w:rsidRPr="00916F14" w:rsidTr="00E239DB">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39DB" w:rsidRPr="00916F14" w:rsidRDefault="00E239DB" w:rsidP="00E239DB">
            <w:pPr>
              <w:spacing w:after="100"/>
              <w:jc w:val="center"/>
              <w:rPr>
                <w:rFonts w:cstheme="majorBidi"/>
                <w:b/>
                <w:bCs/>
                <w:szCs w:val="24"/>
              </w:rPr>
            </w:pPr>
            <w:r w:rsidRPr="00916F14">
              <w:rPr>
                <w:rFonts w:cstheme="majorBidi"/>
                <w:b/>
                <w:bCs/>
                <w:szCs w:val="24"/>
              </w:rPr>
              <w:t>11:10 – 11:30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39DB" w:rsidRPr="00916F14" w:rsidRDefault="00E239DB" w:rsidP="00E239DB">
            <w:pPr>
              <w:spacing w:line="240" w:lineRule="atLeast"/>
              <w:rPr>
                <w:rFonts w:cstheme="majorBidi"/>
                <w:b/>
                <w:bCs/>
                <w:szCs w:val="24"/>
                <w:lang w:val="en-US"/>
              </w:rPr>
            </w:pPr>
            <w:r w:rsidRPr="00916F14">
              <w:rPr>
                <w:rFonts w:cstheme="majorBidi"/>
                <w:b/>
                <w:bCs/>
                <w:szCs w:val="24"/>
              </w:rPr>
              <w:t>Tea/Coffee Break</w:t>
            </w:r>
          </w:p>
        </w:tc>
      </w:tr>
      <w:tr w:rsidR="00E239DB" w:rsidRPr="00916F14" w:rsidTr="00E239DB">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239DB" w:rsidRPr="00916F14" w:rsidRDefault="00E239DB" w:rsidP="00E239DB">
            <w:pPr>
              <w:keepNext/>
              <w:keepLines/>
              <w:spacing w:after="100"/>
              <w:jc w:val="center"/>
              <w:rPr>
                <w:rFonts w:cstheme="majorBidi"/>
                <w:b/>
                <w:bCs/>
                <w:szCs w:val="24"/>
              </w:rPr>
            </w:pPr>
            <w:r w:rsidRPr="00916F14">
              <w:rPr>
                <w:rFonts w:cstheme="majorBidi"/>
                <w:b/>
                <w:bCs/>
                <w:szCs w:val="24"/>
              </w:rPr>
              <w:t>11:30 – 13:00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E239DB" w:rsidRPr="00916F14" w:rsidRDefault="00E239DB" w:rsidP="00E239DB">
            <w:pPr>
              <w:keepNext/>
              <w:keepLines/>
              <w:spacing w:after="100"/>
              <w:rPr>
                <w:rFonts w:cstheme="majorBidi"/>
                <w:b/>
                <w:bCs/>
                <w:szCs w:val="24"/>
              </w:rPr>
            </w:pPr>
            <w:r w:rsidRPr="00916F14">
              <w:rPr>
                <w:rFonts w:cstheme="majorBidi"/>
                <w:b/>
                <w:bCs/>
                <w:szCs w:val="24"/>
              </w:rPr>
              <w:t>Session 5: Standardization Hot Topics 4, Trust and Technology Convergence</w:t>
            </w:r>
          </w:p>
          <w:p w:rsidR="00E239DB" w:rsidRPr="00916F14" w:rsidRDefault="00E239DB" w:rsidP="00E239DB">
            <w:pPr>
              <w:keepNext/>
              <w:keepLines/>
              <w:spacing w:after="100"/>
              <w:jc w:val="both"/>
              <w:rPr>
                <w:rFonts w:eastAsiaTheme="minorEastAsia" w:cs="Eras Medium ITC"/>
                <w:color w:val="000000"/>
                <w:szCs w:val="24"/>
                <w:lang w:val="en-US" w:eastAsia="zh-CN"/>
              </w:rPr>
            </w:pPr>
            <w:r w:rsidRPr="00916F14">
              <w:rPr>
                <w:rFonts w:eastAsiaTheme="minorEastAsia" w:cs="Eras Medium ITC"/>
                <w:color w:val="000000"/>
                <w:szCs w:val="24"/>
                <w:lang w:val="en-US" w:eastAsia="zh-CN"/>
              </w:rPr>
              <w:t>The objective of this session is to present the main updates regarding SG13 ongoing and future standardization work in the field of Trusted ICT infrastructures and services and to highlight the requirements of African Countries in this field. A specific focus will be given on the role of Trust in technology convergence as well as the other issues related to this technology convergence concept which could be addressed by standards.</w:t>
            </w:r>
          </w:p>
          <w:p w:rsidR="00E239DB" w:rsidRPr="00916F14" w:rsidRDefault="00E239DB" w:rsidP="00E239DB">
            <w:pPr>
              <w:keepNext/>
              <w:keepLines/>
              <w:spacing w:before="100" w:after="100" w:line="240" w:lineRule="atLeast"/>
              <w:rPr>
                <w:rFonts w:cstheme="majorBidi"/>
                <w:b/>
                <w:bCs/>
                <w:szCs w:val="24"/>
                <w:lang w:val="en-US"/>
              </w:rPr>
            </w:pPr>
            <w:r w:rsidRPr="00916F14">
              <w:rPr>
                <w:rFonts w:cstheme="majorBidi"/>
                <w:b/>
                <w:szCs w:val="24"/>
                <w:lang w:val="en-US"/>
              </w:rPr>
              <w:t>Q&amp;A</w:t>
            </w:r>
            <w:r w:rsidRPr="00916F14">
              <w:rPr>
                <w:rFonts w:cstheme="majorBidi"/>
                <w:b/>
                <w:bCs/>
                <w:szCs w:val="24"/>
                <w:lang w:val="en-US"/>
              </w:rPr>
              <w:t xml:space="preserve"> </w:t>
            </w:r>
          </w:p>
        </w:tc>
      </w:tr>
      <w:tr w:rsidR="00E239DB" w:rsidRPr="00916F14" w:rsidTr="00E239DB">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239DB" w:rsidRPr="00916F14" w:rsidRDefault="00E239DB" w:rsidP="00E239DB">
            <w:pPr>
              <w:spacing w:after="100"/>
              <w:jc w:val="center"/>
              <w:rPr>
                <w:rFonts w:cstheme="majorBidi"/>
                <w:b/>
                <w:bCs/>
                <w:szCs w:val="24"/>
              </w:rPr>
            </w:pPr>
            <w:r w:rsidRPr="00916F14">
              <w:rPr>
                <w:rFonts w:cstheme="majorBidi"/>
                <w:b/>
                <w:bCs/>
                <w:szCs w:val="24"/>
              </w:rPr>
              <w:t>13:00 – 14:30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E239DB" w:rsidRPr="00916F14" w:rsidRDefault="00E239DB" w:rsidP="00E239DB">
            <w:pPr>
              <w:spacing w:before="100" w:after="100" w:line="240" w:lineRule="atLeast"/>
              <w:rPr>
                <w:rFonts w:cstheme="majorBidi"/>
                <w:b/>
                <w:bCs/>
                <w:szCs w:val="24"/>
              </w:rPr>
            </w:pPr>
            <w:r w:rsidRPr="00916F14">
              <w:rPr>
                <w:rFonts w:cstheme="majorBidi"/>
                <w:b/>
                <w:bCs/>
                <w:szCs w:val="24"/>
              </w:rPr>
              <w:t>Lunch</w:t>
            </w:r>
          </w:p>
        </w:tc>
      </w:tr>
      <w:tr w:rsidR="00E239DB" w:rsidRPr="00916F14" w:rsidTr="00E239DB">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239DB" w:rsidRPr="00916F14" w:rsidRDefault="00E239DB" w:rsidP="00E239DB">
            <w:pPr>
              <w:spacing w:after="100"/>
              <w:jc w:val="center"/>
              <w:rPr>
                <w:rFonts w:cstheme="majorBidi"/>
                <w:b/>
                <w:bCs/>
                <w:szCs w:val="24"/>
              </w:rPr>
            </w:pPr>
            <w:r w:rsidRPr="00916F14">
              <w:rPr>
                <w:rFonts w:cstheme="majorBidi"/>
                <w:b/>
                <w:bCs/>
                <w:szCs w:val="24"/>
              </w:rPr>
              <w:t>14:30 – 16:00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E239DB" w:rsidRPr="00916F14" w:rsidRDefault="00E239DB" w:rsidP="00E239DB">
            <w:pPr>
              <w:spacing w:before="100" w:after="100" w:line="240" w:lineRule="atLeast"/>
              <w:rPr>
                <w:rFonts w:cstheme="majorBidi"/>
                <w:b/>
                <w:bCs/>
                <w:szCs w:val="24"/>
              </w:rPr>
            </w:pPr>
            <w:r w:rsidRPr="00916F14">
              <w:rPr>
                <w:rFonts w:cstheme="majorBidi"/>
                <w:b/>
                <w:bCs/>
                <w:szCs w:val="24"/>
              </w:rPr>
              <w:t>Session 6: Experiences &amp; Successful Stories from Africa</w:t>
            </w:r>
          </w:p>
          <w:p w:rsidR="00E239DB" w:rsidRPr="00916F14" w:rsidRDefault="00E239DB" w:rsidP="00E239DB">
            <w:pPr>
              <w:spacing w:before="100" w:after="100" w:line="240" w:lineRule="atLeast"/>
              <w:jc w:val="both"/>
              <w:rPr>
                <w:rFonts w:cstheme="majorBidi"/>
                <w:szCs w:val="24"/>
                <w:shd w:val="clear" w:color="auto" w:fill="FFFFFF"/>
              </w:rPr>
            </w:pPr>
            <w:r w:rsidRPr="00916F14">
              <w:rPr>
                <w:rFonts w:cstheme="majorBidi"/>
                <w:szCs w:val="24"/>
                <w:shd w:val="clear" w:color="auto" w:fill="FFFFFF"/>
              </w:rPr>
              <w:t xml:space="preserve">This session will present some experiences and successful stories of different </w:t>
            </w:r>
            <w:r w:rsidRPr="00916F14">
              <w:rPr>
                <w:rFonts w:cstheme="majorBidi"/>
                <w:color w:val="000000" w:themeColor="text1"/>
                <w:szCs w:val="24"/>
                <w:shd w:val="clear" w:color="auto" w:fill="FFFFFF"/>
              </w:rPr>
              <w:t xml:space="preserve">African telecommunication stakeholders in the workshop’s topics, with focus on the efforts made by these stakeholders to initiate standardization activities on these topics in the existent standardization activities. </w:t>
            </w:r>
          </w:p>
          <w:p w:rsidR="00E239DB" w:rsidRPr="00916F14" w:rsidRDefault="00E239DB" w:rsidP="00E239DB">
            <w:pPr>
              <w:spacing w:after="100"/>
              <w:rPr>
                <w:rFonts w:cstheme="majorBidi"/>
                <w:b/>
                <w:bCs/>
                <w:szCs w:val="24"/>
                <w:lang w:val="en-US"/>
              </w:rPr>
            </w:pPr>
            <w:r w:rsidRPr="00916F14">
              <w:rPr>
                <w:rFonts w:cstheme="majorBidi"/>
                <w:b/>
                <w:szCs w:val="24"/>
                <w:lang w:val="en-US"/>
              </w:rPr>
              <w:t>Q&amp;A</w:t>
            </w:r>
          </w:p>
        </w:tc>
      </w:tr>
      <w:tr w:rsidR="00E239DB" w:rsidRPr="00916F14" w:rsidTr="00E239DB">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239DB" w:rsidRPr="00916F14" w:rsidRDefault="00E239DB" w:rsidP="00E239DB">
            <w:pPr>
              <w:spacing w:after="100"/>
              <w:jc w:val="center"/>
              <w:rPr>
                <w:rFonts w:cstheme="majorBidi"/>
                <w:b/>
                <w:bCs/>
                <w:szCs w:val="24"/>
              </w:rPr>
            </w:pPr>
            <w:r w:rsidRPr="00916F14">
              <w:rPr>
                <w:rFonts w:cstheme="majorBidi"/>
                <w:b/>
                <w:bCs/>
                <w:szCs w:val="24"/>
              </w:rPr>
              <w:t>16:00 – 16:20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E239DB" w:rsidRPr="00916F14" w:rsidRDefault="00E239DB" w:rsidP="00E239DB">
            <w:pPr>
              <w:spacing w:line="240" w:lineRule="atLeast"/>
              <w:rPr>
                <w:rFonts w:cstheme="majorBidi"/>
                <w:b/>
                <w:bCs/>
                <w:szCs w:val="24"/>
                <w:lang w:val="en-US"/>
              </w:rPr>
            </w:pPr>
            <w:r w:rsidRPr="00916F14">
              <w:rPr>
                <w:rFonts w:cstheme="majorBidi"/>
                <w:b/>
                <w:bCs/>
                <w:szCs w:val="24"/>
              </w:rPr>
              <w:t>Tea/Coffee Break</w:t>
            </w:r>
          </w:p>
        </w:tc>
      </w:tr>
      <w:tr w:rsidR="00E239DB" w:rsidRPr="00916F14" w:rsidTr="00E239DB">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39DB" w:rsidRPr="00916F14" w:rsidRDefault="00E239DB" w:rsidP="00E239DB">
            <w:pPr>
              <w:spacing w:line="240" w:lineRule="atLeast"/>
              <w:jc w:val="center"/>
              <w:rPr>
                <w:rFonts w:cstheme="majorBidi"/>
                <w:b/>
                <w:bCs/>
                <w:szCs w:val="24"/>
              </w:rPr>
            </w:pPr>
            <w:r w:rsidRPr="00916F14">
              <w:rPr>
                <w:rFonts w:cstheme="majorBidi"/>
                <w:b/>
                <w:bCs/>
                <w:szCs w:val="24"/>
              </w:rPr>
              <w:t>16:20 – 17:10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39DB" w:rsidRPr="00517840" w:rsidRDefault="00E239DB" w:rsidP="00517840">
            <w:pPr>
              <w:spacing w:before="100" w:after="100" w:line="240" w:lineRule="atLeast"/>
              <w:rPr>
                <w:rFonts w:cstheme="majorBidi"/>
                <w:b/>
                <w:bCs/>
                <w:szCs w:val="24"/>
              </w:rPr>
            </w:pPr>
            <w:r w:rsidRPr="00517840">
              <w:rPr>
                <w:rFonts w:cstheme="majorBidi"/>
                <w:b/>
                <w:bCs/>
                <w:szCs w:val="24"/>
              </w:rPr>
              <w:t xml:space="preserve">Panel Discussion: SG13 hot topics standardization and Africa’s vision </w:t>
            </w:r>
          </w:p>
          <w:p w:rsidR="00E239DB" w:rsidRPr="00916F14" w:rsidRDefault="00E239DB" w:rsidP="00517840">
            <w:pPr>
              <w:spacing w:before="100" w:after="100" w:line="240" w:lineRule="atLeast"/>
              <w:jc w:val="both"/>
              <w:rPr>
                <w:rFonts w:cstheme="minorHAnsi"/>
                <w:b/>
                <w:bCs/>
              </w:rPr>
            </w:pPr>
            <w:r w:rsidRPr="00517840">
              <w:rPr>
                <w:rFonts w:cstheme="majorBidi"/>
                <w:color w:val="000000" w:themeColor="text1"/>
                <w:szCs w:val="24"/>
                <w:shd w:val="clear" w:color="auto" w:fill="FFFFFF"/>
              </w:rPr>
              <w:t>This panel will discuss the importance of the SG13 hot topics, debated during the workshop, for African countries and the role of standards to facilitate and increase the adoption of the related cutting-edge technologies in these countries. Besides, this panel will present the vision of African Countries regarding the future standardization activities on these topics and their proposals for new work items which respond to their needs.</w:t>
            </w:r>
            <w:r w:rsidRPr="00916F14">
              <w:rPr>
                <w:rFonts w:cstheme="majorBidi"/>
                <w:bCs/>
              </w:rPr>
              <w:t xml:space="preserve"> </w:t>
            </w:r>
          </w:p>
        </w:tc>
      </w:tr>
      <w:tr w:rsidR="00E239DB" w:rsidRPr="00916F14" w:rsidTr="00E239DB">
        <w:trPr>
          <w:trHeight w:val="1046"/>
        </w:trPr>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239DB" w:rsidRPr="00916F14" w:rsidRDefault="00E239DB" w:rsidP="00E239DB">
            <w:pPr>
              <w:spacing w:line="240" w:lineRule="atLeast"/>
              <w:jc w:val="center"/>
              <w:rPr>
                <w:rFonts w:cstheme="majorBidi"/>
                <w:b/>
                <w:bCs/>
                <w:szCs w:val="24"/>
              </w:rPr>
            </w:pPr>
            <w:r w:rsidRPr="00916F14">
              <w:rPr>
                <w:rFonts w:cstheme="majorBidi"/>
                <w:b/>
                <w:bCs/>
                <w:szCs w:val="24"/>
              </w:rPr>
              <w:t>17:10 – 17:30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239DB" w:rsidRPr="00916F14" w:rsidRDefault="00E239DB" w:rsidP="00E239DB">
            <w:pPr>
              <w:pStyle w:val="Default"/>
              <w:tabs>
                <w:tab w:val="left" w:pos="794"/>
                <w:tab w:val="left" w:pos="1191"/>
                <w:tab w:val="left" w:pos="1588"/>
                <w:tab w:val="left" w:pos="1985"/>
              </w:tabs>
              <w:spacing w:before="120"/>
              <w:rPr>
                <w:rStyle w:val="Strong"/>
                <w:rFonts w:asciiTheme="minorHAnsi" w:eastAsia="Times New Roman" w:hAnsiTheme="minorHAnsi" w:cstheme="minorHAnsi"/>
                <w:lang w:val="en-US" w:eastAsia="fr-FR"/>
              </w:rPr>
            </w:pPr>
            <w:r w:rsidRPr="00916F14">
              <w:rPr>
                <w:rStyle w:val="Strong"/>
                <w:rFonts w:asciiTheme="minorHAnsi" w:eastAsia="Times New Roman" w:hAnsiTheme="minorHAnsi" w:cstheme="minorHAnsi"/>
                <w:lang w:val="en-GB" w:eastAsia="fr-FR"/>
              </w:rPr>
              <w:t>Closing session</w:t>
            </w:r>
          </w:p>
          <w:p w:rsidR="00E239DB" w:rsidRPr="00916F14" w:rsidRDefault="00E239DB" w:rsidP="00095BC0">
            <w:pPr>
              <w:numPr>
                <w:ilvl w:val="0"/>
                <w:numId w:val="1"/>
              </w:numPr>
              <w:overflowPunct/>
              <w:autoSpaceDE/>
              <w:autoSpaceDN/>
              <w:adjustRightInd/>
              <w:spacing w:before="240" w:after="80"/>
              <w:ind w:left="714" w:hanging="357"/>
              <w:textAlignment w:val="auto"/>
              <w:rPr>
                <w:rStyle w:val="Strong"/>
                <w:b w:val="0"/>
                <w:bCs w:val="0"/>
                <w:szCs w:val="24"/>
              </w:rPr>
            </w:pPr>
            <w:r w:rsidRPr="00916F14">
              <w:rPr>
                <w:rStyle w:val="Strong"/>
                <w:szCs w:val="24"/>
              </w:rPr>
              <w:t xml:space="preserve">Presentation of results and final summary on lessons learnt during the workshop </w:t>
            </w:r>
          </w:p>
          <w:p w:rsidR="00E239DB" w:rsidRPr="00916F14" w:rsidRDefault="00E239DB" w:rsidP="00095BC0">
            <w:pPr>
              <w:numPr>
                <w:ilvl w:val="0"/>
                <w:numId w:val="1"/>
              </w:numPr>
              <w:overflowPunct/>
              <w:autoSpaceDE/>
              <w:autoSpaceDN/>
              <w:adjustRightInd/>
              <w:spacing w:before="240" w:after="80"/>
              <w:ind w:left="714" w:hanging="357"/>
              <w:textAlignment w:val="auto"/>
              <w:rPr>
                <w:rStyle w:val="Strong"/>
                <w:b w:val="0"/>
                <w:szCs w:val="24"/>
              </w:rPr>
            </w:pPr>
            <w:r w:rsidRPr="00916F14">
              <w:rPr>
                <w:rStyle w:val="Strong"/>
                <w:szCs w:val="24"/>
              </w:rPr>
              <w:t>Closure of the Workshop</w:t>
            </w:r>
          </w:p>
        </w:tc>
      </w:tr>
    </w:tbl>
    <w:p w:rsidR="00E239DB" w:rsidRPr="00916F14" w:rsidRDefault="00E239DB" w:rsidP="00E239DB">
      <w:pPr>
        <w:rPr>
          <w:szCs w:val="24"/>
          <w:lang w:val="en-US"/>
        </w:rPr>
      </w:pPr>
    </w:p>
    <w:p w:rsidR="00E239DB" w:rsidRPr="00916F14" w:rsidRDefault="00E239DB" w:rsidP="00E239DB">
      <w:pPr>
        <w:overflowPunct/>
        <w:autoSpaceDE/>
        <w:autoSpaceDN/>
        <w:adjustRightInd/>
        <w:spacing w:before="0"/>
        <w:jc w:val="center"/>
        <w:textAlignment w:val="auto"/>
        <w:rPr>
          <w:rFonts w:eastAsia="MS Mincho"/>
          <w:szCs w:val="24"/>
        </w:rPr>
      </w:pPr>
      <w:r w:rsidRPr="00916F14">
        <w:rPr>
          <w:rFonts w:eastAsia="MS Mincho"/>
          <w:szCs w:val="24"/>
        </w:rPr>
        <w:t>_____________</w:t>
      </w:r>
    </w:p>
    <w:p w:rsidR="00E239DB" w:rsidRPr="0055099D" w:rsidRDefault="00E239DB" w:rsidP="00865B8E">
      <w:pPr>
        <w:tabs>
          <w:tab w:val="left" w:pos="1418"/>
          <w:tab w:val="left" w:pos="1702"/>
          <w:tab w:val="left" w:pos="2160"/>
        </w:tabs>
        <w:spacing w:before="0" w:after="20"/>
        <w:ind w:right="91"/>
        <w:rPr>
          <w:lang w:eastAsia="zh-CN"/>
        </w:rPr>
      </w:pPr>
    </w:p>
    <w:sectPr w:rsidR="00E239DB" w:rsidRPr="0055099D" w:rsidSect="00CC6BEC">
      <w:headerReference w:type="even" r:id="rId18"/>
      <w:headerReference w:type="default" r:id="rId19"/>
      <w:footerReference w:type="first" r:id="rId20"/>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0C2" w:rsidRDefault="00D320C2">
      <w:r>
        <w:separator/>
      </w:r>
    </w:p>
  </w:endnote>
  <w:endnote w:type="continuationSeparator" w:id="0">
    <w:p w:rsidR="00D320C2" w:rsidRDefault="00D3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Eras Medium IT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B44" w:rsidRPr="000C57E4" w:rsidRDefault="00040B44" w:rsidP="000C57E4">
    <w:pPr>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0C2" w:rsidRDefault="00D320C2">
      <w:r>
        <w:separator/>
      </w:r>
    </w:p>
  </w:footnote>
  <w:footnote w:type="continuationSeparator" w:id="0">
    <w:p w:rsidR="00D320C2" w:rsidRDefault="00D32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88167"/>
      <w:docPartObj>
        <w:docPartGallery w:val="Page Numbers (Top of Page)"/>
        <w:docPartUnique/>
      </w:docPartObj>
    </w:sdtPr>
    <w:sdtEndPr>
      <w:rPr>
        <w:noProof/>
      </w:rPr>
    </w:sdtEndPr>
    <w:sdtContent>
      <w:p w:rsidR="00040B44" w:rsidRDefault="00040B44" w:rsidP="00CC6BEC">
        <w:pPr>
          <w:pStyle w:val="Header"/>
          <w:rPr>
            <w:rStyle w:val="PageNumber"/>
            <w:sz w:val="18"/>
            <w:szCs w:val="18"/>
          </w:rPr>
        </w:pPr>
        <w:r w:rsidRPr="00CC6BEC">
          <w:rPr>
            <w:sz w:val="18"/>
            <w:szCs w:val="18"/>
            <w:lang w:val="en-US"/>
          </w:rPr>
          <w:t xml:space="preserve">- </w:t>
        </w:r>
        <w:r w:rsidRPr="00CC6BEC">
          <w:rPr>
            <w:rStyle w:val="PageNumber"/>
            <w:sz w:val="18"/>
            <w:szCs w:val="18"/>
          </w:rPr>
          <w:fldChar w:fldCharType="begin"/>
        </w:r>
        <w:r w:rsidRPr="00CC6BEC">
          <w:rPr>
            <w:rStyle w:val="PageNumber"/>
            <w:sz w:val="18"/>
            <w:szCs w:val="18"/>
          </w:rPr>
          <w:instrText xml:space="preserve"> PAGE </w:instrText>
        </w:r>
        <w:r w:rsidRPr="00CC6BEC">
          <w:rPr>
            <w:rStyle w:val="PageNumber"/>
            <w:sz w:val="18"/>
            <w:szCs w:val="18"/>
          </w:rPr>
          <w:fldChar w:fldCharType="separate"/>
        </w:r>
        <w:r w:rsidR="001D408A">
          <w:rPr>
            <w:rStyle w:val="PageNumber"/>
            <w:noProof/>
            <w:sz w:val="18"/>
            <w:szCs w:val="18"/>
          </w:rPr>
          <w:t>4</w:t>
        </w:r>
        <w:r w:rsidRPr="00CC6BEC">
          <w:rPr>
            <w:rStyle w:val="PageNumber"/>
            <w:sz w:val="18"/>
            <w:szCs w:val="18"/>
          </w:rPr>
          <w:fldChar w:fldCharType="end"/>
        </w:r>
        <w:r w:rsidRPr="00CC6BEC">
          <w:rPr>
            <w:rStyle w:val="PageNumber"/>
            <w:sz w:val="18"/>
            <w:szCs w:val="18"/>
          </w:rPr>
          <w:t xml:space="preserve"> -</w:t>
        </w:r>
      </w:p>
      <w:p w:rsidR="00040B44" w:rsidRPr="000C57E4" w:rsidRDefault="00040B44" w:rsidP="000C57E4">
        <w:pPr>
          <w:pStyle w:val="Header"/>
          <w:spacing w:after="240"/>
        </w:pPr>
        <w:r w:rsidRPr="00997B88">
          <w:rPr>
            <w:rFonts w:eastAsiaTheme="minorEastAsia" w:cs="Microsoft YaHei"/>
            <w:noProof/>
            <w:sz w:val="18"/>
          </w:rPr>
          <w:t>电信标准化局第</w:t>
        </w:r>
        <w:r w:rsidRPr="000C57E4">
          <w:rPr>
            <w:rFonts w:eastAsiaTheme="minorEastAsia" w:cs="Microsoft YaHei"/>
            <w:noProof/>
            <w:sz w:val="18"/>
          </w:rPr>
          <w:t>73</w:t>
        </w:r>
        <w:r w:rsidRPr="00997B88">
          <w:rPr>
            <w:rFonts w:eastAsiaTheme="minorEastAsia" w:cs="Microsoft YaHei"/>
            <w:noProof/>
            <w:sz w:val="18"/>
          </w:rPr>
          <w:t>号通函</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B44" w:rsidRDefault="00040B44" w:rsidP="00955904">
    <w:pPr>
      <w:pStyle w:val="Header"/>
      <w:rPr>
        <w:rStyle w:val="PageNumber"/>
        <w:sz w:val="18"/>
        <w:szCs w:val="18"/>
      </w:rPr>
    </w:pPr>
    <w:r w:rsidRPr="00CC6BEC">
      <w:rPr>
        <w:sz w:val="18"/>
        <w:szCs w:val="18"/>
        <w:lang w:val="en-US"/>
      </w:rPr>
      <w:t xml:space="preserve">- </w:t>
    </w:r>
    <w:r w:rsidRPr="00CC6BEC">
      <w:rPr>
        <w:rStyle w:val="PageNumber"/>
        <w:sz w:val="18"/>
        <w:szCs w:val="18"/>
      </w:rPr>
      <w:fldChar w:fldCharType="begin"/>
    </w:r>
    <w:r w:rsidRPr="00CC6BEC">
      <w:rPr>
        <w:rStyle w:val="PageNumber"/>
        <w:sz w:val="18"/>
        <w:szCs w:val="18"/>
      </w:rPr>
      <w:instrText xml:space="preserve"> PAGE </w:instrText>
    </w:r>
    <w:r w:rsidRPr="00CC6BEC">
      <w:rPr>
        <w:rStyle w:val="PageNumber"/>
        <w:sz w:val="18"/>
        <w:szCs w:val="18"/>
      </w:rPr>
      <w:fldChar w:fldCharType="separate"/>
    </w:r>
    <w:r w:rsidR="001D408A">
      <w:rPr>
        <w:rStyle w:val="PageNumber"/>
        <w:noProof/>
        <w:sz w:val="18"/>
        <w:szCs w:val="18"/>
      </w:rPr>
      <w:t>5</w:t>
    </w:r>
    <w:r w:rsidRPr="00CC6BEC">
      <w:rPr>
        <w:rStyle w:val="PageNumber"/>
        <w:sz w:val="18"/>
        <w:szCs w:val="18"/>
      </w:rPr>
      <w:fldChar w:fldCharType="end"/>
    </w:r>
    <w:r w:rsidRPr="00CC6BEC">
      <w:rPr>
        <w:rStyle w:val="PageNumber"/>
        <w:sz w:val="18"/>
        <w:szCs w:val="18"/>
      </w:rPr>
      <w:t xml:space="preserve"> -</w:t>
    </w:r>
  </w:p>
  <w:p w:rsidR="00040B44" w:rsidRPr="00CC6BEC" w:rsidRDefault="00040B44" w:rsidP="00955904">
    <w:pPr>
      <w:pStyle w:val="Header"/>
      <w:rPr>
        <w:sz w:val="18"/>
        <w:szCs w:val="18"/>
      </w:rPr>
    </w:pPr>
    <w:r w:rsidRPr="00997B88">
      <w:rPr>
        <w:rFonts w:eastAsiaTheme="minorEastAsia" w:cs="Microsoft YaHei"/>
        <w:noProof/>
        <w:sz w:val="18"/>
      </w:rPr>
      <w:t>电信标准化局第</w:t>
    </w:r>
    <w:r w:rsidRPr="000C57E4">
      <w:rPr>
        <w:rFonts w:eastAsiaTheme="minorEastAsia" w:cs="Microsoft YaHei"/>
        <w:noProof/>
        <w:sz w:val="18"/>
      </w:rPr>
      <w:t>73</w:t>
    </w:r>
    <w:r w:rsidRPr="00997B88">
      <w:rPr>
        <w:rFonts w:eastAsiaTheme="minorEastAsia" w:cs="Microsoft YaHei"/>
        <w:noProof/>
        <w:sz w:val="18"/>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95A03"/>
    <w:multiLevelType w:val="multilevel"/>
    <w:tmpl w:val="ABB4C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40B44"/>
    <w:rsid w:val="00041121"/>
    <w:rsid w:val="00053301"/>
    <w:rsid w:val="00057CFB"/>
    <w:rsid w:val="000670C9"/>
    <w:rsid w:val="00070602"/>
    <w:rsid w:val="00072C4C"/>
    <w:rsid w:val="00076F28"/>
    <w:rsid w:val="000776E5"/>
    <w:rsid w:val="00081BA5"/>
    <w:rsid w:val="00090E72"/>
    <w:rsid w:val="00091497"/>
    <w:rsid w:val="000938AC"/>
    <w:rsid w:val="00094C0B"/>
    <w:rsid w:val="00095BC0"/>
    <w:rsid w:val="000A03EC"/>
    <w:rsid w:val="000A2484"/>
    <w:rsid w:val="000A6A3A"/>
    <w:rsid w:val="000C12B1"/>
    <w:rsid w:val="000C4F7A"/>
    <w:rsid w:val="000C57E4"/>
    <w:rsid w:val="000D1DA5"/>
    <w:rsid w:val="000D205A"/>
    <w:rsid w:val="000F67FA"/>
    <w:rsid w:val="000F7CEA"/>
    <w:rsid w:val="00107C89"/>
    <w:rsid w:val="00113BC0"/>
    <w:rsid w:val="001154A8"/>
    <w:rsid w:val="00117471"/>
    <w:rsid w:val="001314B5"/>
    <w:rsid w:val="001448EC"/>
    <w:rsid w:val="00160A43"/>
    <w:rsid w:val="00163AA5"/>
    <w:rsid w:val="001815CA"/>
    <w:rsid w:val="0019154F"/>
    <w:rsid w:val="001B7130"/>
    <w:rsid w:val="001B7C08"/>
    <w:rsid w:val="001C5996"/>
    <w:rsid w:val="001D408A"/>
    <w:rsid w:val="001D6E70"/>
    <w:rsid w:val="001D737E"/>
    <w:rsid w:val="001E6C28"/>
    <w:rsid w:val="00204823"/>
    <w:rsid w:val="00210C1D"/>
    <w:rsid w:val="00213044"/>
    <w:rsid w:val="002217BC"/>
    <w:rsid w:val="002255DE"/>
    <w:rsid w:val="00227FB0"/>
    <w:rsid w:val="002331F8"/>
    <w:rsid w:val="0023394B"/>
    <w:rsid w:val="00234A9B"/>
    <w:rsid w:val="00246125"/>
    <w:rsid w:val="00252B0A"/>
    <w:rsid w:val="00267EEF"/>
    <w:rsid w:val="00272B42"/>
    <w:rsid w:val="00276E4B"/>
    <w:rsid w:val="00282732"/>
    <w:rsid w:val="00283917"/>
    <w:rsid w:val="00284869"/>
    <w:rsid w:val="0028751B"/>
    <w:rsid w:val="00293972"/>
    <w:rsid w:val="002A114E"/>
    <w:rsid w:val="002A22D4"/>
    <w:rsid w:val="002A653A"/>
    <w:rsid w:val="002B6C2B"/>
    <w:rsid w:val="002D3D14"/>
    <w:rsid w:val="002D5936"/>
    <w:rsid w:val="002E05E3"/>
    <w:rsid w:val="002E1664"/>
    <w:rsid w:val="002E42A1"/>
    <w:rsid w:val="002E6F22"/>
    <w:rsid w:val="003036BC"/>
    <w:rsid w:val="00303A2A"/>
    <w:rsid w:val="003062D0"/>
    <w:rsid w:val="003064AD"/>
    <w:rsid w:val="00313752"/>
    <w:rsid w:val="00313DAE"/>
    <w:rsid w:val="00333A9E"/>
    <w:rsid w:val="00334A24"/>
    <w:rsid w:val="00343E77"/>
    <w:rsid w:val="003546D7"/>
    <w:rsid w:val="0035674D"/>
    <w:rsid w:val="00372530"/>
    <w:rsid w:val="0038372D"/>
    <w:rsid w:val="003A30D4"/>
    <w:rsid w:val="003B0056"/>
    <w:rsid w:val="003B2CB1"/>
    <w:rsid w:val="003B3FAC"/>
    <w:rsid w:val="003D39BC"/>
    <w:rsid w:val="003D74CE"/>
    <w:rsid w:val="003E26CD"/>
    <w:rsid w:val="003E41F5"/>
    <w:rsid w:val="003F1CCA"/>
    <w:rsid w:val="003F27BD"/>
    <w:rsid w:val="00422060"/>
    <w:rsid w:val="00422E08"/>
    <w:rsid w:val="00433B71"/>
    <w:rsid w:val="00464015"/>
    <w:rsid w:val="0046665B"/>
    <w:rsid w:val="004731F5"/>
    <w:rsid w:val="0048045A"/>
    <w:rsid w:val="00481991"/>
    <w:rsid w:val="00481A40"/>
    <w:rsid w:val="00481B30"/>
    <w:rsid w:val="00482F1F"/>
    <w:rsid w:val="00486359"/>
    <w:rsid w:val="00492454"/>
    <w:rsid w:val="0049488D"/>
    <w:rsid w:val="00494C67"/>
    <w:rsid w:val="004A1CC5"/>
    <w:rsid w:val="004A7AF5"/>
    <w:rsid w:val="004E33A1"/>
    <w:rsid w:val="004F0EAF"/>
    <w:rsid w:val="004F5BA9"/>
    <w:rsid w:val="004F72BB"/>
    <w:rsid w:val="00500737"/>
    <w:rsid w:val="0051722E"/>
    <w:rsid w:val="00517840"/>
    <w:rsid w:val="00533EE6"/>
    <w:rsid w:val="005476D3"/>
    <w:rsid w:val="0055099D"/>
    <w:rsid w:val="00551FED"/>
    <w:rsid w:val="00561B75"/>
    <w:rsid w:val="00567B7D"/>
    <w:rsid w:val="0057420A"/>
    <w:rsid w:val="00590119"/>
    <w:rsid w:val="00594CFE"/>
    <w:rsid w:val="00597BE4"/>
    <w:rsid w:val="005B44B0"/>
    <w:rsid w:val="005C04FD"/>
    <w:rsid w:val="005C26FD"/>
    <w:rsid w:val="005C7FDF"/>
    <w:rsid w:val="005D5A45"/>
    <w:rsid w:val="005F0821"/>
    <w:rsid w:val="005F2E35"/>
    <w:rsid w:val="005F5490"/>
    <w:rsid w:val="006024E6"/>
    <w:rsid w:val="00610326"/>
    <w:rsid w:val="00621618"/>
    <w:rsid w:val="00626613"/>
    <w:rsid w:val="00627AE8"/>
    <w:rsid w:val="0063445E"/>
    <w:rsid w:val="006652D4"/>
    <w:rsid w:val="00682EF6"/>
    <w:rsid w:val="0068734E"/>
    <w:rsid w:val="006945DD"/>
    <w:rsid w:val="006A0A1F"/>
    <w:rsid w:val="006A10A9"/>
    <w:rsid w:val="006A6022"/>
    <w:rsid w:val="006B463C"/>
    <w:rsid w:val="006C1015"/>
    <w:rsid w:val="006D22B1"/>
    <w:rsid w:val="006D42C6"/>
    <w:rsid w:val="006D6DBA"/>
    <w:rsid w:val="006E512A"/>
    <w:rsid w:val="006E74AC"/>
    <w:rsid w:val="006F2F28"/>
    <w:rsid w:val="006F5687"/>
    <w:rsid w:val="0071448A"/>
    <w:rsid w:val="00725BE4"/>
    <w:rsid w:val="0073574A"/>
    <w:rsid w:val="007369F8"/>
    <w:rsid w:val="00740C2A"/>
    <w:rsid w:val="00752C9E"/>
    <w:rsid w:val="007568DA"/>
    <w:rsid w:val="00761356"/>
    <w:rsid w:val="00762C14"/>
    <w:rsid w:val="007742E1"/>
    <w:rsid w:val="007826E3"/>
    <w:rsid w:val="007959A4"/>
    <w:rsid w:val="00795D60"/>
    <w:rsid w:val="007A1E12"/>
    <w:rsid w:val="007A1EF6"/>
    <w:rsid w:val="007A4CF9"/>
    <w:rsid w:val="007B3C8E"/>
    <w:rsid w:val="007E2DA1"/>
    <w:rsid w:val="007E6AE2"/>
    <w:rsid w:val="007E6EE4"/>
    <w:rsid w:val="00805480"/>
    <w:rsid w:val="00825A1B"/>
    <w:rsid w:val="00833A21"/>
    <w:rsid w:val="00834349"/>
    <w:rsid w:val="00836EDF"/>
    <w:rsid w:val="00841612"/>
    <w:rsid w:val="0084436D"/>
    <w:rsid w:val="0085525D"/>
    <w:rsid w:val="008577B5"/>
    <w:rsid w:val="00865B8E"/>
    <w:rsid w:val="0087102F"/>
    <w:rsid w:val="00875D88"/>
    <w:rsid w:val="0087618D"/>
    <w:rsid w:val="008A6258"/>
    <w:rsid w:val="008B0344"/>
    <w:rsid w:val="008B2BDA"/>
    <w:rsid w:val="008B676A"/>
    <w:rsid w:val="008E7931"/>
    <w:rsid w:val="009128F1"/>
    <w:rsid w:val="00916EFE"/>
    <w:rsid w:val="009424FC"/>
    <w:rsid w:val="00943D67"/>
    <w:rsid w:val="00955904"/>
    <w:rsid w:val="00956D38"/>
    <w:rsid w:val="00963113"/>
    <w:rsid w:val="009727EA"/>
    <w:rsid w:val="00974486"/>
    <w:rsid w:val="009B1D2B"/>
    <w:rsid w:val="009B43F5"/>
    <w:rsid w:val="009C2FF6"/>
    <w:rsid w:val="009D173C"/>
    <w:rsid w:val="009E2379"/>
    <w:rsid w:val="009E2DB7"/>
    <w:rsid w:val="009F6486"/>
    <w:rsid w:val="00A07212"/>
    <w:rsid w:val="00A1090D"/>
    <w:rsid w:val="00A16AB0"/>
    <w:rsid w:val="00A372A1"/>
    <w:rsid w:val="00A504DB"/>
    <w:rsid w:val="00A55D76"/>
    <w:rsid w:val="00A628D1"/>
    <w:rsid w:val="00A7642A"/>
    <w:rsid w:val="00A85FAD"/>
    <w:rsid w:val="00A903D4"/>
    <w:rsid w:val="00A93999"/>
    <w:rsid w:val="00AA2C72"/>
    <w:rsid w:val="00AA35BE"/>
    <w:rsid w:val="00AA3761"/>
    <w:rsid w:val="00AB45CD"/>
    <w:rsid w:val="00AC79FD"/>
    <w:rsid w:val="00AD0D67"/>
    <w:rsid w:val="00AD24E6"/>
    <w:rsid w:val="00AE02AA"/>
    <w:rsid w:val="00AE1D7D"/>
    <w:rsid w:val="00AE2D4B"/>
    <w:rsid w:val="00AE479C"/>
    <w:rsid w:val="00AE734B"/>
    <w:rsid w:val="00AF6C53"/>
    <w:rsid w:val="00B01F79"/>
    <w:rsid w:val="00B1445A"/>
    <w:rsid w:val="00B235FA"/>
    <w:rsid w:val="00B33117"/>
    <w:rsid w:val="00B36D50"/>
    <w:rsid w:val="00B506BA"/>
    <w:rsid w:val="00B56B75"/>
    <w:rsid w:val="00B726DD"/>
    <w:rsid w:val="00B9194C"/>
    <w:rsid w:val="00B95E1A"/>
    <w:rsid w:val="00B96F44"/>
    <w:rsid w:val="00BA46C8"/>
    <w:rsid w:val="00BB5392"/>
    <w:rsid w:val="00BC7AEE"/>
    <w:rsid w:val="00BD100F"/>
    <w:rsid w:val="00BE339D"/>
    <w:rsid w:val="00BE49E3"/>
    <w:rsid w:val="00BF7334"/>
    <w:rsid w:val="00C03E87"/>
    <w:rsid w:val="00C04472"/>
    <w:rsid w:val="00C4772D"/>
    <w:rsid w:val="00C55DE8"/>
    <w:rsid w:val="00C6016A"/>
    <w:rsid w:val="00C7008A"/>
    <w:rsid w:val="00C732FF"/>
    <w:rsid w:val="00C83817"/>
    <w:rsid w:val="00C916ED"/>
    <w:rsid w:val="00CA341A"/>
    <w:rsid w:val="00CC6BEC"/>
    <w:rsid w:val="00CE13B6"/>
    <w:rsid w:val="00CF2A50"/>
    <w:rsid w:val="00CF2CEE"/>
    <w:rsid w:val="00CF2EEC"/>
    <w:rsid w:val="00D05C2D"/>
    <w:rsid w:val="00D15E11"/>
    <w:rsid w:val="00D16F47"/>
    <w:rsid w:val="00D17037"/>
    <w:rsid w:val="00D320C2"/>
    <w:rsid w:val="00D34F86"/>
    <w:rsid w:val="00D54F3F"/>
    <w:rsid w:val="00D57DAD"/>
    <w:rsid w:val="00D61A3C"/>
    <w:rsid w:val="00D63234"/>
    <w:rsid w:val="00D760C2"/>
    <w:rsid w:val="00D92EE2"/>
    <w:rsid w:val="00DC0B86"/>
    <w:rsid w:val="00DC46EC"/>
    <w:rsid w:val="00DF2821"/>
    <w:rsid w:val="00E021ED"/>
    <w:rsid w:val="00E135FA"/>
    <w:rsid w:val="00E239DB"/>
    <w:rsid w:val="00E24077"/>
    <w:rsid w:val="00E30168"/>
    <w:rsid w:val="00E3201D"/>
    <w:rsid w:val="00E35907"/>
    <w:rsid w:val="00E3607A"/>
    <w:rsid w:val="00E41E39"/>
    <w:rsid w:val="00E47AFF"/>
    <w:rsid w:val="00E65F9A"/>
    <w:rsid w:val="00E804DA"/>
    <w:rsid w:val="00E80ADC"/>
    <w:rsid w:val="00E965E5"/>
    <w:rsid w:val="00EB13DD"/>
    <w:rsid w:val="00EB47C6"/>
    <w:rsid w:val="00EB6547"/>
    <w:rsid w:val="00EC52D2"/>
    <w:rsid w:val="00EE0B16"/>
    <w:rsid w:val="00F06F6A"/>
    <w:rsid w:val="00F07A3C"/>
    <w:rsid w:val="00F1605C"/>
    <w:rsid w:val="00F2245E"/>
    <w:rsid w:val="00F2461C"/>
    <w:rsid w:val="00F25B02"/>
    <w:rsid w:val="00F304AF"/>
    <w:rsid w:val="00F315BB"/>
    <w:rsid w:val="00F346AB"/>
    <w:rsid w:val="00F444AC"/>
    <w:rsid w:val="00F71DCD"/>
    <w:rsid w:val="00F75381"/>
    <w:rsid w:val="00F876D6"/>
    <w:rsid w:val="00F91BB2"/>
    <w:rsid w:val="00F9383A"/>
    <w:rsid w:val="00FA5998"/>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B8935E-890B-4F3E-8629-915D8B2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paragraph" w:customStyle="1" w:styleId="Default">
    <w:name w:val="Default"/>
    <w:rsid w:val="00E239DB"/>
    <w:pPr>
      <w:autoSpaceDE w:val="0"/>
      <w:autoSpaceDN w:val="0"/>
      <w:adjustRightInd w:val="0"/>
    </w:pPr>
    <w:rPr>
      <w:rFonts w:ascii="Georgia" w:eastAsiaTheme="minorEastAsia" w:hAnsi="Georgia" w:cs="Georgia"/>
      <w:color w:val="000000"/>
      <w:sz w:val="24"/>
      <w:szCs w:val="24"/>
      <w:lang w:val="en-IN" w:eastAsia="en-IN"/>
    </w:rPr>
  </w:style>
  <w:style w:type="character" w:styleId="Strong">
    <w:name w:val="Strong"/>
    <w:basedOn w:val="DefaultParagraphFont"/>
    <w:uiPriority w:val="22"/>
    <w:qFormat/>
    <w:rsid w:val="00E23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djo.celestin@artci.c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guessan.harlette@artci.ci" TargetMode="Externa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1052"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itu.int/en/ITU-T/Workshops-and-Seminars/standardization/20180326/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47A5D-D133-4CCB-AE1A-FAA0C743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24</TotalTime>
  <Pages>5</Pages>
  <Words>1465</Words>
  <Characters>4273</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5727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Millet, Lia</cp:lastModifiedBy>
  <cp:revision>6</cp:revision>
  <cp:lastPrinted>2018-03-05T16:59:00Z</cp:lastPrinted>
  <dcterms:created xsi:type="dcterms:W3CDTF">2018-02-27T13:47:00Z</dcterms:created>
  <dcterms:modified xsi:type="dcterms:W3CDTF">2018-03-05T17:00:00Z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