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6AAF443" wp14:editId="27698735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4C48E1">
            <w:pPr>
              <w:pStyle w:val="Tabletext"/>
              <w:spacing w:before="480" w:after="120"/>
            </w:pPr>
            <w:r>
              <w:t xml:space="preserve">Geneva, </w:t>
            </w:r>
            <w:r w:rsidR="00663020">
              <w:t>23</w:t>
            </w:r>
            <w:r w:rsidR="00201E8F" w:rsidRPr="00201E8F">
              <w:t xml:space="preserve"> July</w:t>
            </w:r>
            <w:r w:rsidR="00201E8F">
              <w:t xml:space="preserve"> 2018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DC45AD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DC45AD">
              <w:rPr>
                <w:b/>
              </w:rPr>
              <w:t>102</w:t>
            </w:r>
          </w:p>
          <w:p w:rsidR="00932E45" w:rsidRPr="00F36AC4" w:rsidRDefault="002F4914" w:rsidP="005D2B53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5D2B53">
              <w:t>DA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5D2B53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Denis </w:t>
            </w:r>
            <w:r w:rsidR="002306CD">
              <w:rPr>
                <w:b/>
              </w:rPr>
              <w:t>ANDREEV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5D2B53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D2B53">
              <w:t>5780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B0017B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4C4864" w:rsidP="00201E8F">
            <w:pPr>
              <w:pStyle w:val="Tabletext"/>
              <w:spacing w:before="360" w:after="120"/>
            </w:pPr>
            <w:r>
              <w:rPr>
                <w:rFonts w:eastAsia="Batang" w:cs="Calibri"/>
                <w:b/>
                <w:lang w:eastAsia="ko-KR"/>
              </w:rPr>
              <w:t>Second</w:t>
            </w:r>
            <w:r w:rsidR="00201E8F">
              <w:rPr>
                <w:rFonts w:eastAsia="Batang" w:cs="Calibri"/>
                <w:b/>
                <w:lang w:val="en-US" w:eastAsia="ko-KR"/>
              </w:rPr>
              <w:t xml:space="preserve"> </w:t>
            </w:r>
            <w:r w:rsidR="005D2B53">
              <w:rPr>
                <w:rFonts w:eastAsia="Batang" w:cs="Calibri"/>
                <w:b/>
                <w:lang w:val="en-US" w:eastAsia="ko-KR"/>
              </w:rPr>
              <w:t>ITU</w:t>
            </w:r>
            <w:r w:rsidR="005D2B53" w:rsidRPr="005D2B53">
              <w:rPr>
                <w:rFonts w:eastAsia="Batang" w:cs="Calibri"/>
                <w:b/>
                <w:lang w:val="en-US" w:eastAsia="ko-KR"/>
              </w:rPr>
              <w:t xml:space="preserve"> Workshop on Data Processing and Management for </w:t>
            </w:r>
            <w:proofErr w:type="spellStart"/>
            <w:r w:rsidR="005D2B53" w:rsidRPr="005D2B53">
              <w:rPr>
                <w:rFonts w:eastAsia="Batang" w:cs="Calibri"/>
                <w:b/>
                <w:lang w:val="en-US" w:eastAsia="ko-KR"/>
              </w:rPr>
              <w:t>IoT</w:t>
            </w:r>
            <w:proofErr w:type="spellEnd"/>
            <w:r w:rsidR="005D2B53" w:rsidRPr="005D2B53">
              <w:rPr>
                <w:rFonts w:eastAsia="Batang" w:cs="Calibri"/>
                <w:b/>
                <w:lang w:val="en-US" w:eastAsia="ko-KR"/>
              </w:rPr>
              <w:t xml:space="preserve"> and Smart Cities</w:t>
            </w:r>
            <w:r w:rsidR="00DF74BB">
              <w:rPr>
                <w:rFonts w:eastAsia="Batang" w:cs="Calibri"/>
                <w:b/>
                <w:lang w:val="en-US" w:eastAsia="ko-KR"/>
              </w:rPr>
              <w:t xml:space="preserve"> &amp; Communities </w:t>
            </w:r>
            <w:r w:rsidR="00872BF7">
              <w:rPr>
                <w:b/>
                <w:bCs/>
              </w:rPr>
              <w:t>(</w:t>
            </w:r>
            <w:r w:rsidR="00201E8F">
              <w:rPr>
                <w:b/>
                <w:bCs/>
                <w:lang w:val="en-US"/>
              </w:rPr>
              <w:t>Tunis, Tunisia</w:t>
            </w:r>
            <w:r w:rsidR="002F4914">
              <w:rPr>
                <w:b/>
                <w:bCs/>
              </w:rPr>
              <w:t xml:space="preserve">, </w:t>
            </w:r>
            <w:r w:rsidR="00201E8F">
              <w:rPr>
                <w:b/>
                <w:bCs/>
              </w:rPr>
              <w:t>17 September</w:t>
            </w:r>
            <w:r w:rsidR="005D2B53">
              <w:rPr>
                <w:b/>
                <w:bCs/>
              </w:rPr>
              <w:t xml:space="preserve"> 2018</w:t>
            </w:r>
            <w:r w:rsidR="00872BF7">
              <w:rPr>
                <w:b/>
                <w:bCs/>
              </w:rPr>
              <w:t>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3824B7" w:rsidRDefault="0087300D" w:rsidP="00201E8F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that </w:t>
      </w:r>
      <w:r w:rsidR="004C4864">
        <w:rPr>
          <w:szCs w:val="24"/>
          <w:lang w:bidi="ar-EG"/>
        </w:rPr>
        <w:t xml:space="preserve">at </w:t>
      </w:r>
      <w:r w:rsidR="004C4864" w:rsidRPr="00365990">
        <w:t xml:space="preserve">the kind </w:t>
      </w:r>
      <w:r w:rsidR="004C4864" w:rsidRPr="00075CE0">
        <w:t>invitation of the Ministry of Communication Technologies and Digital Economy of Tunisia</w:t>
      </w:r>
      <w:r w:rsidR="004C4864">
        <w:t xml:space="preserve">, </w:t>
      </w:r>
      <w:r w:rsidR="003824B7" w:rsidRPr="00AB2341">
        <w:t>the</w:t>
      </w:r>
      <w:r w:rsidR="00201E8F">
        <w:t xml:space="preserve"> </w:t>
      </w:r>
      <w:r w:rsidR="004C4864">
        <w:rPr>
          <w:b/>
          <w:bCs/>
        </w:rPr>
        <w:t>Second</w:t>
      </w:r>
      <w:r w:rsidR="00201E8F" w:rsidRPr="00201E8F">
        <w:rPr>
          <w:b/>
          <w:bCs/>
        </w:rPr>
        <w:t xml:space="preserve"> </w:t>
      </w:r>
      <w:r w:rsidR="005D2B53">
        <w:rPr>
          <w:rFonts w:eastAsia="Batang" w:cs="Calibri"/>
          <w:b/>
          <w:lang w:val="en-US" w:eastAsia="ko-KR"/>
        </w:rPr>
        <w:t>ITU</w:t>
      </w:r>
      <w:r w:rsidR="005D2B53" w:rsidRPr="005D2B53">
        <w:rPr>
          <w:rFonts w:eastAsia="Batang" w:cs="Calibri"/>
          <w:b/>
          <w:lang w:val="en-US" w:eastAsia="ko-KR"/>
        </w:rPr>
        <w:t xml:space="preserve"> Workshop on Data Processing and Management for </w:t>
      </w:r>
      <w:proofErr w:type="spellStart"/>
      <w:r w:rsidR="005D2B53" w:rsidRPr="005D2B53">
        <w:rPr>
          <w:rFonts w:eastAsia="Batang" w:cs="Calibri"/>
          <w:b/>
          <w:lang w:val="en-US" w:eastAsia="ko-KR"/>
        </w:rPr>
        <w:t>IoT</w:t>
      </w:r>
      <w:proofErr w:type="spellEnd"/>
      <w:r w:rsidR="005D2B53" w:rsidRPr="005D2B53">
        <w:rPr>
          <w:rFonts w:eastAsia="Batang" w:cs="Calibri"/>
          <w:b/>
          <w:lang w:val="en-US" w:eastAsia="ko-KR"/>
        </w:rPr>
        <w:t xml:space="preserve"> and Smart Cities</w:t>
      </w:r>
      <w:r w:rsidR="00DF74BB">
        <w:rPr>
          <w:rFonts w:eastAsia="Batang" w:cs="Calibri"/>
          <w:b/>
          <w:lang w:val="en-US" w:eastAsia="ko-KR"/>
        </w:rPr>
        <w:t xml:space="preserve"> &amp; Communities</w:t>
      </w:r>
      <w:r w:rsidR="00076775">
        <w:t xml:space="preserve"> </w:t>
      </w:r>
      <w:r w:rsidR="003B6B61">
        <w:t xml:space="preserve">will </w:t>
      </w:r>
      <w:r w:rsidR="004C4864">
        <w:t xml:space="preserve">take place </w:t>
      </w:r>
      <w:r w:rsidR="00F47820">
        <w:t xml:space="preserve">at </w:t>
      </w:r>
      <w:r w:rsidR="00A2576E">
        <w:t xml:space="preserve">the </w:t>
      </w:r>
      <w:hyperlink r:id="rId10" w:history="1">
        <w:r w:rsidR="00201E8F" w:rsidRPr="00201E8F">
          <w:rPr>
            <w:rStyle w:val="Hyperlink"/>
          </w:rPr>
          <w:t xml:space="preserve">Hotel Ramada Plaza </w:t>
        </w:r>
        <w:proofErr w:type="spellStart"/>
        <w:r w:rsidR="00201E8F" w:rsidRPr="00201E8F">
          <w:rPr>
            <w:rStyle w:val="Hyperlink"/>
          </w:rPr>
          <w:t>Gammarth</w:t>
        </w:r>
        <w:proofErr w:type="spellEnd"/>
      </w:hyperlink>
      <w:r w:rsidR="00201E8F" w:rsidRPr="00201E8F">
        <w:t xml:space="preserve"> </w:t>
      </w:r>
      <w:r w:rsidR="00201E8F">
        <w:t>from 09h00 to 13h00 on</w:t>
      </w:r>
      <w:r w:rsidR="0038107A">
        <w:t xml:space="preserve"> </w:t>
      </w:r>
      <w:r w:rsidR="00201E8F">
        <w:t>17 September</w:t>
      </w:r>
      <w:r w:rsidR="005D2B53">
        <w:t xml:space="preserve"> 2018</w:t>
      </w:r>
      <w:r w:rsidR="00076775">
        <w:t>.</w:t>
      </w:r>
    </w:p>
    <w:p w:rsidR="004C4864" w:rsidRPr="004C4864" w:rsidRDefault="004C4864" w:rsidP="00201E8F">
      <w:pPr>
        <w:rPr>
          <w:bCs/>
        </w:rPr>
      </w:pPr>
      <w:r>
        <w:rPr>
          <w:bCs/>
        </w:rPr>
        <w:t xml:space="preserve">The workshop will be followed by the fifth meeting of the FG-DPM which takes place at the same venue from 17-20 September 2018. More details are available on the FG-DPM web page at: </w:t>
      </w:r>
      <w:hyperlink r:id="rId11" w:history="1">
        <w:r w:rsidRPr="00DD4BE9">
          <w:rPr>
            <w:rStyle w:val="Hyperlink"/>
            <w:bCs/>
          </w:rPr>
          <w:t>www.itu.int/go/tfgdpm</w:t>
        </w:r>
      </w:hyperlink>
      <w:r>
        <w:rPr>
          <w:bCs/>
        </w:rPr>
        <w:t>.</w:t>
      </w:r>
    </w:p>
    <w:p w:rsidR="0087300D" w:rsidRDefault="0087300D" w:rsidP="00F45EDA">
      <w:r>
        <w:rPr>
          <w:bCs/>
        </w:rPr>
        <w:t>2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>Participation at the</w:t>
      </w:r>
      <w:r>
        <w:t xml:space="preserve"> workshop is </w:t>
      </w:r>
      <w:r w:rsidRPr="00CD63EC">
        <w:t>free of charge</w:t>
      </w:r>
      <w:r w:rsidR="00F45EDA" w:rsidRPr="00CD63EC">
        <w:t>, however seats are limited</w:t>
      </w:r>
      <w:r w:rsidRPr="00CD63EC">
        <w:t xml:space="preserve"> </w:t>
      </w:r>
      <w:r w:rsidR="00F45EDA" w:rsidRPr="00CD63EC">
        <w:t>and</w:t>
      </w:r>
      <w:r w:rsidRPr="00CD63EC">
        <w:t xml:space="preserve"> no</w:t>
      </w:r>
      <w:r w:rsidRPr="008A61EA">
        <w:t xml:space="preserve"> fellowships will be granted.</w:t>
      </w:r>
    </w:p>
    <w:p w:rsidR="00076775" w:rsidRPr="002306CD" w:rsidRDefault="004C4864" w:rsidP="00201E8F">
      <w:pPr>
        <w:rPr>
          <w:lang w:val="en-US"/>
        </w:rPr>
      </w:pPr>
      <w:r>
        <w:t>3</w:t>
      </w:r>
      <w:r w:rsidR="0087300D">
        <w:tab/>
      </w:r>
      <w:r w:rsidR="00201E8F">
        <w:rPr>
          <w:lang w:val="en-US"/>
        </w:rPr>
        <w:t>Th</w:t>
      </w:r>
      <w:r w:rsidR="00F571BF">
        <w:rPr>
          <w:lang w:val="en-US"/>
        </w:rPr>
        <w:t>e</w:t>
      </w:r>
      <w:r w:rsidR="00726BE3" w:rsidRPr="00726BE3">
        <w:rPr>
          <w:lang w:val="en-US"/>
        </w:rPr>
        <w:t xml:space="preserve"> </w:t>
      </w:r>
      <w:r w:rsidR="00946F38">
        <w:rPr>
          <w:lang w:val="en-US"/>
        </w:rPr>
        <w:t xml:space="preserve">objectives of the </w:t>
      </w:r>
      <w:r w:rsidR="00726BE3" w:rsidRPr="00726BE3">
        <w:rPr>
          <w:lang w:val="en-US"/>
        </w:rPr>
        <w:t xml:space="preserve">workshop </w:t>
      </w:r>
      <w:r w:rsidR="00946F38">
        <w:rPr>
          <w:lang w:val="en-US"/>
        </w:rPr>
        <w:t>are</w:t>
      </w:r>
      <w:r w:rsidR="00F571BF">
        <w:rPr>
          <w:lang w:val="en-US"/>
        </w:rPr>
        <w:t xml:space="preserve"> to</w:t>
      </w:r>
      <w:r w:rsidR="00726BE3" w:rsidRPr="00726BE3">
        <w:rPr>
          <w:lang w:val="en-US"/>
        </w:rPr>
        <w:t xml:space="preserve"> </w:t>
      </w:r>
      <w:r w:rsidR="00F571BF">
        <w:rPr>
          <w:lang w:val="en-US"/>
        </w:rPr>
        <w:t>highlight</w:t>
      </w:r>
      <w:r w:rsidR="00726BE3" w:rsidRPr="00726BE3">
        <w:rPr>
          <w:lang w:val="en-US"/>
        </w:rPr>
        <w:t xml:space="preserve"> </w:t>
      </w:r>
      <w:r w:rsidR="003561E1">
        <w:rPr>
          <w:lang w:val="en-US"/>
        </w:rPr>
        <w:t xml:space="preserve">the </w:t>
      </w:r>
      <w:r w:rsidR="005440DE">
        <w:rPr>
          <w:lang w:val="en-US"/>
        </w:rPr>
        <w:t>latest deliverables</w:t>
      </w:r>
      <w:r w:rsidR="00F571BF">
        <w:rPr>
          <w:lang w:val="en-US"/>
        </w:rPr>
        <w:t xml:space="preserve"> of the FG-DPM and provide an overview of activities of other stakeholders </w:t>
      </w:r>
      <w:r w:rsidR="00946F38">
        <w:rPr>
          <w:lang w:val="en-US"/>
        </w:rPr>
        <w:t xml:space="preserve">including SMEs </w:t>
      </w:r>
      <w:r w:rsidR="00F571BF">
        <w:rPr>
          <w:lang w:val="en-US"/>
        </w:rPr>
        <w:t xml:space="preserve">on data processing and management </w:t>
      </w:r>
      <w:r w:rsidR="003561E1">
        <w:rPr>
          <w:lang w:val="en-US"/>
        </w:rPr>
        <w:t xml:space="preserve">to support </w:t>
      </w:r>
      <w:proofErr w:type="spellStart"/>
      <w:r w:rsidR="003561E1">
        <w:rPr>
          <w:lang w:val="en-US"/>
        </w:rPr>
        <w:t>IoT</w:t>
      </w:r>
      <w:proofErr w:type="spellEnd"/>
      <w:r w:rsidR="003561E1">
        <w:rPr>
          <w:lang w:val="en-US"/>
        </w:rPr>
        <w:t xml:space="preserve"> and Smart Cities &amp; Communities.</w:t>
      </w:r>
      <w:r w:rsidR="00F571BF">
        <w:rPr>
          <w:lang w:val="en-US"/>
        </w:rPr>
        <w:t xml:space="preserve"> The workshop </w:t>
      </w:r>
      <w:r w:rsidR="005440DE">
        <w:rPr>
          <w:lang w:val="en-US"/>
        </w:rPr>
        <w:t xml:space="preserve">includes </w:t>
      </w:r>
      <w:r w:rsidR="00946F38">
        <w:rPr>
          <w:lang w:val="en-US"/>
        </w:rPr>
        <w:t>a</w:t>
      </w:r>
      <w:r w:rsidR="00F571BF">
        <w:rPr>
          <w:lang w:val="en-US"/>
        </w:rPr>
        <w:t xml:space="preserve"> Roundtable </w:t>
      </w:r>
      <w:r w:rsidR="00946F38">
        <w:rPr>
          <w:lang w:val="en-US"/>
        </w:rPr>
        <w:t>aiming to discuss the engagement of different stakeholders in the activities of the FG-DPM.</w:t>
      </w:r>
    </w:p>
    <w:p w:rsidR="00B51487" w:rsidRDefault="004C4864" w:rsidP="00201E8F">
      <w:r>
        <w:t>4</w:t>
      </w:r>
      <w:r w:rsidR="00E34D68" w:rsidRPr="002306CD">
        <w:tab/>
      </w:r>
      <w:r w:rsidR="00B51487" w:rsidRPr="002306CD">
        <w:t>Inform</w:t>
      </w:r>
      <w:r w:rsidR="00726BE3" w:rsidRPr="002306CD">
        <w:t>ation relating to the workshop</w:t>
      </w:r>
      <w:r w:rsidR="00B51487" w:rsidRPr="002306CD">
        <w:t xml:space="preserve"> will be available on the event w</w:t>
      </w:r>
      <w:r w:rsidR="00726BE3" w:rsidRPr="002306CD">
        <w:t>ebsite</w:t>
      </w:r>
      <w:r w:rsidR="00201E8F">
        <w:t xml:space="preserve"> at: </w:t>
      </w:r>
      <w:hyperlink r:id="rId12" w:history="1">
        <w:r w:rsidR="00116627" w:rsidRPr="00DD4BE9">
          <w:rPr>
            <w:rStyle w:val="Hyperlink"/>
            <w:szCs w:val="24"/>
          </w:rPr>
          <w:t>https://www.itu.int/en/ITU-T/Workshops-and-Seminars/20180917/Pages/default.aspx</w:t>
        </w:r>
      </w:hyperlink>
      <w:r w:rsidR="00076775" w:rsidRPr="00643EE1">
        <w:t>.</w:t>
      </w:r>
      <w:r w:rsidR="00726BE3">
        <w:t xml:space="preserve"> </w:t>
      </w:r>
      <w:r w:rsidR="00B51487" w:rsidRPr="00033916">
        <w:t xml:space="preserve">This website will be </w:t>
      </w:r>
      <w:r w:rsidR="00B51487">
        <w:t xml:space="preserve">regularly </w:t>
      </w:r>
      <w:r w:rsidR="00B51487" w:rsidRPr="00033916">
        <w:t>updated as new or modified information become available.</w:t>
      </w:r>
      <w:r w:rsidR="00B51487">
        <w:t xml:space="preserve"> Participants are requested to check periodically for new updates.</w:t>
      </w:r>
    </w:p>
    <w:p w:rsidR="00721A14" w:rsidRDefault="00721A14" w:rsidP="00201E8F"/>
    <w:p w:rsidR="00B51487" w:rsidRDefault="004C4864" w:rsidP="00076775">
      <w:r>
        <w:lastRenderedPageBreak/>
        <w:t>5</w:t>
      </w:r>
      <w:r w:rsidR="0087300D">
        <w:tab/>
      </w:r>
      <w:r w:rsidR="00076775">
        <w:t xml:space="preserve">Wireless LAN facilities </w:t>
      </w:r>
      <w:r w:rsidR="00076775" w:rsidRPr="00C6344E">
        <w:t>will be available at the venue of the event.</w:t>
      </w:r>
    </w:p>
    <w:p w:rsidR="0028039C" w:rsidRDefault="004C4864" w:rsidP="00B0017B">
      <w:pPr>
        <w:rPr>
          <w:rFonts w:ascii="Calibri" w:hAnsi="Calibri"/>
          <w:color w:val="1F497D"/>
          <w:sz w:val="22"/>
          <w:lang w:val="en-US" w:eastAsia="en-GB"/>
        </w:rPr>
      </w:pPr>
      <w:r>
        <w:t>6</w:t>
      </w:r>
      <w:r w:rsidR="0087300D">
        <w:tab/>
      </w:r>
      <w:r w:rsidR="00076775">
        <w:t>Registration is mandatory for all participants planning to attend the workshop. You are invited to complete the online registration form available</w:t>
      </w:r>
      <w:r w:rsidR="00CD63EC">
        <w:t xml:space="preserve"> </w:t>
      </w:r>
      <w:r w:rsidR="00B0017B">
        <w:t xml:space="preserve">at: </w:t>
      </w:r>
      <w:bookmarkStart w:id="5" w:name="_GoBack"/>
      <w:bookmarkEnd w:id="5"/>
      <w:r w:rsidR="00B0017B">
        <w:rPr>
          <w:rStyle w:val="Hyperlink"/>
          <w:lang w:val="en-US"/>
        </w:rPr>
        <w:fldChar w:fldCharType="begin"/>
      </w:r>
      <w:r w:rsidR="00B0017B">
        <w:rPr>
          <w:rStyle w:val="Hyperlink"/>
          <w:lang w:val="en-US"/>
        </w:rPr>
        <w:instrText xml:space="preserve"> HYPERLINK "https://www.itu.int/net4/CRM/xreg/web/Registration.aspx?Event=C-00005134" </w:instrText>
      </w:r>
      <w:r w:rsidR="00B0017B">
        <w:rPr>
          <w:rStyle w:val="Hyperlink"/>
          <w:lang w:val="en-US"/>
        </w:rPr>
        <w:fldChar w:fldCharType="separate"/>
      </w:r>
      <w:r w:rsidR="0028039C">
        <w:rPr>
          <w:rStyle w:val="Hyperlink"/>
          <w:lang w:val="en-US"/>
        </w:rPr>
        <w:t>https://www.itu.int/net4/CRM/xreg/web/Registration.aspx?Event=C-00005134</w:t>
      </w:r>
      <w:r w:rsidR="00B0017B">
        <w:rPr>
          <w:rStyle w:val="Hyperlink"/>
          <w:lang w:val="en-US"/>
        </w:rPr>
        <w:fldChar w:fldCharType="end"/>
      </w:r>
    </w:p>
    <w:p w:rsidR="00AD7192" w:rsidRPr="00CD63EC" w:rsidRDefault="00076775" w:rsidP="0028039C">
      <w:pPr>
        <w:rPr>
          <w:rFonts w:ascii="Calibri" w:hAnsi="Calibri"/>
          <w:color w:val="1F497D"/>
          <w:sz w:val="22"/>
          <w:lang w:val="en-US" w:eastAsia="en-GB"/>
        </w:rPr>
      </w:pPr>
      <w:proofErr w:type="gramStart"/>
      <w:r w:rsidRPr="0038107A">
        <w:rPr>
          <w:rStyle w:val="Hyperlink"/>
          <w:color w:val="auto"/>
          <w:u w:val="none"/>
        </w:rPr>
        <w:t>by</w:t>
      </w:r>
      <w:proofErr w:type="gramEnd"/>
      <w:r w:rsidRPr="0038107A">
        <w:rPr>
          <w:rStyle w:val="Hyperlink"/>
          <w:color w:val="auto"/>
          <w:u w:val="none"/>
        </w:rPr>
        <w:t xml:space="preserve"> </w:t>
      </w:r>
      <w:r w:rsidR="00116627" w:rsidRPr="00116627">
        <w:rPr>
          <w:rStyle w:val="Hyperlink"/>
          <w:b/>
          <w:color w:val="auto"/>
          <w:u w:val="none"/>
        </w:rPr>
        <w:t>10</w:t>
      </w:r>
      <w:r w:rsidR="005D2B53" w:rsidRPr="00116627">
        <w:rPr>
          <w:rStyle w:val="Hyperlink"/>
          <w:b/>
          <w:color w:val="auto"/>
          <w:u w:val="none"/>
        </w:rPr>
        <w:t xml:space="preserve"> </w:t>
      </w:r>
      <w:r w:rsidR="00201E8F" w:rsidRPr="00116627">
        <w:rPr>
          <w:rStyle w:val="Hyperlink"/>
          <w:b/>
          <w:color w:val="auto"/>
          <w:u w:val="none"/>
        </w:rPr>
        <w:t>September</w:t>
      </w:r>
      <w:r w:rsidR="005D2B53" w:rsidRPr="00116627">
        <w:rPr>
          <w:rStyle w:val="Hyperlink"/>
          <w:b/>
          <w:color w:val="auto"/>
          <w:u w:val="none"/>
        </w:rPr>
        <w:t xml:space="preserve"> 2018</w:t>
      </w:r>
      <w:r w:rsidRPr="00CD63EC">
        <w:rPr>
          <w:b/>
        </w:rPr>
        <w:t>.</w:t>
      </w:r>
      <w:r w:rsidR="00F45EDA" w:rsidRPr="00CD63EC">
        <w:rPr>
          <w:b/>
        </w:rPr>
        <w:t xml:space="preserve"> Please note that </w:t>
      </w:r>
      <w:r w:rsidRPr="00CD63EC">
        <w:rPr>
          <w:b/>
          <w:bCs/>
        </w:rPr>
        <w:t xml:space="preserve">pre-registration of participants for this workshop is </w:t>
      </w:r>
      <w:r w:rsidR="00F45EDA" w:rsidRPr="00CD63EC">
        <w:rPr>
          <w:b/>
          <w:bCs/>
        </w:rPr>
        <w:t xml:space="preserve">mandatory and will be </w:t>
      </w:r>
      <w:r w:rsidRPr="00CD63EC">
        <w:rPr>
          <w:b/>
          <w:bCs/>
        </w:rPr>
        <w:t xml:space="preserve">carried out exclusively </w:t>
      </w:r>
      <w:r w:rsidRPr="00CD63EC">
        <w:rPr>
          <w:b/>
          <w:bCs/>
          <w:i/>
          <w:iCs/>
        </w:rPr>
        <w:t>online</w:t>
      </w:r>
      <w:r w:rsidRPr="00CD63EC">
        <w:rPr>
          <w:b/>
          <w:bCs/>
        </w:rPr>
        <w:t>.</w:t>
      </w:r>
    </w:p>
    <w:p w:rsidR="00E34D68" w:rsidRPr="00201E8F" w:rsidRDefault="004C4864" w:rsidP="00201E8F">
      <w:pPr>
        <w:rPr>
          <w:szCs w:val="22"/>
        </w:rPr>
      </w:pPr>
      <w:r>
        <w:t>7</w:t>
      </w:r>
      <w:r w:rsidR="0087300D">
        <w:tab/>
      </w:r>
      <w:r w:rsidR="00076775" w:rsidRPr="00CE218B">
        <w:rPr>
          <w:szCs w:val="22"/>
        </w:rPr>
        <w:t xml:space="preserve">If required, visas must be requested </w:t>
      </w:r>
      <w:r w:rsidR="00076775" w:rsidRPr="00E34D68">
        <w:rPr>
          <w:bCs/>
          <w:szCs w:val="22"/>
        </w:rPr>
        <w:t>a</w:t>
      </w:r>
      <w:r w:rsidR="00E34D68" w:rsidRPr="00E34D68">
        <w:rPr>
          <w:bCs/>
          <w:szCs w:val="22"/>
        </w:rPr>
        <w:t>s soon as possible</w:t>
      </w:r>
      <w:r w:rsidR="00E34D68">
        <w:rPr>
          <w:b/>
          <w:bCs/>
          <w:szCs w:val="22"/>
        </w:rPr>
        <w:t xml:space="preserve"> </w:t>
      </w:r>
      <w:r w:rsidR="00076775" w:rsidRPr="00576D0E">
        <w:rPr>
          <w:szCs w:val="22"/>
        </w:rPr>
        <w:t xml:space="preserve">from the embassy or consulate representing </w:t>
      </w:r>
      <w:r w:rsidR="00201E8F">
        <w:rPr>
          <w:szCs w:val="22"/>
        </w:rPr>
        <w:t>Tunisia</w:t>
      </w:r>
      <w:r w:rsidR="00076775" w:rsidRPr="00576D0E">
        <w:rPr>
          <w:szCs w:val="22"/>
        </w:rPr>
        <w:t xml:space="preserve"> in your country or, if there is no such office in your country, from the one that is closest to the country of departure.</w:t>
      </w:r>
      <w:r w:rsidR="00201E8F">
        <w:rPr>
          <w:szCs w:val="22"/>
        </w:rPr>
        <w:t xml:space="preserve"> </w:t>
      </w:r>
      <w:r w:rsidR="00076775" w:rsidRPr="003E7A74">
        <w:rPr>
          <w:szCs w:val="22"/>
        </w:rPr>
        <w:t>Delegates who require a personal invitation letter for their visa application</w:t>
      </w:r>
      <w:r w:rsidR="00076775">
        <w:rPr>
          <w:szCs w:val="22"/>
        </w:rPr>
        <w:t xml:space="preserve"> </w:t>
      </w:r>
      <w:r w:rsidR="00201E8F">
        <w:rPr>
          <w:szCs w:val="22"/>
          <w:lang w:val="en-IN"/>
        </w:rPr>
        <w:t>should visit the event webpage</w:t>
      </w:r>
      <w:r w:rsidR="004E202F" w:rsidRPr="004E202F">
        <w:rPr>
          <w:rStyle w:val="Hyperlink"/>
          <w:color w:val="auto"/>
          <w:u w:val="none"/>
        </w:rPr>
        <w:t>.</w:t>
      </w:r>
    </w:p>
    <w:p w:rsidR="005A3191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:rsidR="005D2B53" w:rsidRDefault="005D2B53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:rsidR="00E53BC0" w:rsidRP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E53BC0">
        <w:rPr>
          <w:i/>
          <w:iCs/>
        </w:rPr>
        <w:t>(</w:t>
      </w:r>
      <w:proofErr w:type="gramStart"/>
      <w:r w:rsidRPr="00E53BC0">
        <w:rPr>
          <w:i/>
          <w:iCs/>
        </w:rPr>
        <w:t>signed</w:t>
      </w:r>
      <w:proofErr w:type="gramEnd"/>
      <w:r w:rsidRPr="00E53BC0">
        <w:rPr>
          <w:i/>
          <w:iCs/>
        </w:rPr>
        <w:t>)</w:t>
      </w:r>
    </w:p>
    <w:p w:rsid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:rsidR="005D2B53" w:rsidRDefault="005D2B53" w:rsidP="001C46B1">
      <w:pPr>
        <w:spacing w:before="0"/>
        <w:ind w:right="91"/>
        <w:rPr>
          <w:rStyle w:val="LineNumber"/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p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67" w:rsidRDefault="00F32467">
      <w:r>
        <w:separator/>
      </w:r>
    </w:p>
  </w:endnote>
  <w:endnote w:type="continuationSeparator" w:id="0">
    <w:p w:rsidR="00F32467" w:rsidRDefault="00F3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67" w:rsidRDefault="00F32467">
      <w:r>
        <w:t>____________________</w:t>
      </w:r>
    </w:p>
  </w:footnote>
  <w:footnote w:type="continuationSeparator" w:id="0">
    <w:p w:rsidR="00F32467" w:rsidRDefault="00F3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1" w:rsidRDefault="000A3261" w:rsidP="00A2576E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017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F85341">
      <w:rPr>
        <w:rStyle w:val="PageNumber"/>
      </w:rPr>
      <w:t>102</w:t>
    </w:r>
  </w:p>
  <w:p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76775"/>
    <w:rsid w:val="000A3261"/>
    <w:rsid w:val="000A7D55"/>
    <w:rsid w:val="000C2E8E"/>
    <w:rsid w:val="000C7BFA"/>
    <w:rsid w:val="000D49FB"/>
    <w:rsid w:val="000E0E7C"/>
    <w:rsid w:val="000F1B4B"/>
    <w:rsid w:val="00103631"/>
    <w:rsid w:val="00116627"/>
    <w:rsid w:val="00122D83"/>
    <w:rsid w:val="0012744F"/>
    <w:rsid w:val="0013103F"/>
    <w:rsid w:val="00141285"/>
    <w:rsid w:val="0014147B"/>
    <w:rsid w:val="0015057B"/>
    <w:rsid w:val="00154124"/>
    <w:rsid w:val="00156DFF"/>
    <w:rsid w:val="00156F66"/>
    <w:rsid w:val="0016384C"/>
    <w:rsid w:val="00182528"/>
    <w:rsid w:val="0018500B"/>
    <w:rsid w:val="001866E7"/>
    <w:rsid w:val="00196103"/>
    <w:rsid w:val="00196A19"/>
    <w:rsid w:val="001C1DD9"/>
    <w:rsid w:val="001C3018"/>
    <w:rsid w:val="001C46B1"/>
    <w:rsid w:val="001C6B1D"/>
    <w:rsid w:val="001E1011"/>
    <w:rsid w:val="001F127B"/>
    <w:rsid w:val="00201E8F"/>
    <w:rsid w:val="00202DC1"/>
    <w:rsid w:val="002116EE"/>
    <w:rsid w:val="00222D56"/>
    <w:rsid w:val="002306CD"/>
    <w:rsid w:val="002309D8"/>
    <w:rsid w:val="00235FA1"/>
    <w:rsid w:val="0024314F"/>
    <w:rsid w:val="00263509"/>
    <w:rsid w:val="0028039C"/>
    <w:rsid w:val="002A1FFE"/>
    <w:rsid w:val="002A7FE2"/>
    <w:rsid w:val="002E1B4F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24B7"/>
    <w:rsid w:val="00386A9D"/>
    <w:rsid w:val="00391081"/>
    <w:rsid w:val="00397FBE"/>
    <w:rsid w:val="003B2789"/>
    <w:rsid w:val="003B6B61"/>
    <w:rsid w:val="003C13CE"/>
    <w:rsid w:val="003D38E3"/>
    <w:rsid w:val="003E2518"/>
    <w:rsid w:val="003E4ABE"/>
    <w:rsid w:val="003E6CFD"/>
    <w:rsid w:val="003F1DE8"/>
    <w:rsid w:val="00426DFF"/>
    <w:rsid w:val="00442983"/>
    <w:rsid w:val="00447BC4"/>
    <w:rsid w:val="00452ECF"/>
    <w:rsid w:val="00456F33"/>
    <w:rsid w:val="004606D4"/>
    <w:rsid w:val="004A2393"/>
    <w:rsid w:val="004B1EF7"/>
    <w:rsid w:val="004B3FAD"/>
    <w:rsid w:val="004B4988"/>
    <w:rsid w:val="004C4864"/>
    <w:rsid w:val="004C48E1"/>
    <w:rsid w:val="004D0DCE"/>
    <w:rsid w:val="004E202F"/>
    <w:rsid w:val="00501DCA"/>
    <w:rsid w:val="00512FA6"/>
    <w:rsid w:val="00513A47"/>
    <w:rsid w:val="00521349"/>
    <w:rsid w:val="0054031F"/>
    <w:rsid w:val="005408DF"/>
    <w:rsid w:val="005440DE"/>
    <w:rsid w:val="00573344"/>
    <w:rsid w:val="00583F9B"/>
    <w:rsid w:val="005A3191"/>
    <w:rsid w:val="005B43C6"/>
    <w:rsid w:val="005D2B53"/>
    <w:rsid w:val="005E1223"/>
    <w:rsid w:val="005E480F"/>
    <w:rsid w:val="005E5C10"/>
    <w:rsid w:val="005F2C78"/>
    <w:rsid w:val="005F486F"/>
    <w:rsid w:val="006144E4"/>
    <w:rsid w:val="00640A88"/>
    <w:rsid w:val="006416B7"/>
    <w:rsid w:val="00642014"/>
    <w:rsid w:val="00643E20"/>
    <w:rsid w:val="00643EE1"/>
    <w:rsid w:val="00644BB9"/>
    <w:rsid w:val="00644F86"/>
    <w:rsid w:val="00650299"/>
    <w:rsid w:val="00655FC5"/>
    <w:rsid w:val="00657F9C"/>
    <w:rsid w:val="00663020"/>
    <w:rsid w:val="006A1D7C"/>
    <w:rsid w:val="006B0395"/>
    <w:rsid w:val="006E1B78"/>
    <w:rsid w:val="0071150B"/>
    <w:rsid w:val="007167AB"/>
    <w:rsid w:val="00721A14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C26B8"/>
    <w:rsid w:val="008C603C"/>
    <w:rsid w:val="008F1CFE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46F38"/>
    <w:rsid w:val="009663D0"/>
    <w:rsid w:val="00976D71"/>
    <w:rsid w:val="00982084"/>
    <w:rsid w:val="00991A72"/>
    <w:rsid w:val="00994183"/>
    <w:rsid w:val="00995963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576E"/>
    <w:rsid w:val="00A5173C"/>
    <w:rsid w:val="00A5354B"/>
    <w:rsid w:val="00A56843"/>
    <w:rsid w:val="00A61AEF"/>
    <w:rsid w:val="00AB0FFD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017B"/>
    <w:rsid w:val="00B066A4"/>
    <w:rsid w:val="00B07A13"/>
    <w:rsid w:val="00B143E2"/>
    <w:rsid w:val="00B4109B"/>
    <w:rsid w:val="00B4279B"/>
    <w:rsid w:val="00B45FC9"/>
    <w:rsid w:val="00B51487"/>
    <w:rsid w:val="00B61283"/>
    <w:rsid w:val="00B73CBA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339D4"/>
    <w:rsid w:val="00D6546B"/>
    <w:rsid w:val="00D72604"/>
    <w:rsid w:val="00D72B7F"/>
    <w:rsid w:val="00D76AE1"/>
    <w:rsid w:val="00D86DE3"/>
    <w:rsid w:val="00D9652D"/>
    <w:rsid w:val="00D97C31"/>
    <w:rsid w:val="00DC1CAB"/>
    <w:rsid w:val="00DC45AD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4935"/>
    <w:rsid w:val="00E34D68"/>
    <w:rsid w:val="00E42E13"/>
    <w:rsid w:val="00E53BC0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32467"/>
    <w:rsid w:val="00F435A4"/>
    <w:rsid w:val="00F43EEB"/>
    <w:rsid w:val="00F45EDA"/>
    <w:rsid w:val="00F46C8A"/>
    <w:rsid w:val="00F47820"/>
    <w:rsid w:val="00F5169C"/>
    <w:rsid w:val="00F5419D"/>
    <w:rsid w:val="00F54EF2"/>
    <w:rsid w:val="00F571BF"/>
    <w:rsid w:val="00F7771A"/>
    <w:rsid w:val="00F85341"/>
    <w:rsid w:val="00F91B8D"/>
    <w:rsid w:val="00FA124A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0917/Pages/def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fgdp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madaplaza-tun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7FA9-FF41-45B8-BC46-C0103C67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70</TotalTime>
  <Pages>2</Pages>
  <Words>477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12</cp:revision>
  <cp:lastPrinted>2017-12-19T13:57:00Z</cp:lastPrinted>
  <dcterms:created xsi:type="dcterms:W3CDTF">2018-07-13T15:05:00Z</dcterms:created>
  <dcterms:modified xsi:type="dcterms:W3CDTF">2018-07-23T07:28:00Z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