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FE6A0F" w14:paraId="2809CD05" w14:textId="77777777">
        <w:trPr>
          <w:trHeight w:val="1282"/>
        </w:trPr>
        <w:tc>
          <w:tcPr>
            <w:tcW w:w="1276" w:type="dxa"/>
            <w:gridSpan w:val="2"/>
            <w:shd w:val="clear" w:color="auto" w:fill="auto"/>
            <w:tcMar>
              <w:left w:w="0" w:type="dxa"/>
              <w:right w:w="0" w:type="dxa"/>
            </w:tcMar>
            <w:vAlign w:val="center"/>
          </w:tcPr>
          <w:p w14:paraId="742CAF6F" w14:textId="77777777" w:rsidR="00FA46A0" w:rsidRPr="00FE6A0F" w:rsidRDefault="00FC1C19">
            <w:pPr>
              <w:pStyle w:val="Tabletext"/>
              <w:jc w:val="center"/>
            </w:pPr>
            <w:r w:rsidRPr="00FE6A0F">
              <w:rPr>
                <w:noProof/>
                <w:lang w:val="en-US" w:eastAsia="zh-CN"/>
              </w:rPr>
              <w:drawing>
                <wp:inline distT="0" distB="0" distL="0" distR="0" wp14:anchorId="2D33F5F6" wp14:editId="3D6FA985">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1532B2F" w14:textId="77777777" w:rsidR="00FA46A0" w:rsidRPr="00FE6A0F" w:rsidRDefault="00B61012">
            <w:pPr>
              <w:spacing w:before="0"/>
              <w:rPr>
                <w:rFonts w:cs="Times New Roman Bold"/>
                <w:b/>
                <w:bCs/>
                <w:smallCaps/>
                <w:sz w:val="26"/>
                <w:szCs w:val="26"/>
              </w:rPr>
            </w:pPr>
            <w:r w:rsidRPr="00FE6A0F">
              <w:rPr>
                <w:rFonts w:cs="Times New Roman Bold"/>
                <w:b/>
                <w:bCs/>
                <w:smallCaps/>
                <w:sz w:val="36"/>
                <w:szCs w:val="36"/>
              </w:rPr>
              <w:t>International telecommunication union</w:t>
            </w:r>
          </w:p>
          <w:p w14:paraId="1EAC9FA4" w14:textId="77777777" w:rsidR="00FA46A0" w:rsidRPr="00FE6A0F" w:rsidRDefault="00B61012">
            <w:pPr>
              <w:spacing w:before="0"/>
              <w:rPr>
                <w:rFonts w:ascii="Verdana" w:hAnsi="Verdana"/>
                <w:color w:val="FFFFFF"/>
                <w:sz w:val="26"/>
                <w:szCs w:val="26"/>
              </w:rPr>
            </w:pPr>
            <w:r w:rsidRPr="00FE6A0F">
              <w:rPr>
                <w:rFonts w:cs="Times New Roman Bold"/>
                <w:b/>
                <w:bCs/>
                <w:iCs/>
                <w:smallCaps/>
                <w:sz w:val="28"/>
                <w:szCs w:val="28"/>
              </w:rPr>
              <w:t>Telecommunication Standardization Bureau</w:t>
            </w:r>
          </w:p>
        </w:tc>
        <w:tc>
          <w:tcPr>
            <w:tcW w:w="1984" w:type="dxa"/>
            <w:shd w:val="clear" w:color="auto" w:fill="auto"/>
            <w:vAlign w:val="center"/>
          </w:tcPr>
          <w:p w14:paraId="5F7509E7" w14:textId="77777777" w:rsidR="00FA46A0" w:rsidRPr="00FE6A0F" w:rsidRDefault="00FA46A0">
            <w:pPr>
              <w:spacing w:before="0"/>
              <w:jc w:val="right"/>
              <w:rPr>
                <w:rFonts w:ascii="Verdana" w:hAnsi="Verdana"/>
                <w:color w:val="FFFFFF"/>
                <w:sz w:val="26"/>
                <w:szCs w:val="26"/>
              </w:rPr>
            </w:pPr>
          </w:p>
        </w:tc>
      </w:tr>
      <w:tr w:rsidR="00FA46A0" w:rsidRPr="00FE6A0F" w14:paraId="316B7764" w14:textId="77777777">
        <w:trPr>
          <w:cantSplit/>
          <w:trHeight w:val="80"/>
        </w:trPr>
        <w:tc>
          <w:tcPr>
            <w:tcW w:w="4678" w:type="dxa"/>
            <w:gridSpan w:val="3"/>
            <w:vAlign w:val="center"/>
          </w:tcPr>
          <w:p w14:paraId="1B0AF416" w14:textId="77777777" w:rsidR="00FA46A0" w:rsidRPr="00FE6A0F" w:rsidRDefault="00FA46A0">
            <w:pPr>
              <w:pStyle w:val="Tabletext"/>
              <w:jc w:val="right"/>
            </w:pPr>
          </w:p>
        </w:tc>
        <w:tc>
          <w:tcPr>
            <w:tcW w:w="5103" w:type="dxa"/>
            <w:gridSpan w:val="2"/>
            <w:vAlign w:val="center"/>
          </w:tcPr>
          <w:p w14:paraId="0E42BD79" w14:textId="4A0342D9" w:rsidR="00FA46A0" w:rsidRPr="00FE6A0F" w:rsidRDefault="00767CBA" w:rsidP="004E5A81">
            <w:pPr>
              <w:pStyle w:val="Tabletext"/>
              <w:spacing w:before="480" w:after="120"/>
              <w:ind w:left="-108"/>
            </w:pPr>
            <w:r w:rsidRPr="00FE6A0F">
              <w:t>Geneva,</w:t>
            </w:r>
            <w:r w:rsidR="00256BA2">
              <w:t xml:space="preserve"> 3</w:t>
            </w:r>
            <w:r w:rsidR="004E5A81">
              <w:t>1</w:t>
            </w:r>
            <w:r w:rsidR="00256BA2">
              <w:t xml:space="preserve"> July 2018</w:t>
            </w:r>
          </w:p>
        </w:tc>
      </w:tr>
      <w:tr w:rsidR="00FA46A0" w:rsidRPr="00FE6A0F" w14:paraId="3D57DA46" w14:textId="77777777">
        <w:trPr>
          <w:cantSplit/>
          <w:trHeight w:val="746"/>
        </w:trPr>
        <w:tc>
          <w:tcPr>
            <w:tcW w:w="1134" w:type="dxa"/>
          </w:tcPr>
          <w:p w14:paraId="02D00628" w14:textId="77777777" w:rsidR="00FA46A0" w:rsidRPr="00FE6A0F" w:rsidRDefault="00B61012">
            <w:pPr>
              <w:pStyle w:val="Tabletext"/>
            </w:pPr>
            <w:r w:rsidRPr="00FE6A0F">
              <w:rPr>
                <w:b/>
              </w:rPr>
              <w:t>Ref:</w:t>
            </w:r>
          </w:p>
        </w:tc>
        <w:tc>
          <w:tcPr>
            <w:tcW w:w="3544" w:type="dxa"/>
            <w:gridSpan w:val="2"/>
          </w:tcPr>
          <w:p w14:paraId="5256C21F" w14:textId="77777777" w:rsidR="00FA46A0" w:rsidRDefault="00B61012" w:rsidP="00714C9C">
            <w:pPr>
              <w:pStyle w:val="Tabletext"/>
              <w:rPr>
                <w:b/>
                <w:bCs/>
              </w:rPr>
            </w:pPr>
            <w:r w:rsidRPr="007A1E34">
              <w:rPr>
                <w:b/>
                <w:bCs/>
              </w:rPr>
              <w:t xml:space="preserve">TSB Circular </w:t>
            </w:r>
            <w:r w:rsidR="00714C9C">
              <w:rPr>
                <w:b/>
                <w:bCs/>
              </w:rPr>
              <w:t>104</w:t>
            </w:r>
          </w:p>
          <w:p w14:paraId="0188E34F" w14:textId="539E924D" w:rsidR="00256BA2" w:rsidRPr="007A1E34" w:rsidRDefault="00256BA2" w:rsidP="00256BA2">
            <w:pPr>
              <w:pStyle w:val="Tabletext"/>
              <w:rPr>
                <w:b/>
                <w:bCs/>
              </w:rPr>
            </w:pPr>
            <w:r w:rsidRPr="00020EFF">
              <w:t>FG NET-2030/TK</w:t>
            </w:r>
          </w:p>
        </w:tc>
        <w:tc>
          <w:tcPr>
            <w:tcW w:w="5103" w:type="dxa"/>
            <w:gridSpan w:val="2"/>
            <w:vMerge w:val="restart"/>
          </w:tcPr>
          <w:p w14:paraId="7B84F8B5" w14:textId="77777777" w:rsidR="00FF5729" w:rsidRPr="007A1E34" w:rsidRDefault="00B61012" w:rsidP="00FF5729">
            <w:pPr>
              <w:tabs>
                <w:tab w:val="clear" w:pos="794"/>
                <w:tab w:val="clear" w:pos="1191"/>
                <w:tab w:val="clear" w:pos="1588"/>
                <w:tab w:val="clear" w:pos="1985"/>
                <w:tab w:val="left" w:pos="241"/>
              </w:tabs>
              <w:spacing w:before="0"/>
              <w:ind w:left="283" w:hanging="391"/>
              <w:rPr>
                <w:szCs w:val="24"/>
              </w:rPr>
            </w:pPr>
            <w:r w:rsidRPr="007A1E34">
              <w:rPr>
                <w:b/>
              </w:rPr>
              <w:t>To:</w:t>
            </w:r>
          </w:p>
          <w:p w14:paraId="374632A2" w14:textId="6860BC39" w:rsidR="00FF5729" w:rsidRPr="007A1E34" w:rsidRDefault="00FF5729" w:rsidP="00855850">
            <w:pPr>
              <w:tabs>
                <w:tab w:val="clear" w:pos="794"/>
                <w:tab w:val="clear" w:pos="1191"/>
                <w:tab w:val="clear" w:pos="1588"/>
                <w:tab w:val="clear" w:pos="1985"/>
              </w:tabs>
              <w:spacing w:before="40"/>
              <w:ind w:left="283" w:hanging="391"/>
              <w:rPr>
                <w:szCs w:val="24"/>
              </w:rPr>
            </w:pPr>
            <w:r w:rsidRPr="007A1E34">
              <w:rPr>
                <w:szCs w:val="24"/>
              </w:rPr>
              <w:t>-</w:t>
            </w:r>
            <w:r w:rsidRPr="007A1E34">
              <w:rPr>
                <w:szCs w:val="24"/>
              </w:rPr>
              <w:tab/>
              <w:t>Administrations of Member States of</w:t>
            </w:r>
            <w:r w:rsidR="00855850">
              <w:rPr>
                <w:szCs w:val="24"/>
              </w:rPr>
              <w:br/>
            </w:r>
            <w:r w:rsidRPr="007A1E34">
              <w:rPr>
                <w:szCs w:val="24"/>
              </w:rPr>
              <w:t>the Union</w:t>
            </w:r>
            <w:r w:rsidR="00A72C30" w:rsidRPr="007A1E34">
              <w:rPr>
                <w:szCs w:val="24"/>
              </w:rPr>
              <w:t>;</w:t>
            </w:r>
          </w:p>
          <w:p w14:paraId="1B113377" w14:textId="77777777" w:rsidR="00FF5729" w:rsidRPr="007A1E34" w:rsidRDefault="00FF5729" w:rsidP="009D670C">
            <w:pPr>
              <w:tabs>
                <w:tab w:val="clear" w:pos="794"/>
                <w:tab w:val="clear" w:pos="1191"/>
                <w:tab w:val="clear" w:pos="1588"/>
                <w:tab w:val="clear" w:pos="1985"/>
              </w:tabs>
              <w:spacing w:before="40"/>
              <w:ind w:left="283" w:hanging="391"/>
              <w:rPr>
                <w:szCs w:val="24"/>
                <w:lang w:val="fr-CH"/>
              </w:rPr>
            </w:pPr>
            <w:r w:rsidRPr="007A1E34">
              <w:rPr>
                <w:szCs w:val="24"/>
                <w:lang w:val="fr-CH"/>
              </w:rPr>
              <w:t>-</w:t>
            </w:r>
            <w:r w:rsidRPr="007A1E34">
              <w:rPr>
                <w:szCs w:val="24"/>
                <w:lang w:val="fr-CH"/>
              </w:rPr>
              <w:tab/>
              <w:t xml:space="preserve">ITU-T </w:t>
            </w:r>
            <w:proofErr w:type="spellStart"/>
            <w:r w:rsidRPr="007A1E34">
              <w:rPr>
                <w:szCs w:val="24"/>
                <w:lang w:val="fr-CH"/>
              </w:rPr>
              <w:t>Sector</w:t>
            </w:r>
            <w:proofErr w:type="spellEnd"/>
            <w:r w:rsidRPr="007A1E34">
              <w:rPr>
                <w:szCs w:val="24"/>
                <w:lang w:val="fr-CH"/>
              </w:rPr>
              <w:t xml:space="preserve"> </w:t>
            </w:r>
            <w:proofErr w:type="spellStart"/>
            <w:r w:rsidRPr="007A1E34">
              <w:rPr>
                <w:szCs w:val="24"/>
                <w:lang w:val="fr-CH"/>
              </w:rPr>
              <w:t>Members</w:t>
            </w:r>
            <w:proofErr w:type="spellEnd"/>
            <w:r w:rsidR="00A72C30" w:rsidRPr="007A1E34">
              <w:rPr>
                <w:szCs w:val="24"/>
                <w:lang w:val="fr-CH"/>
              </w:rPr>
              <w:t>;</w:t>
            </w:r>
          </w:p>
          <w:p w14:paraId="7DF0220F" w14:textId="77777777" w:rsidR="00FF5729" w:rsidRPr="007A1E34" w:rsidRDefault="00FF5729" w:rsidP="009D670C">
            <w:pPr>
              <w:tabs>
                <w:tab w:val="clear" w:pos="794"/>
                <w:tab w:val="clear" w:pos="1191"/>
                <w:tab w:val="clear" w:pos="1588"/>
                <w:tab w:val="clear" w:pos="1985"/>
              </w:tabs>
              <w:spacing w:before="40"/>
              <w:ind w:left="283" w:hanging="391"/>
              <w:rPr>
                <w:szCs w:val="24"/>
                <w:lang w:val="fr-CH"/>
              </w:rPr>
            </w:pPr>
            <w:r w:rsidRPr="007A1E34">
              <w:rPr>
                <w:szCs w:val="24"/>
                <w:lang w:val="fr-CH"/>
              </w:rPr>
              <w:t>-</w:t>
            </w:r>
            <w:r w:rsidRPr="007A1E34">
              <w:rPr>
                <w:szCs w:val="24"/>
                <w:lang w:val="fr-CH"/>
              </w:rPr>
              <w:tab/>
              <w:t>ITU-T Associates</w:t>
            </w:r>
            <w:r w:rsidR="00A72C30" w:rsidRPr="007A1E34">
              <w:rPr>
                <w:szCs w:val="24"/>
                <w:lang w:val="fr-CH"/>
              </w:rPr>
              <w:t>;</w:t>
            </w:r>
          </w:p>
          <w:p w14:paraId="4E287BFC" w14:textId="05898623" w:rsidR="00FA46A0" w:rsidRPr="007A1E34" w:rsidRDefault="00FF5729" w:rsidP="009D670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r w:rsidRPr="007A1E34">
              <w:rPr>
                <w:szCs w:val="24"/>
              </w:rPr>
              <w:t>-</w:t>
            </w:r>
            <w:r w:rsidRPr="007A1E34">
              <w:rPr>
                <w:szCs w:val="24"/>
              </w:rPr>
              <w:tab/>
              <w:t>ITU Academia</w:t>
            </w:r>
          </w:p>
          <w:p w14:paraId="0057A4BF" w14:textId="6761C084" w:rsidR="004C6A4A" w:rsidRPr="007A1E34" w:rsidRDefault="004C6A4A" w:rsidP="00256BA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391"/>
              <w:rPr>
                <w:szCs w:val="24"/>
              </w:rPr>
            </w:pPr>
          </w:p>
        </w:tc>
      </w:tr>
      <w:tr w:rsidR="00FA46A0" w:rsidRPr="00FE6A0F" w14:paraId="705FA902" w14:textId="77777777">
        <w:trPr>
          <w:cantSplit/>
          <w:trHeight w:val="221"/>
        </w:trPr>
        <w:tc>
          <w:tcPr>
            <w:tcW w:w="1134" w:type="dxa"/>
          </w:tcPr>
          <w:p w14:paraId="6E5D93AF" w14:textId="77777777" w:rsidR="00FA46A0" w:rsidRPr="00FE6A0F" w:rsidRDefault="00B61012">
            <w:pPr>
              <w:pStyle w:val="Tabletext"/>
            </w:pPr>
            <w:r w:rsidRPr="00FE6A0F">
              <w:rPr>
                <w:b/>
              </w:rPr>
              <w:t>Tel:</w:t>
            </w:r>
          </w:p>
        </w:tc>
        <w:tc>
          <w:tcPr>
            <w:tcW w:w="3544" w:type="dxa"/>
            <w:gridSpan w:val="2"/>
          </w:tcPr>
          <w:p w14:paraId="16F78A27" w14:textId="594AB68C" w:rsidR="00FA46A0" w:rsidRPr="007A1E34" w:rsidRDefault="00C95BF6" w:rsidP="00DD445E">
            <w:pPr>
              <w:pStyle w:val="Tabletext"/>
              <w:rPr>
                <w:b/>
              </w:rPr>
            </w:pPr>
            <w:r w:rsidRPr="007A1E34">
              <w:t xml:space="preserve">+41 22 730 </w:t>
            </w:r>
            <w:r w:rsidR="00DD445E">
              <w:t>5126</w:t>
            </w:r>
          </w:p>
        </w:tc>
        <w:tc>
          <w:tcPr>
            <w:tcW w:w="5103" w:type="dxa"/>
            <w:gridSpan w:val="2"/>
            <w:vMerge/>
          </w:tcPr>
          <w:p w14:paraId="317BAB19" w14:textId="77777777" w:rsidR="00FA46A0" w:rsidRPr="007A1E34" w:rsidRDefault="00FA46A0" w:rsidP="00FF5729">
            <w:pPr>
              <w:pStyle w:val="Tabletext"/>
              <w:ind w:left="142" w:hanging="391"/>
            </w:pPr>
          </w:p>
        </w:tc>
      </w:tr>
      <w:tr w:rsidR="00FA46A0" w:rsidRPr="00FE6A0F" w14:paraId="3C3869D5" w14:textId="77777777">
        <w:trPr>
          <w:cantSplit/>
          <w:trHeight w:val="282"/>
        </w:trPr>
        <w:tc>
          <w:tcPr>
            <w:tcW w:w="1134" w:type="dxa"/>
          </w:tcPr>
          <w:p w14:paraId="20E3A425" w14:textId="77777777" w:rsidR="00FA46A0" w:rsidRPr="00FE6A0F" w:rsidRDefault="00B61012">
            <w:pPr>
              <w:pStyle w:val="Tabletext"/>
            </w:pPr>
            <w:r w:rsidRPr="00FE6A0F">
              <w:rPr>
                <w:b/>
              </w:rPr>
              <w:t>Fax:</w:t>
            </w:r>
          </w:p>
        </w:tc>
        <w:tc>
          <w:tcPr>
            <w:tcW w:w="3544" w:type="dxa"/>
            <w:gridSpan w:val="2"/>
          </w:tcPr>
          <w:p w14:paraId="581CE101" w14:textId="77777777" w:rsidR="00FA46A0" w:rsidRPr="00FE6A0F" w:rsidRDefault="00B61012">
            <w:pPr>
              <w:pStyle w:val="Tabletext"/>
              <w:rPr>
                <w:b/>
              </w:rPr>
            </w:pPr>
            <w:r w:rsidRPr="00FE6A0F">
              <w:t>+41 22 730 5853</w:t>
            </w:r>
          </w:p>
        </w:tc>
        <w:tc>
          <w:tcPr>
            <w:tcW w:w="5103" w:type="dxa"/>
            <w:gridSpan w:val="2"/>
            <w:vMerge/>
          </w:tcPr>
          <w:p w14:paraId="66F0BABA" w14:textId="77777777" w:rsidR="00FA46A0" w:rsidRPr="00FE6A0F" w:rsidRDefault="00FA46A0" w:rsidP="00FF5729">
            <w:pPr>
              <w:pStyle w:val="Tabletext"/>
              <w:ind w:left="142" w:hanging="391"/>
            </w:pPr>
          </w:p>
        </w:tc>
      </w:tr>
      <w:tr w:rsidR="00FA46A0" w:rsidRPr="00FE6A0F" w14:paraId="3A3002CD" w14:textId="77777777">
        <w:trPr>
          <w:cantSplit/>
          <w:trHeight w:val="1652"/>
        </w:trPr>
        <w:tc>
          <w:tcPr>
            <w:tcW w:w="1134" w:type="dxa"/>
          </w:tcPr>
          <w:p w14:paraId="5B40D84F" w14:textId="77777777" w:rsidR="00FA46A0" w:rsidRPr="00FE6A0F" w:rsidRDefault="00B61012">
            <w:pPr>
              <w:pStyle w:val="Tabletext"/>
            </w:pPr>
            <w:r w:rsidRPr="00FE6A0F">
              <w:rPr>
                <w:b/>
              </w:rPr>
              <w:t>E-mail:</w:t>
            </w:r>
          </w:p>
        </w:tc>
        <w:tc>
          <w:tcPr>
            <w:tcW w:w="3544" w:type="dxa"/>
            <w:gridSpan w:val="2"/>
          </w:tcPr>
          <w:p w14:paraId="61B736EC" w14:textId="7D0EA6E8" w:rsidR="00FA46A0" w:rsidRPr="00FE6A0F" w:rsidRDefault="00CA432F" w:rsidP="009D670C">
            <w:pPr>
              <w:pStyle w:val="Tabletext"/>
            </w:pPr>
            <w:hyperlink r:id="rId10" w:history="1">
              <w:r w:rsidR="00714C9C" w:rsidRPr="006E6BDC">
                <w:rPr>
                  <w:rStyle w:val="Hyperlink"/>
                  <w:szCs w:val="22"/>
                </w:rPr>
                <w:t>tsbfgnet2030@itu.int</w:t>
              </w:r>
            </w:hyperlink>
          </w:p>
        </w:tc>
        <w:tc>
          <w:tcPr>
            <w:tcW w:w="5103" w:type="dxa"/>
            <w:gridSpan w:val="2"/>
          </w:tcPr>
          <w:p w14:paraId="4CC2EEF9" w14:textId="77777777" w:rsidR="00FC1C19" w:rsidRPr="00FE6A0F" w:rsidRDefault="00B61012" w:rsidP="00FF5729">
            <w:pPr>
              <w:pStyle w:val="Tabletext"/>
              <w:ind w:left="283" w:hanging="391"/>
            </w:pPr>
            <w:r w:rsidRPr="00FE6A0F">
              <w:rPr>
                <w:b/>
              </w:rPr>
              <w:t>Copy to:</w:t>
            </w:r>
          </w:p>
          <w:p w14:paraId="6D56AE3B" w14:textId="761E1184" w:rsidR="003746A5" w:rsidRPr="00FE6A0F" w:rsidRDefault="00A74EF5" w:rsidP="00861EC1">
            <w:pPr>
              <w:pStyle w:val="Tabletext"/>
              <w:tabs>
                <w:tab w:val="clear" w:pos="284"/>
              </w:tabs>
              <w:ind w:left="283" w:hanging="391"/>
            </w:pPr>
            <w:r w:rsidRPr="00FE6A0F">
              <w:t>-</w:t>
            </w:r>
            <w:r w:rsidRPr="00FE6A0F">
              <w:tab/>
              <w:t>T</w:t>
            </w:r>
            <w:r w:rsidR="003746A5" w:rsidRPr="00FE6A0F">
              <w:t>he Chairm</w:t>
            </w:r>
            <w:r w:rsidR="00861EC1">
              <w:t>e</w:t>
            </w:r>
            <w:r w:rsidR="003746A5" w:rsidRPr="00FE6A0F">
              <w:t>n and Vice-Chairmen of</w:t>
            </w:r>
            <w:r w:rsidR="00855850">
              <w:br/>
            </w:r>
            <w:r w:rsidR="00A56698">
              <w:t xml:space="preserve">ITU-T </w:t>
            </w:r>
            <w:r w:rsidR="003746A5" w:rsidRPr="00FE6A0F">
              <w:t>Study Group</w:t>
            </w:r>
            <w:r w:rsidR="00FC1C19" w:rsidRPr="00FE6A0F">
              <w:t>s;</w:t>
            </w:r>
          </w:p>
          <w:p w14:paraId="3166FD3A" w14:textId="440EF89D" w:rsidR="003746A5" w:rsidRPr="00FE6A0F" w:rsidRDefault="00A74EF5" w:rsidP="00FF5729">
            <w:pPr>
              <w:pStyle w:val="Tabletext"/>
              <w:tabs>
                <w:tab w:val="clear" w:pos="284"/>
              </w:tabs>
              <w:ind w:left="283" w:hanging="391"/>
            </w:pPr>
            <w:r w:rsidRPr="00FE6A0F">
              <w:t>-</w:t>
            </w:r>
            <w:r w:rsidRPr="00FE6A0F">
              <w:tab/>
              <w:t>T</w:t>
            </w:r>
            <w:r w:rsidR="003746A5" w:rsidRPr="00FE6A0F">
              <w:t>he Director of the Telecommunication Development Bureau;</w:t>
            </w:r>
          </w:p>
          <w:p w14:paraId="570D7435" w14:textId="78473ECE" w:rsidR="00FA46A0" w:rsidRPr="00FE6A0F" w:rsidRDefault="00A74EF5" w:rsidP="00FF5729">
            <w:pPr>
              <w:pStyle w:val="Tabletext"/>
              <w:tabs>
                <w:tab w:val="clear" w:pos="284"/>
              </w:tabs>
              <w:ind w:left="283" w:hanging="391"/>
            </w:pPr>
            <w:r w:rsidRPr="00FE6A0F">
              <w:t>-</w:t>
            </w:r>
            <w:r w:rsidRPr="00FE6A0F">
              <w:tab/>
              <w:t>T</w:t>
            </w:r>
            <w:r w:rsidR="003746A5" w:rsidRPr="00FE6A0F">
              <w:t xml:space="preserve">he Director of the </w:t>
            </w:r>
            <w:proofErr w:type="spellStart"/>
            <w:r w:rsidR="003746A5" w:rsidRPr="00FE6A0F">
              <w:t>Radiocommunication</w:t>
            </w:r>
            <w:proofErr w:type="spellEnd"/>
            <w:r w:rsidR="003746A5" w:rsidRPr="00FE6A0F">
              <w:t xml:space="preserve"> Bureau</w:t>
            </w:r>
          </w:p>
        </w:tc>
      </w:tr>
      <w:tr w:rsidR="00FA46A0" w:rsidRPr="00FE6A0F" w14:paraId="00160C67" w14:textId="77777777">
        <w:trPr>
          <w:cantSplit/>
          <w:trHeight w:val="618"/>
        </w:trPr>
        <w:tc>
          <w:tcPr>
            <w:tcW w:w="1134" w:type="dxa"/>
          </w:tcPr>
          <w:p w14:paraId="5EE83B60" w14:textId="77777777" w:rsidR="00FA46A0" w:rsidRPr="00FE6A0F" w:rsidRDefault="00B61012" w:rsidP="003157CA">
            <w:pPr>
              <w:pStyle w:val="Tabletext"/>
              <w:spacing w:before="240"/>
            </w:pPr>
            <w:r w:rsidRPr="00FE6A0F">
              <w:rPr>
                <w:b/>
              </w:rPr>
              <w:t>Subject:</w:t>
            </w:r>
          </w:p>
        </w:tc>
        <w:tc>
          <w:tcPr>
            <w:tcW w:w="8647" w:type="dxa"/>
            <w:gridSpan w:val="4"/>
          </w:tcPr>
          <w:p w14:paraId="71E47D62" w14:textId="29449BD1" w:rsidR="003E510F" w:rsidRDefault="00A94D35" w:rsidP="005E5C44">
            <w:pPr>
              <w:pStyle w:val="Tabletext"/>
              <w:spacing w:before="240"/>
              <w:rPr>
                <w:b/>
                <w:bCs/>
              </w:rPr>
            </w:pPr>
            <w:r>
              <w:rPr>
                <w:b/>
                <w:bCs/>
              </w:rPr>
              <w:t>Establishment</w:t>
            </w:r>
            <w:r w:rsidR="00162C8E" w:rsidRPr="00FE6A0F">
              <w:rPr>
                <w:b/>
                <w:bCs/>
              </w:rPr>
              <w:t xml:space="preserve"> of </w:t>
            </w:r>
            <w:r>
              <w:rPr>
                <w:b/>
                <w:bCs/>
              </w:rPr>
              <w:t>the</w:t>
            </w:r>
            <w:r w:rsidR="00162C8E" w:rsidRPr="00FE6A0F">
              <w:rPr>
                <w:b/>
                <w:bCs/>
              </w:rPr>
              <w:t xml:space="preserve"> new ITU-T </w:t>
            </w:r>
            <w:r w:rsidR="003E510F" w:rsidRPr="003E510F">
              <w:rPr>
                <w:b/>
                <w:bCs/>
              </w:rPr>
              <w:t xml:space="preserve">Focus Group “Technologies for Network 2030” </w:t>
            </w:r>
            <w:r w:rsidR="006D186E">
              <w:rPr>
                <w:b/>
                <w:bCs/>
              </w:rPr>
              <w:br/>
            </w:r>
            <w:r w:rsidR="003E510F" w:rsidRPr="003E510F">
              <w:rPr>
                <w:b/>
                <w:bCs/>
              </w:rPr>
              <w:t>(FG NET-2030)</w:t>
            </w:r>
            <w:r w:rsidR="003E510F">
              <w:rPr>
                <w:b/>
                <w:bCs/>
              </w:rPr>
              <w:t xml:space="preserve"> and</w:t>
            </w:r>
            <w:r w:rsidR="003E510F" w:rsidRPr="003E510F">
              <w:rPr>
                <w:b/>
                <w:bCs/>
              </w:rPr>
              <w:t xml:space="preserve"> its inaugural meeting (New York, </w:t>
            </w:r>
            <w:r w:rsidR="006D186E">
              <w:rPr>
                <w:b/>
                <w:bCs/>
              </w:rPr>
              <w:t xml:space="preserve">NY, </w:t>
            </w:r>
            <w:r w:rsidR="003E510F">
              <w:rPr>
                <w:b/>
                <w:bCs/>
              </w:rPr>
              <w:t>U</w:t>
            </w:r>
            <w:r w:rsidR="005E5C44">
              <w:rPr>
                <w:b/>
                <w:bCs/>
              </w:rPr>
              <w:t>nited States</w:t>
            </w:r>
            <w:r w:rsidR="003E510F">
              <w:rPr>
                <w:b/>
                <w:bCs/>
              </w:rPr>
              <w:t xml:space="preserve">, </w:t>
            </w:r>
            <w:r w:rsidR="003E510F" w:rsidRPr="003E510F">
              <w:rPr>
                <w:b/>
                <w:bCs/>
              </w:rPr>
              <w:t>3-4 October 2018)</w:t>
            </w:r>
          </w:p>
          <w:p w14:paraId="0E3AC7F7" w14:textId="6BFB7857" w:rsidR="00FA46A0" w:rsidRPr="00FE6A0F" w:rsidRDefault="003E510F" w:rsidP="005E5C44">
            <w:pPr>
              <w:pStyle w:val="Tabletext"/>
              <w:spacing w:before="240"/>
              <w:rPr>
                <w:b/>
                <w:bCs/>
              </w:rPr>
            </w:pPr>
            <w:r w:rsidRPr="003E510F">
              <w:rPr>
                <w:b/>
                <w:bCs/>
              </w:rPr>
              <w:t xml:space="preserve">First Workshop on Network 2030, New York, </w:t>
            </w:r>
            <w:r w:rsidR="006D186E">
              <w:rPr>
                <w:b/>
                <w:bCs/>
              </w:rPr>
              <w:t xml:space="preserve">NY, </w:t>
            </w:r>
            <w:r>
              <w:rPr>
                <w:b/>
                <w:bCs/>
              </w:rPr>
              <w:t>U</w:t>
            </w:r>
            <w:r w:rsidR="005E5C44">
              <w:rPr>
                <w:b/>
                <w:bCs/>
              </w:rPr>
              <w:t>nited States</w:t>
            </w:r>
            <w:r>
              <w:rPr>
                <w:b/>
                <w:bCs/>
              </w:rPr>
              <w:t xml:space="preserve">, </w:t>
            </w:r>
            <w:r w:rsidRPr="003E510F">
              <w:rPr>
                <w:b/>
                <w:bCs/>
              </w:rPr>
              <w:t>2 October 2018</w:t>
            </w:r>
            <w:r w:rsidR="00162C8E" w:rsidRPr="00FE6A0F">
              <w:rPr>
                <w:b/>
                <w:bCs/>
              </w:rPr>
              <w:t xml:space="preserve"> </w:t>
            </w:r>
          </w:p>
        </w:tc>
      </w:tr>
    </w:tbl>
    <w:p w14:paraId="68E66B56" w14:textId="77777777" w:rsidR="00FA46A0" w:rsidRPr="00FE6A0F" w:rsidRDefault="00FA46A0" w:rsidP="00AA57C6">
      <w:pPr>
        <w:spacing w:before="0"/>
      </w:pPr>
    </w:p>
    <w:p w14:paraId="6AB0AA9E" w14:textId="77777777" w:rsidR="00FA46A0" w:rsidRPr="00FE6A0F" w:rsidRDefault="00B61012" w:rsidP="00AA57C6">
      <w:pPr>
        <w:spacing w:before="0"/>
      </w:pPr>
      <w:r w:rsidRPr="00FE6A0F">
        <w:t>Dear Sir/Madam,</w:t>
      </w:r>
    </w:p>
    <w:p w14:paraId="7DD849B5" w14:textId="529A370E" w:rsidR="00312D42" w:rsidRDefault="00A65D21" w:rsidP="00D565F2">
      <w:r w:rsidRPr="00FE6A0F">
        <w:t>1</w:t>
      </w:r>
      <w:r w:rsidRPr="00FE6A0F">
        <w:tab/>
      </w:r>
      <w:r w:rsidR="00D565F2" w:rsidRPr="00D565F2">
        <w:t xml:space="preserve">I am pleased to announce </w:t>
      </w:r>
      <w:r w:rsidR="00D565F2">
        <w:t>that i</w:t>
      </w:r>
      <w:r w:rsidR="003E510F" w:rsidRPr="003E510F">
        <w:t xml:space="preserve">n response to growing interest in Future Networks </w:t>
      </w:r>
      <w:r w:rsidR="003E510F">
        <w:t>around</w:t>
      </w:r>
      <w:r w:rsidR="003E510F" w:rsidRPr="003E510F">
        <w:t xml:space="preserve"> 2030 and beyond, </w:t>
      </w:r>
      <w:r w:rsidR="003E510F">
        <w:t xml:space="preserve">the </w:t>
      </w:r>
      <w:r w:rsidR="009B1F3B" w:rsidRPr="00FE6A0F">
        <w:t xml:space="preserve">ITU-T </w:t>
      </w:r>
      <w:r w:rsidR="00520C2A">
        <w:t>Study Group 13</w:t>
      </w:r>
      <w:r w:rsidR="0025478B">
        <w:t>,</w:t>
      </w:r>
      <w:r w:rsidR="009B1F3B" w:rsidRPr="00FE6A0F">
        <w:t xml:space="preserve"> at its meeting in </w:t>
      </w:r>
      <w:r w:rsidR="008B0047" w:rsidRPr="00FE6A0F">
        <w:t>Geneva</w:t>
      </w:r>
      <w:r w:rsidR="00F01D51" w:rsidRPr="00FE6A0F">
        <w:t xml:space="preserve"> </w:t>
      </w:r>
      <w:r w:rsidR="00520C2A">
        <w:t>(</w:t>
      </w:r>
      <w:r w:rsidR="003E510F">
        <w:t>1</w:t>
      </w:r>
      <w:r w:rsidR="00520C2A">
        <w:t>6</w:t>
      </w:r>
      <w:r w:rsidR="00DD445E">
        <w:noBreakHyphen/>
      </w:r>
      <w:r w:rsidR="003E510F">
        <w:t>2</w:t>
      </w:r>
      <w:r w:rsidR="00520C2A">
        <w:t>7</w:t>
      </w:r>
      <w:r w:rsidR="00DD445E">
        <w:t> </w:t>
      </w:r>
      <w:r w:rsidR="003E510F">
        <w:t>July 2018</w:t>
      </w:r>
      <w:r w:rsidR="00520C2A">
        <w:t>)</w:t>
      </w:r>
      <w:r w:rsidR="009B1F3B" w:rsidRPr="00FE6A0F">
        <w:t>,</w:t>
      </w:r>
      <w:r w:rsidR="00520C2A">
        <w:t xml:space="preserve"> </w:t>
      </w:r>
      <w:r w:rsidR="00312D42">
        <w:t xml:space="preserve">agreed to establish </w:t>
      </w:r>
      <w:hyperlink r:id="rId11" w:history="1">
        <w:r w:rsidR="00312D42" w:rsidRPr="00312D42">
          <w:rPr>
            <w:rStyle w:val="Hyperlink"/>
          </w:rPr>
          <w:t>the ITU-T Focus Group “Technologies for Network 2030” (FG NET-2030)</w:t>
        </w:r>
      </w:hyperlink>
      <w:r w:rsidR="00312D42" w:rsidRPr="00312D42">
        <w:t>.</w:t>
      </w:r>
      <w:r w:rsidR="00312D42" w:rsidRPr="00312D42">
        <w:rPr>
          <w:b/>
          <w:bCs/>
        </w:rPr>
        <w:t xml:space="preserve"> </w:t>
      </w:r>
      <w:r w:rsidR="00312D42" w:rsidRPr="00312D42">
        <w:t xml:space="preserve"> </w:t>
      </w:r>
    </w:p>
    <w:p w14:paraId="394766F1" w14:textId="07293F04" w:rsidR="00D565F2" w:rsidRPr="00D565F2" w:rsidRDefault="00A65D21" w:rsidP="006A18F8">
      <w:pPr>
        <w:spacing w:before="0"/>
      </w:pPr>
      <w:r w:rsidRPr="00FE6A0F">
        <w:t>2</w:t>
      </w:r>
      <w:r w:rsidRPr="00FE6A0F">
        <w:tab/>
      </w:r>
      <w:r w:rsidR="00ED6F1C">
        <w:t xml:space="preserve">Under the chairmanship </w:t>
      </w:r>
      <w:r w:rsidR="00ED6F1C" w:rsidRPr="00B933D9">
        <w:t xml:space="preserve">of Mr </w:t>
      </w:r>
      <w:r w:rsidR="00ED6F1C">
        <w:t xml:space="preserve">Richard Li </w:t>
      </w:r>
      <w:r w:rsidR="00ED6F1C" w:rsidRPr="00520C2A">
        <w:t>(</w:t>
      </w:r>
      <w:r w:rsidR="00ED6F1C">
        <w:t>Huawei), t</w:t>
      </w:r>
      <w:r w:rsidR="00ED6F1C" w:rsidRPr="00296D2F">
        <w:t xml:space="preserve">he FG NET-2030 </w:t>
      </w:r>
      <w:r w:rsidR="00ED6F1C">
        <w:t>will</w:t>
      </w:r>
      <w:r w:rsidR="00ED6F1C" w:rsidRPr="00296D2F">
        <w:t xml:space="preserve"> study the capabilities of future networks around the year 2030 and thereafter, when it is expected to support future-oriented new scenarios such as holographic type communications, industrial avatars, </w:t>
      </w:r>
      <w:r w:rsidR="006A18F8">
        <w:t xml:space="preserve">and </w:t>
      </w:r>
      <w:r w:rsidR="00ED6F1C" w:rsidRPr="00296D2F">
        <w:t>extremely fast response</w:t>
      </w:r>
      <w:r w:rsidR="006A18F8">
        <w:t>s</w:t>
      </w:r>
      <w:r w:rsidR="00ED6F1C" w:rsidRPr="00296D2F">
        <w:t xml:space="preserve"> in critical situations. The study aims to answer specific questions on what kinds of network architecture and the enabling mechanisms are suitable for such novel scenarios.</w:t>
      </w:r>
      <w:r w:rsidR="00811374">
        <w:br/>
      </w:r>
      <w:r w:rsidR="00811374">
        <w:br/>
      </w:r>
      <w:r w:rsidR="00D565F2" w:rsidRPr="00D565F2">
        <w:t>“Networ</w:t>
      </w:r>
      <w:r w:rsidR="00D565F2" w:rsidRPr="007C44A0">
        <w:t>k 2030 is a pointer to the new horizon for the future digital society in the year 2030 and thereafter”</w:t>
      </w:r>
      <w:r w:rsidR="00811374" w:rsidRPr="007C44A0">
        <w:t xml:space="preserve"> states Richard Li.</w:t>
      </w:r>
    </w:p>
    <w:p w14:paraId="06BA89BE" w14:textId="425FAF3A" w:rsidR="00520C2A" w:rsidRDefault="0078695A" w:rsidP="00DD004C">
      <w:r>
        <w:t>3</w:t>
      </w:r>
      <w:r w:rsidR="004273CA" w:rsidRPr="00FE6A0F">
        <w:tab/>
      </w:r>
      <w:r w:rsidR="00520C2A" w:rsidRPr="00520C2A">
        <w:t xml:space="preserve">Participation in </w:t>
      </w:r>
      <w:r w:rsidR="00520C2A">
        <w:t>FG</w:t>
      </w:r>
      <w:r w:rsidR="00D565F2">
        <w:t xml:space="preserve"> NET-2030 </w:t>
      </w:r>
      <w:r w:rsidR="00520C2A" w:rsidRPr="00520C2A">
        <w:t>is free of charge and</w:t>
      </w:r>
      <w:r w:rsidR="00C67278">
        <w:t xml:space="preserve"> </w:t>
      </w:r>
      <w:r w:rsidR="00C67278" w:rsidRPr="00C67278">
        <w:t xml:space="preserve">is open to </w:t>
      </w:r>
      <w:r w:rsidR="00C67278" w:rsidRPr="00C67278">
        <w:rPr>
          <w:lang w:val="en-US"/>
        </w:rPr>
        <w:t>ITU</w:t>
      </w:r>
      <w:r w:rsidR="00C67278" w:rsidRPr="00C67278">
        <w:t xml:space="preserve"> Member States, Sector Members, Associates, Academia and to any individual from a country which is a member of ITU and who is willing to contribute to the work; this includes individuals who are also members or representatives of interested standards development organizations. </w:t>
      </w:r>
      <w:r w:rsidR="00520C2A" w:rsidRPr="00FE6A0F">
        <w:t xml:space="preserve">Anyone interested in updates and announcements related to this group is invited to subscribe to the </w:t>
      </w:r>
      <w:r w:rsidR="00520C2A" w:rsidRPr="008055C5">
        <w:t>FG</w:t>
      </w:r>
      <w:r w:rsidR="009E00D9">
        <w:t xml:space="preserve"> NET-2030</w:t>
      </w:r>
      <w:r w:rsidR="00520C2A" w:rsidRPr="008055C5">
        <w:t xml:space="preserve"> mailing list.</w:t>
      </w:r>
      <w:r w:rsidR="00520C2A" w:rsidRPr="00FE6A0F">
        <w:t xml:space="preserve"> Details on how to subscribe can be found</w:t>
      </w:r>
      <w:r w:rsidR="00520C2A">
        <w:t xml:space="preserve"> at</w:t>
      </w:r>
      <w:r w:rsidR="00520C2A" w:rsidRPr="00FE6A0F">
        <w:t xml:space="preserve">: </w:t>
      </w:r>
      <w:hyperlink r:id="rId12" w:history="1">
        <w:r w:rsidR="009E00D9" w:rsidRPr="004D3CD4">
          <w:rPr>
            <w:rStyle w:val="Hyperlink"/>
          </w:rPr>
          <w:t>https://www.itu.int/en/ITU-T/focusgroups/net2030</w:t>
        </w:r>
      </w:hyperlink>
      <w:r w:rsidR="00520C2A" w:rsidRPr="00FE6A0F">
        <w:t>.</w:t>
      </w:r>
    </w:p>
    <w:p w14:paraId="6BD22626" w14:textId="77777777" w:rsidR="00D70277" w:rsidRDefault="00D70277" w:rsidP="00DD004C"/>
    <w:p w14:paraId="57ABBC35" w14:textId="5EBF5955" w:rsidR="00C67278" w:rsidRPr="00C67278" w:rsidRDefault="0078695A" w:rsidP="006779F6">
      <w:r>
        <w:lastRenderedPageBreak/>
        <w:t>4</w:t>
      </w:r>
      <w:r w:rsidR="004C6A4A" w:rsidRPr="00FE6A0F">
        <w:tab/>
      </w:r>
      <w:r w:rsidR="00520C2A">
        <w:t xml:space="preserve">The group </w:t>
      </w:r>
      <w:r w:rsidR="00520C2A" w:rsidRPr="00FE6A0F">
        <w:t xml:space="preserve">will operate under the procedures set out in </w:t>
      </w:r>
      <w:hyperlink r:id="rId13" w:history="1">
        <w:r w:rsidR="00520C2A" w:rsidRPr="00FE6A0F">
          <w:rPr>
            <w:rStyle w:val="Hyperlink"/>
          </w:rPr>
          <w:t>Recommendation ITU-T A.7</w:t>
        </w:r>
      </w:hyperlink>
      <w:r w:rsidR="00520C2A" w:rsidRPr="00FE6A0F">
        <w:t xml:space="preserve"> and within the agreed Terms of Reference reproduced in </w:t>
      </w:r>
      <w:r w:rsidR="00520C2A" w:rsidRPr="00FE6A0F">
        <w:rPr>
          <w:b/>
          <w:bCs/>
        </w:rPr>
        <w:t>Annex 1</w:t>
      </w:r>
      <w:r w:rsidR="00520C2A" w:rsidRPr="00FE6A0F">
        <w:t xml:space="preserve">. </w:t>
      </w:r>
      <w:r w:rsidR="00C67278" w:rsidRPr="00C67278">
        <w:t xml:space="preserve">ITU-T Study Group 13 appointed </w:t>
      </w:r>
      <w:proofErr w:type="spellStart"/>
      <w:r w:rsidR="00C67278" w:rsidRPr="00C67278">
        <w:rPr>
          <w:lang w:val="en-US"/>
        </w:rPr>
        <w:t>Mr</w:t>
      </w:r>
      <w:proofErr w:type="spellEnd"/>
      <w:r w:rsidR="00C67278" w:rsidRPr="00C67278">
        <w:rPr>
          <w:lang w:val="en-US"/>
        </w:rPr>
        <w:t> </w:t>
      </w:r>
      <w:r w:rsidR="00C67278" w:rsidRPr="00C67278">
        <w:t>Richard Li (Huawei</w:t>
      </w:r>
      <w:r w:rsidR="00196D0C">
        <w:t>, USA</w:t>
      </w:r>
      <w:r w:rsidR="00C67278" w:rsidRPr="00C67278">
        <w:t>)</w:t>
      </w:r>
      <w:r w:rsidR="00C67278">
        <w:t xml:space="preserve"> </w:t>
      </w:r>
      <w:r w:rsidR="00C67278" w:rsidRPr="00C67278">
        <w:rPr>
          <w:lang w:val="en-US"/>
        </w:rPr>
        <w:t xml:space="preserve">as Chairman of the Focus Group. </w:t>
      </w:r>
      <w:r w:rsidR="006779F6" w:rsidRPr="00B66A94">
        <w:t xml:space="preserve">Mr Mehmet Toy </w:t>
      </w:r>
      <w:r w:rsidR="006779F6" w:rsidRPr="00D100DD">
        <w:t>(</w:t>
      </w:r>
      <w:r w:rsidR="006779F6">
        <w:t>Verizon</w:t>
      </w:r>
      <w:r w:rsidR="00196D0C">
        <w:t>, USA</w:t>
      </w:r>
      <w:r w:rsidR="006779F6">
        <w:t xml:space="preserve">), </w:t>
      </w:r>
      <w:r w:rsidR="00AB707E">
        <w:br/>
      </w:r>
      <w:r w:rsidR="006779F6">
        <w:t>Mr Alexey Borodin (</w:t>
      </w:r>
      <w:proofErr w:type="spellStart"/>
      <w:r w:rsidR="006779F6">
        <w:t>Ros</w:t>
      </w:r>
      <w:r w:rsidR="006779F6" w:rsidRPr="00B66A94">
        <w:t>te</w:t>
      </w:r>
      <w:r w:rsidR="006779F6">
        <w:t>le</w:t>
      </w:r>
      <w:r w:rsidR="006779F6" w:rsidRPr="00B66A94">
        <w:t>com</w:t>
      </w:r>
      <w:proofErr w:type="spellEnd"/>
      <w:r w:rsidR="00196D0C">
        <w:t>, Russia</w:t>
      </w:r>
      <w:r w:rsidR="006779F6">
        <w:t xml:space="preserve">), </w:t>
      </w:r>
      <w:r w:rsidR="006779F6" w:rsidRPr="00151807">
        <w:rPr>
          <w:color w:val="000000" w:themeColor="text1"/>
        </w:rPr>
        <w:t xml:space="preserve">Ms Yuan Zhang (China Telecom), and </w:t>
      </w:r>
      <w:r w:rsidR="006779F6">
        <w:rPr>
          <w:color w:val="000000" w:themeColor="text1"/>
        </w:rPr>
        <w:t>Mr Yutaka Miyake (KDDI</w:t>
      </w:r>
      <w:r w:rsidR="00196D0C">
        <w:rPr>
          <w:color w:val="000000" w:themeColor="text1"/>
        </w:rPr>
        <w:t xml:space="preserve"> Japan</w:t>
      </w:r>
      <w:r w:rsidR="006779F6" w:rsidRPr="00151807">
        <w:rPr>
          <w:color w:val="000000" w:themeColor="text1"/>
        </w:rPr>
        <w:t xml:space="preserve">) </w:t>
      </w:r>
      <w:r w:rsidR="00C67278" w:rsidRPr="00C67278">
        <w:rPr>
          <w:lang w:val="en-US"/>
        </w:rPr>
        <w:t>were appointed as Vice-chairmen.</w:t>
      </w:r>
    </w:p>
    <w:p w14:paraId="5499B187" w14:textId="51039A1A" w:rsidR="00F97657" w:rsidRPr="00FE6A0F" w:rsidRDefault="004E4801" w:rsidP="00C67278">
      <w:pPr>
        <w:rPr>
          <w:b/>
          <w:bCs/>
        </w:rPr>
      </w:pPr>
      <w:r>
        <w:t>5</w:t>
      </w:r>
      <w:r>
        <w:tab/>
      </w:r>
      <w:r w:rsidR="00F97657" w:rsidRPr="00FE6A0F">
        <w:rPr>
          <w:b/>
          <w:bCs/>
        </w:rPr>
        <w:t xml:space="preserve">First meeting of </w:t>
      </w:r>
      <w:r w:rsidR="00520C2A" w:rsidRPr="00520C2A">
        <w:rPr>
          <w:b/>
          <w:bCs/>
        </w:rPr>
        <w:t>FG</w:t>
      </w:r>
      <w:r w:rsidR="00C67278">
        <w:rPr>
          <w:b/>
          <w:bCs/>
        </w:rPr>
        <w:t xml:space="preserve"> NET-2030</w:t>
      </w:r>
      <w:r w:rsidR="006D726F">
        <w:rPr>
          <w:b/>
          <w:bCs/>
        </w:rPr>
        <w:t xml:space="preserve"> and workshop</w:t>
      </w:r>
    </w:p>
    <w:p w14:paraId="6D7DFB53" w14:textId="3547411D" w:rsidR="00520C2A" w:rsidRPr="00BA2258" w:rsidRDefault="00F97657">
      <w:r w:rsidRPr="00FE6A0F">
        <w:t xml:space="preserve">The </w:t>
      </w:r>
      <w:r w:rsidRPr="00520C2A">
        <w:t xml:space="preserve">first meeting of </w:t>
      </w:r>
      <w:r w:rsidR="00520C2A" w:rsidRPr="00520C2A">
        <w:t>FG</w:t>
      </w:r>
      <w:r w:rsidR="006779F6">
        <w:t xml:space="preserve"> NET-2030</w:t>
      </w:r>
      <w:r w:rsidR="00520C2A" w:rsidRPr="00520C2A">
        <w:t xml:space="preserve"> </w:t>
      </w:r>
      <w:r w:rsidRPr="00520C2A">
        <w:t xml:space="preserve">will be held </w:t>
      </w:r>
      <w:r w:rsidR="00AB707E">
        <w:t>in</w:t>
      </w:r>
      <w:r w:rsidR="00AB707E" w:rsidRPr="00520C2A">
        <w:t xml:space="preserve"> </w:t>
      </w:r>
      <w:r w:rsidR="00196D0C" w:rsidRPr="00196D0C">
        <w:t xml:space="preserve">New York </w:t>
      </w:r>
      <w:r w:rsidR="00AB707E">
        <w:t xml:space="preserve">and will be </w:t>
      </w:r>
      <w:r w:rsidR="00FE671B">
        <w:t xml:space="preserve">organized by </w:t>
      </w:r>
      <w:r w:rsidR="000B4FCA" w:rsidRPr="000B4FCA">
        <w:t>New York University</w:t>
      </w:r>
      <w:r w:rsidR="000B4FCA">
        <w:t xml:space="preserve"> </w:t>
      </w:r>
      <w:r w:rsidR="00AB707E">
        <w:t>in</w:t>
      </w:r>
      <w:r w:rsidR="00AB707E" w:rsidRPr="006530D8">
        <w:t xml:space="preserve"> </w:t>
      </w:r>
      <w:r w:rsidR="006530D8" w:rsidRPr="006530D8">
        <w:t xml:space="preserve">Brooklyn </w:t>
      </w:r>
      <w:r w:rsidR="00196D0C" w:rsidRPr="00196D0C">
        <w:t xml:space="preserve">from 3-4 October 2018 </w:t>
      </w:r>
      <w:r w:rsidR="00196D0C" w:rsidRPr="00BA2258">
        <w:t>from 09:</w:t>
      </w:r>
      <w:r w:rsidR="000B4FCA" w:rsidRPr="00BA2258">
        <w:t>3</w:t>
      </w:r>
      <w:r w:rsidR="00196D0C" w:rsidRPr="00BA2258">
        <w:t>0 am</w:t>
      </w:r>
      <w:r w:rsidR="006530D8" w:rsidRPr="00BA2258">
        <w:t xml:space="preserve"> </w:t>
      </w:r>
      <w:r w:rsidR="00196D0C" w:rsidRPr="00BA2258">
        <w:t>- 5:00 pm.</w:t>
      </w:r>
      <w:r w:rsidR="00520C2A" w:rsidRPr="00BA2258">
        <w:t xml:space="preserve"> The </w:t>
      </w:r>
      <w:r w:rsidR="002A3C72" w:rsidRPr="00BA2258">
        <w:t xml:space="preserve">objectives of the first meeting </w:t>
      </w:r>
      <w:r w:rsidR="00520C2A" w:rsidRPr="00BA2258">
        <w:t>include:</w:t>
      </w:r>
    </w:p>
    <w:p w14:paraId="22F497CD" w14:textId="6B1C403D" w:rsidR="00864FAF" w:rsidRPr="00BA2258" w:rsidRDefault="00864FAF" w:rsidP="00FE671B">
      <w:pPr>
        <w:pStyle w:val="enumlev1"/>
        <w:numPr>
          <w:ilvl w:val="0"/>
          <w:numId w:val="22"/>
        </w:numPr>
        <w:tabs>
          <w:tab w:val="clear" w:pos="794"/>
          <w:tab w:val="clear" w:pos="1191"/>
          <w:tab w:val="clear" w:pos="1588"/>
          <w:tab w:val="clear" w:pos="1985"/>
        </w:tabs>
      </w:pPr>
      <w:r w:rsidRPr="00BA2258">
        <w:t xml:space="preserve">Discussion on </w:t>
      </w:r>
      <w:r w:rsidR="00FE671B" w:rsidRPr="00BA2258">
        <w:t>future</w:t>
      </w:r>
      <w:r w:rsidRPr="00BA2258">
        <w:t xml:space="preserve"> networks</w:t>
      </w:r>
      <w:r w:rsidR="00020EFF" w:rsidRPr="00BA2258">
        <w:t xml:space="preserve"> around 2030</w:t>
      </w:r>
      <w:r w:rsidRPr="00BA2258">
        <w:t xml:space="preserve">: </w:t>
      </w:r>
      <w:r w:rsidR="00FE671B" w:rsidRPr="00BA2258">
        <w:t xml:space="preserve">definition, </w:t>
      </w:r>
      <w:r w:rsidR="009E00D9" w:rsidRPr="00BA2258">
        <w:t xml:space="preserve">vision, </w:t>
      </w:r>
      <w:r w:rsidR="00FE671B" w:rsidRPr="00BA2258">
        <w:t>r</w:t>
      </w:r>
      <w:r w:rsidRPr="00BA2258">
        <w:t>equirements, expectations, challenges, research gaps and standardization needs</w:t>
      </w:r>
      <w:r w:rsidR="009E00D9" w:rsidRPr="00BA2258">
        <w:t xml:space="preserve"> for future networks</w:t>
      </w:r>
      <w:r w:rsidRPr="00BA2258">
        <w:t>;</w:t>
      </w:r>
    </w:p>
    <w:p w14:paraId="1C70636C" w14:textId="77777777" w:rsidR="00864FAF" w:rsidRPr="00BA2258" w:rsidRDefault="00864FAF" w:rsidP="00864FAF">
      <w:pPr>
        <w:pStyle w:val="enumlev1"/>
        <w:numPr>
          <w:ilvl w:val="0"/>
          <w:numId w:val="22"/>
        </w:numPr>
        <w:tabs>
          <w:tab w:val="clear" w:pos="794"/>
          <w:tab w:val="clear" w:pos="1191"/>
          <w:tab w:val="clear" w:pos="1588"/>
          <w:tab w:val="clear" w:pos="1985"/>
        </w:tabs>
      </w:pPr>
      <w:r w:rsidRPr="00BA2258">
        <w:t>Agreement on the precise scope and objectives of the focus group;</w:t>
      </w:r>
    </w:p>
    <w:p w14:paraId="1EA2F8CF" w14:textId="77777777" w:rsidR="00864FAF" w:rsidRPr="00BA2258" w:rsidRDefault="00864FAF" w:rsidP="00864FAF">
      <w:pPr>
        <w:pStyle w:val="enumlev1"/>
        <w:numPr>
          <w:ilvl w:val="0"/>
          <w:numId w:val="22"/>
        </w:numPr>
        <w:tabs>
          <w:tab w:val="clear" w:pos="794"/>
          <w:tab w:val="clear" w:pos="1191"/>
          <w:tab w:val="clear" w:pos="1588"/>
          <w:tab w:val="clear" w:pos="1985"/>
        </w:tabs>
      </w:pPr>
      <w:r w:rsidRPr="00BA2258">
        <w:t>Agreement on the group’s structure, expected deliverables, responsibilities, timeline; and</w:t>
      </w:r>
    </w:p>
    <w:p w14:paraId="30F6A418" w14:textId="6160ED94" w:rsidR="00FC3996" w:rsidRPr="00BA2258" w:rsidRDefault="00864FAF" w:rsidP="00DD519D">
      <w:pPr>
        <w:pStyle w:val="enumlev1"/>
        <w:numPr>
          <w:ilvl w:val="0"/>
          <w:numId w:val="22"/>
        </w:numPr>
        <w:tabs>
          <w:tab w:val="clear" w:pos="794"/>
          <w:tab w:val="clear" w:pos="1191"/>
          <w:tab w:val="clear" w:pos="1588"/>
          <w:tab w:val="clear" w:pos="1985"/>
        </w:tabs>
      </w:pPr>
      <w:r w:rsidRPr="00BA2258">
        <w:t>Review of written contributions and initial development of deliverables.</w:t>
      </w:r>
    </w:p>
    <w:p w14:paraId="18963F0F" w14:textId="01753058" w:rsidR="004E4801" w:rsidRDefault="004E4801" w:rsidP="00D70277">
      <w:r w:rsidRPr="00BA2258">
        <w:t>6</w:t>
      </w:r>
      <w:r w:rsidR="00D70277" w:rsidRPr="00FE6A0F">
        <w:tab/>
      </w:r>
      <w:r w:rsidR="004240FE">
        <w:t xml:space="preserve">The </w:t>
      </w:r>
      <w:r w:rsidR="00643E4A" w:rsidRPr="00BA2258">
        <w:rPr>
          <w:b/>
          <w:bCs/>
        </w:rPr>
        <w:t xml:space="preserve">First Workshop on Network 2030 </w:t>
      </w:r>
      <w:r w:rsidRPr="00BA2258">
        <w:t>will be held the day before the first meeting of the F</w:t>
      </w:r>
      <w:r w:rsidRPr="004E4801">
        <w:t>G</w:t>
      </w:r>
      <w:r w:rsidR="00643E4A">
        <w:t xml:space="preserve"> NET-2030, on 2 October</w:t>
      </w:r>
      <w:r w:rsidRPr="004E4801">
        <w:t xml:space="preserve"> 2018, at the same location.</w:t>
      </w:r>
    </w:p>
    <w:p w14:paraId="56EE0415" w14:textId="07CC4C2E" w:rsidR="00A60C16" w:rsidRPr="00A60C16" w:rsidRDefault="008055C5" w:rsidP="00D70277">
      <w:pPr>
        <w:rPr>
          <w:b/>
          <w:bCs/>
        </w:rPr>
      </w:pPr>
      <w:r w:rsidRPr="00864FAF">
        <w:t>7</w:t>
      </w:r>
      <w:r w:rsidR="00D70277" w:rsidRPr="00FE6A0F">
        <w:tab/>
      </w:r>
      <w:r w:rsidR="00520C2A" w:rsidRPr="00864FAF">
        <w:rPr>
          <w:b/>
          <w:bCs/>
        </w:rPr>
        <w:t>Written c</w:t>
      </w:r>
      <w:r w:rsidR="00FC3996" w:rsidRPr="00864FAF">
        <w:rPr>
          <w:b/>
          <w:bCs/>
        </w:rPr>
        <w:t xml:space="preserve">ontributions </w:t>
      </w:r>
      <w:r w:rsidR="006D726F">
        <w:rPr>
          <w:b/>
          <w:bCs/>
        </w:rPr>
        <w:t xml:space="preserve">to the FG meeting </w:t>
      </w:r>
      <w:r w:rsidR="00FC3996" w:rsidRPr="006D726F">
        <w:t>are invited</w:t>
      </w:r>
      <w:r w:rsidR="00FC3996" w:rsidRPr="00864FAF">
        <w:t xml:space="preserve"> </w:t>
      </w:r>
      <w:r w:rsidR="00A60C16" w:rsidRPr="00A60C16">
        <w:t xml:space="preserve">and should be submitted by e-mail to </w:t>
      </w:r>
      <w:r w:rsidR="00A60C16" w:rsidRPr="00FE6A0F">
        <w:t xml:space="preserve">the </w:t>
      </w:r>
      <w:r w:rsidR="00A60C16">
        <w:t>FG</w:t>
      </w:r>
      <w:r w:rsidR="00A60C16" w:rsidRPr="00FE6A0F">
        <w:t xml:space="preserve"> Secretariat (</w:t>
      </w:r>
      <w:hyperlink r:id="rId14" w:history="1">
        <w:r w:rsidR="00A60C16" w:rsidRPr="00643E4A">
          <w:rPr>
            <w:rStyle w:val="Hyperlink"/>
          </w:rPr>
          <w:t>tsbfgnet2030@itu.int</w:t>
        </w:r>
      </w:hyperlink>
      <w:r w:rsidR="00A60C16" w:rsidRPr="00FE6A0F">
        <w:t xml:space="preserve">) </w:t>
      </w:r>
      <w:hyperlink r:id="rId15" w:history="1"/>
      <w:r w:rsidR="00A60C16" w:rsidRPr="00A60C16">
        <w:t xml:space="preserve">by </w:t>
      </w:r>
      <w:r w:rsidR="00A60C16" w:rsidRPr="00A60C16">
        <w:rPr>
          <w:b/>
          <w:bCs/>
        </w:rPr>
        <w:t>23 September 2018</w:t>
      </w:r>
      <w:r w:rsidR="00A60C16">
        <w:rPr>
          <w:b/>
          <w:bCs/>
        </w:rPr>
        <w:t xml:space="preserve"> </w:t>
      </w:r>
      <w:r w:rsidR="00A60C16" w:rsidRPr="00A60C16">
        <w:t xml:space="preserve">at the latest using the document template available on the </w:t>
      </w:r>
      <w:hyperlink r:id="rId16" w:history="1">
        <w:r w:rsidR="00A60C16" w:rsidRPr="00A60C16">
          <w:rPr>
            <w:rStyle w:val="Hyperlink"/>
          </w:rPr>
          <w:t>FG NET-2030 homepage</w:t>
        </w:r>
      </w:hyperlink>
      <w:r w:rsidR="00A60C16" w:rsidRPr="00A60C16">
        <w:t xml:space="preserve">. Access to </w:t>
      </w:r>
      <w:r w:rsidR="00A60C16">
        <w:t>all</w:t>
      </w:r>
      <w:r w:rsidR="00A60C16" w:rsidRPr="00A60C16">
        <w:t xml:space="preserve"> documents will be provided from the </w:t>
      </w:r>
      <w:hyperlink r:id="rId17" w:history="1">
        <w:r w:rsidR="00A60C16" w:rsidRPr="00A60C16">
          <w:rPr>
            <w:rStyle w:val="Hyperlink"/>
          </w:rPr>
          <w:t>FG NET-2030 homepage</w:t>
        </w:r>
      </w:hyperlink>
      <w:r w:rsidR="00A60C16" w:rsidRPr="00A60C16">
        <w:t xml:space="preserve"> (TIES or Guest account required).</w:t>
      </w:r>
    </w:p>
    <w:p w14:paraId="52FF8736" w14:textId="36AD4970" w:rsidR="00F97657" w:rsidRDefault="00B45CEB" w:rsidP="00DF5989">
      <w:r>
        <w:t>8</w:t>
      </w:r>
      <w:r w:rsidR="00E25E94" w:rsidRPr="00FE6A0F">
        <w:tab/>
      </w:r>
      <w:r w:rsidR="00125211" w:rsidRPr="00FE6A0F">
        <w:t xml:space="preserve">The meeting will open at </w:t>
      </w:r>
      <w:r w:rsidR="00F97657" w:rsidRPr="00682FBD">
        <w:t>0930 hours</w:t>
      </w:r>
      <w:r w:rsidR="00BE7C6D">
        <w:t xml:space="preserve"> on the first day. </w:t>
      </w:r>
      <w:r w:rsidR="00125211" w:rsidRPr="00FE6A0F">
        <w:t>The</w:t>
      </w:r>
      <w:r w:rsidR="00F97657" w:rsidRPr="00FE6A0F">
        <w:t xml:space="preserve"> meeting agenda </w:t>
      </w:r>
      <w:r w:rsidR="00125211" w:rsidRPr="00FE6A0F">
        <w:t xml:space="preserve">will be available from the </w:t>
      </w:r>
      <w:hyperlink r:id="rId18" w:history="1">
        <w:r w:rsidR="009D01B4" w:rsidRPr="000736E8">
          <w:rPr>
            <w:rStyle w:val="Hyperlink"/>
          </w:rPr>
          <w:t>FG</w:t>
        </w:r>
        <w:r w:rsidR="00C04D59">
          <w:rPr>
            <w:rStyle w:val="Hyperlink"/>
          </w:rPr>
          <w:t xml:space="preserve"> NET-2030</w:t>
        </w:r>
        <w:r w:rsidR="009D01B4" w:rsidRPr="000736E8">
          <w:rPr>
            <w:rStyle w:val="Hyperlink"/>
          </w:rPr>
          <w:t xml:space="preserve"> homepage</w:t>
        </w:r>
      </w:hyperlink>
      <w:r w:rsidR="00125211" w:rsidRPr="00FE6A0F">
        <w:t xml:space="preserve"> in advance of the meeting</w:t>
      </w:r>
      <w:r w:rsidR="00F97657" w:rsidRPr="00FE6A0F">
        <w:t>.</w:t>
      </w:r>
      <w:r w:rsidR="00316BD8" w:rsidRPr="00FE6A0F">
        <w:t xml:space="preserve"> </w:t>
      </w:r>
      <w:r w:rsidR="00BE7C6D">
        <w:t xml:space="preserve">Further details about the venue and meeting logistics </w:t>
      </w:r>
      <w:r w:rsidR="0078695A" w:rsidRPr="00FE6A0F">
        <w:t xml:space="preserve">will be made available on the </w:t>
      </w:r>
      <w:hyperlink r:id="rId19" w:history="1">
        <w:r w:rsidR="0078695A" w:rsidRPr="000736E8">
          <w:rPr>
            <w:rStyle w:val="Hyperlink"/>
          </w:rPr>
          <w:t>FG</w:t>
        </w:r>
        <w:r w:rsidR="00BE7C6D">
          <w:rPr>
            <w:rStyle w:val="Hyperlink"/>
          </w:rPr>
          <w:t xml:space="preserve"> NET</w:t>
        </w:r>
        <w:r w:rsidR="00643E4A">
          <w:rPr>
            <w:rStyle w:val="Hyperlink"/>
          </w:rPr>
          <w:t>-</w:t>
        </w:r>
        <w:r w:rsidR="00BE7C6D">
          <w:rPr>
            <w:rStyle w:val="Hyperlink"/>
          </w:rPr>
          <w:t>2030</w:t>
        </w:r>
        <w:r w:rsidR="0078695A" w:rsidRPr="000736E8">
          <w:rPr>
            <w:rStyle w:val="Hyperlink"/>
          </w:rPr>
          <w:t xml:space="preserve"> homepage</w:t>
        </w:r>
      </w:hyperlink>
      <w:r w:rsidR="0078695A">
        <w:t>.</w:t>
      </w:r>
    </w:p>
    <w:p w14:paraId="40058135" w14:textId="3BF5950C" w:rsidR="00A60C16" w:rsidRPr="00FE6A0F" w:rsidRDefault="00A60C16">
      <w:r>
        <w:t>9</w:t>
      </w:r>
      <w:r w:rsidR="00D70277" w:rsidRPr="00FE6A0F">
        <w:tab/>
      </w:r>
      <w:r>
        <w:t xml:space="preserve">This will be a paperless meeting. The hosting organization will ensure </w:t>
      </w:r>
      <w:proofErr w:type="spellStart"/>
      <w:r>
        <w:t>WiFi</w:t>
      </w:r>
      <w:proofErr w:type="spellEnd"/>
      <w:r>
        <w:t xml:space="preserve"> access to documentation of the meeting.</w:t>
      </w:r>
      <w:r w:rsidR="006D726F">
        <w:t xml:space="preserve"> </w:t>
      </w:r>
      <w:r w:rsidR="00DF5989" w:rsidRPr="00FE6A0F">
        <w:t>The discussions will be held in English only.</w:t>
      </w:r>
    </w:p>
    <w:p w14:paraId="6F2EF627" w14:textId="415E311C" w:rsidR="000840BA" w:rsidRPr="00FE6A0F" w:rsidRDefault="006E5C1B" w:rsidP="006E5C1B">
      <w:r>
        <w:t>10</w:t>
      </w:r>
      <w:r w:rsidR="0020477A">
        <w:t xml:space="preserve"> </w:t>
      </w:r>
      <w:r w:rsidR="002128FE" w:rsidRPr="00FE6A0F">
        <w:tab/>
      </w:r>
      <w:r w:rsidR="00551965" w:rsidRPr="00FE6A0F">
        <w:t xml:space="preserve">To enable </w:t>
      </w:r>
      <w:r w:rsidR="00DF5989">
        <w:t xml:space="preserve">the hosting organization and </w:t>
      </w:r>
      <w:r w:rsidR="00551965" w:rsidRPr="00FE6A0F">
        <w:t xml:space="preserve">ITU to make the necessary </w:t>
      </w:r>
      <w:r w:rsidR="002128FE" w:rsidRPr="00FE6A0F">
        <w:t xml:space="preserve">logistics </w:t>
      </w:r>
      <w:r w:rsidR="00551965" w:rsidRPr="00FE6A0F">
        <w:t xml:space="preserve">arrangements, </w:t>
      </w:r>
      <w:r w:rsidR="00316BD8" w:rsidRPr="00FE6A0F">
        <w:t xml:space="preserve">participants are invited </w:t>
      </w:r>
      <w:r w:rsidR="00316BD8" w:rsidRPr="00740E4E">
        <w:rPr>
          <w:b/>
          <w:bCs/>
        </w:rPr>
        <w:t>to</w:t>
      </w:r>
      <w:r w:rsidR="00551965" w:rsidRPr="00740E4E">
        <w:rPr>
          <w:b/>
          <w:bCs/>
        </w:rPr>
        <w:t xml:space="preserve"> register</w:t>
      </w:r>
      <w:r w:rsidR="00551965" w:rsidRPr="00FE6A0F">
        <w:t xml:space="preserve"> online via the </w:t>
      </w:r>
      <w:hyperlink r:id="rId20" w:history="1">
        <w:r w:rsidR="009D01B4" w:rsidRPr="000736E8">
          <w:rPr>
            <w:rStyle w:val="Hyperlink"/>
          </w:rPr>
          <w:t>FG</w:t>
        </w:r>
        <w:r w:rsidR="00643E4A">
          <w:rPr>
            <w:rStyle w:val="Hyperlink"/>
          </w:rPr>
          <w:t xml:space="preserve"> NET-2030</w:t>
        </w:r>
        <w:r w:rsidR="009D01B4" w:rsidRPr="000736E8">
          <w:rPr>
            <w:rStyle w:val="Hyperlink"/>
          </w:rPr>
          <w:t xml:space="preserve"> homepage</w:t>
        </w:r>
      </w:hyperlink>
      <w:r w:rsidR="002128FE" w:rsidRPr="00FE6A0F">
        <w:t xml:space="preserve"> </w:t>
      </w:r>
      <w:r w:rsidR="00316BD8" w:rsidRPr="00FE6A0F">
        <w:t>as soon as possible</w:t>
      </w:r>
      <w:r w:rsidR="00551965" w:rsidRPr="00FE6A0F">
        <w:t xml:space="preserve">, </w:t>
      </w:r>
      <w:r w:rsidR="002128FE" w:rsidRPr="00FE6A0F">
        <w:t>and</w:t>
      </w:r>
      <w:r w:rsidR="00551965" w:rsidRPr="00FE6A0F">
        <w:t xml:space="preserve"> </w:t>
      </w:r>
      <w:r w:rsidR="00551965" w:rsidRPr="007B13E5">
        <w:rPr>
          <w:b/>
          <w:bCs/>
        </w:rPr>
        <w:t>no later than</w:t>
      </w:r>
      <w:r w:rsidR="004D3E8F" w:rsidRPr="007B13E5">
        <w:rPr>
          <w:b/>
          <w:bCs/>
        </w:rPr>
        <w:t xml:space="preserve"> </w:t>
      </w:r>
      <w:r w:rsidR="008B4EF8">
        <w:rPr>
          <w:b/>
          <w:bCs/>
        </w:rPr>
        <w:t>25 September</w:t>
      </w:r>
      <w:r w:rsidR="009D01B4" w:rsidRPr="007B13E5">
        <w:t>.</w:t>
      </w:r>
      <w:r w:rsidR="009D01B4" w:rsidRPr="009D01B4">
        <w:t xml:space="preserve"> </w:t>
      </w:r>
    </w:p>
    <w:p w14:paraId="2FF30A9E" w14:textId="77777777" w:rsidR="00F97657" w:rsidRPr="00FE6A0F" w:rsidRDefault="00F97657" w:rsidP="00F97657">
      <w:r w:rsidRPr="00FE6A0F">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F97657" w:rsidRPr="00FE6A0F" w14:paraId="2A25F8C0" w14:textId="77777777" w:rsidTr="004240FE">
        <w:trPr>
          <w:trHeight w:val="360"/>
        </w:trPr>
        <w:tc>
          <w:tcPr>
            <w:tcW w:w="1092" w:type="pct"/>
            <w:shd w:val="clear" w:color="auto" w:fill="auto"/>
            <w:vAlign w:val="center"/>
          </w:tcPr>
          <w:p w14:paraId="2F267E09" w14:textId="3AD19D0A" w:rsidR="00F97657" w:rsidRPr="00020EFF" w:rsidRDefault="00643E4A" w:rsidP="00D722D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020EFF">
              <w:rPr>
                <w:sz w:val="22"/>
                <w:szCs w:val="22"/>
              </w:rPr>
              <w:t>25</w:t>
            </w:r>
            <w:r w:rsidR="00D722DA" w:rsidRPr="00020EFF">
              <w:rPr>
                <w:sz w:val="22"/>
                <w:szCs w:val="22"/>
              </w:rPr>
              <w:t xml:space="preserve"> September 2018</w:t>
            </w:r>
          </w:p>
        </w:tc>
        <w:tc>
          <w:tcPr>
            <w:tcW w:w="3908" w:type="pct"/>
            <w:shd w:val="clear" w:color="auto" w:fill="auto"/>
            <w:vAlign w:val="center"/>
          </w:tcPr>
          <w:p w14:paraId="790E06C0" w14:textId="37013616" w:rsidR="00F97657" w:rsidRPr="00020EFF" w:rsidRDefault="00CB6134" w:rsidP="004571A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2"/>
                <w:szCs w:val="22"/>
              </w:rPr>
            </w:pPr>
            <w:r w:rsidRPr="00020EFF">
              <w:rPr>
                <w:sz w:val="22"/>
                <w:szCs w:val="22"/>
              </w:rPr>
              <w:t>- Pre-registration (online via the</w:t>
            </w:r>
            <w:r w:rsidR="009D01B4" w:rsidRPr="00020EFF">
              <w:rPr>
                <w:sz w:val="22"/>
                <w:szCs w:val="22"/>
              </w:rPr>
              <w:t xml:space="preserve"> </w:t>
            </w:r>
            <w:hyperlink r:id="rId21" w:history="1">
              <w:r w:rsidR="009D01B4" w:rsidRPr="00020EFF">
                <w:rPr>
                  <w:rStyle w:val="Hyperlink"/>
                  <w:sz w:val="22"/>
                  <w:szCs w:val="22"/>
                </w:rPr>
                <w:t>FG</w:t>
              </w:r>
              <w:r w:rsidR="004571A6" w:rsidRPr="00020EFF">
                <w:rPr>
                  <w:rStyle w:val="Hyperlink"/>
                  <w:sz w:val="22"/>
                  <w:szCs w:val="22"/>
                </w:rPr>
                <w:t xml:space="preserve"> NET2030</w:t>
              </w:r>
              <w:r w:rsidR="009D01B4" w:rsidRPr="00020EFF">
                <w:rPr>
                  <w:rStyle w:val="Hyperlink"/>
                  <w:sz w:val="22"/>
                  <w:szCs w:val="22"/>
                </w:rPr>
                <w:t xml:space="preserve"> homepage</w:t>
              </w:r>
            </w:hyperlink>
            <w:r w:rsidRPr="00020EFF">
              <w:rPr>
                <w:sz w:val="22"/>
                <w:szCs w:val="22"/>
              </w:rPr>
              <w:t>)</w:t>
            </w:r>
          </w:p>
        </w:tc>
      </w:tr>
      <w:tr w:rsidR="004240FE" w:rsidRPr="00FE6A0F" w14:paraId="144F206C" w14:textId="77777777" w:rsidTr="000840BA">
        <w:trPr>
          <w:trHeight w:val="405"/>
        </w:trPr>
        <w:tc>
          <w:tcPr>
            <w:tcW w:w="1092" w:type="pct"/>
            <w:shd w:val="clear" w:color="auto" w:fill="auto"/>
            <w:vAlign w:val="center"/>
          </w:tcPr>
          <w:p w14:paraId="3CCA5F20" w14:textId="74C814C4" w:rsidR="004240FE" w:rsidRPr="00020EFF" w:rsidRDefault="004240FE" w:rsidP="00424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sz w:val="22"/>
                <w:szCs w:val="22"/>
              </w:rPr>
            </w:pPr>
            <w:r w:rsidRPr="00020EFF">
              <w:rPr>
                <w:sz w:val="22"/>
                <w:szCs w:val="22"/>
              </w:rPr>
              <w:t>23 September  2018</w:t>
            </w:r>
          </w:p>
        </w:tc>
        <w:tc>
          <w:tcPr>
            <w:tcW w:w="3908" w:type="pct"/>
            <w:shd w:val="clear" w:color="auto" w:fill="auto"/>
            <w:vAlign w:val="center"/>
          </w:tcPr>
          <w:p w14:paraId="3AB030DB" w14:textId="416E13FA" w:rsidR="004240FE" w:rsidRPr="00020EFF" w:rsidRDefault="004240FE" w:rsidP="004240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2"/>
                <w:szCs w:val="22"/>
              </w:rPr>
            </w:pPr>
            <w:r w:rsidRPr="00020EFF">
              <w:rPr>
                <w:sz w:val="22"/>
                <w:szCs w:val="22"/>
              </w:rPr>
              <w:t xml:space="preserve">- Submit written contributions (by e-mail to </w:t>
            </w:r>
            <w:hyperlink r:id="rId22" w:history="1">
              <w:r w:rsidRPr="00020EFF">
                <w:rPr>
                  <w:rStyle w:val="Hyperlink"/>
                  <w:sz w:val="22"/>
                  <w:szCs w:val="22"/>
                </w:rPr>
                <w:t>tsbfgnet2030@itu.int</w:t>
              </w:r>
            </w:hyperlink>
            <w:r w:rsidRPr="00020EFF">
              <w:rPr>
                <w:sz w:val="22"/>
                <w:szCs w:val="22"/>
              </w:rPr>
              <w:t xml:space="preserve">) </w:t>
            </w:r>
          </w:p>
        </w:tc>
      </w:tr>
    </w:tbl>
    <w:p w14:paraId="30C76128" w14:textId="7EA945E3" w:rsidR="000D5BFF" w:rsidRPr="000D5BFF" w:rsidRDefault="006E5C1B">
      <w:pPr>
        <w:pStyle w:val="BodyText2"/>
      </w:pPr>
      <w:r>
        <w:t>11</w:t>
      </w:r>
      <w:r w:rsidR="00D70277" w:rsidRPr="00FE6A0F">
        <w:tab/>
      </w:r>
      <w:r w:rsidR="000D5BFF" w:rsidRPr="000D5BFF">
        <w:t xml:space="preserve">Citizens of some countries are required to obtain a visa in order to enter and spend any time in the United States. </w:t>
      </w:r>
      <w:r w:rsidR="006D726F" w:rsidRPr="006D726F">
        <w:t>The visa must be obtained from the office (embassy or consulate) representing the United States in your country or, if there is no such office in your country, from the one that is closest to the country of departure.</w:t>
      </w:r>
      <w:r w:rsidR="006D726F">
        <w:t xml:space="preserve"> </w:t>
      </w:r>
      <w:r w:rsidR="00D60643">
        <w:t>The h</w:t>
      </w:r>
      <w:r w:rsidR="000D5BFF">
        <w:t xml:space="preserve">osting organization </w:t>
      </w:r>
      <w:r w:rsidR="00D60643">
        <w:t xml:space="preserve">has </w:t>
      </w:r>
      <w:r w:rsidR="00D722DA">
        <w:t>kindly</w:t>
      </w:r>
      <w:r w:rsidR="000D5BFF">
        <w:t xml:space="preserve"> provided the following contact point to answer </w:t>
      </w:r>
      <w:r w:rsidR="00D60643">
        <w:t xml:space="preserve">any </w:t>
      </w:r>
      <w:r w:rsidR="00D722DA">
        <w:t>questions</w:t>
      </w:r>
      <w:r w:rsidR="000D5BFF">
        <w:t xml:space="preserve"> </w:t>
      </w:r>
      <w:r w:rsidR="00D722DA">
        <w:t>concerning</w:t>
      </w:r>
      <w:r w:rsidR="000D5BFF">
        <w:t xml:space="preserve"> visa</w:t>
      </w:r>
      <w:r w:rsidR="00D60643">
        <w:t>s</w:t>
      </w:r>
      <w:r w:rsidR="000D5BFF">
        <w:t xml:space="preserve">. </w:t>
      </w:r>
      <w:r w:rsidR="000D5BFF" w:rsidRPr="0000304F">
        <w:t>A</w:t>
      </w:r>
      <w:r w:rsidR="005A5FF4" w:rsidRPr="0000304F">
        <w:t xml:space="preserve"> letter to</w:t>
      </w:r>
      <w:r w:rsidR="000D5BFF" w:rsidRPr="0000304F">
        <w:t xml:space="preserve"> </w:t>
      </w:r>
      <w:r w:rsidR="00AB2977" w:rsidRPr="0000304F">
        <w:t xml:space="preserve">support your visa application </w:t>
      </w:r>
      <w:r w:rsidR="000D5BFF" w:rsidRPr="0000304F">
        <w:rPr>
          <w:i/>
          <w:iCs/>
        </w:rPr>
        <w:t>to the event</w:t>
      </w:r>
      <w:r w:rsidR="000D5BFF" w:rsidRPr="0000304F">
        <w:t xml:space="preserve"> may be requested from the contact point below:</w:t>
      </w:r>
    </w:p>
    <w:p w14:paraId="6BE6FBBF" w14:textId="3EEB06FB" w:rsidR="000D5BFF" w:rsidRDefault="000D5BFF" w:rsidP="000D5BFF">
      <w:pPr>
        <w:pStyle w:val="BodyText2"/>
      </w:pPr>
      <w:proofErr w:type="spellStart"/>
      <w:r w:rsidRPr="000D5BFF">
        <w:t>Prof</w:t>
      </w:r>
      <w:r w:rsidR="00D60643">
        <w:t>.</w:t>
      </w:r>
      <w:proofErr w:type="spellEnd"/>
      <w:r w:rsidRPr="000D5BFF">
        <w:t xml:space="preserve"> Yong Liu</w:t>
      </w:r>
      <w:r>
        <w:br/>
        <w:t>E</w:t>
      </w:r>
      <w:r w:rsidR="00F868DE">
        <w:t>-</w:t>
      </w:r>
      <w:r>
        <w:t xml:space="preserve">mail: </w:t>
      </w:r>
      <w:hyperlink r:id="rId23" w:history="1">
        <w:r w:rsidRPr="00DD7770">
          <w:rPr>
            <w:rStyle w:val="Hyperlink"/>
          </w:rPr>
          <w:t>yongliu@nyu.edu</w:t>
        </w:r>
      </w:hyperlink>
      <w:r>
        <w:t xml:space="preserve"> </w:t>
      </w:r>
      <w:r>
        <w:br/>
        <w:t>Phone: +1–413-687-3675</w:t>
      </w:r>
    </w:p>
    <w:p w14:paraId="2A49CBF9" w14:textId="77777777" w:rsidR="00407A1B" w:rsidRDefault="00407A1B" w:rsidP="00AC199E">
      <w:pPr>
        <w:spacing w:before="360"/>
      </w:pPr>
    </w:p>
    <w:p w14:paraId="6F382C0A" w14:textId="4ABA0CB4" w:rsidR="00407A1B" w:rsidRDefault="00CB6134" w:rsidP="00F868DE">
      <w:pPr>
        <w:spacing w:before="360"/>
      </w:pPr>
      <w:r w:rsidRPr="00FE6A0F">
        <w:t>I wish you a productive and enjoyable meeting.</w:t>
      </w:r>
    </w:p>
    <w:p w14:paraId="0687CA68" w14:textId="77777777" w:rsidR="00407A1B" w:rsidRDefault="00407A1B" w:rsidP="00407A1B">
      <w:pPr>
        <w:spacing w:before="240"/>
        <w:ind w:right="91"/>
      </w:pPr>
      <w:r>
        <w:t xml:space="preserve">Yours faithfully, </w:t>
      </w:r>
    </w:p>
    <w:p w14:paraId="131D45D4" w14:textId="273A73DF" w:rsidR="008C6F10" w:rsidRPr="00CA432F" w:rsidRDefault="00CA432F" w:rsidP="00407A1B">
      <w:pPr>
        <w:spacing w:before="240"/>
        <w:ind w:right="91"/>
        <w:rPr>
          <w:i/>
          <w:iCs/>
        </w:rPr>
      </w:pPr>
      <w:r w:rsidRPr="00CA432F">
        <w:rPr>
          <w:i/>
          <w:iCs/>
        </w:rPr>
        <w:t>(</w:t>
      </w:r>
      <w:proofErr w:type="gramStart"/>
      <w:r w:rsidRPr="00CA432F">
        <w:rPr>
          <w:i/>
          <w:iCs/>
        </w:rPr>
        <w:t>signed</w:t>
      </w:r>
      <w:proofErr w:type="gramEnd"/>
      <w:r w:rsidRPr="00CA432F">
        <w:rPr>
          <w:i/>
          <w:iCs/>
        </w:rPr>
        <w:t>)</w:t>
      </w:r>
    </w:p>
    <w:p w14:paraId="3E3AB16A" w14:textId="77777777" w:rsidR="00407A1B" w:rsidRDefault="00407A1B" w:rsidP="00407A1B">
      <w:pPr>
        <w:spacing w:before="240"/>
        <w:ind w:right="91"/>
        <w:rPr>
          <w:rStyle w:val="LineNumber"/>
          <w:rFonts w:eastAsia="MS Mincho"/>
        </w:rPr>
      </w:pPr>
      <w:proofErr w:type="spellStart"/>
      <w:r>
        <w:rPr>
          <w:szCs w:val="24"/>
        </w:rPr>
        <w:t>Chaesub</w:t>
      </w:r>
      <w:proofErr w:type="spellEnd"/>
      <w:r>
        <w:rPr>
          <w:szCs w:val="24"/>
        </w:rPr>
        <w:t xml:space="preserve"> Lee</w:t>
      </w:r>
      <w:bookmarkStart w:id="0" w:name="_GoBack"/>
      <w:bookmarkEnd w:id="0"/>
      <w:r>
        <w:br/>
        <w:t>Director of the Telecommunication</w:t>
      </w:r>
      <w:r>
        <w:br/>
        <w:t>Standardization Bureau</w:t>
      </w:r>
      <w:bookmarkStart w:id="1" w:name="Duties"/>
      <w:bookmarkEnd w:id="1"/>
    </w:p>
    <w:p w14:paraId="120F5101" w14:textId="77777777" w:rsidR="00407A1B" w:rsidRPr="00FE6A0F" w:rsidRDefault="00407A1B" w:rsidP="00C95BF6"/>
    <w:p w14:paraId="214B570B" w14:textId="6D7534D9" w:rsidR="00DC2C1E" w:rsidRPr="00FE6A0F" w:rsidRDefault="00D9426C" w:rsidP="00DC2C1E">
      <w:pPr>
        <w:rPr>
          <w:b/>
          <w:bCs/>
        </w:rPr>
      </w:pPr>
      <w:r>
        <w:rPr>
          <w:b/>
          <w:bCs/>
        </w:rPr>
        <w:t xml:space="preserve">Annex: </w:t>
      </w:r>
      <w:r w:rsidRPr="009F7845">
        <w:t>1</w:t>
      </w:r>
      <w:r w:rsidR="00DC2C1E" w:rsidRPr="00FE6A0F">
        <w:rPr>
          <w:b/>
          <w:bCs/>
        </w:rPr>
        <w:br w:type="page"/>
      </w:r>
    </w:p>
    <w:p w14:paraId="3F129EEE" w14:textId="77777777" w:rsidR="00162C8E" w:rsidRPr="00FE6A0F" w:rsidRDefault="00162C8E" w:rsidP="00C95BF6">
      <w:pPr>
        <w:rPr>
          <w:b/>
          <w:bCs/>
        </w:rPr>
      </w:pPr>
    </w:p>
    <w:p w14:paraId="4867D5FF" w14:textId="77777777" w:rsidR="00162C8E" w:rsidRPr="00AC199E" w:rsidRDefault="00162C8E" w:rsidP="00162C8E">
      <w:pPr>
        <w:tabs>
          <w:tab w:val="clear" w:pos="794"/>
          <w:tab w:val="clear" w:pos="1191"/>
          <w:tab w:val="clear" w:pos="1588"/>
          <w:tab w:val="clear" w:pos="1985"/>
        </w:tabs>
        <w:overflowPunct/>
        <w:autoSpaceDE/>
        <w:autoSpaceDN/>
        <w:adjustRightInd/>
        <w:spacing w:before="0"/>
        <w:jc w:val="center"/>
        <w:textAlignment w:val="auto"/>
        <w:rPr>
          <w:b/>
          <w:bCs/>
          <w:sz w:val="28"/>
          <w:szCs w:val="28"/>
        </w:rPr>
      </w:pPr>
      <w:r w:rsidRPr="00AC199E">
        <w:rPr>
          <w:b/>
          <w:bCs/>
          <w:sz w:val="28"/>
          <w:szCs w:val="28"/>
        </w:rPr>
        <w:t>ANNEX 1</w:t>
      </w:r>
    </w:p>
    <w:p w14:paraId="1F467D05" w14:textId="5CE83062" w:rsidR="00FB7A30" w:rsidRPr="00FB7A30" w:rsidRDefault="00FB7A30" w:rsidP="00B93E44">
      <w:pPr>
        <w:pStyle w:val="Annextitle"/>
      </w:pPr>
      <w:r w:rsidRPr="00FB7A30">
        <w:t>Terms of Reference</w:t>
      </w:r>
      <w:proofErr w:type="gramStart"/>
      <w:r w:rsidRPr="00FB7A30">
        <w:t>:</w:t>
      </w:r>
      <w:proofErr w:type="gramEnd"/>
      <w:r w:rsidRPr="00FB7A30">
        <w:br/>
        <w:t>ITU-T Focus Group on “</w:t>
      </w:r>
      <w:r w:rsidR="00B93E44" w:rsidRPr="00B93E44">
        <w:t>Technologies for Network 2030</w:t>
      </w:r>
      <w:r w:rsidRPr="00FB7A30">
        <w:t xml:space="preserve">” </w:t>
      </w:r>
      <w:r w:rsidR="006D4FA4">
        <w:br/>
      </w:r>
      <w:r w:rsidRPr="00FB7A30">
        <w:t>(FG</w:t>
      </w:r>
      <w:r w:rsidR="00B93E44">
        <w:t xml:space="preserve"> NET-2030</w:t>
      </w:r>
      <w:r w:rsidRPr="00FB7A30">
        <w:t>)</w:t>
      </w:r>
    </w:p>
    <w:p w14:paraId="7A602C0C" w14:textId="77777777" w:rsidR="000D5BFF" w:rsidRPr="00522BD4" w:rsidRDefault="000D5BFF" w:rsidP="000D5BFF">
      <w:pPr>
        <w:spacing w:before="360"/>
        <w:rPr>
          <w:b/>
          <w:bCs/>
        </w:rPr>
      </w:pPr>
      <w:r w:rsidRPr="00522BD4">
        <w:rPr>
          <w:b/>
          <w:bCs/>
        </w:rPr>
        <w:t>1.</w:t>
      </w:r>
      <w:r w:rsidRPr="004025BE">
        <w:rPr>
          <w:b/>
          <w:bCs/>
          <w:szCs w:val="24"/>
        </w:rPr>
        <w:tab/>
        <w:t>Rationale and Scope</w:t>
      </w:r>
      <w:r w:rsidRPr="00522BD4">
        <w:rPr>
          <w:b/>
          <w:bCs/>
        </w:rPr>
        <w:br/>
      </w:r>
    </w:p>
    <w:p w14:paraId="5686B8E7" w14:textId="77777777" w:rsidR="000D5BFF" w:rsidRPr="004025BE" w:rsidRDefault="000D5BFF" w:rsidP="000D5BFF">
      <w:pPr>
        <w:rPr>
          <w:szCs w:val="24"/>
        </w:rPr>
      </w:pPr>
      <w:r w:rsidRPr="004025BE">
        <w:rPr>
          <w:szCs w:val="24"/>
          <w:lang w:eastAsia="zh-CN"/>
        </w:rPr>
        <w:t xml:space="preserve">The coming decade will see swift changes in technologies pertaining to novel types of devices, systems and functions they perform. New applications with diverse requirements will also begin to emerge, such as holographic multimedia, instantaneous data delivery and movement, remote surgery, humanoid robots, intelligence-enabled tiny </w:t>
      </w:r>
      <w:proofErr w:type="spellStart"/>
      <w:r w:rsidRPr="004025BE">
        <w:rPr>
          <w:szCs w:val="24"/>
          <w:lang w:eastAsia="zh-CN"/>
        </w:rPr>
        <w:t>IoT</w:t>
      </w:r>
      <w:proofErr w:type="spellEnd"/>
      <w:r w:rsidRPr="004025BE">
        <w:rPr>
          <w:szCs w:val="24"/>
          <w:lang w:eastAsia="zh-CN"/>
        </w:rPr>
        <w:t xml:space="preserve"> terminals, fully autonomous transportation system, and so forth. Everything will either be connected or equipped with intelligence, often both, which provides an </w:t>
      </w:r>
      <w:r w:rsidRPr="004025BE">
        <w:rPr>
          <w:szCs w:val="24"/>
        </w:rPr>
        <w:t xml:space="preserve">even tighter integration of communication and technology with human life. </w:t>
      </w:r>
    </w:p>
    <w:p w14:paraId="0970492B" w14:textId="77777777" w:rsidR="000D5BFF" w:rsidRPr="004025BE" w:rsidRDefault="000D5BFF" w:rsidP="000D5BFF">
      <w:pPr>
        <w:rPr>
          <w:szCs w:val="24"/>
          <w:lang w:eastAsia="zh-CN"/>
        </w:rPr>
      </w:pPr>
      <w:r w:rsidRPr="004025BE">
        <w:rPr>
          <w:szCs w:val="24"/>
          <w:lang w:eastAsia="zh-CN"/>
        </w:rPr>
        <w:t xml:space="preserve">The massive adoption of these new applications is contingent on how well the underlying communications are supported at a large scale over the hyper-connected networks. Therefore, a further evaluation of the relevant network architecture with the associated enabling technologies is highly demanded. </w:t>
      </w:r>
      <w:r w:rsidRPr="004025BE">
        <w:rPr>
          <w:szCs w:val="24"/>
          <w:lang w:eastAsia="zh-CN"/>
        </w:rPr>
        <w:br/>
        <w:t xml:space="preserve"> </w:t>
      </w:r>
    </w:p>
    <w:p w14:paraId="33B3A288" w14:textId="77777777" w:rsidR="000D5BFF" w:rsidRPr="004025BE" w:rsidRDefault="000D5BFF" w:rsidP="000D5BFF">
      <w:pPr>
        <w:rPr>
          <w:szCs w:val="24"/>
          <w:lang w:eastAsia="zh-CN"/>
        </w:rPr>
      </w:pPr>
      <w:r w:rsidRPr="004025BE">
        <w:rPr>
          <w:szCs w:val="24"/>
        </w:rPr>
        <w:t xml:space="preserve">Network 2030 is a new network towards 2030 and beyond, addressing not only shorter latency and higher capacity, but also possibly support of multi-dimensional information delivery approaches, such as holographic type communications with haptic sensing, instantaneous multi-type information teleportation with determinacy, and the like. </w:t>
      </w:r>
    </w:p>
    <w:p w14:paraId="0D6EFFD2" w14:textId="77777777" w:rsidR="000D5BFF" w:rsidRPr="004025BE" w:rsidRDefault="000D5BFF" w:rsidP="000D5BFF">
      <w:pPr>
        <w:rPr>
          <w:szCs w:val="24"/>
          <w:lang w:eastAsia="zh-CN"/>
        </w:rPr>
      </w:pPr>
      <w:r w:rsidRPr="004025BE">
        <w:rPr>
          <w:szCs w:val="24"/>
          <w:lang w:eastAsia="zh-CN"/>
        </w:rPr>
        <w:t xml:space="preserve">In the study of network 2030 architecture, many new communication requirements are expected to emerge that are more sensitive to resource demands and must be satisfied, specifically: </w:t>
      </w:r>
    </w:p>
    <w:p w14:paraId="7658C88B" w14:textId="77777777" w:rsidR="000D5BFF" w:rsidRPr="00A60C16" w:rsidRDefault="000D5BFF" w:rsidP="000D5BFF">
      <w:pPr>
        <w:pStyle w:val="ListParagraph"/>
        <w:numPr>
          <w:ilvl w:val="0"/>
          <w:numId w:val="24"/>
        </w:numPr>
        <w:ind w:leftChars="0"/>
        <w:rPr>
          <w:rFonts w:ascii="Calibri" w:eastAsia="Times New Roman" w:hAnsi="Calibri"/>
          <w:lang w:eastAsia="en-US"/>
        </w:rPr>
      </w:pPr>
      <w:r w:rsidRPr="00A60C16">
        <w:rPr>
          <w:rFonts w:ascii="Calibri" w:eastAsia="Times New Roman" w:hAnsi="Calibri"/>
          <w:lang w:eastAsia="en-US"/>
        </w:rPr>
        <w:t xml:space="preserve">Astronomical amount of connections beyond the limitation of current and near future networks including 5G/IMT-2020; </w:t>
      </w:r>
    </w:p>
    <w:p w14:paraId="4712719C" w14:textId="77777777" w:rsidR="000D5BFF" w:rsidRPr="00A60C16" w:rsidRDefault="000D5BFF" w:rsidP="000D5BFF">
      <w:pPr>
        <w:pStyle w:val="ListParagraph"/>
        <w:numPr>
          <w:ilvl w:val="0"/>
          <w:numId w:val="24"/>
        </w:numPr>
        <w:ind w:leftChars="0"/>
        <w:rPr>
          <w:rFonts w:ascii="Calibri" w:eastAsia="Times New Roman" w:hAnsi="Calibri"/>
          <w:lang w:eastAsia="en-US"/>
        </w:rPr>
      </w:pPr>
      <w:r w:rsidRPr="00A60C16">
        <w:rPr>
          <w:rFonts w:ascii="Calibri" w:eastAsia="Times New Roman" w:hAnsi="Calibri"/>
          <w:lang w:eastAsia="en-US"/>
        </w:rPr>
        <w:t>Very-high throughput to support explosive bandwidth-intensive future applications beyond the limitation of current and near future networks including 5G/IMT-2020;</w:t>
      </w:r>
    </w:p>
    <w:p w14:paraId="299D43EB" w14:textId="77777777" w:rsidR="000D5BFF" w:rsidRPr="00A60C16" w:rsidRDefault="000D5BFF" w:rsidP="000D5BFF">
      <w:pPr>
        <w:pStyle w:val="ListParagraph"/>
        <w:numPr>
          <w:ilvl w:val="0"/>
          <w:numId w:val="24"/>
        </w:numPr>
        <w:ind w:leftChars="0"/>
        <w:rPr>
          <w:rFonts w:ascii="Calibri" w:eastAsia="Times New Roman" w:hAnsi="Calibri"/>
          <w:lang w:eastAsia="en-US"/>
        </w:rPr>
      </w:pPr>
      <w:r w:rsidRPr="00A60C16">
        <w:rPr>
          <w:rFonts w:ascii="Calibri" w:eastAsia="Times New Roman" w:hAnsi="Calibri"/>
          <w:lang w:eastAsia="en-US"/>
        </w:rPr>
        <w:t xml:space="preserve">Super-ultra-low latency networking, with deterministic guarantee beyond the limitation of current and near future networks including 5G/IMT-2020; </w:t>
      </w:r>
    </w:p>
    <w:p w14:paraId="11434479" w14:textId="77777777" w:rsidR="000D5BFF" w:rsidRPr="00A60C16" w:rsidRDefault="000D5BFF" w:rsidP="000D5BFF">
      <w:pPr>
        <w:pStyle w:val="ListParagraph"/>
        <w:numPr>
          <w:ilvl w:val="0"/>
          <w:numId w:val="24"/>
        </w:numPr>
        <w:ind w:leftChars="0"/>
        <w:rPr>
          <w:rFonts w:ascii="Calibri" w:eastAsia="Times New Roman" w:hAnsi="Calibri"/>
          <w:lang w:eastAsia="en-US"/>
        </w:rPr>
      </w:pPr>
      <w:r w:rsidRPr="00A60C16">
        <w:rPr>
          <w:rFonts w:ascii="Calibri" w:eastAsia="Times New Roman" w:hAnsi="Calibri"/>
          <w:lang w:eastAsia="en-US"/>
        </w:rPr>
        <w:t>Trustable network infrastructure;</w:t>
      </w:r>
    </w:p>
    <w:p w14:paraId="5CA68EFA" w14:textId="77777777" w:rsidR="000D5BFF" w:rsidRPr="00A60C16" w:rsidRDefault="000D5BFF" w:rsidP="000D5BFF">
      <w:pPr>
        <w:pStyle w:val="ListParagraph"/>
        <w:numPr>
          <w:ilvl w:val="0"/>
          <w:numId w:val="24"/>
        </w:numPr>
        <w:ind w:leftChars="0"/>
        <w:rPr>
          <w:rFonts w:ascii="Calibri" w:eastAsia="Times New Roman" w:hAnsi="Calibri"/>
          <w:lang w:eastAsia="en-US"/>
        </w:rPr>
      </w:pPr>
      <w:r w:rsidRPr="00A60C16">
        <w:rPr>
          <w:rFonts w:ascii="Calibri" w:eastAsia="Times New Roman" w:hAnsi="Calibri"/>
          <w:lang w:eastAsia="en-US"/>
        </w:rPr>
        <w:t xml:space="preserve">Human safety and privacy centric reliable networking mechanism, and so forth. </w:t>
      </w:r>
    </w:p>
    <w:p w14:paraId="7CC7EF6C" w14:textId="77777777" w:rsidR="000D5BFF" w:rsidRPr="00A60C16" w:rsidRDefault="000D5BFF" w:rsidP="000D5BFF">
      <w:pPr>
        <w:pStyle w:val="ListParagraph"/>
        <w:ind w:left="960"/>
        <w:rPr>
          <w:rFonts w:ascii="Calibri" w:eastAsia="Times New Roman" w:hAnsi="Calibri"/>
          <w:lang w:eastAsia="en-US"/>
        </w:rPr>
      </w:pPr>
    </w:p>
    <w:p w14:paraId="1D3903F0" w14:textId="77777777" w:rsidR="000D5BFF" w:rsidRPr="004025BE" w:rsidRDefault="000D5BFF" w:rsidP="000D5BFF">
      <w:pPr>
        <w:rPr>
          <w:szCs w:val="24"/>
        </w:rPr>
      </w:pPr>
      <w:r w:rsidRPr="004025BE">
        <w:rPr>
          <w:szCs w:val="24"/>
        </w:rPr>
        <w:t xml:space="preserve">The Focus Group, i.e., FG-NET-2030, intends to study the capabilities of future networks roughly in the period of 2025-2035, when it is expected to support future-oriented new scenarios, such as holographic telepresence, industrial avatars, extremely fast response in critical situations. The study aims to answer specific questions on what kinds of network architecture and the enabling mechanisms are suitable for such novel scenarios. </w:t>
      </w:r>
      <w:r w:rsidRPr="004025BE">
        <w:rPr>
          <w:szCs w:val="24"/>
        </w:rPr>
        <w:br/>
      </w:r>
    </w:p>
    <w:p w14:paraId="2F58D1D9" w14:textId="77777777" w:rsidR="000D5BFF" w:rsidRPr="004025BE" w:rsidRDefault="000D5BFF" w:rsidP="000D5BFF">
      <w:pPr>
        <w:rPr>
          <w:szCs w:val="24"/>
        </w:rPr>
      </w:pPr>
      <w:r w:rsidRPr="004025BE">
        <w:rPr>
          <w:szCs w:val="24"/>
        </w:rPr>
        <w:t xml:space="preserve">The future network towards 2030 and beyond, which is named as Network-2030, will be realized by the exploration of on-the-wire communication mechanisms from many broader perspectives not restricted by existing notions of network layers or to any particular technologies nowadays. Thus, it may be built upon a new network layer or new network architecture to carry information in a manner that may be an evolution and refinement of existing networks or quite different from. However, it should ensure that the future network systems and applications remain fully backward compatible. </w:t>
      </w:r>
      <w:r w:rsidRPr="004025BE">
        <w:rPr>
          <w:szCs w:val="24"/>
        </w:rPr>
        <w:br/>
      </w:r>
    </w:p>
    <w:p w14:paraId="7D774C7E" w14:textId="77777777" w:rsidR="000D5BFF" w:rsidRPr="004025BE" w:rsidRDefault="000D5BFF" w:rsidP="000D5BFF">
      <w:pPr>
        <w:rPr>
          <w:szCs w:val="24"/>
        </w:rPr>
      </w:pPr>
      <w:r w:rsidRPr="004025BE">
        <w:rPr>
          <w:szCs w:val="24"/>
        </w:rPr>
        <w:t>The FG-NET-2030, as a platform to study and advance international networking technologies, will investigate the future network architecture, requirements, use cases, and capabilities of the networks for 2030 and beyond.</w:t>
      </w:r>
    </w:p>
    <w:p w14:paraId="64BE75BB" w14:textId="77777777" w:rsidR="000D5BFF" w:rsidRPr="004025BE" w:rsidRDefault="000D5BFF" w:rsidP="000D5BFF">
      <w:pPr>
        <w:rPr>
          <w:rFonts w:eastAsia="MS Mincho"/>
          <w:szCs w:val="24"/>
        </w:rPr>
      </w:pPr>
    </w:p>
    <w:p w14:paraId="79B77FCA" w14:textId="77777777" w:rsidR="000D5BFF" w:rsidRPr="004025BE" w:rsidRDefault="000D5BFF" w:rsidP="000D5BFF">
      <w:pPr>
        <w:rPr>
          <w:rFonts w:eastAsia="Calibri"/>
          <w:b/>
          <w:bCs/>
          <w:szCs w:val="24"/>
        </w:rPr>
      </w:pPr>
      <w:r w:rsidRPr="004025BE">
        <w:rPr>
          <w:b/>
          <w:bCs/>
          <w:szCs w:val="24"/>
        </w:rPr>
        <w:t>2.</w:t>
      </w:r>
      <w:r w:rsidRPr="004025BE">
        <w:rPr>
          <w:b/>
          <w:bCs/>
          <w:szCs w:val="24"/>
        </w:rPr>
        <w:tab/>
        <w:t>Objectives of the FG-NET-2030</w:t>
      </w:r>
    </w:p>
    <w:p w14:paraId="0FAE6810" w14:textId="77777777" w:rsidR="000D5BFF" w:rsidRPr="004025BE" w:rsidRDefault="000D5BFF" w:rsidP="000D5BFF">
      <w:pPr>
        <w:rPr>
          <w:szCs w:val="24"/>
        </w:rPr>
      </w:pPr>
      <w:r w:rsidRPr="004025BE">
        <w:rPr>
          <w:szCs w:val="24"/>
        </w:rPr>
        <w:t xml:space="preserve">The objective of the FG is to carry out a broad analysis for future networks towards 2030 and beyond. In order to formulate a right vision, this FG is expected to identify the gaps and challenges based on latest networking technologies, and derive fundamental requirements from novel use cases. In addition, the FG intends to formulate an overall framework of Network 2030, while innovative technical enablers are expected to be proposed. Furthermore, </w:t>
      </w:r>
      <w:r w:rsidRPr="004025BE">
        <w:rPr>
          <w:szCs w:val="24"/>
          <w:lang w:eastAsia="zh-CN"/>
        </w:rPr>
        <w:t>t</w:t>
      </w:r>
      <w:r w:rsidRPr="004025BE">
        <w:rPr>
          <w:szCs w:val="24"/>
        </w:rPr>
        <w:t>his FG also can serve as an open platform for experts representing ITU members and non-members to quickly move forward the standard develop of future networks at ITU</w:t>
      </w:r>
      <w:r w:rsidRPr="004025BE">
        <w:rPr>
          <w:szCs w:val="24"/>
          <w:lang w:eastAsia="zh-CN"/>
        </w:rPr>
        <w:t>-</w:t>
      </w:r>
      <w:r w:rsidRPr="004025BE">
        <w:rPr>
          <w:szCs w:val="24"/>
        </w:rPr>
        <w:t xml:space="preserve">T, mainly targeting on future networks in the coming decade. </w:t>
      </w:r>
    </w:p>
    <w:p w14:paraId="30DAF512" w14:textId="77777777" w:rsidR="000D5BFF" w:rsidRPr="004025BE" w:rsidRDefault="000D5BFF" w:rsidP="000D5BFF">
      <w:pPr>
        <w:rPr>
          <w:szCs w:val="24"/>
        </w:rPr>
      </w:pPr>
      <w:r w:rsidRPr="004025BE">
        <w:rPr>
          <w:szCs w:val="24"/>
        </w:rPr>
        <w:t>More precisely, the objectives include:</w:t>
      </w:r>
    </w:p>
    <w:p w14:paraId="5AF88369" w14:textId="77777777" w:rsidR="000D5BFF" w:rsidRPr="00A60C16" w:rsidRDefault="000D5BFF" w:rsidP="000D5BFF">
      <w:pPr>
        <w:pStyle w:val="ListParagraph"/>
        <w:numPr>
          <w:ilvl w:val="0"/>
          <w:numId w:val="12"/>
        </w:numPr>
        <w:tabs>
          <w:tab w:val="left" w:pos="709"/>
          <w:tab w:val="left" w:pos="1191"/>
          <w:tab w:val="left" w:pos="1588"/>
          <w:tab w:val="left" w:pos="1985"/>
        </w:tabs>
        <w:overflowPunct w:val="0"/>
        <w:autoSpaceDE w:val="0"/>
        <w:autoSpaceDN w:val="0"/>
        <w:adjustRightInd w:val="0"/>
        <w:ind w:leftChars="0" w:left="714" w:hanging="357"/>
        <w:contextualSpacing/>
        <w:textAlignment w:val="baseline"/>
        <w:rPr>
          <w:rFonts w:ascii="Calibri" w:eastAsia="Times New Roman" w:hAnsi="Calibri"/>
          <w:lang w:eastAsia="en-US"/>
        </w:rPr>
      </w:pPr>
      <w:r w:rsidRPr="00A60C16">
        <w:rPr>
          <w:rFonts w:ascii="Calibri" w:eastAsia="Times New Roman" w:hAnsi="Calibri"/>
          <w:lang w:eastAsia="en-US"/>
        </w:rPr>
        <w:t>To study, review and survey existing technologies, platforms, and standards for identifying  the gaps and challenges towards Network 2030, which are not supported by the existing and near future networks like 5G/IMT-2020.</w:t>
      </w:r>
    </w:p>
    <w:p w14:paraId="0AD6451D" w14:textId="77777777" w:rsidR="000D5BFF" w:rsidRPr="00A60C16" w:rsidRDefault="000D5BFF" w:rsidP="000D5BFF">
      <w:pPr>
        <w:pStyle w:val="ListParagraph"/>
        <w:numPr>
          <w:ilvl w:val="0"/>
          <w:numId w:val="12"/>
        </w:numPr>
        <w:tabs>
          <w:tab w:val="left" w:pos="709"/>
          <w:tab w:val="left" w:pos="1191"/>
          <w:tab w:val="left" w:pos="1588"/>
          <w:tab w:val="left" w:pos="1985"/>
        </w:tabs>
        <w:overflowPunct w:val="0"/>
        <w:autoSpaceDE w:val="0"/>
        <w:autoSpaceDN w:val="0"/>
        <w:adjustRightInd w:val="0"/>
        <w:ind w:leftChars="0"/>
        <w:contextualSpacing/>
        <w:textAlignment w:val="baseline"/>
        <w:rPr>
          <w:rFonts w:ascii="Calibri" w:eastAsia="Times New Roman" w:hAnsi="Calibri"/>
          <w:lang w:eastAsia="en-US"/>
        </w:rPr>
      </w:pPr>
      <w:r w:rsidRPr="00A60C16">
        <w:rPr>
          <w:rFonts w:ascii="Calibri" w:eastAsia="Times New Roman" w:hAnsi="Calibri"/>
          <w:lang w:eastAsia="en-US"/>
        </w:rPr>
        <w:t>To formulate all aspects of Network 2030, including vision, requirements, architecture, novel use cases, evaluation methodology, and so forth.</w:t>
      </w:r>
    </w:p>
    <w:p w14:paraId="59262793" w14:textId="77777777" w:rsidR="000D5BFF" w:rsidRPr="00A60C16" w:rsidRDefault="000D5BFF" w:rsidP="000D5BFF">
      <w:pPr>
        <w:pStyle w:val="ListParagraph"/>
        <w:numPr>
          <w:ilvl w:val="0"/>
          <w:numId w:val="12"/>
        </w:numPr>
        <w:tabs>
          <w:tab w:val="left" w:pos="709"/>
          <w:tab w:val="left" w:pos="1191"/>
          <w:tab w:val="left" w:pos="1588"/>
          <w:tab w:val="left" w:pos="1985"/>
        </w:tabs>
        <w:overflowPunct w:val="0"/>
        <w:autoSpaceDE w:val="0"/>
        <w:autoSpaceDN w:val="0"/>
        <w:adjustRightInd w:val="0"/>
        <w:ind w:leftChars="0"/>
        <w:contextualSpacing/>
        <w:textAlignment w:val="baseline"/>
        <w:rPr>
          <w:rFonts w:ascii="Calibri" w:eastAsia="Times New Roman" w:hAnsi="Calibri"/>
          <w:lang w:eastAsia="en-US"/>
        </w:rPr>
      </w:pPr>
      <w:r w:rsidRPr="00A60C16">
        <w:rPr>
          <w:rFonts w:ascii="Calibri" w:eastAsia="Times New Roman" w:hAnsi="Calibri"/>
          <w:lang w:eastAsia="en-US"/>
        </w:rPr>
        <w:t>To provide guidelines for standardization roadmap.</w:t>
      </w:r>
    </w:p>
    <w:p w14:paraId="27C91B87" w14:textId="77777777" w:rsidR="000D5BFF" w:rsidRPr="00A60C16" w:rsidRDefault="000D5BFF" w:rsidP="000D5BFF">
      <w:pPr>
        <w:pStyle w:val="ListParagraph"/>
        <w:numPr>
          <w:ilvl w:val="0"/>
          <w:numId w:val="12"/>
        </w:numPr>
        <w:tabs>
          <w:tab w:val="left" w:pos="709"/>
          <w:tab w:val="left" w:pos="1191"/>
          <w:tab w:val="left" w:pos="1588"/>
          <w:tab w:val="left" w:pos="1985"/>
        </w:tabs>
        <w:overflowPunct w:val="0"/>
        <w:autoSpaceDE w:val="0"/>
        <w:autoSpaceDN w:val="0"/>
        <w:adjustRightInd w:val="0"/>
        <w:ind w:leftChars="0"/>
        <w:contextualSpacing/>
        <w:textAlignment w:val="baseline"/>
        <w:rPr>
          <w:rFonts w:ascii="Calibri" w:eastAsia="Times New Roman" w:hAnsi="Calibri"/>
          <w:lang w:eastAsia="en-US"/>
        </w:rPr>
      </w:pPr>
      <w:r w:rsidRPr="00A60C16">
        <w:rPr>
          <w:rFonts w:ascii="Calibri" w:eastAsia="Times New Roman" w:hAnsi="Calibri"/>
          <w:lang w:eastAsia="en-US"/>
        </w:rPr>
        <w:t>To establish liaisons and relationships with other SDOs.</w:t>
      </w:r>
    </w:p>
    <w:p w14:paraId="6931DDD0" w14:textId="77777777" w:rsidR="000D5BFF" w:rsidRPr="004025BE" w:rsidRDefault="000D5BFF" w:rsidP="000D5BFF">
      <w:pPr>
        <w:pStyle w:val="ListParagraph"/>
        <w:ind w:left="960" w:firstLine="480"/>
      </w:pPr>
    </w:p>
    <w:p w14:paraId="39175140" w14:textId="77777777" w:rsidR="000D5BFF" w:rsidRPr="004025BE" w:rsidRDefault="000D5BFF" w:rsidP="000D5BFF">
      <w:pPr>
        <w:rPr>
          <w:b/>
          <w:bCs/>
          <w:szCs w:val="24"/>
        </w:rPr>
      </w:pPr>
      <w:r w:rsidRPr="004025BE">
        <w:rPr>
          <w:b/>
          <w:bCs/>
          <w:szCs w:val="24"/>
        </w:rPr>
        <w:t>3.</w:t>
      </w:r>
      <w:r w:rsidRPr="004025BE">
        <w:rPr>
          <w:b/>
          <w:bCs/>
          <w:szCs w:val="24"/>
        </w:rPr>
        <w:tab/>
        <w:t>Structure</w:t>
      </w:r>
      <w:r>
        <w:rPr>
          <w:b/>
          <w:bCs/>
          <w:szCs w:val="24"/>
        </w:rPr>
        <w:br/>
      </w:r>
      <w:proofErr w:type="gramStart"/>
      <w:r w:rsidRPr="004025BE">
        <w:rPr>
          <w:szCs w:val="24"/>
        </w:rPr>
        <w:t>The</w:t>
      </w:r>
      <w:proofErr w:type="gramEnd"/>
      <w:r w:rsidRPr="004025BE">
        <w:rPr>
          <w:szCs w:val="24"/>
        </w:rPr>
        <w:t xml:space="preserve"> FG-NET-2030 may establish sub-groups if needed.</w:t>
      </w:r>
    </w:p>
    <w:p w14:paraId="4E94D22D" w14:textId="77777777" w:rsidR="000D5BFF" w:rsidRPr="004025BE" w:rsidRDefault="000D5BFF" w:rsidP="000D5BFF">
      <w:pPr>
        <w:rPr>
          <w:color w:val="FF0000"/>
          <w:szCs w:val="24"/>
          <w:lang w:eastAsia="zh-CN"/>
        </w:rPr>
      </w:pPr>
    </w:p>
    <w:p w14:paraId="3E4FDE97" w14:textId="77777777" w:rsidR="000D5BFF" w:rsidRPr="004025BE" w:rsidRDefault="000D5BFF" w:rsidP="000D5BFF">
      <w:pPr>
        <w:rPr>
          <w:b/>
          <w:bCs/>
          <w:szCs w:val="24"/>
        </w:rPr>
      </w:pPr>
      <w:r w:rsidRPr="004025BE">
        <w:rPr>
          <w:b/>
          <w:bCs/>
          <w:szCs w:val="24"/>
        </w:rPr>
        <w:t>4.</w:t>
      </w:r>
      <w:r w:rsidRPr="004025BE">
        <w:rPr>
          <w:b/>
          <w:bCs/>
          <w:szCs w:val="24"/>
        </w:rPr>
        <w:tab/>
        <w:t>Specific Tasks and Deliverables</w:t>
      </w:r>
      <w:r>
        <w:rPr>
          <w:b/>
          <w:bCs/>
          <w:szCs w:val="24"/>
        </w:rPr>
        <w:br/>
      </w:r>
      <w:r w:rsidRPr="004025BE">
        <w:rPr>
          <w:rFonts w:eastAsia="SimSun"/>
          <w:szCs w:val="24"/>
          <w:lang w:eastAsia="ja-JP"/>
        </w:rPr>
        <w:t xml:space="preserve">The expected tasks with potential deliverables are listed below:  </w:t>
      </w:r>
    </w:p>
    <w:p w14:paraId="191B2352" w14:textId="77777777" w:rsidR="000D5BFF" w:rsidRPr="00A60C16" w:rsidRDefault="000D5BFF" w:rsidP="000D5BFF">
      <w:pPr>
        <w:pStyle w:val="PlainText"/>
        <w:numPr>
          <w:ilvl w:val="0"/>
          <w:numId w:val="25"/>
        </w:numPr>
        <w:spacing w:before="120"/>
        <w:rPr>
          <w:rFonts w:eastAsia="SimSun" w:cs="Times New Roman"/>
          <w:sz w:val="24"/>
          <w:szCs w:val="24"/>
          <w:lang w:val="en-GB" w:eastAsia="ja-JP"/>
        </w:rPr>
      </w:pPr>
      <w:r w:rsidRPr="00A60C16">
        <w:rPr>
          <w:rFonts w:eastAsia="SimSun" w:cs="Times New Roman"/>
          <w:sz w:val="24"/>
          <w:szCs w:val="24"/>
          <w:lang w:val="en-GB" w:eastAsia="ja-JP"/>
        </w:rPr>
        <w:t xml:space="preserve">To identify the gaps and challenges which are not supported by existing and near future technologies like 5G/IMT-2020, including new network layer or new network architecture. </w:t>
      </w:r>
    </w:p>
    <w:p w14:paraId="4126B9CF"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To identify performance targets of Network 2030 that is beyond the limitation of existing and near future networks including 5G/IMT-2020.</w:t>
      </w:r>
    </w:p>
    <w:p w14:paraId="05B31CCF"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To make a report on the definitions, terminologies and taxonomy for Network 2030 and the relevant eco-system.</w:t>
      </w:r>
    </w:p>
    <w:p w14:paraId="4364E62C"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To describe the potential architecture and framework of Network 2030.</w:t>
      </w:r>
    </w:p>
    <w:p w14:paraId="10DF0FF0"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To analyse the backward compatibility and steps towards Network 2030, based on existing and near future networks including 5G/IMT-2020.</w:t>
      </w:r>
    </w:p>
    <w:p w14:paraId="58731785"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 xml:space="preserve">To study the future scenarios and use cases. </w:t>
      </w:r>
    </w:p>
    <w:p w14:paraId="525A1F09"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To draft a report on describing the standardization gaps for ITU-T study groups.</w:t>
      </w:r>
    </w:p>
    <w:p w14:paraId="66656E50"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To organise thematic workshops and forums on Network 2030, which will bring together all stakeholders, and promote the FG activities and encourage both ITU members and non-ITU members to jointly contribute on this work.</w:t>
      </w:r>
    </w:p>
    <w:p w14:paraId="5C45EF4B" w14:textId="77777777" w:rsidR="000D5BFF" w:rsidRPr="00A60C16" w:rsidRDefault="000D5BFF" w:rsidP="000D5BFF">
      <w:pPr>
        <w:pStyle w:val="ListParagraph"/>
        <w:numPr>
          <w:ilvl w:val="0"/>
          <w:numId w:val="25"/>
        </w:numPr>
        <w:ind w:leftChars="0"/>
        <w:rPr>
          <w:rFonts w:ascii="Calibri" w:eastAsia="SimSun" w:hAnsi="Calibri"/>
        </w:rPr>
      </w:pPr>
      <w:r w:rsidRPr="00A60C16">
        <w:rPr>
          <w:rFonts w:ascii="Calibri" w:eastAsia="SimSun" w:hAnsi="Calibri"/>
        </w:rPr>
        <w:t>To make liaison with other SDOs, such as ETSI specific ISGs, IETF, IRTF.</w:t>
      </w:r>
    </w:p>
    <w:p w14:paraId="01F9F03C" w14:textId="77777777" w:rsidR="000D5BFF" w:rsidRPr="004025BE" w:rsidRDefault="000D5BFF" w:rsidP="000D5BFF">
      <w:pPr>
        <w:pStyle w:val="enumlev1"/>
        <w:ind w:left="357" w:firstLine="0"/>
        <w:rPr>
          <w:szCs w:val="24"/>
        </w:rPr>
      </w:pPr>
    </w:p>
    <w:p w14:paraId="6C81D50F" w14:textId="77777777" w:rsidR="000D5BFF" w:rsidRPr="004025BE" w:rsidRDefault="000D5BFF" w:rsidP="000D5BFF">
      <w:pPr>
        <w:rPr>
          <w:b/>
          <w:bCs/>
          <w:szCs w:val="24"/>
        </w:rPr>
      </w:pPr>
      <w:r w:rsidRPr="004025BE">
        <w:rPr>
          <w:b/>
          <w:bCs/>
          <w:szCs w:val="24"/>
        </w:rPr>
        <w:t>5.</w:t>
      </w:r>
      <w:r w:rsidRPr="004025BE">
        <w:rPr>
          <w:b/>
          <w:bCs/>
          <w:szCs w:val="24"/>
        </w:rPr>
        <w:tab/>
        <w:t>Relationships</w:t>
      </w:r>
      <w:r>
        <w:rPr>
          <w:b/>
          <w:bCs/>
          <w:szCs w:val="24"/>
        </w:rPr>
        <w:br/>
      </w:r>
      <w:proofErr w:type="gramStart"/>
      <w:r w:rsidRPr="004025BE">
        <w:rPr>
          <w:szCs w:val="24"/>
        </w:rPr>
        <w:t>The</w:t>
      </w:r>
      <w:proofErr w:type="gramEnd"/>
      <w:r w:rsidRPr="004025BE">
        <w:rPr>
          <w:szCs w:val="24"/>
        </w:rPr>
        <w:t xml:space="preserve"> FG will work closely with SG13 through co-located meetings when possible, and will also work in close coordination with other ITU-T Study Groups as appropriate whenever necessary.</w:t>
      </w:r>
    </w:p>
    <w:p w14:paraId="4BD7812F" w14:textId="77777777" w:rsidR="000D5BFF" w:rsidRPr="004025BE" w:rsidRDefault="000D5BFF" w:rsidP="000D5BFF">
      <w:pPr>
        <w:rPr>
          <w:szCs w:val="24"/>
        </w:rPr>
      </w:pPr>
      <w:r w:rsidRPr="004025BE">
        <w:rPr>
          <w:szCs w:val="24"/>
        </w:rPr>
        <w:t>This FG-NET-2030 will collaborate with other relevant groups and entities, in accordance with Recommendation ITU-T A.7, which may include municipalities, non-governmental organizations (NGOs), policy makers, SDOs, industry forums and consortia, companies, academic institutions, research institutions and other relevant organizations.</w:t>
      </w:r>
    </w:p>
    <w:p w14:paraId="2583C5A9" w14:textId="77777777" w:rsidR="000D5BFF" w:rsidRPr="004025BE" w:rsidRDefault="000D5BFF" w:rsidP="000D5BFF">
      <w:pPr>
        <w:rPr>
          <w:szCs w:val="24"/>
        </w:rPr>
      </w:pPr>
    </w:p>
    <w:p w14:paraId="4B42B937" w14:textId="77777777" w:rsidR="000D5BFF" w:rsidRPr="004025BE" w:rsidRDefault="000D5BFF" w:rsidP="000D5BFF">
      <w:pPr>
        <w:rPr>
          <w:b/>
          <w:bCs/>
          <w:szCs w:val="24"/>
        </w:rPr>
      </w:pPr>
      <w:r w:rsidRPr="004025BE">
        <w:rPr>
          <w:b/>
          <w:bCs/>
          <w:szCs w:val="24"/>
        </w:rPr>
        <w:t>6.</w:t>
      </w:r>
      <w:r w:rsidRPr="004025BE">
        <w:rPr>
          <w:b/>
          <w:bCs/>
          <w:szCs w:val="24"/>
        </w:rPr>
        <w:tab/>
        <w:t>Parent group</w:t>
      </w:r>
      <w:r>
        <w:rPr>
          <w:b/>
          <w:bCs/>
          <w:szCs w:val="24"/>
        </w:rPr>
        <w:br/>
      </w:r>
      <w:proofErr w:type="gramStart"/>
      <w:r w:rsidRPr="004025BE">
        <w:rPr>
          <w:szCs w:val="24"/>
        </w:rPr>
        <w:t>The</w:t>
      </w:r>
      <w:proofErr w:type="gramEnd"/>
      <w:r w:rsidRPr="004025BE">
        <w:rPr>
          <w:szCs w:val="24"/>
        </w:rPr>
        <w:t xml:space="preserve"> parent group of the FG-NET-2030 is ITU-T Study Group 13 “Future networks, with focus on IMT-2020, cloud computing and trusted network infrastructures”.</w:t>
      </w:r>
    </w:p>
    <w:p w14:paraId="59C83E22" w14:textId="77777777" w:rsidR="000D5BFF" w:rsidRPr="004025BE" w:rsidRDefault="000D5BFF" w:rsidP="000D5BFF">
      <w:pPr>
        <w:rPr>
          <w:szCs w:val="24"/>
        </w:rPr>
      </w:pPr>
    </w:p>
    <w:p w14:paraId="72047F4E" w14:textId="77777777" w:rsidR="000D5BFF" w:rsidRPr="004025BE" w:rsidRDefault="000D5BFF" w:rsidP="000D5BFF">
      <w:pPr>
        <w:rPr>
          <w:b/>
          <w:bCs/>
          <w:szCs w:val="24"/>
        </w:rPr>
      </w:pPr>
      <w:r w:rsidRPr="004025BE">
        <w:rPr>
          <w:b/>
          <w:bCs/>
          <w:szCs w:val="24"/>
        </w:rPr>
        <w:t>7.</w:t>
      </w:r>
      <w:r w:rsidRPr="004025BE">
        <w:rPr>
          <w:b/>
          <w:bCs/>
          <w:szCs w:val="24"/>
        </w:rPr>
        <w:tab/>
        <w:t>Leadership</w:t>
      </w:r>
      <w:r>
        <w:rPr>
          <w:b/>
          <w:bCs/>
          <w:szCs w:val="24"/>
        </w:rPr>
        <w:br/>
      </w:r>
      <w:r w:rsidRPr="004025BE">
        <w:rPr>
          <w:b/>
          <w:bCs/>
          <w:szCs w:val="24"/>
        </w:rPr>
        <w:t xml:space="preserve"> </w:t>
      </w:r>
      <w:r w:rsidRPr="004025BE">
        <w:rPr>
          <w:szCs w:val="24"/>
        </w:rPr>
        <w:t>See clause 2.3 of Recommendation ITU-T A.7.</w:t>
      </w:r>
    </w:p>
    <w:p w14:paraId="3194D530" w14:textId="77777777" w:rsidR="000D5BFF" w:rsidRPr="004025BE" w:rsidRDefault="000D5BFF" w:rsidP="000D5BFF">
      <w:pPr>
        <w:rPr>
          <w:szCs w:val="24"/>
        </w:rPr>
      </w:pPr>
    </w:p>
    <w:p w14:paraId="35C36409" w14:textId="77777777" w:rsidR="000D5BFF" w:rsidRPr="004025BE" w:rsidRDefault="000D5BFF" w:rsidP="000D5BFF">
      <w:pPr>
        <w:rPr>
          <w:b/>
          <w:bCs/>
          <w:szCs w:val="24"/>
        </w:rPr>
      </w:pPr>
      <w:r w:rsidRPr="004025BE">
        <w:rPr>
          <w:b/>
          <w:bCs/>
          <w:szCs w:val="24"/>
        </w:rPr>
        <w:t>8.</w:t>
      </w:r>
      <w:r w:rsidRPr="004025BE">
        <w:rPr>
          <w:b/>
          <w:bCs/>
          <w:szCs w:val="24"/>
        </w:rPr>
        <w:tab/>
        <w:t xml:space="preserve">Participation </w:t>
      </w:r>
      <w:r>
        <w:rPr>
          <w:b/>
          <w:bCs/>
          <w:szCs w:val="24"/>
        </w:rPr>
        <w:br/>
      </w:r>
      <w:r w:rsidRPr="004025BE">
        <w:rPr>
          <w:szCs w:val="24"/>
        </w:rPr>
        <w:t>See clause 3 of Recommendation ITU-T A.7. A list of participants will be maintained for reference purposes and reported to the parent group. It is important to mention that the participation in this FG has to be based on contributions and active participations.</w:t>
      </w:r>
    </w:p>
    <w:p w14:paraId="23E17FB1" w14:textId="77777777" w:rsidR="000D5BFF" w:rsidRPr="004025BE" w:rsidRDefault="000D5BFF" w:rsidP="000D5BFF">
      <w:pPr>
        <w:rPr>
          <w:szCs w:val="24"/>
        </w:rPr>
      </w:pPr>
    </w:p>
    <w:p w14:paraId="1CEC7BA6" w14:textId="77777777" w:rsidR="000D5BFF" w:rsidRPr="004025BE" w:rsidRDefault="000D5BFF" w:rsidP="000D5BFF">
      <w:pPr>
        <w:rPr>
          <w:b/>
          <w:bCs/>
          <w:szCs w:val="24"/>
        </w:rPr>
      </w:pPr>
      <w:r w:rsidRPr="004025BE">
        <w:rPr>
          <w:b/>
          <w:bCs/>
          <w:szCs w:val="24"/>
        </w:rPr>
        <w:t>9.</w:t>
      </w:r>
      <w:r w:rsidRPr="004025BE">
        <w:rPr>
          <w:b/>
          <w:bCs/>
          <w:szCs w:val="24"/>
        </w:rPr>
        <w:tab/>
        <w:t xml:space="preserve">Administrative support </w:t>
      </w:r>
      <w:r>
        <w:rPr>
          <w:b/>
          <w:bCs/>
          <w:szCs w:val="24"/>
        </w:rPr>
        <w:br/>
      </w:r>
      <w:r w:rsidRPr="004025BE">
        <w:rPr>
          <w:szCs w:val="24"/>
        </w:rPr>
        <w:t xml:space="preserve">See clause 5 of Recommendation ITU-T A.7. </w:t>
      </w:r>
    </w:p>
    <w:p w14:paraId="37505AAF" w14:textId="77777777" w:rsidR="000D5BFF" w:rsidRPr="004025BE" w:rsidRDefault="000D5BFF" w:rsidP="000D5BFF">
      <w:pPr>
        <w:rPr>
          <w:szCs w:val="24"/>
        </w:rPr>
      </w:pPr>
    </w:p>
    <w:p w14:paraId="20B3BB13" w14:textId="77777777" w:rsidR="000D5BFF" w:rsidRPr="004025BE" w:rsidRDefault="000D5BFF" w:rsidP="000D5BFF">
      <w:pPr>
        <w:rPr>
          <w:b/>
          <w:bCs/>
          <w:szCs w:val="24"/>
        </w:rPr>
      </w:pPr>
      <w:r w:rsidRPr="004025BE">
        <w:rPr>
          <w:b/>
          <w:bCs/>
          <w:szCs w:val="24"/>
        </w:rPr>
        <w:t xml:space="preserve">10. </w:t>
      </w:r>
      <w:r w:rsidRPr="004025BE">
        <w:rPr>
          <w:b/>
          <w:bCs/>
          <w:szCs w:val="24"/>
        </w:rPr>
        <w:tab/>
        <w:t>General financing</w:t>
      </w:r>
      <w:r>
        <w:rPr>
          <w:b/>
          <w:bCs/>
          <w:szCs w:val="24"/>
        </w:rPr>
        <w:br/>
      </w:r>
      <w:r w:rsidRPr="004025BE">
        <w:rPr>
          <w:b/>
          <w:bCs/>
          <w:szCs w:val="24"/>
        </w:rPr>
        <w:t xml:space="preserve"> </w:t>
      </w:r>
      <w:r w:rsidRPr="004025BE">
        <w:rPr>
          <w:szCs w:val="24"/>
        </w:rPr>
        <w:t xml:space="preserve">See clauses 4 and 10.2 of Recommendation ITU-T A.7. </w:t>
      </w:r>
    </w:p>
    <w:p w14:paraId="2A1C9707" w14:textId="77777777" w:rsidR="000D5BFF" w:rsidRPr="004025BE" w:rsidRDefault="000D5BFF" w:rsidP="000D5BFF">
      <w:pPr>
        <w:rPr>
          <w:szCs w:val="24"/>
        </w:rPr>
      </w:pPr>
    </w:p>
    <w:p w14:paraId="25DABA31" w14:textId="77777777" w:rsidR="000D5BFF" w:rsidRPr="004025BE" w:rsidRDefault="000D5BFF" w:rsidP="000D5BFF">
      <w:pPr>
        <w:rPr>
          <w:b/>
          <w:bCs/>
          <w:szCs w:val="24"/>
        </w:rPr>
      </w:pPr>
      <w:r w:rsidRPr="004025BE">
        <w:rPr>
          <w:b/>
          <w:bCs/>
          <w:szCs w:val="24"/>
        </w:rPr>
        <w:t xml:space="preserve">11. </w:t>
      </w:r>
      <w:r w:rsidRPr="004025BE">
        <w:rPr>
          <w:b/>
          <w:bCs/>
          <w:szCs w:val="24"/>
        </w:rPr>
        <w:tab/>
        <w:t xml:space="preserve">Meetings </w:t>
      </w:r>
      <w:r>
        <w:rPr>
          <w:b/>
          <w:bCs/>
          <w:szCs w:val="24"/>
        </w:rPr>
        <w:br/>
      </w:r>
      <w:r w:rsidRPr="004025BE">
        <w:rPr>
          <w:szCs w:val="24"/>
        </w:rPr>
        <w:t xml:space="preserve">The FG will conduct regular meetings. The frequency and locations of meetings will be determined by the FG management. The overall meetings plan will be announced after the approval of the terms of reference. The FG will use remote collaboration tools to the maximum extent, and collocation with existing SG13 meetings is encouraged. </w:t>
      </w:r>
    </w:p>
    <w:p w14:paraId="5325AAB0" w14:textId="77777777" w:rsidR="000D5BFF" w:rsidRDefault="000D5BFF" w:rsidP="000D5BFF">
      <w:pPr>
        <w:rPr>
          <w:rFonts w:eastAsia="MS Mincho"/>
          <w:szCs w:val="24"/>
          <w:lang w:eastAsia="ja-JP"/>
        </w:rPr>
      </w:pPr>
      <w:r w:rsidRPr="004025BE">
        <w:rPr>
          <w:szCs w:val="24"/>
        </w:rPr>
        <w:t xml:space="preserve">The meeting dates will be announced by electronic means (e.g., e-mail and website, etc.) at least four weeks in advance. </w:t>
      </w:r>
    </w:p>
    <w:p w14:paraId="67120750" w14:textId="77777777" w:rsidR="000D5BFF" w:rsidRPr="00B023E1" w:rsidRDefault="000D5BFF" w:rsidP="000D5BFF">
      <w:pPr>
        <w:rPr>
          <w:rFonts w:eastAsia="MS Mincho"/>
          <w:szCs w:val="24"/>
          <w:lang w:eastAsia="ja-JP"/>
        </w:rPr>
      </w:pPr>
      <w:r w:rsidRPr="00B023E1">
        <w:rPr>
          <w:rFonts w:eastAsia="MS Mincho"/>
          <w:szCs w:val="24"/>
          <w:lang w:eastAsia="ja-JP"/>
        </w:rPr>
        <w:t>At least the last meeting of the FG should be held with the SG13 meeting.</w:t>
      </w:r>
    </w:p>
    <w:p w14:paraId="39AF7F0D" w14:textId="77777777" w:rsidR="000D5BFF" w:rsidRPr="004025BE" w:rsidRDefault="000D5BFF" w:rsidP="000D5BFF">
      <w:pPr>
        <w:pStyle w:val="enumlev1"/>
        <w:ind w:left="0" w:firstLine="0"/>
        <w:rPr>
          <w:szCs w:val="24"/>
          <w:lang w:eastAsia="zh-CN"/>
        </w:rPr>
      </w:pPr>
      <w:r w:rsidRPr="004025BE">
        <w:rPr>
          <w:szCs w:val="24"/>
          <w:lang w:eastAsia="zh-CN"/>
        </w:rPr>
        <w:t xml:space="preserve">  </w:t>
      </w:r>
    </w:p>
    <w:p w14:paraId="1CA9DA49" w14:textId="77777777" w:rsidR="000D5BFF" w:rsidRPr="004025BE" w:rsidRDefault="000D5BFF" w:rsidP="000D5BFF">
      <w:pPr>
        <w:rPr>
          <w:b/>
          <w:bCs/>
          <w:szCs w:val="24"/>
        </w:rPr>
      </w:pPr>
      <w:r w:rsidRPr="004025BE">
        <w:rPr>
          <w:b/>
          <w:bCs/>
          <w:szCs w:val="24"/>
        </w:rPr>
        <w:t xml:space="preserve">12. </w:t>
      </w:r>
      <w:r w:rsidRPr="004025BE">
        <w:rPr>
          <w:b/>
          <w:bCs/>
          <w:szCs w:val="24"/>
        </w:rPr>
        <w:tab/>
        <w:t xml:space="preserve">Technical contributions </w:t>
      </w:r>
    </w:p>
    <w:p w14:paraId="3B27DDB7" w14:textId="77777777" w:rsidR="000D5BFF" w:rsidRPr="004025BE" w:rsidRDefault="000D5BFF" w:rsidP="000D5BFF">
      <w:pPr>
        <w:rPr>
          <w:szCs w:val="24"/>
        </w:rPr>
      </w:pPr>
      <w:r w:rsidRPr="004025BE">
        <w:rPr>
          <w:szCs w:val="24"/>
        </w:rPr>
        <w:t xml:space="preserve">See clause 8 of Recommendation ITU-T A.7. </w:t>
      </w:r>
    </w:p>
    <w:p w14:paraId="03717BFE" w14:textId="77777777" w:rsidR="000D5BFF" w:rsidRPr="004025BE" w:rsidRDefault="000D5BFF" w:rsidP="000D5BFF">
      <w:pPr>
        <w:rPr>
          <w:rFonts w:eastAsia="MS Mincho"/>
          <w:szCs w:val="24"/>
        </w:rPr>
      </w:pPr>
    </w:p>
    <w:p w14:paraId="33AE6FD4" w14:textId="77777777" w:rsidR="000D5BFF" w:rsidRPr="004025BE" w:rsidRDefault="000D5BFF" w:rsidP="000D5BFF">
      <w:pPr>
        <w:rPr>
          <w:rFonts w:eastAsia="Calibri"/>
          <w:b/>
          <w:bCs/>
          <w:szCs w:val="24"/>
        </w:rPr>
      </w:pPr>
      <w:r w:rsidRPr="004025BE">
        <w:rPr>
          <w:b/>
          <w:bCs/>
          <w:szCs w:val="24"/>
        </w:rPr>
        <w:t xml:space="preserve">13. </w:t>
      </w:r>
      <w:r w:rsidRPr="004025BE">
        <w:rPr>
          <w:b/>
          <w:bCs/>
          <w:szCs w:val="24"/>
        </w:rPr>
        <w:tab/>
        <w:t xml:space="preserve">Working language </w:t>
      </w:r>
    </w:p>
    <w:p w14:paraId="4604E677" w14:textId="77777777" w:rsidR="000D5BFF" w:rsidRPr="004025BE" w:rsidRDefault="000D5BFF" w:rsidP="000D5BFF">
      <w:pPr>
        <w:rPr>
          <w:szCs w:val="24"/>
        </w:rPr>
      </w:pPr>
      <w:r w:rsidRPr="004025BE">
        <w:rPr>
          <w:szCs w:val="24"/>
        </w:rPr>
        <w:t xml:space="preserve">The working language is English. </w:t>
      </w:r>
    </w:p>
    <w:p w14:paraId="450A43E3" w14:textId="77777777" w:rsidR="000D5BFF" w:rsidRPr="004025BE" w:rsidRDefault="000D5BFF" w:rsidP="000D5BFF">
      <w:pPr>
        <w:rPr>
          <w:szCs w:val="24"/>
        </w:rPr>
      </w:pPr>
    </w:p>
    <w:p w14:paraId="35DB4171" w14:textId="77777777" w:rsidR="000D5BFF" w:rsidRPr="004025BE" w:rsidRDefault="000D5BFF" w:rsidP="000D5BFF">
      <w:pPr>
        <w:rPr>
          <w:b/>
          <w:bCs/>
          <w:szCs w:val="24"/>
        </w:rPr>
      </w:pPr>
      <w:r w:rsidRPr="004025BE">
        <w:rPr>
          <w:b/>
          <w:bCs/>
          <w:szCs w:val="24"/>
        </w:rPr>
        <w:t xml:space="preserve">14. </w:t>
      </w:r>
      <w:r w:rsidRPr="004025BE">
        <w:rPr>
          <w:b/>
          <w:bCs/>
          <w:szCs w:val="24"/>
        </w:rPr>
        <w:tab/>
        <w:t xml:space="preserve">Approval of deliverables </w:t>
      </w:r>
    </w:p>
    <w:p w14:paraId="376A6E0F" w14:textId="77777777" w:rsidR="000D5BFF" w:rsidRPr="004025BE" w:rsidRDefault="000D5BFF" w:rsidP="000D5BFF">
      <w:pPr>
        <w:rPr>
          <w:szCs w:val="24"/>
        </w:rPr>
      </w:pPr>
      <w:r w:rsidRPr="004025BE">
        <w:rPr>
          <w:szCs w:val="24"/>
        </w:rPr>
        <w:t xml:space="preserve">Approval of deliverables shall be taken by consensus. </w:t>
      </w:r>
    </w:p>
    <w:p w14:paraId="090CFF68" w14:textId="77777777" w:rsidR="000D5BFF" w:rsidRPr="004025BE" w:rsidRDefault="000D5BFF" w:rsidP="000D5BFF">
      <w:pPr>
        <w:rPr>
          <w:szCs w:val="24"/>
        </w:rPr>
      </w:pPr>
    </w:p>
    <w:p w14:paraId="52AEF6F9" w14:textId="77777777" w:rsidR="000D5BFF" w:rsidRPr="004025BE" w:rsidRDefault="000D5BFF" w:rsidP="000D5BFF">
      <w:pPr>
        <w:rPr>
          <w:b/>
          <w:bCs/>
          <w:szCs w:val="24"/>
        </w:rPr>
      </w:pPr>
      <w:r w:rsidRPr="004025BE">
        <w:rPr>
          <w:b/>
          <w:bCs/>
          <w:szCs w:val="24"/>
        </w:rPr>
        <w:t xml:space="preserve">15. </w:t>
      </w:r>
      <w:r w:rsidRPr="004025BE">
        <w:rPr>
          <w:b/>
          <w:bCs/>
          <w:szCs w:val="24"/>
        </w:rPr>
        <w:tab/>
        <w:t xml:space="preserve">Working guidelines </w:t>
      </w:r>
    </w:p>
    <w:p w14:paraId="1D457F28" w14:textId="77777777" w:rsidR="000D5BFF" w:rsidRPr="004025BE" w:rsidRDefault="000D5BFF" w:rsidP="000D5BFF">
      <w:pPr>
        <w:rPr>
          <w:szCs w:val="24"/>
        </w:rPr>
      </w:pPr>
      <w:r w:rsidRPr="004025BE">
        <w:rPr>
          <w:szCs w:val="24"/>
        </w:rPr>
        <w:t xml:space="preserve">Working procedures shall follow the procedures of Rapporteur meetings. No additional working guidelines are defined. </w:t>
      </w:r>
    </w:p>
    <w:p w14:paraId="0E2BED10" w14:textId="77777777" w:rsidR="000D5BFF" w:rsidRPr="004025BE" w:rsidRDefault="000D5BFF" w:rsidP="000D5BFF">
      <w:pPr>
        <w:rPr>
          <w:szCs w:val="24"/>
        </w:rPr>
      </w:pPr>
    </w:p>
    <w:p w14:paraId="463235E2" w14:textId="77777777" w:rsidR="000D5BFF" w:rsidRPr="004025BE" w:rsidRDefault="000D5BFF" w:rsidP="000D5BFF">
      <w:pPr>
        <w:rPr>
          <w:b/>
          <w:bCs/>
          <w:szCs w:val="24"/>
        </w:rPr>
      </w:pPr>
      <w:r w:rsidRPr="004025BE">
        <w:rPr>
          <w:b/>
          <w:bCs/>
          <w:szCs w:val="24"/>
        </w:rPr>
        <w:t xml:space="preserve">16. </w:t>
      </w:r>
      <w:r w:rsidRPr="004025BE">
        <w:rPr>
          <w:b/>
          <w:bCs/>
          <w:szCs w:val="24"/>
        </w:rPr>
        <w:tab/>
        <w:t xml:space="preserve">Progress reports </w:t>
      </w:r>
    </w:p>
    <w:p w14:paraId="0F4A0C5A" w14:textId="77777777" w:rsidR="000D5BFF" w:rsidRPr="004025BE" w:rsidRDefault="000D5BFF" w:rsidP="000D5BFF">
      <w:pPr>
        <w:rPr>
          <w:szCs w:val="24"/>
        </w:rPr>
      </w:pPr>
      <w:r w:rsidRPr="004025BE">
        <w:rPr>
          <w:szCs w:val="24"/>
        </w:rPr>
        <w:t>See clause 11 of Recommendation ITU-T A.7.</w:t>
      </w:r>
    </w:p>
    <w:p w14:paraId="26C885BB" w14:textId="77777777" w:rsidR="000D5BFF" w:rsidRPr="004025BE" w:rsidRDefault="000D5BFF" w:rsidP="000D5BFF">
      <w:pPr>
        <w:rPr>
          <w:szCs w:val="24"/>
        </w:rPr>
      </w:pPr>
    </w:p>
    <w:p w14:paraId="75BF10C6" w14:textId="77777777" w:rsidR="000D5BFF" w:rsidRPr="004025BE" w:rsidRDefault="000D5BFF" w:rsidP="000D5BFF">
      <w:pPr>
        <w:rPr>
          <w:b/>
          <w:bCs/>
          <w:szCs w:val="24"/>
        </w:rPr>
      </w:pPr>
      <w:r w:rsidRPr="004025BE">
        <w:rPr>
          <w:b/>
          <w:bCs/>
          <w:szCs w:val="24"/>
        </w:rPr>
        <w:t xml:space="preserve">17. </w:t>
      </w:r>
      <w:r w:rsidRPr="004025BE">
        <w:rPr>
          <w:b/>
          <w:bCs/>
          <w:szCs w:val="24"/>
        </w:rPr>
        <w:tab/>
        <w:t xml:space="preserve">Announcement of Focus Group formation </w:t>
      </w:r>
    </w:p>
    <w:p w14:paraId="3DF384D3" w14:textId="77777777" w:rsidR="000D5BFF" w:rsidRPr="004025BE" w:rsidRDefault="000D5BFF" w:rsidP="000D5BFF">
      <w:pPr>
        <w:rPr>
          <w:szCs w:val="24"/>
        </w:rPr>
      </w:pPr>
      <w:r w:rsidRPr="004025BE">
        <w:rPr>
          <w:szCs w:val="24"/>
        </w:rPr>
        <w:t xml:space="preserve">The formation of the Focus Group will be announced via TSB Circular to all ITU membership, via the ITU-T </w:t>
      </w:r>
      <w:proofErr w:type="spellStart"/>
      <w:r w:rsidRPr="004025BE">
        <w:rPr>
          <w:szCs w:val="24"/>
        </w:rPr>
        <w:t>Newslog</w:t>
      </w:r>
      <w:proofErr w:type="spellEnd"/>
      <w:r w:rsidRPr="004025BE">
        <w:rPr>
          <w:szCs w:val="24"/>
        </w:rPr>
        <w:t xml:space="preserve">, press releases and other means, including communication with the other involved organizations. </w:t>
      </w:r>
    </w:p>
    <w:p w14:paraId="423B6719" w14:textId="77777777" w:rsidR="000D5BFF" w:rsidRPr="004025BE" w:rsidRDefault="000D5BFF" w:rsidP="000D5BFF">
      <w:pPr>
        <w:rPr>
          <w:szCs w:val="24"/>
        </w:rPr>
      </w:pPr>
    </w:p>
    <w:p w14:paraId="7BEEF8C1" w14:textId="77777777" w:rsidR="000D5BFF" w:rsidRPr="004025BE" w:rsidRDefault="000D5BFF" w:rsidP="000D5BFF">
      <w:pPr>
        <w:rPr>
          <w:b/>
          <w:bCs/>
          <w:szCs w:val="24"/>
        </w:rPr>
      </w:pPr>
      <w:r w:rsidRPr="004025BE">
        <w:rPr>
          <w:b/>
          <w:bCs/>
          <w:szCs w:val="24"/>
        </w:rPr>
        <w:t xml:space="preserve">18. </w:t>
      </w:r>
      <w:r w:rsidRPr="004025BE">
        <w:rPr>
          <w:b/>
          <w:bCs/>
          <w:szCs w:val="24"/>
        </w:rPr>
        <w:tab/>
        <w:t xml:space="preserve">Milestones and duration of the Focus Group </w:t>
      </w:r>
    </w:p>
    <w:p w14:paraId="19C9F9AE" w14:textId="77777777" w:rsidR="000D5BFF" w:rsidRPr="004025BE" w:rsidRDefault="000D5BFF" w:rsidP="000D5BFF">
      <w:pPr>
        <w:rPr>
          <w:szCs w:val="24"/>
        </w:rPr>
      </w:pPr>
      <w:r w:rsidRPr="004025BE">
        <w:rPr>
          <w:szCs w:val="24"/>
        </w:rPr>
        <w:t>The Focus Group lifetime is set for one year from the first meeting but extensible if necessary by decision of the parent group. (</w:t>
      </w:r>
      <w:proofErr w:type="gramStart"/>
      <w:r w:rsidRPr="004025BE">
        <w:rPr>
          <w:szCs w:val="24"/>
        </w:rPr>
        <w:t>see</w:t>
      </w:r>
      <w:proofErr w:type="gramEnd"/>
      <w:r w:rsidRPr="004025BE">
        <w:rPr>
          <w:szCs w:val="24"/>
        </w:rPr>
        <w:t xml:space="preserve"> ITU-T A7, clause 2.2). </w:t>
      </w:r>
    </w:p>
    <w:p w14:paraId="747C3B89" w14:textId="77777777" w:rsidR="000D5BFF" w:rsidRPr="004025BE" w:rsidRDefault="000D5BFF" w:rsidP="000D5BFF">
      <w:pPr>
        <w:rPr>
          <w:szCs w:val="24"/>
        </w:rPr>
      </w:pPr>
    </w:p>
    <w:p w14:paraId="5D04E0DE" w14:textId="77777777" w:rsidR="000D5BFF" w:rsidRPr="004025BE" w:rsidRDefault="000D5BFF" w:rsidP="000D5BFF">
      <w:pPr>
        <w:rPr>
          <w:b/>
          <w:bCs/>
          <w:szCs w:val="24"/>
        </w:rPr>
      </w:pPr>
      <w:r w:rsidRPr="004025BE">
        <w:rPr>
          <w:b/>
          <w:bCs/>
          <w:szCs w:val="24"/>
        </w:rPr>
        <w:t xml:space="preserve">19. </w:t>
      </w:r>
      <w:r w:rsidRPr="004025BE">
        <w:rPr>
          <w:b/>
          <w:bCs/>
          <w:szCs w:val="24"/>
        </w:rPr>
        <w:tab/>
        <w:t xml:space="preserve">Patent policy </w:t>
      </w:r>
    </w:p>
    <w:p w14:paraId="1F338648" w14:textId="77777777" w:rsidR="000D5BFF" w:rsidRPr="004025BE" w:rsidRDefault="000D5BFF" w:rsidP="000D5BFF">
      <w:pPr>
        <w:rPr>
          <w:rFonts w:cs="Calibri"/>
          <w:szCs w:val="24"/>
        </w:rPr>
      </w:pPr>
      <w:r w:rsidRPr="004025BE">
        <w:rPr>
          <w:szCs w:val="24"/>
        </w:rPr>
        <w:t xml:space="preserve">See clause 9 of Recommendation ITU-T A.7. </w:t>
      </w:r>
    </w:p>
    <w:p w14:paraId="16B345A3" w14:textId="77777777" w:rsidR="000D5BFF" w:rsidRDefault="000D5BFF" w:rsidP="000D5BFF">
      <w:pPr>
        <w:jc w:val="both"/>
      </w:pPr>
    </w:p>
    <w:p w14:paraId="76832AA5" w14:textId="77777777" w:rsidR="000D5BFF" w:rsidRDefault="000D5BFF" w:rsidP="000D5BFF">
      <w:pPr>
        <w:overflowPunct/>
        <w:autoSpaceDE/>
        <w:autoSpaceDN/>
        <w:adjustRightInd/>
        <w:spacing w:before="0"/>
        <w:textAlignment w:val="auto"/>
        <w:rPr>
          <w:rFonts w:eastAsia="MS Mincho"/>
        </w:rPr>
      </w:pPr>
    </w:p>
    <w:p w14:paraId="2107F122" w14:textId="77777777" w:rsidR="000D5BFF" w:rsidRDefault="000D5BFF" w:rsidP="000D5BFF">
      <w:pPr>
        <w:overflowPunct/>
        <w:autoSpaceDE/>
        <w:autoSpaceDN/>
        <w:adjustRightInd/>
        <w:spacing w:before="0"/>
        <w:textAlignment w:val="auto"/>
        <w:rPr>
          <w:rFonts w:eastAsia="MS Mincho"/>
        </w:rPr>
      </w:pPr>
    </w:p>
    <w:p w14:paraId="48BA5C20" w14:textId="77777777" w:rsidR="000D5BFF" w:rsidRDefault="000D5BFF" w:rsidP="000D5BFF">
      <w:pPr>
        <w:overflowPunct/>
        <w:autoSpaceDE/>
        <w:autoSpaceDN/>
        <w:adjustRightInd/>
        <w:spacing w:before="0"/>
        <w:jc w:val="center"/>
        <w:textAlignment w:val="auto"/>
        <w:rPr>
          <w:rFonts w:eastAsia="MS Mincho"/>
        </w:rPr>
      </w:pPr>
      <w:r>
        <w:rPr>
          <w:rFonts w:eastAsia="MS Mincho"/>
        </w:rPr>
        <w:t>___________________</w:t>
      </w:r>
    </w:p>
    <w:p w14:paraId="7B1AAFF4" w14:textId="2FCA2E54" w:rsidR="00006336" w:rsidRDefault="00006336" w:rsidP="00023B02">
      <w:pPr>
        <w:tabs>
          <w:tab w:val="clear" w:pos="794"/>
          <w:tab w:val="clear" w:pos="1191"/>
          <w:tab w:val="clear" w:pos="1588"/>
          <w:tab w:val="clear" w:pos="1985"/>
        </w:tabs>
        <w:overflowPunct/>
        <w:autoSpaceDE/>
        <w:autoSpaceDN/>
        <w:adjustRightInd/>
        <w:spacing w:before="0"/>
        <w:jc w:val="center"/>
        <w:textAlignment w:val="auto"/>
        <w:rPr>
          <w:szCs w:val="24"/>
        </w:rPr>
      </w:pPr>
    </w:p>
    <w:sectPr w:rsidR="00006336" w:rsidSect="00965DD5">
      <w:headerReference w:type="default" r:id="rId24"/>
      <w:footerReference w:type="first" r:id="rId25"/>
      <w:pgSz w:w="11907" w:h="16834" w:code="9"/>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152B9" w14:textId="77777777" w:rsidR="00D722DA" w:rsidRDefault="00D722DA">
      <w:r>
        <w:separator/>
      </w:r>
    </w:p>
  </w:endnote>
  <w:endnote w:type="continuationSeparator" w:id="0">
    <w:p w14:paraId="6FE26A57" w14:textId="77777777" w:rsidR="00D722DA" w:rsidRDefault="00D7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71F7" w14:textId="4DAABCEB" w:rsidR="00D722DA" w:rsidRPr="00965DD5" w:rsidRDefault="00D722DA" w:rsidP="00965DD5">
    <w:pPr>
      <w:pStyle w:val="Footer"/>
      <w:jc w:val="center"/>
      <w:rPr>
        <w:b/>
        <w:bCs/>
        <w:color w:val="FF0000"/>
        <w:sz w:val="18"/>
        <w:szCs w:val="18"/>
      </w:rP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p w14:paraId="61AC28DC" w14:textId="77777777" w:rsidR="00D722DA" w:rsidRPr="00965DD5" w:rsidRDefault="00D722D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62EF7" w14:textId="77777777" w:rsidR="00D722DA" w:rsidRDefault="00D722DA">
      <w:r>
        <w:t>____________________</w:t>
      </w:r>
    </w:p>
  </w:footnote>
  <w:footnote w:type="continuationSeparator" w:id="0">
    <w:p w14:paraId="7B9C7F36" w14:textId="77777777" w:rsidR="00D722DA" w:rsidRDefault="00D72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4873" w14:textId="4E1A1FBE" w:rsidR="00D722DA" w:rsidRPr="00DC2C1E" w:rsidRDefault="00D722DA" w:rsidP="00F45C00">
    <w:pPr>
      <w:tabs>
        <w:tab w:val="center" w:pos="4864"/>
        <w:tab w:val="left" w:pos="6825"/>
      </w:tabs>
      <w:spacing w:before="0"/>
      <w:rPr>
        <w:noProof/>
        <w:sz w:val="18"/>
      </w:rPr>
    </w:pPr>
    <w:r>
      <w:rPr>
        <w:sz w:val="18"/>
      </w:rPr>
      <w:tab/>
    </w:r>
    <w:r>
      <w:rPr>
        <w:sz w:val="18"/>
      </w:rPr>
      <w:tab/>
    </w:r>
    <w:r>
      <w:rPr>
        <w:sz w:val="18"/>
      </w:rPr>
      <w:tab/>
    </w:r>
    <w:r>
      <w:rPr>
        <w:sz w:val="18"/>
      </w:rPr>
      <w:tab/>
    </w:r>
    <w:r>
      <w:rPr>
        <w:sz w:val="18"/>
      </w:rPr>
      <w:tab/>
    </w:r>
    <w:sdt>
      <w:sdtPr>
        <w:rPr>
          <w:sz w:val="18"/>
        </w:rPr>
        <w:id w:val="-1134718381"/>
        <w:docPartObj>
          <w:docPartGallery w:val="Page Numbers (Top of Page)"/>
          <w:docPartUnique/>
        </w:docPartObj>
      </w:sdtPr>
      <w:sdtEndPr>
        <w:rPr>
          <w:noProof/>
        </w:rPr>
      </w:sdtEndPr>
      <w:sdtContent>
        <w:r w:rsidRPr="00DC2C1E">
          <w:rPr>
            <w:noProof/>
            <w:sz w:val="18"/>
          </w:rPr>
          <w:t>-</w:t>
        </w:r>
        <w:r w:rsidRPr="00DC2C1E">
          <w:rPr>
            <w:sz w:val="18"/>
          </w:rPr>
          <w:t xml:space="preserve"> </w:t>
        </w:r>
        <w:r w:rsidRPr="00DC2C1E">
          <w:rPr>
            <w:sz w:val="18"/>
          </w:rPr>
          <w:fldChar w:fldCharType="begin"/>
        </w:r>
        <w:r w:rsidRPr="00DC2C1E">
          <w:rPr>
            <w:sz w:val="18"/>
          </w:rPr>
          <w:instrText xml:space="preserve"> PAGE   \* MERGEFORMAT </w:instrText>
        </w:r>
        <w:r w:rsidRPr="00DC2C1E">
          <w:rPr>
            <w:sz w:val="18"/>
          </w:rPr>
          <w:fldChar w:fldCharType="separate"/>
        </w:r>
        <w:r w:rsidR="00CA432F">
          <w:rPr>
            <w:noProof/>
            <w:sz w:val="18"/>
          </w:rPr>
          <w:t>7</w:t>
        </w:r>
        <w:r w:rsidRPr="00DC2C1E">
          <w:rPr>
            <w:noProof/>
            <w:sz w:val="18"/>
          </w:rPr>
          <w:fldChar w:fldCharType="end"/>
        </w:r>
      </w:sdtContent>
    </w:sdt>
    <w:r w:rsidRPr="00DC2C1E">
      <w:rPr>
        <w:noProof/>
        <w:sz w:val="18"/>
      </w:rPr>
      <w:t xml:space="preserve"> -</w:t>
    </w:r>
    <w:r>
      <w:rPr>
        <w:noProof/>
        <w:sz w:val="18"/>
      </w:rPr>
      <w:tab/>
    </w:r>
  </w:p>
  <w:p w14:paraId="012E7749" w14:textId="40EDA720" w:rsidR="00D722DA" w:rsidRDefault="00D722DA" w:rsidP="001207B4">
    <w:pPr>
      <w:spacing w:before="0" w:after="240"/>
      <w:jc w:val="center"/>
    </w:pPr>
    <w:r>
      <w:rPr>
        <w:noProof/>
        <w:sz w:val="18"/>
      </w:rPr>
      <w:t xml:space="preserve">TSB </w:t>
    </w:r>
    <w:r w:rsidRPr="00DC2C1E">
      <w:rPr>
        <w:noProof/>
        <w:sz w:val="18"/>
      </w:rPr>
      <w:t>C</w:t>
    </w:r>
    <w:r>
      <w:rPr>
        <w:noProof/>
        <w:sz w:val="18"/>
      </w:rPr>
      <w:t xml:space="preserve">ircular </w:t>
    </w:r>
    <w:r w:rsidR="001207B4">
      <w:rPr>
        <w:noProof/>
        <w:sz w:val="18"/>
      </w:rPr>
      <w:t>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9180A"/>
    <w:multiLevelType w:val="hybridMultilevel"/>
    <w:tmpl w:val="EF14608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0"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73B16"/>
    <w:multiLevelType w:val="hybridMultilevel"/>
    <w:tmpl w:val="1B20E49C"/>
    <w:lvl w:ilvl="0" w:tplc="04090011">
      <w:start w:val="1"/>
      <w:numFmt w:val="decimal"/>
      <w:lvlText w:val="%1)"/>
      <w:lvlJc w:val="left"/>
      <w:pPr>
        <w:ind w:left="1154" w:hanging="360"/>
      </w:pPr>
    </w:lvl>
    <w:lvl w:ilvl="1" w:tplc="04090003">
      <w:start w:val="1"/>
      <w:numFmt w:val="bullet"/>
      <w:lvlText w:val="o"/>
      <w:lvlJc w:val="left"/>
      <w:pPr>
        <w:ind w:left="1874" w:hanging="360"/>
      </w:pPr>
      <w:rPr>
        <w:rFonts w:ascii="Courier New" w:hAnsi="Courier New" w:cs="Courier New" w:hint="default"/>
      </w:rPr>
    </w:lvl>
    <w:lvl w:ilvl="2" w:tplc="04090005">
      <w:start w:val="1"/>
      <w:numFmt w:val="bullet"/>
      <w:lvlText w:val=""/>
      <w:lvlJc w:val="left"/>
      <w:pPr>
        <w:ind w:left="2594" w:hanging="360"/>
      </w:pPr>
      <w:rPr>
        <w:rFonts w:ascii="Wingdings" w:hAnsi="Wingdings" w:hint="default"/>
      </w:rPr>
    </w:lvl>
    <w:lvl w:ilvl="3" w:tplc="04090001">
      <w:start w:val="1"/>
      <w:numFmt w:val="bullet"/>
      <w:lvlText w:val=""/>
      <w:lvlJc w:val="left"/>
      <w:pPr>
        <w:ind w:left="3314" w:hanging="360"/>
      </w:pPr>
      <w:rPr>
        <w:rFonts w:ascii="Symbol" w:hAnsi="Symbol" w:hint="default"/>
      </w:rPr>
    </w:lvl>
    <w:lvl w:ilvl="4" w:tplc="04090003">
      <w:start w:val="1"/>
      <w:numFmt w:val="bullet"/>
      <w:lvlText w:val="o"/>
      <w:lvlJc w:val="left"/>
      <w:pPr>
        <w:ind w:left="4034" w:hanging="360"/>
      </w:pPr>
      <w:rPr>
        <w:rFonts w:ascii="Courier New" w:hAnsi="Courier New" w:cs="Courier New" w:hint="default"/>
      </w:rPr>
    </w:lvl>
    <w:lvl w:ilvl="5" w:tplc="04090005">
      <w:start w:val="1"/>
      <w:numFmt w:val="bullet"/>
      <w:lvlText w:val=""/>
      <w:lvlJc w:val="left"/>
      <w:pPr>
        <w:ind w:left="4754" w:hanging="360"/>
      </w:pPr>
      <w:rPr>
        <w:rFonts w:ascii="Wingdings" w:hAnsi="Wingdings" w:hint="default"/>
      </w:rPr>
    </w:lvl>
    <w:lvl w:ilvl="6" w:tplc="04090001">
      <w:start w:val="1"/>
      <w:numFmt w:val="bullet"/>
      <w:lvlText w:val=""/>
      <w:lvlJc w:val="left"/>
      <w:pPr>
        <w:ind w:left="5474" w:hanging="360"/>
      </w:pPr>
      <w:rPr>
        <w:rFonts w:ascii="Symbol" w:hAnsi="Symbol" w:hint="default"/>
      </w:rPr>
    </w:lvl>
    <w:lvl w:ilvl="7" w:tplc="04090003">
      <w:start w:val="1"/>
      <w:numFmt w:val="bullet"/>
      <w:lvlText w:val="o"/>
      <w:lvlJc w:val="left"/>
      <w:pPr>
        <w:ind w:left="6194" w:hanging="360"/>
      </w:pPr>
      <w:rPr>
        <w:rFonts w:ascii="Courier New" w:hAnsi="Courier New" w:cs="Courier New" w:hint="default"/>
      </w:rPr>
    </w:lvl>
    <w:lvl w:ilvl="8" w:tplc="04090005">
      <w:start w:val="1"/>
      <w:numFmt w:val="bullet"/>
      <w:lvlText w:val=""/>
      <w:lvlJc w:val="left"/>
      <w:pPr>
        <w:ind w:left="6914" w:hanging="360"/>
      </w:pPr>
      <w:rPr>
        <w:rFonts w:ascii="Wingdings" w:hAnsi="Wingdings" w:hint="default"/>
      </w:rPr>
    </w:lvl>
  </w:abstractNum>
  <w:abstractNum w:abstractNumId="23"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5211B"/>
    <w:multiLevelType w:val="hybridMultilevel"/>
    <w:tmpl w:val="A724A7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13"/>
  </w:num>
  <w:num w:numId="14">
    <w:abstractNumId w:val="14"/>
  </w:num>
  <w:num w:numId="15">
    <w:abstractNumId w:val="21"/>
  </w:num>
  <w:num w:numId="16">
    <w:abstractNumId w:val="15"/>
  </w:num>
  <w:num w:numId="17">
    <w:abstractNumId w:val="17"/>
  </w:num>
  <w:num w:numId="18">
    <w:abstractNumId w:val="20"/>
  </w:num>
  <w:num w:numId="19">
    <w:abstractNumId w:val="18"/>
  </w:num>
  <w:num w:numId="20">
    <w:abstractNumId w:val="12"/>
  </w:num>
  <w:num w:numId="21">
    <w:abstractNumId w:val="16"/>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8E"/>
    <w:rsid w:val="00001900"/>
    <w:rsid w:val="00001D50"/>
    <w:rsid w:val="0000304F"/>
    <w:rsid w:val="00006336"/>
    <w:rsid w:val="000204DC"/>
    <w:rsid w:val="00020EFF"/>
    <w:rsid w:val="00023B02"/>
    <w:rsid w:val="000469A3"/>
    <w:rsid w:val="0006179E"/>
    <w:rsid w:val="000736E8"/>
    <w:rsid w:val="000840BA"/>
    <w:rsid w:val="0008691A"/>
    <w:rsid w:val="000926B5"/>
    <w:rsid w:val="00096E59"/>
    <w:rsid w:val="000A30AA"/>
    <w:rsid w:val="000B15C8"/>
    <w:rsid w:val="000B4FCA"/>
    <w:rsid w:val="000D3C39"/>
    <w:rsid w:val="000D5BFF"/>
    <w:rsid w:val="000E6E4D"/>
    <w:rsid w:val="00112F37"/>
    <w:rsid w:val="001207B4"/>
    <w:rsid w:val="00125211"/>
    <w:rsid w:val="00127233"/>
    <w:rsid w:val="00127B3C"/>
    <w:rsid w:val="00134F09"/>
    <w:rsid w:val="001426A0"/>
    <w:rsid w:val="001454BB"/>
    <w:rsid w:val="001523B0"/>
    <w:rsid w:val="00162C8E"/>
    <w:rsid w:val="00171A20"/>
    <w:rsid w:val="00176C8B"/>
    <w:rsid w:val="00196D0C"/>
    <w:rsid w:val="001D6CF6"/>
    <w:rsid w:val="001E1513"/>
    <w:rsid w:val="001F5B42"/>
    <w:rsid w:val="0020477A"/>
    <w:rsid w:val="00207C99"/>
    <w:rsid w:val="002128FE"/>
    <w:rsid w:val="00223FE9"/>
    <w:rsid w:val="00246053"/>
    <w:rsid w:val="0025478B"/>
    <w:rsid w:val="0025612F"/>
    <w:rsid w:val="00256BA2"/>
    <w:rsid w:val="00275548"/>
    <w:rsid w:val="002949FA"/>
    <w:rsid w:val="002A3C72"/>
    <w:rsid w:val="002B71DF"/>
    <w:rsid w:val="002C3B5F"/>
    <w:rsid w:val="002E5622"/>
    <w:rsid w:val="002F7A36"/>
    <w:rsid w:val="00312D42"/>
    <w:rsid w:val="003157CA"/>
    <w:rsid w:val="00316BD8"/>
    <w:rsid w:val="00325427"/>
    <w:rsid w:val="00341848"/>
    <w:rsid w:val="00344389"/>
    <w:rsid w:val="00361AAA"/>
    <w:rsid w:val="003746A5"/>
    <w:rsid w:val="003C38BE"/>
    <w:rsid w:val="003D4690"/>
    <w:rsid w:val="003E044D"/>
    <w:rsid w:val="003E510F"/>
    <w:rsid w:val="00407A1B"/>
    <w:rsid w:val="00423A29"/>
    <w:rsid w:val="004240FE"/>
    <w:rsid w:val="004273CA"/>
    <w:rsid w:val="004361A1"/>
    <w:rsid w:val="004571A6"/>
    <w:rsid w:val="00463F79"/>
    <w:rsid w:val="00484456"/>
    <w:rsid w:val="00496E6D"/>
    <w:rsid w:val="004B1B59"/>
    <w:rsid w:val="004B7EFD"/>
    <w:rsid w:val="004C34E3"/>
    <w:rsid w:val="004C6A4A"/>
    <w:rsid w:val="004D3E8F"/>
    <w:rsid w:val="004E4261"/>
    <w:rsid w:val="004E4801"/>
    <w:rsid w:val="004E5A81"/>
    <w:rsid w:val="004F6A5E"/>
    <w:rsid w:val="00507D00"/>
    <w:rsid w:val="00514737"/>
    <w:rsid w:val="005176EA"/>
    <w:rsid w:val="00520C2A"/>
    <w:rsid w:val="00551965"/>
    <w:rsid w:val="00577202"/>
    <w:rsid w:val="0059395D"/>
    <w:rsid w:val="005A45CE"/>
    <w:rsid w:val="005A5FF4"/>
    <w:rsid w:val="005B4D00"/>
    <w:rsid w:val="005C51C8"/>
    <w:rsid w:val="005E5C44"/>
    <w:rsid w:val="006001E8"/>
    <w:rsid w:val="00600C71"/>
    <w:rsid w:val="00610D23"/>
    <w:rsid w:val="00641611"/>
    <w:rsid w:val="00643E4A"/>
    <w:rsid w:val="006530D8"/>
    <w:rsid w:val="00664711"/>
    <w:rsid w:val="006779F6"/>
    <w:rsid w:val="00682FBD"/>
    <w:rsid w:val="00686F06"/>
    <w:rsid w:val="006A18F8"/>
    <w:rsid w:val="006D186E"/>
    <w:rsid w:val="006D4FA4"/>
    <w:rsid w:val="006D726F"/>
    <w:rsid w:val="006E5C1B"/>
    <w:rsid w:val="00714C9C"/>
    <w:rsid w:val="0072037C"/>
    <w:rsid w:val="0073279B"/>
    <w:rsid w:val="00736AE2"/>
    <w:rsid w:val="007409A1"/>
    <w:rsid w:val="00740E4E"/>
    <w:rsid w:val="007503A1"/>
    <w:rsid w:val="007539F4"/>
    <w:rsid w:val="00767CBA"/>
    <w:rsid w:val="00783902"/>
    <w:rsid w:val="00784454"/>
    <w:rsid w:val="0078695A"/>
    <w:rsid w:val="007A1E34"/>
    <w:rsid w:val="007B13E5"/>
    <w:rsid w:val="007C44A0"/>
    <w:rsid w:val="007D03D6"/>
    <w:rsid w:val="007E7F15"/>
    <w:rsid w:val="007F034C"/>
    <w:rsid w:val="00800720"/>
    <w:rsid w:val="008055C5"/>
    <w:rsid w:val="00811374"/>
    <w:rsid w:val="00823C95"/>
    <w:rsid w:val="00855850"/>
    <w:rsid w:val="00861C64"/>
    <w:rsid w:val="00861EC1"/>
    <w:rsid w:val="00864FAF"/>
    <w:rsid w:val="008707A9"/>
    <w:rsid w:val="0087758F"/>
    <w:rsid w:val="008929EB"/>
    <w:rsid w:val="00894E57"/>
    <w:rsid w:val="00896C0D"/>
    <w:rsid w:val="008A50E4"/>
    <w:rsid w:val="008B0047"/>
    <w:rsid w:val="008B4C50"/>
    <w:rsid w:val="008B4EF8"/>
    <w:rsid w:val="008C6F10"/>
    <w:rsid w:val="008D5CB6"/>
    <w:rsid w:val="008D7E25"/>
    <w:rsid w:val="009000FD"/>
    <w:rsid w:val="00905986"/>
    <w:rsid w:val="0091510B"/>
    <w:rsid w:val="00935042"/>
    <w:rsid w:val="00940598"/>
    <w:rsid w:val="00954597"/>
    <w:rsid w:val="00965DD5"/>
    <w:rsid w:val="00970C3B"/>
    <w:rsid w:val="009B1E32"/>
    <w:rsid w:val="009B1F3B"/>
    <w:rsid w:val="009B5759"/>
    <w:rsid w:val="009D01B4"/>
    <w:rsid w:val="009D670C"/>
    <w:rsid w:val="009E00D9"/>
    <w:rsid w:val="009E5C52"/>
    <w:rsid w:val="009F4F65"/>
    <w:rsid w:val="009F7845"/>
    <w:rsid w:val="00A13F38"/>
    <w:rsid w:val="00A56698"/>
    <w:rsid w:val="00A60C16"/>
    <w:rsid w:val="00A65D21"/>
    <w:rsid w:val="00A675DA"/>
    <w:rsid w:val="00A72C30"/>
    <w:rsid w:val="00A74EF5"/>
    <w:rsid w:val="00A947A3"/>
    <w:rsid w:val="00A94D35"/>
    <w:rsid w:val="00AA57C6"/>
    <w:rsid w:val="00AB2977"/>
    <w:rsid w:val="00AB707E"/>
    <w:rsid w:val="00AC199E"/>
    <w:rsid w:val="00AE45C5"/>
    <w:rsid w:val="00B22526"/>
    <w:rsid w:val="00B45CEB"/>
    <w:rsid w:val="00B46CC7"/>
    <w:rsid w:val="00B61012"/>
    <w:rsid w:val="00B6338A"/>
    <w:rsid w:val="00B76FE1"/>
    <w:rsid w:val="00B82693"/>
    <w:rsid w:val="00B82768"/>
    <w:rsid w:val="00B933D9"/>
    <w:rsid w:val="00B93582"/>
    <w:rsid w:val="00B93E44"/>
    <w:rsid w:val="00BA2258"/>
    <w:rsid w:val="00BA4E27"/>
    <w:rsid w:val="00BA691D"/>
    <w:rsid w:val="00BA7047"/>
    <w:rsid w:val="00BC6C3C"/>
    <w:rsid w:val="00BD640C"/>
    <w:rsid w:val="00BE67B5"/>
    <w:rsid w:val="00BE7C6D"/>
    <w:rsid w:val="00BF2AF8"/>
    <w:rsid w:val="00C04D59"/>
    <w:rsid w:val="00C327FF"/>
    <w:rsid w:val="00C67278"/>
    <w:rsid w:val="00C95BF6"/>
    <w:rsid w:val="00CA432F"/>
    <w:rsid w:val="00CB6134"/>
    <w:rsid w:val="00CC6182"/>
    <w:rsid w:val="00CD72EF"/>
    <w:rsid w:val="00CF3EFF"/>
    <w:rsid w:val="00D12075"/>
    <w:rsid w:val="00D35A3A"/>
    <w:rsid w:val="00D40417"/>
    <w:rsid w:val="00D478B9"/>
    <w:rsid w:val="00D501C4"/>
    <w:rsid w:val="00D50E35"/>
    <w:rsid w:val="00D565F2"/>
    <w:rsid w:val="00D60643"/>
    <w:rsid w:val="00D64FB2"/>
    <w:rsid w:val="00D70277"/>
    <w:rsid w:val="00D7186D"/>
    <w:rsid w:val="00D722DA"/>
    <w:rsid w:val="00D9426C"/>
    <w:rsid w:val="00DB4666"/>
    <w:rsid w:val="00DC2C1E"/>
    <w:rsid w:val="00DC3827"/>
    <w:rsid w:val="00DC416D"/>
    <w:rsid w:val="00DD004C"/>
    <w:rsid w:val="00DD445E"/>
    <w:rsid w:val="00DD519D"/>
    <w:rsid w:val="00DE230A"/>
    <w:rsid w:val="00DF243E"/>
    <w:rsid w:val="00DF5989"/>
    <w:rsid w:val="00E13A1C"/>
    <w:rsid w:val="00E22D57"/>
    <w:rsid w:val="00E2524E"/>
    <w:rsid w:val="00E25E94"/>
    <w:rsid w:val="00E34E38"/>
    <w:rsid w:val="00E34F5C"/>
    <w:rsid w:val="00E74479"/>
    <w:rsid w:val="00E91F89"/>
    <w:rsid w:val="00E97A00"/>
    <w:rsid w:val="00ED6F1C"/>
    <w:rsid w:val="00EE58CC"/>
    <w:rsid w:val="00F008A1"/>
    <w:rsid w:val="00F01D51"/>
    <w:rsid w:val="00F07A7D"/>
    <w:rsid w:val="00F24B18"/>
    <w:rsid w:val="00F45C00"/>
    <w:rsid w:val="00F807E6"/>
    <w:rsid w:val="00F868DE"/>
    <w:rsid w:val="00F9558A"/>
    <w:rsid w:val="00F97657"/>
    <w:rsid w:val="00FA0096"/>
    <w:rsid w:val="00FA46A0"/>
    <w:rsid w:val="00FB480F"/>
    <w:rsid w:val="00FB7A30"/>
    <w:rsid w:val="00FC1C19"/>
    <w:rsid w:val="00FC3996"/>
    <w:rsid w:val="00FC6172"/>
    <w:rsid w:val="00FE2C19"/>
    <w:rsid w:val="00FE671B"/>
    <w:rsid w:val="00FE6A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4ECE10"/>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paragraph" w:styleId="ListParagraph">
    <w:name w:val="List Paragraph"/>
    <w:basedOn w:val="Normal"/>
    <w:uiPriority w:val="34"/>
    <w:qFormat/>
    <w:rsid w:val="0059395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hps">
    <w:name w:val="hps"/>
    <w:basedOn w:val="DefaultParagraphFont"/>
    <w:rsid w:val="0059395D"/>
  </w:style>
  <w:style w:type="character" w:customStyle="1" w:styleId="FooterChar">
    <w:name w:val="Footer Char"/>
    <w:basedOn w:val="DefaultParagraphFont"/>
    <w:link w:val="Footer"/>
    <w:uiPriority w:val="99"/>
    <w:rsid w:val="003157CA"/>
    <w:rPr>
      <w:rFonts w:ascii="Calibri" w:hAnsi="Calibri"/>
      <w:caps/>
      <w:noProof/>
      <w:sz w:val="16"/>
      <w:lang w:val="en-GB" w:eastAsia="en-US"/>
    </w:rPr>
  </w:style>
  <w:style w:type="paragraph" w:styleId="PlainText">
    <w:name w:val="Plain Text"/>
    <w:basedOn w:val="Normal"/>
    <w:link w:val="PlainTextChar"/>
    <w:uiPriority w:val="99"/>
    <w:unhideWhenUsed/>
    <w:rsid w:val="000D5BFF"/>
    <w:pPr>
      <w:tabs>
        <w:tab w:val="clear" w:pos="794"/>
        <w:tab w:val="clear" w:pos="1191"/>
        <w:tab w:val="clear" w:pos="1588"/>
        <w:tab w:val="clear" w:pos="1985"/>
      </w:tabs>
      <w:overflowPunct/>
      <w:autoSpaceDE/>
      <w:autoSpaceDN/>
      <w:adjustRightInd/>
      <w:spacing w:before="0"/>
      <w:textAlignment w:val="auto"/>
    </w:pPr>
    <w:rPr>
      <w:rFonts w:eastAsia="Calibri" w:cs="Arial"/>
      <w:sz w:val="22"/>
      <w:szCs w:val="21"/>
      <w:lang w:val="en-US"/>
    </w:rPr>
  </w:style>
  <w:style w:type="character" w:customStyle="1" w:styleId="PlainTextChar">
    <w:name w:val="Plain Text Char"/>
    <w:basedOn w:val="DefaultParagraphFont"/>
    <w:link w:val="PlainText"/>
    <w:uiPriority w:val="99"/>
    <w:rsid w:val="000D5BFF"/>
    <w:rPr>
      <w:rFonts w:ascii="Calibri" w:eastAsia="Calibri" w:hAnsi="Calibri" w:cs="Arial"/>
      <w:sz w:val="22"/>
      <w:szCs w:val="21"/>
      <w:lang w:eastAsia="en-US"/>
    </w:rPr>
  </w:style>
  <w:style w:type="character" w:customStyle="1" w:styleId="enumlev1Char">
    <w:name w:val="enumlev1 Char"/>
    <w:link w:val="enumlev1"/>
    <w:locked/>
    <w:rsid w:val="000D5BF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308756203">
      <w:bodyDiv w:val="1"/>
      <w:marLeft w:val="0"/>
      <w:marRight w:val="0"/>
      <w:marTop w:val="0"/>
      <w:marBottom w:val="0"/>
      <w:divBdr>
        <w:top w:val="none" w:sz="0" w:space="0" w:color="auto"/>
        <w:left w:val="none" w:sz="0" w:space="0" w:color="auto"/>
        <w:bottom w:val="none" w:sz="0" w:space="0" w:color="auto"/>
        <w:right w:val="none" w:sz="0" w:space="0" w:color="auto"/>
      </w:divBdr>
    </w:div>
    <w:div w:id="392780835">
      <w:bodyDiv w:val="1"/>
      <w:marLeft w:val="0"/>
      <w:marRight w:val="0"/>
      <w:marTop w:val="0"/>
      <w:marBottom w:val="0"/>
      <w:divBdr>
        <w:top w:val="none" w:sz="0" w:space="0" w:color="auto"/>
        <w:left w:val="none" w:sz="0" w:space="0" w:color="auto"/>
        <w:bottom w:val="none" w:sz="0" w:space="0" w:color="auto"/>
        <w:right w:val="none" w:sz="0" w:space="0" w:color="auto"/>
      </w:divBdr>
      <w:divsChild>
        <w:div w:id="828060986">
          <w:marLeft w:val="0"/>
          <w:marRight w:val="0"/>
          <w:marTop w:val="0"/>
          <w:marBottom w:val="0"/>
          <w:divBdr>
            <w:top w:val="none" w:sz="0" w:space="0" w:color="auto"/>
            <w:left w:val="none" w:sz="0" w:space="0" w:color="auto"/>
            <w:bottom w:val="none" w:sz="0" w:space="0" w:color="auto"/>
            <w:right w:val="none" w:sz="0" w:space="0" w:color="auto"/>
          </w:divBdr>
          <w:divsChild>
            <w:div w:id="2018117243">
              <w:marLeft w:val="0"/>
              <w:marRight w:val="0"/>
              <w:marTop w:val="0"/>
              <w:marBottom w:val="0"/>
              <w:divBdr>
                <w:top w:val="none" w:sz="0" w:space="0" w:color="auto"/>
                <w:left w:val="none" w:sz="0" w:space="0" w:color="auto"/>
                <w:bottom w:val="none" w:sz="0" w:space="0" w:color="auto"/>
                <w:right w:val="none" w:sz="0" w:space="0" w:color="auto"/>
              </w:divBdr>
              <w:divsChild>
                <w:div w:id="2022050820">
                  <w:marLeft w:val="0"/>
                  <w:marRight w:val="0"/>
                  <w:marTop w:val="0"/>
                  <w:marBottom w:val="0"/>
                  <w:divBdr>
                    <w:top w:val="none" w:sz="0" w:space="0" w:color="auto"/>
                    <w:left w:val="none" w:sz="0" w:space="0" w:color="auto"/>
                    <w:bottom w:val="none" w:sz="0" w:space="0" w:color="auto"/>
                    <w:right w:val="none" w:sz="0" w:space="0" w:color="auto"/>
                  </w:divBdr>
                  <w:divsChild>
                    <w:div w:id="1456564741">
                      <w:marLeft w:val="0"/>
                      <w:marRight w:val="0"/>
                      <w:marTop w:val="0"/>
                      <w:marBottom w:val="0"/>
                      <w:divBdr>
                        <w:top w:val="none" w:sz="0" w:space="0" w:color="auto"/>
                        <w:left w:val="none" w:sz="0" w:space="0" w:color="auto"/>
                        <w:bottom w:val="none" w:sz="0" w:space="0" w:color="auto"/>
                        <w:right w:val="none" w:sz="0" w:space="0" w:color="auto"/>
                      </w:divBdr>
                      <w:divsChild>
                        <w:div w:id="674303089">
                          <w:marLeft w:val="0"/>
                          <w:marRight w:val="0"/>
                          <w:marTop w:val="0"/>
                          <w:marBottom w:val="0"/>
                          <w:divBdr>
                            <w:top w:val="none" w:sz="0" w:space="0" w:color="auto"/>
                            <w:left w:val="none" w:sz="0" w:space="0" w:color="auto"/>
                            <w:bottom w:val="none" w:sz="0" w:space="0" w:color="auto"/>
                            <w:right w:val="none" w:sz="0" w:space="0" w:color="auto"/>
                          </w:divBdr>
                          <w:divsChild>
                            <w:div w:id="476799894">
                              <w:marLeft w:val="0"/>
                              <w:marRight w:val="0"/>
                              <w:marTop w:val="0"/>
                              <w:marBottom w:val="0"/>
                              <w:divBdr>
                                <w:top w:val="none" w:sz="0" w:space="0" w:color="auto"/>
                                <w:left w:val="none" w:sz="0" w:space="0" w:color="auto"/>
                                <w:bottom w:val="none" w:sz="0" w:space="0" w:color="auto"/>
                                <w:right w:val="none" w:sz="0" w:space="0" w:color="auto"/>
                              </w:divBdr>
                              <w:divsChild>
                                <w:div w:id="757099989">
                                  <w:marLeft w:val="0"/>
                                  <w:marRight w:val="0"/>
                                  <w:marTop w:val="0"/>
                                  <w:marBottom w:val="0"/>
                                  <w:divBdr>
                                    <w:top w:val="none" w:sz="0" w:space="0" w:color="auto"/>
                                    <w:left w:val="none" w:sz="0" w:space="0" w:color="auto"/>
                                    <w:bottom w:val="none" w:sz="0" w:space="0" w:color="auto"/>
                                    <w:right w:val="none" w:sz="0" w:space="0" w:color="auto"/>
                                  </w:divBdr>
                                  <w:divsChild>
                                    <w:div w:id="570120950">
                                      <w:marLeft w:val="0"/>
                                      <w:marRight w:val="0"/>
                                      <w:marTop w:val="0"/>
                                      <w:marBottom w:val="0"/>
                                      <w:divBdr>
                                        <w:top w:val="none" w:sz="0" w:space="0" w:color="auto"/>
                                        <w:left w:val="none" w:sz="0" w:space="0" w:color="auto"/>
                                        <w:bottom w:val="none" w:sz="0" w:space="0" w:color="auto"/>
                                        <w:right w:val="none" w:sz="0" w:space="0" w:color="auto"/>
                                      </w:divBdr>
                                      <w:divsChild>
                                        <w:div w:id="1447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89630531">
      <w:bodyDiv w:val="1"/>
      <w:marLeft w:val="0"/>
      <w:marRight w:val="0"/>
      <w:marTop w:val="0"/>
      <w:marBottom w:val="0"/>
      <w:divBdr>
        <w:top w:val="none" w:sz="0" w:space="0" w:color="auto"/>
        <w:left w:val="none" w:sz="0" w:space="0" w:color="auto"/>
        <w:bottom w:val="none" w:sz="0" w:space="0" w:color="auto"/>
        <w:right w:val="none" w:sz="0" w:space="0" w:color="auto"/>
      </w:divBdr>
      <w:divsChild>
        <w:div w:id="487865481">
          <w:marLeft w:val="1800"/>
          <w:marRight w:val="0"/>
          <w:marTop w:val="100"/>
          <w:marBottom w:val="0"/>
          <w:divBdr>
            <w:top w:val="none" w:sz="0" w:space="0" w:color="auto"/>
            <w:left w:val="none" w:sz="0" w:space="0" w:color="auto"/>
            <w:bottom w:val="none" w:sz="0" w:space="0" w:color="auto"/>
            <w:right w:val="none" w:sz="0" w:space="0" w:color="auto"/>
          </w:divBdr>
        </w:div>
        <w:div w:id="221450742">
          <w:marLeft w:val="1800"/>
          <w:marRight w:val="0"/>
          <w:marTop w:val="100"/>
          <w:marBottom w:val="0"/>
          <w:divBdr>
            <w:top w:val="none" w:sz="0" w:space="0" w:color="auto"/>
            <w:left w:val="none" w:sz="0" w:space="0" w:color="auto"/>
            <w:bottom w:val="none" w:sz="0" w:space="0" w:color="auto"/>
            <w:right w:val="none" w:sz="0" w:space="0" w:color="auto"/>
          </w:divBdr>
        </w:div>
        <w:div w:id="1000036693">
          <w:marLeft w:val="1800"/>
          <w:marRight w:val="0"/>
          <w:marTop w:val="100"/>
          <w:marBottom w:val="0"/>
          <w:divBdr>
            <w:top w:val="none" w:sz="0" w:space="0" w:color="auto"/>
            <w:left w:val="none" w:sz="0" w:space="0" w:color="auto"/>
            <w:bottom w:val="none" w:sz="0" w:space="0" w:color="auto"/>
            <w:right w:val="none" w:sz="0" w:space="0" w:color="auto"/>
          </w:divBdr>
        </w:div>
        <w:div w:id="1587880518">
          <w:marLeft w:val="1800"/>
          <w:marRight w:val="0"/>
          <w:marTop w:val="100"/>
          <w:marBottom w:val="0"/>
          <w:divBdr>
            <w:top w:val="none" w:sz="0" w:space="0" w:color="auto"/>
            <w:left w:val="none" w:sz="0" w:space="0" w:color="auto"/>
            <w:bottom w:val="none" w:sz="0" w:space="0" w:color="auto"/>
            <w:right w:val="none" w:sz="0" w:space="0" w:color="auto"/>
          </w:divBdr>
        </w:div>
        <w:div w:id="1087919438">
          <w:marLeft w:val="1800"/>
          <w:marRight w:val="0"/>
          <w:marTop w:val="10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1344479">
      <w:bodyDiv w:val="1"/>
      <w:marLeft w:val="0"/>
      <w:marRight w:val="0"/>
      <w:marTop w:val="0"/>
      <w:marBottom w:val="0"/>
      <w:divBdr>
        <w:top w:val="none" w:sz="0" w:space="0" w:color="auto"/>
        <w:left w:val="none" w:sz="0" w:space="0" w:color="auto"/>
        <w:bottom w:val="none" w:sz="0" w:space="0" w:color="auto"/>
        <w:right w:val="none" w:sz="0" w:space="0" w:color="auto"/>
      </w:divBdr>
    </w:div>
    <w:div w:id="728268284">
      <w:bodyDiv w:val="1"/>
      <w:marLeft w:val="0"/>
      <w:marRight w:val="0"/>
      <w:marTop w:val="0"/>
      <w:marBottom w:val="0"/>
      <w:divBdr>
        <w:top w:val="none" w:sz="0" w:space="0" w:color="auto"/>
        <w:left w:val="none" w:sz="0" w:space="0" w:color="auto"/>
        <w:bottom w:val="none" w:sz="0" w:space="0" w:color="auto"/>
        <w:right w:val="none" w:sz="0" w:space="0" w:color="auto"/>
      </w:divBdr>
    </w:div>
    <w:div w:id="75906505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2974630">
      <w:bodyDiv w:val="1"/>
      <w:marLeft w:val="0"/>
      <w:marRight w:val="0"/>
      <w:marTop w:val="0"/>
      <w:marBottom w:val="0"/>
      <w:divBdr>
        <w:top w:val="none" w:sz="0" w:space="0" w:color="auto"/>
        <w:left w:val="none" w:sz="0" w:space="0" w:color="auto"/>
        <w:bottom w:val="none" w:sz="0" w:space="0" w:color="auto"/>
        <w:right w:val="none" w:sz="0" w:space="0" w:color="auto"/>
      </w:divBdr>
    </w:div>
    <w:div w:id="969674606">
      <w:bodyDiv w:val="1"/>
      <w:marLeft w:val="0"/>
      <w:marRight w:val="0"/>
      <w:marTop w:val="0"/>
      <w:marBottom w:val="0"/>
      <w:divBdr>
        <w:top w:val="none" w:sz="0" w:space="0" w:color="auto"/>
        <w:left w:val="none" w:sz="0" w:space="0" w:color="auto"/>
        <w:bottom w:val="none" w:sz="0" w:space="0" w:color="auto"/>
        <w:right w:val="none" w:sz="0" w:space="0" w:color="auto"/>
      </w:divBdr>
    </w:div>
    <w:div w:id="1165166851">
      <w:bodyDiv w:val="1"/>
      <w:marLeft w:val="0"/>
      <w:marRight w:val="0"/>
      <w:marTop w:val="0"/>
      <w:marBottom w:val="0"/>
      <w:divBdr>
        <w:top w:val="none" w:sz="0" w:space="0" w:color="auto"/>
        <w:left w:val="none" w:sz="0" w:space="0" w:color="auto"/>
        <w:bottom w:val="none" w:sz="0" w:space="0" w:color="auto"/>
        <w:right w:val="none" w:sz="0" w:space="0" w:color="auto"/>
      </w:divBdr>
    </w:div>
    <w:div w:id="1362589181">
      <w:bodyDiv w:val="1"/>
      <w:marLeft w:val="0"/>
      <w:marRight w:val="0"/>
      <w:marTop w:val="0"/>
      <w:marBottom w:val="0"/>
      <w:divBdr>
        <w:top w:val="none" w:sz="0" w:space="0" w:color="auto"/>
        <w:left w:val="none" w:sz="0" w:space="0" w:color="auto"/>
        <w:bottom w:val="none" w:sz="0" w:space="0" w:color="auto"/>
        <w:right w:val="none" w:sz="0" w:space="0" w:color="auto"/>
      </w:divBdr>
    </w:div>
    <w:div w:id="1868256472">
      <w:bodyDiv w:val="1"/>
      <w:marLeft w:val="0"/>
      <w:marRight w:val="0"/>
      <w:marTop w:val="0"/>
      <w:marBottom w:val="0"/>
      <w:divBdr>
        <w:top w:val="none" w:sz="0" w:space="0" w:color="auto"/>
        <w:left w:val="none" w:sz="0" w:space="0" w:color="auto"/>
        <w:bottom w:val="none" w:sz="0" w:space="0" w:color="auto"/>
        <w:right w:val="none" w:sz="0" w:space="0" w:color="auto"/>
      </w:divBdr>
    </w:div>
    <w:div w:id="1965577008">
      <w:bodyDiv w:val="1"/>
      <w:marLeft w:val="0"/>
      <w:marRight w:val="0"/>
      <w:marTop w:val="0"/>
      <w:marBottom w:val="0"/>
      <w:divBdr>
        <w:top w:val="none" w:sz="0" w:space="0" w:color="auto"/>
        <w:left w:val="none" w:sz="0" w:space="0" w:color="auto"/>
        <w:bottom w:val="none" w:sz="0" w:space="0" w:color="auto"/>
        <w:right w:val="none" w:sz="0" w:space="0" w:color="auto"/>
      </w:divBdr>
    </w:div>
    <w:div w:id="2021618303">
      <w:bodyDiv w:val="1"/>
      <w:marLeft w:val="0"/>
      <w:marRight w:val="0"/>
      <w:marTop w:val="0"/>
      <w:marBottom w:val="0"/>
      <w:divBdr>
        <w:top w:val="none" w:sz="0" w:space="0" w:color="auto"/>
        <w:left w:val="none" w:sz="0" w:space="0" w:color="auto"/>
        <w:bottom w:val="none" w:sz="0" w:space="0" w:color="auto"/>
        <w:right w:val="none" w:sz="0" w:space="0" w:color="auto"/>
      </w:divBdr>
      <w:divsChild>
        <w:div w:id="1847354952">
          <w:marLeft w:val="0"/>
          <w:marRight w:val="0"/>
          <w:marTop w:val="0"/>
          <w:marBottom w:val="0"/>
          <w:divBdr>
            <w:top w:val="none" w:sz="0" w:space="0" w:color="auto"/>
            <w:left w:val="none" w:sz="0" w:space="0" w:color="auto"/>
            <w:bottom w:val="none" w:sz="0" w:space="0" w:color="auto"/>
            <w:right w:val="none" w:sz="0" w:space="0" w:color="auto"/>
          </w:divBdr>
          <w:divsChild>
            <w:div w:id="861817867">
              <w:marLeft w:val="0"/>
              <w:marRight w:val="0"/>
              <w:marTop w:val="0"/>
              <w:marBottom w:val="0"/>
              <w:divBdr>
                <w:top w:val="none" w:sz="0" w:space="0" w:color="auto"/>
                <w:left w:val="none" w:sz="0" w:space="0" w:color="auto"/>
                <w:bottom w:val="none" w:sz="0" w:space="0" w:color="auto"/>
                <w:right w:val="none" w:sz="0" w:space="0" w:color="auto"/>
              </w:divBdr>
              <w:divsChild>
                <w:div w:id="690692006">
                  <w:marLeft w:val="0"/>
                  <w:marRight w:val="0"/>
                  <w:marTop w:val="0"/>
                  <w:marBottom w:val="0"/>
                  <w:divBdr>
                    <w:top w:val="none" w:sz="0" w:space="0" w:color="auto"/>
                    <w:left w:val="none" w:sz="0" w:space="0" w:color="auto"/>
                    <w:bottom w:val="none" w:sz="0" w:space="0" w:color="auto"/>
                    <w:right w:val="none" w:sz="0" w:space="0" w:color="auto"/>
                  </w:divBdr>
                  <w:divsChild>
                    <w:div w:id="1704014229">
                      <w:marLeft w:val="0"/>
                      <w:marRight w:val="0"/>
                      <w:marTop w:val="0"/>
                      <w:marBottom w:val="0"/>
                      <w:divBdr>
                        <w:top w:val="none" w:sz="0" w:space="0" w:color="auto"/>
                        <w:left w:val="none" w:sz="0" w:space="0" w:color="auto"/>
                        <w:bottom w:val="none" w:sz="0" w:space="0" w:color="auto"/>
                        <w:right w:val="none" w:sz="0" w:space="0" w:color="auto"/>
                      </w:divBdr>
                      <w:divsChild>
                        <w:div w:id="1711495550">
                          <w:marLeft w:val="0"/>
                          <w:marRight w:val="0"/>
                          <w:marTop w:val="0"/>
                          <w:marBottom w:val="0"/>
                          <w:divBdr>
                            <w:top w:val="none" w:sz="0" w:space="0" w:color="auto"/>
                            <w:left w:val="none" w:sz="0" w:space="0" w:color="auto"/>
                            <w:bottom w:val="none" w:sz="0" w:space="0" w:color="auto"/>
                            <w:right w:val="none" w:sz="0" w:space="0" w:color="auto"/>
                          </w:divBdr>
                          <w:divsChild>
                            <w:div w:id="1615139534">
                              <w:marLeft w:val="0"/>
                              <w:marRight w:val="0"/>
                              <w:marTop w:val="0"/>
                              <w:marBottom w:val="0"/>
                              <w:divBdr>
                                <w:top w:val="none" w:sz="0" w:space="0" w:color="auto"/>
                                <w:left w:val="none" w:sz="0" w:space="0" w:color="auto"/>
                                <w:bottom w:val="none" w:sz="0" w:space="0" w:color="auto"/>
                                <w:right w:val="none" w:sz="0" w:space="0" w:color="auto"/>
                              </w:divBdr>
                              <w:divsChild>
                                <w:div w:id="1547251454">
                                  <w:marLeft w:val="0"/>
                                  <w:marRight w:val="0"/>
                                  <w:marTop w:val="0"/>
                                  <w:marBottom w:val="0"/>
                                  <w:divBdr>
                                    <w:top w:val="none" w:sz="0" w:space="0" w:color="auto"/>
                                    <w:left w:val="none" w:sz="0" w:space="0" w:color="auto"/>
                                    <w:bottom w:val="none" w:sz="0" w:space="0" w:color="auto"/>
                                    <w:right w:val="none" w:sz="0" w:space="0" w:color="auto"/>
                                  </w:divBdr>
                                  <w:divsChild>
                                    <w:div w:id="935135799">
                                      <w:marLeft w:val="0"/>
                                      <w:marRight w:val="0"/>
                                      <w:marTop w:val="0"/>
                                      <w:marBottom w:val="0"/>
                                      <w:divBdr>
                                        <w:top w:val="none" w:sz="0" w:space="0" w:color="auto"/>
                                        <w:left w:val="none" w:sz="0" w:space="0" w:color="auto"/>
                                        <w:bottom w:val="none" w:sz="0" w:space="0" w:color="auto"/>
                                        <w:right w:val="none" w:sz="0" w:space="0" w:color="auto"/>
                                      </w:divBdr>
                                      <w:divsChild>
                                        <w:div w:id="472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rec/T-REC-A.7" TargetMode="External"/><Relationship Id="rId18" Type="http://schemas.openxmlformats.org/officeDocument/2006/relationships/hyperlink" Target="https://www.itu.int/en/ITU-T/focusgroups/net2030/Page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T/focusgroups/net2030/Pages/default.aspx" TargetMode="External"/><Relationship Id="rId7" Type="http://schemas.openxmlformats.org/officeDocument/2006/relationships/endnotes" Target="endnotes.xml"/><Relationship Id="rId12" Type="http://schemas.openxmlformats.org/officeDocument/2006/relationships/hyperlink" Target="https://www.itu.int/en/ITU-T/focusgroups/net2030" TargetMode="External"/><Relationship Id="rId17" Type="http://schemas.openxmlformats.org/officeDocument/2006/relationships/hyperlink" Target="https://www.itu.int/en/ITU-T/focusgroups/net2030/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focusgroups/net2030/Pages/default.aspx" TargetMode="External"/><Relationship Id="rId20" Type="http://schemas.openxmlformats.org/officeDocument/2006/relationships/hyperlink" Target="https://www.itu.int/en/ITU-T/focusgroups/net2030/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net2030/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bfgnet2030@itu.int" TargetMode="External"/><Relationship Id="rId23" Type="http://schemas.openxmlformats.org/officeDocument/2006/relationships/hyperlink" Target="mailto:yongliu@nyu.edu" TargetMode="External"/><Relationship Id="rId10" Type="http://schemas.openxmlformats.org/officeDocument/2006/relationships/hyperlink" Target="mailto:tsbfgnet2030@itu.int" TargetMode="External"/><Relationship Id="rId19" Type="http://schemas.openxmlformats.org/officeDocument/2006/relationships/hyperlink" Target="https://www.itu.int/en/ITU-T/focusgroups/net2030/Pages/default.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fgnet2030@itu.int" TargetMode="External"/><Relationship Id="rId22" Type="http://schemas.openxmlformats.org/officeDocument/2006/relationships/hyperlink" Target="mailto:tsbfgnet2030@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9253-0A58-4AFD-8DEE-0BE18F64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176</TotalTime>
  <Pages>7</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
  <cp:lastModifiedBy>Osvath, Alexandra</cp:lastModifiedBy>
  <cp:revision>61</cp:revision>
  <cp:lastPrinted>2018-07-31T09:29:00Z</cp:lastPrinted>
  <dcterms:created xsi:type="dcterms:W3CDTF">2018-07-30T13:04:00Z</dcterms:created>
  <dcterms:modified xsi:type="dcterms:W3CDTF">2018-07-31T09:29:00Z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