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0D4954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rFonts w:cs="Calibri"/>
                <w:b/>
                <w:bCs/>
                <w:noProof/>
                <w:lang w:val="en-GB" w:eastAsia="zh-CN"/>
              </w:rPr>
              <w:drawing>
                <wp:inline distT="0" distB="0" distL="0" distR="0" wp14:anchorId="7C4A63AB" wp14:editId="4CDE9E37">
                  <wp:extent cx="806400" cy="807656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Documents\Project_Manager_Delegate_Relations\TSB_templates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00" cy="80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61156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61156B">
              <w:rPr>
                <w:rFonts w:eastAsiaTheme="minorEastAsia"/>
                <w:lang w:eastAsia="zh-CN"/>
              </w:rPr>
              <w:t>5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61156B">
              <w:rPr>
                <w:rFonts w:eastAsiaTheme="minorEastAsia" w:hint="cs"/>
                <w:rtl/>
                <w:lang w:eastAsia="zh-CN" w:bidi="ar-EG"/>
              </w:rPr>
              <w:t>سبتمبر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2018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A15845" w:rsidRDefault="00A15845" w:rsidP="0061156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 w:rsidRPr="00A15845">
              <w:rPr>
                <w:rFonts w:eastAsiaTheme="minorEastAsia"/>
                <w:b/>
                <w:lang w:eastAsia="zh-CN" w:bidi="ar-SY"/>
              </w:rPr>
              <w:t>TSB Circular</w:t>
            </w:r>
            <w:r w:rsidR="00D62F3E">
              <w:rPr>
                <w:rFonts w:eastAsiaTheme="minorEastAsia"/>
                <w:b/>
                <w:lang w:eastAsia="zh-CN" w:bidi="ar-SY"/>
              </w:rPr>
              <w:t> </w:t>
            </w:r>
            <w:r w:rsidR="001257AA">
              <w:rPr>
                <w:rFonts w:eastAsiaTheme="minorEastAsia"/>
                <w:b/>
                <w:lang w:eastAsia="zh-CN" w:bidi="ar-SY"/>
              </w:rPr>
              <w:t>10</w:t>
            </w:r>
            <w:r w:rsidR="0061156B">
              <w:rPr>
                <w:rFonts w:eastAsiaTheme="minorEastAsia"/>
                <w:b/>
                <w:lang w:eastAsia="zh-CN" w:bidi="ar-SY"/>
              </w:rPr>
              <w:t>5</w:t>
            </w:r>
            <w:r w:rsidR="001257AA">
              <w:rPr>
                <w:rFonts w:eastAsiaTheme="minorEastAsia"/>
                <w:b/>
                <w:lang w:eastAsia="zh-CN" w:bidi="ar-SY"/>
              </w:rPr>
              <w:br/>
            </w:r>
            <w:r w:rsidR="001257AA" w:rsidRPr="001257AA">
              <w:rPr>
                <w:rFonts w:eastAsiaTheme="minorEastAsia"/>
                <w:bCs/>
                <w:lang w:eastAsia="zh-CN" w:bidi="ar-SY"/>
              </w:rPr>
              <w:t>SG</w:t>
            </w:r>
            <w:r w:rsidR="0061156B">
              <w:rPr>
                <w:rFonts w:eastAsiaTheme="minorEastAsia"/>
                <w:bCs/>
                <w:lang w:eastAsia="zh-CN" w:bidi="ar-SY"/>
              </w:rPr>
              <w:t>11/</w:t>
            </w:r>
            <w:r w:rsidR="0061156B">
              <w:rPr>
                <w:rFonts w:eastAsiaTheme="minorEastAsia"/>
                <w:bCs/>
                <w:lang w:eastAsia="zh-CN" w:bidi="ar-EG"/>
              </w:rPr>
              <w:t>DA</w:t>
            </w:r>
          </w:p>
        </w:tc>
        <w:tc>
          <w:tcPr>
            <w:tcW w:w="2470" w:type="pct"/>
            <w:vMerge w:val="restart"/>
          </w:tcPr>
          <w:p w:rsidR="00A15845" w:rsidRPr="001257AA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</w:rPr>
            </w:pPr>
            <w:r w:rsidRPr="001257AA">
              <w:rPr>
                <w:rFonts w:hint="cs"/>
                <w:b/>
                <w:bCs/>
                <w:rtl/>
              </w:rPr>
              <w:t>إلى:</w:t>
            </w:r>
          </w:p>
          <w:p w:rsidR="00425492" w:rsidRPr="001257AA" w:rsidRDefault="00425492" w:rsidP="001257AA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1257AA">
              <w:rPr>
                <w:rFonts w:hint="cs"/>
                <w:rtl/>
              </w:rPr>
              <w:t>-</w:t>
            </w:r>
            <w:r w:rsidRPr="001257AA">
              <w:rPr>
                <w:rtl/>
              </w:rPr>
              <w:tab/>
            </w:r>
            <w:r w:rsidRPr="001257AA">
              <w:rPr>
                <w:rFonts w:hint="cs"/>
                <w:rtl/>
              </w:rPr>
              <w:t>إدارات الدول الأعضاء في الاتحاد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A15845" w:rsidRDefault="00425492" w:rsidP="0061156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 w:rsidR="0061156B">
              <w:rPr>
                <w:rFonts w:eastAsiaTheme="minorEastAsia"/>
                <w:lang w:eastAsia="zh-CN" w:bidi="ar-SY"/>
              </w:rPr>
              <w:t>5780</w:t>
            </w:r>
          </w:p>
        </w:tc>
        <w:tc>
          <w:tcPr>
            <w:tcW w:w="2470" w:type="pct"/>
            <w:vMerge/>
          </w:tcPr>
          <w:p w:rsidR="00A15845" w:rsidRPr="00A15845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A15845" w:rsidRDefault="00425492" w:rsidP="001257A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 w:rsidR="001257AA">
              <w:rPr>
                <w:rFonts w:eastAsiaTheme="minorEastAsia"/>
                <w:lang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:rsidR="00A15845" w:rsidRPr="00A15845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A15845" w:rsidRDefault="00524074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3C4BE2" w:rsidRPr="0082681D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2470" w:type="pct"/>
          </w:tcPr>
          <w:p w:rsidR="00425492" w:rsidRPr="001132C8" w:rsidRDefault="00425492" w:rsidP="0042549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rtl/>
              </w:rPr>
            </w:pPr>
            <w:r w:rsidRPr="001132C8">
              <w:rPr>
                <w:rFonts w:hint="cs"/>
                <w:b/>
                <w:bCs/>
                <w:rtl/>
              </w:rPr>
              <w:t>نسخة إلى:</w:t>
            </w:r>
          </w:p>
          <w:p w:rsidR="001257AA" w:rsidRPr="00821867" w:rsidRDefault="001257AA" w:rsidP="001257AA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>أعضاء قطاع تقييس الاتصالات</w:t>
            </w:r>
            <w:r w:rsidRPr="00821867">
              <w:rPr>
                <w:rtl/>
                <w:lang w:bidi="ar-EG"/>
              </w:rPr>
              <w:t xml:space="preserve"> في الاتحاد</w:t>
            </w:r>
            <w:r w:rsidRPr="00821867">
              <w:rPr>
                <w:rtl/>
              </w:rPr>
              <w:t>؛</w:t>
            </w:r>
          </w:p>
          <w:p w:rsidR="001257AA" w:rsidRPr="00821867" w:rsidRDefault="001257AA" w:rsidP="004808F6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 xml:space="preserve">المنتسبين إلى </w:t>
            </w:r>
            <w:r w:rsidRPr="00821867">
              <w:rPr>
                <w:rtl/>
                <w:lang w:bidi="ar-EG"/>
              </w:rPr>
              <w:t xml:space="preserve">لجنة الدراسات </w:t>
            </w:r>
            <w:r w:rsidR="004808F6">
              <w:t>11</w:t>
            </w:r>
            <w:r w:rsidRPr="00821867">
              <w:rPr>
                <w:rtl/>
                <w:lang w:bidi="ar-EG"/>
              </w:rPr>
              <w:t xml:space="preserve"> ل</w:t>
            </w:r>
            <w:r w:rsidRPr="00821867">
              <w:rPr>
                <w:rtl/>
              </w:rPr>
              <w:t>قطاع تقييس الاتصالات؛</w:t>
            </w:r>
          </w:p>
          <w:p w:rsidR="001257AA" w:rsidRPr="00821867" w:rsidRDefault="001257AA" w:rsidP="001257AA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  <w:lang w:bidi="ar-EG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  <w:lang w:bidi="ar-EG"/>
              </w:rPr>
              <w:tab/>
              <w:t>الهيئات الأكاديمية المنضمة إلى الاتحاد؛</w:t>
            </w:r>
          </w:p>
          <w:p w:rsidR="001257AA" w:rsidRPr="00821867" w:rsidRDefault="001257AA" w:rsidP="004808F6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  <w:lang w:bidi="ar-EG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 xml:space="preserve">رئيس لجنة الدراسات </w:t>
            </w:r>
            <w:r w:rsidR="004808F6">
              <w:t>11</w:t>
            </w:r>
            <w:r w:rsidRPr="00821867">
              <w:rPr>
                <w:rtl/>
                <w:lang w:bidi="ar-EG"/>
              </w:rPr>
              <w:t xml:space="preserve"> </w:t>
            </w:r>
            <w:r w:rsidRPr="00821867">
              <w:rPr>
                <w:rFonts w:hint="cs"/>
                <w:rtl/>
                <w:lang w:bidi="ar-EG"/>
              </w:rPr>
              <w:t>لقطاع تقييس الاتصالات ونوابه؛</w:t>
            </w:r>
          </w:p>
          <w:p w:rsidR="001257AA" w:rsidRPr="00821867" w:rsidRDefault="001257AA" w:rsidP="001257AA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>مدير مكتب تنمية الاتصالات؛</w:t>
            </w:r>
          </w:p>
          <w:p w:rsidR="00A15845" w:rsidRPr="00A15845" w:rsidRDefault="001257AA" w:rsidP="001257AA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rtl/>
                <w:lang w:eastAsia="zh-CN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6D3AC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A15845" w:rsidRDefault="001257AA" w:rsidP="006D3AC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F05AA9">
              <w:rPr>
                <w:rFonts w:eastAsiaTheme="minorEastAsia"/>
                <w:b/>
                <w:bCs/>
                <w:spacing w:val="-4"/>
                <w:rtl/>
                <w:lang w:eastAsia="zh-CN" w:bidi="ar-SY"/>
              </w:rPr>
              <w:t xml:space="preserve">مشاورة الدول الأعضاء بشأن </w:t>
            </w:r>
            <w:r w:rsidR="004808F6">
              <w:rPr>
                <w:rFonts w:eastAsiaTheme="minorEastAsia" w:hint="cs"/>
                <w:b/>
                <w:bCs/>
                <w:spacing w:val="-4"/>
                <w:rtl/>
                <w:lang w:eastAsia="zh-CN" w:bidi="ar-SY"/>
              </w:rPr>
              <w:t>مشروع التوصية</w:t>
            </w:r>
            <w:r>
              <w:rPr>
                <w:rFonts w:eastAsiaTheme="minorEastAsia" w:hint="cs"/>
                <w:b/>
                <w:bCs/>
                <w:spacing w:val="-4"/>
                <w:rtl/>
                <w:lang w:eastAsia="zh-CN" w:bidi="ar-SY"/>
              </w:rPr>
              <w:t xml:space="preserve"> المحددة</w:t>
            </w:r>
            <w:r w:rsidRPr="00F05AA9">
              <w:rPr>
                <w:rFonts w:eastAsiaTheme="minorEastAsia"/>
                <w:b/>
                <w:bCs/>
                <w:spacing w:val="-4"/>
                <w:rtl/>
                <w:lang w:eastAsia="zh-CN" w:bidi="ar-SY"/>
              </w:rPr>
              <w:t xml:space="preserve"> </w:t>
            </w:r>
            <w:r w:rsidRPr="00F05AA9">
              <w:rPr>
                <w:rFonts w:eastAsiaTheme="minorEastAsia"/>
                <w:b/>
                <w:bCs/>
                <w:spacing w:val="-4"/>
                <w:lang w:eastAsia="zh-CN"/>
              </w:rPr>
              <w:t xml:space="preserve">ITU-T </w:t>
            </w:r>
            <w:r w:rsidR="004808F6">
              <w:rPr>
                <w:rFonts w:eastAsiaTheme="minorEastAsia"/>
                <w:b/>
                <w:bCs/>
                <w:spacing w:val="-4"/>
                <w:lang w:eastAsia="zh-CN"/>
              </w:rPr>
              <w:t>Q</w:t>
            </w:r>
            <w:r w:rsidRPr="00F05AA9">
              <w:rPr>
                <w:rFonts w:eastAsiaTheme="minorEastAsia"/>
                <w:b/>
                <w:bCs/>
                <w:spacing w:val="-4"/>
                <w:lang w:eastAsia="zh-CN"/>
              </w:rPr>
              <w:t>.</w:t>
            </w:r>
            <w:r w:rsidR="004808F6">
              <w:rPr>
                <w:rFonts w:eastAsiaTheme="minorEastAsia"/>
                <w:b/>
                <w:bCs/>
                <w:spacing w:val="-4"/>
                <w:lang w:val="en-GB" w:eastAsia="zh-CN"/>
              </w:rPr>
              <w:t>5050</w:t>
            </w:r>
            <w:r w:rsidR="004808F6">
              <w:rPr>
                <w:rFonts w:eastAsiaTheme="minorEastAsia" w:hint="cs"/>
                <w:b/>
                <w:bCs/>
                <w:spacing w:val="-4"/>
                <w:rtl/>
                <w:lang w:val="en-GB" w:eastAsia="zh-CN" w:bidi="ar-EG"/>
              </w:rPr>
              <w:t>،</w:t>
            </w:r>
            <w:r w:rsidRPr="00821867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/>
              </w:rPr>
              <w:t>المقترح</w:t>
            </w:r>
            <w:r w:rsidRPr="00821867">
              <w:rPr>
                <w:rFonts w:eastAsiaTheme="minorEastAsia"/>
                <w:b/>
                <w:bCs/>
                <w:rtl/>
                <w:lang w:eastAsia="zh-CN"/>
              </w:rPr>
              <w:t xml:space="preserve"> الموافقة </w:t>
            </w:r>
            <w:r w:rsidR="001B5763" w:rsidRPr="001B5763">
              <w:rPr>
                <w:rFonts w:eastAsiaTheme="minorEastAsia"/>
                <w:b/>
                <w:bCs/>
                <w:rtl/>
                <w:lang w:eastAsia="zh-CN"/>
              </w:rPr>
              <w:t>عليه</w:t>
            </w:r>
            <w:r w:rsidRPr="00821867">
              <w:rPr>
                <w:rFonts w:eastAsiaTheme="minorEastAsia"/>
                <w:b/>
                <w:bCs/>
                <w:rtl/>
                <w:lang w:eastAsia="zh-CN"/>
              </w:rPr>
              <w:t xml:space="preserve"> خلال اجتماع لجنة الدراسات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 </w:t>
            </w:r>
            <w:r w:rsidR="004808F6">
              <w:rPr>
                <w:rFonts w:eastAsiaTheme="minorEastAsia"/>
                <w:b/>
                <w:bCs/>
                <w:lang w:eastAsia="zh-CN"/>
              </w:rPr>
              <w:t>11</w:t>
            </w:r>
            <w:r w:rsidRPr="00821867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</w:t>
            </w:r>
            <w:r w:rsidRPr="00821867">
              <w:rPr>
                <w:rFonts w:eastAsiaTheme="minorEastAsia" w:hint="cs"/>
                <w:b/>
                <w:bCs/>
                <w:rtl/>
                <w:lang w:eastAsia="zh-CN" w:bidi="ar-EG"/>
              </w:rPr>
              <w:t>لقطاع تقييس الاتصالات</w:t>
            </w:r>
            <w:r w:rsidR="004808F6">
              <w:rPr>
                <w:rFonts w:eastAsiaTheme="minorEastAsia" w:hint="cs"/>
                <w:b/>
                <w:bCs/>
                <w:rtl/>
                <w:lang w:eastAsia="zh-CN"/>
              </w:rPr>
              <w:t>،</w:t>
            </w:r>
            <w:r w:rsidRPr="00821867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جنيف، </w:t>
            </w:r>
            <w:r w:rsidR="004808F6">
              <w:rPr>
                <w:rFonts w:eastAsiaTheme="minorEastAsia"/>
                <w:b/>
                <w:bCs/>
                <w:lang w:eastAsia="zh-CN" w:bidi="ar-EG"/>
              </w:rPr>
              <w:t>15-6</w:t>
            </w:r>
            <w:r w:rsidRPr="00821867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4808F6">
              <w:rPr>
                <w:rFonts w:eastAsiaTheme="minorEastAsia" w:hint="cs"/>
                <w:b/>
                <w:bCs/>
                <w:rtl/>
                <w:lang w:eastAsia="zh-CN" w:bidi="ar-EG"/>
              </w:rPr>
              <w:t>مارس</w:t>
            </w:r>
            <w:r w:rsidRPr="00821867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821867">
              <w:rPr>
                <w:rFonts w:eastAsiaTheme="minorEastAsia"/>
                <w:b/>
                <w:bCs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lang w:eastAsia="zh-CN" w:bidi="ar-EG"/>
              </w:rPr>
              <w:t>9</w:t>
            </w:r>
          </w:p>
        </w:tc>
      </w:tr>
    </w:tbl>
    <w:p w:rsidR="00A15845" w:rsidRPr="00A15845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1257AA" w:rsidRPr="00821867" w:rsidRDefault="001257AA" w:rsidP="00A046FF">
      <w:pPr>
        <w:rPr>
          <w:rFonts w:eastAsiaTheme="minorEastAsia"/>
          <w:b/>
          <w:rtl/>
          <w:lang w:eastAsia="zh-CN" w:bidi="ar-EG"/>
        </w:rPr>
      </w:pPr>
      <w:r w:rsidRPr="00821867">
        <w:rPr>
          <w:rFonts w:eastAsiaTheme="minorEastAsia"/>
          <w:lang w:eastAsia="zh-CN" w:bidi="ar-SY"/>
        </w:rPr>
        <w:t>1</w:t>
      </w:r>
      <w:r w:rsidRPr="00821867">
        <w:rPr>
          <w:rFonts w:eastAsiaTheme="minorEastAsia"/>
          <w:lang w:eastAsia="zh-CN" w:bidi="ar-SY"/>
        </w:rPr>
        <w:tab/>
      </w:r>
      <w:r w:rsidRPr="00821867">
        <w:rPr>
          <w:rFonts w:eastAsiaTheme="minorEastAsia"/>
          <w:rtl/>
          <w:lang w:eastAsia="zh-CN"/>
        </w:rPr>
        <w:t xml:space="preserve">تعتزم لجنة الدراسات </w:t>
      </w:r>
      <w:r w:rsidR="00E2137D">
        <w:rPr>
          <w:rFonts w:eastAsiaTheme="minorEastAsia"/>
          <w:lang w:eastAsia="zh-CN"/>
        </w:rPr>
        <w:t>11</w:t>
      </w:r>
      <w:r w:rsidRPr="00821867">
        <w:rPr>
          <w:rFonts w:eastAsiaTheme="minorEastAsia"/>
          <w:rtl/>
          <w:lang w:eastAsia="zh-CN"/>
        </w:rPr>
        <w:t xml:space="preserve"> لقطاع تقييس الاتصالات</w:t>
      </w:r>
      <w:r w:rsidRPr="00821867">
        <w:rPr>
          <w:rFonts w:eastAsiaTheme="minorEastAsia"/>
          <w:rtl/>
          <w:lang w:eastAsia="zh-CN" w:bidi="ar-EG"/>
        </w:rPr>
        <w:t xml:space="preserve"> </w:t>
      </w:r>
      <w:r w:rsidRPr="000A7223">
        <w:rPr>
          <w:rFonts w:eastAsiaTheme="minorEastAsia" w:hint="cs"/>
          <w:rtl/>
          <w:lang w:eastAsia="zh-CN"/>
        </w:rPr>
        <w:t>(</w:t>
      </w:r>
      <w:r w:rsidR="00E2137D">
        <w:rPr>
          <w:color w:val="000000"/>
          <w:rtl/>
        </w:rPr>
        <w:t xml:space="preserve">متطلبات وبروتوكولات التشوير ومواصفات الاختبار ومكافحة المنتجات </w:t>
      </w:r>
      <w:r w:rsidR="00A15275">
        <w:rPr>
          <w:rFonts w:hint="cs"/>
          <w:color w:val="000000"/>
          <w:rtl/>
        </w:rPr>
        <w:t>المزيفة</w:t>
      </w:r>
      <w:r w:rsidRPr="000A7223">
        <w:rPr>
          <w:rFonts w:eastAsiaTheme="minorEastAsia" w:hint="cs"/>
          <w:rtl/>
          <w:lang w:eastAsia="zh-CN"/>
        </w:rPr>
        <w:t>)</w:t>
      </w:r>
      <w:r>
        <w:rPr>
          <w:rFonts w:eastAsiaTheme="minorEastAsia" w:hint="cs"/>
          <w:rtl/>
          <w:lang w:eastAsia="zh-CN"/>
        </w:rPr>
        <w:t xml:space="preserve"> </w:t>
      </w:r>
      <w:r w:rsidRPr="00821867">
        <w:rPr>
          <w:rFonts w:eastAsiaTheme="minorEastAsia"/>
          <w:rtl/>
          <w:lang w:eastAsia="zh-CN" w:bidi="ar-EG"/>
        </w:rPr>
        <w:t xml:space="preserve">تطبيق إجراء الموافقة التقليدية </w:t>
      </w:r>
      <w:r w:rsidRPr="00821867">
        <w:rPr>
          <w:rFonts w:eastAsiaTheme="minorEastAsia" w:hint="cs"/>
          <w:rtl/>
          <w:lang w:eastAsia="zh-CN" w:bidi="ar-EG"/>
        </w:rPr>
        <w:t>على النحو المبيّن</w:t>
      </w:r>
      <w:r w:rsidRPr="00821867">
        <w:rPr>
          <w:rFonts w:eastAsiaTheme="minorEastAsia"/>
          <w:rtl/>
          <w:lang w:eastAsia="zh-CN" w:bidi="ar-EG"/>
        </w:rPr>
        <w:t xml:space="preserve"> في الفقرة </w:t>
      </w:r>
      <w:r w:rsidRPr="00821867">
        <w:rPr>
          <w:rFonts w:eastAsiaTheme="minorEastAsia"/>
          <w:lang w:eastAsia="zh-CN" w:bidi="ar-SY"/>
        </w:rPr>
        <w:t>9</w:t>
      </w:r>
      <w:r w:rsidRPr="00821867">
        <w:rPr>
          <w:rFonts w:eastAsiaTheme="minorEastAsia"/>
          <w:rtl/>
          <w:lang w:eastAsia="zh-CN" w:bidi="ar-EG"/>
        </w:rPr>
        <w:t xml:space="preserve"> من القرار </w:t>
      </w:r>
      <w:r w:rsidRPr="00821867">
        <w:rPr>
          <w:rFonts w:eastAsiaTheme="minorEastAsia"/>
          <w:lang w:eastAsia="zh-CN" w:bidi="ar-SY"/>
        </w:rPr>
        <w:t>1</w:t>
      </w:r>
      <w:r w:rsidRPr="00821867">
        <w:rPr>
          <w:rFonts w:eastAsiaTheme="minorEastAsia"/>
          <w:rtl/>
          <w:lang w:eastAsia="zh-CN" w:bidi="ar-EG"/>
        </w:rPr>
        <w:t xml:space="preserve"> (المراجَع في الحمامات، </w:t>
      </w:r>
      <w:r w:rsidRPr="00821867">
        <w:rPr>
          <w:rFonts w:eastAsiaTheme="minorEastAsia"/>
          <w:lang w:eastAsia="zh-CN" w:bidi="ar-SY"/>
        </w:rPr>
        <w:t>2016</w:t>
      </w:r>
      <w:r w:rsidRPr="00821867">
        <w:rPr>
          <w:rFonts w:eastAsiaTheme="minorEastAsia"/>
          <w:rtl/>
          <w:lang w:eastAsia="zh-CN" w:bidi="ar-EG"/>
        </w:rPr>
        <w:t xml:space="preserve">) </w:t>
      </w:r>
      <w:r w:rsidRPr="00821867">
        <w:rPr>
          <w:rFonts w:eastAsiaTheme="minorEastAsia" w:hint="cs"/>
          <w:rtl/>
          <w:lang w:eastAsia="zh-CN" w:bidi="ar-EG"/>
        </w:rPr>
        <w:t>للجمعية</w:t>
      </w:r>
      <w:r w:rsidRPr="00821867">
        <w:rPr>
          <w:rFonts w:eastAsiaTheme="minorEastAsia"/>
          <w:rtl/>
          <w:lang w:eastAsia="zh-CN" w:bidi="ar-EG"/>
        </w:rPr>
        <w:t xml:space="preserve"> العالمية لتقييس الاتصالات </w:t>
      </w:r>
      <w:r w:rsidRPr="00821867">
        <w:rPr>
          <w:rFonts w:eastAsiaTheme="minorEastAsia"/>
          <w:lang w:eastAsia="zh-CN" w:bidi="ar-SY"/>
        </w:rPr>
        <w:t>(WTSA</w:t>
      </w:r>
      <w:proofErr w:type="gramStart"/>
      <w:r w:rsidRPr="00821867">
        <w:rPr>
          <w:rFonts w:eastAsiaTheme="minorEastAsia"/>
          <w:lang w:eastAsia="zh-CN" w:bidi="ar-SY"/>
        </w:rPr>
        <w:t>)</w:t>
      </w:r>
      <w:r w:rsidRPr="00821867">
        <w:rPr>
          <w:rFonts w:eastAsiaTheme="minorEastAsia"/>
          <w:rtl/>
          <w:lang w:eastAsia="zh-CN" w:bidi="ar-EG"/>
        </w:rPr>
        <w:t>،</w:t>
      </w:r>
      <w:proofErr w:type="gramEnd"/>
      <w:r w:rsidRPr="00821867">
        <w:rPr>
          <w:rFonts w:eastAsiaTheme="minorEastAsia"/>
          <w:rtl/>
          <w:lang w:eastAsia="zh-CN" w:bidi="ar-EG"/>
        </w:rPr>
        <w:t xml:space="preserve"> للموافقة على </w:t>
      </w:r>
      <w:r w:rsidR="001D7F96">
        <w:rPr>
          <w:rFonts w:eastAsiaTheme="minorEastAsia" w:hint="cs"/>
          <w:rtl/>
          <w:lang w:eastAsia="zh-CN" w:bidi="ar-EG"/>
        </w:rPr>
        <w:t>مشروع التوصية</w:t>
      </w:r>
      <w:r>
        <w:rPr>
          <w:rFonts w:eastAsiaTheme="minorEastAsia" w:hint="cs"/>
          <w:rtl/>
          <w:lang w:eastAsia="zh-CN" w:bidi="ar-EG"/>
        </w:rPr>
        <w:t xml:space="preserve"> </w:t>
      </w:r>
      <w:r w:rsidR="001B5763">
        <w:rPr>
          <w:rFonts w:eastAsiaTheme="minorEastAsia" w:hint="cs"/>
          <w:rtl/>
          <w:lang w:eastAsia="zh-CN" w:bidi="ar-EG"/>
        </w:rPr>
        <w:t>المذكور</w:t>
      </w:r>
      <w:r w:rsidRPr="00821867">
        <w:rPr>
          <w:rFonts w:eastAsiaTheme="minorEastAsia"/>
          <w:rtl/>
          <w:lang w:eastAsia="zh-CN" w:bidi="ar-EG"/>
        </w:rPr>
        <w:t xml:space="preserve"> </w:t>
      </w:r>
      <w:r w:rsidRPr="00821867">
        <w:rPr>
          <w:rFonts w:eastAsiaTheme="minorEastAsia" w:hint="cs"/>
          <w:rtl/>
          <w:lang w:eastAsia="zh-CN" w:bidi="ar-SY"/>
        </w:rPr>
        <w:t xml:space="preserve">أعلاه </w:t>
      </w:r>
      <w:r w:rsidRPr="00821867">
        <w:rPr>
          <w:rFonts w:eastAsiaTheme="minorEastAsia"/>
          <w:rtl/>
          <w:lang w:eastAsia="zh-CN"/>
        </w:rPr>
        <w:t xml:space="preserve">خلال اجتماعها المقبل الذي سيُعقد </w:t>
      </w:r>
      <w:r w:rsidRPr="00821867">
        <w:rPr>
          <w:rFonts w:eastAsiaTheme="minorEastAsia" w:hint="cs"/>
          <w:rtl/>
          <w:lang w:eastAsia="zh-CN"/>
        </w:rPr>
        <w:t>في</w:t>
      </w:r>
      <w:r w:rsidR="00A40E16">
        <w:rPr>
          <w:rFonts w:eastAsiaTheme="minorEastAsia" w:hint="eastAsia"/>
          <w:rtl/>
          <w:lang w:eastAsia="zh-CN"/>
        </w:rPr>
        <w:t> </w:t>
      </w:r>
      <w:r w:rsidRPr="00821867">
        <w:rPr>
          <w:rFonts w:eastAsiaTheme="minorEastAsia" w:hint="cs"/>
          <w:rtl/>
          <w:lang w:eastAsia="zh-CN"/>
        </w:rPr>
        <w:t>جنيف في</w:t>
      </w:r>
      <w:r w:rsidR="00A046FF">
        <w:rPr>
          <w:rFonts w:eastAsiaTheme="minorEastAsia" w:hint="eastAsia"/>
          <w:rtl/>
          <w:lang w:eastAsia="zh-CN"/>
        </w:rPr>
        <w:t> </w:t>
      </w:r>
      <w:r w:rsidRPr="00821867">
        <w:rPr>
          <w:rFonts w:eastAsiaTheme="minorEastAsia" w:hint="cs"/>
          <w:rtl/>
          <w:lang w:eastAsia="zh-CN"/>
        </w:rPr>
        <w:t xml:space="preserve">الفترة من </w:t>
      </w:r>
      <w:r w:rsidR="001D7F96">
        <w:rPr>
          <w:rFonts w:eastAsiaTheme="minorEastAsia"/>
          <w:lang w:eastAsia="zh-CN" w:bidi="ar-SY"/>
        </w:rPr>
        <w:t>6</w:t>
      </w:r>
      <w:r w:rsidRPr="00821867">
        <w:rPr>
          <w:rFonts w:eastAsiaTheme="minorEastAsia" w:hint="cs"/>
          <w:rtl/>
          <w:lang w:eastAsia="zh-CN" w:bidi="ar-EG"/>
        </w:rPr>
        <w:t xml:space="preserve"> إلى </w:t>
      </w:r>
      <w:r w:rsidR="001D7F96">
        <w:rPr>
          <w:rFonts w:eastAsiaTheme="minorEastAsia"/>
          <w:lang w:eastAsia="zh-CN" w:bidi="ar-SY"/>
        </w:rPr>
        <w:t>15</w:t>
      </w:r>
      <w:r w:rsidRPr="00821867">
        <w:rPr>
          <w:rFonts w:eastAsiaTheme="minorEastAsia" w:hint="cs"/>
          <w:rtl/>
          <w:lang w:eastAsia="zh-CN" w:bidi="ar-EG"/>
        </w:rPr>
        <w:t xml:space="preserve"> </w:t>
      </w:r>
      <w:r w:rsidR="001D7F96">
        <w:rPr>
          <w:rFonts w:eastAsiaTheme="minorEastAsia" w:hint="cs"/>
          <w:rtl/>
          <w:lang w:eastAsia="zh-CN" w:bidi="ar-EG"/>
        </w:rPr>
        <w:t>مارس</w:t>
      </w:r>
      <w:r w:rsidRPr="00821867">
        <w:rPr>
          <w:rFonts w:eastAsiaTheme="minorEastAsia" w:hint="cs"/>
          <w:rtl/>
          <w:lang w:eastAsia="zh-CN" w:bidi="ar-EG"/>
        </w:rPr>
        <w:t xml:space="preserve"> </w:t>
      </w:r>
      <w:r w:rsidRPr="00821867">
        <w:rPr>
          <w:rFonts w:eastAsiaTheme="minorEastAsia"/>
          <w:lang w:eastAsia="zh-CN" w:bidi="ar-SY"/>
        </w:rPr>
        <w:t>201</w:t>
      </w:r>
      <w:r>
        <w:rPr>
          <w:rFonts w:eastAsiaTheme="minorEastAsia"/>
          <w:lang w:eastAsia="zh-CN" w:bidi="ar-SY"/>
        </w:rPr>
        <w:t>9</w:t>
      </w:r>
      <w:r w:rsidRPr="00821867">
        <w:rPr>
          <w:rFonts w:eastAsiaTheme="minorEastAsia" w:hint="cs"/>
          <w:rtl/>
          <w:lang w:eastAsia="zh-CN" w:bidi="ar-SY"/>
        </w:rPr>
        <w:t>.</w:t>
      </w:r>
      <w:r w:rsidRPr="00821867">
        <w:rPr>
          <w:rFonts w:eastAsiaTheme="minorEastAsia"/>
          <w:rtl/>
          <w:lang w:eastAsia="zh-CN"/>
        </w:rPr>
        <w:t xml:space="preserve"> ويمكن </w:t>
      </w:r>
      <w:r w:rsidRPr="00821867">
        <w:rPr>
          <w:rFonts w:eastAsiaTheme="minorEastAsia"/>
          <w:b/>
          <w:rtl/>
          <w:lang w:eastAsia="zh-CN"/>
        </w:rPr>
        <w:t xml:space="preserve">الاطلاع على جدول </w:t>
      </w:r>
      <w:r w:rsidRPr="00821867">
        <w:rPr>
          <w:rFonts w:eastAsiaTheme="minorEastAsia" w:hint="cs"/>
          <w:b/>
          <w:rtl/>
          <w:lang w:eastAsia="zh-CN"/>
        </w:rPr>
        <w:t xml:space="preserve">أعمال </w:t>
      </w:r>
      <w:r>
        <w:rPr>
          <w:rFonts w:eastAsiaTheme="minorEastAsia" w:hint="cs"/>
          <w:rtl/>
          <w:lang w:eastAsia="zh-CN"/>
        </w:rPr>
        <w:t xml:space="preserve">اجتماع </w:t>
      </w:r>
      <w:r w:rsidRPr="00821867">
        <w:rPr>
          <w:rFonts w:eastAsiaTheme="minorEastAsia"/>
          <w:rtl/>
          <w:lang w:eastAsia="zh-CN"/>
        </w:rPr>
        <w:t xml:space="preserve">لجنة الدراسات </w:t>
      </w:r>
      <w:r w:rsidR="001013A5">
        <w:rPr>
          <w:rFonts w:eastAsiaTheme="minorEastAsia"/>
          <w:lang w:eastAsia="zh-CN"/>
        </w:rPr>
        <w:t>11</w:t>
      </w:r>
      <w:r w:rsidRPr="00821867">
        <w:rPr>
          <w:rFonts w:eastAsiaTheme="minorEastAsia"/>
          <w:rtl/>
          <w:lang w:eastAsia="zh-CN"/>
        </w:rPr>
        <w:t xml:space="preserve"> </w:t>
      </w:r>
      <w:r w:rsidRPr="00821867">
        <w:rPr>
          <w:rFonts w:eastAsiaTheme="minorEastAsia"/>
          <w:b/>
          <w:rtl/>
          <w:lang w:eastAsia="zh-CN"/>
        </w:rPr>
        <w:t xml:space="preserve">وجميع المعلومات </w:t>
      </w:r>
      <w:r w:rsidRPr="00821867">
        <w:rPr>
          <w:rFonts w:eastAsiaTheme="minorEastAsia" w:hint="cs"/>
          <w:b/>
          <w:rtl/>
          <w:lang w:eastAsia="zh-CN"/>
        </w:rPr>
        <w:t>المتصلة به</w:t>
      </w:r>
      <w:r w:rsidRPr="00821867">
        <w:rPr>
          <w:rFonts w:eastAsiaTheme="minorEastAsia"/>
          <w:b/>
          <w:rtl/>
          <w:lang w:eastAsia="zh-CN"/>
        </w:rPr>
        <w:t xml:space="preserve"> </w:t>
      </w:r>
      <w:r w:rsidRPr="00821867">
        <w:rPr>
          <w:rFonts w:eastAsiaTheme="minorEastAsia" w:hint="cs"/>
          <w:b/>
          <w:rtl/>
          <w:lang w:eastAsia="zh-CN"/>
        </w:rPr>
        <w:t>في الرسالة الجماعية </w:t>
      </w:r>
      <w:r w:rsidR="001013A5">
        <w:rPr>
          <w:rFonts w:eastAsiaTheme="minorEastAsia"/>
          <w:lang w:eastAsia="zh-CN" w:bidi="ar-SY"/>
        </w:rPr>
        <w:t>6</w:t>
      </w:r>
      <w:r w:rsidRPr="00821867">
        <w:rPr>
          <w:rFonts w:eastAsiaTheme="minorEastAsia"/>
          <w:lang w:eastAsia="zh-CN" w:bidi="ar-SY"/>
        </w:rPr>
        <w:t>/</w:t>
      </w:r>
      <w:r w:rsidR="001013A5">
        <w:rPr>
          <w:rFonts w:eastAsiaTheme="minorEastAsia"/>
          <w:lang w:eastAsia="zh-CN" w:bidi="ar-SY"/>
        </w:rPr>
        <w:t>11</w:t>
      </w:r>
      <w:r w:rsidRPr="00821867">
        <w:rPr>
          <w:rFonts w:eastAsiaTheme="minorEastAsia"/>
          <w:b/>
          <w:rtl/>
          <w:lang w:eastAsia="zh-CN"/>
        </w:rPr>
        <w:t>.</w:t>
      </w:r>
    </w:p>
    <w:p w:rsidR="001257AA" w:rsidRPr="00764BBD" w:rsidRDefault="001257AA" w:rsidP="00A97162">
      <w:pPr>
        <w:rPr>
          <w:rFonts w:eastAsiaTheme="minorEastAsia"/>
          <w:spacing w:val="6"/>
          <w:rtl/>
          <w:lang w:eastAsia="zh-CN" w:bidi="ar-EG"/>
        </w:rPr>
      </w:pPr>
      <w:r w:rsidRPr="00764BBD">
        <w:rPr>
          <w:rFonts w:eastAsiaTheme="minorEastAsia"/>
          <w:spacing w:val="6"/>
          <w:lang w:eastAsia="zh-CN" w:bidi="ar-SY"/>
        </w:rPr>
        <w:t>2</w:t>
      </w:r>
      <w:r w:rsidRPr="00764BBD">
        <w:rPr>
          <w:rFonts w:eastAsiaTheme="minorEastAsia"/>
          <w:spacing w:val="6"/>
          <w:rtl/>
          <w:lang w:eastAsia="zh-CN" w:bidi="ar-EG"/>
        </w:rPr>
        <w:tab/>
      </w:r>
      <w:r w:rsidRPr="00764BBD">
        <w:rPr>
          <w:rFonts w:eastAsiaTheme="minorEastAsia"/>
          <w:spacing w:val="6"/>
          <w:rtl/>
          <w:lang w:eastAsia="zh-CN"/>
        </w:rPr>
        <w:t xml:space="preserve">ويشتمل </w:t>
      </w:r>
      <w:r w:rsidRPr="00764BBD">
        <w:rPr>
          <w:rFonts w:eastAsiaTheme="minorEastAsia"/>
          <w:b/>
          <w:bCs/>
          <w:spacing w:val="6"/>
          <w:rtl/>
          <w:lang w:eastAsia="zh-CN"/>
        </w:rPr>
        <w:t xml:space="preserve">الملحق </w:t>
      </w:r>
      <w:r w:rsidRPr="00764BBD">
        <w:rPr>
          <w:rFonts w:eastAsiaTheme="minorEastAsia"/>
          <w:b/>
          <w:bCs/>
          <w:spacing w:val="6"/>
          <w:lang w:eastAsia="zh-CN" w:bidi="ar-SY"/>
        </w:rPr>
        <w:t>1</w:t>
      </w:r>
      <w:r w:rsidRPr="00764BBD">
        <w:rPr>
          <w:rFonts w:eastAsiaTheme="minorEastAsia"/>
          <w:spacing w:val="6"/>
          <w:rtl/>
          <w:lang w:eastAsia="zh-CN"/>
        </w:rPr>
        <w:t xml:space="preserve"> على </w:t>
      </w:r>
      <w:r w:rsidR="00A97162">
        <w:rPr>
          <w:rFonts w:eastAsiaTheme="minorEastAsia" w:hint="cs"/>
          <w:spacing w:val="6"/>
          <w:rtl/>
          <w:lang w:eastAsia="zh-CN"/>
        </w:rPr>
        <w:t>عنوان وملخص مشروع توصية قطاع تقييس الاتصالات</w:t>
      </w:r>
      <w:r w:rsidRPr="00764BBD">
        <w:rPr>
          <w:rFonts w:eastAsiaTheme="minorEastAsia" w:hint="cs"/>
          <w:b/>
          <w:bCs/>
          <w:spacing w:val="6"/>
          <w:rtl/>
          <w:lang w:eastAsia="zh-CN" w:bidi="ar-EG"/>
        </w:rPr>
        <w:t xml:space="preserve"> </w:t>
      </w:r>
      <w:r w:rsidRPr="00764BBD">
        <w:rPr>
          <w:rFonts w:eastAsiaTheme="minorEastAsia"/>
          <w:spacing w:val="6"/>
          <w:rtl/>
          <w:lang w:eastAsia="zh-CN"/>
        </w:rPr>
        <w:t xml:space="preserve">المقترح الموافقة </w:t>
      </w:r>
      <w:r w:rsidR="001B5763">
        <w:rPr>
          <w:rFonts w:eastAsiaTheme="minorEastAsia"/>
          <w:spacing w:val="6"/>
          <w:rtl/>
          <w:lang w:eastAsia="zh-CN"/>
        </w:rPr>
        <w:t>عليه</w:t>
      </w:r>
      <w:r w:rsidRPr="00764BBD">
        <w:rPr>
          <w:rFonts w:eastAsiaTheme="minorEastAsia"/>
          <w:spacing w:val="6"/>
          <w:rtl/>
          <w:lang w:eastAsia="zh-CN"/>
        </w:rPr>
        <w:t xml:space="preserve">، </w:t>
      </w:r>
      <w:r w:rsidR="00A97162">
        <w:rPr>
          <w:rFonts w:eastAsiaTheme="minorEastAsia" w:hint="cs"/>
          <w:spacing w:val="6"/>
          <w:rtl/>
          <w:lang w:eastAsia="zh-CN"/>
        </w:rPr>
        <w:t>والوثيقة</w:t>
      </w:r>
      <w:r w:rsidRPr="00764BBD">
        <w:rPr>
          <w:rFonts w:eastAsiaTheme="minorEastAsia"/>
          <w:spacing w:val="6"/>
          <w:rtl/>
          <w:lang w:eastAsia="zh-CN"/>
        </w:rPr>
        <w:t xml:space="preserve"> التي </w:t>
      </w:r>
      <w:r w:rsidR="001B5763">
        <w:rPr>
          <w:rFonts w:eastAsiaTheme="minorEastAsia" w:hint="cs"/>
          <w:spacing w:val="6"/>
          <w:rtl/>
          <w:lang w:eastAsia="zh-CN" w:bidi="ar-EG"/>
        </w:rPr>
        <w:t>ي</w:t>
      </w:r>
      <w:r w:rsidRPr="001B5763">
        <w:rPr>
          <w:rFonts w:eastAsiaTheme="minorEastAsia" w:hint="cs"/>
          <w:spacing w:val="6"/>
          <w:rtl/>
          <w:lang w:eastAsia="zh-CN" w:bidi="ar-EG"/>
        </w:rPr>
        <w:t>ر</w:t>
      </w:r>
      <w:r w:rsidRPr="001B5763">
        <w:rPr>
          <w:rFonts w:eastAsiaTheme="minorEastAsia" w:hint="cs"/>
          <w:spacing w:val="6"/>
          <w:rtl/>
          <w:lang w:eastAsia="zh-CN"/>
        </w:rPr>
        <w:t>د</w:t>
      </w:r>
      <w:r w:rsidRPr="00764BBD">
        <w:rPr>
          <w:rFonts w:eastAsiaTheme="minorEastAsia"/>
          <w:spacing w:val="6"/>
          <w:rtl/>
          <w:lang w:eastAsia="zh-CN"/>
        </w:rPr>
        <w:t xml:space="preserve"> فيها.</w:t>
      </w:r>
    </w:p>
    <w:p w:rsidR="001257AA" w:rsidRPr="008638B2" w:rsidRDefault="001257AA" w:rsidP="001C1234">
      <w:pPr>
        <w:rPr>
          <w:rFonts w:eastAsiaTheme="minorEastAsia"/>
          <w:spacing w:val="2"/>
          <w:rtl/>
          <w:lang w:eastAsia="zh-CN" w:bidi="ar-EG"/>
        </w:rPr>
      </w:pPr>
      <w:r w:rsidRPr="008638B2">
        <w:rPr>
          <w:rFonts w:eastAsiaTheme="minorEastAsia"/>
          <w:spacing w:val="2"/>
          <w:lang w:eastAsia="zh-CN" w:bidi="ar-SY"/>
        </w:rPr>
        <w:t>3</w:t>
      </w:r>
      <w:r w:rsidRPr="008638B2">
        <w:rPr>
          <w:rFonts w:eastAsiaTheme="minorEastAsia"/>
          <w:spacing w:val="2"/>
          <w:rtl/>
          <w:lang w:eastAsia="zh-CN" w:bidi="ar-EG"/>
        </w:rPr>
        <w:tab/>
        <w:t>وتستهل هذه الرسالة المعممة المشاورة الرسمية التي ستجرى مع الدول الأعضاء في الاتحاد لتحديد ما إذا كان يمكن النظر في </w:t>
      </w:r>
      <w:r>
        <w:rPr>
          <w:rFonts w:eastAsiaTheme="minorEastAsia" w:hint="cs"/>
          <w:spacing w:val="2"/>
          <w:rtl/>
          <w:lang w:eastAsia="zh-CN" w:bidi="ar-EG"/>
        </w:rPr>
        <w:t>هذ</w:t>
      </w:r>
      <w:r w:rsidR="001C1234">
        <w:rPr>
          <w:rFonts w:eastAsiaTheme="minorEastAsia" w:hint="cs"/>
          <w:spacing w:val="2"/>
          <w:rtl/>
          <w:lang w:eastAsia="zh-CN" w:bidi="ar-EG"/>
        </w:rPr>
        <w:t>ا النص</w:t>
      </w:r>
      <w:r w:rsidRPr="008638B2">
        <w:rPr>
          <w:rFonts w:eastAsiaTheme="minorEastAsia"/>
          <w:spacing w:val="2"/>
          <w:rtl/>
          <w:lang w:eastAsia="zh-CN" w:bidi="ar-EG"/>
        </w:rPr>
        <w:t xml:space="preserve"> بغرض الموافقة عليه خلال الاجتماع المقبل، وفقاً لأحكام الفقرة </w:t>
      </w:r>
      <w:r w:rsidRPr="008638B2">
        <w:rPr>
          <w:rFonts w:eastAsiaTheme="minorEastAsia"/>
          <w:spacing w:val="2"/>
          <w:lang w:val="fr-CH" w:eastAsia="zh-CN" w:bidi="ar-SY"/>
        </w:rPr>
        <w:t>4.9</w:t>
      </w:r>
      <w:r w:rsidRPr="008638B2">
        <w:rPr>
          <w:rFonts w:eastAsiaTheme="minorEastAsia"/>
          <w:spacing w:val="2"/>
          <w:rtl/>
          <w:lang w:eastAsia="zh-CN" w:bidi="ar-EG"/>
        </w:rPr>
        <w:t xml:space="preserve"> من القرار </w:t>
      </w:r>
      <w:r w:rsidRPr="008638B2">
        <w:rPr>
          <w:rFonts w:eastAsiaTheme="minorEastAsia"/>
          <w:spacing w:val="2"/>
          <w:lang w:eastAsia="zh-CN" w:bidi="ar-SY"/>
        </w:rPr>
        <w:t>1</w:t>
      </w:r>
      <w:r w:rsidRPr="008638B2">
        <w:rPr>
          <w:rFonts w:eastAsiaTheme="minorEastAsia"/>
          <w:spacing w:val="2"/>
          <w:rtl/>
          <w:lang w:eastAsia="zh-CN" w:bidi="ar-EG"/>
        </w:rPr>
        <w:t>. وي</w:t>
      </w:r>
      <w:r w:rsidRPr="008638B2">
        <w:rPr>
          <w:rFonts w:eastAsiaTheme="minorEastAsia" w:hint="cs"/>
          <w:spacing w:val="2"/>
          <w:rtl/>
          <w:lang w:eastAsia="zh-CN" w:bidi="ar-EG"/>
        </w:rPr>
        <w:t>ُ</w:t>
      </w:r>
      <w:r w:rsidRPr="008638B2">
        <w:rPr>
          <w:rFonts w:eastAsiaTheme="minorEastAsia"/>
          <w:spacing w:val="2"/>
          <w:rtl/>
          <w:lang w:eastAsia="zh-CN" w:bidi="ar-EG"/>
        </w:rPr>
        <w:t xml:space="preserve">رجى من الدول الأعضاء ملء الاستمارة الواردة في </w:t>
      </w:r>
      <w:r w:rsidRPr="00EF3472">
        <w:rPr>
          <w:rFonts w:eastAsiaTheme="minorEastAsia"/>
          <w:b/>
          <w:bCs/>
          <w:spacing w:val="2"/>
          <w:rtl/>
          <w:lang w:eastAsia="zh-CN" w:bidi="ar-EG"/>
        </w:rPr>
        <w:t xml:space="preserve">الملحق </w:t>
      </w:r>
      <w:r w:rsidRPr="00EF3472">
        <w:rPr>
          <w:rFonts w:eastAsiaTheme="minorEastAsia"/>
          <w:b/>
          <w:bCs/>
          <w:spacing w:val="2"/>
          <w:lang w:eastAsia="zh-CN" w:bidi="ar-SY"/>
        </w:rPr>
        <w:t>2</w:t>
      </w:r>
      <w:r w:rsidRPr="00F73167">
        <w:rPr>
          <w:rFonts w:eastAsiaTheme="minorEastAsia"/>
          <w:spacing w:val="2"/>
          <w:rtl/>
          <w:lang w:eastAsia="zh-CN" w:bidi="ar-EG"/>
        </w:rPr>
        <w:t xml:space="preserve"> </w:t>
      </w:r>
      <w:r w:rsidRPr="008638B2">
        <w:rPr>
          <w:rFonts w:eastAsiaTheme="minorEastAsia"/>
          <w:spacing w:val="2"/>
          <w:rtl/>
          <w:lang w:eastAsia="zh-CN" w:bidi="ar-EG"/>
        </w:rPr>
        <w:t>و</w:t>
      </w:r>
      <w:r>
        <w:rPr>
          <w:rFonts w:eastAsiaTheme="minorEastAsia" w:hint="cs"/>
          <w:spacing w:val="2"/>
          <w:rtl/>
          <w:lang w:eastAsia="zh-CN" w:bidi="ar-EG"/>
        </w:rPr>
        <w:t>إعادتها</w:t>
      </w:r>
      <w:r w:rsidRPr="008638B2">
        <w:rPr>
          <w:rFonts w:eastAsiaTheme="minorEastAsia"/>
          <w:spacing w:val="2"/>
          <w:rtl/>
          <w:lang w:eastAsia="zh-CN" w:bidi="ar-EG"/>
        </w:rPr>
        <w:t xml:space="preserve"> في موعد أقصاه </w:t>
      </w:r>
      <w:r w:rsidR="001C1234" w:rsidRPr="001878FA">
        <w:rPr>
          <w:rFonts w:eastAsiaTheme="minorEastAsia"/>
          <w:spacing w:val="2"/>
          <w:lang w:eastAsia="zh-CN" w:bidi="ar-SY"/>
        </w:rPr>
        <w:t>22</w:t>
      </w:r>
      <w:r w:rsidRPr="001878FA">
        <w:rPr>
          <w:rFonts w:eastAsiaTheme="minorEastAsia" w:hint="cs"/>
          <w:spacing w:val="2"/>
          <w:rtl/>
          <w:lang w:eastAsia="zh-CN" w:bidi="ar-EG"/>
        </w:rPr>
        <w:t xml:space="preserve"> </w:t>
      </w:r>
      <w:r w:rsidR="001C1234" w:rsidRPr="001878FA">
        <w:rPr>
          <w:rFonts w:eastAsiaTheme="minorEastAsia" w:hint="cs"/>
          <w:spacing w:val="2"/>
          <w:rtl/>
          <w:lang w:eastAsia="zh-CN" w:bidi="ar-EG"/>
        </w:rPr>
        <w:t>فبراير</w:t>
      </w:r>
      <w:r w:rsidRPr="001878FA">
        <w:rPr>
          <w:rFonts w:eastAsiaTheme="minorEastAsia"/>
          <w:spacing w:val="2"/>
          <w:rtl/>
          <w:lang w:eastAsia="zh-CN" w:bidi="ar-EG"/>
        </w:rPr>
        <w:t xml:space="preserve"> </w:t>
      </w:r>
      <w:r w:rsidRPr="001878FA">
        <w:rPr>
          <w:rFonts w:eastAsiaTheme="minorEastAsia"/>
          <w:spacing w:val="2"/>
          <w:lang w:eastAsia="zh-CN" w:bidi="ar-SY"/>
        </w:rPr>
        <w:t>2019</w:t>
      </w:r>
      <w:r>
        <w:rPr>
          <w:rFonts w:eastAsiaTheme="minorEastAsia" w:hint="cs"/>
          <w:spacing w:val="2"/>
          <w:rtl/>
          <w:lang w:eastAsia="zh-CN" w:bidi="ar-EG"/>
        </w:rPr>
        <w:t>،</w:t>
      </w:r>
      <w:r w:rsidRPr="008638B2">
        <w:rPr>
          <w:rFonts w:eastAsiaTheme="minorEastAsia"/>
          <w:spacing w:val="2"/>
          <w:rtl/>
          <w:lang w:eastAsia="zh-CN" w:bidi="ar-EG"/>
        </w:rPr>
        <w:t xml:space="preserve"> الساعة </w:t>
      </w:r>
      <w:r w:rsidRPr="008638B2">
        <w:rPr>
          <w:rFonts w:eastAsiaTheme="minorEastAsia"/>
          <w:spacing w:val="2"/>
          <w:lang w:eastAsia="zh-CN" w:bidi="ar-SY"/>
        </w:rPr>
        <w:t>23:59</w:t>
      </w:r>
      <w:r w:rsidRPr="008638B2">
        <w:rPr>
          <w:rFonts w:eastAsiaTheme="minorEastAsia"/>
          <w:spacing w:val="2"/>
          <w:rtl/>
          <w:lang w:eastAsia="zh-CN" w:bidi="ar-EG"/>
        </w:rPr>
        <w:t xml:space="preserve"> </w:t>
      </w:r>
      <w:r w:rsidRPr="008638B2">
        <w:rPr>
          <w:rFonts w:eastAsiaTheme="minorEastAsia" w:hint="cs"/>
          <w:spacing w:val="2"/>
          <w:rtl/>
          <w:lang w:eastAsia="zh-CN" w:bidi="ar-EG"/>
        </w:rPr>
        <w:t>بالتوقيت العالمي المنسق.</w:t>
      </w:r>
    </w:p>
    <w:p w:rsidR="001257AA" w:rsidRPr="00821867" w:rsidRDefault="001257AA" w:rsidP="0091389E">
      <w:pPr>
        <w:rPr>
          <w:rFonts w:eastAsiaTheme="minorEastAsia"/>
          <w:rtl/>
          <w:lang w:eastAsia="zh-CN" w:bidi="ar-EG"/>
        </w:rPr>
      </w:pPr>
      <w:r w:rsidRPr="00821867">
        <w:rPr>
          <w:rFonts w:eastAsiaTheme="minorEastAsia"/>
          <w:lang w:eastAsia="zh-CN" w:bidi="ar-SY"/>
        </w:rPr>
        <w:lastRenderedPageBreak/>
        <w:t>4</w:t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>و</w:t>
      </w:r>
      <w:r w:rsidRPr="00821867">
        <w:rPr>
          <w:rFonts w:eastAsiaTheme="minorEastAsia"/>
          <w:rtl/>
          <w:lang w:eastAsia="zh-CN" w:bidi="ar-EG"/>
        </w:rPr>
        <w:t xml:space="preserve">إذا كان </w:t>
      </w:r>
      <w:r w:rsidRPr="00821867">
        <w:rPr>
          <w:rFonts w:eastAsiaTheme="minorEastAsia"/>
          <w:lang w:eastAsia="zh-CN" w:bidi="ar-SY"/>
        </w:rPr>
        <w:t>70</w:t>
      </w:r>
      <w:r w:rsidRPr="00821867">
        <w:rPr>
          <w:rFonts w:eastAsiaTheme="minorEastAsia"/>
          <w:rtl/>
          <w:lang w:eastAsia="zh-CN" w:bidi="ar-EG"/>
        </w:rPr>
        <w:t xml:space="preserve"> </w:t>
      </w:r>
      <w:r w:rsidRPr="001D155D">
        <w:rPr>
          <w:rFonts w:eastAsiaTheme="minorEastAsia" w:hint="cs"/>
          <w:rtl/>
          <w:lang w:eastAsia="zh-CN" w:bidi="ar-EG"/>
        </w:rPr>
        <w:t>في المائة</w:t>
      </w:r>
      <w:r w:rsidRPr="00821867">
        <w:rPr>
          <w:rFonts w:eastAsiaTheme="minorEastAsia" w:hint="cs"/>
          <w:rtl/>
          <w:lang w:eastAsia="zh-CN" w:bidi="ar-EG"/>
        </w:rPr>
        <w:t xml:space="preserve"> أو أكثر من الردود الواردة من الدول الأعضاء تؤيد النظر في </w:t>
      </w:r>
      <w:r w:rsidR="0091389E">
        <w:rPr>
          <w:rFonts w:eastAsiaTheme="minorEastAsia" w:hint="cs"/>
          <w:rtl/>
          <w:lang w:eastAsia="zh-CN" w:bidi="ar-EG"/>
        </w:rPr>
        <w:t>التوصية</w:t>
      </w:r>
      <w:r w:rsidRPr="00821867">
        <w:rPr>
          <w:rFonts w:eastAsiaTheme="minorEastAsia" w:hint="cs"/>
          <w:rtl/>
          <w:lang w:eastAsia="zh-CN" w:bidi="ar-EG"/>
        </w:rPr>
        <w:t xml:space="preserve"> بغرض الموافقة عليها، عندئذ سوف تُكرَّس جلسة عامة لتطبيق إجراء الموافقة. وينبغي للدول الأعضاء الت</w:t>
      </w:r>
      <w:r>
        <w:rPr>
          <w:rFonts w:eastAsiaTheme="minorEastAsia" w:hint="cs"/>
          <w:rtl/>
          <w:lang w:eastAsia="zh-CN" w:bidi="ar-EG"/>
        </w:rPr>
        <w:t>ي لا تفوض سلطة النظر في </w:t>
      </w:r>
      <w:r w:rsidR="0091389E">
        <w:rPr>
          <w:rFonts w:eastAsiaTheme="minorEastAsia" w:hint="cs"/>
          <w:rtl/>
          <w:lang w:eastAsia="zh-CN" w:bidi="ar-EG"/>
        </w:rPr>
        <w:t>التوصية</w:t>
      </w:r>
      <w:r w:rsidRPr="00821867">
        <w:rPr>
          <w:rFonts w:eastAsiaTheme="minorEastAsia" w:hint="cs"/>
          <w:rtl/>
          <w:lang w:eastAsia="zh-CN" w:bidi="ar-EG"/>
        </w:rPr>
        <w:t xml:space="preserve"> أن تبلغ مدير مكتب تقييس الاتصالات بأسباب هذا الرأي وتوضح التغييرات التي يمكن إدخالها ليتسنى التقدم في العمل.</w:t>
      </w:r>
    </w:p>
    <w:p w:rsidR="00F73167" w:rsidRPr="00A15845" w:rsidRDefault="00A15845" w:rsidP="00F73167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F73167" w:rsidRPr="00F73167" w:rsidRDefault="00F73167" w:rsidP="00524074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00"/>
        <w:jc w:val="left"/>
        <w:rPr>
          <w:rFonts w:eastAsiaTheme="minorEastAsia"/>
          <w:i/>
          <w:iCs/>
          <w:rtl/>
          <w:lang w:eastAsia="zh-CN" w:bidi="ar-EG"/>
        </w:rPr>
      </w:pPr>
      <w:r w:rsidRPr="008C693C">
        <w:rPr>
          <w:rFonts w:eastAsiaTheme="minorEastAsia" w:hint="cs"/>
          <w:i/>
          <w:iCs/>
          <w:rtl/>
          <w:lang w:eastAsia="zh-CN" w:bidi="ar-EG"/>
        </w:rPr>
        <w:t>(توقيع)</w:t>
      </w:r>
      <w:bookmarkStart w:id="0" w:name="_GoBack"/>
      <w:bookmarkEnd w:id="0"/>
    </w:p>
    <w:p w:rsidR="008B5B5D" w:rsidRDefault="00A15845" w:rsidP="00524074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00"/>
        <w:jc w:val="left"/>
        <w:rPr>
          <w:rFonts w:eastAsiaTheme="minorEastAsia"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p w:rsidR="001257AA" w:rsidRDefault="001257AA" w:rsidP="001257AA">
      <w:pPr>
        <w:rPr>
          <w:rFonts w:eastAsiaTheme="minorEastAsia"/>
          <w:rtl/>
          <w:lang w:eastAsia="zh-CN" w:bidi="ar-EG"/>
        </w:rPr>
      </w:pPr>
    </w:p>
    <w:p w:rsidR="001257AA" w:rsidRDefault="001257AA" w:rsidP="001257AA">
      <w:pPr>
        <w:rPr>
          <w:rFonts w:eastAsiaTheme="minorEastAsia"/>
          <w:rtl/>
          <w:lang w:eastAsia="zh-CN" w:bidi="ar-EG"/>
        </w:rPr>
      </w:pPr>
    </w:p>
    <w:p w:rsidR="001257AA" w:rsidRPr="001257AA" w:rsidRDefault="001257AA" w:rsidP="001257AA">
      <w:pPr>
        <w:rPr>
          <w:rFonts w:eastAsiaTheme="minorEastAsia"/>
          <w:b/>
          <w:bCs/>
          <w:lang w:eastAsia="zh-CN" w:bidi="ar-EG"/>
        </w:rPr>
      </w:pPr>
      <w:r w:rsidRPr="001257AA">
        <w:rPr>
          <w:rFonts w:eastAsiaTheme="minorEastAsia" w:hint="cs"/>
          <w:b/>
          <w:bCs/>
          <w:rtl/>
          <w:lang w:eastAsia="zh-CN" w:bidi="ar-EG"/>
        </w:rPr>
        <w:t xml:space="preserve">الملحقات: </w:t>
      </w:r>
      <w:r w:rsidRPr="001257AA">
        <w:rPr>
          <w:rFonts w:eastAsiaTheme="minorEastAsia"/>
          <w:b/>
          <w:bCs/>
          <w:lang w:eastAsia="zh-CN" w:bidi="ar-EG"/>
        </w:rPr>
        <w:t>2</w:t>
      </w:r>
    </w:p>
    <w:p w:rsidR="00A73377" w:rsidRDefault="00A73377">
      <w:pPr>
        <w:tabs>
          <w:tab w:val="clear" w:pos="794"/>
        </w:tabs>
        <w:bidi w:val="0"/>
        <w:spacing w:before="0" w:after="160" w:line="259" w:lineRule="auto"/>
        <w:jc w:val="left"/>
        <w:rPr>
          <w:rFonts w:eastAsiaTheme="minorEastAsia"/>
          <w:rtl/>
          <w:lang w:eastAsia="zh-CN" w:bidi="ar-SY"/>
        </w:rPr>
      </w:pPr>
      <w:r>
        <w:rPr>
          <w:rFonts w:eastAsiaTheme="minorEastAsia"/>
          <w:rtl/>
          <w:lang w:eastAsia="zh-CN" w:bidi="ar-SY"/>
        </w:rPr>
        <w:br w:type="page"/>
      </w:r>
    </w:p>
    <w:p w:rsidR="001257AA" w:rsidRPr="00F73167" w:rsidRDefault="001257AA" w:rsidP="001257AA">
      <w:pPr>
        <w:pStyle w:val="AnnexNo"/>
        <w:rPr>
          <w:b/>
          <w:bCs/>
          <w:rtl/>
        </w:rPr>
      </w:pPr>
      <w:r w:rsidRPr="00F73167">
        <w:rPr>
          <w:b/>
          <w:bCs/>
          <w:rtl/>
        </w:rPr>
        <w:t xml:space="preserve">الملحق </w:t>
      </w:r>
      <w:r w:rsidRPr="00F73167">
        <w:rPr>
          <w:b/>
          <w:bCs/>
        </w:rPr>
        <w:t>1</w:t>
      </w:r>
    </w:p>
    <w:p w:rsidR="001257AA" w:rsidRPr="006467C6" w:rsidRDefault="001257AA" w:rsidP="003770C1">
      <w:pPr>
        <w:pStyle w:val="Annextitle"/>
        <w:spacing w:before="240"/>
        <w:rPr>
          <w:lang w:bidi="ar-EG"/>
        </w:rPr>
      </w:pPr>
      <w:r w:rsidRPr="006467C6">
        <w:rPr>
          <w:rFonts w:hint="cs"/>
          <w:rtl/>
          <w:lang w:bidi="ar-EG"/>
        </w:rPr>
        <w:t xml:space="preserve">ملخص </w:t>
      </w:r>
      <w:r w:rsidR="003770C1">
        <w:rPr>
          <w:rFonts w:hint="cs"/>
          <w:rtl/>
          <w:lang w:bidi="ar-EG"/>
        </w:rPr>
        <w:t xml:space="preserve">نص </w:t>
      </w:r>
      <w:r w:rsidR="00CA7FD9">
        <w:rPr>
          <w:rFonts w:hint="cs"/>
          <w:rtl/>
          <w:lang w:bidi="ar-EG"/>
        </w:rPr>
        <w:t>مشروع</w:t>
      </w:r>
      <w:r w:rsidR="001D155D">
        <w:rPr>
          <w:rFonts w:hint="cs"/>
          <w:rtl/>
          <w:lang w:bidi="ar-EG"/>
        </w:rPr>
        <w:t xml:space="preserve"> </w:t>
      </w:r>
      <w:r w:rsidR="00CA7FD9">
        <w:rPr>
          <w:rFonts w:hint="cs"/>
          <w:rtl/>
          <w:lang w:bidi="ar-EG"/>
        </w:rPr>
        <w:t>التوصية</w:t>
      </w:r>
      <w:r w:rsidRPr="006467C6">
        <w:rPr>
          <w:rFonts w:hint="cs"/>
          <w:rtl/>
          <w:lang w:bidi="ar-EG"/>
        </w:rPr>
        <w:t xml:space="preserve"> المحددة </w:t>
      </w:r>
      <w:r w:rsidR="00CA7FD9">
        <w:rPr>
          <w:rFonts w:hint="cs"/>
          <w:rtl/>
          <w:lang w:bidi="ar-EG"/>
        </w:rPr>
        <w:t>والوثيقة</w:t>
      </w:r>
      <w:r w:rsidRPr="006467C6">
        <w:rPr>
          <w:rtl/>
          <w:lang w:bidi="ar-EG"/>
        </w:rPr>
        <w:t xml:space="preserve"> التي </w:t>
      </w:r>
      <w:r w:rsidR="009A0E09">
        <w:rPr>
          <w:rFonts w:hint="cs"/>
          <w:rtl/>
          <w:lang w:bidi="ar-EG"/>
        </w:rPr>
        <w:t>ي</w:t>
      </w:r>
      <w:r w:rsidRPr="006467C6">
        <w:rPr>
          <w:rFonts w:hint="cs"/>
          <w:rtl/>
          <w:lang w:bidi="ar-EG"/>
        </w:rPr>
        <w:t>رد</w:t>
      </w:r>
      <w:r w:rsidRPr="006467C6">
        <w:rPr>
          <w:rtl/>
          <w:lang w:bidi="ar-EG"/>
        </w:rPr>
        <w:t xml:space="preserve"> فيها</w:t>
      </w:r>
    </w:p>
    <w:p w:rsidR="001257AA" w:rsidRPr="00821867" w:rsidRDefault="001257AA" w:rsidP="001878FA">
      <w:pPr>
        <w:pStyle w:val="Heading1"/>
      </w:pPr>
      <w:r w:rsidRPr="00821867">
        <w:t>1</w:t>
      </w:r>
      <w:r w:rsidRPr="00821867">
        <w:tab/>
      </w:r>
      <w:r w:rsidRPr="00821867">
        <w:rPr>
          <w:rtl/>
        </w:rPr>
        <w:t>مشروع التوصية</w:t>
      </w:r>
      <w:r w:rsidRPr="00821867">
        <w:rPr>
          <w:rFonts w:hint="cs"/>
          <w:rtl/>
        </w:rPr>
        <w:t xml:space="preserve"> الجديدة</w:t>
      </w:r>
      <w:r w:rsidRPr="00821867">
        <w:rPr>
          <w:rtl/>
        </w:rPr>
        <w:t xml:space="preserve"> </w:t>
      </w:r>
      <w:r w:rsidRPr="00B10645">
        <w:t xml:space="preserve">ITU-T </w:t>
      </w:r>
      <w:r w:rsidR="00427055">
        <w:t>Q</w:t>
      </w:r>
      <w:r w:rsidRPr="00B10645">
        <w:t>.</w:t>
      </w:r>
      <w:r w:rsidR="00427055">
        <w:t>5050</w:t>
      </w:r>
      <w:r w:rsidRPr="00821867">
        <w:rPr>
          <w:rFonts w:hint="cs"/>
          <w:rtl/>
        </w:rPr>
        <w:t xml:space="preserve"> </w:t>
      </w:r>
      <w:r w:rsidR="00427055" w:rsidRPr="00BF38D1">
        <w:rPr>
          <w:rFonts w:ascii="Traditional Arabic" w:hAnsi="Traditional Arabic"/>
          <w:sz w:val="36"/>
          <w:rtl/>
        </w:rPr>
        <w:t>(</w:t>
      </w:r>
      <w:r w:rsidR="00427055">
        <w:t>Q.FW_CCF</w:t>
      </w:r>
      <w:r w:rsidR="00427055">
        <w:rPr>
          <w:rFonts w:hint="cs"/>
          <w:rtl/>
          <w:lang w:bidi="ar-SA"/>
        </w:rPr>
        <w:t xml:space="preserve"> سابقاً) </w:t>
      </w:r>
      <w:hyperlink r:id="rId12" w:history="1">
        <w:r w:rsidR="00427055" w:rsidRPr="00280174">
          <w:rPr>
            <w:rStyle w:val="Hyperlink"/>
            <w:sz w:val="26"/>
            <w:szCs w:val="26"/>
          </w:rPr>
          <w:t>[R15]</w:t>
        </w:r>
      </w:hyperlink>
    </w:p>
    <w:p w:rsidR="0071613E" w:rsidRPr="00821867" w:rsidRDefault="0071613E" w:rsidP="008A1148">
      <w:pPr>
        <w:pStyle w:val="Headingb"/>
        <w:rPr>
          <w:sz w:val="32"/>
          <w:rtl/>
        </w:rPr>
      </w:pPr>
      <w:r w:rsidRPr="008A1148">
        <w:rPr>
          <w:color w:val="000000"/>
          <w:rtl/>
        </w:rPr>
        <w:t>إطار لحل</w:t>
      </w:r>
      <w:r>
        <w:rPr>
          <w:color w:val="000000"/>
          <w:rtl/>
        </w:rPr>
        <w:t xml:space="preserve"> مكافحة أجهزة تكنولوجيا المعلومات والاتصالات </w:t>
      </w:r>
      <w:r w:rsidR="00EE27FB">
        <w:rPr>
          <w:rFonts w:hint="cs"/>
          <w:color w:val="000000"/>
          <w:rtl/>
        </w:rPr>
        <w:t>المزيفة</w:t>
      </w:r>
    </w:p>
    <w:p w:rsidR="001257AA" w:rsidRPr="00821867" w:rsidRDefault="001257AA" w:rsidP="001257AA">
      <w:pPr>
        <w:pStyle w:val="Headingb"/>
        <w:rPr>
          <w:sz w:val="32"/>
          <w:rtl/>
          <w:lang w:bidi="ar-SA"/>
        </w:rPr>
      </w:pPr>
      <w:r w:rsidRPr="00821867">
        <w:rPr>
          <w:sz w:val="32"/>
          <w:rtl/>
          <w:lang w:bidi="ar-SY"/>
        </w:rPr>
        <w:t>ملخص</w:t>
      </w:r>
    </w:p>
    <w:p w:rsidR="00EE30FA" w:rsidRDefault="009A0E09" w:rsidP="0076646A">
      <w:pPr>
        <w:rPr>
          <w:rtl/>
        </w:rPr>
      </w:pPr>
      <w:r>
        <w:rPr>
          <w:rFonts w:hint="cs"/>
          <w:rtl/>
        </w:rPr>
        <w:t>تزايد استخدام معدات تكنولوجيا المعلومات والاتصالات في الحياة اليومية لل</w:t>
      </w:r>
      <w:r w:rsidR="00EE27FB">
        <w:rPr>
          <w:rFonts w:hint="cs"/>
          <w:rtl/>
        </w:rPr>
        <w:t>أفراد في السنوات الأخيرة، ولكن آثاراً جانبية غير</w:t>
      </w:r>
      <w:r w:rsidR="0076646A">
        <w:rPr>
          <w:rFonts w:hint="eastAsia"/>
          <w:rtl/>
        </w:rPr>
        <w:t> </w:t>
      </w:r>
      <w:r w:rsidR="00EE27FB">
        <w:rPr>
          <w:rFonts w:hint="cs"/>
          <w:rtl/>
        </w:rPr>
        <w:t>مرحب</w:t>
      </w:r>
      <w:r w:rsidR="0076646A">
        <w:rPr>
          <w:rFonts w:hint="eastAsia"/>
          <w:rtl/>
        </w:rPr>
        <w:t> </w:t>
      </w:r>
      <w:r w:rsidR="00EE27FB">
        <w:rPr>
          <w:rFonts w:hint="cs"/>
          <w:rtl/>
        </w:rPr>
        <w:t xml:space="preserve">بها ظهرت أيضاً فيما يتعلق بزيادة بيع معدات تكنولوجيا المعلومات والاتصالات </w:t>
      </w:r>
      <w:r w:rsidR="00A15275">
        <w:rPr>
          <w:rFonts w:hint="cs"/>
          <w:color w:val="000000"/>
          <w:rtl/>
        </w:rPr>
        <w:t>المزيفة</w:t>
      </w:r>
      <w:r w:rsidR="00EE27FB">
        <w:rPr>
          <w:rFonts w:hint="cs"/>
          <w:rtl/>
        </w:rPr>
        <w:t xml:space="preserve"> </w:t>
      </w:r>
      <w:r w:rsidR="004229E9">
        <w:rPr>
          <w:rFonts w:hint="cs"/>
          <w:rtl/>
        </w:rPr>
        <w:t>وتداولها</w:t>
      </w:r>
      <w:r w:rsidR="0076646A">
        <w:rPr>
          <w:rFonts w:hint="cs"/>
          <w:rtl/>
        </w:rPr>
        <w:t xml:space="preserve"> واستخدامها في السوق.</w:t>
      </w:r>
    </w:p>
    <w:p w:rsidR="004F3B28" w:rsidRDefault="00EE27FB" w:rsidP="00A15275">
      <w:pPr>
        <w:rPr>
          <w:lang w:bidi="ar"/>
        </w:rPr>
      </w:pPr>
      <w:r>
        <w:rPr>
          <w:rFonts w:hint="cs"/>
          <w:rtl/>
        </w:rPr>
        <w:t>و</w:t>
      </w:r>
      <w:r w:rsidR="004F3B28" w:rsidRPr="008810C8">
        <w:rPr>
          <w:rFonts w:hint="cs"/>
          <w:rtl/>
        </w:rPr>
        <w:t xml:space="preserve">جهاز تكنولوجيا المعلومات والاتصالات </w:t>
      </w:r>
      <w:r w:rsidR="00A15275">
        <w:rPr>
          <w:rFonts w:hint="cs"/>
          <w:rtl/>
        </w:rPr>
        <w:t>المزيف</w:t>
      </w:r>
      <w:r w:rsidR="004F3B28" w:rsidRPr="008810C8">
        <w:rPr>
          <w:rFonts w:hint="cs"/>
          <w:rtl/>
          <w:lang w:bidi="ar"/>
        </w:rPr>
        <w:t xml:space="preserve"> </w:t>
      </w:r>
      <w:r>
        <w:rPr>
          <w:rFonts w:hint="cs"/>
          <w:rtl/>
        </w:rPr>
        <w:t xml:space="preserve">هو </w:t>
      </w:r>
      <w:r w:rsidR="004F3B28" w:rsidRPr="008810C8">
        <w:rPr>
          <w:rFonts w:hint="cs"/>
          <w:rtl/>
        </w:rPr>
        <w:t>منتج ينتهك انتهاكاً واضحاً العلامات التجارية، وينسخ تصاميم الأجهزة أو</w:t>
      </w:r>
      <w:r w:rsidR="004F3B28" w:rsidRPr="008810C8">
        <w:rPr>
          <w:rFonts w:hint="eastAsia"/>
          <w:rtl/>
          <w:lang w:bidi="ar"/>
        </w:rPr>
        <w:t> </w:t>
      </w:r>
      <w:r w:rsidR="004F3B28" w:rsidRPr="008810C8">
        <w:rPr>
          <w:rFonts w:hint="cs"/>
          <w:rtl/>
        </w:rPr>
        <w:t>البرمجيات، وينتهك حقوق</w:t>
      </w:r>
      <w:r w:rsidR="004F3B28" w:rsidRPr="008810C8">
        <w:rPr>
          <w:rFonts w:hint="eastAsia"/>
          <w:rtl/>
          <w:lang w:bidi="ar"/>
        </w:rPr>
        <w:t> </w:t>
      </w:r>
      <w:r w:rsidR="00A15275">
        <w:rPr>
          <w:rFonts w:hint="cs"/>
          <w:rtl/>
        </w:rPr>
        <w:t>العلامات</w:t>
      </w:r>
      <w:r w:rsidR="004F3B28" w:rsidRPr="008810C8">
        <w:rPr>
          <w:rFonts w:hint="cs"/>
          <w:rtl/>
        </w:rPr>
        <w:t xml:space="preserve"> التجارية أو</w:t>
      </w:r>
      <w:r w:rsidR="00A15275">
        <w:rPr>
          <w:rFonts w:hint="cs"/>
          <w:rtl/>
        </w:rPr>
        <w:t xml:space="preserve"> حقوق </w:t>
      </w:r>
      <w:r w:rsidR="004F3B28" w:rsidRPr="008810C8">
        <w:rPr>
          <w:rFonts w:hint="cs"/>
          <w:rtl/>
        </w:rPr>
        <w:t>التعبئة والتغليف للمنتج الأصلي أو</w:t>
      </w:r>
      <w:r w:rsidR="004F3B28" w:rsidRPr="008810C8">
        <w:rPr>
          <w:rFonts w:hint="eastAsia"/>
          <w:rtl/>
          <w:lang w:bidi="ar"/>
        </w:rPr>
        <w:t> </w:t>
      </w:r>
      <w:r w:rsidR="004F3B28" w:rsidRPr="008810C8">
        <w:rPr>
          <w:rFonts w:hint="cs"/>
          <w:rtl/>
        </w:rPr>
        <w:t>الحقيقي، وبصفة عامة، فهو ينتهك المعايير التقنية المنطبقة على الصعيد الوطني و</w:t>
      </w:r>
      <w:r w:rsidR="004F3B28" w:rsidRPr="008810C8">
        <w:rPr>
          <w:rFonts w:hint="cs"/>
          <w:rtl/>
          <w:lang w:bidi="ar"/>
        </w:rPr>
        <w:t>/</w:t>
      </w:r>
      <w:r w:rsidR="004F3B28" w:rsidRPr="008810C8">
        <w:rPr>
          <w:rFonts w:hint="cs"/>
          <w:rtl/>
        </w:rPr>
        <w:t>أو</w:t>
      </w:r>
      <w:r w:rsidR="004F3B28" w:rsidRPr="008810C8">
        <w:rPr>
          <w:rFonts w:hint="eastAsia"/>
          <w:rtl/>
          <w:lang w:bidi="ar"/>
        </w:rPr>
        <w:t> </w:t>
      </w:r>
      <w:r w:rsidR="004F3B28" w:rsidRPr="008810C8">
        <w:rPr>
          <w:rFonts w:hint="cs"/>
          <w:rtl/>
        </w:rPr>
        <w:t>الدولي، والمتطلبات التنظيمية أو عمليات المطابقة، أو اتفاقات ترخيص التصنيع، أو</w:t>
      </w:r>
      <w:r w:rsidR="004F3B28" w:rsidRPr="008810C8">
        <w:rPr>
          <w:rFonts w:hint="eastAsia"/>
          <w:rtl/>
          <w:lang w:bidi="ar"/>
        </w:rPr>
        <w:t> </w:t>
      </w:r>
      <w:r w:rsidR="004F3B28" w:rsidRPr="008810C8">
        <w:rPr>
          <w:rFonts w:hint="cs"/>
          <w:rtl/>
        </w:rPr>
        <w:t>المتط</w:t>
      </w:r>
      <w:r w:rsidR="004F3B28">
        <w:rPr>
          <w:rFonts w:hint="cs"/>
          <w:rtl/>
        </w:rPr>
        <w:t>لبات القانونية المنطبقة الأُخرى</w:t>
      </w:r>
      <w:r w:rsidR="004F3B28">
        <w:rPr>
          <w:rFonts w:hint="cs"/>
          <w:rtl/>
          <w:lang w:bidi="ar"/>
        </w:rPr>
        <w:t>.</w:t>
      </w:r>
    </w:p>
    <w:p w:rsidR="009E529D" w:rsidRPr="0076646A" w:rsidRDefault="009E529D" w:rsidP="0076646A">
      <w:pPr>
        <w:rPr>
          <w:spacing w:val="-2"/>
          <w:lang w:bidi="ar-EG"/>
        </w:rPr>
      </w:pPr>
      <w:r w:rsidRPr="0076646A">
        <w:rPr>
          <w:rFonts w:hint="cs"/>
          <w:spacing w:val="-2"/>
          <w:rtl/>
        </w:rPr>
        <w:t xml:space="preserve">ومن بين </w:t>
      </w:r>
      <w:r w:rsidRPr="0076646A">
        <w:rPr>
          <w:rFonts w:hint="eastAsia"/>
          <w:spacing w:val="-2"/>
          <w:rtl/>
        </w:rPr>
        <w:t>الأنواع</w:t>
      </w:r>
      <w:r w:rsidRPr="0076646A">
        <w:rPr>
          <w:spacing w:val="-2"/>
          <w:rtl/>
          <w:lang w:bidi="ar"/>
        </w:rPr>
        <w:t xml:space="preserve"> </w:t>
      </w:r>
      <w:r w:rsidRPr="0076646A">
        <w:rPr>
          <w:rFonts w:hint="eastAsia"/>
          <w:spacing w:val="-2"/>
          <w:rtl/>
        </w:rPr>
        <w:t>المختلفة</w:t>
      </w:r>
      <w:r w:rsidRPr="0076646A">
        <w:rPr>
          <w:spacing w:val="-2"/>
          <w:rtl/>
          <w:lang w:bidi="ar"/>
        </w:rPr>
        <w:t xml:space="preserve"> </w:t>
      </w:r>
      <w:r w:rsidRPr="0076646A">
        <w:rPr>
          <w:rFonts w:hint="eastAsia"/>
          <w:spacing w:val="-2"/>
          <w:rtl/>
        </w:rPr>
        <w:t>من</w:t>
      </w:r>
      <w:r w:rsidRPr="0076646A">
        <w:rPr>
          <w:spacing w:val="-2"/>
          <w:rtl/>
          <w:lang w:bidi="ar"/>
        </w:rPr>
        <w:t xml:space="preserve"> </w:t>
      </w:r>
      <w:r w:rsidRPr="0076646A">
        <w:rPr>
          <w:rFonts w:hint="eastAsia"/>
          <w:spacing w:val="-2"/>
          <w:rtl/>
        </w:rPr>
        <w:t>معدات</w:t>
      </w:r>
      <w:r w:rsidRPr="0076646A">
        <w:rPr>
          <w:spacing w:val="-2"/>
          <w:rtl/>
          <w:lang w:bidi="ar"/>
        </w:rPr>
        <w:t xml:space="preserve"> </w:t>
      </w:r>
      <w:r w:rsidRPr="0076646A">
        <w:rPr>
          <w:rFonts w:hint="cs"/>
          <w:spacing w:val="-2"/>
          <w:rtl/>
        </w:rPr>
        <w:t xml:space="preserve">تكنولوجيا المعلومات والاتصالات </w:t>
      </w:r>
      <w:r w:rsidRPr="0076646A">
        <w:rPr>
          <w:rFonts w:hint="eastAsia"/>
          <w:spacing w:val="-2"/>
          <w:rtl/>
        </w:rPr>
        <w:t>المستخدمة</w:t>
      </w:r>
      <w:r w:rsidRPr="0076646A">
        <w:rPr>
          <w:spacing w:val="-2"/>
          <w:rtl/>
          <w:lang w:bidi="ar"/>
        </w:rPr>
        <w:t xml:space="preserve"> </w:t>
      </w:r>
      <w:r w:rsidRPr="0076646A">
        <w:rPr>
          <w:rFonts w:hint="cs"/>
          <w:spacing w:val="-2"/>
          <w:rtl/>
        </w:rPr>
        <w:t>اليوم، أصبحت الهواتف الذكية وغيرها من</w:t>
      </w:r>
      <w:r w:rsidR="0076646A" w:rsidRPr="0076646A">
        <w:rPr>
          <w:rFonts w:hint="eastAsia"/>
          <w:spacing w:val="-2"/>
          <w:rtl/>
          <w:lang w:bidi="ar"/>
        </w:rPr>
        <w:t> </w:t>
      </w:r>
      <w:r w:rsidRPr="0076646A">
        <w:rPr>
          <w:rFonts w:hint="cs"/>
          <w:spacing w:val="-2"/>
          <w:rtl/>
        </w:rPr>
        <w:t xml:space="preserve">الأجهزة المتنقلة من </w:t>
      </w:r>
      <w:r w:rsidR="00A15275" w:rsidRPr="0076646A">
        <w:rPr>
          <w:rFonts w:hint="cs"/>
          <w:spacing w:val="-2"/>
          <w:rtl/>
        </w:rPr>
        <w:t>المنتجات</w:t>
      </w:r>
      <w:r w:rsidRPr="0076646A">
        <w:rPr>
          <w:rFonts w:hint="cs"/>
          <w:spacing w:val="-2"/>
          <w:rtl/>
        </w:rPr>
        <w:t xml:space="preserve"> المنتشرة والمرغوب فيها </w:t>
      </w:r>
      <w:r w:rsidR="00A15275" w:rsidRPr="0076646A">
        <w:rPr>
          <w:rFonts w:hint="cs"/>
          <w:spacing w:val="-2"/>
          <w:rtl/>
        </w:rPr>
        <w:t xml:space="preserve">لدى </w:t>
      </w:r>
      <w:r w:rsidR="003E1D6C" w:rsidRPr="0076646A">
        <w:rPr>
          <w:rFonts w:hint="cs"/>
          <w:spacing w:val="-2"/>
          <w:rtl/>
        </w:rPr>
        <w:t>سكان العالم، و</w:t>
      </w:r>
      <w:r w:rsidRPr="0076646A">
        <w:rPr>
          <w:rFonts w:hint="eastAsia"/>
          <w:spacing w:val="-2"/>
          <w:rtl/>
        </w:rPr>
        <w:t>أثارت</w:t>
      </w:r>
      <w:r w:rsidRPr="0076646A">
        <w:rPr>
          <w:spacing w:val="-2"/>
          <w:rtl/>
          <w:lang w:bidi="ar"/>
        </w:rPr>
        <w:t xml:space="preserve"> </w:t>
      </w:r>
      <w:r w:rsidR="003E1D6C" w:rsidRPr="0076646A">
        <w:rPr>
          <w:rFonts w:hint="cs"/>
          <w:spacing w:val="-2"/>
          <w:rtl/>
        </w:rPr>
        <w:t xml:space="preserve">أيضاً، كأثر جانبي، </w:t>
      </w:r>
      <w:r w:rsidRPr="0076646A">
        <w:rPr>
          <w:rFonts w:hint="eastAsia"/>
          <w:spacing w:val="-2"/>
          <w:rtl/>
        </w:rPr>
        <w:t>اهتمام</w:t>
      </w:r>
      <w:r w:rsidRPr="0076646A">
        <w:rPr>
          <w:spacing w:val="-2"/>
          <w:rtl/>
          <w:lang w:bidi="ar"/>
        </w:rPr>
        <w:t xml:space="preserve"> </w:t>
      </w:r>
      <w:r w:rsidRPr="0076646A">
        <w:rPr>
          <w:rFonts w:hint="eastAsia"/>
          <w:spacing w:val="-2"/>
          <w:rtl/>
        </w:rPr>
        <w:t>السوق</w:t>
      </w:r>
      <w:r w:rsidRPr="0076646A">
        <w:rPr>
          <w:spacing w:val="-2"/>
          <w:rtl/>
          <w:lang w:bidi="ar"/>
        </w:rPr>
        <w:t xml:space="preserve"> </w:t>
      </w:r>
      <w:r w:rsidRPr="0076646A">
        <w:rPr>
          <w:rFonts w:hint="eastAsia"/>
          <w:spacing w:val="-2"/>
          <w:rtl/>
        </w:rPr>
        <w:t>السوداء</w:t>
      </w:r>
      <w:r w:rsidR="003E1D6C" w:rsidRPr="0076646A">
        <w:rPr>
          <w:spacing w:val="-2"/>
          <w:rtl/>
          <w:lang w:bidi="ar"/>
        </w:rPr>
        <w:t>/</w:t>
      </w:r>
      <w:r w:rsidRPr="0076646A">
        <w:rPr>
          <w:rFonts w:hint="eastAsia"/>
          <w:spacing w:val="-2"/>
          <w:rtl/>
        </w:rPr>
        <w:t>الرمادية</w:t>
      </w:r>
      <w:r w:rsidRPr="0076646A">
        <w:rPr>
          <w:spacing w:val="-2"/>
          <w:rtl/>
          <w:lang w:bidi="ar"/>
        </w:rPr>
        <w:t xml:space="preserve"> </w:t>
      </w:r>
      <w:r w:rsidRPr="0076646A">
        <w:rPr>
          <w:rFonts w:hint="eastAsia"/>
          <w:spacing w:val="-2"/>
          <w:rtl/>
        </w:rPr>
        <w:t>العالمية</w:t>
      </w:r>
      <w:r w:rsidR="00D0035F">
        <w:rPr>
          <w:rFonts w:hint="cs"/>
          <w:spacing w:val="-2"/>
          <w:rtl/>
          <w:lang w:bidi="ar"/>
        </w:rPr>
        <w:t>.</w:t>
      </w:r>
    </w:p>
    <w:p w:rsidR="004F3B28" w:rsidRDefault="003E1D6C" w:rsidP="008A1148">
      <w:pPr>
        <w:rPr>
          <w:rtl/>
          <w:lang w:bidi="ar"/>
        </w:rPr>
      </w:pPr>
      <w:r>
        <w:rPr>
          <w:rFonts w:hint="cs"/>
          <w:rtl/>
        </w:rPr>
        <w:t>وينعكس ذلك سلباً على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أصحاب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المصلحة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مثل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المستخدمين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ومشغلي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الشبكات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ومصنعي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الأجهزة</w:t>
      </w:r>
      <w:r w:rsidRPr="003E1D6C">
        <w:rPr>
          <w:rtl/>
          <w:lang w:bidi="ar"/>
        </w:rPr>
        <w:t xml:space="preserve"> </w:t>
      </w:r>
      <w:r>
        <w:rPr>
          <w:rFonts w:hint="eastAsia"/>
          <w:rtl/>
        </w:rPr>
        <w:t>الأصلي</w:t>
      </w:r>
      <w:r>
        <w:rPr>
          <w:rFonts w:hint="cs"/>
          <w:rtl/>
        </w:rPr>
        <w:t>ة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والتجار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والحكومات،</w:t>
      </w:r>
      <w:r w:rsidRPr="003E1D6C">
        <w:rPr>
          <w:rtl/>
          <w:lang w:bidi="ar"/>
        </w:rPr>
        <w:t xml:space="preserve"> </w:t>
      </w:r>
      <w:r w:rsidR="008A1148">
        <w:rPr>
          <w:rFonts w:hint="cs"/>
          <w:rtl/>
        </w:rPr>
        <w:t>بما في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ذلك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انخفاض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الحماية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الأمنية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وجودة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الخدمة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للمستخدمين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وخسائر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الإيرادات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لمجموعة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من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أصحاب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المصلحة</w:t>
      </w:r>
      <w:r w:rsidR="00D0035F">
        <w:rPr>
          <w:rFonts w:hint="cs"/>
          <w:rtl/>
          <w:lang w:bidi="ar"/>
        </w:rPr>
        <w:t>.</w:t>
      </w:r>
    </w:p>
    <w:p w:rsidR="004F3B28" w:rsidRDefault="003E1D6C" w:rsidP="0076646A">
      <w:pPr>
        <w:rPr>
          <w:rtl/>
          <w:lang w:bidi="ar"/>
        </w:rPr>
      </w:pPr>
      <w:r w:rsidRPr="003E1D6C">
        <w:rPr>
          <w:rFonts w:hint="eastAsia"/>
          <w:rtl/>
        </w:rPr>
        <w:t>وبما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أن</w:t>
      </w:r>
      <w:r w:rsidRPr="003E1D6C">
        <w:rPr>
          <w:rtl/>
          <w:lang w:bidi="ar"/>
        </w:rPr>
        <w:t xml:space="preserve"> </w:t>
      </w:r>
      <w:r>
        <w:rPr>
          <w:rFonts w:hint="eastAsia"/>
          <w:rtl/>
        </w:rPr>
        <w:t>اقتصاد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العرض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والطلب</w:t>
      </w:r>
      <w:r w:rsidRPr="003E1D6C">
        <w:rPr>
          <w:rtl/>
          <w:lang w:bidi="ar"/>
        </w:rPr>
        <w:t xml:space="preserve"> </w:t>
      </w:r>
      <w:r>
        <w:rPr>
          <w:rFonts w:hint="cs"/>
          <w:rtl/>
        </w:rPr>
        <w:t xml:space="preserve">بشأن </w:t>
      </w:r>
      <w:r w:rsidRPr="003E1D6C">
        <w:rPr>
          <w:rFonts w:hint="eastAsia"/>
          <w:rtl/>
        </w:rPr>
        <w:t>منتجات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تكنولوجيا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المعلومات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والاتصالات</w:t>
      </w:r>
      <w:r w:rsidRPr="003E1D6C">
        <w:rPr>
          <w:rtl/>
          <w:lang w:bidi="ar"/>
        </w:rPr>
        <w:t xml:space="preserve"> </w:t>
      </w:r>
      <w:r w:rsidR="00A15275">
        <w:rPr>
          <w:rFonts w:hint="cs"/>
          <w:rtl/>
        </w:rPr>
        <w:t>المزيفة</w:t>
      </w:r>
      <w:r w:rsidRPr="003E1D6C">
        <w:rPr>
          <w:rtl/>
          <w:lang w:bidi="ar"/>
        </w:rPr>
        <w:t xml:space="preserve"> </w:t>
      </w:r>
      <w:r w:rsidR="00770ADA">
        <w:rPr>
          <w:rFonts w:hint="cs"/>
          <w:rtl/>
        </w:rPr>
        <w:t>ي</w:t>
      </w:r>
      <w:r w:rsidRPr="003E1D6C">
        <w:rPr>
          <w:rFonts w:hint="eastAsia"/>
          <w:rtl/>
        </w:rPr>
        <w:t>عقِّد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محاولات</w:t>
      </w:r>
      <w:r w:rsidRPr="003E1D6C">
        <w:rPr>
          <w:rtl/>
          <w:lang w:bidi="ar"/>
        </w:rPr>
        <w:t xml:space="preserve"> </w:t>
      </w:r>
      <w:r w:rsidR="00770ADA" w:rsidRPr="003E1D6C">
        <w:rPr>
          <w:rFonts w:hint="eastAsia"/>
          <w:rtl/>
        </w:rPr>
        <w:t>التصدي</w:t>
      </w:r>
      <w:r w:rsidR="00770ADA" w:rsidRPr="003E1D6C">
        <w:rPr>
          <w:rtl/>
          <w:lang w:bidi="ar"/>
        </w:rPr>
        <w:t xml:space="preserve"> </w:t>
      </w:r>
      <w:r w:rsidR="00770ADA" w:rsidRPr="003E1D6C">
        <w:rPr>
          <w:rFonts w:hint="eastAsia"/>
          <w:rtl/>
        </w:rPr>
        <w:t>لسوق</w:t>
      </w:r>
      <w:r w:rsidR="00770ADA" w:rsidRPr="003E1D6C">
        <w:rPr>
          <w:rtl/>
          <w:lang w:bidi="ar"/>
        </w:rPr>
        <w:t xml:space="preserve"> </w:t>
      </w:r>
      <w:r w:rsidR="00770ADA">
        <w:rPr>
          <w:rFonts w:hint="cs"/>
          <w:rtl/>
        </w:rPr>
        <w:t xml:space="preserve">المنتجات </w:t>
      </w:r>
      <w:r w:rsidR="00A15275">
        <w:rPr>
          <w:rFonts w:hint="cs"/>
          <w:rtl/>
        </w:rPr>
        <w:t>المزيفة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العالمية،</w:t>
      </w:r>
      <w:r w:rsidRPr="003E1D6C">
        <w:rPr>
          <w:rtl/>
          <w:lang w:bidi="ar"/>
        </w:rPr>
        <w:t xml:space="preserve"> </w:t>
      </w:r>
      <w:r w:rsidR="00770ADA">
        <w:rPr>
          <w:rFonts w:hint="cs"/>
          <w:rtl/>
        </w:rPr>
        <w:t xml:space="preserve">فإن من غير الممكن معالجة هذه المشكلة </w:t>
      </w:r>
      <w:r w:rsidR="00D50E3C">
        <w:rPr>
          <w:rFonts w:hint="cs"/>
          <w:rtl/>
        </w:rPr>
        <w:t>باعتماد</w:t>
      </w:r>
      <w:r w:rsidR="00770ADA">
        <w:rPr>
          <w:rFonts w:hint="cs"/>
          <w:rtl/>
        </w:rPr>
        <w:t xml:space="preserve"> حل واحد</w:t>
      </w:r>
      <w:r w:rsidRPr="003E1D6C">
        <w:rPr>
          <w:rFonts w:hint="eastAsia"/>
          <w:rtl/>
        </w:rPr>
        <w:t>،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مما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يتطلب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اتخاذ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مجموعة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واسعة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من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التدابير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في</w:t>
      </w:r>
      <w:r w:rsidR="0076646A">
        <w:rPr>
          <w:rFonts w:hint="cs"/>
          <w:rtl/>
          <w:lang w:bidi="ar"/>
        </w:rPr>
        <w:t> </w:t>
      </w:r>
      <w:r w:rsidRPr="003E1D6C">
        <w:rPr>
          <w:rFonts w:hint="eastAsia"/>
          <w:rtl/>
        </w:rPr>
        <w:t>إطار</w:t>
      </w:r>
      <w:r w:rsidRPr="003E1D6C">
        <w:rPr>
          <w:rtl/>
          <w:lang w:bidi="ar"/>
        </w:rPr>
        <w:t xml:space="preserve"> </w:t>
      </w:r>
      <w:r w:rsidRPr="003E1D6C">
        <w:rPr>
          <w:rFonts w:hint="eastAsia"/>
          <w:rtl/>
        </w:rPr>
        <w:t>نهج</w:t>
      </w:r>
      <w:r w:rsidR="0076646A">
        <w:rPr>
          <w:rFonts w:hint="eastAsia"/>
          <w:rtl/>
          <w:lang w:bidi="ar"/>
        </w:rPr>
        <w:t> </w:t>
      </w:r>
      <w:r w:rsidR="00A141AC">
        <w:rPr>
          <w:rFonts w:hint="cs"/>
          <w:rtl/>
        </w:rPr>
        <w:t>شامل</w:t>
      </w:r>
      <w:r w:rsidRPr="003E1D6C">
        <w:rPr>
          <w:rtl/>
          <w:lang w:bidi="ar"/>
        </w:rPr>
        <w:t>.</w:t>
      </w:r>
    </w:p>
    <w:p w:rsidR="004F3B28" w:rsidRDefault="00A141AC" w:rsidP="00A15275">
      <w:pPr>
        <w:rPr>
          <w:rtl/>
          <w:lang w:bidi="ar"/>
        </w:rPr>
      </w:pPr>
      <w:r>
        <w:rPr>
          <w:rFonts w:hint="cs"/>
          <w:rtl/>
        </w:rPr>
        <w:t xml:space="preserve">ولذلك، تهدف هذه التوصية إلى وصف إطار مرجعي يتضمن مستوى عالياً من التحديات والمتطلبات وينبغي النظر فيه عند نشر الحلول الرامية إلى مكافحة </w:t>
      </w:r>
      <w:r w:rsidR="004229E9">
        <w:rPr>
          <w:rFonts w:hint="cs"/>
          <w:rtl/>
        </w:rPr>
        <w:t>تداول</w:t>
      </w:r>
      <w:r w:rsidRPr="00A141AC">
        <w:rPr>
          <w:rtl/>
          <w:lang w:bidi="ar"/>
        </w:rPr>
        <w:t xml:space="preserve"> </w:t>
      </w:r>
      <w:r w:rsidRPr="00A141AC">
        <w:rPr>
          <w:rFonts w:hint="eastAsia"/>
          <w:rtl/>
        </w:rPr>
        <w:t>واستخدام</w:t>
      </w:r>
      <w:r w:rsidRPr="00A141AC">
        <w:rPr>
          <w:rtl/>
          <w:lang w:bidi="ar"/>
        </w:rPr>
        <w:t xml:space="preserve"> </w:t>
      </w:r>
      <w:r w:rsidR="004229E9">
        <w:rPr>
          <w:rFonts w:hint="cs"/>
          <w:rtl/>
        </w:rPr>
        <w:t xml:space="preserve">أجهزة </w:t>
      </w:r>
      <w:r w:rsidRPr="00A141AC">
        <w:rPr>
          <w:rFonts w:hint="eastAsia"/>
          <w:rtl/>
        </w:rPr>
        <w:t>تكنولوجيا</w:t>
      </w:r>
      <w:r w:rsidRPr="00A141AC">
        <w:rPr>
          <w:rtl/>
          <w:lang w:bidi="ar"/>
        </w:rPr>
        <w:t xml:space="preserve"> </w:t>
      </w:r>
      <w:r w:rsidRPr="00A141AC">
        <w:rPr>
          <w:rFonts w:hint="eastAsia"/>
          <w:rtl/>
        </w:rPr>
        <w:t>المعلومات</w:t>
      </w:r>
      <w:r w:rsidRPr="00A141AC">
        <w:rPr>
          <w:rtl/>
          <w:lang w:bidi="ar"/>
        </w:rPr>
        <w:t xml:space="preserve"> </w:t>
      </w:r>
      <w:r w:rsidRPr="00A141AC">
        <w:rPr>
          <w:rFonts w:hint="eastAsia"/>
          <w:rtl/>
        </w:rPr>
        <w:t>والاتصالات</w:t>
      </w:r>
      <w:r w:rsidRPr="00A141AC">
        <w:rPr>
          <w:rtl/>
          <w:lang w:bidi="ar"/>
        </w:rPr>
        <w:t xml:space="preserve"> </w:t>
      </w:r>
      <w:r w:rsidR="00A15275">
        <w:rPr>
          <w:rFonts w:hint="cs"/>
          <w:rtl/>
        </w:rPr>
        <w:t>المزيفة</w:t>
      </w:r>
      <w:r w:rsidRPr="00A141AC">
        <w:rPr>
          <w:rtl/>
          <w:lang w:bidi="ar"/>
        </w:rPr>
        <w:t>.</w:t>
      </w:r>
    </w:p>
    <w:p w:rsidR="00EE30FA" w:rsidRPr="009B2115" w:rsidRDefault="004229E9" w:rsidP="0076646A">
      <w:pPr>
        <w:rPr>
          <w:rtl/>
          <w:lang w:bidi="ar"/>
        </w:rPr>
      </w:pPr>
      <w:r w:rsidRPr="0076646A">
        <w:rPr>
          <w:rFonts w:hint="cs"/>
          <w:b/>
          <w:bCs/>
          <w:rtl/>
        </w:rPr>
        <w:t>ملاحظة</w:t>
      </w:r>
      <w:r w:rsidRPr="004229E9">
        <w:rPr>
          <w:rFonts w:hint="cs"/>
          <w:rtl/>
          <w:lang w:bidi="ar"/>
        </w:rPr>
        <w:t xml:space="preserve"> </w:t>
      </w:r>
      <w:r w:rsidRPr="0076646A">
        <w:rPr>
          <w:rFonts w:hint="cs"/>
          <w:b/>
          <w:bCs/>
          <w:rtl/>
        </w:rPr>
        <w:t>من مكتب تقييس الاتصالات</w:t>
      </w:r>
      <w:r>
        <w:rPr>
          <w:rFonts w:hint="cs"/>
          <w:rtl/>
          <w:lang w:bidi="ar"/>
        </w:rPr>
        <w:t xml:space="preserve"> </w:t>
      </w:r>
      <w:r>
        <w:rPr>
          <w:rtl/>
          <w:lang w:bidi="ar"/>
        </w:rPr>
        <w:t>–</w:t>
      </w:r>
      <w:r>
        <w:rPr>
          <w:rFonts w:hint="cs"/>
          <w:rtl/>
        </w:rPr>
        <w:t xml:space="preserve"> لم يتلق </w:t>
      </w:r>
      <w:r w:rsidRPr="004229E9">
        <w:rPr>
          <w:rFonts w:hint="eastAsia"/>
          <w:rtl/>
        </w:rPr>
        <w:t>مكتب</w:t>
      </w:r>
      <w:r w:rsidRPr="004229E9">
        <w:rPr>
          <w:rtl/>
          <w:lang w:bidi="ar"/>
        </w:rPr>
        <w:t xml:space="preserve"> </w:t>
      </w:r>
      <w:r w:rsidRPr="004229E9">
        <w:rPr>
          <w:rFonts w:hint="eastAsia"/>
          <w:rtl/>
        </w:rPr>
        <w:t>تقييس</w:t>
      </w:r>
      <w:r w:rsidRPr="004229E9">
        <w:rPr>
          <w:rtl/>
          <w:lang w:bidi="ar"/>
        </w:rPr>
        <w:t xml:space="preserve"> </w:t>
      </w:r>
      <w:r w:rsidRPr="004229E9">
        <w:rPr>
          <w:rFonts w:hint="eastAsia"/>
          <w:rtl/>
        </w:rPr>
        <w:t>الاتصالات</w:t>
      </w:r>
      <w:r w:rsidRPr="004229E9">
        <w:rPr>
          <w:rtl/>
          <w:lang w:bidi="ar"/>
        </w:rPr>
        <w:t xml:space="preserve"> </w:t>
      </w:r>
      <w:r w:rsidRPr="004229E9">
        <w:rPr>
          <w:rFonts w:hint="eastAsia"/>
          <w:rtl/>
        </w:rPr>
        <w:t>حتى</w:t>
      </w:r>
      <w:r w:rsidRPr="004229E9">
        <w:rPr>
          <w:rtl/>
          <w:lang w:bidi="ar"/>
        </w:rPr>
        <w:t xml:space="preserve"> </w:t>
      </w:r>
      <w:r w:rsidRPr="004229E9">
        <w:rPr>
          <w:rFonts w:hint="eastAsia"/>
          <w:rtl/>
        </w:rPr>
        <w:t>تاريخ</w:t>
      </w:r>
      <w:r w:rsidRPr="004229E9">
        <w:rPr>
          <w:rtl/>
          <w:lang w:bidi="ar"/>
        </w:rPr>
        <w:t xml:space="preserve"> </w:t>
      </w:r>
      <w:r>
        <w:rPr>
          <w:rFonts w:hint="eastAsia"/>
          <w:rtl/>
        </w:rPr>
        <w:t>ه</w:t>
      </w:r>
      <w:r>
        <w:rPr>
          <w:rFonts w:hint="cs"/>
          <w:rtl/>
        </w:rPr>
        <w:t>ذه الرسالة المعممة</w:t>
      </w:r>
      <w:r w:rsidRPr="004229E9">
        <w:rPr>
          <w:rFonts w:hint="eastAsia"/>
          <w:rtl/>
        </w:rPr>
        <w:t>،</w:t>
      </w:r>
      <w:r w:rsidRPr="004229E9">
        <w:rPr>
          <w:rtl/>
          <w:lang w:bidi="ar"/>
        </w:rPr>
        <w:t xml:space="preserve"> </w:t>
      </w:r>
      <w:r>
        <w:rPr>
          <w:rFonts w:hint="cs"/>
          <w:rtl/>
        </w:rPr>
        <w:t xml:space="preserve">أيّ </w:t>
      </w:r>
      <w:r>
        <w:rPr>
          <w:rFonts w:hint="eastAsia"/>
          <w:rtl/>
        </w:rPr>
        <w:t>بيان</w:t>
      </w:r>
      <w:r>
        <w:rPr>
          <w:rFonts w:hint="cs"/>
          <w:rtl/>
          <w:lang w:bidi="ar"/>
        </w:rPr>
        <w:t xml:space="preserve"> [</w:t>
      </w:r>
      <w:r>
        <w:rPr>
          <w:rFonts w:hint="cs"/>
          <w:rtl/>
        </w:rPr>
        <w:t>أو</w:t>
      </w:r>
      <w:r w:rsidR="0076646A">
        <w:rPr>
          <w:rFonts w:hint="eastAsia"/>
          <w:rtl/>
          <w:lang w:bidi="ar"/>
        </w:rPr>
        <w:t> </w:t>
      </w:r>
      <w:r>
        <w:rPr>
          <w:rFonts w:hint="cs"/>
          <w:rtl/>
        </w:rPr>
        <w:t>بيانات</w:t>
      </w:r>
      <w:r>
        <w:rPr>
          <w:rFonts w:hint="cs"/>
          <w:rtl/>
          <w:lang w:bidi="ar"/>
        </w:rPr>
        <w:t>]</w:t>
      </w:r>
      <w:r w:rsidRPr="004229E9">
        <w:rPr>
          <w:rtl/>
          <w:lang w:bidi="ar"/>
        </w:rPr>
        <w:t xml:space="preserve"> </w:t>
      </w:r>
      <w:r>
        <w:rPr>
          <w:rFonts w:hint="cs"/>
          <w:rtl/>
        </w:rPr>
        <w:t>عن حقوق الملكية الفكرية فيما يخص</w:t>
      </w:r>
      <w:r w:rsidRPr="004229E9">
        <w:rPr>
          <w:rtl/>
          <w:lang w:bidi="ar"/>
        </w:rPr>
        <w:t xml:space="preserve"> </w:t>
      </w:r>
      <w:r w:rsidRPr="004229E9">
        <w:rPr>
          <w:rFonts w:hint="eastAsia"/>
          <w:rtl/>
        </w:rPr>
        <w:t>مشروع</w:t>
      </w:r>
      <w:r w:rsidRPr="004229E9">
        <w:rPr>
          <w:rtl/>
          <w:lang w:bidi="ar"/>
        </w:rPr>
        <w:t xml:space="preserve"> </w:t>
      </w:r>
      <w:r w:rsidRPr="004229E9">
        <w:rPr>
          <w:rFonts w:hint="eastAsia"/>
          <w:rtl/>
        </w:rPr>
        <w:t>النص</w:t>
      </w:r>
      <w:r w:rsidRPr="004229E9">
        <w:rPr>
          <w:rtl/>
          <w:lang w:bidi="ar"/>
        </w:rPr>
        <w:t xml:space="preserve"> </w:t>
      </w:r>
      <w:r w:rsidRPr="004229E9">
        <w:rPr>
          <w:rFonts w:hint="eastAsia"/>
          <w:rtl/>
        </w:rPr>
        <w:t>هذا</w:t>
      </w:r>
      <w:r w:rsidRPr="004229E9">
        <w:rPr>
          <w:rtl/>
          <w:lang w:bidi="ar"/>
        </w:rPr>
        <w:t xml:space="preserve">. </w:t>
      </w:r>
      <w:r w:rsidRPr="004229E9">
        <w:rPr>
          <w:rFonts w:hint="eastAsia"/>
          <w:rtl/>
        </w:rPr>
        <w:t>وللاطلاع</w:t>
      </w:r>
      <w:r w:rsidRPr="004229E9">
        <w:rPr>
          <w:rtl/>
          <w:lang w:bidi="ar"/>
        </w:rPr>
        <w:t xml:space="preserve"> </w:t>
      </w:r>
      <w:r w:rsidRPr="004229E9">
        <w:rPr>
          <w:rFonts w:hint="eastAsia"/>
          <w:rtl/>
        </w:rPr>
        <w:t>على</w:t>
      </w:r>
      <w:r w:rsidRPr="004229E9">
        <w:rPr>
          <w:rtl/>
          <w:lang w:bidi="ar"/>
        </w:rPr>
        <w:t xml:space="preserve"> </w:t>
      </w:r>
      <w:r w:rsidRPr="004229E9">
        <w:rPr>
          <w:rFonts w:hint="eastAsia"/>
          <w:rtl/>
        </w:rPr>
        <w:t>معلومات</w:t>
      </w:r>
      <w:r w:rsidRPr="004229E9">
        <w:rPr>
          <w:rtl/>
          <w:lang w:bidi="ar"/>
        </w:rPr>
        <w:t xml:space="preserve"> </w:t>
      </w:r>
      <w:r w:rsidRPr="004229E9">
        <w:rPr>
          <w:rFonts w:hint="eastAsia"/>
          <w:rtl/>
        </w:rPr>
        <w:t>محدّثة</w:t>
      </w:r>
      <w:r w:rsidRPr="004229E9">
        <w:rPr>
          <w:rtl/>
          <w:lang w:bidi="ar"/>
        </w:rPr>
        <w:t xml:space="preserve"> </w:t>
      </w:r>
      <w:r w:rsidRPr="004229E9">
        <w:rPr>
          <w:rFonts w:hint="eastAsia"/>
          <w:rtl/>
        </w:rPr>
        <w:t>في</w:t>
      </w:r>
      <w:r w:rsidRPr="004229E9">
        <w:rPr>
          <w:rtl/>
          <w:lang w:bidi="ar"/>
        </w:rPr>
        <w:t xml:space="preserve"> </w:t>
      </w:r>
      <w:r w:rsidRPr="004229E9">
        <w:rPr>
          <w:rFonts w:hint="eastAsia"/>
          <w:rtl/>
        </w:rPr>
        <w:t>هذا</w:t>
      </w:r>
      <w:r w:rsidRPr="004229E9">
        <w:rPr>
          <w:rtl/>
          <w:lang w:bidi="ar"/>
        </w:rPr>
        <w:t xml:space="preserve"> </w:t>
      </w:r>
      <w:r w:rsidRPr="004229E9">
        <w:rPr>
          <w:rFonts w:hint="eastAsia"/>
          <w:rtl/>
        </w:rPr>
        <w:t>الشأن،</w:t>
      </w:r>
      <w:r w:rsidRPr="004229E9">
        <w:rPr>
          <w:rtl/>
          <w:lang w:bidi="ar"/>
        </w:rPr>
        <w:t xml:space="preserve"> </w:t>
      </w:r>
      <w:r w:rsidRPr="004229E9">
        <w:rPr>
          <w:rFonts w:hint="eastAsia"/>
          <w:rtl/>
        </w:rPr>
        <w:t>يرجى</w:t>
      </w:r>
      <w:r w:rsidRPr="004229E9">
        <w:rPr>
          <w:rtl/>
          <w:lang w:bidi="ar"/>
        </w:rPr>
        <w:t xml:space="preserve"> </w:t>
      </w:r>
      <w:r w:rsidRPr="004229E9">
        <w:rPr>
          <w:rFonts w:hint="eastAsia"/>
          <w:rtl/>
        </w:rPr>
        <w:t>من</w:t>
      </w:r>
      <w:r w:rsidRPr="004229E9">
        <w:rPr>
          <w:rtl/>
          <w:lang w:bidi="ar"/>
        </w:rPr>
        <w:t xml:space="preserve"> </w:t>
      </w:r>
      <w:r w:rsidRPr="004229E9">
        <w:rPr>
          <w:rFonts w:hint="eastAsia"/>
          <w:rtl/>
        </w:rPr>
        <w:t>الأعضاء</w:t>
      </w:r>
      <w:r w:rsidRPr="004229E9">
        <w:rPr>
          <w:rtl/>
          <w:lang w:bidi="ar"/>
        </w:rPr>
        <w:t xml:space="preserve"> </w:t>
      </w:r>
      <w:r w:rsidRPr="004229E9">
        <w:rPr>
          <w:rFonts w:hint="eastAsia"/>
          <w:rtl/>
        </w:rPr>
        <w:t>الرجوع</w:t>
      </w:r>
      <w:r w:rsidRPr="004229E9">
        <w:rPr>
          <w:rtl/>
          <w:lang w:bidi="ar"/>
        </w:rPr>
        <w:t xml:space="preserve"> </w:t>
      </w:r>
      <w:r w:rsidRPr="004229E9">
        <w:rPr>
          <w:rFonts w:hint="eastAsia"/>
          <w:rtl/>
        </w:rPr>
        <w:t>إلى</w:t>
      </w:r>
      <w:r w:rsidRPr="004229E9">
        <w:rPr>
          <w:rtl/>
          <w:lang w:bidi="ar"/>
        </w:rPr>
        <w:t xml:space="preserve"> </w:t>
      </w:r>
      <w:r w:rsidRPr="004229E9">
        <w:rPr>
          <w:rFonts w:hint="eastAsia"/>
          <w:rtl/>
        </w:rPr>
        <w:t>قاعدة</w:t>
      </w:r>
      <w:r w:rsidRPr="004229E9">
        <w:rPr>
          <w:rtl/>
          <w:lang w:bidi="ar"/>
        </w:rPr>
        <w:t xml:space="preserve"> </w:t>
      </w:r>
      <w:r w:rsidRPr="004229E9">
        <w:rPr>
          <w:rFonts w:hint="eastAsia"/>
          <w:rtl/>
        </w:rPr>
        <w:t>بيانات</w:t>
      </w:r>
      <w:r w:rsidRPr="004229E9">
        <w:rPr>
          <w:rtl/>
          <w:lang w:bidi="ar"/>
        </w:rPr>
        <w:t xml:space="preserve"> </w:t>
      </w:r>
      <w:r w:rsidRPr="004229E9">
        <w:rPr>
          <w:rFonts w:hint="eastAsia"/>
          <w:rtl/>
        </w:rPr>
        <w:t>حقوق</w:t>
      </w:r>
      <w:r w:rsidRPr="004229E9">
        <w:rPr>
          <w:rtl/>
          <w:lang w:bidi="ar"/>
        </w:rPr>
        <w:t xml:space="preserve"> </w:t>
      </w:r>
      <w:r w:rsidRPr="004229E9">
        <w:rPr>
          <w:rFonts w:hint="eastAsia"/>
          <w:rtl/>
        </w:rPr>
        <w:t>الملكية</w:t>
      </w:r>
      <w:r w:rsidRPr="004229E9">
        <w:rPr>
          <w:rtl/>
          <w:lang w:bidi="ar"/>
        </w:rPr>
        <w:t xml:space="preserve"> </w:t>
      </w:r>
      <w:r w:rsidRPr="004229E9">
        <w:rPr>
          <w:rFonts w:hint="eastAsia"/>
          <w:rtl/>
        </w:rPr>
        <w:t>الفكرية</w:t>
      </w:r>
      <w:r w:rsidRPr="004229E9">
        <w:rPr>
          <w:rtl/>
          <w:lang w:bidi="ar"/>
        </w:rPr>
        <w:t xml:space="preserve"> </w:t>
      </w:r>
      <w:r w:rsidRPr="004229E9">
        <w:rPr>
          <w:rFonts w:hint="eastAsia"/>
          <w:rtl/>
        </w:rPr>
        <w:t>المتاحة</w:t>
      </w:r>
      <w:r w:rsidRPr="004229E9">
        <w:rPr>
          <w:rtl/>
          <w:lang w:bidi="ar"/>
        </w:rPr>
        <w:t xml:space="preserve"> </w:t>
      </w:r>
      <w:r w:rsidRPr="004229E9">
        <w:rPr>
          <w:rFonts w:hint="eastAsia"/>
          <w:rtl/>
        </w:rPr>
        <w:t>في</w:t>
      </w:r>
      <w:r w:rsidRPr="004229E9">
        <w:rPr>
          <w:rtl/>
          <w:lang w:bidi="ar"/>
        </w:rPr>
        <w:t xml:space="preserve"> </w:t>
      </w:r>
      <w:r w:rsidRPr="004229E9">
        <w:rPr>
          <w:rFonts w:hint="eastAsia"/>
          <w:rtl/>
        </w:rPr>
        <w:t>العنوان</w:t>
      </w:r>
      <w:r w:rsidRPr="004229E9">
        <w:rPr>
          <w:rtl/>
          <w:lang w:bidi="ar"/>
        </w:rPr>
        <w:t xml:space="preserve"> </w:t>
      </w:r>
      <w:r w:rsidRPr="004229E9">
        <w:rPr>
          <w:rFonts w:hint="eastAsia"/>
          <w:rtl/>
        </w:rPr>
        <w:t>التالي</w:t>
      </w:r>
      <w:r>
        <w:rPr>
          <w:rFonts w:hint="cs"/>
          <w:rtl/>
          <w:lang w:bidi="ar"/>
        </w:rPr>
        <w:t>:</w:t>
      </w:r>
      <w:r w:rsidR="004F3B28">
        <w:rPr>
          <w:rFonts w:hint="cs"/>
          <w:rtl/>
          <w:lang w:bidi="ar"/>
        </w:rPr>
        <w:t xml:space="preserve"> </w:t>
      </w:r>
      <w:hyperlink r:id="rId13" w:history="1">
        <w:r w:rsidR="004F3B28" w:rsidRPr="00F21DF6">
          <w:rPr>
            <w:rStyle w:val="Hyperlink"/>
          </w:rPr>
          <w:t>www.itu.int/ipr/</w:t>
        </w:r>
      </w:hyperlink>
      <w:r w:rsidR="00483ECF" w:rsidRPr="00483ECF">
        <w:rPr>
          <w:rStyle w:val="Hyperlink"/>
          <w:rFonts w:hint="cs"/>
          <w:u w:val="none"/>
          <w:rtl/>
        </w:rPr>
        <w:t>.</w:t>
      </w:r>
    </w:p>
    <w:p w:rsidR="001257AA" w:rsidRDefault="001257AA" w:rsidP="001257A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1257AA" w:rsidRPr="00F73167" w:rsidRDefault="001257AA" w:rsidP="001257AA">
      <w:pPr>
        <w:pStyle w:val="AnnexNo"/>
        <w:spacing w:before="0" w:line="180" w:lineRule="auto"/>
        <w:rPr>
          <w:b/>
          <w:bCs/>
          <w:rtl/>
        </w:rPr>
      </w:pPr>
      <w:r w:rsidRPr="00F73167">
        <w:rPr>
          <w:b/>
          <w:bCs/>
          <w:rtl/>
        </w:rPr>
        <w:t xml:space="preserve">الملحق </w:t>
      </w:r>
      <w:r w:rsidRPr="00F73167">
        <w:rPr>
          <w:b/>
          <w:bCs/>
        </w:rPr>
        <w:t>2</w:t>
      </w:r>
    </w:p>
    <w:p w:rsidR="001257AA" w:rsidRPr="00821867" w:rsidRDefault="001257AA" w:rsidP="00FC358A">
      <w:pPr>
        <w:pStyle w:val="Annextitle"/>
        <w:spacing w:before="240" w:after="240"/>
        <w:rPr>
          <w:rtl/>
        </w:rPr>
      </w:pPr>
      <w:r w:rsidRPr="00821867">
        <w:rPr>
          <w:rtl/>
        </w:rPr>
        <w:t xml:space="preserve">الموضوع: رد الدول الأعضاء على الرسالة المعممة </w:t>
      </w:r>
      <w:r w:rsidR="00FC358A">
        <w:t>105</w:t>
      </w:r>
      <w:r w:rsidRPr="00821867">
        <w:rPr>
          <w:rtl/>
        </w:rPr>
        <w:t xml:space="preserve"> لمكتب تقييس الاتصالات:</w:t>
      </w:r>
      <w:r w:rsidRPr="00821867">
        <w:rPr>
          <w:rtl/>
        </w:rPr>
        <w:br/>
        <w:t xml:space="preserve">المشاورة </w:t>
      </w:r>
      <w:r w:rsidRPr="00821867">
        <w:rPr>
          <w:rFonts w:hint="cs"/>
          <w:rtl/>
        </w:rPr>
        <w:t xml:space="preserve">المتعلقة </w:t>
      </w:r>
      <w:r w:rsidR="00FC358A">
        <w:rPr>
          <w:rFonts w:hint="cs"/>
          <w:rtl/>
        </w:rPr>
        <w:t>بمشروع التوصية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 xml:space="preserve">المحددة </w:t>
      </w:r>
      <w:r w:rsidRPr="00B10645">
        <w:rPr>
          <w:lang w:bidi="ar-EG"/>
        </w:rPr>
        <w:t xml:space="preserve">ITU-T </w:t>
      </w:r>
      <w:r w:rsidR="00FC358A">
        <w:rPr>
          <w:lang w:bidi="ar-EG"/>
        </w:rPr>
        <w:t>Q</w:t>
      </w:r>
      <w:r w:rsidRPr="00B10645">
        <w:rPr>
          <w:lang w:bidi="ar-EG"/>
        </w:rPr>
        <w:t>.</w:t>
      </w:r>
      <w:r w:rsidR="00FC358A">
        <w:rPr>
          <w:lang w:bidi="ar-EG"/>
        </w:rPr>
        <w:t>5050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55"/>
        <w:gridCol w:w="3438"/>
        <w:gridCol w:w="1656"/>
        <w:gridCol w:w="2890"/>
      </w:tblGrid>
      <w:tr w:rsidR="001257AA" w:rsidRPr="00821867" w:rsidTr="00675D84">
        <w:trPr>
          <w:jc w:val="center"/>
        </w:trPr>
        <w:tc>
          <w:tcPr>
            <w:tcW w:w="1701" w:type="dxa"/>
            <w:hideMark/>
          </w:tcPr>
          <w:p w:rsidR="001257AA" w:rsidRPr="00821867" w:rsidRDefault="001257AA" w:rsidP="003877EF">
            <w:pPr>
              <w:spacing w:before="60" w:after="60" w:line="320" w:lineRule="exact"/>
              <w:jc w:val="left"/>
              <w:rPr>
                <w:rFonts w:asciiTheme="minorHAnsi" w:hAnsiTheme="minorHAnsi" w:cs="Times New Roman"/>
                <w:szCs w:val="20"/>
                <w:rtl/>
                <w:lang w:val="ru-RU"/>
              </w:rPr>
            </w:pPr>
            <w:r w:rsidRPr="00821867">
              <w:rPr>
                <w:b/>
                <w:bCs/>
                <w:rtl/>
              </w:rPr>
              <w:t>إلى: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257AA" w:rsidRPr="00821867" w:rsidRDefault="001257AA" w:rsidP="003877EF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821867">
              <w:rPr>
                <w:b/>
                <w:rtl/>
                <w:lang w:val="ru-RU" w:bidi="ar-SY"/>
              </w:rPr>
              <w:t>مدير مكتب تقييس الاتصالات</w:t>
            </w:r>
            <w:r w:rsidRPr="00821867">
              <w:rPr>
                <w:b/>
                <w:rtl/>
                <w:lang w:val="ru-RU" w:bidi="ar-EG"/>
              </w:rPr>
              <w:br/>
            </w:r>
            <w:r w:rsidRPr="00821867">
              <w:rPr>
                <w:b/>
                <w:rtl/>
                <w:lang w:val="ru-RU" w:bidi="ar-SY"/>
              </w:rPr>
              <w:t>الاتحاد الدولي للاتصالات</w:t>
            </w:r>
            <w:r w:rsidRPr="00821867">
              <w:rPr>
                <w:b/>
                <w:rtl/>
              </w:rPr>
              <w:br/>
            </w:r>
            <w:r w:rsidRPr="00821867">
              <w:rPr>
                <w:lang w:val="fr-CH"/>
              </w:rPr>
              <w:t>Place des Nations</w:t>
            </w:r>
            <w:r w:rsidRPr="00821867">
              <w:rPr>
                <w:rtl/>
                <w:lang w:val="ru-RU"/>
              </w:rPr>
              <w:br/>
            </w:r>
            <w:r w:rsidRPr="00821867">
              <w:t>CH 1211 Geneva 20, Switzerland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57AA" w:rsidRPr="00821867" w:rsidRDefault="001257AA" w:rsidP="003877EF">
            <w:pPr>
              <w:spacing w:before="60" w:after="60" w:line="320" w:lineRule="exact"/>
              <w:jc w:val="left"/>
              <w:rPr>
                <w:rtl/>
                <w:lang w:val="ru-RU"/>
              </w:rPr>
            </w:pPr>
            <w:r w:rsidRPr="00821867">
              <w:rPr>
                <w:b/>
                <w:bCs/>
                <w:rtl/>
                <w:lang w:bidi="ar-SY"/>
              </w:rPr>
              <w:t>من:</w:t>
            </w:r>
          </w:p>
        </w:tc>
        <w:tc>
          <w:tcPr>
            <w:tcW w:w="2977" w:type="dxa"/>
            <w:hideMark/>
          </w:tcPr>
          <w:p w:rsidR="001257AA" w:rsidRPr="00F73167" w:rsidRDefault="001257AA" w:rsidP="003877EF">
            <w:pPr>
              <w:spacing w:before="60" w:after="60" w:line="320" w:lineRule="exact"/>
              <w:jc w:val="left"/>
              <w:rPr>
                <w:highlight w:val="green"/>
                <w:lang w:val="ru-RU"/>
              </w:rPr>
            </w:pPr>
            <w:r w:rsidRPr="00F73167">
              <w:rPr>
                <w:highlight w:val="green"/>
                <w:rtl/>
                <w:lang w:bidi="ar-SY"/>
              </w:rPr>
              <w:t>[الاسم]</w:t>
            </w:r>
          </w:p>
          <w:p w:rsidR="001257AA" w:rsidRPr="00F73167" w:rsidRDefault="001257AA" w:rsidP="003877EF">
            <w:pPr>
              <w:spacing w:before="60" w:after="60" w:line="320" w:lineRule="exact"/>
              <w:jc w:val="left"/>
              <w:rPr>
                <w:highlight w:val="green"/>
                <w:lang w:val="ru-RU"/>
              </w:rPr>
            </w:pPr>
            <w:r w:rsidRPr="00F73167">
              <w:rPr>
                <w:highlight w:val="green"/>
                <w:rtl/>
                <w:lang w:bidi="ar-SY"/>
              </w:rPr>
              <w:t>[الصفة الرسمية/</w:t>
            </w:r>
            <w:r w:rsidR="00347219" w:rsidRPr="00F73167">
              <w:rPr>
                <w:rFonts w:hint="cs"/>
                <w:highlight w:val="green"/>
                <w:rtl/>
                <w:lang w:bidi="ar-SY"/>
              </w:rPr>
              <w:t>المنصب</w:t>
            </w:r>
            <w:r w:rsidRPr="00F73167">
              <w:rPr>
                <w:highlight w:val="green"/>
                <w:rtl/>
                <w:lang w:bidi="ar-SY"/>
              </w:rPr>
              <w:t xml:space="preserve"> الرسمي]</w:t>
            </w:r>
          </w:p>
          <w:p w:rsidR="001257AA" w:rsidRPr="00821867" w:rsidRDefault="001257AA" w:rsidP="003877EF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F73167">
              <w:rPr>
                <w:highlight w:val="green"/>
                <w:rtl/>
                <w:lang w:bidi="ar-SY"/>
              </w:rPr>
              <w:t>[العنوان]</w:t>
            </w:r>
          </w:p>
        </w:tc>
      </w:tr>
      <w:tr w:rsidR="001257AA" w:rsidRPr="00821867" w:rsidTr="00675D84">
        <w:trPr>
          <w:jc w:val="center"/>
        </w:trPr>
        <w:tc>
          <w:tcPr>
            <w:tcW w:w="1701" w:type="dxa"/>
            <w:hideMark/>
          </w:tcPr>
          <w:p w:rsidR="001257AA" w:rsidRPr="00821867" w:rsidRDefault="001257AA" w:rsidP="003877EF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</w:rPr>
              <w:t>الفاكس:</w:t>
            </w:r>
          </w:p>
          <w:p w:rsidR="001257AA" w:rsidRPr="00821867" w:rsidRDefault="001257AA" w:rsidP="003877EF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</w:rPr>
              <w:t>البريد الإلكتروني: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7CBD" w:rsidRDefault="00607CBD" w:rsidP="003877EF">
            <w:pPr>
              <w:spacing w:before="60" w:after="60" w:line="320" w:lineRule="exact"/>
              <w:jc w:val="left"/>
              <w:rPr>
                <w:szCs w:val="24"/>
                <w:rtl/>
              </w:rPr>
            </w:pPr>
            <w:r w:rsidRPr="00D7384A">
              <w:rPr>
                <w:szCs w:val="24"/>
              </w:rPr>
              <w:t>+41-22-730-5853</w:t>
            </w:r>
          </w:p>
          <w:p w:rsidR="001257AA" w:rsidRPr="00821867" w:rsidRDefault="00524074" w:rsidP="003877EF">
            <w:pPr>
              <w:spacing w:before="60" w:after="60" w:line="320" w:lineRule="exact"/>
              <w:jc w:val="left"/>
              <w:rPr>
                <w:lang w:val="ru-RU"/>
              </w:rPr>
            </w:pPr>
            <w:hyperlink r:id="rId14" w:history="1">
              <w:r w:rsidR="00607CBD" w:rsidRPr="00D7384A">
                <w:rPr>
                  <w:rStyle w:val="Hyperlink"/>
                  <w:szCs w:val="24"/>
                </w:rPr>
                <w:t>tsbdir@itu.int</w:t>
              </w:r>
            </w:hyperlink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57AA" w:rsidRPr="00821867" w:rsidRDefault="001257AA" w:rsidP="003877EF">
            <w:pPr>
              <w:spacing w:before="60" w:after="60" w:line="320" w:lineRule="exact"/>
              <w:jc w:val="left"/>
              <w:rPr>
                <w:rtl/>
                <w:lang w:val="ru-RU" w:bidi="ar-EG"/>
              </w:rPr>
            </w:pPr>
            <w:r w:rsidRPr="00821867">
              <w:rPr>
                <w:b/>
                <w:bCs/>
                <w:rtl/>
              </w:rPr>
              <w:t>الفاكس:</w:t>
            </w:r>
          </w:p>
          <w:p w:rsidR="001257AA" w:rsidRPr="00821867" w:rsidRDefault="001257AA" w:rsidP="003877EF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</w:rPr>
              <w:t>البريد الإلكتروني:</w:t>
            </w:r>
          </w:p>
        </w:tc>
        <w:tc>
          <w:tcPr>
            <w:tcW w:w="2977" w:type="dxa"/>
          </w:tcPr>
          <w:p w:rsidR="001257AA" w:rsidRPr="00821867" w:rsidRDefault="001257AA" w:rsidP="003877EF">
            <w:pPr>
              <w:spacing w:before="60" w:after="60" w:line="320" w:lineRule="exact"/>
              <w:jc w:val="left"/>
              <w:rPr>
                <w:lang w:val="ru-RU"/>
              </w:rPr>
            </w:pPr>
          </w:p>
        </w:tc>
      </w:tr>
      <w:tr w:rsidR="001257AA" w:rsidRPr="00821867" w:rsidTr="00675D84">
        <w:trPr>
          <w:jc w:val="center"/>
        </w:trPr>
        <w:tc>
          <w:tcPr>
            <w:tcW w:w="1701" w:type="dxa"/>
          </w:tcPr>
          <w:p w:rsidR="001257AA" w:rsidRPr="00821867" w:rsidRDefault="001257AA" w:rsidP="003877EF">
            <w:pPr>
              <w:spacing w:before="60" w:after="60" w:line="320" w:lineRule="exact"/>
              <w:jc w:val="left"/>
              <w:rPr>
                <w:lang w:val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57AA" w:rsidRPr="00821867" w:rsidRDefault="001257AA" w:rsidP="003877EF">
            <w:pPr>
              <w:spacing w:before="60" w:after="60" w:line="320" w:lineRule="exact"/>
              <w:rPr>
                <w:lang w:val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57AA" w:rsidRPr="00821867" w:rsidRDefault="001257AA" w:rsidP="003877EF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  <w:lang w:bidi="ar-EG"/>
              </w:rPr>
              <w:t>التاريخ:</w:t>
            </w:r>
          </w:p>
        </w:tc>
        <w:tc>
          <w:tcPr>
            <w:tcW w:w="2977" w:type="dxa"/>
            <w:hideMark/>
          </w:tcPr>
          <w:p w:rsidR="001257AA" w:rsidRPr="00821867" w:rsidRDefault="001257AA" w:rsidP="003877EF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D15991">
              <w:rPr>
                <w:highlight w:val="green"/>
                <w:rtl/>
                <w:lang w:bidi="ar-EG"/>
              </w:rPr>
              <w:t>[المكان]</w:t>
            </w:r>
            <w:r w:rsidRPr="00D15991">
              <w:rPr>
                <w:highlight w:val="green"/>
                <w:rtl/>
                <w:lang w:val="ru-RU"/>
              </w:rPr>
              <w:t xml:space="preserve">، </w:t>
            </w:r>
            <w:r w:rsidRPr="00D15991">
              <w:rPr>
                <w:highlight w:val="green"/>
                <w:rtl/>
                <w:lang w:bidi="ar-EG"/>
              </w:rPr>
              <w:t>[التاريخ]</w:t>
            </w:r>
          </w:p>
        </w:tc>
      </w:tr>
    </w:tbl>
    <w:p w:rsidR="001257AA" w:rsidRPr="00821867" w:rsidRDefault="006D266A" w:rsidP="001843E2">
      <w:pPr>
        <w:spacing w:before="600" w:line="180" w:lineRule="auto"/>
        <w:rPr>
          <w:lang w:bidi="ar-SY"/>
        </w:rPr>
      </w:pPr>
      <w:r>
        <w:rPr>
          <w:rtl/>
          <w:lang w:bidi="ar-SY"/>
        </w:rPr>
        <w:t>حضر</w:t>
      </w:r>
      <w:r>
        <w:rPr>
          <w:rFonts w:hint="cs"/>
          <w:rtl/>
          <w:lang w:bidi="ar-SY"/>
        </w:rPr>
        <w:t>ة</w:t>
      </w:r>
      <w:r w:rsidR="001257AA" w:rsidRPr="00821867">
        <w:rPr>
          <w:rtl/>
          <w:lang w:bidi="ar-SY"/>
        </w:rPr>
        <w:t xml:space="preserve"> </w:t>
      </w:r>
      <w:r w:rsidR="001843E2">
        <w:rPr>
          <w:rFonts w:hint="cs"/>
          <w:rtl/>
          <w:lang w:bidi="ar-SY"/>
        </w:rPr>
        <w:t>السيد/</w:t>
      </w:r>
      <w:r w:rsidR="001843E2">
        <w:rPr>
          <w:rtl/>
          <w:lang w:bidi="ar-SY"/>
        </w:rPr>
        <w:t>السيد</w:t>
      </w:r>
      <w:r w:rsidR="001843E2">
        <w:rPr>
          <w:rFonts w:hint="cs"/>
          <w:rtl/>
          <w:lang w:bidi="ar-SY"/>
        </w:rPr>
        <w:t>ة</w:t>
      </w:r>
      <w:r w:rsidR="001257AA" w:rsidRPr="00821867">
        <w:rPr>
          <w:rtl/>
          <w:lang w:bidi="ar-SY"/>
        </w:rPr>
        <w:t>،</w:t>
      </w:r>
    </w:p>
    <w:p w:rsidR="001257AA" w:rsidRPr="00821867" w:rsidRDefault="001257AA" w:rsidP="001257AA">
      <w:pPr>
        <w:spacing w:after="120" w:line="180" w:lineRule="auto"/>
        <w:rPr>
          <w:rtl/>
        </w:rPr>
      </w:pPr>
      <w:r w:rsidRPr="00821867">
        <w:rPr>
          <w:rtl/>
        </w:rPr>
        <w:t>تحية طيبة وبعد،</w:t>
      </w:r>
    </w:p>
    <w:p w:rsidR="001257AA" w:rsidRPr="00821867" w:rsidRDefault="001257AA" w:rsidP="001C3B03">
      <w:pPr>
        <w:spacing w:after="240" w:line="180" w:lineRule="auto"/>
        <w:rPr>
          <w:rtl/>
        </w:rPr>
      </w:pPr>
      <w:r w:rsidRPr="00821867">
        <w:rPr>
          <w:rtl/>
        </w:rPr>
        <w:t xml:space="preserve">فيما يخص مشاورة الدول الأعضاء بشأن </w:t>
      </w:r>
      <w:r w:rsidR="008A1148">
        <w:rPr>
          <w:rFonts w:hint="cs"/>
          <w:rtl/>
        </w:rPr>
        <w:t xml:space="preserve">نص </w:t>
      </w:r>
      <w:r w:rsidR="001C3B03">
        <w:rPr>
          <w:rFonts w:hint="cs"/>
          <w:rtl/>
        </w:rPr>
        <w:t>مشروع</w:t>
      </w:r>
      <w:r w:rsidRPr="008D23F2">
        <w:rPr>
          <w:rFonts w:hint="cs"/>
          <w:rtl/>
          <w:lang w:bidi="ar-EG"/>
        </w:rPr>
        <w:t xml:space="preserve"> </w:t>
      </w:r>
      <w:r w:rsidR="008A1148">
        <w:rPr>
          <w:rFonts w:hint="cs"/>
          <w:rtl/>
          <w:lang w:bidi="ar-EG"/>
        </w:rPr>
        <w:t xml:space="preserve">التوصية </w:t>
      </w:r>
      <w:r w:rsidR="001C3B03">
        <w:rPr>
          <w:rtl/>
        </w:rPr>
        <w:t>المحدد</w:t>
      </w:r>
      <w:r w:rsidR="008A1148">
        <w:rPr>
          <w:rFonts w:hint="cs"/>
          <w:rtl/>
        </w:rPr>
        <w:t>ة</w:t>
      </w:r>
      <w:r w:rsidRPr="00821867">
        <w:rPr>
          <w:rtl/>
        </w:rPr>
        <w:t xml:space="preserve"> </w:t>
      </w:r>
      <w:r w:rsidR="001C3B03">
        <w:rPr>
          <w:rFonts w:hint="cs"/>
          <w:rtl/>
        </w:rPr>
        <w:t>الوارد</w:t>
      </w:r>
      <w:r w:rsidRPr="00821867">
        <w:rPr>
          <w:rtl/>
        </w:rPr>
        <w:t xml:space="preserve"> في الرسالة المعممة </w:t>
      </w:r>
      <w:r w:rsidR="001C3B03">
        <w:rPr>
          <w:szCs w:val="22"/>
        </w:rPr>
        <w:t>105</w:t>
      </w:r>
      <w:r w:rsidRPr="00821867">
        <w:rPr>
          <w:rtl/>
        </w:rPr>
        <w:t xml:space="preserve"> لمكتب تقييس الاتصالات، أود أن أطلعكم على رأي هذه الإدارة المبين في الجدول أدناه.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7573"/>
      </w:tblGrid>
      <w:tr w:rsidR="001257AA" w:rsidRPr="00821867" w:rsidTr="00A62A3B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7AA" w:rsidRPr="00821867" w:rsidRDefault="001257AA" w:rsidP="00BE495F">
            <w:pPr>
              <w:spacing w:before="60" w:after="60" w:line="360" w:lineRule="exact"/>
              <w:rPr>
                <w:b/>
                <w:bCs/>
                <w:rtl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AA" w:rsidRPr="00821867" w:rsidRDefault="001257AA" w:rsidP="00BE495F">
            <w:pPr>
              <w:spacing w:before="60" w:after="60" w:line="360" w:lineRule="exact"/>
              <w:jc w:val="center"/>
              <w:rPr>
                <w:b/>
                <w:bCs/>
                <w:rtl/>
                <w:lang w:bidi="ar-EG"/>
              </w:rPr>
            </w:pPr>
            <w:r w:rsidRPr="00821867">
              <w:rPr>
                <w:b/>
                <w:bCs/>
                <w:rtl/>
              </w:rPr>
              <w:t>ي</w:t>
            </w:r>
            <w:r w:rsidRPr="00821867">
              <w:rPr>
                <w:rFonts w:hint="cs"/>
                <w:b/>
                <w:bCs/>
                <w:rtl/>
              </w:rPr>
              <w:t>ُ</w:t>
            </w:r>
            <w:r w:rsidRPr="00821867">
              <w:rPr>
                <w:b/>
                <w:bCs/>
                <w:rtl/>
              </w:rPr>
              <w:t xml:space="preserve">رجى اختيار أحد </w:t>
            </w:r>
            <w:r>
              <w:rPr>
                <w:rFonts w:hint="cs"/>
                <w:b/>
                <w:bCs/>
                <w:rtl/>
              </w:rPr>
              <w:t>المربعين</w:t>
            </w:r>
          </w:p>
        </w:tc>
      </w:tr>
      <w:tr w:rsidR="001257AA" w:rsidRPr="00821867" w:rsidTr="00A62A3B">
        <w:trPr>
          <w:trHeight w:val="748"/>
          <w:jc w:val="center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AA" w:rsidRPr="00821867" w:rsidRDefault="001257AA" w:rsidP="00C231B4">
            <w:pPr>
              <w:spacing w:before="60" w:after="60" w:line="360" w:lineRule="exact"/>
              <w:jc w:val="center"/>
              <w:rPr>
                <w:b/>
                <w:bCs/>
                <w:spacing w:val="-6"/>
                <w:rtl/>
                <w:lang w:val="fr-CH" w:bidi="ar-EG"/>
              </w:rPr>
            </w:pPr>
            <w:r w:rsidRPr="00821867">
              <w:rPr>
                <w:rFonts w:hint="cs"/>
                <w:b/>
                <w:bCs/>
                <w:spacing w:val="-6"/>
                <w:rtl/>
                <w:lang w:val="fr-CH" w:bidi="ar-EG"/>
              </w:rPr>
              <w:t>مشروع التوصية</w:t>
            </w:r>
            <w:r w:rsidR="0041477B">
              <w:rPr>
                <w:rFonts w:hint="cs"/>
                <w:b/>
                <w:bCs/>
                <w:spacing w:val="-6"/>
                <w:rtl/>
                <w:lang w:val="fr-CH" w:bidi="ar-EG"/>
              </w:rPr>
              <w:t xml:space="preserve"> الجديدة</w:t>
            </w:r>
            <w:r w:rsidR="0041477B">
              <w:rPr>
                <w:b/>
                <w:bCs/>
                <w:spacing w:val="-6"/>
                <w:rtl/>
                <w:lang w:val="fr-CH" w:bidi="ar-EG"/>
              </w:rPr>
              <w:br/>
            </w:r>
            <w:r w:rsidRPr="004D6079">
              <w:rPr>
                <w:b/>
                <w:bCs/>
                <w:lang w:val="fr-CH"/>
              </w:rPr>
              <w:t xml:space="preserve">ITU-T </w:t>
            </w:r>
            <w:r w:rsidR="00496C76">
              <w:rPr>
                <w:b/>
                <w:bCs/>
                <w:lang w:val="fr-CH"/>
              </w:rPr>
              <w:t>Q</w:t>
            </w:r>
            <w:r w:rsidRPr="004D6079">
              <w:rPr>
                <w:b/>
                <w:bCs/>
                <w:lang w:val="fr-CH"/>
              </w:rPr>
              <w:t>.</w:t>
            </w:r>
            <w:r w:rsidR="00496C76">
              <w:rPr>
                <w:b/>
                <w:bCs/>
                <w:lang w:val="fr-CH"/>
              </w:rPr>
              <w:t>5050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AA" w:rsidRPr="00821867" w:rsidRDefault="001257AA" w:rsidP="00496C76">
            <w:pPr>
              <w:spacing w:before="60" w:after="60" w:line="360" w:lineRule="exact"/>
              <w:ind w:left="794" w:hanging="794"/>
              <w:rPr>
                <w:rtl/>
                <w:lang w:bidi="ar-EG"/>
              </w:rPr>
            </w:pPr>
            <w:r w:rsidRPr="0082186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21867">
              <w:rPr>
                <w:sz w:val="20"/>
                <w:szCs w:val="20"/>
              </w:rPr>
              <w:instrText xml:space="preserve"> FORMCHECKBOX </w:instrText>
            </w:r>
            <w:r w:rsidR="00524074">
              <w:rPr>
                <w:sz w:val="20"/>
                <w:szCs w:val="20"/>
              </w:rPr>
            </w:r>
            <w:r w:rsidR="00524074">
              <w:rPr>
                <w:sz w:val="20"/>
                <w:szCs w:val="20"/>
              </w:rPr>
              <w:fldChar w:fldCharType="separate"/>
            </w:r>
            <w:r w:rsidRPr="00821867">
              <w:rPr>
                <w:sz w:val="20"/>
                <w:szCs w:val="20"/>
              </w:rPr>
              <w:fldChar w:fldCharType="end"/>
            </w:r>
            <w:bookmarkEnd w:id="1"/>
            <w:r w:rsidRPr="00821867">
              <w:rPr>
                <w:lang w:bidi="ar-EG"/>
              </w:rPr>
              <w:tab/>
            </w:r>
            <w:r w:rsidRPr="00821867">
              <w:rPr>
                <w:b/>
                <w:bCs/>
                <w:rtl/>
              </w:rPr>
              <w:t>تفوض</w:t>
            </w:r>
            <w:r w:rsidRPr="0076646A">
              <w:rPr>
                <w:rtl/>
              </w:rPr>
              <w:t xml:space="preserve"> </w:t>
            </w:r>
            <w:r w:rsidRPr="00821867">
              <w:rPr>
                <w:rtl/>
              </w:rPr>
              <w:t xml:space="preserve">لجنةَ الدراسات </w:t>
            </w:r>
            <w:r w:rsidR="00496C76">
              <w:rPr>
                <w:lang w:bidi="ar-EG"/>
              </w:rPr>
              <w:t>11</w:t>
            </w:r>
            <w:r w:rsidRPr="00821867">
              <w:rPr>
                <w:rtl/>
                <w:lang w:bidi="ar-EG"/>
              </w:rPr>
              <w:t xml:space="preserve"> </w:t>
            </w:r>
            <w:r w:rsidRPr="00821867">
              <w:rPr>
                <w:b/>
                <w:bCs/>
                <w:rtl/>
              </w:rPr>
              <w:t>سلطة</w:t>
            </w:r>
            <w:r w:rsidRPr="0076646A">
              <w:rPr>
                <w:rtl/>
              </w:rPr>
              <w:t xml:space="preserve"> </w:t>
            </w:r>
            <w:r w:rsidRPr="00821867">
              <w:rPr>
                <w:rtl/>
              </w:rPr>
              <w:t>النظر في هذا النص بغرض الموافقة عليه (ي</w:t>
            </w:r>
            <w:r w:rsidRPr="00821867">
              <w:rPr>
                <w:rFonts w:hint="cs"/>
                <w:rtl/>
              </w:rPr>
              <w:t>ُ</w:t>
            </w:r>
            <w:r w:rsidRPr="00821867">
              <w:rPr>
                <w:rtl/>
              </w:rPr>
              <w:t xml:space="preserve">رجى في هذه الحالة انتقاء أحد الخيارين </w:t>
            </w:r>
            <w:r w:rsidRPr="00821867">
              <w:rPr>
                <w:sz w:val="20"/>
                <w:szCs w:val="28"/>
                <w:lang w:bidi="ar-EG"/>
              </w:rPr>
              <w:t>⃝</w:t>
            </w:r>
            <w:r w:rsidRPr="00821867">
              <w:rPr>
                <w:rtl/>
              </w:rPr>
              <w:t>)</w:t>
            </w:r>
            <w:r w:rsidRPr="00821867">
              <w:rPr>
                <w:b/>
                <w:bCs/>
                <w:rtl/>
              </w:rPr>
              <w:t>:</w:t>
            </w:r>
          </w:p>
          <w:p w:rsidR="001257AA" w:rsidRPr="00821867" w:rsidRDefault="001257AA" w:rsidP="00BE495F">
            <w:pPr>
              <w:spacing w:before="60" w:after="60" w:line="360" w:lineRule="exact"/>
              <w:ind w:left="802"/>
              <w:jc w:val="left"/>
              <w:rPr>
                <w:lang w:bidi="ar-EG"/>
              </w:rPr>
            </w:pPr>
            <w:r w:rsidRPr="00821867">
              <w:rPr>
                <w:sz w:val="20"/>
                <w:szCs w:val="28"/>
                <w:lang w:bidi="ar-EG"/>
              </w:rPr>
              <w:t>⃝</w:t>
            </w:r>
            <w:r w:rsidRPr="00821867">
              <w:rPr>
                <w:lang w:bidi="ar-EG"/>
              </w:rPr>
              <w:tab/>
            </w:r>
            <w:r w:rsidRPr="00821867">
              <w:rPr>
                <w:rtl/>
              </w:rPr>
              <w:t>لا تعليقات ولا تغييرات مقترحة</w:t>
            </w:r>
          </w:p>
          <w:p w:rsidR="001257AA" w:rsidRPr="00821867" w:rsidRDefault="001257AA" w:rsidP="00BE495F">
            <w:pPr>
              <w:spacing w:before="60" w:after="60" w:line="360" w:lineRule="exact"/>
              <w:ind w:left="802"/>
              <w:jc w:val="left"/>
              <w:rPr>
                <w:lang w:bidi="ar-EG"/>
              </w:rPr>
            </w:pPr>
            <w:r w:rsidRPr="00821867">
              <w:rPr>
                <w:sz w:val="20"/>
                <w:szCs w:val="28"/>
                <w:lang w:bidi="ar-EG"/>
              </w:rPr>
              <w:t>⃝</w:t>
            </w:r>
            <w:r w:rsidRPr="00821867">
              <w:rPr>
                <w:lang w:bidi="ar-EG"/>
              </w:rPr>
              <w:tab/>
            </w:r>
            <w:r w:rsidRPr="00821867">
              <w:rPr>
                <w:rtl/>
              </w:rPr>
              <w:t>التعليقات والتغييرات المقترحة مرفقة طيه</w:t>
            </w:r>
          </w:p>
        </w:tc>
      </w:tr>
      <w:tr w:rsidR="001257AA" w:rsidRPr="00821867" w:rsidTr="00A62A3B">
        <w:trPr>
          <w:trHeight w:val="747"/>
          <w:jc w:val="center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AA" w:rsidRPr="00821867" w:rsidRDefault="001257AA" w:rsidP="00BE495F">
            <w:pPr>
              <w:tabs>
                <w:tab w:val="clear" w:pos="794"/>
              </w:tabs>
              <w:spacing w:before="60" w:after="60" w:line="360" w:lineRule="exact"/>
              <w:jc w:val="left"/>
              <w:rPr>
                <w:b/>
                <w:bCs/>
                <w:spacing w:val="-6"/>
                <w:lang w:val="fr-CH" w:bidi="ar-EG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AA" w:rsidRPr="00821867" w:rsidRDefault="001257AA" w:rsidP="00496C76">
            <w:pPr>
              <w:spacing w:before="60" w:after="60" w:line="360" w:lineRule="exact"/>
              <w:ind w:left="794" w:hanging="794"/>
              <w:rPr>
                <w:lang w:bidi="ar-EG"/>
              </w:rPr>
            </w:pPr>
            <w:r w:rsidRPr="0082186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1867">
              <w:rPr>
                <w:sz w:val="20"/>
                <w:szCs w:val="20"/>
              </w:rPr>
              <w:instrText xml:space="preserve"> FORMCHECKBOX </w:instrText>
            </w:r>
            <w:r w:rsidR="00524074">
              <w:rPr>
                <w:sz w:val="20"/>
                <w:szCs w:val="20"/>
              </w:rPr>
            </w:r>
            <w:r w:rsidR="00524074">
              <w:rPr>
                <w:sz w:val="20"/>
                <w:szCs w:val="20"/>
              </w:rPr>
              <w:fldChar w:fldCharType="separate"/>
            </w:r>
            <w:r w:rsidRPr="00821867">
              <w:rPr>
                <w:sz w:val="20"/>
                <w:szCs w:val="20"/>
              </w:rPr>
              <w:fldChar w:fldCharType="end"/>
            </w:r>
            <w:r w:rsidRPr="00821867">
              <w:rPr>
                <w:lang w:bidi="ar-EG"/>
              </w:rPr>
              <w:tab/>
            </w:r>
            <w:r w:rsidRPr="00821867">
              <w:rPr>
                <w:b/>
                <w:bCs/>
                <w:rtl/>
              </w:rPr>
              <w:t>لا</w:t>
            </w:r>
            <w:r w:rsidRPr="00821867">
              <w:rPr>
                <w:rtl/>
              </w:rPr>
              <w:t xml:space="preserve"> </w:t>
            </w:r>
            <w:r w:rsidRPr="00821867">
              <w:rPr>
                <w:b/>
                <w:bCs/>
                <w:rtl/>
              </w:rPr>
              <w:t xml:space="preserve">تفوض </w:t>
            </w:r>
            <w:r w:rsidRPr="00821867">
              <w:rPr>
                <w:rtl/>
              </w:rPr>
              <w:t xml:space="preserve">لجنةَ الدراسات </w:t>
            </w:r>
            <w:r w:rsidR="00496C76">
              <w:rPr>
                <w:lang w:bidi="ar-EG"/>
              </w:rPr>
              <w:t>11</w:t>
            </w:r>
            <w:r w:rsidRPr="00821867">
              <w:rPr>
                <w:rtl/>
                <w:lang w:bidi="ar-EG"/>
              </w:rPr>
              <w:t xml:space="preserve"> </w:t>
            </w:r>
            <w:r w:rsidRPr="00821867">
              <w:rPr>
                <w:b/>
                <w:bCs/>
                <w:rtl/>
              </w:rPr>
              <w:t>سلطة</w:t>
            </w:r>
            <w:r w:rsidRPr="0076646A">
              <w:rPr>
                <w:rtl/>
              </w:rPr>
              <w:t xml:space="preserve"> </w:t>
            </w:r>
            <w:r w:rsidRPr="00821867">
              <w:rPr>
                <w:rtl/>
              </w:rPr>
              <w:t>النظر في هذا النص بغرض الموافقة عليه (يرفق طيه أسباب هذا الرأي ولمحة عن التغييرات المحتملة التي قد تيسر تقدم العمل)</w:t>
            </w:r>
          </w:p>
        </w:tc>
      </w:tr>
    </w:tbl>
    <w:p w:rsidR="001257AA" w:rsidRPr="00821867" w:rsidRDefault="001257AA" w:rsidP="00C231B4">
      <w:pPr>
        <w:spacing w:before="240" w:line="180" w:lineRule="auto"/>
        <w:rPr>
          <w:lang w:bidi="ar-EG"/>
        </w:rPr>
      </w:pPr>
      <w:r w:rsidRPr="00821867">
        <w:rPr>
          <w:rtl/>
          <w:lang w:bidi="ar-EG"/>
        </w:rPr>
        <w:t>وتفضلوا بقبول فائق التقدير والاحترام.</w:t>
      </w:r>
    </w:p>
    <w:p w:rsidR="001257AA" w:rsidRPr="00F73167" w:rsidRDefault="001257AA" w:rsidP="00867128">
      <w:pPr>
        <w:spacing w:before="600"/>
        <w:rPr>
          <w:highlight w:val="green"/>
          <w:rtl/>
          <w:lang w:bidi="ar-EG"/>
        </w:rPr>
      </w:pPr>
      <w:r w:rsidRPr="00F73167">
        <w:rPr>
          <w:highlight w:val="green"/>
          <w:rtl/>
          <w:lang w:bidi="ar-EG"/>
        </w:rPr>
        <w:t>[الاسم]</w:t>
      </w:r>
    </w:p>
    <w:p w:rsidR="001257AA" w:rsidRPr="00347219" w:rsidRDefault="001257AA" w:rsidP="00347219">
      <w:pPr>
        <w:spacing w:before="0"/>
        <w:rPr>
          <w:rtl/>
          <w:lang w:bidi="ar-EG"/>
        </w:rPr>
      </w:pPr>
      <w:r w:rsidRPr="00F73167">
        <w:rPr>
          <w:highlight w:val="green"/>
          <w:rtl/>
          <w:lang w:bidi="ar-EG"/>
        </w:rPr>
        <w:t>[الصفة الرسمية/</w:t>
      </w:r>
      <w:r w:rsidR="00347219" w:rsidRPr="00F73167">
        <w:rPr>
          <w:rFonts w:hint="cs"/>
          <w:highlight w:val="green"/>
          <w:rtl/>
          <w:lang w:bidi="ar-EG"/>
        </w:rPr>
        <w:t>المنصب</w:t>
      </w:r>
      <w:r w:rsidRPr="00F73167">
        <w:rPr>
          <w:highlight w:val="green"/>
          <w:rtl/>
          <w:lang w:bidi="ar-EG"/>
        </w:rPr>
        <w:t xml:space="preserve"> الرسمي]</w:t>
      </w:r>
    </w:p>
    <w:p w:rsidR="001257AA" w:rsidRPr="00821867" w:rsidRDefault="001257AA" w:rsidP="001257AA">
      <w:pPr>
        <w:spacing w:before="0"/>
        <w:rPr>
          <w:rtl/>
          <w:lang w:bidi="ar-EG"/>
        </w:rPr>
      </w:pPr>
      <w:r w:rsidRPr="00347219">
        <w:rPr>
          <w:rtl/>
          <w:lang w:bidi="ar-EG"/>
        </w:rPr>
        <w:t xml:space="preserve">إدارة </w:t>
      </w:r>
      <w:r w:rsidRPr="00F73167">
        <w:rPr>
          <w:highlight w:val="green"/>
          <w:rtl/>
          <w:lang w:bidi="ar-EG"/>
        </w:rPr>
        <w:t>[الدولة العضو]</w:t>
      </w:r>
    </w:p>
    <w:p w:rsidR="00A73377" w:rsidRDefault="00F73167" w:rsidP="00F73167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A73377" w:rsidSect="008B5B5D">
      <w:head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072" w:rsidRDefault="00DB5072" w:rsidP="00E07379">
      <w:pPr>
        <w:spacing w:before="0" w:line="240" w:lineRule="auto"/>
      </w:pPr>
      <w:r>
        <w:separator/>
      </w:r>
    </w:p>
  </w:endnote>
  <w:endnote w:type="continuationSeparator" w:id="0">
    <w:p w:rsidR="00DB5072" w:rsidRDefault="00DB5072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77" w:rsidRDefault="001C1234" w:rsidP="00A73377">
    <w:pPr>
      <w:pStyle w:val="FirstFooter"/>
      <w:spacing w:before="200"/>
      <w:ind w:left="-397" w:right="-397"/>
      <w:jc w:val="center"/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072" w:rsidRDefault="00DB5072" w:rsidP="00E07379">
      <w:pPr>
        <w:spacing w:before="0" w:line="240" w:lineRule="auto"/>
      </w:pPr>
      <w:r>
        <w:separator/>
      </w:r>
    </w:p>
  </w:footnote>
  <w:footnote w:type="continuationSeparator" w:id="0">
    <w:p w:rsidR="00DB5072" w:rsidRDefault="00DB5072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73377" w:rsidP="001C1234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524074">
      <w:rPr>
        <w:rStyle w:val="PageNumber"/>
        <w:noProof/>
        <w:rtl/>
      </w:rPr>
      <w:t>4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1C1234">
      <w:rPr>
        <w:rStyle w:val="PageNumber"/>
        <w:rFonts w:cs="Traditional Arabic"/>
        <w:szCs w:val="26"/>
        <w:lang w:bidi="ar-EG"/>
      </w:rPr>
      <w:t>105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72"/>
    <w:rsid w:val="000124CC"/>
    <w:rsid w:val="00021E70"/>
    <w:rsid w:val="00041F8B"/>
    <w:rsid w:val="00046444"/>
    <w:rsid w:val="0006023B"/>
    <w:rsid w:val="0008638B"/>
    <w:rsid w:val="00090574"/>
    <w:rsid w:val="00092FC2"/>
    <w:rsid w:val="0009417F"/>
    <w:rsid w:val="000A1677"/>
    <w:rsid w:val="000A19AF"/>
    <w:rsid w:val="000B407F"/>
    <w:rsid w:val="000C13C2"/>
    <w:rsid w:val="000D4954"/>
    <w:rsid w:val="000D4C64"/>
    <w:rsid w:val="000F0B1C"/>
    <w:rsid w:val="000F1D42"/>
    <w:rsid w:val="000F4D07"/>
    <w:rsid w:val="001013A5"/>
    <w:rsid w:val="00102A03"/>
    <w:rsid w:val="001040A3"/>
    <w:rsid w:val="001257AA"/>
    <w:rsid w:val="00173915"/>
    <w:rsid w:val="001843E2"/>
    <w:rsid w:val="001878FA"/>
    <w:rsid w:val="001A633E"/>
    <w:rsid w:val="001B5763"/>
    <w:rsid w:val="001C1234"/>
    <w:rsid w:val="001C3B03"/>
    <w:rsid w:val="001D155D"/>
    <w:rsid w:val="001D7F96"/>
    <w:rsid w:val="0022345D"/>
    <w:rsid w:val="00225854"/>
    <w:rsid w:val="0023283D"/>
    <w:rsid w:val="00252E0C"/>
    <w:rsid w:val="00276881"/>
    <w:rsid w:val="00280174"/>
    <w:rsid w:val="002916BE"/>
    <w:rsid w:val="002978F4"/>
    <w:rsid w:val="002B028D"/>
    <w:rsid w:val="002B3518"/>
    <w:rsid w:val="002B435E"/>
    <w:rsid w:val="002C4DAE"/>
    <w:rsid w:val="002C5E22"/>
    <w:rsid w:val="002D6669"/>
    <w:rsid w:val="002E01D1"/>
    <w:rsid w:val="002E6541"/>
    <w:rsid w:val="002F5560"/>
    <w:rsid w:val="0030463E"/>
    <w:rsid w:val="0030486B"/>
    <w:rsid w:val="003231B9"/>
    <w:rsid w:val="003275AC"/>
    <w:rsid w:val="00333D29"/>
    <w:rsid w:val="003409F4"/>
    <w:rsid w:val="00347219"/>
    <w:rsid w:val="00357185"/>
    <w:rsid w:val="00366436"/>
    <w:rsid w:val="003770C1"/>
    <w:rsid w:val="003877EF"/>
    <w:rsid w:val="003C106D"/>
    <w:rsid w:val="003C475F"/>
    <w:rsid w:val="003C4BE2"/>
    <w:rsid w:val="003E1D6C"/>
    <w:rsid w:val="003E4132"/>
    <w:rsid w:val="003F678F"/>
    <w:rsid w:val="0041477B"/>
    <w:rsid w:val="004229E9"/>
    <w:rsid w:val="00425492"/>
    <w:rsid w:val="0042686F"/>
    <w:rsid w:val="00427055"/>
    <w:rsid w:val="004367CE"/>
    <w:rsid w:val="00443869"/>
    <w:rsid w:val="00451E90"/>
    <w:rsid w:val="004712C6"/>
    <w:rsid w:val="004808F6"/>
    <w:rsid w:val="00483ECF"/>
    <w:rsid w:val="00496C76"/>
    <w:rsid w:val="00497703"/>
    <w:rsid w:val="004D4E5E"/>
    <w:rsid w:val="004E62B7"/>
    <w:rsid w:val="004F0F06"/>
    <w:rsid w:val="004F1D5C"/>
    <w:rsid w:val="004F3B28"/>
    <w:rsid w:val="00501E0E"/>
    <w:rsid w:val="005204D7"/>
    <w:rsid w:val="00524074"/>
    <w:rsid w:val="00530420"/>
    <w:rsid w:val="00552BC5"/>
    <w:rsid w:val="0055516A"/>
    <w:rsid w:val="0056374C"/>
    <w:rsid w:val="0056614F"/>
    <w:rsid w:val="0057656F"/>
    <w:rsid w:val="00576731"/>
    <w:rsid w:val="0058291A"/>
    <w:rsid w:val="0059285F"/>
    <w:rsid w:val="005A24B1"/>
    <w:rsid w:val="005A6CFC"/>
    <w:rsid w:val="005B7B8A"/>
    <w:rsid w:val="005D6476"/>
    <w:rsid w:val="005D6C0D"/>
    <w:rsid w:val="005E5283"/>
    <w:rsid w:val="005E58F5"/>
    <w:rsid w:val="00606660"/>
    <w:rsid w:val="00607CBD"/>
    <w:rsid w:val="0061156B"/>
    <w:rsid w:val="006157A3"/>
    <w:rsid w:val="00620E60"/>
    <w:rsid w:val="0063052C"/>
    <w:rsid w:val="0063315A"/>
    <w:rsid w:val="006467C6"/>
    <w:rsid w:val="0065591D"/>
    <w:rsid w:val="00662C5A"/>
    <w:rsid w:val="00666D09"/>
    <w:rsid w:val="00670AF5"/>
    <w:rsid w:val="006C1556"/>
    <w:rsid w:val="006C64C4"/>
    <w:rsid w:val="006D266A"/>
    <w:rsid w:val="006D3AC6"/>
    <w:rsid w:val="006F267F"/>
    <w:rsid w:val="006F63F7"/>
    <w:rsid w:val="006F6F03"/>
    <w:rsid w:val="00706D7A"/>
    <w:rsid w:val="0071613E"/>
    <w:rsid w:val="00726AEC"/>
    <w:rsid w:val="007530CA"/>
    <w:rsid w:val="00764BBD"/>
    <w:rsid w:val="0076646A"/>
    <w:rsid w:val="00770ADA"/>
    <w:rsid w:val="0079553D"/>
    <w:rsid w:val="0079679B"/>
    <w:rsid w:val="007B01CC"/>
    <w:rsid w:val="007D4D33"/>
    <w:rsid w:val="007D4F32"/>
    <w:rsid w:val="007E089C"/>
    <w:rsid w:val="007E104D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67128"/>
    <w:rsid w:val="00874D9C"/>
    <w:rsid w:val="00880D13"/>
    <w:rsid w:val="008A1148"/>
    <w:rsid w:val="008A1810"/>
    <w:rsid w:val="008B5B5D"/>
    <w:rsid w:val="008C693C"/>
    <w:rsid w:val="0091389E"/>
    <w:rsid w:val="00917694"/>
    <w:rsid w:val="00921769"/>
    <w:rsid w:val="009263CD"/>
    <w:rsid w:val="00930E6D"/>
    <w:rsid w:val="00966B9E"/>
    <w:rsid w:val="00972CA2"/>
    <w:rsid w:val="0097418A"/>
    <w:rsid w:val="00982B28"/>
    <w:rsid w:val="00984EA5"/>
    <w:rsid w:val="00992593"/>
    <w:rsid w:val="009A0E09"/>
    <w:rsid w:val="009B2115"/>
    <w:rsid w:val="009C17E1"/>
    <w:rsid w:val="009C35ED"/>
    <w:rsid w:val="009E529D"/>
    <w:rsid w:val="009F1C12"/>
    <w:rsid w:val="00A046FF"/>
    <w:rsid w:val="00A124CB"/>
    <w:rsid w:val="00A141AC"/>
    <w:rsid w:val="00A15275"/>
    <w:rsid w:val="00A15845"/>
    <w:rsid w:val="00A17DE0"/>
    <w:rsid w:val="00A2167A"/>
    <w:rsid w:val="00A25A43"/>
    <w:rsid w:val="00A3295B"/>
    <w:rsid w:val="00A40E16"/>
    <w:rsid w:val="00A42AE5"/>
    <w:rsid w:val="00A52B61"/>
    <w:rsid w:val="00A62A3B"/>
    <w:rsid w:val="00A64820"/>
    <w:rsid w:val="00A64DF7"/>
    <w:rsid w:val="00A67AF0"/>
    <w:rsid w:val="00A71DD6"/>
    <w:rsid w:val="00A723C7"/>
    <w:rsid w:val="00A73377"/>
    <w:rsid w:val="00A80E11"/>
    <w:rsid w:val="00A97162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C3345"/>
    <w:rsid w:val="00BD0C50"/>
    <w:rsid w:val="00BE495F"/>
    <w:rsid w:val="00BE49D0"/>
    <w:rsid w:val="00BF2C38"/>
    <w:rsid w:val="00BF38D1"/>
    <w:rsid w:val="00C231B4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A7FD9"/>
    <w:rsid w:val="00CC3CD2"/>
    <w:rsid w:val="00CC43BE"/>
    <w:rsid w:val="00CD123C"/>
    <w:rsid w:val="00CD2085"/>
    <w:rsid w:val="00CD4AC0"/>
    <w:rsid w:val="00CE2EE1"/>
    <w:rsid w:val="00CF3FFD"/>
    <w:rsid w:val="00CF52ED"/>
    <w:rsid w:val="00CF5ED3"/>
    <w:rsid w:val="00D0035F"/>
    <w:rsid w:val="00D0494C"/>
    <w:rsid w:val="00D14BEB"/>
    <w:rsid w:val="00D21C89"/>
    <w:rsid w:val="00D355E8"/>
    <w:rsid w:val="00D45542"/>
    <w:rsid w:val="00D50E3C"/>
    <w:rsid w:val="00D62F3E"/>
    <w:rsid w:val="00D77D0F"/>
    <w:rsid w:val="00DA1CF0"/>
    <w:rsid w:val="00DB2271"/>
    <w:rsid w:val="00DB5072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137D"/>
    <w:rsid w:val="00E21C71"/>
    <w:rsid w:val="00E22744"/>
    <w:rsid w:val="00E32189"/>
    <w:rsid w:val="00E45211"/>
    <w:rsid w:val="00E473FF"/>
    <w:rsid w:val="00E7380C"/>
    <w:rsid w:val="00E74BE7"/>
    <w:rsid w:val="00E86CC9"/>
    <w:rsid w:val="00E96624"/>
    <w:rsid w:val="00EE0BD8"/>
    <w:rsid w:val="00EE27FB"/>
    <w:rsid w:val="00EE30FA"/>
    <w:rsid w:val="00EF6ACC"/>
    <w:rsid w:val="00F05220"/>
    <w:rsid w:val="00F126F1"/>
    <w:rsid w:val="00F2106A"/>
    <w:rsid w:val="00F36D8B"/>
    <w:rsid w:val="00F401D0"/>
    <w:rsid w:val="00F45F2B"/>
    <w:rsid w:val="00F57AE4"/>
    <w:rsid w:val="00F67150"/>
    <w:rsid w:val="00F73167"/>
    <w:rsid w:val="00F84366"/>
    <w:rsid w:val="00F85089"/>
    <w:rsid w:val="00F85564"/>
    <w:rsid w:val="00F86CFA"/>
    <w:rsid w:val="00F87B3E"/>
    <w:rsid w:val="00FC358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AAD6EA0-4A5B-4324-B29E-48A481B6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046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ip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SG11-R-0015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1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sbdir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e10a323-94a9-4e93-88b4-ea964576960d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109703-374A-4A67-A058-B3026CE8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Manager>ITU-T</Manager>
  <Company>International Telecommunication Union (ITU)</Company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Aly, Abdullah</dc:creator>
  <cp:keywords>DPM_v2016.12.12.1_prod</cp:keywords>
  <dc:description>105A.DOCX  For: _x000d_Document date: _x000d_Saved by ITU51010703 at 16:12:00 on 21/09/2018</dc:description>
  <cp:lastModifiedBy>Millet, Lia</cp:lastModifiedBy>
  <cp:revision>14</cp:revision>
  <cp:lastPrinted>2018-09-27T15:02:00Z</cp:lastPrinted>
  <dcterms:created xsi:type="dcterms:W3CDTF">2018-09-18T12:52:00Z</dcterms:created>
  <dcterms:modified xsi:type="dcterms:W3CDTF">2018-09-27T15:03:00Z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105A.DOCX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