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2D0192FA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778EFE7C" w14:textId="77777777" w:rsidR="00344BEA" w:rsidRPr="009A54D9" w:rsidRDefault="00FA3192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175BA860" wp14:editId="325727DE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43C5D15C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16FD8912" w14:textId="77777777" w:rsidR="00344BEA" w:rsidRPr="00F50108" w:rsidRDefault="00F01D97" w:rsidP="0064201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1780386E" w14:textId="77777777"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3D38E3" w14:paraId="463CA003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30705172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5FF146F9" w14:textId="08486988" w:rsidR="003D38E3" w:rsidRDefault="003D38E3" w:rsidP="00313470">
            <w:pPr>
              <w:pStyle w:val="Tabletext"/>
              <w:spacing w:before="480" w:after="120"/>
            </w:pPr>
            <w:r>
              <w:t xml:space="preserve">Geneva, </w:t>
            </w:r>
            <w:r w:rsidR="00D84A8F">
              <w:t>2</w:t>
            </w:r>
            <w:r w:rsidR="00ED13E8">
              <w:t>6</w:t>
            </w:r>
            <w:r w:rsidR="00D84A8F">
              <w:t xml:space="preserve"> November</w:t>
            </w:r>
            <w:r w:rsidR="002B03A2">
              <w:t xml:space="preserve"> 2019</w:t>
            </w:r>
          </w:p>
        </w:tc>
      </w:tr>
      <w:tr w:rsidR="00932E45" w14:paraId="1F19A55D" w14:textId="77777777" w:rsidTr="00A5354B">
        <w:trPr>
          <w:cantSplit/>
          <w:trHeight w:val="700"/>
        </w:trPr>
        <w:tc>
          <w:tcPr>
            <w:tcW w:w="1143" w:type="dxa"/>
          </w:tcPr>
          <w:p w14:paraId="1ED37FF7" w14:textId="77777777"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14:paraId="32E0D749" w14:textId="2FF42C8E" w:rsidR="00932E45" w:rsidRPr="00F36AC4" w:rsidRDefault="00932E45" w:rsidP="00DC45AD">
            <w:pPr>
              <w:pStyle w:val="Tabletext"/>
              <w:rPr>
                <w:b/>
              </w:rPr>
            </w:pPr>
            <w:r w:rsidRPr="00F36AC4">
              <w:rPr>
                <w:b/>
              </w:rPr>
              <w:t xml:space="preserve">TSB Circular </w:t>
            </w:r>
            <w:r w:rsidR="00A3417D" w:rsidRPr="00C24FA9">
              <w:rPr>
                <w:b/>
              </w:rPr>
              <w:t>147</w:t>
            </w:r>
          </w:p>
          <w:p w14:paraId="76AFD9F7" w14:textId="77777777" w:rsidR="00932E45" w:rsidRPr="00F36AC4" w:rsidRDefault="002F4914" w:rsidP="00152A2E">
            <w:pPr>
              <w:pStyle w:val="Tabletext"/>
            </w:pPr>
            <w:r>
              <w:t xml:space="preserve">TSB </w:t>
            </w:r>
            <w:r w:rsidR="00CA5F8E">
              <w:t>Events</w:t>
            </w:r>
            <w:r>
              <w:t>/</w:t>
            </w:r>
            <w:r w:rsidR="00152A2E">
              <w:t>TK</w:t>
            </w:r>
          </w:p>
        </w:tc>
        <w:tc>
          <w:tcPr>
            <w:tcW w:w="4394" w:type="dxa"/>
            <w:gridSpan w:val="2"/>
            <w:vMerge w:val="restart"/>
          </w:tcPr>
          <w:p w14:paraId="5349DFC0" w14:textId="77777777" w:rsidR="005A3191" w:rsidRPr="005A3191" w:rsidRDefault="005A3191" w:rsidP="00222D56">
            <w:pPr>
              <w:pStyle w:val="Tabletext"/>
              <w:ind w:left="283" w:hanging="283"/>
              <w:rPr>
                <w:b/>
                <w:bCs/>
              </w:rPr>
            </w:pPr>
            <w:bookmarkStart w:id="1" w:name="Addressee_E"/>
            <w:bookmarkEnd w:id="1"/>
            <w:r w:rsidRPr="005A3191">
              <w:rPr>
                <w:b/>
                <w:bCs/>
              </w:rPr>
              <w:t>To:</w:t>
            </w:r>
          </w:p>
          <w:p w14:paraId="5419AEE0" w14:textId="0716CF22" w:rsidR="00932E45" w:rsidRDefault="00932E45" w:rsidP="00EB0FD4">
            <w:pPr>
              <w:pStyle w:val="Tabletext"/>
              <w:ind w:left="283" w:hanging="283"/>
            </w:pPr>
            <w:r>
              <w:t>-</w:t>
            </w:r>
            <w:r>
              <w:tab/>
              <w:t>Administrations of Member States of</w:t>
            </w:r>
            <w:r w:rsidR="00C80709">
              <w:br/>
            </w:r>
            <w:r>
              <w:t>the Union;</w:t>
            </w:r>
          </w:p>
          <w:p w14:paraId="7856B751" w14:textId="77777777" w:rsidR="00932E45" w:rsidRPr="00EB0FD4" w:rsidRDefault="00EB0FD4" w:rsidP="00222D56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EB0FD4">
              <w:rPr>
                <w:color w:val="000000"/>
                <w:lang w:val="fr-CH"/>
              </w:rPr>
              <w:t>-</w:t>
            </w:r>
            <w:r w:rsidRPr="00EB0FD4">
              <w:rPr>
                <w:color w:val="000000"/>
                <w:lang w:val="fr-CH"/>
              </w:rPr>
              <w:tab/>
            </w:r>
            <w:r w:rsidR="00932E45" w:rsidRPr="00EB0FD4">
              <w:rPr>
                <w:color w:val="000000"/>
                <w:lang w:val="fr-CH"/>
              </w:rPr>
              <w:t xml:space="preserve">ITU-T </w:t>
            </w:r>
            <w:proofErr w:type="spellStart"/>
            <w:r w:rsidR="00932E45" w:rsidRPr="00EB0FD4">
              <w:rPr>
                <w:color w:val="000000"/>
                <w:lang w:val="fr-CH"/>
              </w:rPr>
              <w:t>Sector</w:t>
            </w:r>
            <w:proofErr w:type="spellEnd"/>
            <w:r w:rsidR="00932E45" w:rsidRPr="00EB0FD4">
              <w:rPr>
                <w:color w:val="000000"/>
                <w:lang w:val="fr-CH"/>
              </w:rPr>
              <w:t xml:space="preserve"> </w:t>
            </w:r>
            <w:proofErr w:type="spellStart"/>
            <w:r w:rsidR="00932E45" w:rsidRPr="00EB0FD4">
              <w:rPr>
                <w:color w:val="000000"/>
                <w:lang w:val="fr-CH"/>
              </w:rPr>
              <w:t>Members</w:t>
            </w:r>
            <w:proofErr w:type="spellEnd"/>
            <w:r w:rsidR="00932E45" w:rsidRPr="00EB0FD4">
              <w:rPr>
                <w:color w:val="000000"/>
                <w:lang w:val="fr-CH"/>
              </w:rPr>
              <w:t>;</w:t>
            </w:r>
          </w:p>
          <w:p w14:paraId="31C38681" w14:textId="77777777" w:rsidR="00932E45" w:rsidRPr="00EB0FD4" w:rsidRDefault="00EB0FD4" w:rsidP="00222D56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EB0FD4">
              <w:rPr>
                <w:color w:val="000000"/>
                <w:lang w:val="fr-CH"/>
              </w:rPr>
              <w:t>-</w:t>
            </w:r>
            <w:r w:rsidRPr="00EB0FD4">
              <w:rPr>
                <w:color w:val="000000"/>
                <w:lang w:val="fr-CH"/>
              </w:rPr>
              <w:tab/>
            </w:r>
            <w:r w:rsidR="00932E45" w:rsidRPr="00EB0FD4">
              <w:rPr>
                <w:color w:val="000000"/>
                <w:lang w:val="fr-CH"/>
              </w:rPr>
              <w:t>ITU-T Associates;</w:t>
            </w:r>
          </w:p>
          <w:p w14:paraId="350BC1E1" w14:textId="77777777" w:rsidR="00932E45" w:rsidRDefault="00EB0FD4" w:rsidP="004D0DCE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</w:r>
            <w:r w:rsidR="00932E45">
              <w:rPr>
                <w:color w:val="000000"/>
              </w:rPr>
              <w:t>ITU Academia</w:t>
            </w:r>
          </w:p>
        </w:tc>
      </w:tr>
      <w:tr w:rsidR="00932E45" w14:paraId="26C1E724" w14:textId="77777777" w:rsidTr="00A5354B">
        <w:trPr>
          <w:cantSplit/>
          <w:trHeight w:val="289"/>
        </w:trPr>
        <w:tc>
          <w:tcPr>
            <w:tcW w:w="1143" w:type="dxa"/>
          </w:tcPr>
          <w:p w14:paraId="35E9A558" w14:textId="77777777"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5F790286" w14:textId="77777777" w:rsidR="00932E45" w:rsidRPr="00F36AC4" w:rsidRDefault="00152A2E" w:rsidP="00152A2E">
            <w:pPr>
              <w:pStyle w:val="Tabletext"/>
              <w:rPr>
                <w:b/>
              </w:rPr>
            </w:pPr>
            <w:r w:rsidRPr="00C01845">
              <w:rPr>
                <w:b/>
              </w:rPr>
              <w:t>Tatiana</w:t>
            </w:r>
            <w:r w:rsidR="005D2B53" w:rsidRPr="00C01845">
              <w:rPr>
                <w:b/>
              </w:rPr>
              <w:t xml:space="preserve"> </w:t>
            </w:r>
            <w:r w:rsidRPr="00C01845">
              <w:rPr>
                <w:b/>
              </w:rPr>
              <w:t>KURAKOVA</w:t>
            </w:r>
          </w:p>
        </w:tc>
        <w:tc>
          <w:tcPr>
            <w:tcW w:w="4394" w:type="dxa"/>
            <w:gridSpan w:val="2"/>
            <w:vMerge/>
          </w:tcPr>
          <w:p w14:paraId="4062BB8D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1155C61D" w14:textId="77777777" w:rsidTr="00A5354B">
        <w:trPr>
          <w:cantSplit/>
          <w:trHeight w:val="221"/>
        </w:trPr>
        <w:tc>
          <w:tcPr>
            <w:tcW w:w="1143" w:type="dxa"/>
          </w:tcPr>
          <w:p w14:paraId="77CD1E86" w14:textId="77777777"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131901B4" w14:textId="77777777" w:rsidR="00932E45" w:rsidRPr="00F36AC4" w:rsidRDefault="00932E45" w:rsidP="00152A2E">
            <w:pPr>
              <w:pStyle w:val="Tabletext"/>
              <w:rPr>
                <w:b/>
              </w:rPr>
            </w:pPr>
            <w:r w:rsidRPr="00F36AC4">
              <w:t>+41 22 730</w:t>
            </w:r>
            <w:r w:rsidR="0024314F">
              <w:t xml:space="preserve"> </w:t>
            </w:r>
            <w:r w:rsidR="00152A2E">
              <w:t>5126</w:t>
            </w:r>
          </w:p>
        </w:tc>
        <w:tc>
          <w:tcPr>
            <w:tcW w:w="4394" w:type="dxa"/>
            <w:gridSpan w:val="2"/>
            <w:vMerge/>
          </w:tcPr>
          <w:p w14:paraId="41631628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15B1FC30" w14:textId="77777777" w:rsidTr="00A5354B">
        <w:trPr>
          <w:cantSplit/>
          <w:trHeight w:val="282"/>
        </w:trPr>
        <w:tc>
          <w:tcPr>
            <w:tcW w:w="1143" w:type="dxa"/>
          </w:tcPr>
          <w:p w14:paraId="229E0840" w14:textId="77777777"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23AF3E31" w14:textId="77777777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14F1A775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14:paraId="32A3BE3C" w14:textId="77777777" w:rsidTr="00A5354B">
        <w:trPr>
          <w:cantSplit/>
          <w:trHeight w:val="1381"/>
        </w:trPr>
        <w:tc>
          <w:tcPr>
            <w:tcW w:w="1143" w:type="dxa"/>
          </w:tcPr>
          <w:p w14:paraId="68247841" w14:textId="77777777"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5A264601" w14:textId="77777777" w:rsidR="0087300D" w:rsidRPr="00F36AC4" w:rsidRDefault="0004795C" w:rsidP="003824B7">
            <w:pPr>
              <w:pStyle w:val="Tabletext"/>
            </w:pPr>
            <w:hyperlink r:id="rId9" w:history="1">
              <w:r w:rsidR="003824B7" w:rsidRPr="00EF3078">
                <w:rPr>
                  <w:rStyle w:val="Hyperlink"/>
                  <w:szCs w:val="22"/>
                </w:rPr>
                <w:t>tsbevents@itu.int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09587FE4" w14:textId="77777777"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</w:t>
            </w:r>
            <w:r w:rsidR="0038107A">
              <w:rPr>
                <w:b/>
              </w:rPr>
              <w:t xml:space="preserve"> to</w:t>
            </w:r>
            <w:r>
              <w:rPr>
                <w:b/>
              </w:rPr>
              <w:t>:</w:t>
            </w:r>
          </w:p>
          <w:p w14:paraId="232EF40B" w14:textId="2BD26D0D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B0FD4">
              <w:t>T</w:t>
            </w:r>
            <w:r w:rsidR="00122D83">
              <w:t>he Chairme</w:t>
            </w:r>
            <w:r>
              <w:t>n and Vice-Chairmen of</w:t>
            </w:r>
            <w:r w:rsidR="00ED13E8">
              <w:br/>
            </w:r>
            <w:r>
              <w:t>ITU-T Study Groups;</w:t>
            </w:r>
          </w:p>
          <w:p w14:paraId="5B5515E6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B0FD4">
              <w:t>T</w:t>
            </w:r>
            <w:r>
              <w:t>he Director of the Telecommunication Development Bureau;</w:t>
            </w:r>
          </w:p>
          <w:p w14:paraId="6A35F277" w14:textId="77777777" w:rsidR="0087300D" w:rsidRDefault="0087300D" w:rsidP="00C8070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after="360"/>
              <w:ind w:left="288" w:hanging="288"/>
            </w:pPr>
            <w:r>
              <w:t>-</w:t>
            </w:r>
            <w:r w:rsidR="00932E45">
              <w:tab/>
            </w:r>
            <w:r w:rsidR="00EB0FD4">
              <w:t>T</w:t>
            </w:r>
            <w:r>
              <w:t>he Director of the Radiocommunication Bureau</w:t>
            </w:r>
          </w:p>
        </w:tc>
      </w:tr>
      <w:tr w:rsidR="00222D56" w:rsidRPr="009B6449" w14:paraId="08A6AD87" w14:textId="77777777" w:rsidTr="00A5354B">
        <w:trPr>
          <w:cantSplit/>
          <w:trHeight w:val="80"/>
        </w:trPr>
        <w:tc>
          <w:tcPr>
            <w:tcW w:w="1143" w:type="dxa"/>
          </w:tcPr>
          <w:p w14:paraId="4EC5D911" w14:textId="77777777" w:rsidR="00222D56" w:rsidRPr="00ED13E8" w:rsidRDefault="00222D56" w:rsidP="00C80709">
            <w:pPr>
              <w:pStyle w:val="Tabletext"/>
              <w:spacing w:before="0" w:after="120"/>
              <w:rPr>
                <w:b/>
                <w:bCs/>
              </w:rPr>
            </w:pPr>
            <w:r w:rsidRPr="00ED13E8">
              <w:rPr>
                <w:b/>
                <w:bCs/>
              </w:rPr>
              <w:t>Subject:</w:t>
            </w:r>
          </w:p>
        </w:tc>
        <w:tc>
          <w:tcPr>
            <w:tcW w:w="8638" w:type="dxa"/>
            <w:gridSpan w:val="4"/>
          </w:tcPr>
          <w:p w14:paraId="17252FC7" w14:textId="1E2D9D14" w:rsidR="00222D56" w:rsidRPr="002B03A2" w:rsidRDefault="00E71190" w:rsidP="00C80709">
            <w:pPr>
              <w:spacing w:before="0" w:line="280" w:lineRule="exact"/>
              <w:jc w:val="both"/>
              <w:rPr>
                <w:rFonts w:eastAsia="Batang" w:cs="Calibri"/>
                <w:b/>
                <w:lang w:val="en-US" w:eastAsia="ko-KR"/>
              </w:rPr>
            </w:pPr>
            <w:r>
              <w:rPr>
                <w:rFonts w:eastAsia="Batang" w:cs="Calibri"/>
                <w:b/>
                <w:lang w:eastAsia="ko-KR"/>
              </w:rPr>
              <w:t xml:space="preserve">Seventh </w:t>
            </w:r>
            <w:r w:rsidR="002B03A2">
              <w:rPr>
                <w:rFonts w:eastAsia="Batang" w:cs="Calibri"/>
                <w:b/>
                <w:lang w:val="en-US" w:eastAsia="ko-KR"/>
              </w:rPr>
              <w:t xml:space="preserve">SG13 Regional Workshop </w:t>
            </w:r>
            <w:r w:rsidR="00DE07D8">
              <w:rPr>
                <w:rFonts w:eastAsia="Batang" w:cs="Calibri"/>
                <w:b/>
                <w:lang w:val="en-US" w:eastAsia="ko-KR"/>
              </w:rPr>
              <w:t xml:space="preserve">for Africa </w:t>
            </w:r>
            <w:r w:rsidR="002B03A2">
              <w:rPr>
                <w:rFonts w:eastAsia="Batang" w:cs="Calibri"/>
                <w:b/>
                <w:lang w:val="en-US" w:eastAsia="ko-KR"/>
              </w:rPr>
              <w:t xml:space="preserve">on </w:t>
            </w:r>
            <w:r>
              <w:rPr>
                <w:rFonts w:eastAsia="Batang" w:cs="Calibri"/>
                <w:b/>
                <w:lang w:val="en-US" w:eastAsia="ko-KR"/>
              </w:rPr>
              <w:t>"Stan</w:t>
            </w:r>
            <w:r w:rsidR="00F80406">
              <w:rPr>
                <w:rFonts w:eastAsia="Batang" w:cs="Calibri"/>
                <w:b/>
                <w:lang w:val="en-US" w:eastAsia="ko-KR"/>
              </w:rPr>
              <w:t>dardization of Future Networks towards building a better c</w:t>
            </w:r>
            <w:r w:rsidR="002B03A2" w:rsidRPr="002B03A2">
              <w:rPr>
                <w:rFonts w:eastAsia="Batang" w:cs="Calibri"/>
                <w:b/>
                <w:lang w:val="en-US" w:eastAsia="ko-KR"/>
              </w:rPr>
              <w:t>onnected Africa"</w:t>
            </w:r>
            <w:r w:rsidR="002B03A2" w:rsidRPr="00675339">
              <w:rPr>
                <w:rFonts w:eastAsia="Batang" w:cs="Calibri"/>
                <w:b/>
                <w:lang w:val="en-US" w:eastAsia="ko-KR"/>
              </w:rPr>
              <w:t>(</w:t>
            </w:r>
            <w:r w:rsidR="002B03A2" w:rsidRPr="002B03A2">
              <w:rPr>
                <w:rFonts w:eastAsia="Batang" w:cs="Calibri"/>
                <w:b/>
                <w:lang w:val="en-US" w:eastAsia="ko-KR"/>
              </w:rPr>
              <w:t xml:space="preserve">Abuja, Nigeria, </w:t>
            </w:r>
            <w:r w:rsidR="00D84A8F">
              <w:rPr>
                <w:rFonts w:eastAsia="Batang" w:cs="Calibri"/>
                <w:b/>
                <w:lang w:val="en-US" w:eastAsia="ko-KR"/>
              </w:rPr>
              <w:t>3-4 February 2020</w:t>
            </w:r>
            <w:r w:rsidR="002B03A2" w:rsidRPr="002B03A2">
              <w:rPr>
                <w:rFonts w:eastAsia="Batang" w:cs="Calibri"/>
                <w:b/>
                <w:lang w:val="en-US" w:eastAsia="ko-KR"/>
              </w:rPr>
              <w:t>)</w:t>
            </w:r>
          </w:p>
        </w:tc>
      </w:tr>
    </w:tbl>
    <w:p w14:paraId="7D5BCB69" w14:textId="77777777" w:rsidR="0087300D" w:rsidRDefault="0087300D" w:rsidP="0013103F">
      <w:pPr>
        <w:pStyle w:val="Normalaftertitle0"/>
        <w:spacing w:before="360"/>
      </w:pPr>
      <w:bookmarkStart w:id="2" w:name="StartTyping_E"/>
      <w:bookmarkEnd w:id="2"/>
      <w:r>
        <w:t>Dear Sir/Madam,</w:t>
      </w:r>
    </w:p>
    <w:p w14:paraId="061551AD" w14:textId="63ED282B" w:rsidR="00DE07D8" w:rsidRDefault="0087300D" w:rsidP="00C80709"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</w:r>
      <w:r w:rsidR="00DE07D8" w:rsidRPr="00DE07D8">
        <w:t>I would like to inform you that the</w:t>
      </w:r>
      <w:r w:rsidR="00DE07D8" w:rsidRPr="00DE07D8">
        <w:rPr>
          <w:b/>
          <w:bCs/>
        </w:rPr>
        <w:t xml:space="preserve"> </w:t>
      </w:r>
      <w:r w:rsidR="00DE07D8" w:rsidRPr="00E71190">
        <w:rPr>
          <w:b/>
        </w:rPr>
        <w:t>Seventh</w:t>
      </w:r>
      <w:r w:rsidR="00DE07D8">
        <w:rPr>
          <w:rFonts w:eastAsia="Batang" w:cs="Calibri"/>
          <w:b/>
          <w:lang w:val="en-US" w:eastAsia="ko-KR"/>
        </w:rPr>
        <w:t xml:space="preserve"> SG13 Regional Workshop for Africa on "Standardization of Future Networks towards building a better c</w:t>
      </w:r>
      <w:r w:rsidR="00DE07D8" w:rsidRPr="002B03A2">
        <w:rPr>
          <w:rFonts w:eastAsia="Batang" w:cs="Calibri"/>
          <w:b/>
          <w:lang w:val="en-US" w:eastAsia="ko-KR"/>
        </w:rPr>
        <w:t>onnected Africa"</w:t>
      </w:r>
      <w:r w:rsidR="00DE07D8" w:rsidRPr="00D84A8F">
        <w:t xml:space="preserve"> </w:t>
      </w:r>
      <w:r w:rsidR="00DE07D8">
        <w:t xml:space="preserve">will take place on 3 – 4 February 2020 in Abuja, Nigeria, under the kind invitation of the </w:t>
      </w:r>
      <w:r w:rsidR="00DE07D8" w:rsidRPr="00DE07D8">
        <w:t>Ministry of Communication Technology (MCT)</w:t>
      </w:r>
      <w:r w:rsidR="00DE07D8">
        <w:t>. The venue of the workshop is Hotel</w:t>
      </w:r>
      <w:r w:rsidR="00DE07D8" w:rsidRPr="00DE07D8">
        <w:t xml:space="preserve"> Transcorp Hilton</w:t>
      </w:r>
      <w:r w:rsidR="00DE07D8">
        <w:t>,</w:t>
      </w:r>
      <w:r w:rsidR="00DE07D8" w:rsidRPr="00DE07D8">
        <w:t xml:space="preserve"> Abuja, 1 </w:t>
      </w:r>
      <w:proofErr w:type="spellStart"/>
      <w:r w:rsidR="00DE07D8" w:rsidRPr="00DE07D8">
        <w:t>Aguiyi</w:t>
      </w:r>
      <w:proofErr w:type="spellEnd"/>
      <w:r w:rsidR="00DE07D8" w:rsidRPr="00DE07D8">
        <w:t xml:space="preserve"> </w:t>
      </w:r>
      <w:proofErr w:type="spellStart"/>
      <w:r w:rsidR="00DE07D8" w:rsidRPr="00DE07D8">
        <w:t>Ironsi</w:t>
      </w:r>
      <w:proofErr w:type="spellEnd"/>
      <w:r w:rsidR="00DE07D8" w:rsidRPr="00DE07D8">
        <w:t xml:space="preserve"> Street </w:t>
      </w:r>
      <w:proofErr w:type="spellStart"/>
      <w:r w:rsidR="00DE07D8" w:rsidRPr="00DE07D8">
        <w:t>Maitama</w:t>
      </w:r>
      <w:proofErr w:type="spellEnd"/>
      <w:r w:rsidR="00DE07D8" w:rsidRPr="00DE07D8">
        <w:t>, Abuja, 900001, Nigeria</w:t>
      </w:r>
      <w:r w:rsidR="00DE07D8">
        <w:t xml:space="preserve">. </w:t>
      </w:r>
    </w:p>
    <w:p w14:paraId="084909E4" w14:textId="5E1E0BC5" w:rsidR="00DE07D8" w:rsidRPr="004C4864" w:rsidRDefault="00DE07D8" w:rsidP="00C80709">
      <w:pPr>
        <w:rPr>
          <w:bCs/>
        </w:rPr>
      </w:pPr>
      <w:r>
        <w:rPr>
          <w:bCs/>
        </w:rPr>
        <w:t xml:space="preserve">The workshop will be followed by the </w:t>
      </w:r>
      <w:r w:rsidRPr="002B03A2">
        <w:rPr>
          <w:bCs/>
        </w:rPr>
        <w:t>S</w:t>
      </w:r>
      <w:r>
        <w:rPr>
          <w:bCs/>
        </w:rPr>
        <w:t xml:space="preserve">tudy </w:t>
      </w:r>
      <w:r w:rsidRPr="002B03A2">
        <w:rPr>
          <w:bCs/>
        </w:rPr>
        <w:t>G</w:t>
      </w:r>
      <w:r>
        <w:rPr>
          <w:bCs/>
        </w:rPr>
        <w:t xml:space="preserve">roup </w:t>
      </w:r>
      <w:r w:rsidRPr="002B03A2">
        <w:rPr>
          <w:bCs/>
        </w:rPr>
        <w:t>13</w:t>
      </w:r>
      <w:r>
        <w:rPr>
          <w:bCs/>
        </w:rPr>
        <w:t xml:space="preserve"> </w:t>
      </w:r>
      <w:r w:rsidRPr="002B03A2">
        <w:rPr>
          <w:bCs/>
        </w:rPr>
        <w:t>R</w:t>
      </w:r>
      <w:r>
        <w:rPr>
          <w:bCs/>
        </w:rPr>
        <w:t xml:space="preserve">egional </w:t>
      </w:r>
      <w:r w:rsidRPr="002B03A2">
        <w:rPr>
          <w:bCs/>
        </w:rPr>
        <w:t>G</w:t>
      </w:r>
      <w:r>
        <w:rPr>
          <w:bCs/>
        </w:rPr>
        <w:t>roup for Africa (</w:t>
      </w:r>
      <w:r w:rsidRPr="002B03A2">
        <w:rPr>
          <w:bCs/>
        </w:rPr>
        <w:t>SG13RG-AFR</w:t>
      </w:r>
      <w:r>
        <w:rPr>
          <w:bCs/>
        </w:rPr>
        <w:t>) meeting</w:t>
      </w:r>
      <w:r>
        <w:rPr>
          <w:bCs/>
          <w:lang w:val="en-US"/>
        </w:rPr>
        <w:t xml:space="preserve"> </w:t>
      </w:r>
      <w:r>
        <w:rPr>
          <w:bCs/>
        </w:rPr>
        <w:t xml:space="preserve">taking place from 5 to 6 February 2020 at the same venue. </w:t>
      </w:r>
    </w:p>
    <w:p w14:paraId="5C057318" w14:textId="52BF203F" w:rsidR="00DE07D8" w:rsidRPr="00DE07D8" w:rsidRDefault="00DE07D8" w:rsidP="00C80709">
      <w:r w:rsidRPr="00DE07D8">
        <w:rPr>
          <w:bCs/>
        </w:rPr>
        <w:t>2</w:t>
      </w:r>
      <w:r w:rsidRPr="00DE07D8">
        <w:tab/>
        <w:t>This workshop will be held in English only.</w:t>
      </w:r>
      <w:r w:rsidR="005828F4" w:rsidRPr="005828F4">
        <w:t xml:space="preserve"> </w:t>
      </w:r>
      <w:r w:rsidR="005828F4">
        <w:t>Efforts are put in place to provide the remote participation</w:t>
      </w:r>
      <w:r w:rsidR="00DF0831">
        <w:t xml:space="preserve"> to</w:t>
      </w:r>
      <w:r w:rsidR="005828F4">
        <w:t xml:space="preserve"> it</w:t>
      </w:r>
      <w:r w:rsidR="00DF0831">
        <w:t>.</w:t>
      </w:r>
    </w:p>
    <w:p w14:paraId="56FD137B" w14:textId="234EF2BB" w:rsidR="0087300D" w:rsidRDefault="00DE07D8" w:rsidP="00C80709">
      <w:r>
        <w:t>3</w:t>
      </w:r>
      <w:r w:rsidR="0087300D">
        <w:tab/>
        <w:t xml:space="preserve">Participation </w:t>
      </w:r>
      <w:r w:rsidR="00152A2E">
        <w:t xml:space="preserve">in the workshop </w:t>
      </w:r>
      <w:r w:rsidR="0087300D">
        <w:t xml:space="preserve">is open to ITU Member States, Sector Members, Associates and Academic Institutions and to any individual from a country </w:t>
      </w:r>
      <w:r w:rsidR="00DC1CAB">
        <w:t>that</w:t>
      </w:r>
      <w:r w:rsidR="00930E75">
        <w:t xml:space="preserve"> is a member of ITU who </w:t>
      </w:r>
      <w:r w:rsidR="0087300D">
        <w:t xml:space="preserve">wishes to contribute to the work. This includes individuals who are also members of international, regional and national organizations. </w:t>
      </w:r>
      <w:r w:rsidR="005A3191">
        <w:t>Participation at the</w:t>
      </w:r>
      <w:r w:rsidR="0087300D">
        <w:t xml:space="preserve"> workshop is </w:t>
      </w:r>
      <w:r w:rsidR="0087300D" w:rsidRPr="00CD63EC">
        <w:t>free of charge</w:t>
      </w:r>
      <w:r w:rsidR="0087300D" w:rsidRPr="008A61EA">
        <w:t>.</w:t>
      </w:r>
    </w:p>
    <w:p w14:paraId="45E14840" w14:textId="420B585A" w:rsidR="00076775" w:rsidRDefault="005828F4" w:rsidP="00C80709">
      <w:r>
        <w:t>4</w:t>
      </w:r>
      <w:r w:rsidR="0087300D">
        <w:tab/>
      </w:r>
      <w:r w:rsidR="00E71190">
        <w:t xml:space="preserve">The Workshop </w:t>
      </w:r>
      <w:r w:rsidR="00DC7FA8" w:rsidRPr="00BC0C2B">
        <w:t>aims</w:t>
      </w:r>
      <w:r w:rsidR="00E71190">
        <w:t xml:space="preserve"> </w:t>
      </w:r>
      <w:r w:rsidR="00E71190" w:rsidRPr="00E71190">
        <w:t>to deal with hot topics of Study Group 13, mainly IMT-2020, Networks 2030, trusted infrastructures, Cloud Computing and Big Data</w:t>
      </w:r>
      <w:r w:rsidR="00E71190">
        <w:t>, Machine Learning and Artificial I</w:t>
      </w:r>
      <w:r w:rsidR="00E71190" w:rsidRPr="00E71190">
        <w:t>ntelligence. Sessions will be dedicated to discussing user experiences and successful stories from diverse African organizations with regard to the workshop’s topics.</w:t>
      </w:r>
      <w:r w:rsidR="00E71190" w:rsidRPr="008D4FA3">
        <w:t xml:space="preserve"> Participants will be able to share their viewpoints, findings, latest research, and </w:t>
      </w:r>
      <w:r w:rsidR="00313470">
        <w:t>experience</w:t>
      </w:r>
      <w:r w:rsidR="00E71190" w:rsidRPr="008D4FA3">
        <w:t>.</w:t>
      </w:r>
      <w:r w:rsidR="00DC7FA8" w:rsidRPr="00BC0C2B">
        <w:t xml:space="preserve"> </w:t>
      </w:r>
    </w:p>
    <w:p w14:paraId="54853C34" w14:textId="6393137D" w:rsidR="00721A14" w:rsidRPr="00FE5BA7" w:rsidRDefault="00C24FA9" w:rsidP="00C80709">
      <w:pPr>
        <w:pStyle w:val="NormalWeb"/>
        <w:shd w:val="clear" w:color="auto" w:fill="FFFFFF"/>
        <w:rPr>
          <w:rFonts w:asciiTheme="minorHAnsi" w:hAnsiTheme="minorHAnsi"/>
          <w:color w:val="0000FF"/>
          <w:sz w:val="24"/>
          <w:szCs w:val="20"/>
          <w:u w:val="single"/>
          <w:lang w:val="en-GB" w:eastAsia="en-US"/>
        </w:rPr>
      </w:pPr>
      <w:r>
        <w:rPr>
          <w:rFonts w:asciiTheme="minorHAnsi" w:hAnsiTheme="minorHAnsi"/>
          <w:sz w:val="24"/>
          <w:szCs w:val="20"/>
          <w:lang w:val="en-GB" w:eastAsia="en-US"/>
        </w:rPr>
        <w:t>5</w:t>
      </w:r>
      <w:r w:rsidR="00DC7FA8" w:rsidRPr="00C24FA9">
        <w:rPr>
          <w:rFonts w:asciiTheme="minorHAnsi" w:hAnsiTheme="minorHAnsi"/>
          <w:sz w:val="24"/>
          <w:szCs w:val="20"/>
          <w:lang w:val="en-GB" w:eastAsia="en-US"/>
        </w:rPr>
        <w:t xml:space="preserve">             </w:t>
      </w:r>
      <w:r w:rsidR="00FE0B69" w:rsidRPr="00C24FA9">
        <w:rPr>
          <w:rFonts w:asciiTheme="minorHAnsi" w:hAnsiTheme="minorHAnsi"/>
          <w:sz w:val="24"/>
          <w:szCs w:val="20"/>
          <w:lang w:val="en-GB" w:eastAsia="en-US"/>
        </w:rPr>
        <w:t xml:space="preserve"> </w:t>
      </w:r>
      <w:r w:rsidRPr="00C24FA9">
        <w:rPr>
          <w:rFonts w:asciiTheme="minorHAnsi" w:hAnsiTheme="minorHAnsi"/>
          <w:sz w:val="24"/>
          <w:szCs w:val="20"/>
          <w:lang w:val="en-GB" w:eastAsia="en-US"/>
        </w:rPr>
        <w:t xml:space="preserve">All the </w:t>
      </w:r>
      <w:r w:rsidR="00B51487" w:rsidRPr="00BC0C2B">
        <w:rPr>
          <w:rFonts w:asciiTheme="minorHAnsi" w:hAnsiTheme="minorHAnsi"/>
          <w:sz w:val="24"/>
          <w:szCs w:val="20"/>
          <w:lang w:val="en-GB" w:eastAsia="en-US"/>
        </w:rPr>
        <w:t>Inform</w:t>
      </w:r>
      <w:r w:rsidR="00726BE3" w:rsidRPr="00BC0C2B">
        <w:rPr>
          <w:rFonts w:asciiTheme="minorHAnsi" w:hAnsiTheme="minorHAnsi"/>
          <w:sz w:val="24"/>
          <w:szCs w:val="20"/>
          <w:lang w:val="en-GB" w:eastAsia="en-US"/>
        </w:rPr>
        <w:t>ation relating to the workshop</w:t>
      </w:r>
      <w:r w:rsidR="00DE07D8">
        <w:rPr>
          <w:rFonts w:asciiTheme="minorHAnsi" w:hAnsiTheme="minorHAnsi"/>
          <w:sz w:val="24"/>
          <w:szCs w:val="20"/>
          <w:lang w:val="en-GB" w:eastAsia="en-US"/>
        </w:rPr>
        <w:t xml:space="preserve">, </w:t>
      </w:r>
      <w:r w:rsidR="00DE07D8" w:rsidRPr="00DE07D8">
        <w:rPr>
          <w:rFonts w:asciiTheme="minorHAnsi" w:hAnsiTheme="minorHAnsi"/>
          <w:sz w:val="24"/>
          <w:szCs w:val="20"/>
          <w:lang w:val="en-GB" w:eastAsia="en-US"/>
        </w:rPr>
        <w:t>including practical information and remote participation,</w:t>
      </w:r>
      <w:r w:rsidR="00DE07D8">
        <w:rPr>
          <w:rFonts w:asciiTheme="minorHAnsi" w:hAnsiTheme="minorHAnsi"/>
          <w:sz w:val="24"/>
          <w:szCs w:val="20"/>
          <w:lang w:val="en-GB" w:eastAsia="en-US"/>
        </w:rPr>
        <w:t xml:space="preserve"> </w:t>
      </w:r>
      <w:r w:rsidR="00B51487" w:rsidRPr="00BC0C2B">
        <w:rPr>
          <w:rFonts w:asciiTheme="minorHAnsi" w:hAnsiTheme="minorHAnsi"/>
          <w:sz w:val="24"/>
          <w:szCs w:val="20"/>
          <w:lang w:val="en-GB" w:eastAsia="en-US"/>
        </w:rPr>
        <w:t>will be available on the event w</w:t>
      </w:r>
      <w:r w:rsidR="00726BE3" w:rsidRPr="00BC0C2B">
        <w:rPr>
          <w:rFonts w:asciiTheme="minorHAnsi" w:hAnsiTheme="minorHAnsi"/>
          <w:sz w:val="24"/>
          <w:szCs w:val="20"/>
          <w:lang w:val="en-GB" w:eastAsia="en-US"/>
        </w:rPr>
        <w:t>ebsite</w:t>
      </w:r>
      <w:r w:rsidR="00152A2E" w:rsidRPr="00BC0C2B">
        <w:rPr>
          <w:rFonts w:asciiTheme="minorHAnsi" w:hAnsiTheme="minorHAnsi"/>
          <w:sz w:val="24"/>
          <w:szCs w:val="20"/>
          <w:lang w:val="en-GB" w:eastAsia="en-US"/>
        </w:rPr>
        <w:t xml:space="preserve"> at: </w:t>
      </w:r>
      <w:r w:rsidR="008A1792">
        <w:rPr>
          <w:rFonts w:asciiTheme="minorHAnsi" w:hAnsiTheme="minorHAnsi"/>
          <w:sz w:val="24"/>
          <w:szCs w:val="20"/>
          <w:lang w:val="en-GB" w:eastAsia="en-US"/>
        </w:rPr>
        <w:br/>
      </w:r>
      <w:hyperlink r:id="rId10" w:history="1">
        <w:r w:rsidR="00FF773C">
          <w:rPr>
            <w:rStyle w:val="Hyperlink"/>
            <w:lang w:eastAsia="en-US"/>
          </w:rPr>
          <w:t>https://www.itu.int/en/ITU-T/Workshops-and-Seminars/standardization/20200203/Pages/default.aspx</w:t>
        </w:r>
      </w:hyperlink>
      <w:r w:rsidR="008A1792">
        <w:rPr>
          <w:rStyle w:val="Hyperlink"/>
          <w:rFonts w:asciiTheme="minorHAnsi" w:hAnsiTheme="minorHAnsi"/>
          <w:sz w:val="24"/>
          <w:szCs w:val="20"/>
          <w:lang w:val="en-GB" w:eastAsia="en-US"/>
        </w:rPr>
        <w:br/>
      </w:r>
      <w:r w:rsidR="00B51487" w:rsidRPr="00BC0C2B">
        <w:rPr>
          <w:rFonts w:asciiTheme="minorHAnsi" w:hAnsiTheme="minorHAnsi"/>
          <w:sz w:val="24"/>
          <w:szCs w:val="20"/>
          <w:lang w:val="en-GB" w:eastAsia="en-US"/>
        </w:rPr>
        <w:lastRenderedPageBreak/>
        <w:t>This website will be regularly updated as new or modified information become available. Participants are requested to check periodically for new updates.</w:t>
      </w:r>
    </w:p>
    <w:p w14:paraId="166384BD" w14:textId="06B6CF4F" w:rsidR="00B51487" w:rsidRDefault="00C24FA9" w:rsidP="00C80709">
      <w:r>
        <w:t>6</w:t>
      </w:r>
      <w:r w:rsidR="0087300D">
        <w:tab/>
      </w:r>
      <w:r w:rsidR="00076775">
        <w:t xml:space="preserve">Wireless LAN facilities </w:t>
      </w:r>
      <w:r w:rsidR="00076775" w:rsidRPr="00C6344E">
        <w:t>will be available at the venue of the event.</w:t>
      </w:r>
      <w:r w:rsidR="00B81B87" w:rsidRPr="00B81B87">
        <w:t xml:space="preserve"> </w:t>
      </w:r>
    </w:p>
    <w:p w14:paraId="1A178F82" w14:textId="6DF976AA" w:rsidR="00AD7192" w:rsidRPr="00D84A8F" w:rsidRDefault="001E1554" w:rsidP="00C80709">
      <w:pPr>
        <w:rPr>
          <w:rFonts w:ascii="Calibri" w:hAnsi="Calibri"/>
          <w:sz w:val="22"/>
          <w:lang w:val="en-US" w:eastAsia="zh-CN"/>
        </w:rPr>
      </w:pPr>
      <w:r>
        <w:t>7</w:t>
      </w:r>
      <w:r w:rsidR="0087300D">
        <w:tab/>
      </w:r>
      <w:r w:rsidR="00076775">
        <w:t>You are invited to complete the online registration form available</w:t>
      </w:r>
      <w:r w:rsidR="00CD63EC">
        <w:t xml:space="preserve"> </w:t>
      </w:r>
      <w:r w:rsidR="00152A2E">
        <w:t>at</w:t>
      </w:r>
      <w:r w:rsidR="008A1792">
        <w:t>:</w:t>
      </w:r>
      <w:r w:rsidR="00D84A8F" w:rsidRPr="00D84A8F">
        <w:rPr>
          <w:lang w:val="en-US"/>
        </w:rPr>
        <w:t xml:space="preserve"> </w:t>
      </w:r>
      <w:hyperlink r:id="rId11" w:history="1">
        <w:r w:rsidR="00D84A8F">
          <w:rPr>
            <w:rStyle w:val="Hyperlink"/>
            <w:lang w:val="en-US"/>
          </w:rPr>
          <w:t>https://www.itu.int/net4/CRM/xreg/web/registration.aspx?Event=C-00007150</w:t>
        </w:r>
      </w:hyperlink>
      <w:r w:rsidR="008A1792">
        <w:t xml:space="preserve"> </w:t>
      </w:r>
      <w:r w:rsidR="00BC0C2B">
        <w:rPr>
          <w:lang w:val="en-US"/>
        </w:rPr>
        <w:t xml:space="preserve">by </w:t>
      </w:r>
      <w:r w:rsidR="00050798">
        <w:rPr>
          <w:rStyle w:val="Hyperlink"/>
          <w:b/>
          <w:color w:val="auto"/>
          <w:u w:val="none"/>
        </w:rPr>
        <w:t>6 January</w:t>
      </w:r>
      <w:r w:rsidR="00D84A8F">
        <w:rPr>
          <w:rStyle w:val="Hyperlink"/>
          <w:b/>
          <w:color w:val="auto"/>
          <w:u w:val="none"/>
        </w:rPr>
        <w:t xml:space="preserve"> 2020</w:t>
      </w:r>
      <w:r w:rsidR="00076775" w:rsidRPr="00CD63EC">
        <w:rPr>
          <w:b/>
        </w:rPr>
        <w:t>.</w:t>
      </w:r>
      <w:r w:rsidR="00F45EDA" w:rsidRPr="00CD63EC">
        <w:rPr>
          <w:b/>
        </w:rPr>
        <w:t xml:space="preserve"> Please note that </w:t>
      </w:r>
      <w:r w:rsidR="00076775" w:rsidRPr="00CD63EC">
        <w:rPr>
          <w:b/>
          <w:bCs/>
        </w:rPr>
        <w:t xml:space="preserve">pre-registration of participants for this workshop is </w:t>
      </w:r>
      <w:r w:rsidR="00F45EDA" w:rsidRPr="00CD63EC">
        <w:rPr>
          <w:b/>
          <w:bCs/>
        </w:rPr>
        <w:t xml:space="preserve">mandatory and will be </w:t>
      </w:r>
      <w:r w:rsidR="00076775" w:rsidRPr="00CD63EC">
        <w:rPr>
          <w:b/>
          <w:bCs/>
        </w:rPr>
        <w:t xml:space="preserve">carried out exclusively </w:t>
      </w:r>
      <w:r w:rsidR="00076775" w:rsidRPr="00CD63EC">
        <w:rPr>
          <w:b/>
          <w:bCs/>
          <w:i/>
          <w:iCs/>
        </w:rPr>
        <w:t>online</w:t>
      </w:r>
      <w:r w:rsidR="00076775" w:rsidRPr="00CD63EC">
        <w:rPr>
          <w:b/>
          <w:bCs/>
        </w:rPr>
        <w:t>.</w:t>
      </w:r>
    </w:p>
    <w:p w14:paraId="14E92D65" w14:textId="7C092739" w:rsidR="00E34D68" w:rsidRPr="00201E8F" w:rsidRDefault="001E1554" w:rsidP="004C5228">
      <w:pPr>
        <w:rPr>
          <w:szCs w:val="22"/>
        </w:rPr>
      </w:pPr>
      <w:r w:rsidRPr="00DF0831">
        <w:rPr>
          <w:szCs w:val="22"/>
        </w:rPr>
        <w:t>8</w:t>
      </w:r>
      <w:r w:rsidR="00966BBF" w:rsidRPr="00DF0831">
        <w:rPr>
          <w:szCs w:val="22"/>
        </w:rPr>
        <w:t xml:space="preserve">                     </w:t>
      </w:r>
      <w:r w:rsidR="00076775" w:rsidRPr="008D4FA3">
        <w:rPr>
          <w:szCs w:val="22"/>
        </w:rPr>
        <w:t>If required, visas must be requested a</w:t>
      </w:r>
      <w:r w:rsidR="00E34D68" w:rsidRPr="008D4FA3">
        <w:rPr>
          <w:szCs w:val="22"/>
        </w:rPr>
        <w:t xml:space="preserve">s soon as possible </w:t>
      </w:r>
      <w:r w:rsidR="00076775" w:rsidRPr="008D4FA3">
        <w:rPr>
          <w:szCs w:val="22"/>
        </w:rPr>
        <w:t xml:space="preserve">from the embassy or consulate representing </w:t>
      </w:r>
      <w:r w:rsidR="00A3417D" w:rsidRPr="008D4FA3">
        <w:rPr>
          <w:szCs w:val="22"/>
        </w:rPr>
        <w:t>the Federal Rep</w:t>
      </w:r>
      <w:r w:rsidR="002D5236" w:rsidRPr="008D4FA3">
        <w:rPr>
          <w:szCs w:val="22"/>
        </w:rPr>
        <w:t>ublic</w:t>
      </w:r>
      <w:r w:rsidR="00A3417D" w:rsidRPr="008D4FA3">
        <w:rPr>
          <w:szCs w:val="22"/>
        </w:rPr>
        <w:t xml:space="preserve"> of Nigeria </w:t>
      </w:r>
      <w:r w:rsidR="00076775" w:rsidRPr="008D4FA3">
        <w:rPr>
          <w:szCs w:val="22"/>
        </w:rPr>
        <w:t>in your country or, if there is no such office in your country, from the one that is closest to the country of departure.</w:t>
      </w:r>
      <w:r w:rsidR="00201E8F" w:rsidRPr="008D4FA3">
        <w:rPr>
          <w:szCs w:val="22"/>
        </w:rPr>
        <w:t xml:space="preserve"> </w:t>
      </w:r>
      <w:r w:rsidR="00076775" w:rsidRPr="008D4FA3">
        <w:rPr>
          <w:szCs w:val="22"/>
        </w:rPr>
        <w:t xml:space="preserve">Delegates who require </w:t>
      </w:r>
      <w:r w:rsidR="004B123D" w:rsidRPr="008D4FA3">
        <w:rPr>
          <w:szCs w:val="22"/>
        </w:rPr>
        <w:t>further information</w:t>
      </w:r>
      <w:r w:rsidR="00076775" w:rsidRPr="008D4FA3">
        <w:rPr>
          <w:szCs w:val="22"/>
        </w:rPr>
        <w:t xml:space="preserve"> for their visa application </w:t>
      </w:r>
      <w:r w:rsidR="00201E8F" w:rsidRPr="008D4FA3">
        <w:rPr>
          <w:szCs w:val="22"/>
          <w:lang w:val="en-IN"/>
        </w:rPr>
        <w:t xml:space="preserve">should </w:t>
      </w:r>
      <w:r w:rsidR="00D84A8F">
        <w:rPr>
          <w:szCs w:val="22"/>
          <w:lang w:val="en-IN"/>
        </w:rPr>
        <w:t xml:space="preserve">contact </w:t>
      </w:r>
      <w:bookmarkStart w:id="5" w:name="_GoBack"/>
      <w:bookmarkEnd w:id="5"/>
      <w:r w:rsidR="004C5228" w:rsidRPr="004C5228">
        <w:rPr>
          <w:szCs w:val="22"/>
          <w:lang w:val="en-IN"/>
        </w:rPr>
        <w:t>Mrs Ifeoma Uzochukwu</w:t>
      </w:r>
      <w:r w:rsidR="004C5228">
        <w:rPr>
          <w:szCs w:val="22"/>
          <w:lang w:val="en-IN"/>
        </w:rPr>
        <w:t xml:space="preserve"> </w:t>
      </w:r>
      <w:r w:rsidR="00D84A8F">
        <w:rPr>
          <w:szCs w:val="22"/>
          <w:lang w:val="en-IN"/>
        </w:rPr>
        <w:t xml:space="preserve">at </w:t>
      </w:r>
      <w:r w:rsidR="004C5228" w:rsidRPr="004C5228">
        <w:rPr>
          <w:rFonts w:cstheme="majorBidi"/>
          <w:bCs/>
          <w:color w:val="0000FF"/>
          <w:szCs w:val="24"/>
          <w:u w:val="single"/>
        </w:rPr>
        <w:t>iuzochukwu@ncc.gov.ng</w:t>
      </w:r>
      <w:r w:rsidR="00D84A8F" w:rsidRPr="00313470">
        <w:rPr>
          <w:rFonts w:cstheme="majorBidi"/>
          <w:bCs/>
          <w:color w:val="0000FF"/>
          <w:szCs w:val="24"/>
          <w:u w:val="single"/>
        </w:rPr>
        <w:t>.</w:t>
      </w:r>
      <w:r w:rsidR="00D84A8F" w:rsidRPr="00D84A8F">
        <w:rPr>
          <w:rFonts w:cstheme="majorBidi"/>
          <w:bCs/>
          <w:color w:val="0000FF"/>
          <w:sz w:val="22"/>
          <w:szCs w:val="22"/>
          <w:u w:val="single"/>
        </w:rPr>
        <w:t xml:space="preserve"> </w:t>
      </w:r>
      <w:r w:rsidR="00D84A8F">
        <w:rPr>
          <w:szCs w:val="22"/>
          <w:lang w:val="en-IN"/>
        </w:rPr>
        <w:t xml:space="preserve">For more details, please consult the </w:t>
      </w:r>
      <w:r w:rsidR="00D84A8F" w:rsidRPr="001E1554">
        <w:rPr>
          <w:szCs w:val="22"/>
          <w:lang w:val="en-IN"/>
        </w:rPr>
        <w:t>practical information document</w:t>
      </w:r>
      <w:r w:rsidR="00D84A8F">
        <w:rPr>
          <w:szCs w:val="22"/>
          <w:lang w:val="en-IN"/>
        </w:rPr>
        <w:t xml:space="preserve"> available on </w:t>
      </w:r>
      <w:r w:rsidR="00201E8F" w:rsidRPr="008D4FA3">
        <w:rPr>
          <w:szCs w:val="22"/>
          <w:lang w:val="en-IN"/>
        </w:rPr>
        <w:t>the event webpage</w:t>
      </w:r>
      <w:r w:rsidR="004E202F" w:rsidRPr="008D4FA3">
        <w:rPr>
          <w:rStyle w:val="Hyperlink"/>
          <w:color w:val="auto"/>
          <w:u w:val="none"/>
        </w:rPr>
        <w:t>.</w:t>
      </w:r>
    </w:p>
    <w:p w14:paraId="507F4AE4" w14:textId="77777777" w:rsidR="005A3191" w:rsidRDefault="005A3191" w:rsidP="00ED1F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3E68E671" w14:textId="7EAECC52" w:rsidR="005D2B53" w:rsidRDefault="005D2B53" w:rsidP="00ED1F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t>Yours faithfully,</w:t>
      </w:r>
    </w:p>
    <w:p w14:paraId="595D602E" w14:textId="2F3E2124" w:rsidR="005D2B53" w:rsidRDefault="009A339E" w:rsidP="005D2B53">
      <w:pPr>
        <w:tabs>
          <w:tab w:val="clear" w:pos="1134"/>
          <w:tab w:val="clear" w:pos="1871"/>
          <w:tab w:val="clear" w:pos="2268"/>
        </w:tabs>
        <w:spacing w:before="0"/>
        <w:ind w:right="91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571004E3" wp14:editId="1742EF8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14400" cy="386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ENG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8341" cy="39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B6456" w14:textId="2DF1C5CD" w:rsidR="00E53BC0" w:rsidRDefault="00E53BC0" w:rsidP="005D2B53">
      <w:pPr>
        <w:tabs>
          <w:tab w:val="clear" w:pos="1134"/>
          <w:tab w:val="clear" w:pos="1871"/>
          <w:tab w:val="clear" w:pos="2268"/>
        </w:tabs>
        <w:spacing w:before="0"/>
        <w:ind w:right="91"/>
      </w:pPr>
    </w:p>
    <w:p w14:paraId="67C4E745" w14:textId="77777777" w:rsidR="005D2B53" w:rsidRDefault="005D2B53" w:rsidP="00ED13E8">
      <w:pPr>
        <w:ind w:right="86"/>
        <w:rPr>
          <w:rStyle w:val="LineNumber"/>
          <w:rFonts w:eastAsia="MS Mincho"/>
        </w:rPr>
      </w:pPr>
      <w:r>
        <w:rPr>
          <w:szCs w:val="24"/>
        </w:rPr>
        <w:t>Chaesub Lee</w:t>
      </w:r>
      <w:r>
        <w:br/>
        <w:t>Director of the Telecommunication</w:t>
      </w:r>
      <w:r>
        <w:br/>
        <w:t>Standardization Bureau</w:t>
      </w:r>
      <w:bookmarkStart w:id="6" w:name="Duties"/>
      <w:bookmarkEnd w:id="6"/>
    </w:p>
    <w:p w14:paraId="07E92C78" w14:textId="77777777" w:rsidR="005D2B53" w:rsidRDefault="005D2B53" w:rsidP="00ED1F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MS Mincho"/>
        </w:rPr>
      </w:pPr>
    </w:p>
    <w:sectPr w:rsidR="005D2B53" w:rsidSect="00C80709">
      <w:headerReference w:type="default" r:id="rId13"/>
      <w:footerReference w:type="first" r:id="rId14"/>
      <w:type w:val="oddPage"/>
      <w:pgSz w:w="11907" w:h="16834" w:code="9"/>
      <w:pgMar w:top="567" w:right="1089" w:bottom="567" w:left="1089" w:header="567" w:footer="432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4FBCE" w14:textId="77777777" w:rsidR="00C91F8C" w:rsidRDefault="00C91F8C">
      <w:r>
        <w:separator/>
      </w:r>
    </w:p>
  </w:endnote>
  <w:endnote w:type="continuationSeparator" w:id="0">
    <w:p w14:paraId="575A885B" w14:textId="77777777" w:rsidR="00C91F8C" w:rsidRDefault="00C9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AA582" w14:textId="77777777" w:rsidR="000A3261" w:rsidRPr="005A3191" w:rsidRDefault="000A3261" w:rsidP="005A3191"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sz w:val="16"/>
      </w:rPr>
    </w:pPr>
    <w:r w:rsidRPr="005A3191">
      <w:rPr>
        <w:rFonts w:ascii="Calibri" w:hAnsi="Calibri"/>
        <w:sz w:val="18"/>
        <w:szCs w:val="18"/>
      </w:rPr>
      <w:t>International Telecommunication Union • Place des Nations • CH-1211 Geneva 20 • Switzerland</w:t>
    </w:r>
    <w:r w:rsidRPr="005A3191">
      <w:rPr>
        <w:rFonts w:ascii="Calibri" w:hAnsi="Calibri"/>
        <w:sz w:val="18"/>
        <w:szCs w:val="18"/>
      </w:rPr>
      <w:br/>
      <w:t xml:space="preserve">Tel: +41 22 730 5111 • Fax: +41 22 733 7256 • E-mail: </w:t>
    </w:r>
    <w:hyperlink r:id="rId1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itumail@itu.int</w:t>
      </w:r>
    </w:hyperlink>
    <w:r w:rsidRPr="005A3191">
      <w:rPr>
        <w:rFonts w:ascii="Calibri" w:hAnsi="Calibri"/>
        <w:sz w:val="18"/>
        <w:szCs w:val="18"/>
      </w:rPr>
      <w:t xml:space="preserve"> • </w:t>
    </w:r>
    <w:hyperlink r:id="rId2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60D10" w14:textId="77777777" w:rsidR="00C91F8C" w:rsidRDefault="00C91F8C">
      <w:r>
        <w:t>____________________</w:t>
      </w:r>
    </w:p>
  </w:footnote>
  <w:footnote w:type="continuationSeparator" w:id="0">
    <w:p w14:paraId="67CA763C" w14:textId="77777777" w:rsidR="00C91F8C" w:rsidRDefault="00C91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2721" w14:textId="5C9E7E9A" w:rsidR="000A3261" w:rsidRDefault="000A3261" w:rsidP="00A2576E">
    <w:pPr>
      <w:pStyle w:val="Header"/>
      <w:spacing w:after="240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795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  <w:t xml:space="preserve">TSB Circular </w:t>
    </w:r>
    <w:r w:rsidR="00A3417D">
      <w:rPr>
        <w:rStyle w:val="PageNumber"/>
      </w:rPr>
      <w:t>147</w:t>
    </w:r>
  </w:p>
  <w:p w14:paraId="667BEBBC" w14:textId="77777777" w:rsidR="000A3261" w:rsidRDefault="000A3261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617"/>
    <w:multiLevelType w:val="hybridMultilevel"/>
    <w:tmpl w:val="3F7E26BA"/>
    <w:lvl w:ilvl="0" w:tplc="D43A2B6C">
      <w:numFmt w:val="bullet"/>
      <w:lvlText w:val="•"/>
      <w:lvlJc w:val="left"/>
      <w:pPr>
        <w:ind w:left="1500" w:hanging="114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2655"/>
    <w:multiLevelType w:val="hybridMultilevel"/>
    <w:tmpl w:val="7202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151F"/>
    <w:multiLevelType w:val="hybridMultilevel"/>
    <w:tmpl w:val="FBDCE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C1606"/>
    <w:multiLevelType w:val="multilevel"/>
    <w:tmpl w:val="2EF6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IN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14"/>
    <w:rsid w:val="00001A62"/>
    <w:rsid w:val="00002D4B"/>
    <w:rsid w:val="0000612C"/>
    <w:rsid w:val="000069D4"/>
    <w:rsid w:val="000174AD"/>
    <w:rsid w:val="00037236"/>
    <w:rsid w:val="0004795C"/>
    <w:rsid w:val="00050798"/>
    <w:rsid w:val="00076775"/>
    <w:rsid w:val="000A3261"/>
    <w:rsid w:val="000A7D55"/>
    <w:rsid w:val="000C2E8E"/>
    <w:rsid w:val="000C7BFA"/>
    <w:rsid w:val="000D49FB"/>
    <w:rsid w:val="000E0E7C"/>
    <w:rsid w:val="000F1B4B"/>
    <w:rsid w:val="00103631"/>
    <w:rsid w:val="001052FE"/>
    <w:rsid w:val="00114ABD"/>
    <w:rsid w:val="00116627"/>
    <w:rsid w:val="00122D83"/>
    <w:rsid w:val="0012744F"/>
    <w:rsid w:val="0013103F"/>
    <w:rsid w:val="00141285"/>
    <w:rsid w:val="0014147B"/>
    <w:rsid w:val="00142F84"/>
    <w:rsid w:val="0015057B"/>
    <w:rsid w:val="00152A2E"/>
    <w:rsid w:val="00154124"/>
    <w:rsid w:val="00156DFF"/>
    <w:rsid w:val="00156F66"/>
    <w:rsid w:val="0016384C"/>
    <w:rsid w:val="001702AE"/>
    <w:rsid w:val="00182528"/>
    <w:rsid w:val="0018500B"/>
    <w:rsid w:val="001866E7"/>
    <w:rsid w:val="00196103"/>
    <w:rsid w:val="00196A19"/>
    <w:rsid w:val="001C1DD9"/>
    <w:rsid w:val="001C3018"/>
    <w:rsid w:val="001C46B1"/>
    <w:rsid w:val="001C6B1D"/>
    <w:rsid w:val="001D03CD"/>
    <w:rsid w:val="001E1011"/>
    <w:rsid w:val="001E1554"/>
    <w:rsid w:val="001F127B"/>
    <w:rsid w:val="00201E8F"/>
    <w:rsid w:val="00202DC1"/>
    <w:rsid w:val="002116EE"/>
    <w:rsid w:val="002156F2"/>
    <w:rsid w:val="00222D56"/>
    <w:rsid w:val="00225350"/>
    <w:rsid w:val="002306CD"/>
    <w:rsid w:val="002309D8"/>
    <w:rsid w:val="00235FA1"/>
    <w:rsid w:val="0024314F"/>
    <w:rsid w:val="00263509"/>
    <w:rsid w:val="0028039C"/>
    <w:rsid w:val="00295F57"/>
    <w:rsid w:val="002A1FFE"/>
    <w:rsid w:val="002A7FE2"/>
    <w:rsid w:val="002B03A2"/>
    <w:rsid w:val="002D5236"/>
    <w:rsid w:val="002E1B4F"/>
    <w:rsid w:val="002F2E67"/>
    <w:rsid w:val="002F4914"/>
    <w:rsid w:val="00307BE5"/>
    <w:rsid w:val="00313470"/>
    <w:rsid w:val="0031400F"/>
    <w:rsid w:val="0031444A"/>
    <w:rsid w:val="00315546"/>
    <w:rsid w:val="00323D71"/>
    <w:rsid w:val="003264CE"/>
    <w:rsid w:val="00330567"/>
    <w:rsid w:val="00332E9D"/>
    <w:rsid w:val="00334498"/>
    <w:rsid w:val="0033475A"/>
    <w:rsid w:val="00344BEA"/>
    <w:rsid w:val="00347AF2"/>
    <w:rsid w:val="00351DA5"/>
    <w:rsid w:val="00355D59"/>
    <w:rsid w:val="003561E1"/>
    <w:rsid w:val="00373E27"/>
    <w:rsid w:val="0038077D"/>
    <w:rsid w:val="0038107A"/>
    <w:rsid w:val="003816DF"/>
    <w:rsid w:val="003824B7"/>
    <w:rsid w:val="00386A5A"/>
    <w:rsid w:val="00386A9D"/>
    <w:rsid w:val="00391081"/>
    <w:rsid w:val="00397FBE"/>
    <w:rsid w:val="003B2789"/>
    <w:rsid w:val="003B6B61"/>
    <w:rsid w:val="003C13CE"/>
    <w:rsid w:val="003D0B18"/>
    <w:rsid w:val="003D38E3"/>
    <w:rsid w:val="003E2518"/>
    <w:rsid w:val="003E4ABE"/>
    <w:rsid w:val="003E6CFD"/>
    <w:rsid w:val="003F1DE8"/>
    <w:rsid w:val="00426DFF"/>
    <w:rsid w:val="00442983"/>
    <w:rsid w:val="00447BC4"/>
    <w:rsid w:val="00452ECF"/>
    <w:rsid w:val="00453E56"/>
    <w:rsid w:val="00456F33"/>
    <w:rsid w:val="004606D4"/>
    <w:rsid w:val="004A2393"/>
    <w:rsid w:val="004B123D"/>
    <w:rsid w:val="004B1EF7"/>
    <w:rsid w:val="004B3FAD"/>
    <w:rsid w:val="004B4988"/>
    <w:rsid w:val="004C3738"/>
    <w:rsid w:val="004C4864"/>
    <w:rsid w:val="004C48E1"/>
    <w:rsid w:val="004C5228"/>
    <w:rsid w:val="004D0DCE"/>
    <w:rsid w:val="004E202F"/>
    <w:rsid w:val="004F0BCC"/>
    <w:rsid w:val="00501DCA"/>
    <w:rsid w:val="005060CC"/>
    <w:rsid w:val="00512FA6"/>
    <w:rsid w:val="00513A47"/>
    <w:rsid w:val="00521349"/>
    <w:rsid w:val="0054031F"/>
    <w:rsid w:val="005408DF"/>
    <w:rsid w:val="005440DE"/>
    <w:rsid w:val="00573344"/>
    <w:rsid w:val="005828F4"/>
    <w:rsid w:val="00583F9B"/>
    <w:rsid w:val="005A3191"/>
    <w:rsid w:val="005B43C6"/>
    <w:rsid w:val="005B4A18"/>
    <w:rsid w:val="005D2B53"/>
    <w:rsid w:val="005E1223"/>
    <w:rsid w:val="005E480F"/>
    <w:rsid w:val="005E5C10"/>
    <w:rsid w:val="005F2C78"/>
    <w:rsid w:val="005F486F"/>
    <w:rsid w:val="006144E4"/>
    <w:rsid w:val="00614790"/>
    <w:rsid w:val="00640A88"/>
    <w:rsid w:val="006416B7"/>
    <w:rsid w:val="00642014"/>
    <w:rsid w:val="00643E20"/>
    <w:rsid w:val="00643EE1"/>
    <w:rsid w:val="00644BB9"/>
    <w:rsid w:val="00644F86"/>
    <w:rsid w:val="00650299"/>
    <w:rsid w:val="00655FC5"/>
    <w:rsid w:val="00657F9C"/>
    <w:rsid w:val="00663020"/>
    <w:rsid w:val="00675339"/>
    <w:rsid w:val="006918E5"/>
    <w:rsid w:val="006A1D7C"/>
    <w:rsid w:val="006B0395"/>
    <w:rsid w:val="006E1B78"/>
    <w:rsid w:val="0071150B"/>
    <w:rsid w:val="007167AB"/>
    <w:rsid w:val="00721A14"/>
    <w:rsid w:val="00726BE3"/>
    <w:rsid w:val="00727173"/>
    <w:rsid w:val="007558C0"/>
    <w:rsid w:val="00755DCD"/>
    <w:rsid w:val="007633E9"/>
    <w:rsid w:val="00767230"/>
    <w:rsid w:val="00777A31"/>
    <w:rsid w:val="007858A0"/>
    <w:rsid w:val="00787A3C"/>
    <w:rsid w:val="007A6C7C"/>
    <w:rsid w:val="007D27B6"/>
    <w:rsid w:val="007D2F64"/>
    <w:rsid w:val="007D7EE3"/>
    <w:rsid w:val="007E39A4"/>
    <w:rsid w:val="00822581"/>
    <w:rsid w:val="008273FF"/>
    <w:rsid w:val="008309DD"/>
    <w:rsid w:val="0083227A"/>
    <w:rsid w:val="008415E7"/>
    <w:rsid w:val="0084644B"/>
    <w:rsid w:val="008663E3"/>
    <w:rsid w:val="00866900"/>
    <w:rsid w:val="00870336"/>
    <w:rsid w:val="008710F3"/>
    <w:rsid w:val="00872BF7"/>
    <w:rsid w:val="0087300D"/>
    <w:rsid w:val="00877242"/>
    <w:rsid w:val="00881BA1"/>
    <w:rsid w:val="008820D0"/>
    <w:rsid w:val="0088403A"/>
    <w:rsid w:val="008A0A55"/>
    <w:rsid w:val="008A1792"/>
    <w:rsid w:val="008A61EA"/>
    <w:rsid w:val="008A6FB7"/>
    <w:rsid w:val="008B1C94"/>
    <w:rsid w:val="008C26B8"/>
    <w:rsid w:val="008C603C"/>
    <w:rsid w:val="008D4FA3"/>
    <w:rsid w:val="008F1CFE"/>
    <w:rsid w:val="008F39FA"/>
    <w:rsid w:val="00915429"/>
    <w:rsid w:val="00915592"/>
    <w:rsid w:val="00915C9B"/>
    <w:rsid w:val="00917FF3"/>
    <w:rsid w:val="009252B8"/>
    <w:rsid w:val="009273EC"/>
    <w:rsid w:val="00930E75"/>
    <w:rsid w:val="00932E45"/>
    <w:rsid w:val="00937C61"/>
    <w:rsid w:val="00946F38"/>
    <w:rsid w:val="009663D0"/>
    <w:rsid w:val="00966BBF"/>
    <w:rsid w:val="00976D71"/>
    <w:rsid w:val="00982084"/>
    <w:rsid w:val="0099138C"/>
    <w:rsid w:val="00991A72"/>
    <w:rsid w:val="00994183"/>
    <w:rsid w:val="00995963"/>
    <w:rsid w:val="009A339E"/>
    <w:rsid w:val="009B61EB"/>
    <w:rsid w:val="009B6449"/>
    <w:rsid w:val="009C2064"/>
    <w:rsid w:val="009D1697"/>
    <w:rsid w:val="009D59C0"/>
    <w:rsid w:val="009E0E1E"/>
    <w:rsid w:val="009F17F4"/>
    <w:rsid w:val="009F6645"/>
    <w:rsid w:val="00A014F8"/>
    <w:rsid w:val="00A05E8D"/>
    <w:rsid w:val="00A11DBB"/>
    <w:rsid w:val="00A11DCA"/>
    <w:rsid w:val="00A14C49"/>
    <w:rsid w:val="00A2576E"/>
    <w:rsid w:val="00A3417D"/>
    <w:rsid w:val="00A40DF7"/>
    <w:rsid w:val="00A5173C"/>
    <w:rsid w:val="00A5354B"/>
    <w:rsid w:val="00A56843"/>
    <w:rsid w:val="00A61AEF"/>
    <w:rsid w:val="00AB0FFD"/>
    <w:rsid w:val="00AB2341"/>
    <w:rsid w:val="00AB6C43"/>
    <w:rsid w:val="00AC7D35"/>
    <w:rsid w:val="00AD7192"/>
    <w:rsid w:val="00AE2DC6"/>
    <w:rsid w:val="00AE2E00"/>
    <w:rsid w:val="00AE363E"/>
    <w:rsid w:val="00AF173A"/>
    <w:rsid w:val="00AF2BF0"/>
    <w:rsid w:val="00AF47A3"/>
    <w:rsid w:val="00B0017B"/>
    <w:rsid w:val="00B066A4"/>
    <w:rsid w:val="00B07A13"/>
    <w:rsid w:val="00B1100D"/>
    <w:rsid w:val="00B143E2"/>
    <w:rsid w:val="00B37E9C"/>
    <w:rsid w:val="00B4109B"/>
    <w:rsid w:val="00B4279B"/>
    <w:rsid w:val="00B45FC9"/>
    <w:rsid w:val="00B51487"/>
    <w:rsid w:val="00B61283"/>
    <w:rsid w:val="00B73CBA"/>
    <w:rsid w:val="00B776BF"/>
    <w:rsid w:val="00B81B87"/>
    <w:rsid w:val="00B83461"/>
    <w:rsid w:val="00B854E3"/>
    <w:rsid w:val="00B86316"/>
    <w:rsid w:val="00B94DE5"/>
    <w:rsid w:val="00BA1944"/>
    <w:rsid w:val="00BA4DAE"/>
    <w:rsid w:val="00BB1D6D"/>
    <w:rsid w:val="00BB7232"/>
    <w:rsid w:val="00BC0C2B"/>
    <w:rsid w:val="00BC1330"/>
    <w:rsid w:val="00BC7CCF"/>
    <w:rsid w:val="00BD3B80"/>
    <w:rsid w:val="00BD5411"/>
    <w:rsid w:val="00BE319C"/>
    <w:rsid w:val="00BE470B"/>
    <w:rsid w:val="00BF59A4"/>
    <w:rsid w:val="00C01845"/>
    <w:rsid w:val="00C041E7"/>
    <w:rsid w:val="00C07E56"/>
    <w:rsid w:val="00C24FA9"/>
    <w:rsid w:val="00C31DDB"/>
    <w:rsid w:val="00C57A91"/>
    <w:rsid w:val="00C62820"/>
    <w:rsid w:val="00C6344E"/>
    <w:rsid w:val="00C63FC0"/>
    <w:rsid w:val="00C71357"/>
    <w:rsid w:val="00C80706"/>
    <w:rsid w:val="00C80709"/>
    <w:rsid w:val="00C906A2"/>
    <w:rsid w:val="00C91F8C"/>
    <w:rsid w:val="00CA5F8E"/>
    <w:rsid w:val="00CB6982"/>
    <w:rsid w:val="00CC01C2"/>
    <w:rsid w:val="00CC3FC7"/>
    <w:rsid w:val="00CD363D"/>
    <w:rsid w:val="00CD63EC"/>
    <w:rsid w:val="00CD75C0"/>
    <w:rsid w:val="00CD7F8B"/>
    <w:rsid w:val="00CE030A"/>
    <w:rsid w:val="00CF21F2"/>
    <w:rsid w:val="00D02712"/>
    <w:rsid w:val="00D06F98"/>
    <w:rsid w:val="00D11DD5"/>
    <w:rsid w:val="00D13633"/>
    <w:rsid w:val="00D20D71"/>
    <w:rsid w:val="00D214D0"/>
    <w:rsid w:val="00D2180F"/>
    <w:rsid w:val="00D339D4"/>
    <w:rsid w:val="00D62F9D"/>
    <w:rsid w:val="00D6546B"/>
    <w:rsid w:val="00D72604"/>
    <w:rsid w:val="00D72B7F"/>
    <w:rsid w:val="00D75E5D"/>
    <w:rsid w:val="00D76AE1"/>
    <w:rsid w:val="00D84A8F"/>
    <w:rsid w:val="00D86DE3"/>
    <w:rsid w:val="00D9652D"/>
    <w:rsid w:val="00D97C31"/>
    <w:rsid w:val="00DC1CAB"/>
    <w:rsid w:val="00DC45AD"/>
    <w:rsid w:val="00DC79F7"/>
    <w:rsid w:val="00DC7FA8"/>
    <w:rsid w:val="00DD4BED"/>
    <w:rsid w:val="00DE069B"/>
    <w:rsid w:val="00DE07D8"/>
    <w:rsid w:val="00DE39F0"/>
    <w:rsid w:val="00DE49BF"/>
    <w:rsid w:val="00DF0831"/>
    <w:rsid w:val="00DF0AF3"/>
    <w:rsid w:val="00DF694B"/>
    <w:rsid w:val="00DF74BB"/>
    <w:rsid w:val="00E059B5"/>
    <w:rsid w:val="00E0600D"/>
    <w:rsid w:val="00E0695A"/>
    <w:rsid w:val="00E175D0"/>
    <w:rsid w:val="00E27D7E"/>
    <w:rsid w:val="00E33F2C"/>
    <w:rsid w:val="00E34935"/>
    <w:rsid w:val="00E34D68"/>
    <w:rsid w:val="00E42E13"/>
    <w:rsid w:val="00E53BC0"/>
    <w:rsid w:val="00E6257C"/>
    <w:rsid w:val="00E63C59"/>
    <w:rsid w:val="00E71190"/>
    <w:rsid w:val="00E7780A"/>
    <w:rsid w:val="00E8290E"/>
    <w:rsid w:val="00E95BDE"/>
    <w:rsid w:val="00EA15B1"/>
    <w:rsid w:val="00EB0FD4"/>
    <w:rsid w:val="00ED13E8"/>
    <w:rsid w:val="00ED1F02"/>
    <w:rsid w:val="00EE549D"/>
    <w:rsid w:val="00EF0A61"/>
    <w:rsid w:val="00EF335B"/>
    <w:rsid w:val="00EF70B2"/>
    <w:rsid w:val="00F01D97"/>
    <w:rsid w:val="00F12B78"/>
    <w:rsid w:val="00F32467"/>
    <w:rsid w:val="00F435A4"/>
    <w:rsid w:val="00F43EEB"/>
    <w:rsid w:val="00F45EDA"/>
    <w:rsid w:val="00F46C8A"/>
    <w:rsid w:val="00F47820"/>
    <w:rsid w:val="00F5169C"/>
    <w:rsid w:val="00F5419D"/>
    <w:rsid w:val="00F54EF2"/>
    <w:rsid w:val="00F571BF"/>
    <w:rsid w:val="00F7771A"/>
    <w:rsid w:val="00F80406"/>
    <w:rsid w:val="00F82BBE"/>
    <w:rsid w:val="00F85341"/>
    <w:rsid w:val="00F87AFC"/>
    <w:rsid w:val="00F91B8D"/>
    <w:rsid w:val="00F948D9"/>
    <w:rsid w:val="00FA124A"/>
    <w:rsid w:val="00FA3192"/>
    <w:rsid w:val="00FB351E"/>
    <w:rsid w:val="00FC08DD"/>
    <w:rsid w:val="00FC2316"/>
    <w:rsid w:val="00FC2CFD"/>
    <w:rsid w:val="00FC38B9"/>
    <w:rsid w:val="00FD6EE8"/>
    <w:rsid w:val="00FE0B69"/>
    <w:rsid w:val="00FE5BA7"/>
    <w:rsid w:val="00FF4810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A9F4C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A05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E8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E8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BE3"/>
    <w:pPr>
      <w:ind w:left="720"/>
      <w:contextualSpacing/>
    </w:pPr>
  </w:style>
  <w:style w:type="paragraph" w:customStyle="1" w:styleId="Default">
    <w:name w:val="Default"/>
    <w:rsid w:val="00A14C49"/>
    <w:pPr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IN" w:eastAsia="en-IN"/>
    </w:rPr>
  </w:style>
  <w:style w:type="table" w:customStyle="1" w:styleId="LightShading1">
    <w:name w:val="Light Shading1"/>
    <w:basedOn w:val="TableNormal"/>
    <w:uiPriority w:val="60"/>
    <w:rsid w:val="00A14C49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en-IN" w:eastAsia="en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list">
    <w:name w:val="plist"/>
    <w:basedOn w:val="Normal"/>
    <w:rsid w:val="00A14C4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20" w:lineRule="atLeast"/>
      <w:ind w:left="100" w:right="100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character" w:customStyle="1" w:styleId="xbe">
    <w:name w:val="_xbe"/>
    <w:basedOn w:val="DefaultParagraphFont"/>
    <w:rsid w:val="000A3261"/>
  </w:style>
  <w:style w:type="paragraph" w:styleId="NormalWeb">
    <w:name w:val="Normal (Web)"/>
    <w:basedOn w:val="Normal"/>
    <w:uiPriority w:val="99"/>
    <w:unhideWhenUsed/>
    <w:rsid w:val="00DC7FA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91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86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393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70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895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38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4/CRM/xreg/web/registration.aspx?Event=C-000071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en/ITU-T/Workshops-and-Seminars/standardization/20200203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4E52-2830-4702-AE94-CE803BDE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58</TotalTime>
  <Pages>2</Pages>
  <Words>515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Amoah, Gifty Adjo</dc:creator>
  <cp:lastModifiedBy>Karimova, Shabnam</cp:lastModifiedBy>
  <cp:revision>19</cp:revision>
  <cp:lastPrinted>2019-11-26T16:30:00Z</cp:lastPrinted>
  <dcterms:created xsi:type="dcterms:W3CDTF">2019-11-22T13:48:00Z</dcterms:created>
  <dcterms:modified xsi:type="dcterms:W3CDTF">2019-11-27T15:46:00Z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