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36D8D7F2" w14:textId="77777777" w:rsidTr="00F01D97">
        <w:trPr>
          <w:cantSplit/>
          <w:trHeight w:val="80"/>
        </w:trPr>
        <w:tc>
          <w:tcPr>
            <w:tcW w:w="1276" w:type="dxa"/>
            <w:gridSpan w:val="2"/>
            <w:vAlign w:val="center"/>
          </w:tcPr>
          <w:p w14:paraId="1EC8E4BD" w14:textId="2E04DF59" w:rsidR="00344BEA" w:rsidRPr="009A54D9" w:rsidRDefault="00342C53" w:rsidP="00344BEA">
            <w:pPr>
              <w:pStyle w:val="Tabletext"/>
              <w:jc w:val="center"/>
            </w:pPr>
            <w:r>
              <w:rPr>
                <w:noProof/>
                <w:lang w:eastAsia="zh-CN"/>
              </w:rPr>
              <w:drawing>
                <wp:inline distT="0" distB="0" distL="0" distR="0" wp14:anchorId="0BF92E28" wp14:editId="4CACB819">
                  <wp:extent cx="805815" cy="807085"/>
                  <wp:effectExtent l="0" t="0" r="0" b="0"/>
                  <wp:docPr id="2" name="Picture 2"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7085"/>
                          </a:xfrm>
                          <a:prstGeom prst="rect">
                            <a:avLst/>
                          </a:prstGeom>
                          <a:noFill/>
                          <a:ln>
                            <a:noFill/>
                          </a:ln>
                        </pic:spPr>
                      </pic:pic>
                    </a:graphicData>
                  </a:graphic>
                </wp:inline>
              </w:drawing>
            </w:r>
          </w:p>
        </w:tc>
        <w:tc>
          <w:tcPr>
            <w:tcW w:w="6521" w:type="dxa"/>
            <w:gridSpan w:val="2"/>
            <w:tcMar>
              <w:left w:w="142" w:type="dxa"/>
            </w:tcMar>
            <w:vAlign w:val="center"/>
          </w:tcPr>
          <w:p w14:paraId="1BFBE694"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9C96CEC"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2F645335" w14:textId="77777777" w:rsidR="00344BEA" w:rsidRPr="00F50108" w:rsidRDefault="00344BEA" w:rsidP="00344BEA">
            <w:pPr>
              <w:spacing w:before="0"/>
              <w:jc w:val="right"/>
              <w:rPr>
                <w:rFonts w:ascii="Verdana" w:hAnsi="Verdana"/>
                <w:color w:val="FFFFFF"/>
                <w:sz w:val="26"/>
                <w:szCs w:val="26"/>
              </w:rPr>
            </w:pPr>
          </w:p>
        </w:tc>
      </w:tr>
      <w:tr w:rsidR="003D38E3" w14:paraId="104B5F4F" w14:textId="77777777" w:rsidTr="00A5354B">
        <w:trPr>
          <w:cantSplit/>
          <w:trHeight w:val="80"/>
        </w:trPr>
        <w:tc>
          <w:tcPr>
            <w:tcW w:w="5387" w:type="dxa"/>
            <w:gridSpan w:val="3"/>
            <w:vAlign w:val="center"/>
          </w:tcPr>
          <w:p w14:paraId="37E12187" w14:textId="77777777" w:rsidR="003D38E3" w:rsidRPr="002C6A64" w:rsidRDefault="003D38E3" w:rsidP="00932E45">
            <w:pPr>
              <w:pStyle w:val="Tabletext"/>
              <w:jc w:val="right"/>
              <w:rPr>
                <w:szCs w:val="24"/>
              </w:rPr>
            </w:pPr>
          </w:p>
        </w:tc>
        <w:tc>
          <w:tcPr>
            <w:tcW w:w="4394" w:type="dxa"/>
            <w:gridSpan w:val="2"/>
            <w:vAlign w:val="center"/>
          </w:tcPr>
          <w:p w14:paraId="52CFFDE0" w14:textId="0AB721B3" w:rsidR="003D38E3" w:rsidRPr="002C6A64" w:rsidRDefault="003D38E3" w:rsidP="001B580B">
            <w:pPr>
              <w:pStyle w:val="Tabletext"/>
              <w:spacing w:before="480" w:after="120"/>
              <w:rPr>
                <w:szCs w:val="24"/>
              </w:rPr>
            </w:pPr>
            <w:r w:rsidRPr="002C6A64">
              <w:rPr>
                <w:szCs w:val="24"/>
              </w:rPr>
              <w:t xml:space="preserve">Geneva, </w:t>
            </w:r>
            <w:r w:rsidR="00793928" w:rsidRPr="002C6A64">
              <w:rPr>
                <w:szCs w:val="24"/>
              </w:rPr>
              <w:t>2</w:t>
            </w:r>
            <w:r w:rsidR="001B580B">
              <w:rPr>
                <w:szCs w:val="24"/>
              </w:rPr>
              <w:t>9</w:t>
            </w:r>
            <w:r w:rsidR="005E43F5" w:rsidRPr="002C6A64">
              <w:rPr>
                <w:szCs w:val="24"/>
              </w:rPr>
              <w:t xml:space="preserve"> </w:t>
            </w:r>
            <w:r w:rsidR="00350507" w:rsidRPr="002C6A64">
              <w:rPr>
                <w:szCs w:val="24"/>
              </w:rPr>
              <w:t>March</w:t>
            </w:r>
            <w:r w:rsidR="005E43F5" w:rsidRPr="002C6A64">
              <w:rPr>
                <w:szCs w:val="24"/>
              </w:rPr>
              <w:t xml:space="preserve"> </w:t>
            </w:r>
            <w:r w:rsidR="00350507" w:rsidRPr="002C6A64">
              <w:rPr>
                <w:szCs w:val="24"/>
              </w:rPr>
              <w:t>2019</w:t>
            </w:r>
          </w:p>
        </w:tc>
      </w:tr>
      <w:tr w:rsidR="00932E45" w:rsidRPr="00FB2CFF" w14:paraId="1E9651E5" w14:textId="77777777" w:rsidTr="00A5354B">
        <w:trPr>
          <w:cantSplit/>
          <w:trHeight w:val="700"/>
        </w:trPr>
        <w:tc>
          <w:tcPr>
            <w:tcW w:w="1143" w:type="dxa"/>
          </w:tcPr>
          <w:p w14:paraId="36940083" w14:textId="77777777" w:rsidR="00932E45" w:rsidRPr="002C6A64" w:rsidRDefault="00932E45" w:rsidP="005D745E">
            <w:pPr>
              <w:pStyle w:val="Tabletext"/>
              <w:spacing w:after="0"/>
              <w:rPr>
                <w:rFonts w:ascii="Futura Lt BT" w:hAnsi="Futura Lt BT"/>
                <w:szCs w:val="24"/>
              </w:rPr>
            </w:pPr>
            <w:r w:rsidRPr="002C6A64">
              <w:rPr>
                <w:szCs w:val="24"/>
              </w:rPr>
              <w:t>Ref:</w:t>
            </w:r>
          </w:p>
        </w:tc>
        <w:tc>
          <w:tcPr>
            <w:tcW w:w="4244" w:type="dxa"/>
            <w:gridSpan w:val="2"/>
          </w:tcPr>
          <w:p w14:paraId="66E47EE0" w14:textId="4910FDCE" w:rsidR="00932E45" w:rsidRPr="002C6A64" w:rsidRDefault="00932E45" w:rsidP="005D745E">
            <w:pPr>
              <w:pStyle w:val="Tabletext"/>
              <w:spacing w:after="0"/>
              <w:rPr>
                <w:b/>
                <w:szCs w:val="24"/>
              </w:rPr>
            </w:pPr>
            <w:r w:rsidRPr="002C6A64">
              <w:rPr>
                <w:b/>
                <w:szCs w:val="24"/>
              </w:rPr>
              <w:t xml:space="preserve">TSB Circular </w:t>
            </w:r>
            <w:r w:rsidR="00BD5F31" w:rsidRPr="002C6A64">
              <w:rPr>
                <w:b/>
                <w:szCs w:val="24"/>
              </w:rPr>
              <w:t>162</w:t>
            </w:r>
          </w:p>
          <w:p w14:paraId="66E436AF" w14:textId="77777777" w:rsidR="00932E45" w:rsidRPr="002C6A64" w:rsidRDefault="002F4914" w:rsidP="005D745E">
            <w:pPr>
              <w:pStyle w:val="Tabletext"/>
              <w:spacing w:after="0"/>
              <w:rPr>
                <w:szCs w:val="24"/>
              </w:rPr>
            </w:pPr>
            <w:r w:rsidRPr="002C6A64">
              <w:rPr>
                <w:szCs w:val="24"/>
              </w:rPr>
              <w:t xml:space="preserve">TSB </w:t>
            </w:r>
            <w:r w:rsidR="005F1652" w:rsidRPr="002C6A64">
              <w:rPr>
                <w:szCs w:val="24"/>
              </w:rPr>
              <w:t>Events</w:t>
            </w:r>
            <w:r w:rsidRPr="002C6A64">
              <w:rPr>
                <w:szCs w:val="24"/>
              </w:rPr>
              <w:t>/</w:t>
            </w:r>
            <w:r w:rsidR="006C44F1" w:rsidRPr="002C6A64">
              <w:rPr>
                <w:szCs w:val="24"/>
              </w:rPr>
              <w:t>CB</w:t>
            </w:r>
          </w:p>
        </w:tc>
        <w:tc>
          <w:tcPr>
            <w:tcW w:w="4394" w:type="dxa"/>
            <w:gridSpan w:val="2"/>
            <w:vMerge w:val="restart"/>
          </w:tcPr>
          <w:p w14:paraId="5C12B336" w14:textId="77777777" w:rsidR="005A3191" w:rsidRPr="002C6A64" w:rsidRDefault="005A3191" w:rsidP="00222D56">
            <w:pPr>
              <w:pStyle w:val="Tabletext"/>
              <w:ind w:left="283" w:hanging="283"/>
              <w:rPr>
                <w:b/>
                <w:bCs/>
                <w:szCs w:val="24"/>
              </w:rPr>
            </w:pPr>
            <w:bookmarkStart w:id="0" w:name="Addressee_E"/>
            <w:bookmarkEnd w:id="0"/>
            <w:r w:rsidRPr="002C6A64">
              <w:rPr>
                <w:b/>
                <w:bCs/>
                <w:szCs w:val="24"/>
              </w:rPr>
              <w:t>To:</w:t>
            </w:r>
          </w:p>
          <w:p w14:paraId="5471FE13" w14:textId="77777777" w:rsidR="00932E45" w:rsidRPr="002C6A64" w:rsidRDefault="00FB2CFF" w:rsidP="00222D56">
            <w:pPr>
              <w:pStyle w:val="Tabletext"/>
              <w:ind w:left="283" w:hanging="283"/>
              <w:rPr>
                <w:szCs w:val="24"/>
              </w:rPr>
            </w:pPr>
            <w:r w:rsidRPr="002C6A64">
              <w:rPr>
                <w:szCs w:val="24"/>
              </w:rPr>
              <w:t>-</w:t>
            </w:r>
            <w:r w:rsidRPr="002C6A64">
              <w:rPr>
                <w:szCs w:val="24"/>
              </w:rPr>
              <w:tab/>
            </w:r>
            <w:r w:rsidR="00932E45" w:rsidRPr="002C6A64">
              <w:rPr>
                <w:szCs w:val="24"/>
              </w:rPr>
              <w:t>Administrations of Member States of the Union;</w:t>
            </w:r>
          </w:p>
          <w:p w14:paraId="342D087A" w14:textId="77777777" w:rsidR="00932E45" w:rsidRPr="002C6A64" w:rsidRDefault="00FB2CFF" w:rsidP="00222D56">
            <w:pPr>
              <w:pStyle w:val="Tabletext"/>
              <w:ind w:left="283" w:hanging="283"/>
              <w:rPr>
                <w:color w:val="000000"/>
                <w:szCs w:val="24"/>
                <w:lang w:val="fr-CH"/>
              </w:rPr>
            </w:pPr>
            <w:r w:rsidRPr="002C6A64">
              <w:rPr>
                <w:color w:val="000000"/>
                <w:szCs w:val="24"/>
                <w:lang w:val="fr-CH"/>
              </w:rPr>
              <w:t>-</w:t>
            </w:r>
            <w:r w:rsidRPr="002C6A64">
              <w:rPr>
                <w:color w:val="000000"/>
                <w:szCs w:val="24"/>
                <w:lang w:val="fr-CH"/>
              </w:rPr>
              <w:tab/>
            </w:r>
            <w:r w:rsidR="00932E45" w:rsidRPr="002C6A64">
              <w:rPr>
                <w:color w:val="000000"/>
                <w:szCs w:val="24"/>
                <w:lang w:val="fr-CH"/>
              </w:rPr>
              <w:t>ITU-T Sector Members;</w:t>
            </w:r>
          </w:p>
          <w:p w14:paraId="3EAB078A" w14:textId="77777777" w:rsidR="00932E45" w:rsidRPr="002C6A64" w:rsidRDefault="00FB2CFF" w:rsidP="00FB2CFF">
            <w:pPr>
              <w:pStyle w:val="Tabletext"/>
              <w:ind w:left="283" w:hanging="283"/>
              <w:rPr>
                <w:color w:val="000000"/>
                <w:szCs w:val="24"/>
                <w:lang w:val="fr-CH"/>
              </w:rPr>
            </w:pPr>
            <w:r w:rsidRPr="002C6A64">
              <w:rPr>
                <w:color w:val="000000"/>
                <w:szCs w:val="24"/>
                <w:lang w:val="fr-CH"/>
              </w:rPr>
              <w:t>-</w:t>
            </w:r>
            <w:r w:rsidRPr="002C6A64">
              <w:rPr>
                <w:color w:val="000000"/>
                <w:szCs w:val="24"/>
                <w:lang w:val="fr-CH"/>
              </w:rPr>
              <w:tab/>
            </w:r>
            <w:r w:rsidR="00932E45" w:rsidRPr="002C6A64">
              <w:rPr>
                <w:color w:val="000000"/>
                <w:szCs w:val="24"/>
                <w:lang w:val="fr-CH"/>
              </w:rPr>
              <w:t>ITU-T Associates;</w:t>
            </w:r>
          </w:p>
          <w:p w14:paraId="424CFD18" w14:textId="77777777" w:rsidR="00932E45" w:rsidRPr="002C6A64" w:rsidRDefault="00FB2CFF" w:rsidP="00FB2CFF">
            <w:pPr>
              <w:pStyle w:val="Tabletext"/>
              <w:ind w:left="283" w:hanging="283"/>
              <w:rPr>
                <w:szCs w:val="24"/>
                <w:lang w:val="fr-CH"/>
              </w:rPr>
            </w:pPr>
            <w:r w:rsidRPr="002C6A64">
              <w:rPr>
                <w:color w:val="000000"/>
                <w:szCs w:val="24"/>
                <w:lang w:val="fr-CH"/>
              </w:rPr>
              <w:t>-</w:t>
            </w:r>
            <w:r w:rsidRPr="002C6A64">
              <w:rPr>
                <w:color w:val="000000"/>
                <w:szCs w:val="24"/>
                <w:lang w:val="fr-CH"/>
              </w:rPr>
              <w:tab/>
            </w:r>
            <w:r w:rsidR="00932E45" w:rsidRPr="002C6A64">
              <w:rPr>
                <w:color w:val="000000"/>
                <w:szCs w:val="24"/>
                <w:lang w:val="fr-CH"/>
              </w:rPr>
              <w:t>ITU Academia</w:t>
            </w:r>
          </w:p>
        </w:tc>
      </w:tr>
      <w:tr w:rsidR="00932E45" w14:paraId="623F10D7" w14:textId="77777777" w:rsidTr="00A5354B">
        <w:trPr>
          <w:cantSplit/>
          <w:trHeight w:val="289"/>
        </w:trPr>
        <w:tc>
          <w:tcPr>
            <w:tcW w:w="1143" w:type="dxa"/>
          </w:tcPr>
          <w:p w14:paraId="07D07F4F" w14:textId="77777777" w:rsidR="00932E45" w:rsidRPr="002C6A64" w:rsidRDefault="00932E45" w:rsidP="005D745E">
            <w:pPr>
              <w:pStyle w:val="Tabletext"/>
              <w:spacing w:before="0" w:after="0"/>
              <w:rPr>
                <w:szCs w:val="24"/>
              </w:rPr>
            </w:pPr>
            <w:r w:rsidRPr="002C6A64">
              <w:rPr>
                <w:szCs w:val="24"/>
              </w:rPr>
              <w:t>Contact:</w:t>
            </w:r>
          </w:p>
        </w:tc>
        <w:tc>
          <w:tcPr>
            <w:tcW w:w="4244" w:type="dxa"/>
            <w:gridSpan w:val="2"/>
          </w:tcPr>
          <w:p w14:paraId="64B0A741" w14:textId="77777777" w:rsidR="00932E45" w:rsidRPr="002C6A64" w:rsidRDefault="006C44F1" w:rsidP="005D745E">
            <w:pPr>
              <w:pStyle w:val="Tabletext"/>
              <w:spacing w:before="0" w:after="0"/>
              <w:rPr>
                <w:b/>
                <w:szCs w:val="24"/>
              </w:rPr>
            </w:pPr>
            <w:r w:rsidRPr="002C6A64">
              <w:rPr>
                <w:b/>
                <w:szCs w:val="24"/>
              </w:rPr>
              <w:t>Cristina Bueti</w:t>
            </w:r>
          </w:p>
        </w:tc>
        <w:tc>
          <w:tcPr>
            <w:tcW w:w="4394" w:type="dxa"/>
            <w:gridSpan w:val="2"/>
            <w:vMerge/>
          </w:tcPr>
          <w:p w14:paraId="680D533C" w14:textId="77777777" w:rsidR="00932E45" w:rsidRPr="002C6A64" w:rsidRDefault="00932E45" w:rsidP="00932E45">
            <w:pPr>
              <w:pStyle w:val="Tabletext"/>
              <w:ind w:left="142" w:hanging="142"/>
              <w:rPr>
                <w:szCs w:val="24"/>
              </w:rPr>
            </w:pPr>
          </w:p>
        </w:tc>
      </w:tr>
      <w:tr w:rsidR="00932E45" w14:paraId="66C23570" w14:textId="77777777" w:rsidTr="00A5354B">
        <w:trPr>
          <w:cantSplit/>
          <w:trHeight w:val="221"/>
        </w:trPr>
        <w:tc>
          <w:tcPr>
            <w:tcW w:w="1143" w:type="dxa"/>
          </w:tcPr>
          <w:p w14:paraId="28760576" w14:textId="77777777" w:rsidR="00932E45" w:rsidRPr="002C6A64" w:rsidRDefault="00932E45" w:rsidP="005D745E">
            <w:pPr>
              <w:pStyle w:val="Tabletext"/>
              <w:spacing w:before="0" w:after="0"/>
              <w:rPr>
                <w:szCs w:val="24"/>
              </w:rPr>
            </w:pPr>
            <w:r w:rsidRPr="002C6A64">
              <w:rPr>
                <w:szCs w:val="24"/>
              </w:rPr>
              <w:t>Tel:</w:t>
            </w:r>
          </w:p>
        </w:tc>
        <w:tc>
          <w:tcPr>
            <w:tcW w:w="4244" w:type="dxa"/>
            <w:gridSpan w:val="2"/>
          </w:tcPr>
          <w:p w14:paraId="52BC5549" w14:textId="77777777" w:rsidR="00932E45" w:rsidRPr="002C6A64" w:rsidRDefault="00932E45" w:rsidP="005D745E">
            <w:pPr>
              <w:pStyle w:val="Tabletext"/>
              <w:spacing w:before="0" w:after="0"/>
              <w:rPr>
                <w:b/>
                <w:szCs w:val="24"/>
              </w:rPr>
            </w:pPr>
            <w:r w:rsidRPr="002C6A64">
              <w:rPr>
                <w:szCs w:val="24"/>
              </w:rPr>
              <w:t>+41 22 730</w:t>
            </w:r>
            <w:r w:rsidR="0024314F" w:rsidRPr="002C6A64">
              <w:rPr>
                <w:szCs w:val="24"/>
              </w:rPr>
              <w:t xml:space="preserve"> </w:t>
            </w:r>
            <w:r w:rsidR="008F2032" w:rsidRPr="002C6A64">
              <w:rPr>
                <w:szCs w:val="24"/>
              </w:rPr>
              <w:t>6</w:t>
            </w:r>
            <w:r w:rsidR="006C44F1" w:rsidRPr="002C6A64">
              <w:rPr>
                <w:szCs w:val="24"/>
              </w:rPr>
              <w:t>301</w:t>
            </w:r>
          </w:p>
        </w:tc>
        <w:tc>
          <w:tcPr>
            <w:tcW w:w="4394" w:type="dxa"/>
            <w:gridSpan w:val="2"/>
            <w:vMerge/>
          </w:tcPr>
          <w:p w14:paraId="1E20AE0F" w14:textId="77777777" w:rsidR="00932E45" w:rsidRPr="002C6A64" w:rsidRDefault="00932E45" w:rsidP="00932E45">
            <w:pPr>
              <w:pStyle w:val="Tabletext"/>
              <w:ind w:left="142" w:hanging="142"/>
              <w:rPr>
                <w:szCs w:val="24"/>
              </w:rPr>
            </w:pPr>
          </w:p>
        </w:tc>
      </w:tr>
      <w:tr w:rsidR="005D745E" w14:paraId="281B4DF3" w14:textId="77777777" w:rsidTr="00A5354B">
        <w:trPr>
          <w:cantSplit/>
          <w:trHeight w:val="221"/>
        </w:trPr>
        <w:tc>
          <w:tcPr>
            <w:tcW w:w="1143" w:type="dxa"/>
          </w:tcPr>
          <w:p w14:paraId="66D01143" w14:textId="0CAADB75" w:rsidR="005D745E" w:rsidRPr="002C6A64" w:rsidRDefault="005D745E" w:rsidP="005D745E">
            <w:pPr>
              <w:pStyle w:val="Tabletext"/>
              <w:spacing w:before="0" w:after="0"/>
              <w:rPr>
                <w:szCs w:val="24"/>
              </w:rPr>
            </w:pPr>
            <w:r w:rsidRPr="002C6A64">
              <w:rPr>
                <w:szCs w:val="24"/>
              </w:rPr>
              <w:t>Fax:</w:t>
            </w:r>
          </w:p>
        </w:tc>
        <w:tc>
          <w:tcPr>
            <w:tcW w:w="4244" w:type="dxa"/>
            <w:gridSpan w:val="2"/>
          </w:tcPr>
          <w:p w14:paraId="573313F3" w14:textId="31BFA37E" w:rsidR="005D745E" w:rsidRPr="002C6A64" w:rsidRDefault="005D745E" w:rsidP="005D745E">
            <w:pPr>
              <w:pStyle w:val="Tabletext"/>
              <w:spacing w:before="0" w:after="0"/>
              <w:rPr>
                <w:szCs w:val="24"/>
              </w:rPr>
            </w:pPr>
            <w:r w:rsidRPr="002C6A64">
              <w:rPr>
                <w:szCs w:val="24"/>
              </w:rPr>
              <w:t>+41 22 730 5853</w:t>
            </w:r>
          </w:p>
        </w:tc>
        <w:tc>
          <w:tcPr>
            <w:tcW w:w="4394" w:type="dxa"/>
            <w:gridSpan w:val="2"/>
            <w:vMerge/>
          </w:tcPr>
          <w:p w14:paraId="5D913E99" w14:textId="77777777" w:rsidR="005D745E" w:rsidRPr="002C6A64" w:rsidRDefault="005D745E" w:rsidP="005D745E">
            <w:pPr>
              <w:pStyle w:val="Tabletext"/>
              <w:ind w:left="142" w:hanging="142"/>
              <w:rPr>
                <w:szCs w:val="24"/>
              </w:rPr>
            </w:pPr>
          </w:p>
        </w:tc>
      </w:tr>
      <w:tr w:rsidR="005D745E" w14:paraId="425B91E2" w14:textId="77777777" w:rsidTr="00A5354B">
        <w:trPr>
          <w:cantSplit/>
          <w:trHeight w:val="282"/>
        </w:trPr>
        <w:tc>
          <w:tcPr>
            <w:tcW w:w="1143" w:type="dxa"/>
          </w:tcPr>
          <w:p w14:paraId="4388E82C" w14:textId="2653A8C4" w:rsidR="005D745E" w:rsidRPr="002C6A64" w:rsidRDefault="005D745E" w:rsidP="005D745E">
            <w:pPr>
              <w:pStyle w:val="Tabletext"/>
              <w:spacing w:before="0" w:after="0"/>
              <w:rPr>
                <w:szCs w:val="24"/>
              </w:rPr>
            </w:pPr>
            <w:r w:rsidRPr="002C6A64">
              <w:rPr>
                <w:szCs w:val="24"/>
              </w:rPr>
              <w:t>E-mail:</w:t>
            </w:r>
          </w:p>
        </w:tc>
        <w:tc>
          <w:tcPr>
            <w:tcW w:w="4244" w:type="dxa"/>
            <w:gridSpan w:val="2"/>
          </w:tcPr>
          <w:p w14:paraId="763FBBB2" w14:textId="5DE91AF8" w:rsidR="005D745E" w:rsidRPr="002C6A64" w:rsidRDefault="00C12100" w:rsidP="005D745E">
            <w:pPr>
              <w:pStyle w:val="Tabletext"/>
              <w:spacing w:before="0" w:after="0"/>
              <w:rPr>
                <w:b/>
                <w:szCs w:val="24"/>
              </w:rPr>
            </w:pPr>
            <w:hyperlink r:id="rId9" w:history="1">
              <w:r w:rsidR="005D745E" w:rsidRPr="002C6A64">
                <w:rPr>
                  <w:rStyle w:val="Hyperlink"/>
                  <w:szCs w:val="24"/>
                </w:rPr>
                <w:t>u4ssc@itu.int</w:t>
              </w:r>
            </w:hyperlink>
          </w:p>
        </w:tc>
        <w:tc>
          <w:tcPr>
            <w:tcW w:w="4394" w:type="dxa"/>
            <w:gridSpan w:val="2"/>
            <w:vMerge/>
          </w:tcPr>
          <w:p w14:paraId="06108218" w14:textId="77777777" w:rsidR="005D745E" w:rsidRPr="002C6A64" w:rsidRDefault="005D745E" w:rsidP="005D745E">
            <w:pPr>
              <w:pStyle w:val="Tabletext"/>
              <w:ind w:left="142" w:hanging="142"/>
              <w:rPr>
                <w:szCs w:val="24"/>
              </w:rPr>
            </w:pPr>
          </w:p>
        </w:tc>
      </w:tr>
      <w:tr w:rsidR="005D745E" w14:paraId="70D26254" w14:textId="77777777" w:rsidTr="00A5354B">
        <w:trPr>
          <w:cantSplit/>
          <w:trHeight w:val="1381"/>
        </w:trPr>
        <w:tc>
          <w:tcPr>
            <w:tcW w:w="1143" w:type="dxa"/>
          </w:tcPr>
          <w:p w14:paraId="4DF869A9" w14:textId="25A2E55D" w:rsidR="005D745E" w:rsidRPr="002C6A64" w:rsidRDefault="005D745E" w:rsidP="005D745E">
            <w:pPr>
              <w:pStyle w:val="Tabletext"/>
              <w:spacing w:before="0" w:after="0"/>
              <w:rPr>
                <w:szCs w:val="24"/>
              </w:rPr>
            </w:pPr>
          </w:p>
        </w:tc>
        <w:tc>
          <w:tcPr>
            <w:tcW w:w="4244" w:type="dxa"/>
            <w:gridSpan w:val="2"/>
          </w:tcPr>
          <w:p w14:paraId="4DFA5B13" w14:textId="52BC8764" w:rsidR="005D745E" w:rsidRPr="002C6A64" w:rsidRDefault="005D745E" w:rsidP="005D745E">
            <w:pPr>
              <w:pStyle w:val="Tabletext"/>
              <w:spacing w:before="0" w:after="0"/>
              <w:rPr>
                <w:szCs w:val="24"/>
              </w:rPr>
            </w:pPr>
          </w:p>
        </w:tc>
        <w:tc>
          <w:tcPr>
            <w:tcW w:w="4394" w:type="dxa"/>
            <w:gridSpan w:val="2"/>
          </w:tcPr>
          <w:p w14:paraId="1884CA36" w14:textId="77777777" w:rsidR="005D745E" w:rsidRPr="002C6A64" w:rsidRDefault="005D745E" w:rsidP="005D745E">
            <w:pPr>
              <w:pStyle w:val="Tabletext"/>
              <w:rPr>
                <w:b/>
                <w:szCs w:val="24"/>
              </w:rPr>
            </w:pPr>
            <w:r w:rsidRPr="002C6A64">
              <w:rPr>
                <w:b/>
                <w:szCs w:val="24"/>
              </w:rPr>
              <w:t>Copy to:</w:t>
            </w:r>
          </w:p>
          <w:p w14:paraId="394E3915" w14:textId="77777777" w:rsidR="005D745E" w:rsidRPr="002C6A64" w:rsidRDefault="005D745E" w:rsidP="005D745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2C6A64">
              <w:rPr>
                <w:szCs w:val="24"/>
              </w:rPr>
              <w:t>-</w:t>
            </w:r>
            <w:r w:rsidRPr="002C6A64">
              <w:rPr>
                <w:szCs w:val="24"/>
              </w:rPr>
              <w:tab/>
              <w:t>The Chairmen and Vice-Chairmen of ITU-T Study Groups;</w:t>
            </w:r>
          </w:p>
          <w:p w14:paraId="08F0AEB4" w14:textId="77777777" w:rsidR="005D745E" w:rsidRPr="002C6A64" w:rsidRDefault="005D745E" w:rsidP="005D745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2C6A64">
              <w:rPr>
                <w:szCs w:val="24"/>
              </w:rPr>
              <w:t>-</w:t>
            </w:r>
            <w:r w:rsidRPr="002C6A64">
              <w:rPr>
                <w:szCs w:val="24"/>
              </w:rPr>
              <w:tab/>
              <w:t>The Director of the Telecommunication Development Bureau;</w:t>
            </w:r>
          </w:p>
          <w:p w14:paraId="146ADB3A" w14:textId="77777777" w:rsidR="005D745E" w:rsidRPr="002C6A64" w:rsidRDefault="005D745E" w:rsidP="005D745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2C6A64">
              <w:rPr>
                <w:szCs w:val="24"/>
              </w:rPr>
              <w:t>-</w:t>
            </w:r>
            <w:r w:rsidRPr="002C6A64">
              <w:rPr>
                <w:szCs w:val="24"/>
              </w:rPr>
              <w:tab/>
              <w:t>The Director of the Radiocommunication Bureau;</w:t>
            </w:r>
          </w:p>
          <w:p w14:paraId="6268FD82" w14:textId="5C4C38BB" w:rsidR="005D745E" w:rsidRPr="002C6A64" w:rsidRDefault="005D745E" w:rsidP="005D745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p>
        </w:tc>
      </w:tr>
      <w:tr w:rsidR="005D745E" w:rsidRPr="009B6449" w14:paraId="7B161BCF" w14:textId="77777777" w:rsidTr="00A5354B">
        <w:trPr>
          <w:cantSplit/>
          <w:trHeight w:val="80"/>
        </w:trPr>
        <w:tc>
          <w:tcPr>
            <w:tcW w:w="1143" w:type="dxa"/>
          </w:tcPr>
          <w:p w14:paraId="52132541" w14:textId="77777777" w:rsidR="005D745E" w:rsidRPr="009B6449" w:rsidRDefault="005D745E" w:rsidP="005D745E">
            <w:pPr>
              <w:pStyle w:val="Tabletext"/>
            </w:pPr>
            <w:r w:rsidRPr="009B6449">
              <w:t>Subject:</w:t>
            </w:r>
          </w:p>
        </w:tc>
        <w:tc>
          <w:tcPr>
            <w:tcW w:w="8638" w:type="dxa"/>
            <w:gridSpan w:val="4"/>
          </w:tcPr>
          <w:p w14:paraId="43890874" w14:textId="770E371E" w:rsidR="005D745E" w:rsidRPr="00E777BB" w:rsidRDefault="005D745E" w:rsidP="005D745E">
            <w:pPr>
              <w:pStyle w:val="Tabletext"/>
              <w:rPr>
                <w:b/>
                <w:bCs/>
              </w:rPr>
            </w:pPr>
            <w:r w:rsidRPr="00F36D6B">
              <w:rPr>
                <w:b/>
                <w:bCs/>
              </w:rPr>
              <w:t>13</w:t>
            </w:r>
            <w:r w:rsidRPr="00D9108B">
              <w:rPr>
                <w:b/>
                <w:bCs/>
                <w:vertAlign w:val="superscript"/>
              </w:rPr>
              <w:t>th</w:t>
            </w:r>
            <w:r w:rsidRPr="00F36D6B">
              <w:rPr>
                <w:b/>
                <w:bCs/>
              </w:rPr>
              <w:t xml:space="preserve"> Symposium on ICT, Environment and Climate Change </w:t>
            </w:r>
            <w:r w:rsidRPr="00E777BB">
              <w:rPr>
                <w:b/>
                <w:bCs/>
              </w:rPr>
              <w:br/>
            </w:r>
            <w:r>
              <w:rPr>
                <w:b/>
                <w:bCs/>
              </w:rPr>
              <w:t>Geneva, Switzerland</w:t>
            </w:r>
            <w:r w:rsidRPr="00E777BB">
              <w:rPr>
                <w:b/>
                <w:bCs/>
              </w:rPr>
              <w:t xml:space="preserve">, </w:t>
            </w:r>
            <w:r>
              <w:rPr>
                <w:b/>
                <w:bCs/>
              </w:rPr>
              <w:t>13 May</w:t>
            </w:r>
            <w:r w:rsidRPr="00E777BB">
              <w:rPr>
                <w:b/>
                <w:bCs/>
              </w:rPr>
              <w:t xml:space="preserve"> </w:t>
            </w:r>
            <w:r>
              <w:rPr>
                <w:b/>
                <w:bCs/>
              </w:rPr>
              <w:t>2019</w:t>
            </w:r>
          </w:p>
        </w:tc>
      </w:tr>
    </w:tbl>
    <w:p w14:paraId="1A35D3F4" w14:textId="77777777" w:rsidR="0087300D" w:rsidRDefault="0087300D" w:rsidP="0013103F">
      <w:pPr>
        <w:pStyle w:val="Normalaftertitle0"/>
        <w:spacing w:before="360"/>
      </w:pPr>
      <w:bookmarkStart w:id="1" w:name="StartTyping_E"/>
      <w:bookmarkEnd w:id="1"/>
      <w:r>
        <w:t>Dear Sir/Madam,</w:t>
      </w:r>
    </w:p>
    <w:p w14:paraId="1E1105F1" w14:textId="7BDD5675" w:rsidR="003824B7" w:rsidRDefault="0087300D" w:rsidP="00BE3818">
      <w:pPr>
        <w:tabs>
          <w:tab w:val="clear" w:pos="1134"/>
          <w:tab w:val="left" w:pos="567"/>
        </w:tabs>
      </w:pPr>
      <w:bookmarkStart w:id="2" w:name="suitetext"/>
      <w:bookmarkStart w:id="3" w:name="text"/>
      <w:bookmarkEnd w:id="2"/>
      <w:bookmarkEnd w:id="3"/>
      <w:r w:rsidRPr="005D745E">
        <w:rPr>
          <w:bCs/>
        </w:rPr>
        <w:t>1</w:t>
      </w:r>
      <w:r w:rsidRPr="005D745E">
        <w:tab/>
        <w:t xml:space="preserve">I </w:t>
      </w:r>
      <w:r w:rsidR="00126744" w:rsidRPr="005D745E">
        <w:t>am pleased</w:t>
      </w:r>
      <w:r w:rsidRPr="005D745E">
        <w:t xml:space="preserve"> to inform you that</w:t>
      </w:r>
      <w:r w:rsidR="00E777BB" w:rsidRPr="005D745E">
        <w:softHyphen/>
      </w:r>
      <w:r w:rsidR="00551832" w:rsidRPr="005D745E">
        <w:t xml:space="preserve"> </w:t>
      </w:r>
      <w:r w:rsidR="00BD5F31" w:rsidRPr="005D745E">
        <w:t xml:space="preserve">the </w:t>
      </w:r>
      <w:r w:rsidR="00EC1C05" w:rsidRPr="005D745E">
        <w:t>Intern</w:t>
      </w:r>
      <w:r w:rsidR="0000066F" w:rsidRPr="005D745E">
        <w:t>ational Telecommunication Union</w:t>
      </w:r>
      <w:r w:rsidR="00551832" w:rsidRPr="005D745E">
        <w:t xml:space="preserve"> (ITU)</w:t>
      </w:r>
      <w:r w:rsidR="002C6A64" w:rsidRPr="005D745E">
        <w:t>,</w:t>
      </w:r>
      <w:r w:rsidR="00974058" w:rsidRPr="005D745E">
        <w:t xml:space="preserve"> together with</w:t>
      </w:r>
      <w:r w:rsidR="002624D3" w:rsidRPr="005D745E">
        <w:t xml:space="preserve"> </w:t>
      </w:r>
      <w:r w:rsidR="003A29DC" w:rsidRPr="005D745E">
        <w:t xml:space="preserve">Basel, Rotterdam and Stockholm Conventions, </w:t>
      </w:r>
      <w:r w:rsidR="002624D3" w:rsidRPr="005D745E">
        <w:t>United Nations Economic Commission for Europe,</w:t>
      </w:r>
      <w:r w:rsidR="00974058" w:rsidRPr="005D745E">
        <w:t xml:space="preserve"> </w:t>
      </w:r>
      <w:r w:rsidR="002624D3" w:rsidRPr="005D745E">
        <w:t>UN Environment, United Nations Framework Convention on Climate Change</w:t>
      </w:r>
      <w:r w:rsidR="00E84D7D" w:rsidRPr="005D745E">
        <w:t xml:space="preserve">, </w:t>
      </w:r>
      <w:r w:rsidR="003A29DC" w:rsidRPr="005D745E">
        <w:t xml:space="preserve">United Nations Human Settlements Programme, United Nations Industrial Development Organization </w:t>
      </w:r>
      <w:r w:rsidR="00E84D7D" w:rsidRPr="005D745E">
        <w:t>and UN-</w:t>
      </w:r>
      <w:r w:rsidR="002624D3" w:rsidRPr="005D745E">
        <w:t>Women</w:t>
      </w:r>
      <w:r w:rsidR="00B63ECE" w:rsidRPr="005D745E">
        <w:t>,</w:t>
      </w:r>
      <w:r w:rsidR="00D72142" w:rsidRPr="005D745E">
        <w:t xml:space="preserve"> </w:t>
      </w:r>
      <w:r w:rsidR="002C6A64" w:rsidRPr="005D745E">
        <w:t>is</w:t>
      </w:r>
      <w:r w:rsidR="00EC1C05" w:rsidRPr="005D745E">
        <w:t xml:space="preserve"> organizing </w:t>
      </w:r>
      <w:r w:rsidR="00D72142" w:rsidRPr="005D745E">
        <w:t>the</w:t>
      </w:r>
      <w:r w:rsidR="00E777BB" w:rsidRPr="005D745E">
        <w:t xml:space="preserve"> </w:t>
      </w:r>
      <w:r w:rsidR="00F36D6B" w:rsidRPr="005D745E">
        <w:rPr>
          <w:b/>
          <w:bCs/>
        </w:rPr>
        <w:t>13</w:t>
      </w:r>
      <w:r w:rsidR="00F36D6B" w:rsidRPr="005D745E">
        <w:rPr>
          <w:b/>
          <w:bCs/>
          <w:vertAlign w:val="superscript"/>
        </w:rPr>
        <w:t>th</w:t>
      </w:r>
      <w:r w:rsidR="00F36D6B" w:rsidRPr="005D745E">
        <w:rPr>
          <w:b/>
          <w:bCs/>
        </w:rPr>
        <w:t xml:space="preserve"> Symposium on ICT, Environment and Climate Change</w:t>
      </w:r>
      <w:r w:rsidR="002E7290" w:rsidRPr="005D745E">
        <w:rPr>
          <w:b/>
          <w:bCs/>
        </w:rPr>
        <w:t>.</w:t>
      </w:r>
      <w:r w:rsidR="002E7290" w:rsidRPr="005D745E">
        <w:t xml:space="preserve"> </w:t>
      </w:r>
      <w:r w:rsidR="00236DB0" w:rsidRPr="005D745E">
        <w:t>Th</w:t>
      </w:r>
      <w:r w:rsidR="00BE3818" w:rsidRPr="005D745E">
        <w:t>is</w:t>
      </w:r>
      <w:r w:rsidR="00236DB0" w:rsidRPr="005D745E">
        <w:t xml:space="preserve"> event</w:t>
      </w:r>
      <w:r w:rsidR="00236DB0" w:rsidRPr="005D745E">
        <w:rPr>
          <w:b/>
          <w:bCs/>
        </w:rPr>
        <w:t xml:space="preserve"> </w:t>
      </w:r>
      <w:r w:rsidRPr="005D745E">
        <w:t>will take place</w:t>
      </w:r>
      <w:r w:rsidR="00E777BB" w:rsidRPr="005D745E">
        <w:t xml:space="preserve"> </w:t>
      </w:r>
      <w:r w:rsidR="00D72142" w:rsidRPr="005D745E">
        <w:t xml:space="preserve">from </w:t>
      </w:r>
      <w:r w:rsidR="00D9108B" w:rsidRPr="005D745E">
        <w:rPr>
          <w:lang w:val="en-US"/>
        </w:rPr>
        <w:t>11</w:t>
      </w:r>
      <w:r w:rsidR="00253991" w:rsidRPr="005D745E">
        <w:rPr>
          <w:lang w:val="en-US"/>
        </w:rPr>
        <w:t>0</w:t>
      </w:r>
      <w:r w:rsidR="00D72142" w:rsidRPr="005D745E">
        <w:rPr>
          <w:lang w:val="en-US"/>
        </w:rPr>
        <w:t>0</w:t>
      </w:r>
      <w:r w:rsidR="00342C53" w:rsidRPr="005D745E">
        <w:rPr>
          <w:lang w:val="en-US"/>
        </w:rPr>
        <w:t xml:space="preserve"> </w:t>
      </w:r>
      <w:r w:rsidR="00D72142" w:rsidRPr="005D745E">
        <w:rPr>
          <w:lang w:val="en-US"/>
        </w:rPr>
        <w:t>to 1</w:t>
      </w:r>
      <w:r w:rsidR="00D9108B" w:rsidRPr="005D745E">
        <w:rPr>
          <w:lang w:val="en-US"/>
        </w:rPr>
        <w:t>7</w:t>
      </w:r>
      <w:r w:rsidR="0000066F" w:rsidRPr="005D745E">
        <w:rPr>
          <w:lang w:val="en-US"/>
        </w:rPr>
        <w:t>3</w:t>
      </w:r>
      <w:r w:rsidR="00D72142" w:rsidRPr="005D745E">
        <w:rPr>
          <w:lang w:val="en-US"/>
        </w:rPr>
        <w:t>0</w:t>
      </w:r>
      <w:r w:rsidR="00342C53" w:rsidRPr="005D745E">
        <w:rPr>
          <w:lang w:val="en-US"/>
        </w:rPr>
        <w:t xml:space="preserve"> hours</w:t>
      </w:r>
      <w:r w:rsidR="00D72142" w:rsidRPr="005D745E">
        <w:rPr>
          <w:lang w:val="en-US"/>
        </w:rPr>
        <w:t xml:space="preserve"> </w:t>
      </w:r>
      <w:r w:rsidR="00D72142" w:rsidRPr="005D745E">
        <w:t xml:space="preserve">on </w:t>
      </w:r>
      <w:r w:rsidR="0097407F" w:rsidRPr="005D745E">
        <w:rPr>
          <w:b/>
          <w:bCs/>
        </w:rPr>
        <w:t>13 May 2019</w:t>
      </w:r>
      <w:r w:rsidR="00D72142" w:rsidRPr="005D745E">
        <w:t xml:space="preserve"> </w:t>
      </w:r>
      <w:r w:rsidR="00E777BB" w:rsidRPr="005D745E">
        <w:t>in</w:t>
      </w:r>
      <w:r w:rsidRPr="005D745E">
        <w:t xml:space="preserve"> </w:t>
      </w:r>
      <w:r w:rsidR="0097407F" w:rsidRPr="005D745E">
        <w:rPr>
          <w:b/>
          <w:bCs/>
        </w:rPr>
        <w:t>Geneva</w:t>
      </w:r>
      <w:r w:rsidR="006C44F1" w:rsidRPr="005D745E">
        <w:rPr>
          <w:b/>
          <w:bCs/>
        </w:rPr>
        <w:t xml:space="preserve">, </w:t>
      </w:r>
      <w:r w:rsidR="0097407F" w:rsidRPr="005D745E">
        <w:rPr>
          <w:b/>
          <w:bCs/>
        </w:rPr>
        <w:t>Switzerland</w:t>
      </w:r>
      <w:r w:rsidR="00D72142" w:rsidRPr="005D745E">
        <w:t xml:space="preserve">. </w:t>
      </w:r>
      <w:r w:rsidR="00974058" w:rsidRPr="005D745E">
        <w:t>The theme of this year’s Symposium is “The role of frontier technologies in combating climate change and</w:t>
      </w:r>
      <w:r w:rsidR="00974058" w:rsidRPr="00D70A68">
        <w:t xml:space="preserve"> achieving a circular economy”</w:t>
      </w:r>
      <w:r w:rsidR="00974058">
        <w:t>.</w:t>
      </w:r>
    </w:p>
    <w:p w14:paraId="09E18D06" w14:textId="5B185F1F" w:rsidR="0031283E" w:rsidRDefault="006C44F1" w:rsidP="00342C53">
      <w:r>
        <w:t xml:space="preserve">This </w:t>
      </w:r>
      <w:r w:rsidR="00CE5BB5">
        <w:t>Symposium</w:t>
      </w:r>
      <w:r>
        <w:t xml:space="preserve"> will be </w:t>
      </w:r>
      <w:r w:rsidR="008F2032" w:rsidRPr="00E777BB">
        <w:t xml:space="preserve">collocated with </w:t>
      </w:r>
      <w:r>
        <w:t xml:space="preserve">the </w:t>
      </w:r>
      <w:r w:rsidR="001475E1">
        <w:t xml:space="preserve">upcoming </w:t>
      </w:r>
      <w:hyperlink r:id="rId10" w:history="1">
        <w:r w:rsidR="0097407F" w:rsidRPr="00D9108B">
          <w:rPr>
            <w:rStyle w:val="Hyperlink"/>
          </w:rPr>
          <w:t>ITU-T Study Group 5</w:t>
        </w:r>
      </w:hyperlink>
      <w:r w:rsidR="0097407F" w:rsidRPr="0097407F">
        <w:rPr>
          <w:rStyle w:val="Hyperlink"/>
          <w:color w:val="auto"/>
          <w:u w:val="none"/>
        </w:rPr>
        <w:t>: Environment, Climate Change and Circular Economy</w:t>
      </w:r>
      <w:r w:rsidR="0097407F" w:rsidRPr="0097407F">
        <w:t xml:space="preserve"> </w:t>
      </w:r>
      <w:r w:rsidR="00E777BB" w:rsidRPr="00E777BB">
        <w:t xml:space="preserve">meeting </w:t>
      </w:r>
      <w:r>
        <w:t xml:space="preserve">taking place </w:t>
      </w:r>
      <w:r w:rsidRPr="0000066F">
        <w:t xml:space="preserve">from </w:t>
      </w:r>
      <w:r w:rsidR="00850212" w:rsidRPr="0000066F">
        <w:t>13</w:t>
      </w:r>
      <w:r w:rsidR="00342C53" w:rsidRPr="0000066F">
        <w:t xml:space="preserve"> to </w:t>
      </w:r>
      <w:r w:rsidR="00850212" w:rsidRPr="0000066F">
        <w:t>22</w:t>
      </w:r>
      <w:r w:rsidRPr="0000066F">
        <w:t xml:space="preserve"> </w:t>
      </w:r>
      <w:r w:rsidR="00850212" w:rsidRPr="0000066F">
        <w:t>May</w:t>
      </w:r>
      <w:r w:rsidR="00126744">
        <w:t xml:space="preserve"> 2019</w:t>
      </w:r>
      <w:r w:rsidR="0031283E" w:rsidRPr="0000066F">
        <w:t>.</w:t>
      </w:r>
    </w:p>
    <w:p w14:paraId="268C624A" w14:textId="274FC17F" w:rsidR="0087300D" w:rsidRPr="009273EC" w:rsidRDefault="0087300D" w:rsidP="006C44F1">
      <w:pPr>
        <w:tabs>
          <w:tab w:val="clear" w:pos="1134"/>
          <w:tab w:val="left" w:pos="567"/>
        </w:tabs>
      </w:pPr>
      <w:r w:rsidRPr="00E777BB">
        <w:rPr>
          <w:bCs/>
        </w:rPr>
        <w:t>2</w:t>
      </w:r>
      <w:r w:rsidRPr="00E777BB">
        <w:tab/>
      </w:r>
      <w:r w:rsidR="00BA4DAE" w:rsidRPr="00E777BB">
        <w:t xml:space="preserve">This </w:t>
      </w:r>
      <w:r w:rsidR="00CE5BB5">
        <w:t>Symposium</w:t>
      </w:r>
      <w:r w:rsidRPr="00E777BB">
        <w:t xml:space="preserve"> will be held in </w:t>
      </w:r>
      <w:r w:rsidRPr="00EC1C05">
        <w:t>English only</w:t>
      </w:r>
      <w:r w:rsidRPr="00CD55F4">
        <w:t>.</w:t>
      </w:r>
      <w:r w:rsidR="004A6B7F" w:rsidRPr="00E777BB">
        <w:t xml:space="preserve"> </w:t>
      </w:r>
      <w:r w:rsidR="00DE74CB">
        <w:t>Remote p</w:t>
      </w:r>
      <w:r w:rsidR="008F2032" w:rsidRPr="00E777BB">
        <w:t>articipation</w:t>
      </w:r>
      <w:r w:rsidR="004A6B7F" w:rsidRPr="00E777BB">
        <w:t xml:space="preserve"> will be offered for this </w:t>
      </w:r>
      <w:r w:rsidR="00CE5BB5">
        <w:t>Symposium</w:t>
      </w:r>
      <w:r w:rsidR="004A6B7F" w:rsidRPr="00E777BB">
        <w:t>.</w:t>
      </w:r>
      <w:r w:rsidR="004A6B7F">
        <w:t xml:space="preserve"> </w:t>
      </w:r>
    </w:p>
    <w:p w14:paraId="72A36BC6" w14:textId="5A4B31E1" w:rsidR="0087300D" w:rsidRDefault="0087300D" w:rsidP="006C44F1">
      <w:pPr>
        <w:tabs>
          <w:tab w:val="clear" w:pos="1134"/>
          <w:tab w:val="left" w:pos="567"/>
        </w:tabs>
      </w:pPr>
      <w:r>
        <w:t>3</w:t>
      </w:r>
      <w:r>
        <w:tab/>
        <w:t>Participation</w:t>
      </w:r>
      <w:r w:rsidR="006E409E">
        <w:t xml:space="preserve"> in the </w:t>
      </w:r>
      <w:r w:rsidR="00CE5BB5">
        <w:t>Symposium</w:t>
      </w:r>
      <w:r>
        <w:t xml:space="preserve">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 xml:space="preserve">Participation </w:t>
      </w:r>
      <w:r w:rsidR="00D8671C">
        <w:t>in</w:t>
      </w:r>
      <w:r w:rsidR="005A3191">
        <w:t xml:space="preserve"> the</w:t>
      </w:r>
      <w:r>
        <w:t xml:space="preserve"> </w:t>
      </w:r>
      <w:r w:rsidR="00CE5BB5">
        <w:t>Symposium</w:t>
      </w:r>
      <w:r>
        <w:t xml:space="preserve"> is free of charge but </w:t>
      </w:r>
      <w:r w:rsidRPr="008A61EA">
        <w:t>no fellowships will be granted</w:t>
      </w:r>
      <w:r w:rsidR="00AA7BAF">
        <w:t xml:space="preserve"> for the </w:t>
      </w:r>
      <w:r w:rsidR="00CE5BB5">
        <w:t>Symposium</w:t>
      </w:r>
      <w:r w:rsidRPr="008A61EA">
        <w:t>.</w:t>
      </w:r>
      <w:r w:rsidR="004A6B7F">
        <w:t xml:space="preserve"> </w:t>
      </w:r>
    </w:p>
    <w:p w14:paraId="026A824B" w14:textId="3A1C317A" w:rsidR="00B164D7" w:rsidRPr="00F74714" w:rsidRDefault="0087300D" w:rsidP="006C44F1">
      <w:pPr>
        <w:tabs>
          <w:tab w:val="clear" w:pos="1134"/>
          <w:tab w:val="left" w:pos="567"/>
        </w:tabs>
        <w:rPr>
          <w:color w:val="FF0000"/>
        </w:rPr>
      </w:pPr>
      <w:r>
        <w:t>4</w:t>
      </w:r>
      <w:r>
        <w:tab/>
      </w:r>
      <w:r w:rsidR="00974058">
        <w:t>T</w:t>
      </w:r>
      <w:r w:rsidR="00D70A68" w:rsidRPr="00D70A68">
        <w:t>he objective of the Symposium is to stimulate global dialogues on using frontier technologies to accelerate climate and circular economy action</w:t>
      </w:r>
      <w:r w:rsidR="00987D94">
        <w:t>s</w:t>
      </w:r>
      <w:r w:rsidR="00D70A68" w:rsidRPr="00D70A68">
        <w:t>.</w:t>
      </w:r>
    </w:p>
    <w:p w14:paraId="4771BA94" w14:textId="77777777" w:rsidR="002C6A64" w:rsidRDefault="002C6A64">
      <w:pPr>
        <w:tabs>
          <w:tab w:val="clear" w:pos="1134"/>
          <w:tab w:val="clear" w:pos="1871"/>
          <w:tab w:val="clear" w:pos="2268"/>
        </w:tabs>
        <w:overflowPunct/>
        <w:autoSpaceDE/>
        <w:autoSpaceDN/>
        <w:adjustRightInd/>
        <w:spacing w:before="0"/>
        <w:textAlignment w:val="auto"/>
      </w:pPr>
      <w:r>
        <w:br w:type="page"/>
      </w:r>
    </w:p>
    <w:p w14:paraId="4B15385C" w14:textId="532FE072" w:rsidR="00B51487" w:rsidRDefault="00BA4DAE" w:rsidP="00CD39B0">
      <w:pPr>
        <w:tabs>
          <w:tab w:val="clear" w:pos="1134"/>
          <w:tab w:val="left" w:pos="567"/>
        </w:tabs>
      </w:pPr>
      <w:r w:rsidRPr="000C24B5">
        <w:lastRenderedPageBreak/>
        <w:t>5</w:t>
      </w:r>
      <w:r w:rsidR="00102391" w:rsidRPr="000C24B5">
        <w:tab/>
      </w:r>
      <w:r w:rsidR="00B51487" w:rsidRPr="000C24B5">
        <w:t xml:space="preserve">Information relating to the </w:t>
      </w:r>
      <w:r w:rsidR="00F74714">
        <w:t>Symposium</w:t>
      </w:r>
      <w:r w:rsidR="00B51487" w:rsidRPr="000C24B5">
        <w:t>, including the draft programme</w:t>
      </w:r>
      <w:r w:rsidR="006C44F1">
        <w:t xml:space="preserve"> and practical information</w:t>
      </w:r>
      <w:r w:rsidR="00B51487" w:rsidRPr="000C24B5">
        <w:t>, will be available on the event website at the following address:</w:t>
      </w:r>
      <w:r w:rsidR="006E409E" w:rsidRPr="000C24B5">
        <w:t xml:space="preserve"> </w:t>
      </w:r>
      <w:hyperlink r:id="rId11" w:history="1">
        <w:r w:rsidR="00F74714" w:rsidRPr="00E04D73">
          <w:rPr>
            <w:rStyle w:val="Hyperlink"/>
          </w:rPr>
          <w:t>https://www.itu.int/en/ITU-T/climatechange/symposia/201905/Pages/default.aspx</w:t>
        </w:r>
      </w:hyperlink>
      <w:r w:rsidR="00F74714">
        <w:t xml:space="preserve">. </w:t>
      </w:r>
      <w:r w:rsidR="00B51487" w:rsidRPr="000C24B5">
        <w:t xml:space="preserve">This website will be updated </w:t>
      </w:r>
      <w:r w:rsidR="00205948" w:rsidRPr="000C24B5">
        <w:t xml:space="preserve">regularly </w:t>
      </w:r>
      <w:r w:rsidR="00B51487" w:rsidRPr="000C24B5">
        <w:t>as new or modified information become</w:t>
      </w:r>
      <w:r w:rsidR="00205948" w:rsidRPr="000C24B5">
        <w:t>s</w:t>
      </w:r>
      <w:r w:rsidR="00B51487" w:rsidRPr="000C24B5">
        <w:t xml:space="preserve"> available. Participants are </w:t>
      </w:r>
      <w:r w:rsidR="009D6AB7">
        <w:t>encouraged</w:t>
      </w:r>
      <w:r w:rsidR="009D6AB7" w:rsidRPr="000C24B5">
        <w:t xml:space="preserve"> </w:t>
      </w:r>
      <w:r w:rsidR="00B51487" w:rsidRPr="000C24B5">
        <w:t xml:space="preserve">to check </w:t>
      </w:r>
      <w:r w:rsidR="009D6AB7">
        <w:t xml:space="preserve">the website </w:t>
      </w:r>
      <w:r w:rsidR="00B51487" w:rsidRPr="000C24B5">
        <w:t xml:space="preserve">periodically for </w:t>
      </w:r>
      <w:r w:rsidR="009D6AB7">
        <w:t>the latest updates</w:t>
      </w:r>
      <w:r w:rsidR="00B51487" w:rsidRPr="000C24B5">
        <w:t>.</w:t>
      </w:r>
    </w:p>
    <w:p w14:paraId="081FF559" w14:textId="7BDF3E6A" w:rsidR="0087300D" w:rsidRPr="006C44F1" w:rsidRDefault="00102391" w:rsidP="00EC1C05">
      <w:pPr>
        <w:tabs>
          <w:tab w:val="clear" w:pos="1134"/>
          <w:tab w:val="left" w:pos="567"/>
        </w:tabs>
      </w:pPr>
      <w:r>
        <w:t>6</w:t>
      </w:r>
      <w:r w:rsidR="0087300D">
        <w:tab/>
        <w:t xml:space="preserve">To enable </w:t>
      </w:r>
      <w:r w:rsidR="00AC42CF">
        <w:t>ITU</w:t>
      </w:r>
      <w:r w:rsidR="0087300D">
        <w:t xml:space="preserve"> to make the necessary arrangements concerning the organization of the </w:t>
      </w:r>
      <w:r w:rsidR="00CE5BB5">
        <w:t>Symposium</w:t>
      </w:r>
      <w:r w:rsidR="0087300D">
        <w:t>, I</w:t>
      </w:r>
      <w:r w:rsidR="00D92A19">
        <w:t xml:space="preserve"> </w:t>
      </w:r>
      <w:r w:rsidR="0087300D">
        <w:t xml:space="preserve">should be grateful if you would register via the </w:t>
      </w:r>
      <w:hyperlink r:id="rId12" w:history="1">
        <w:r w:rsidR="0087300D" w:rsidRPr="00EC1C05">
          <w:rPr>
            <w:rStyle w:val="Hyperlink"/>
          </w:rPr>
          <w:t>online form</w:t>
        </w:r>
        <w:r w:rsidR="00EC1C05" w:rsidRPr="00EC1C05">
          <w:rPr>
            <w:rStyle w:val="Hyperlink"/>
          </w:rPr>
          <w:t xml:space="preserve"> here</w:t>
        </w:r>
      </w:hyperlink>
      <w:r w:rsidR="00AC42CF">
        <w:t xml:space="preserve"> </w:t>
      </w:r>
      <w:r w:rsidR="0087300D">
        <w:t xml:space="preserve">as soon as possible, but </w:t>
      </w:r>
      <w:r w:rsidR="0087300D">
        <w:rPr>
          <w:b/>
        </w:rPr>
        <w:t xml:space="preserve">no later </w:t>
      </w:r>
      <w:r w:rsidR="0087300D" w:rsidRPr="00D9108B">
        <w:rPr>
          <w:b/>
        </w:rPr>
        <w:t xml:space="preserve">than </w:t>
      </w:r>
      <w:r w:rsidR="00987D94" w:rsidRPr="00D9108B">
        <w:rPr>
          <w:b/>
        </w:rPr>
        <w:t>9 May</w:t>
      </w:r>
      <w:r w:rsidR="00AC42CF" w:rsidRPr="00D9108B">
        <w:rPr>
          <w:b/>
        </w:rPr>
        <w:t xml:space="preserve"> </w:t>
      </w:r>
      <w:r w:rsidR="00DD4032" w:rsidRPr="00D9108B">
        <w:rPr>
          <w:b/>
        </w:rPr>
        <w:t>2019</w:t>
      </w:r>
      <w:r w:rsidR="00CD7F8B">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987D94">
        <w:rPr>
          <w:b/>
          <w:bCs/>
        </w:rPr>
        <w:t xml:space="preserve">the </w:t>
      </w:r>
      <w:r w:rsidR="004D5499">
        <w:rPr>
          <w:b/>
          <w:bCs/>
        </w:rPr>
        <w:t>symposium</w:t>
      </w:r>
      <w:r w:rsidR="0087300D" w:rsidRPr="002B3EBC">
        <w:rPr>
          <w:b/>
          <w:bCs/>
        </w:rPr>
        <w:t xml:space="preserve">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r w:rsidR="0087300D" w:rsidRPr="002B3EBC">
        <w:rPr>
          <w:b/>
          <w:bCs/>
          <w:i/>
          <w:iCs/>
        </w:rPr>
        <w:t>online</w:t>
      </w:r>
      <w:r w:rsidR="0087300D" w:rsidRPr="002B3EBC">
        <w:rPr>
          <w:b/>
          <w:bCs/>
        </w:rPr>
        <w:t>.</w:t>
      </w:r>
    </w:p>
    <w:p w14:paraId="2111A932" w14:textId="2043CE1E" w:rsidR="00CC4DB5" w:rsidRDefault="006C44F1" w:rsidP="00B63ECE">
      <w:pPr>
        <w:tabs>
          <w:tab w:val="clear" w:pos="1134"/>
          <w:tab w:val="left" w:pos="567"/>
        </w:tabs>
      </w:pPr>
      <w:r>
        <w:t>7</w:t>
      </w:r>
      <w:r w:rsidR="0087300D">
        <w:tab/>
      </w:r>
      <w:r w:rsidR="00CC4DB5">
        <w:t xml:space="preserve">I would remind you that citizens of some countries are required to obtain a visa in order to enter and spend any time in Switzerland. </w:t>
      </w:r>
      <w:r w:rsidR="00CC4DB5" w:rsidRPr="00C91490">
        <w:rPr>
          <w:b/>
          <w:bCs/>
        </w:rPr>
        <w:t xml:space="preserve">The visa must be requested at least </w:t>
      </w:r>
      <w:r w:rsidR="00CC4DB5">
        <w:rPr>
          <w:b/>
          <w:bCs/>
        </w:rPr>
        <w:t>four (4)</w:t>
      </w:r>
      <w:r w:rsidR="00CC4DB5" w:rsidRPr="00C91490">
        <w:rPr>
          <w:b/>
          <w:bCs/>
        </w:rPr>
        <w:t xml:space="preserve"> weeks before the date of beginning of the </w:t>
      </w:r>
      <w:r w:rsidR="00CC4DB5">
        <w:rPr>
          <w:b/>
          <w:bCs/>
        </w:rPr>
        <w:t>Symposium</w:t>
      </w:r>
      <w:r w:rsidR="00CC4DB5">
        <w:t xml:space="preserve"> and obtained from the office (embassy or consulate) representing Switzerland in your country or, if there is no such office in your country, from the one that is closest to the country of departure.</w:t>
      </w:r>
    </w:p>
    <w:p w14:paraId="4D140C3B" w14:textId="3C157FDE" w:rsidR="00497F6A" w:rsidRDefault="00CC4DB5" w:rsidP="00CC4DB5">
      <w:pPr>
        <w:tabs>
          <w:tab w:val="clear" w:pos="1134"/>
          <w:tab w:val="left" w:pos="567"/>
        </w:tabs>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t>
      </w:r>
      <w:r w:rsidRPr="00DE74CB">
        <w:rPr>
          <w:b/>
          <w:bCs/>
        </w:rPr>
        <w:t>weeks</w:t>
      </w:r>
      <w:r>
        <w:t>. Any such</w:t>
      </w:r>
      <w:r>
        <w:rPr>
          <w:lang w:val="en-US"/>
        </w:rPr>
        <w:t xml:space="preserve"> request should be made by </w:t>
      </w:r>
      <w:r>
        <w:rPr>
          <w:szCs w:val="22"/>
          <w:lang w:val="en-US"/>
        </w:rPr>
        <w:t xml:space="preserve">checking the corresponding box on the registration form </w:t>
      </w:r>
      <w:r w:rsidRPr="00EE58E1">
        <w:rPr>
          <w:b/>
          <w:szCs w:val="22"/>
          <w:lang w:val="en-US"/>
        </w:rPr>
        <w:t xml:space="preserve">no later than </w:t>
      </w:r>
      <w:r w:rsidR="00EE58E1" w:rsidRPr="00EE58E1">
        <w:rPr>
          <w:b/>
          <w:szCs w:val="22"/>
          <w:lang w:val="en-US"/>
        </w:rPr>
        <w:t>12 April 2019</w:t>
      </w:r>
      <w:r>
        <w:rPr>
          <w:szCs w:val="22"/>
          <w:lang w:val="en-US"/>
        </w:rPr>
        <w:t xml:space="preserve">. </w:t>
      </w:r>
      <w:r>
        <w:t xml:space="preserve">Enquiries should be sent to the ITU </w:t>
      </w:r>
      <w:r>
        <w:rPr>
          <w:szCs w:val="22"/>
          <w:lang w:val="en-US"/>
        </w:rPr>
        <w:t xml:space="preserve">Travel Section </w:t>
      </w:r>
      <w:r w:rsidRPr="001C39A4">
        <w:rPr>
          <w:szCs w:val="22"/>
          <w:lang w:val="en-US"/>
        </w:rPr>
        <w:t>(</w:t>
      </w:r>
      <w:hyperlink r:id="rId13" w:history="1">
        <w:r w:rsidRPr="00AE1226">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14:paraId="7136B852" w14:textId="5844B08C" w:rsidR="00C31DDB" w:rsidRDefault="00C12100" w:rsidP="001B580B">
      <w:pPr>
        <w:pStyle w:val="BodyText2"/>
        <w:tabs>
          <w:tab w:val="clear" w:pos="794"/>
          <w:tab w:val="left" w:pos="1134"/>
        </w:tabs>
        <w:ind w:right="91"/>
      </w:pPr>
      <w:r>
        <w:rPr>
          <w:noProof/>
          <w:lang w:eastAsia="zh-CN"/>
        </w:rPr>
        <w:drawing>
          <wp:anchor distT="0" distB="0" distL="114300" distR="114300" simplePos="0" relativeHeight="251658240" behindDoc="1" locked="0" layoutInCell="1" allowOverlap="1" wp14:anchorId="40612152" wp14:editId="6EDD824D">
            <wp:simplePos x="0" y="0"/>
            <wp:positionH relativeFrom="column">
              <wp:posOffset>-5715</wp:posOffset>
            </wp:positionH>
            <wp:positionV relativeFrom="paragraph">
              <wp:posOffset>231775</wp:posOffset>
            </wp:positionV>
            <wp:extent cx="901959"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901959" cy="381000"/>
                    </a:xfrm>
                    <a:prstGeom prst="rect">
                      <a:avLst/>
                    </a:prstGeom>
                  </pic:spPr>
                </pic:pic>
              </a:graphicData>
            </a:graphic>
            <wp14:sizeRelH relativeFrom="margin">
              <wp14:pctWidth>0</wp14:pctWidth>
            </wp14:sizeRelH>
            <wp14:sizeRelV relativeFrom="margin">
              <wp14:pctHeight>0</wp14:pctHeight>
            </wp14:sizeRelV>
          </wp:anchor>
        </w:drawing>
      </w:r>
      <w:r w:rsidR="00777A31">
        <w:t>Yours faithfully,</w:t>
      </w:r>
    </w:p>
    <w:p w14:paraId="3825D1BC" w14:textId="261A4137" w:rsidR="00D46C07" w:rsidRDefault="00D46C07" w:rsidP="00777A31">
      <w:pPr>
        <w:spacing w:before="0"/>
        <w:ind w:right="91"/>
      </w:pPr>
      <w:bookmarkStart w:id="4" w:name="_GoBack"/>
      <w:bookmarkEnd w:id="4"/>
    </w:p>
    <w:p w14:paraId="1DEBF34A" w14:textId="77777777" w:rsidR="001C6B1D" w:rsidRDefault="00F7771A" w:rsidP="00C12100">
      <w:pPr>
        <w:spacing w:before="240"/>
        <w:ind w:right="91"/>
        <w:rPr>
          <w:rStyle w:val="LineNumber"/>
          <w:rFonts w:eastAsia="MS Mincho"/>
        </w:rPr>
      </w:pPr>
      <w:r>
        <w:rPr>
          <w:szCs w:val="24"/>
        </w:rPr>
        <w:t>Chaesub Lee</w:t>
      </w:r>
      <w:r w:rsidR="0087300D">
        <w:br/>
        <w:t>Director of the Telecommunication</w:t>
      </w:r>
      <w:r w:rsidR="0087300D">
        <w:br/>
        <w:t>Standardization Bureau</w:t>
      </w:r>
      <w:bookmarkStart w:id="5" w:name="Duties"/>
      <w:bookmarkEnd w:id="5"/>
    </w:p>
    <w:p w14:paraId="7FE11720" w14:textId="77777777" w:rsidR="00EB6AE9" w:rsidRDefault="00EB6AE9">
      <w:pPr>
        <w:tabs>
          <w:tab w:val="clear" w:pos="1134"/>
          <w:tab w:val="clear" w:pos="1871"/>
          <w:tab w:val="clear" w:pos="2268"/>
        </w:tabs>
        <w:overflowPunct/>
        <w:autoSpaceDE/>
        <w:autoSpaceDN/>
        <w:adjustRightInd/>
        <w:spacing w:before="0"/>
        <w:textAlignment w:val="auto"/>
        <w:rPr>
          <w:rFonts w:eastAsia="MS Mincho"/>
        </w:rPr>
      </w:pPr>
    </w:p>
    <w:sectPr w:rsidR="00EB6AE9" w:rsidSect="00AD7192">
      <w:head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2F7DE" w14:textId="77777777" w:rsidR="00F0692D" w:rsidRDefault="00F0692D">
      <w:r>
        <w:separator/>
      </w:r>
    </w:p>
  </w:endnote>
  <w:endnote w:type="continuationSeparator" w:id="0">
    <w:p w14:paraId="42179C22" w14:textId="77777777" w:rsidR="00F0692D" w:rsidRDefault="00F0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1C91" w14:textId="77777777" w:rsidR="000D0AE6" w:rsidRPr="005A3191" w:rsidRDefault="000D0AE6"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AFB5D" w14:textId="77777777" w:rsidR="00F0692D" w:rsidRDefault="00F0692D">
      <w:r>
        <w:t>____________________</w:t>
      </w:r>
    </w:p>
  </w:footnote>
  <w:footnote w:type="continuationSeparator" w:id="0">
    <w:p w14:paraId="2E18CBE4" w14:textId="77777777" w:rsidR="00F0692D" w:rsidRDefault="00F0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D348" w14:textId="547C8F09" w:rsidR="00793928" w:rsidRDefault="000D0AE6" w:rsidP="00793928">
    <w:pPr>
      <w:pStyle w:val="Header"/>
      <w:rPr>
        <w:rStyle w:val="PageNumber"/>
        <w:noProof/>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12100">
      <w:rPr>
        <w:rStyle w:val="PageNumber"/>
        <w:noProof/>
      </w:rPr>
      <w:t>2</w:t>
    </w:r>
    <w:r>
      <w:rPr>
        <w:rStyle w:val="PageNumber"/>
      </w:rPr>
      <w:fldChar w:fldCharType="end"/>
    </w:r>
    <w:r>
      <w:rPr>
        <w:rStyle w:val="PageNumber"/>
      </w:rPr>
      <w:t xml:space="preserve"> -</w:t>
    </w:r>
    <w:r>
      <w:rPr>
        <w:rStyle w:val="PageNumber"/>
      </w:rPr>
      <w:br/>
    </w:r>
    <w:r>
      <w:rPr>
        <w:noProof/>
      </w:rPr>
      <w:t xml:space="preserve">TSB Circular </w:t>
    </w:r>
    <w:r w:rsidR="00BD5F31">
      <w:rPr>
        <w:noProof/>
      </w:rPr>
      <w:t>162</w:t>
    </w:r>
  </w:p>
  <w:p w14:paraId="64627A29" w14:textId="77777777" w:rsidR="000D0AE6" w:rsidRDefault="000D0A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015CC"/>
    <w:multiLevelType w:val="hybridMultilevel"/>
    <w:tmpl w:val="B36235B4"/>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6"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E261D"/>
    <w:multiLevelType w:val="hybridMultilevel"/>
    <w:tmpl w:val="B36235B4"/>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7"/>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066F"/>
    <w:rsid w:val="0000265E"/>
    <w:rsid w:val="00002D4B"/>
    <w:rsid w:val="0000612C"/>
    <w:rsid w:val="000069D4"/>
    <w:rsid w:val="000174AD"/>
    <w:rsid w:val="00055C75"/>
    <w:rsid w:val="00057B67"/>
    <w:rsid w:val="000717D3"/>
    <w:rsid w:val="00071966"/>
    <w:rsid w:val="000A2CC6"/>
    <w:rsid w:val="000A7D55"/>
    <w:rsid w:val="000B4C91"/>
    <w:rsid w:val="000C24B5"/>
    <w:rsid w:val="000C29F6"/>
    <w:rsid w:val="000C2E8E"/>
    <w:rsid w:val="000D0AE6"/>
    <w:rsid w:val="000D49FB"/>
    <w:rsid w:val="000E0893"/>
    <w:rsid w:val="000E0E7C"/>
    <w:rsid w:val="000E1E78"/>
    <w:rsid w:val="000E21CB"/>
    <w:rsid w:val="000F1B4B"/>
    <w:rsid w:val="00102391"/>
    <w:rsid w:val="00116113"/>
    <w:rsid w:val="00126744"/>
    <w:rsid w:val="0012744F"/>
    <w:rsid w:val="0013103F"/>
    <w:rsid w:val="001326EC"/>
    <w:rsid w:val="001475E1"/>
    <w:rsid w:val="0015057B"/>
    <w:rsid w:val="00154124"/>
    <w:rsid w:val="00156043"/>
    <w:rsid w:val="00156DFF"/>
    <w:rsid w:val="00156F66"/>
    <w:rsid w:val="0016384C"/>
    <w:rsid w:val="00172BAD"/>
    <w:rsid w:val="00182528"/>
    <w:rsid w:val="0018500B"/>
    <w:rsid w:val="00192257"/>
    <w:rsid w:val="00196A19"/>
    <w:rsid w:val="001B48F1"/>
    <w:rsid w:val="001B580B"/>
    <w:rsid w:val="001C1DD9"/>
    <w:rsid w:val="001C3018"/>
    <w:rsid w:val="001C6B1D"/>
    <w:rsid w:val="001C6F70"/>
    <w:rsid w:val="001E1011"/>
    <w:rsid w:val="00202DC1"/>
    <w:rsid w:val="00204C44"/>
    <w:rsid w:val="00205948"/>
    <w:rsid w:val="002116EE"/>
    <w:rsid w:val="00222D56"/>
    <w:rsid w:val="002309D8"/>
    <w:rsid w:val="002310E7"/>
    <w:rsid w:val="00231259"/>
    <w:rsid w:val="00236DB0"/>
    <w:rsid w:val="00242B16"/>
    <w:rsid w:val="0024314F"/>
    <w:rsid w:val="00253991"/>
    <w:rsid w:val="002624D3"/>
    <w:rsid w:val="002A1FFE"/>
    <w:rsid w:val="002A2A72"/>
    <w:rsid w:val="002A7FE2"/>
    <w:rsid w:val="002B0DEB"/>
    <w:rsid w:val="002B49DA"/>
    <w:rsid w:val="002C6A64"/>
    <w:rsid w:val="002C6D4C"/>
    <w:rsid w:val="002D161E"/>
    <w:rsid w:val="002D7A4B"/>
    <w:rsid w:val="002E1B4F"/>
    <w:rsid w:val="002E3361"/>
    <w:rsid w:val="002E7290"/>
    <w:rsid w:val="002F2E67"/>
    <w:rsid w:val="002F4914"/>
    <w:rsid w:val="00303E67"/>
    <w:rsid w:val="00307BE5"/>
    <w:rsid w:val="0031283E"/>
    <w:rsid w:val="00315546"/>
    <w:rsid w:val="00323D71"/>
    <w:rsid w:val="003260DF"/>
    <w:rsid w:val="0032666F"/>
    <w:rsid w:val="00330567"/>
    <w:rsid w:val="00332E9D"/>
    <w:rsid w:val="0033372C"/>
    <w:rsid w:val="0033475A"/>
    <w:rsid w:val="00342C53"/>
    <w:rsid w:val="00344BEA"/>
    <w:rsid w:val="00347AF2"/>
    <w:rsid w:val="00350507"/>
    <w:rsid w:val="00351DA5"/>
    <w:rsid w:val="00355D59"/>
    <w:rsid w:val="003824B7"/>
    <w:rsid w:val="00386A9D"/>
    <w:rsid w:val="00391081"/>
    <w:rsid w:val="00397FBE"/>
    <w:rsid w:val="003A29DC"/>
    <w:rsid w:val="003A7731"/>
    <w:rsid w:val="003B2789"/>
    <w:rsid w:val="003C13CE"/>
    <w:rsid w:val="003D38E3"/>
    <w:rsid w:val="003D6209"/>
    <w:rsid w:val="003E0A68"/>
    <w:rsid w:val="003E2518"/>
    <w:rsid w:val="003E3B69"/>
    <w:rsid w:val="003E6CFD"/>
    <w:rsid w:val="00403221"/>
    <w:rsid w:val="004047D5"/>
    <w:rsid w:val="004152EE"/>
    <w:rsid w:val="004245C9"/>
    <w:rsid w:val="00452ECF"/>
    <w:rsid w:val="00456F33"/>
    <w:rsid w:val="004625D0"/>
    <w:rsid w:val="00473146"/>
    <w:rsid w:val="00497F6A"/>
    <w:rsid w:val="004A51BF"/>
    <w:rsid w:val="004A6B7F"/>
    <w:rsid w:val="004B1EF7"/>
    <w:rsid w:val="004B3FAD"/>
    <w:rsid w:val="004D0DCE"/>
    <w:rsid w:val="004D5499"/>
    <w:rsid w:val="004D5600"/>
    <w:rsid w:val="00501DCA"/>
    <w:rsid w:val="005033DA"/>
    <w:rsid w:val="00512FA6"/>
    <w:rsid w:val="00513A47"/>
    <w:rsid w:val="00520C31"/>
    <w:rsid w:val="00521349"/>
    <w:rsid w:val="005408DF"/>
    <w:rsid w:val="00551832"/>
    <w:rsid w:val="00562C7F"/>
    <w:rsid w:val="00567882"/>
    <w:rsid w:val="00573344"/>
    <w:rsid w:val="00583F9B"/>
    <w:rsid w:val="005A3191"/>
    <w:rsid w:val="005A535E"/>
    <w:rsid w:val="005D745E"/>
    <w:rsid w:val="005E1223"/>
    <w:rsid w:val="005E2328"/>
    <w:rsid w:val="005E43F5"/>
    <w:rsid w:val="005E5C10"/>
    <w:rsid w:val="005F1652"/>
    <w:rsid w:val="005F2C78"/>
    <w:rsid w:val="0060254F"/>
    <w:rsid w:val="00605EDA"/>
    <w:rsid w:val="006144E4"/>
    <w:rsid w:val="006150CC"/>
    <w:rsid w:val="006245B6"/>
    <w:rsid w:val="00640A88"/>
    <w:rsid w:val="00642014"/>
    <w:rsid w:val="00650299"/>
    <w:rsid w:val="0065565F"/>
    <w:rsid w:val="00655FC5"/>
    <w:rsid w:val="006619EA"/>
    <w:rsid w:val="006718F8"/>
    <w:rsid w:val="006825A3"/>
    <w:rsid w:val="006A1D7C"/>
    <w:rsid w:val="006B0E93"/>
    <w:rsid w:val="006C44F1"/>
    <w:rsid w:val="006D1A0F"/>
    <w:rsid w:val="006E16D9"/>
    <w:rsid w:val="006E409E"/>
    <w:rsid w:val="006E7122"/>
    <w:rsid w:val="006F36CE"/>
    <w:rsid w:val="00723B92"/>
    <w:rsid w:val="0072576F"/>
    <w:rsid w:val="0073540C"/>
    <w:rsid w:val="007558C0"/>
    <w:rsid w:val="007639D5"/>
    <w:rsid w:val="00767230"/>
    <w:rsid w:val="00775267"/>
    <w:rsid w:val="00777A31"/>
    <w:rsid w:val="00787A3C"/>
    <w:rsid w:val="00793928"/>
    <w:rsid w:val="007A4CF3"/>
    <w:rsid w:val="007D2779"/>
    <w:rsid w:val="007D2F64"/>
    <w:rsid w:val="007D7EE3"/>
    <w:rsid w:val="007E39A4"/>
    <w:rsid w:val="007E40FA"/>
    <w:rsid w:val="007E5345"/>
    <w:rsid w:val="007F7153"/>
    <w:rsid w:val="00814A5F"/>
    <w:rsid w:val="00822581"/>
    <w:rsid w:val="008309DD"/>
    <w:rsid w:val="0083227A"/>
    <w:rsid w:val="00850212"/>
    <w:rsid w:val="00864099"/>
    <w:rsid w:val="00866900"/>
    <w:rsid w:val="00870336"/>
    <w:rsid w:val="008710F3"/>
    <w:rsid w:val="0087300D"/>
    <w:rsid w:val="00877242"/>
    <w:rsid w:val="00881BA1"/>
    <w:rsid w:val="008820D0"/>
    <w:rsid w:val="0088403A"/>
    <w:rsid w:val="008A0A55"/>
    <w:rsid w:val="008A5934"/>
    <w:rsid w:val="008A61EA"/>
    <w:rsid w:val="008C26B8"/>
    <w:rsid w:val="008F1CFE"/>
    <w:rsid w:val="008F2032"/>
    <w:rsid w:val="008F39FA"/>
    <w:rsid w:val="008F45C0"/>
    <w:rsid w:val="008F640C"/>
    <w:rsid w:val="00917FF3"/>
    <w:rsid w:val="009252B8"/>
    <w:rsid w:val="009254A6"/>
    <w:rsid w:val="009273EC"/>
    <w:rsid w:val="00932E45"/>
    <w:rsid w:val="00933EFE"/>
    <w:rsid w:val="00937C61"/>
    <w:rsid w:val="00974058"/>
    <w:rsid w:val="0097407F"/>
    <w:rsid w:val="00982084"/>
    <w:rsid w:val="00987D94"/>
    <w:rsid w:val="00991A72"/>
    <w:rsid w:val="00995963"/>
    <w:rsid w:val="009A6104"/>
    <w:rsid w:val="009A6EFF"/>
    <w:rsid w:val="009B61EB"/>
    <w:rsid w:val="009B6449"/>
    <w:rsid w:val="009C2064"/>
    <w:rsid w:val="009D1697"/>
    <w:rsid w:val="009D6AB7"/>
    <w:rsid w:val="009F6714"/>
    <w:rsid w:val="00A014F8"/>
    <w:rsid w:val="00A05A62"/>
    <w:rsid w:val="00A05E8D"/>
    <w:rsid w:val="00A11DCA"/>
    <w:rsid w:val="00A2003D"/>
    <w:rsid w:val="00A45B1F"/>
    <w:rsid w:val="00A5173C"/>
    <w:rsid w:val="00A5354B"/>
    <w:rsid w:val="00A61AEF"/>
    <w:rsid w:val="00AA7BAF"/>
    <w:rsid w:val="00AB0FFD"/>
    <w:rsid w:val="00AB6C43"/>
    <w:rsid w:val="00AC1566"/>
    <w:rsid w:val="00AC2CAA"/>
    <w:rsid w:val="00AC42CF"/>
    <w:rsid w:val="00AC6EBF"/>
    <w:rsid w:val="00AD7192"/>
    <w:rsid w:val="00AE2DC6"/>
    <w:rsid w:val="00AE2E00"/>
    <w:rsid w:val="00AF0C25"/>
    <w:rsid w:val="00AF173A"/>
    <w:rsid w:val="00AF47A3"/>
    <w:rsid w:val="00B066A4"/>
    <w:rsid w:val="00B07A13"/>
    <w:rsid w:val="00B143E2"/>
    <w:rsid w:val="00B14C5B"/>
    <w:rsid w:val="00B164D7"/>
    <w:rsid w:val="00B17DE9"/>
    <w:rsid w:val="00B369BF"/>
    <w:rsid w:val="00B4279B"/>
    <w:rsid w:val="00B45FC9"/>
    <w:rsid w:val="00B51487"/>
    <w:rsid w:val="00B63ECE"/>
    <w:rsid w:val="00B776BF"/>
    <w:rsid w:val="00B82175"/>
    <w:rsid w:val="00B832DD"/>
    <w:rsid w:val="00B83461"/>
    <w:rsid w:val="00B854E3"/>
    <w:rsid w:val="00B94DE5"/>
    <w:rsid w:val="00BA4DAE"/>
    <w:rsid w:val="00BB1D6D"/>
    <w:rsid w:val="00BC7CCF"/>
    <w:rsid w:val="00BD499A"/>
    <w:rsid w:val="00BD553E"/>
    <w:rsid w:val="00BD5F31"/>
    <w:rsid w:val="00BE319C"/>
    <w:rsid w:val="00BE3818"/>
    <w:rsid w:val="00BE470B"/>
    <w:rsid w:val="00BF37DA"/>
    <w:rsid w:val="00BF59A4"/>
    <w:rsid w:val="00C12100"/>
    <w:rsid w:val="00C31DDB"/>
    <w:rsid w:val="00C57A91"/>
    <w:rsid w:val="00C71357"/>
    <w:rsid w:val="00C73784"/>
    <w:rsid w:val="00C80706"/>
    <w:rsid w:val="00CA361B"/>
    <w:rsid w:val="00CB5AE2"/>
    <w:rsid w:val="00CC01C2"/>
    <w:rsid w:val="00CC3FC7"/>
    <w:rsid w:val="00CC4DB5"/>
    <w:rsid w:val="00CC5803"/>
    <w:rsid w:val="00CD39B0"/>
    <w:rsid w:val="00CD5342"/>
    <w:rsid w:val="00CD55F4"/>
    <w:rsid w:val="00CD5D6A"/>
    <w:rsid w:val="00CD7F8B"/>
    <w:rsid w:val="00CE5BB5"/>
    <w:rsid w:val="00CF045F"/>
    <w:rsid w:val="00CF21F2"/>
    <w:rsid w:val="00D02712"/>
    <w:rsid w:val="00D03D31"/>
    <w:rsid w:val="00D15CD4"/>
    <w:rsid w:val="00D214D0"/>
    <w:rsid w:val="00D2180F"/>
    <w:rsid w:val="00D348C3"/>
    <w:rsid w:val="00D46C07"/>
    <w:rsid w:val="00D6546B"/>
    <w:rsid w:val="00D70A68"/>
    <w:rsid w:val="00D71803"/>
    <w:rsid w:val="00D719BB"/>
    <w:rsid w:val="00D72142"/>
    <w:rsid w:val="00D72604"/>
    <w:rsid w:val="00D76AE1"/>
    <w:rsid w:val="00D8671C"/>
    <w:rsid w:val="00D86DE3"/>
    <w:rsid w:val="00D9108B"/>
    <w:rsid w:val="00D92A19"/>
    <w:rsid w:val="00D97C31"/>
    <w:rsid w:val="00DB0262"/>
    <w:rsid w:val="00DB4AD8"/>
    <w:rsid w:val="00DB7DA6"/>
    <w:rsid w:val="00DC0739"/>
    <w:rsid w:val="00DC1CAB"/>
    <w:rsid w:val="00DD4032"/>
    <w:rsid w:val="00DD4BED"/>
    <w:rsid w:val="00DE069B"/>
    <w:rsid w:val="00DE39F0"/>
    <w:rsid w:val="00DE74CB"/>
    <w:rsid w:val="00DF0AF3"/>
    <w:rsid w:val="00E0600D"/>
    <w:rsid w:val="00E1288F"/>
    <w:rsid w:val="00E14BE2"/>
    <w:rsid w:val="00E21452"/>
    <w:rsid w:val="00E27D7E"/>
    <w:rsid w:val="00E34935"/>
    <w:rsid w:val="00E34F1D"/>
    <w:rsid w:val="00E42E13"/>
    <w:rsid w:val="00E53D81"/>
    <w:rsid w:val="00E6257C"/>
    <w:rsid w:val="00E63C59"/>
    <w:rsid w:val="00E64BD5"/>
    <w:rsid w:val="00E777BB"/>
    <w:rsid w:val="00E82E3F"/>
    <w:rsid w:val="00E84D7D"/>
    <w:rsid w:val="00E931E5"/>
    <w:rsid w:val="00E95BDE"/>
    <w:rsid w:val="00EA4E8F"/>
    <w:rsid w:val="00EA6CFD"/>
    <w:rsid w:val="00EB6AE9"/>
    <w:rsid w:val="00EC1C05"/>
    <w:rsid w:val="00EC7E84"/>
    <w:rsid w:val="00ED26D3"/>
    <w:rsid w:val="00ED3C40"/>
    <w:rsid w:val="00EE58E1"/>
    <w:rsid w:val="00EF335B"/>
    <w:rsid w:val="00F01D97"/>
    <w:rsid w:val="00F0692D"/>
    <w:rsid w:val="00F36D6B"/>
    <w:rsid w:val="00F43EEB"/>
    <w:rsid w:val="00F46C8A"/>
    <w:rsid w:val="00F501CC"/>
    <w:rsid w:val="00F5169C"/>
    <w:rsid w:val="00F54EF2"/>
    <w:rsid w:val="00F672D0"/>
    <w:rsid w:val="00F74714"/>
    <w:rsid w:val="00F7710D"/>
    <w:rsid w:val="00F7771A"/>
    <w:rsid w:val="00FA124A"/>
    <w:rsid w:val="00FA3383"/>
    <w:rsid w:val="00FB2CFF"/>
    <w:rsid w:val="00FB63DA"/>
    <w:rsid w:val="00FC08DD"/>
    <w:rsid w:val="00FC2316"/>
    <w:rsid w:val="00FC2CFD"/>
    <w:rsid w:val="00FC38B9"/>
    <w:rsid w:val="00FD1438"/>
    <w:rsid w:val="00FD417D"/>
    <w:rsid w:val="00FD438F"/>
    <w:rsid w:val="00FE3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21994F"/>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6709">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66806805">
      <w:bodyDiv w:val="1"/>
      <w:marLeft w:val="0"/>
      <w:marRight w:val="0"/>
      <w:marTop w:val="0"/>
      <w:marBottom w:val="0"/>
      <w:divBdr>
        <w:top w:val="none" w:sz="0" w:space="0" w:color="auto"/>
        <w:left w:val="none" w:sz="0" w:space="0" w:color="auto"/>
        <w:bottom w:val="none" w:sz="0" w:space="0" w:color="auto"/>
        <w:right w:val="none" w:sz="0" w:space="0" w:color="auto"/>
      </w:divBdr>
      <w:divsChild>
        <w:div w:id="1044331016">
          <w:marLeft w:val="0"/>
          <w:marRight w:val="0"/>
          <w:marTop w:val="0"/>
          <w:marBottom w:val="0"/>
          <w:divBdr>
            <w:top w:val="none" w:sz="0" w:space="0" w:color="auto"/>
            <w:left w:val="none" w:sz="0" w:space="0" w:color="auto"/>
            <w:bottom w:val="none" w:sz="0" w:space="0" w:color="auto"/>
            <w:right w:val="none" w:sz="0" w:space="0" w:color="auto"/>
          </w:divBdr>
          <w:divsChild>
            <w:div w:id="573784337">
              <w:marLeft w:val="150"/>
              <w:marRight w:val="150"/>
              <w:marTop w:val="0"/>
              <w:marBottom w:val="0"/>
              <w:divBdr>
                <w:top w:val="none" w:sz="0" w:space="0" w:color="auto"/>
                <w:left w:val="none" w:sz="0" w:space="0" w:color="auto"/>
                <w:bottom w:val="none" w:sz="0" w:space="0" w:color="auto"/>
                <w:right w:val="none" w:sz="0" w:space="0" w:color="auto"/>
              </w:divBdr>
              <w:divsChild>
                <w:div w:id="7329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465198499">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639651644">
      <w:bodyDiv w:val="1"/>
      <w:marLeft w:val="0"/>
      <w:marRight w:val="0"/>
      <w:marTop w:val="0"/>
      <w:marBottom w:val="0"/>
      <w:divBdr>
        <w:top w:val="none" w:sz="0" w:space="0" w:color="auto"/>
        <w:left w:val="none" w:sz="0" w:space="0" w:color="auto"/>
        <w:bottom w:val="none" w:sz="0" w:space="0" w:color="auto"/>
        <w:right w:val="none" w:sz="0" w:space="0" w:color="auto"/>
      </w:divBdr>
    </w:div>
    <w:div w:id="783229836">
      <w:bodyDiv w:val="1"/>
      <w:marLeft w:val="0"/>
      <w:marRight w:val="0"/>
      <w:marTop w:val="0"/>
      <w:marBottom w:val="0"/>
      <w:divBdr>
        <w:top w:val="none" w:sz="0" w:space="0" w:color="auto"/>
        <w:left w:val="none" w:sz="0" w:space="0" w:color="auto"/>
        <w:bottom w:val="none" w:sz="0" w:space="0" w:color="auto"/>
        <w:right w:val="none" w:sz="0" w:space="0" w:color="auto"/>
      </w:divBdr>
    </w:div>
    <w:div w:id="1119377781">
      <w:bodyDiv w:val="1"/>
      <w:marLeft w:val="0"/>
      <w:marRight w:val="0"/>
      <w:marTop w:val="0"/>
      <w:marBottom w:val="0"/>
      <w:divBdr>
        <w:top w:val="none" w:sz="0" w:space="0" w:color="auto"/>
        <w:left w:val="none" w:sz="0" w:space="0" w:color="auto"/>
        <w:bottom w:val="none" w:sz="0" w:space="0" w:color="auto"/>
        <w:right w:val="none" w:sz="0" w:space="0" w:color="auto"/>
      </w:divBdr>
    </w:div>
    <w:div w:id="1160927182">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2536613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1666201752">
      <w:bodyDiv w:val="1"/>
      <w:marLeft w:val="0"/>
      <w:marRight w:val="0"/>
      <w:marTop w:val="0"/>
      <w:marBottom w:val="0"/>
      <w:divBdr>
        <w:top w:val="none" w:sz="0" w:space="0" w:color="auto"/>
        <w:left w:val="none" w:sz="0" w:space="0" w:color="auto"/>
        <w:bottom w:val="none" w:sz="0" w:space="0" w:color="auto"/>
        <w:right w:val="none" w:sz="0" w:space="0" w:color="auto"/>
      </w:divBdr>
    </w:div>
    <w:div w:id="1716082482">
      <w:bodyDiv w:val="1"/>
      <w:marLeft w:val="0"/>
      <w:marRight w:val="0"/>
      <w:marTop w:val="0"/>
      <w:marBottom w:val="0"/>
      <w:divBdr>
        <w:top w:val="none" w:sz="0" w:space="0" w:color="auto"/>
        <w:left w:val="none" w:sz="0" w:space="0" w:color="auto"/>
        <w:bottom w:val="none" w:sz="0" w:space="0" w:color="auto"/>
        <w:right w:val="none" w:sz="0" w:space="0" w:color="auto"/>
      </w:divBdr>
    </w:div>
    <w:div w:id="1829322999">
      <w:bodyDiv w:val="1"/>
      <w:marLeft w:val="0"/>
      <w:marRight w:val="0"/>
      <w:marTop w:val="0"/>
      <w:marBottom w:val="0"/>
      <w:divBdr>
        <w:top w:val="none" w:sz="0" w:space="0" w:color="auto"/>
        <w:left w:val="none" w:sz="0" w:space="0" w:color="auto"/>
        <w:bottom w:val="none" w:sz="0" w:space="0" w:color="auto"/>
        <w:right w:val="none" w:sz="0" w:space="0" w:color="auto"/>
      </w:divBdr>
    </w:div>
    <w:div w:id="2116779094">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59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symposia/20190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studygroups/2017-2020/05/Pages/default.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F1DD-21A2-44A7-9A4D-10ED63D3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99</TotalTime>
  <Pages>2</Pages>
  <Words>599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Millet, Lia</cp:lastModifiedBy>
  <cp:revision>14</cp:revision>
  <cp:lastPrinted>2019-03-29T09:07:00Z</cp:lastPrinted>
  <dcterms:created xsi:type="dcterms:W3CDTF">2019-03-26T15:31:00Z</dcterms:created>
  <dcterms:modified xsi:type="dcterms:W3CDTF">2019-03-29T09:09:00Z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