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425"/>
        <w:gridCol w:w="3544"/>
        <w:gridCol w:w="2552"/>
        <w:gridCol w:w="1984"/>
      </w:tblGrid>
      <w:tr w:rsidR="00FA46A0" w14:paraId="6F4AA195" w14:textId="77777777" w:rsidTr="001D34B2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8B072" w14:textId="0739B348" w:rsidR="00FA46A0" w:rsidRDefault="009747C5" w:rsidP="006E1462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E3F02F6" wp14:editId="7261652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0D65FD74" w14:textId="3468B083" w:rsidR="00FA46A0" w:rsidRPr="006E1462" w:rsidRDefault="00B61012">
            <w:pPr>
              <w:spacing w:before="0"/>
              <w:rPr>
                <w:rFonts w:cs="Times New Roman Bold"/>
                <w:b/>
                <w:bCs/>
                <w:smallCaps/>
                <w:sz w:val="32"/>
                <w:szCs w:val="32"/>
                <w:lang w:eastAsia="zh-CN"/>
              </w:rPr>
            </w:pPr>
            <w:r w:rsidRPr="006E1462">
              <w:rPr>
                <w:rFonts w:cs="Times New Roman Bold"/>
                <w:b/>
                <w:bCs/>
                <w:smallCaps/>
                <w:sz w:val="32"/>
                <w:szCs w:val="32"/>
                <w:lang w:eastAsia="zh-CN"/>
              </w:rPr>
              <w:t>国际电信联盟</w:t>
            </w:r>
          </w:p>
          <w:p w14:paraId="1CB8FE2B" w14:textId="2F485494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B85D8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FA46A0" w14:paraId="38E36D9A" w14:textId="77777777" w:rsidTr="007A5D37">
        <w:trPr>
          <w:cantSplit/>
          <w:trHeight w:val="80"/>
        </w:trPr>
        <w:tc>
          <w:tcPr>
            <w:tcW w:w="5245" w:type="dxa"/>
            <w:gridSpan w:val="3"/>
            <w:vAlign w:val="center"/>
          </w:tcPr>
          <w:p w14:paraId="1D25C38C" w14:textId="77777777" w:rsidR="00FA46A0" w:rsidRDefault="00FA46A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CCB936C" w14:textId="327DACF1" w:rsidR="00FA46A0" w:rsidRDefault="001D34B2" w:rsidP="00D63491">
            <w:pPr>
              <w:pStyle w:val="Tabletext"/>
              <w:spacing w:before="480" w:after="120"/>
              <w:ind w:left="-108"/>
            </w:pPr>
            <w:r w:rsidRPr="00D63491">
              <w:t>2019</w:t>
            </w:r>
            <w:r w:rsidRPr="00D63491">
              <w:t>年</w:t>
            </w:r>
            <w:r w:rsidR="0071295B">
              <w:rPr>
                <w:rFonts w:hint="eastAsia"/>
                <w:lang w:eastAsia="zh-CN"/>
              </w:rPr>
              <w:t>5</w:t>
            </w:r>
            <w:r w:rsidRPr="00D63491">
              <w:t>月</w:t>
            </w:r>
            <w:r w:rsidR="0071295B">
              <w:rPr>
                <w:rFonts w:hint="eastAsia"/>
                <w:lang w:eastAsia="zh-CN"/>
              </w:rPr>
              <w:t>29</w:t>
            </w:r>
            <w:r w:rsidRPr="00D63491">
              <w:t>日</w:t>
            </w:r>
            <w:r w:rsidR="00F727C0">
              <w:rPr>
                <w:rFonts w:hint="eastAsia"/>
                <w:lang w:eastAsia="zh-CN"/>
              </w:rPr>
              <w:t>，</w:t>
            </w:r>
            <w:proofErr w:type="spellStart"/>
            <w:r w:rsidR="00F727C0" w:rsidRPr="00D63491">
              <w:t>日内瓦</w:t>
            </w:r>
            <w:proofErr w:type="spellEnd"/>
          </w:p>
        </w:tc>
      </w:tr>
      <w:tr w:rsidR="00FA46A0" w14:paraId="07B4A902" w14:textId="77777777" w:rsidTr="007A5D37">
        <w:trPr>
          <w:cantSplit/>
          <w:trHeight w:val="746"/>
        </w:trPr>
        <w:tc>
          <w:tcPr>
            <w:tcW w:w="1701" w:type="dxa"/>
            <w:gridSpan w:val="2"/>
          </w:tcPr>
          <w:p w14:paraId="07F07ED8" w14:textId="63A0A54D" w:rsidR="00FA46A0" w:rsidRDefault="00B61012" w:rsidP="00DC5663">
            <w:pPr>
              <w:pStyle w:val="Tabletext"/>
            </w:pPr>
            <w:proofErr w:type="spellStart"/>
            <w:r>
              <w:rPr>
                <w:b/>
              </w:rPr>
              <w:t>参考</w:t>
            </w:r>
            <w:proofErr w:type="spellEnd"/>
            <w:r w:rsidR="00DC5663">
              <w:rPr>
                <w:rFonts w:hint="eastAsia"/>
                <w:b/>
                <w:lang w:eastAsia="zh-CN"/>
              </w:rPr>
              <w:t>文献</w:t>
            </w:r>
            <w:r>
              <w:rPr>
                <w:b/>
              </w:rPr>
              <w:t>：</w:t>
            </w:r>
          </w:p>
        </w:tc>
        <w:tc>
          <w:tcPr>
            <w:tcW w:w="3544" w:type="dxa"/>
          </w:tcPr>
          <w:p w14:paraId="0E1EA623" w14:textId="25AD42D1" w:rsidR="00E577CE" w:rsidRDefault="00DC5663" w:rsidP="00FC1C19">
            <w:pPr>
              <w:pStyle w:val="Tabletex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TSB</w:t>
            </w:r>
            <w:r w:rsidR="00F13FDB">
              <w:rPr>
                <w:b/>
                <w:bCs/>
                <w:lang w:eastAsia="zh-CN"/>
              </w:rPr>
              <w:t>第</w:t>
            </w:r>
            <w:r w:rsidR="00F13FDB">
              <w:rPr>
                <w:b/>
                <w:bCs/>
                <w:lang w:eastAsia="zh-CN"/>
              </w:rPr>
              <w:t>1</w:t>
            </w:r>
            <w:r w:rsidR="0071295B">
              <w:rPr>
                <w:b/>
                <w:bCs/>
                <w:lang w:eastAsia="zh-CN"/>
              </w:rPr>
              <w:t>72</w:t>
            </w:r>
            <w:r w:rsidR="00F13FDB">
              <w:rPr>
                <w:b/>
                <w:bCs/>
                <w:lang w:eastAsia="zh-CN"/>
              </w:rPr>
              <w:t>号</w:t>
            </w:r>
            <w:r w:rsidR="00E577CE">
              <w:rPr>
                <w:rFonts w:hint="eastAsia"/>
                <w:b/>
                <w:bCs/>
                <w:lang w:eastAsia="zh-CN"/>
              </w:rPr>
              <w:t>通函</w:t>
            </w:r>
          </w:p>
          <w:p w14:paraId="78FFED47" w14:textId="4172A769" w:rsidR="001D34B2" w:rsidRPr="001D34B2" w:rsidRDefault="00E577CE" w:rsidP="00E577CE">
            <w:pPr>
              <w:pStyle w:val="Tabletex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TSB</w:t>
            </w:r>
            <w:r>
              <w:rPr>
                <w:rFonts w:hint="eastAsia"/>
                <w:bCs/>
                <w:lang w:eastAsia="zh-CN"/>
              </w:rPr>
              <w:t>活动</w:t>
            </w:r>
            <w:r w:rsidR="001D34B2" w:rsidRPr="001D34B2">
              <w:rPr>
                <w:bCs/>
                <w:lang w:eastAsia="zh-CN"/>
              </w:rPr>
              <w:t>/CB</w:t>
            </w:r>
          </w:p>
        </w:tc>
        <w:tc>
          <w:tcPr>
            <w:tcW w:w="4536" w:type="dxa"/>
            <w:gridSpan w:val="2"/>
            <w:vMerge w:val="restart"/>
          </w:tcPr>
          <w:p w14:paraId="0D3EB009" w14:textId="1D9405A4" w:rsidR="00FF5729" w:rsidRPr="00FF5729" w:rsidRDefault="00E577CE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至：</w:t>
            </w:r>
          </w:p>
          <w:p w14:paraId="457DA085" w14:textId="22A74CF3" w:rsidR="0006009D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eastAsia="zh-CN"/>
              </w:rPr>
            </w:pPr>
            <w:r w:rsidRPr="00FF5729">
              <w:rPr>
                <w:szCs w:val="24"/>
                <w:lang w:eastAsia="zh-CN"/>
              </w:rPr>
              <w:t>-</w:t>
            </w:r>
            <w:r w:rsidRPr="00FF5729">
              <w:rPr>
                <w:szCs w:val="24"/>
                <w:lang w:eastAsia="zh-CN"/>
              </w:rPr>
              <w:tab/>
            </w:r>
            <w:r w:rsidR="00F727C0">
              <w:rPr>
                <w:szCs w:val="24"/>
                <w:lang w:val="fr-CH" w:eastAsia="zh-CN"/>
              </w:rPr>
              <w:t>国际电联成员国</w:t>
            </w:r>
            <w:r w:rsidR="00E577CE">
              <w:rPr>
                <w:rFonts w:hint="eastAsia"/>
                <w:szCs w:val="24"/>
                <w:lang w:val="fr-CH" w:eastAsia="zh-CN"/>
              </w:rPr>
              <w:t>主管部门</w:t>
            </w:r>
            <w:r w:rsidR="00E577CE" w:rsidRPr="00AC4504">
              <w:rPr>
                <w:rFonts w:hint="eastAsia"/>
                <w:szCs w:val="24"/>
                <w:lang w:eastAsia="zh-CN"/>
              </w:rPr>
              <w:t>；</w:t>
            </w:r>
          </w:p>
          <w:p w14:paraId="3E88F14D" w14:textId="77777777" w:rsidR="00E577CE" w:rsidRPr="00AC4504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eastAsia="zh-CN"/>
              </w:rPr>
            </w:pPr>
            <w:r w:rsidRPr="00AC4504">
              <w:rPr>
                <w:szCs w:val="24"/>
                <w:lang w:eastAsia="zh-CN"/>
              </w:rPr>
              <w:t>-</w:t>
            </w:r>
            <w:r w:rsidRPr="00AC4504">
              <w:rPr>
                <w:szCs w:val="24"/>
                <w:lang w:eastAsia="zh-CN"/>
              </w:rPr>
              <w:tab/>
              <w:t>ITU-T</w:t>
            </w:r>
            <w:r w:rsidR="00E577CE">
              <w:rPr>
                <w:rFonts w:hint="eastAsia"/>
                <w:szCs w:val="24"/>
                <w:lang w:val="fr-CH" w:eastAsia="zh-CN"/>
              </w:rPr>
              <w:t>部门成员</w:t>
            </w:r>
            <w:r w:rsidR="00E577CE" w:rsidRPr="00AC4504">
              <w:rPr>
                <w:rFonts w:hint="eastAsia"/>
                <w:szCs w:val="24"/>
                <w:lang w:eastAsia="zh-CN"/>
              </w:rPr>
              <w:t>；</w:t>
            </w:r>
          </w:p>
          <w:p w14:paraId="53E95C34" w14:textId="77777777" w:rsidR="00E577CE" w:rsidRPr="00AC4504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eastAsia="zh-CN"/>
              </w:rPr>
            </w:pPr>
            <w:r w:rsidRPr="00AC4504">
              <w:rPr>
                <w:szCs w:val="24"/>
                <w:lang w:eastAsia="zh-CN"/>
              </w:rPr>
              <w:t>-</w:t>
            </w:r>
            <w:r w:rsidRPr="00AC4504">
              <w:rPr>
                <w:szCs w:val="24"/>
                <w:lang w:eastAsia="zh-CN"/>
              </w:rPr>
              <w:tab/>
              <w:t>ITU-T</w:t>
            </w:r>
            <w:r w:rsidR="00E577CE">
              <w:rPr>
                <w:rFonts w:hint="eastAsia"/>
                <w:szCs w:val="24"/>
                <w:lang w:val="fr-CH" w:eastAsia="zh-CN"/>
              </w:rPr>
              <w:t>部门准成员</w:t>
            </w:r>
            <w:r w:rsidR="00E577CE" w:rsidRPr="00AC4504">
              <w:rPr>
                <w:rFonts w:hint="eastAsia"/>
                <w:szCs w:val="24"/>
                <w:lang w:eastAsia="zh-CN"/>
              </w:rPr>
              <w:t>；</w:t>
            </w:r>
          </w:p>
          <w:p w14:paraId="41DE4973" w14:textId="75CE009C" w:rsidR="00FA46A0" w:rsidRPr="00FF5729" w:rsidRDefault="00FF5729" w:rsidP="00E577C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  <w:lang w:eastAsia="zh-CN"/>
              </w:rPr>
            </w:pPr>
            <w:r w:rsidRPr="00FF5729">
              <w:rPr>
                <w:szCs w:val="24"/>
                <w:lang w:eastAsia="zh-CN"/>
              </w:rPr>
              <w:t>-</w:t>
            </w:r>
            <w:r w:rsidRPr="00FF5729">
              <w:rPr>
                <w:szCs w:val="24"/>
                <w:lang w:eastAsia="zh-CN"/>
              </w:rPr>
              <w:tab/>
            </w:r>
            <w:r w:rsidR="00E577CE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1D34B2" w14:paraId="005DA28B" w14:textId="77777777" w:rsidTr="007A5D37">
        <w:trPr>
          <w:cantSplit/>
          <w:trHeight w:val="221"/>
        </w:trPr>
        <w:tc>
          <w:tcPr>
            <w:tcW w:w="1701" w:type="dxa"/>
            <w:gridSpan w:val="2"/>
          </w:tcPr>
          <w:p w14:paraId="38C4583E" w14:textId="258BBC1F" w:rsidR="001D34B2" w:rsidRPr="00243B7A" w:rsidRDefault="001D34B2" w:rsidP="00DC5663">
            <w:pPr>
              <w:pStyle w:val="Tabletext"/>
              <w:rPr>
                <w:b/>
                <w:bCs/>
              </w:rPr>
            </w:pPr>
            <w:proofErr w:type="spellStart"/>
            <w:r w:rsidRPr="00243B7A">
              <w:rPr>
                <w:b/>
                <w:bCs/>
              </w:rPr>
              <w:t>联系</w:t>
            </w:r>
            <w:proofErr w:type="spellEnd"/>
            <w:r w:rsidR="00DC5663">
              <w:rPr>
                <w:rFonts w:hint="eastAsia"/>
                <w:b/>
                <w:bCs/>
                <w:lang w:eastAsia="zh-CN"/>
              </w:rPr>
              <w:t>人</w:t>
            </w:r>
            <w:r w:rsidRPr="00243B7A">
              <w:rPr>
                <w:b/>
                <w:bCs/>
              </w:rPr>
              <w:t>：</w:t>
            </w:r>
          </w:p>
        </w:tc>
        <w:tc>
          <w:tcPr>
            <w:tcW w:w="3544" w:type="dxa"/>
          </w:tcPr>
          <w:p w14:paraId="5F7A03EF" w14:textId="5DE48633" w:rsidR="001D34B2" w:rsidRDefault="001D34B2" w:rsidP="00914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Cristina Bueti</w:t>
            </w:r>
          </w:p>
        </w:tc>
        <w:tc>
          <w:tcPr>
            <w:tcW w:w="4536" w:type="dxa"/>
            <w:gridSpan w:val="2"/>
            <w:vMerge/>
          </w:tcPr>
          <w:p w14:paraId="66F5D79D" w14:textId="77777777" w:rsidR="001D34B2" w:rsidRDefault="001D34B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</w:rPr>
            </w:pPr>
          </w:p>
        </w:tc>
      </w:tr>
      <w:tr w:rsidR="00FA46A0" w14:paraId="53D79225" w14:textId="77777777" w:rsidTr="007A5D37">
        <w:trPr>
          <w:cantSplit/>
          <w:trHeight w:val="221"/>
        </w:trPr>
        <w:tc>
          <w:tcPr>
            <w:tcW w:w="1701" w:type="dxa"/>
            <w:gridSpan w:val="2"/>
          </w:tcPr>
          <w:p w14:paraId="23314F51" w14:textId="70E05EB3" w:rsidR="00FA46A0" w:rsidRDefault="00B61012">
            <w:pPr>
              <w:pStyle w:val="Tabletext"/>
            </w:pPr>
            <w:proofErr w:type="spellStart"/>
            <w:r>
              <w:rPr>
                <w:b/>
              </w:rPr>
              <w:t>电话</w:t>
            </w:r>
            <w:proofErr w:type="spellEnd"/>
            <w:r>
              <w:rPr>
                <w:b/>
              </w:rPr>
              <w:t>：</w:t>
            </w:r>
          </w:p>
        </w:tc>
        <w:tc>
          <w:tcPr>
            <w:tcW w:w="3544" w:type="dxa"/>
          </w:tcPr>
          <w:p w14:paraId="35BC9F55" w14:textId="7AFA64FE" w:rsidR="00FA46A0" w:rsidRDefault="00C95BF6" w:rsidP="00E577CE">
            <w:pPr>
              <w:pStyle w:val="Tabletext"/>
              <w:rPr>
                <w:b/>
              </w:rPr>
            </w:pPr>
            <w:r>
              <w:t xml:space="preserve">+41 22 730 </w:t>
            </w:r>
            <w:r w:rsidR="001D34B2" w:rsidRPr="001D34B2">
              <w:t>6301</w:t>
            </w:r>
          </w:p>
        </w:tc>
        <w:tc>
          <w:tcPr>
            <w:tcW w:w="4536" w:type="dxa"/>
            <w:gridSpan w:val="2"/>
            <w:vMerge/>
          </w:tcPr>
          <w:p w14:paraId="20395DFE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222C0A05" w14:textId="77777777" w:rsidTr="007A5D37">
        <w:trPr>
          <w:cantSplit/>
          <w:trHeight w:val="282"/>
        </w:trPr>
        <w:tc>
          <w:tcPr>
            <w:tcW w:w="1701" w:type="dxa"/>
            <w:gridSpan w:val="2"/>
          </w:tcPr>
          <w:p w14:paraId="100E6A1D" w14:textId="2D0B01A3" w:rsidR="00FA46A0" w:rsidRDefault="00B61012">
            <w:pPr>
              <w:pStyle w:val="Tabletext"/>
            </w:pPr>
            <w:proofErr w:type="spellStart"/>
            <w:r>
              <w:rPr>
                <w:b/>
              </w:rPr>
              <w:t>传真</w:t>
            </w:r>
            <w:proofErr w:type="spellEnd"/>
            <w:r>
              <w:rPr>
                <w:b/>
              </w:rPr>
              <w:t>：</w:t>
            </w:r>
          </w:p>
        </w:tc>
        <w:tc>
          <w:tcPr>
            <w:tcW w:w="3544" w:type="dxa"/>
          </w:tcPr>
          <w:p w14:paraId="140997C1" w14:textId="73015C15" w:rsidR="00FA46A0" w:rsidRDefault="00B61012" w:rsidP="00E577CE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4536" w:type="dxa"/>
            <w:gridSpan w:val="2"/>
            <w:vMerge/>
          </w:tcPr>
          <w:p w14:paraId="4F0F89F3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0E5FB3D7" w14:textId="77777777" w:rsidTr="007A5D37">
        <w:trPr>
          <w:cantSplit/>
          <w:trHeight w:val="2551"/>
        </w:trPr>
        <w:tc>
          <w:tcPr>
            <w:tcW w:w="1701" w:type="dxa"/>
            <w:gridSpan w:val="2"/>
          </w:tcPr>
          <w:p w14:paraId="0E891406" w14:textId="7CBCBB83" w:rsidR="00FA46A0" w:rsidRDefault="00B61012" w:rsidP="00DC5663">
            <w:pPr>
              <w:pStyle w:val="Tabletext"/>
            </w:pPr>
            <w:proofErr w:type="spellStart"/>
            <w:r>
              <w:rPr>
                <w:b/>
              </w:rPr>
              <w:t>电子邮件</w:t>
            </w:r>
            <w:proofErr w:type="spellEnd"/>
            <w:r>
              <w:rPr>
                <w:b/>
              </w:rPr>
              <w:t>：</w:t>
            </w:r>
          </w:p>
        </w:tc>
        <w:tc>
          <w:tcPr>
            <w:tcW w:w="3544" w:type="dxa"/>
          </w:tcPr>
          <w:p w14:paraId="3BD1D21E" w14:textId="25DEE758" w:rsidR="00FA46A0" w:rsidRPr="00AB1AFF" w:rsidRDefault="00012AA6" w:rsidP="00E577CE">
            <w:pPr>
              <w:pStyle w:val="Tabletext"/>
              <w:rPr>
                <w:lang w:val="en-US"/>
              </w:rPr>
            </w:pPr>
            <w:hyperlink r:id="rId8" w:history="1">
              <w:r w:rsidR="00AB1AFF" w:rsidRPr="00AB1AFF">
                <w:rPr>
                  <w:rStyle w:val="Hyperlink"/>
                </w:rPr>
                <w:t>tsbsg5@itu.int</w:t>
              </w:r>
            </w:hyperlink>
            <w:r w:rsidR="00E577CE">
              <w:rPr>
                <w:rStyle w:val="Hyperlink"/>
                <w:rFonts w:hint="eastAsia"/>
                <w:u w:val="none"/>
                <w:lang w:eastAsia="zh-CN"/>
              </w:rPr>
              <w:t>；</w:t>
            </w:r>
            <w:r w:rsidR="00EA7800">
              <w:fldChar w:fldCharType="begin"/>
            </w:r>
            <w:r w:rsidR="00EA7800">
              <w:instrText xml:space="preserve"> HYPERLINK "mailto:tsbsg20@itu.int" </w:instrText>
            </w:r>
            <w:r w:rsidR="00EA7800">
              <w:fldChar w:fldCharType="separate"/>
            </w:r>
            <w:r w:rsidR="00AB1AFF" w:rsidRPr="00AB1AFF">
              <w:rPr>
                <w:rStyle w:val="Hyperlink"/>
              </w:rPr>
              <w:t>tsbsg20@itu.int</w:t>
            </w:r>
            <w:r w:rsidR="00EA7800">
              <w:rPr>
                <w:rStyle w:val="Hyperlink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7B769B9E" w14:textId="59B8AAFD" w:rsidR="00FC1C19" w:rsidRPr="00963900" w:rsidRDefault="00F727C0" w:rsidP="00FF5729">
            <w:pPr>
              <w:pStyle w:val="Tabletext"/>
              <w:ind w:left="283" w:hanging="391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</w:t>
            </w:r>
            <w:r w:rsidR="00E577CE">
              <w:rPr>
                <w:rFonts w:hint="eastAsia"/>
                <w:b/>
                <w:lang w:eastAsia="zh-CN"/>
              </w:rPr>
              <w:t>：</w:t>
            </w:r>
          </w:p>
          <w:p w14:paraId="103CEA9F" w14:textId="3671AF02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lang w:eastAsia="zh-CN"/>
              </w:rPr>
            </w:pPr>
            <w:r w:rsidRPr="00963900">
              <w:rPr>
                <w:lang w:eastAsia="zh-CN"/>
              </w:rPr>
              <w:t>-</w:t>
            </w:r>
            <w:r w:rsidRPr="00963900">
              <w:rPr>
                <w:lang w:eastAsia="zh-CN"/>
              </w:rPr>
              <w:tab/>
            </w:r>
            <w:r w:rsidR="00FC1C19" w:rsidRPr="00963900">
              <w:rPr>
                <w:lang w:eastAsia="zh-CN"/>
              </w:rPr>
              <w:t>研究组主席和副主席</w:t>
            </w:r>
            <w:r w:rsidR="00E577CE">
              <w:rPr>
                <w:rFonts w:hint="eastAsia"/>
                <w:lang w:eastAsia="zh-CN"/>
              </w:rPr>
              <w:t>；</w:t>
            </w:r>
          </w:p>
          <w:p w14:paraId="0C0190BC" w14:textId="1EFBDF97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lang w:eastAsia="zh-CN"/>
              </w:rPr>
            </w:pPr>
            <w:r w:rsidRPr="00963900">
              <w:rPr>
                <w:lang w:eastAsia="zh-CN"/>
              </w:rPr>
              <w:t>-</w:t>
            </w:r>
            <w:r w:rsidRPr="00963900">
              <w:rPr>
                <w:lang w:eastAsia="zh-CN"/>
              </w:rPr>
              <w:tab/>
            </w:r>
            <w:r w:rsidRPr="00963900">
              <w:rPr>
                <w:lang w:eastAsia="zh-CN"/>
              </w:rPr>
              <w:t>电信发展局</w:t>
            </w:r>
            <w:r w:rsidR="00E577CE">
              <w:rPr>
                <w:rFonts w:hint="eastAsia"/>
                <w:lang w:eastAsia="zh-CN"/>
              </w:rPr>
              <w:t>主任；</w:t>
            </w:r>
          </w:p>
          <w:p w14:paraId="331A2DE7" w14:textId="6D4DBE6A" w:rsidR="00FA46A0" w:rsidRDefault="003746A5" w:rsidP="00E577CE">
            <w:pPr>
              <w:pStyle w:val="Tabletext"/>
              <w:tabs>
                <w:tab w:val="clear" w:pos="284"/>
              </w:tabs>
              <w:ind w:left="283" w:hanging="391"/>
              <w:rPr>
                <w:lang w:eastAsia="zh-CN"/>
              </w:rPr>
            </w:pPr>
            <w:r w:rsidRPr="00963900">
              <w:rPr>
                <w:lang w:eastAsia="zh-CN"/>
              </w:rPr>
              <w:t>-</w:t>
            </w:r>
            <w:r w:rsidRPr="00963900">
              <w:rPr>
                <w:lang w:eastAsia="zh-CN"/>
              </w:rPr>
              <w:tab/>
            </w:r>
            <w:r w:rsidRPr="00963900">
              <w:rPr>
                <w:lang w:eastAsia="zh-CN"/>
              </w:rPr>
              <w:t>无线电通信局主任</w:t>
            </w:r>
          </w:p>
        </w:tc>
      </w:tr>
      <w:tr w:rsidR="00FA46A0" w14:paraId="27F8F120" w14:textId="77777777" w:rsidTr="00DC5663">
        <w:trPr>
          <w:cantSplit/>
          <w:trHeight w:val="618"/>
        </w:trPr>
        <w:tc>
          <w:tcPr>
            <w:tcW w:w="1701" w:type="dxa"/>
            <w:gridSpan w:val="2"/>
          </w:tcPr>
          <w:p w14:paraId="0882E612" w14:textId="6D7902CF" w:rsidR="00FA46A0" w:rsidRDefault="001E6015" w:rsidP="0094426D">
            <w:pPr>
              <w:pStyle w:val="Tabletext"/>
            </w:pPr>
            <w:r>
              <w:rPr>
                <w:rFonts w:hint="eastAsia"/>
                <w:b/>
                <w:lang w:eastAsia="zh-CN"/>
              </w:rPr>
              <w:t>事由</w:t>
            </w:r>
            <w:r w:rsidR="0094426D">
              <w:rPr>
                <w:rFonts w:hint="eastAsia"/>
                <w:b/>
                <w:lang w:eastAsia="zh-CN"/>
              </w:rPr>
              <w:t>：</w:t>
            </w:r>
          </w:p>
        </w:tc>
        <w:tc>
          <w:tcPr>
            <w:tcW w:w="8080" w:type="dxa"/>
            <w:gridSpan w:val="3"/>
          </w:tcPr>
          <w:p w14:paraId="20C10567" w14:textId="485F2458" w:rsidR="00FA46A0" w:rsidRPr="0069373C" w:rsidRDefault="00C7432F" w:rsidP="00E1606A">
            <w:pPr>
              <w:pStyle w:val="Tabletext"/>
              <w:rPr>
                <w:b/>
                <w:lang w:eastAsia="zh-CN"/>
              </w:rPr>
            </w:pPr>
            <w:bookmarkStart w:id="0" w:name="lt_pId048"/>
            <w:r>
              <w:rPr>
                <w:rFonts w:hint="eastAsia"/>
                <w:b/>
                <w:lang w:eastAsia="zh-CN"/>
              </w:rPr>
              <w:t>首届数字非洲周（</w:t>
            </w:r>
            <w:r w:rsidRPr="00C7432F">
              <w:rPr>
                <w:rFonts w:hint="eastAsia"/>
                <w:b/>
                <w:lang w:eastAsia="zh-CN"/>
              </w:rPr>
              <w:t>2019</w:t>
            </w:r>
            <w:r w:rsidRPr="00C7432F">
              <w:rPr>
                <w:rFonts w:hint="eastAsia"/>
                <w:b/>
                <w:lang w:eastAsia="zh-CN"/>
              </w:rPr>
              <w:t>年</w:t>
            </w:r>
            <w:r w:rsidRPr="00C7432F">
              <w:rPr>
                <w:rFonts w:hint="eastAsia"/>
                <w:b/>
                <w:lang w:eastAsia="zh-CN"/>
              </w:rPr>
              <w:t>8</w:t>
            </w:r>
            <w:r w:rsidRPr="00C7432F">
              <w:rPr>
                <w:rFonts w:hint="eastAsia"/>
                <w:b/>
                <w:lang w:eastAsia="zh-CN"/>
              </w:rPr>
              <w:t>月</w:t>
            </w:r>
            <w:r w:rsidRPr="00C7432F">
              <w:rPr>
                <w:rFonts w:hint="eastAsia"/>
                <w:b/>
                <w:lang w:eastAsia="zh-CN"/>
              </w:rPr>
              <w:t>27</w:t>
            </w:r>
            <w:r w:rsidRPr="00C7432F">
              <w:rPr>
                <w:rFonts w:hint="eastAsia"/>
                <w:b/>
                <w:lang w:eastAsia="zh-CN"/>
              </w:rPr>
              <w:t>日至</w:t>
            </w:r>
            <w:r w:rsidRPr="00C7432F">
              <w:rPr>
                <w:rFonts w:hint="eastAsia"/>
                <w:b/>
                <w:lang w:eastAsia="zh-CN"/>
              </w:rPr>
              <w:t>30</w:t>
            </w:r>
            <w:r w:rsidRPr="00C7432F">
              <w:rPr>
                <w:rFonts w:hint="eastAsia"/>
                <w:b/>
                <w:lang w:eastAsia="zh-CN"/>
              </w:rPr>
              <w:t>日，尼日利亚</w:t>
            </w:r>
            <w:r>
              <w:rPr>
                <w:rFonts w:hint="eastAsia"/>
                <w:b/>
                <w:lang w:eastAsia="zh-CN"/>
              </w:rPr>
              <w:t>，</w:t>
            </w:r>
            <w:r w:rsidRPr="00C7432F">
              <w:rPr>
                <w:rFonts w:hint="eastAsia"/>
                <w:b/>
                <w:lang w:eastAsia="zh-CN"/>
              </w:rPr>
              <w:t>阿布贾</w:t>
            </w:r>
            <w:r>
              <w:rPr>
                <w:rFonts w:hint="eastAsia"/>
                <w:b/>
                <w:lang w:eastAsia="zh-CN"/>
              </w:rPr>
              <w:t>）</w:t>
            </w:r>
            <w:bookmarkEnd w:id="0"/>
          </w:p>
        </w:tc>
      </w:tr>
    </w:tbl>
    <w:p w14:paraId="14470EA7" w14:textId="0CC6549A" w:rsidR="00FA46A0" w:rsidRDefault="00B61012" w:rsidP="00F475D7">
      <w:pPr>
        <w:spacing w:before="360"/>
        <w:rPr>
          <w:lang w:eastAsia="zh-CN"/>
        </w:rPr>
      </w:pPr>
      <w:r>
        <w:rPr>
          <w:lang w:eastAsia="zh-CN"/>
        </w:rPr>
        <w:t>尊敬的先生</w:t>
      </w:r>
      <w:r>
        <w:rPr>
          <w:lang w:eastAsia="zh-CN"/>
        </w:rPr>
        <w:t>/</w:t>
      </w:r>
      <w:r>
        <w:rPr>
          <w:lang w:eastAsia="zh-CN"/>
        </w:rPr>
        <w:t>女士，</w:t>
      </w:r>
    </w:p>
    <w:p w14:paraId="0509CEB9" w14:textId="751620D7" w:rsidR="00F727C0" w:rsidRPr="009636DD" w:rsidRDefault="0071295B" w:rsidP="0071295B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94426D">
        <w:rPr>
          <w:rFonts w:hint="eastAsia"/>
          <w:lang w:eastAsia="zh-CN"/>
        </w:rPr>
        <w:t>我</w:t>
      </w:r>
      <w:r w:rsidR="00C7432F">
        <w:rPr>
          <w:rFonts w:hint="eastAsia"/>
          <w:lang w:eastAsia="zh-CN"/>
        </w:rPr>
        <w:t>谨</w:t>
      </w:r>
      <w:r w:rsidR="00B1578E">
        <w:rPr>
          <w:lang w:eastAsia="zh-CN"/>
        </w:rPr>
        <w:t>通知</w:t>
      </w:r>
      <w:r w:rsidR="005A5062">
        <w:rPr>
          <w:rFonts w:hint="eastAsia"/>
          <w:lang w:eastAsia="zh-CN"/>
        </w:rPr>
        <w:t>您</w:t>
      </w:r>
      <w:r w:rsidR="00B1578E">
        <w:rPr>
          <w:lang w:eastAsia="zh-CN"/>
        </w:rPr>
        <w:t>，</w:t>
      </w:r>
      <w:r w:rsidR="00C7432F" w:rsidRPr="00C7432F">
        <w:rPr>
          <w:rFonts w:hint="eastAsia"/>
          <w:lang w:eastAsia="zh-CN"/>
        </w:rPr>
        <w:t>国际电信联盟</w:t>
      </w:r>
      <w:r w:rsidR="00C7432F">
        <w:rPr>
          <w:rFonts w:hint="eastAsia"/>
          <w:lang w:eastAsia="zh-CN"/>
        </w:rPr>
        <w:t>（</w:t>
      </w:r>
      <w:r w:rsidR="00C7432F">
        <w:rPr>
          <w:rFonts w:hint="eastAsia"/>
          <w:lang w:eastAsia="zh-CN"/>
        </w:rPr>
        <w:t>I</w:t>
      </w:r>
      <w:r w:rsidR="00C7432F">
        <w:rPr>
          <w:lang w:eastAsia="zh-CN"/>
        </w:rPr>
        <w:t>TU</w:t>
      </w:r>
      <w:r w:rsidR="00C7432F">
        <w:rPr>
          <w:rFonts w:hint="eastAsia"/>
          <w:lang w:eastAsia="zh-CN"/>
        </w:rPr>
        <w:t>）</w:t>
      </w:r>
      <w:r w:rsidR="00C7432F" w:rsidRPr="00C7432F">
        <w:rPr>
          <w:rFonts w:hint="eastAsia"/>
          <w:lang w:eastAsia="zh-CN"/>
        </w:rPr>
        <w:t>应尼日利亚通信委员会</w:t>
      </w:r>
      <w:r w:rsidR="00C7432F">
        <w:rPr>
          <w:rFonts w:hint="eastAsia"/>
          <w:lang w:eastAsia="zh-CN"/>
        </w:rPr>
        <w:t>（</w:t>
      </w:r>
      <w:r w:rsidR="00C7432F">
        <w:rPr>
          <w:rFonts w:hint="eastAsia"/>
          <w:lang w:eastAsia="zh-CN"/>
        </w:rPr>
        <w:t>N</w:t>
      </w:r>
      <w:r w:rsidR="00C7432F">
        <w:rPr>
          <w:lang w:eastAsia="zh-CN"/>
        </w:rPr>
        <w:t>CC</w:t>
      </w:r>
      <w:r w:rsidR="00C7432F">
        <w:rPr>
          <w:rFonts w:hint="eastAsia"/>
          <w:lang w:eastAsia="zh-CN"/>
        </w:rPr>
        <w:t>）</w:t>
      </w:r>
      <w:r w:rsidR="00C7432F" w:rsidRPr="00C7432F">
        <w:rPr>
          <w:rFonts w:hint="eastAsia"/>
          <w:lang w:eastAsia="zh-CN"/>
        </w:rPr>
        <w:t>的盛情邀请，将于</w:t>
      </w:r>
      <w:r w:rsidR="00C7432F" w:rsidRPr="00C7432F">
        <w:rPr>
          <w:rFonts w:hint="eastAsia"/>
          <w:lang w:eastAsia="zh-CN"/>
        </w:rPr>
        <w:t>2019</w:t>
      </w:r>
      <w:r w:rsidR="00C7432F" w:rsidRPr="00C7432F">
        <w:rPr>
          <w:rFonts w:hint="eastAsia"/>
          <w:lang w:eastAsia="zh-CN"/>
        </w:rPr>
        <w:t>年</w:t>
      </w:r>
      <w:r w:rsidR="00C7432F" w:rsidRPr="00C7432F">
        <w:rPr>
          <w:rFonts w:hint="eastAsia"/>
          <w:lang w:eastAsia="zh-CN"/>
        </w:rPr>
        <w:t>8</w:t>
      </w:r>
      <w:r w:rsidR="00C7432F" w:rsidRPr="00C7432F">
        <w:rPr>
          <w:rFonts w:hint="eastAsia"/>
          <w:lang w:eastAsia="zh-CN"/>
        </w:rPr>
        <w:t>月</w:t>
      </w:r>
      <w:r w:rsidR="00C7432F" w:rsidRPr="00C7432F">
        <w:rPr>
          <w:rFonts w:hint="eastAsia"/>
          <w:lang w:eastAsia="zh-CN"/>
        </w:rPr>
        <w:t>27</w:t>
      </w:r>
      <w:r w:rsidR="00C7432F" w:rsidRPr="00C7432F">
        <w:rPr>
          <w:rFonts w:hint="eastAsia"/>
          <w:lang w:eastAsia="zh-CN"/>
        </w:rPr>
        <w:t>日至</w:t>
      </w:r>
      <w:r w:rsidR="00C7432F" w:rsidRPr="00C7432F">
        <w:rPr>
          <w:rFonts w:hint="eastAsia"/>
          <w:lang w:eastAsia="zh-CN"/>
        </w:rPr>
        <w:t>30</w:t>
      </w:r>
      <w:r w:rsidR="00C7432F" w:rsidRPr="00C7432F">
        <w:rPr>
          <w:rFonts w:hint="eastAsia"/>
          <w:lang w:eastAsia="zh-CN"/>
        </w:rPr>
        <w:t>日在尼日利亚阿布贾组织第一届数字非洲周。</w:t>
      </w:r>
    </w:p>
    <w:p w14:paraId="5CA4CD0D" w14:textId="7737A689" w:rsidR="0071295B" w:rsidRDefault="0071295B" w:rsidP="0071295B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C7432F">
        <w:rPr>
          <w:rFonts w:hint="eastAsia"/>
          <w:lang w:eastAsia="zh-CN"/>
        </w:rPr>
        <w:t>首</w:t>
      </w:r>
      <w:r w:rsidR="00C7432F" w:rsidRPr="00C7432F">
        <w:rPr>
          <w:rFonts w:hint="eastAsia"/>
          <w:lang w:eastAsia="zh-CN"/>
        </w:rPr>
        <w:t>届非洲数字周</w:t>
      </w:r>
      <w:r w:rsidR="00C7432F">
        <w:rPr>
          <w:rFonts w:hint="eastAsia"/>
          <w:lang w:eastAsia="zh-CN"/>
        </w:rPr>
        <w:t>的日程安排</w:t>
      </w:r>
      <w:r w:rsidR="00C7432F" w:rsidRPr="00C7432F">
        <w:rPr>
          <w:rFonts w:hint="eastAsia"/>
          <w:lang w:eastAsia="zh-CN"/>
        </w:rPr>
        <w:t>如下</w:t>
      </w:r>
      <w:r w:rsidR="00C7432F">
        <w:rPr>
          <w:rFonts w:hint="eastAsia"/>
          <w:lang w:eastAsia="zh-CN"/>
        </w:rPr>
        <w:t>：</w:t>
      </w:r>
    </w:p>
    <w:p w14:paraId="395B4D94" w14:textId="58195DFC" w:rsidR="0071295B" w:rsidRPr="00FB7AB1" w:rsidRDefault="00C7432F" w:rsidP="00C7432F">
      <w:pPr>
        <w:pStyle w:val="ListParagraph"/>
        <w:numPr>
          <w:ilvl w:val="0"/>
          <w:numId w:val="11"/>
        </w:numPr>
        <w:rPr>
          <w:rFonts w:cstheme="minorHAnsi"/>
          <w:b/>
          <w:szCs w:val="22"/>
          <w:lang w:eastAsia="zh-CN"/>
        </w:rPr>
      </w:pPr>
      <w:r w:rsidRPr="00C7432F">
        <w:rPr>
          <w:rFonts w:eastAsiaTheme="minorEastAsia" w:hint="eastAsia"/>
          <w:b/>
          <w:szCs w:val="22"/>
          <w:lang w:eastAsia="zh-CN"/>
        </w:rPr>
        <w:t>关于</w:t>
      </w:r>
      <w:r>
        <w:rPr>
          <w:rFonts w:eastAsiaTheme="minorEastAsia" w:hint="eastAsia"/>
          <w:b/>
          <w:szCs w:val="22"/>
          <w:lang w:eastAsia="zh-CN"/>
        </w:rPr>
        <w:t>“</w:t>
      </w:r>
      <w:r w:rsidRPr="00C7432F">
        <w:rPr>
          <w:rFonts w:eastAsiaTheme="minorEastAsia" w:hint="eastAsia"/>
          <w:b/>
          <w:szCs w:val="22"/>
          <w:lang w:eastAsia="zh-CN"/>
        </w:rPr>
        <w:t>如何起草国际标准</w:t>
      </w:r>
      <w:r>
        <w:rPr>
          <w:rFonts w:eastAsiaTheme="minorEastAsia" w:hint="eastAsia"/>
          <w:b/>
          <w:szCs w:val="22"/>
          <w:lang w:eastAsia="zh-CN"/>
        </w:rPr>
        <w:t>”</w:t>
      </w:r>
      <w:r w:rsidRPr="00C7432F">
        <w:rPr>
          <w:rFonts w:eastAsiaTheme="minorEastAsia" w:hint="eastAsia"/>
          <w:b/>
          <w:szCs w:val="22"/>
          <w:lang w:eastAsia="zh-CN"/>
        </w:rPr>
        <w:t>的弥合标准化差距培训</w:t>
      </w:r>
      <w:r w:rsidRPr="00C7432F">
        <w:rPr>
          <w:rFonts w:eastAsiaTheme="minorEastAsia" w:hint="eastAsia"/>
          <w:szCs w:val="22"/>
          <w:lang w:eastAsia="zh-CN"/>
        </w:rPr>
        <w:t>将于</w:t>
      </w:r>
      <w:r w:rsidRPr="00C7432F">
        <w:rPr>
          <w:rFonts w:eastAsiaTheme="minorEastAsia" w:hint="eastAsia"/>
          <w:szCs w:val="22"/>
          <w:lang w:eastAsia="zh-CN"/>
        </w:rPr>
        <w:t>2019</w:t>
      </w:r>
      <w:r w:rsidRPr="00C7432F">
        <w:rPr>
          <w:rFonts w:eastAsiaTheme="minorEastAsia" w:hint="eastAsia"/>
          <w:szCs w:val="22"/>
          <w:lang w:eastAsia="zh-CN"/>
        </w:rPr>
        <w:t>年</w:t>
      </w:r>
      <w:r w:rsidRPr="00C7432F">
        <w:rPr>
          <w:rFonts w:eastAsiaTheme="minorEastAsia" w:hint="eastAsia"/>
          <w:szCs w:val="22"/>
          <w:lang w:eastAsia="zh-CN"/>
        </w:rPr>
        <w:t>8</w:t>
      </w:r>
      <w:r w:rsidRPr="00C7432F">
        <w:rPr>
          <w:rFonts w:eastAsiaTheme="minorEastAsia" w:hint="eastAsia"/>
          <w:szCs w:val="22"/>
          <w:lang w:eastAsia="zh-CN"/>
        </w:rPr>
        <w:t>月</w:t>
      </w:r>
      <w:r w:rsidRPr="00C7432F">
        <w:rPr>
          <w:rFonts w:eastAsiaTheme="minorEastAsia" w:hint="eastAsia"/>
          <w:szCs w:val="22"/>
          <w:lang w:eastAsia="zh-CN"/>
        </w:rPr>
        <w:t>27</w:t>
      </w:r>
      <w:r w:rsidRPr="00C7432F">
        <w:rPr>
          <w:rFonts w:eastAsiaTheme="minorEastAsia" w:hint="eastAsia"/>
          <w:szCs w:val="22"/>
          <w:lang w:eastAsia="zh-CN"/>
        </w:rPr>
        <w:t>日（星期二）举行</w:t>
      </w:r>
      <w:r>
        <w:rPr>
          <w:rFonts w:eastAsiaTheme="minorEastAsia" w:hint="eastAsia"/>
          <w:szCs w:val="22"/>
          <w:lang w:eastAsia="zh-CN"/>
        </w:rPr>
        <w:t>（</w:t>
      </w:r>
      <w:r w:rsidRPr="00C7432F">
        <w:rPr>
          <w:rFonts w:eastAsiaTheme="minorEastAsia" w:hint="eastAsia"/>
          <w:szCs w:val="22"/>
          <w:lang w:eastAsia="zh-CN"/>
        </w:rPr>
        <w:t>仅在上午</w:t>
      </w:r>
      <w:r>
        <w:rPr>
          <w:rFonts w:eastAsiaTheme="minorEastAsia" w:hint="eastAsia"/>
          <w:szCs w:val="22"/>
          <w:lang w:eastAsia="zh-CN"/>
        </w:rPr>
        <w:t>）</w:t>
      </w:r>
      <w:r w:rsidRPr="00C7432F">
        <w:rPr>
          <w:rFonts w:eastAsiaTheme="minorEastAsia" w:hint="eastAsia"/>
          <w:szCs w:val="22"/>
          <w:lang w:eastAsia="zh-CN"/>
        </w:rPr>
        <w:t>；</w:t>
      </w:r>
    </w:p>
    <w:p w14:paraId="7EBC0925" w14:textId="683B5549" w:rsidR="0071295B" w:rsidRPr="00C7432F" w:rsidRDefault="00C7432F" w:rsidP="0071295B">
      <w:pPr>
        <w:pStyle w:val="ListParagraph"/>
        <w:numPr>
          <w:ilvl w:val="0"/>
          <w:numId w:val="11"/>
        </w:numPr>
        <w:rPr>
          <w:rFonts w:eastAsiaTheme="minorEastAsia"/>
          <w:szCs w:val="22"/>
          <w:lang w:eastAsia="zh-CN"/>
        </w:rPr>
      </w:pPr>
      <w:r w:rsidRPr="00012618">
        <w:rPr>
          <w:rFonts w:cstheme="minorHAnsi"/>
          <w:b/>
          <w:szCs w:val="22"/>
          <w:lang w:eastAsia="zh-CN"/>
        </w:rPr>
        <w:t>ITU-T</w:t>
      </w:r>
      <w:r>
        <w:rPr>
          <w:rFonts w:asciiTheme="minorEastAsia" w:eastAsiaTheme="minorEastAsia" w:hAnsiTheme="minorEastAsia" w:cstheme="minorHAnsi" w:hint="eastAsia"/>
          <w:b/>
          <w:szCs w:val="22"/>
          <w:lang w:eastAsia="zh-CN"/>
        </w:rPr>
        <w:t>第</w:t>
      </w:r>
      <w:r w:rsidRPr="00C7432F">
        <w:rPr>
          <w:rFonts w:eastAsiaTheme="minorEastAsia" w:hint="eastAsia"/>
          <w:b/>
          <w:szCs w:val="22"/>
          <w:lang w:eastAsia="zh-CN"/>
        </w:rPr>
        <w:t>20</w:t>
      </w:r>
      <w:r w:rsidRPr="00C7432F">
        <w:rPr>
          <w:rFonts w:eastAsiaTheme="minorEastAsia" w:hint="eastAsia"/>
          <w:b/>
          <w:szCs w:val="22"/>
          <w:lang w:eastAsia="zh-CN"/>
        </w:rPr>
        <w:t>研究组非洲区域组</w:t>
      </w:r>
      <w:r>
        <w:rPr>
          <w:rFonts w:eastAsiaTheme="minorEastAsia" w:hint="eastAsia"/>
          <w:b/>
          <w:szCs w:val="22"/>
          <w:lang w:eastAsia="zh-CN"/>
        </w:rPr>
        <w:t>（</w:t>
      </w:r>
      <w:r w:rsidRPr="00012618">
        <w:rPr>
          <w:rFonts w:cstheme="minorHAnsi"/>
          <w:b/>
          <w:szCs w:val="22"/>
          <w:lang w:eastAsia="zh-CN"/>
        </w:rPr>
        <w:t>ITU-T SG20RG-AFR</w:t>
      </w:r>
      <w:r>
        <w:rPr>
          <w:rFonts w:asciiTheme="minorEastAsia" w:eastAsiaTheme="minorEastAsia" w:hAnsiTheme="minorEastAsia" w:cstheme="minorHAnsi" w:hint="eastAsia"/>
          <w:b/>
          <w:szCs w:val="22"/>
          <w:lang w:eastAsia="zh-CN"/>
        </w:rPr>
        <w:t>）</w:t>
      </w:r>
      <w:r w:rsidRPr="00C7432F">
        <w:rPr>
          <w:rFonts w:asciiTheme="minorEastAsia" w:eastAsiaTheme="minorEastAsia" w:hAnsiTheme="minorEastAsia" w:cstheme="minorHAnsi" w:hint="eastAsia"/>
          <w:szCs w:val="22"/>
          <w:lang w:eastAsia="zh-CN"/>
        </w:rPr>
        <w:t>的会议</w:t>
      </w:r>
      <w:r w:rsidRPr="00C7432F">
        <w:rPr>
          <w:rFonts w:eastAsiaTheme="minorEastAsia" w:hint="eastAsia"/>
          <w:szCs w:val="22"/>
          <w:lang w:eastAsia="zh-CN"/>
        </w:rPr>
        <w:t>将于</w:t>
      </w:r>
      <w:r w:rsidRPr="00C7432F">
        <w:rPr>
          <w:rFonts w:eastAsiaTheme="minorEastAsia" w:hint="eastAsia"/>
          <w:szCs w:val="22"/>
          <w:lang w:eastAsia="zh-CN"/>
        </w:rPr>
        <w:t>2019</w:t>
      </w:r>
      <w:r w:rsidRPr="00C7432F">
        <w:rPr>
          <w:rFonts w:eastAsiaTheme="minorEastAsia" w:hint="eastAsia"/>
          <w:szCs w:val="22"/>
          <w:lang w:eastAsia="zh-CN"/>
        </w:rPr>
        <w:t>年</w:t>
      </w:r>
      <w:r w:rsidRPr="00C7432F">
        <w:rPr>
          <w:rFonts w:eastAsiaTheme="minorEastAsia" w:hint="eastAsia"/>
          <w:szCs w:val="22"/>
          <w:lang w:eastAsia="zh-CN"/>
        </w:rPr>
        <w:t>8</w:t>
      </w:r>
      <w:r w:rsidRPr="00C7432F">
        <w:rPr>
          <w:rFonts w:eastAsiaTheme="minorEastAsia" w:hint="eastAsia"/>
          <w:szCs w:val="22"/>
          <w:lang w:eastAsia="zh-CN"/>
        </w:rPr>
        <w:t>月</w:t>
      </w:r>
      <w:r w:rsidRPr="00C7432F">
        <w:rPr>
          <w:rFonts w:eastAsiaTheme="minorEastAsia" w:hint="eastAsia"/>
          <w:szCs w:val="22"/>
          <w:lang w:eastAsia="zh-CN"/>
        </w:rPr>
        <w:t>27</w:t>
      </w:r>
      <w:r w:rsidRPr="00C7432F">
        <w:rPr>
          <w:rFonts w:eastAsiaTheme="minorEastAsia" w:hint="eastAsia"/>
          <w:szCs w:val="22"/>
          <w:lang w:eastAsia="zh-CN"/>
        </w:rPr>
        <w:t>日，星期二（仅在下午）、</w:t>
      </w:r>
      <w:r w:rsidRPr="00C7432F">
        <w:rPr>
          <w:rFonts w:eastAsiaTheme="minorEastAsia" w:hint="eastAsia"/>
          <w:szCs w:val="22"/>
          <w:lang w:eastAsia="zh-CN"/>
        </w:rPr>
        <w:t>8</w:t>
      </w:r>
      <w:r w:rsidRPr="00C7432F">
        <w:rPr>
          <w:rFonts w:eastAsiaTheme="minorEastAsia" w:hint="eastAsia"/>
          <w:szCs w:val="22"/>
          <w:lang w:eastAsia="zh-CN"/>
        </w:rPr>
        <w:t>月</w:t>
      </w:r>
      <w:r w:rsidRPr="00C7432F">
        <w:rPr>
          <w:rFonts w:eastAsiaTheme="minorEastAsia" w:hint="eastAsia"/>
          <w:szCs w:val="22"/>
          <w:lang w:eastAsia="zh-CN"/>
        </w:rPr>
        <w:t>28</w:t>
      </w:r>
      <w:r w:rsidRPr="00C7432F">
        <w:rPr>
          <w:rFonts w:eastAsiaTheme="minorEastAsia" w:hint="eastAsia"/>
          <w:szCs w:val="22"/>
          <w:lang w:eastAsia="zh-CN"/>
        </w:rPr>
        <w:t>日，星期三（仅在下午）和</w:t>
      </w:r>
      <w:r w:rsidRPr="00C7432F">
        <w:rPr>
          <w:rFonts w:eastAsiaTheme="minorEastAsia" w:hint="eastAsia"/>
          <w:szCs w:val="22"/>
          <w:lang w:eastAsia="zh-CN"/>
        </w:rPr>
        <w:t>8</w:t>
      </w:r>
      <w:r w:rsidRPr="00C7432F">
        <w:rPr>
          <w:rFonts w:eastAsiaTheme="minorEastAsia" w:hint="eastAsia"/>
          <w:szCs w:val="22"/>
          <w:lang w:eastAsia="zh-CN"/>
        </w:rPr>
        <w:t>月</w:t>
      </w:r>
      <w:r w:rsidRPr="00C7432F">
        <w:rPr>
          <w:rFonts w:eastAsiaTheme="minorEastAsia" w:hint="eastAsia"/>
          <w:szCs w:val="22"/>
          <w:lang w:eastAsia="zh-CN"/>
        </w:rPr>
        <w:t>29</w:t>
      </w:r>
      <w:r w:rsidRPr="00C7432F">
        <w:rPr>
          <w:rFonts w:eastAsiaTheme="minorEastAsia" w:hint="eastAsia"/>
          <w:szCs w:val="22"/>
          <w:lang w:eastAsia="zh-CN"/>
        </w:rPr>
        <w:t>日，星期四（仅在上午）举行；</w:t>
      </w:r>
    </w:p>
    <w:p w14:paraId="0EB7BD3E" w14:textId="60ADA38A" w:rsidR="0071295B" w:rsidRPr="00C7432F" w:rsidRDefault="00C7432F" w:rsidP="00A667D1">
      <w:pPr>
        <w:pStyle w:val="ListParagraph"/>
        <w:numPr>
          <w:ilvl w:val="0"/>
          <w:numId w:val="11"/>
        </w:numPr>
        <w:rPr>
          <w:rFonts w:eastAsiaTheme="minorEastAsia"/>
          <w:szCs w:val="22"/>
          <w:lang w:eastAsia="zh-CN"/>
        </w:rPr>
      </w:pPr>
      <w:r>
        <w:rPr>
          <w:rFonts w:asciiTheme="minorEastAsia" w:eastAsiaTheme="minorEastAsia" w:hAnsiTheme="minorEastAsia" w:cstheme="minorHAnsi" w:hint="eastAsia"/>
          <w:bCs/>
          <w:szCs w:val="22"/>
          <w:lang w:eastAsia="zh-CN"/>
        </w:rPr>
        <w:t>“</w:t>
      </w:r>
      <w:r w:rsidRPr="00C7432F">
        <w:rPr>
          <w:rFonts w:eastAsiaTheme="minorEastAsia" w:hint="eastAsia"/>
          <w:b/>
          <w:szCs w:val="22"/>
          <w:lang w:eastAsia="zh-CN"/>
        </w:rPr>
        <w:t>智能可持续城市、产品和服务</w:t>
      </w:r>
      <w:r>
        <w:rPr>
          <w:rFonts w:eastAsiaTheme="minorEastAsia" w:hint="eastAsia"/>
          <w:b/>
          <w:szCs w:val="22"/>
          <w:lang w:eastAsia="zh-CN"/>
        </w:rPr>
        <w:t>”</w:t>
      </w:r>
      <w:r w:rsidRPr="00C7432F">
        <w:rPr>
          <w:rFonts w:eastAsiaTheme="minorEastAsia" w:hint="eastAsia"/>
          <w:szCs w:val="22"/>
          <w:lang w:eastAsia="zh-CN"/>
        </w:rPr>
        <w:t>培训将于</w:t>
      </w:r>
      <w:r w:rsidRPr="00C7432F">
        <w:rPr>
          <w:rFonts w:eastAsiaTheme="minorEastAsia" w:hint="eastAsia"/>
          <w:szCs w:val="22"/>
          <w:lang w:eastAsia="zh-CN"/>
        </w:rPr>
        <w:t>2019</w:t>
      </w:r>
      <w:r w:rsidRPr="00C7432F">
        <w:rPr>
          <w:rFonts w:eastAsiaTheme="minorEastAsia" w:hint="eastAsia"/>
          <w:szCs w:val="22"/>
          <w:lang w:eastAsia="zh-CN"/>
        </w:rPr>
        <w:t>年</w:t>
      </w:r>
      <w:r w:rsidRPr="00C7432F">
        <w:rPr>
          <w:rFonts w:eastAsiaTheme="minorEastAsia" w:hint="eastAsia"/>
          <w:szCs w:val="22"/>
          <w:lang w:eastAsia="zh-CN"/>
        </w:rPr>
        <w:t>8</w:t>
      </w:r>
      <w:r w:rsidRPr="00C7432F">
        <w:rPr>
          <w:rFonts w:eastAsiaTheme="minorEastAsia" w:hint="eastAsia"/>
          <w:szCs w:val="22"/>
          <w:lang w:eastAsia="zh-CN"/>
        </w:rPr>
        <w:t>月</w:t>
      </w:r>
      <w:r w:rsidRPr="00C7432F">
        <w:rPr>
          <w:rFonts w:eastAsiaTheme="minorEastAsia" w:hint="eastAsia"/>
          <w:szCs w:val="22"/>
          <w:lang w:eastAsia="zh-CN"/>
        </w:rPr>
        <w:t>27</w:t>
      </w:r>
      <w:r w:rsidRPr="00C7432F">
        <w:rPr>
          <w:rFonts w:eastAsiaTheme="minorEastAsia" w:hint="eastAsia"/>
          <w:szCs w:val="22"/>
          <w:lang w:eastAsia="zh-CN"/>
        </w:rPr>
        <w:t>日，周二（仅在下午）举办；</w:t>
      </w:r>
    </w:p>
    <w:p w14:paraId="39E39D1C" w14:textId="20AD3429" w:rsidR="0071295B" w:rsidRPr="00C7432F" w:rsidRDefault="00C7432F" w:rsidP="00C7432F">
      <w:pPr>
        <w:pStyle w:val="ListParagraph"/>
        <w:numPr>
          <w:ilvl w:val="0"/>
          <w:numId w:val="11"/>
        </w:numPr>
        <w:rPr>
          <w:rFonts w:eastAsiaTheme="minorEastAsia"/>
          <w:szCs w:val="22"/>
          <w:lang w:eastAsia="zh-CN"/>
        </w:rPr>
      </w:pPr>
      <w:r w:rsidRPr="0044007F">
        <w:rPr>
          <w:rFonts w:eastAsiaTheme="minorEastAsia" w:hint="eastAsia"/>
          <w:b/>
          <w:szCs w:val="22"/>
          <w:lang w:eastAsia="zh-CN"/>
        </w:rPr>
        <w:t>国际电联</w:t>
      </w:r>
      <w:r w:rsidR="0044007F">
        <w:rPr>
          <w:rFonts w:eastAsiaTheme="minorEastAsia" w:hint="eastAsia"/>
          <w:b/>
          <w:szCs w:val="22"/>
          <w:lang w:eastAsia="zh-CN"/>
        </w:rPr>
        <w:t>“</w:t>
      </w:r>
      <w:r w:rsidRPr="0044007F">
        <w:rPr>
          <w:rFonts w:eastAsiaTheme="minorEastAsia" w:hint="eastAsia"/>
          <w:b/>
          <w:szCs w:val="22"/>
          <w:lang w:eastAsia="zh-CN"/>
        </w:rPr>
        <w:t>智能可持续非洲</w:t>
      </w:r>
      <w:r w:rsidR="0044007F">
        <w:rPr>
          <w:rFonts w:eastAsiaTheme="minorEastAsia" w:hint="eastAsia"/>
          <w:b/>
          <w:szCs w:val="22"/>
          <w:lang w:eastAsia="zh-CN"/>
        </w:rPr>
        <w:t>”</w:t>
      </w:r>
      <w:r w:rsidRPr="0044007F">
        <w:rPr>
          <w:rFonts w:eastAsiaTheme="minorEastAsia" w:hint="eastAsia"/>
          <w:b/>
          <w:szCs w:val="22"/>
          <w:lang w:eastAsia="zh-CN"/>
        </w:rPr>
        <w:t>论坛</w:t>
      </w:r>
      <w:r w:rsidRPr="00C7432F">
        <w:rPr>
          <w:rFonts w:eastAsiaTheme="minorEastAsia" w:hint="eastAsia"/>
          <w:szCs w:val="22"/>
          <w:lang w:eastAsia="zh-CN"/>
        </w:rPr>
        <w:t>将于</w:t>
      </w:r>
      <w:r w:rsidRPr="00C7432F">
        <w:rPr>
          <w:rFonts w:eastAsiaTheme="minorEastAsia" w:hint="eastAsia"/>
          <w:szCs w:val="22"/>
          <w:lang w:eastAsia="zh-CN"/>
        </w:rPr>
        <w:t>2019</w:t>
      </w:r>
      <w:r w:rsidRPr="00C7432F">
        <w:rPr>
          <w:rFonts w:eastAsiaTheme="minorEastAsia" w:hint="eastAsia"/>
          <w:szCs w:val="22"/>
          <w:lang w:eastAsia="zh-CN"/>
        </w:rPr>
        <w:t>年</w:t>
      </w:r>
      <w:r w:rsidRPr="00C7432F">
        <w:rPr>
          <w:rFonts w:eastAsiaTheme="minorEastAsia" w:hint="eastAsia"/>
          <w:szCs w:val="22"/>
          <w:lang w:eastAsia="zh-CN"/>
        </w:rPr>
        <w:t>8</w:t>
      </w:r>
      <w:r w:rsidRPr="00C7432F">
        <w:rPr>
          <w:rFonts w:eastAsiaTheme="minorEastAsia" w:hint="eastAsia"/>
          <w:szCs w:val="22"/>
          <w:lang w:eastAsia="zh-CN"/>
        </w:rPr>
        <w:t>月</w:t>
      </w:r>
      <w:r w:rsidRPr="00C7432F">
        <w:rPr>
          <w:rFonts w:eastAsiaTheme="minorEastAsia" w:hint="eastAsia"/>
          <w:szCs w:val="22"/>
          <w:lang w:eastAsia="zh-CN"/>
        </w:rPr>
        <w:t>28</w:t>
      </w:r>
      <w:r w:rsidRPr="00C7432F">
        <w:rPr>
          <w:rFonts w:eastAsiaTheme="minorEastAsia" w:hint="eastAsia"/>
          <w:szCs w:val="22"/>
          <w:lang w:eastAsia="zh-CN"/>
        </w:rPr>
        <w:t>日</w:t>
      </w:r>
      <w:r w:rsidR="0044007F">
        <w:rPr>
          <w:rFonts w:eastAsiaTheme="minorEastAsia" w:hint="eastAsia"/>
          <w:szCs w:val="22"/>
          <w:lang w:eastAsia="zh-CN"/>
        </w:rPr>
        <w:t>（</w:t>
      </w:r>
      <w:r w:rsidRPr="00C7432F">
        <w:rPr>
          <w:rFonts w:eastAsiaTheme="minorEastAsia" w:hint="eastAsia"/>
          <w:szCs w:val="22"/>
          <w:lang w:eastAsia="zh-CN"/>
        </w:rPr>
        <w:t>星期三</w:t>
      </w:r>
      <w:r w:rsidR="0044007F">
        <w:rPr>
          <w:rFonts w:eastAsiaTheme="minorEastAsia" w:hint="eastAsia"/>
          <w:szCs w:val="22"/>
          <w:lang w:eastAsia="zh-CN"/>
        </w:rPr>
        <w:t>）</w:t>
      </w:r>
      <w:r w:rsidRPr="00C7432F">
        <w:rPr>
          <w:rFonts w:eastAsiaTheme="minorEastAsia" w:hint="eastAsia"/>
          <w:szCs w:val="22"/>
          <w:lang w:eastAsia="zh-CN"/>
        </w:rPr>
        <w:t>举行；</w:t>
      </w:r>
    </w:p>
    <w:p w14:paraId="6C0F0DBE" w14:textId="12D2BD71" w:rsidR="0071295B" w:rsidRPr="00012618" w:rsidRDefault="0044007F" w:rsidP="0044007F">
      <w:pPr>
        <w:pStyle w:val="ListParagraph"/>
        <w:numPr>
          <w:ilvl w:val="0"/>
          <w:numId w:val="11"/>
        </w:numPr>
        <w:rPr>
          <w:rFonts w:cstheme="minorHAnsi"/>
          <w:b/>
          <w:szCs w:val="22"/>
          <w:lang w:eastAsia="zh-CN"/>
        </w:rPr>
      </w:pPr>
      <w:bookmarkStart w:id="1" w:name="lt_pId059"/>
      <w:r w:rsidRPr="00012618">
        <w:rPr>
          <w:rFonts w:cstheme="minorHAnsi"/>
          <w:b/>
          <w:szCs w:val="22"/>
          <w:lang w:eastAsia="zh-CN"/>
        </w:rPr>
        <w:t>ITU-T</w:t>
      </w:r>
      <w:r>
        <w:rPr>
          <w:rFonts w:asciiTheme="minorEastAsia" w:eastAsiaTheme="minorEastAsia" w:hAnsiTheme="minorEastAsia" w:cstheme="minorHAnsi" w:hint="eastAsia"/>
          <w:b/>
          <w:szCs w:val="22"/>
          <w:lang w:eastAsia="zh-CN"/>
        </w:rPr>
        <w:t>第5</w:t>
      </w:r>
      <w:r w:rsidRPr="00C7432F">
        <w:rPr>
          <w:rFonts w:eastAsiaTheme="minorEastAsia" w:hint="eastAsia"/>
          <w:b/>
          <w:szCs w:val="22"/>
          <w:lang w:eastAsia="zh-CN"/>
        </w:rPr>
        <w:t>研究组非洲区域组</w:t>
      </w:r>
      <w:r>
        <w:rPr>
          <w:rFonts w:eastAsiaTheme="minorEastAsia" w:hint="eastAsia"/>
          <w:b/>
          <w:szCs w:val="22"/>
          <w:lang w:eastAsia="zh-CN"/>
        </w:rPr>
        <w:t>（</w:t>
      </w:r>
      <w:r w:rsidR="0071295B" w:rsidRPr="00012618">
        <w:rPr>
          <w:rFonts w:cstheme="minorHAnsi"/>
          <w:b/>
          <w:szCs w:val="22"/>
          <w:lang w:eastAsia="zh-CN"/>
        </w:rPr>
        <w:t>ITU-T SG5RG-AFR</w:t>
      </w:r>
      <w:r>
        <w:rPr>
          <w:rFonts w:asciiTheme="minorEastAsia" w:eastAsiaTheme="minorEastAsia" w:hAnsiTheme="minorEastAsia" w:cstheme="minorHAnsi" w:hint="eastAsia"/>
          <w:b/>
          <w:szCs w:val="22"/>
          <w:lang w:eastAsia="zh-CN"/>
        </w:rPr>
        <w:t>）</w:t>
      </w:r>
      <w:r w:rsidRPr="0044007F">
        <w:rPr>
          <w:rFonts w:eastAsiaTheme="minorEastAsia" w:hint="eastAsia"/>
          <w:szCs w:val="22"/>
          <w:lang w:eastAsia="zh-CN"/>
        </w:rPr>
        <w:t>会议定于</w:t>
      </w:r>
      <w:r w:rsidRPr="0044007F">
        <w:rPr>
          <w:rFonts w:eastAsiaTheme="minorEastAsia" w:hint="eastAsia"/>
          <w:szCs w:val="22"/>
          <w:lang w:eastAsia="zh-CN"/>
        </w:rPr>
        <w:t>2019</w:t>
      </w:r>
      <w:r w:rsidRPr="0044007F">
        <w:rPr>
          <w:rFonts w:eastAsiaTheme="minorEastAsia" w:hint="eastAsia"/>
          <w:szCs w:val="22"/>
          <w:lang w:eastAsia="zh-CN"/>
        </w:rPr>
        <w:t>年</w:t>
      </w:r>
      <w:r w:rsidRPr="0044007F">
        <w:rPr>
          <w:rFonts w:eastAsiaTheme="minorEastAsia" w:hint="eastAsia"/>
          <w:szCs w:val="22"/>
          <w:lang w:eastAsia="zh-CN"/>
        </w:rPr>
        <w:t>8</w:t>
      </w:r>
      <w:r w:rsidRPr="0044007F">
        <w:rPr>
          <w:rFonts w:eastAsiaTheme="minorEastAsia" w:hint="eastAsia"/>
          <w:szCs w:val="22"/>
          <w:lang w:eastAsia="zh-CN"/>
        </w:rPr>
        <w:t>月</w:t>
      </w:r>
      <w:r w:rsidRPr="0044007F">
        <w:rPr>
          <w:rFonts w:eastAsiaTheme="minorEastAsia" w:hint="eastAsia"/>
          <w:szCs w:val="22"/>
          <w:lang w:eastAsia="zh-CN"/>
        </w:rPr>
        <w:t>29</w:t>
      </w:r>
      <w:r w:rsidRPr="0044007F">
        <w:rPr>
          <w:rFonts w:eastAsiaTheme="minorEastAsia" w:hint="eastAsia"/>
          <w:szCs w:val="22"/>
          <w:lang w:eastAsia="zh-CN"/>
        </w:rPr>
        <w:t>日</w:t>
      </w:r>
      <w:r>
        <w:rPr>
          <w:rFonts w:eastAsiaTheme="minorEastAsia" w:hint="eastAsia"/>
          <w:szCs w:val="22"/>
          <w:lang w:eastAsia="zh-CN"/>
        </w:rPr>
        <w:t>，</w:t>
      </w:r>
      <w:r w:rsidRPr="0044007F">
        <w:rPr>
          <w:rFonts w:eastAsiaTheme="minorEastAsia" w:hint="eastAsia"/>
          <w:szCs w:val="22"/>
          <w:lang w:eastAsia="zh-CN"/>
        </w:rPr>
        <w:t>星期四</w:t>
      </w:r>
      <w:r w:rsidRPr="00C7432F">
        <w:rPr>
          <w:rFonts w:eastAsiaTheme="minorEastAsia" w:hint="eastAsia"/>
          <w:szCs w:val="22"/>
          <w:lang w:eastAsia="zh-CN"/>
        </w:rPr>
        <w:t>（仅在上午）</w:t>
      </w:r>
      <w:r w:rsidRPr="0044007F">
        <w:rPr>
          <w:rFonts w:eastAsiaTheme="minorEastAsia" w:hint="eastAsia"/>
          <w:szCs w:val="22"/>
          <w:lang w:eastAsia="zh-CN"/>
        </w:rPr>
        <w:t>和</w:t>
      </w:r>
      <w:r w:rsidRPr="0044007F">
        <w:rPr>
          <w:rFonts w:eastAsiaTheme="minorEastAsia" w:hint="eastAsia"/>
          <w:szCs w:val="22"/>
          <w:lang w:eastAsia="zh-CN"/>
        </w:rPr>
        <w:t>8</w:t>
      </w:r>
      <w:r w:rsidRPr="0044007F">
        <w:rPr>
          <w:rFonts w:eastAsiaTheme="minorEastAsia" w:hint="eastAsia"/>
          <w:szCs w:val="22"/>
          <w:lang w:eastAsia="zh-CN"/>
        </w:rPr>
        <w:t>月</w:t>
      </w:r>
      <w:r w:rsidRPr="0044007F">
        <w:rPr>
          <w:rFonts w:eastAsiaTheme="minorEastAsia" w:hint="eastAsia"/>
          <w:szCs w:val="22"/>
          <w:lang w:eastAsia="zh-CN"/>
        </w:rPr>
        <w:t>30</w:t>
      </w:r>
      <w:r w:rsidRPr="0044007F">
        <w:rPr>
          <w:rFonts w:eastAsiaTheme="minorEastAsia" w:hint="eastAsia"/>
          <w:szCs w:val="22"/>
          <w:lang w:eastAsia="zh-CN"/>
        </w:rPr>
        <w:t>日</w:t>
      </w:r>
      <w:r>
        <w:rPr>
          <w:rFonts w:eastAsiaTheme="minorEastAsia" w:hint="eastAsia"/>
          <w:szCs w:val="22"/>
          <w:lang w:eastAsia="zh-CN"/>
        </w:rPr>
        <w:t>（</w:t>
      </w:r>
      <w:r w:rsidRPr="0044007F">
        <w:rPr>
          <w:rFonts w:eastAsiaTheme="minorEastAsia" w:hint="eastAsia"/>
          <w:szCs w:val="22"/>
          <w:lang w:eastAsia="zh-CN"/>
        </w:rPr>
        <w:t>星期五</w:t>
      </w:r>
      <w:r>
        <w:rPr>
          <w:rFonts w:eastAsiaTheme="minorEastAsia" w:hint="eastAsia"/>
          <w:szCs w:val="22"/>
          <w:lang w:eastAsia="zh-CN"/>
        </w:rPr>
        <w:t>）</w:t>
      </w:r>
      <w:r w:rsidRPr="0044007F">
        <w:rPr>
          <w:rFonts w:eastAsiaTheme="minorEastAsia" w:hint="eastAsia"/>
          <w:szCs w:val="22"/>
          <w:lang w:eastAsia="zh-CN"/>
        </w:rPr>
        <w:t>举行。</w:t>
      </w:r>
      <w:bookmarkEnd w:id="1"/>
    </w:p>
    <w:p w14:paraId="188F124F" w14:textId="0067DB60" w:rsidR="0071295B" w:rsidRPr="0044007F" w:rsidRDefault="0044007F" w:rsidP="0044007F">
      <w:pPr>
        <w:pStyle w:val="ListParagraph"/>
        <w:numPr>
          <w:ilvl w:val="0"/>
          <w:numId w:val="11"/>
        </w:numPr>
        <w:rPr>
          <w:rFonts w:eastAsiaTheme="minorEastAsia"/>
          <w:szCs w:val="22"/>
          <w:lang w:eastAsia="zh-CN"/>
        </w:rPr>
      </w:pPr>
      <w:r w:rsidRPr="0044007F">
        <w:rPr>
          <w:rFonts w:eastAsiaTheme="minorEastAsia" w:hint="eastAsia"/>
          <w:b/>
          <w:szCs w:val="22"/>
          <w:lang w:eastAsia="zh-CN"/>
        </w:rPr>
        <w:t>“</w:t>
      </w:r>
      <w:r w:rsidR="00E1606A">
        <w:rPr>
          <w:rFonts w:eastAsiaTheme="minorEastAsia" w:hint="eastAsia"/>
          <w:b/>
          <w:szCs w:val="22"/>
          <w:lang w:eastAsia="zh-CN"/>
        </w:rPr>
        <w:t>人体</w:t>
      </w:r>
      <w:r w:rsidRPr="0044007F">
        <w:rPr>
          <w:rFonts w:eastAsiaTheme="minorEastAsia" w:hint="eastAsia"/>
          <w:b/>
          <w:szCs w:val="22"/>
          <w:lang w:eastAsia="zh-CN"/>
        </w:rPr>
        <w:t>暴露于电磁场”非洲论坛</w:t>
      </w:r>
      <w:r w:rsidRPr="0044007F">
        <w:rPr>
          <w:rFonts w:eastAsiaTheme="minorEastAsia" w:hint="eastAsia"/>
          <w:szCs w:val="22"/>
          <w:lang w:eastAsia="zh-CN"/>
        </w:rPr>
        <w:t>将于</w:t>
      </w:r>
      <w:r w:rsidRPr="0044007F">
        <w:rPr>
          <w:rFonts w:eastAsiaTheme="minorEastAsia" w:hint="eastAsia"/>
          <w:szCs w:val="22"/>
          <w:lang w:eastAsia="zh-CN"/>
        </w:rPr>
        <w:t>2019</w:t>
      </w:r>
      <w:r w:rsidRPr="0044007F">
        <w:rPr>
          <w:rFonts w:eastAsiaTheme="minorEastAsia" w:hint="eastAsia"/>
          <w:szCs w:val="22"/>
          <w:lang w:eastAsia="zh-CN"/>
        </w:rPr>
        <w:t>年</w:t>
      </w:r>
      <w:r w:rsidRPr="0044007F">
        <w:rPr>
          <w:rFonts w:eastAsiaTheme="minorEastAsia" w:hint="eastAsia"/>
          <w:szCs w:val="22"/>
          <w:lang w:eastAsia="zh-CN"/>
        </w:rPr>
        <w:t>8</w:t>
      </w:r>
      <w:r w:rsidRPr="0044007F">
        <w:rPr>
          <w:rFonts w:eastAsiaTheme="minorEastAsia" w:hint="eastAsia"/>
          <w:szCs w:val="22"/>
          <w:lang w:eastAsia="zh-CN"/>
        </w:rPr>
        <w:t>月</w:t>
      </w:r>
      <w:r w:rsidRPr="0044007F">
        <w:rPr>
          <w:rFonts w:eastAsiaTheme="minorEastAsia" w:hint="eastAsia"/>
          <w:szCs w:val="22"/>
          <w:lang w:eastAsia="zh-CN"/>
        </w:rPr>
        <w:t>29</w:t>
      </w:r>
      <w:r w:rsidRPr="0044007F">
        <w:rPr>
          <w:rFonts w:eastAsiaTheme="minorEastAsia" w:hint="eastAsia"/>
          <w:szCs w:val="22"/>
          <w:lang w:eastAsia="zh-CN"/>
        </w:rPr>
        <w:t>日，星期四</w:t>
      </w:r>
      <w:r w:rsidRPr="00C7432F">
        <w:rPr>
          <w:rFonts w:eastAsiaTheme="minorEastAsia" w:hint="eastAsia"/>
          <w:szCs w:val="22"/>
          <w:lang w:eastAsia="zh-CN"/>
        </w:rPr>
        <w:t>（仅在下午）</w:t>
      </w:r>
      <w:r w:rsidRPr="0044007F">
        <w:rPr>
          <w:rFonts w:eastAsiaTheme="minorEastAsia" w:hint="eastAsia"/>
          <w:szCs w:val="22"/>
          <w:lang w:eastAsia="zh-CN"/>
        </w:rPr>
        <w:t>举行；</w:t>
      </w:r>
    </w:p>
    <w:p w14:paraId="43BE23E9" w14:textId="6122BD4F" w:rsidR="0071295B" w:rsidRPr="0044007F" w:rsidRDefault="0044007F" w:rsidP="0044007F">
      <w:pPr>
        <w:pStyle w:val="ListParagraph"/>
        <w:numPr>
          <w:ilvl w:val="0"/>
          <w:numId w:val="11"/>
        </w:numPr>
        <w:rPr>
          <w:rFonts w:eastAsiaTheme="minorEastAsia"/>
          <w:szCs w:val="22"/>
          <w:lang w:eastAsia="zh-CN"/>
        </w:rPr>
      </w:pPr>
      <w:r w:rsidRPr="0044007F">
        <w:rPr>
          <w:rFonts w:eastAsiaTheme="minorEastAsia" w:hint="eastAsia"/>
          <w:b/>
          <w:szCs w:val="22"/>
          <w:lang w:eastAsia="zh-CN"/>
        </w:rPr>
        <w:t>国际电联关于“电子</w:t>
      </w:r>
      <w:r w:rsidR="00E1606A">
        <w:rPr>
          <w:rFonts w:eastAsiaTheme="minorEastAsia" w:hint="eastAsia"/>
          <w:b/>
          <w:szCs w:val="22"/>
          <w:lang w:eastAsia="zh-CN"/>
        </w:rPr>
        <w:t>废弃物</w:t>
      </w:r>
      <w:r w:rsidRPr="0044007F">
        <w:rPr>
          <w:rFonts w:eastAsiaTheme="minorEastAsia" w:hint="eastAsia"/>
          <w:b/>
          <w:szCs w:val="22"/>
          <w:lang w:eastAsia="zh-CN"/>
        </w:rPr>
        <w:t>管理和循环经济”的培训</w:t>
      </w:r>
      <w:r w:rsidRPr="0044007F">
        <w:rPr>
          <w:rFonts w:eastAsiaTheme="minorEastAsia" w:hint="eastAsia"/>
          <w:szCs w:val="22"/>
          <w:lang w:eastAsia="zh-CN"/>
        </w:rPr>
        <w:t>将于</w:t>
      </w:r>
      <w:r w:rsidRPr="0044007F">
        <w:rPr>
          <w:rFonts w:eastAsiaTheme="minorEastAsia" w:hint="eastAsia"/>
          <w:szCs w:val="22"/>
          <w:lang w:eastAsia="zh-CN"/>
        </w:rPr>
        <w:t>2019</w:t>
      </w:r>
      <w:r w:rsidRPr="0044007F">
        <w:rPr>
          <w:rFonts w:eastAsiaTheme="minorEastAsia" w:hint="eastAsia"/>
          <w:szCs w:val="22"/>
          <w:lang w:eastAsia="zh-CN"/>
        </w:rPr>
        <w:t>年</w:t>
      </w:r>
      <w:r w:rsidRPr="0044007F">
        <w:rPr>
          <w:rFonts w:eastAsiaTheme="minorEastAsia" w:hint="eastAsia"/>
          <w:szCs w:val="22"/>
          <w:lang w:eastAsia="zh-CN"/>
        </w:rPr>
        <w:t>8</w:t>
      </w:r>
      <w:r w:rsidRPr="0044007F">
        <w:rPr>
          <w:rFonts w:eastAsiaTheme="minorEastAsia" w:hint="eastAsia"/>
          <w:szCs w:val="22"/>
          <w:lang w:eastAsia="zh-CN"/>
        </w:rPr>
        <w:t>月</w:t>
      </w:r>
      <w:r w:rsidRPr="0044007F">
        <w:rPr>
          <w:rFonts w:eastAsiaTheme="minorEastAsia" w:hint="eastAsia"/>
          <w:szCs w:val="22"/>
          <w:lang w:eastAsia="zh-CN"/>
        </w:rPr>
        <w:t>30</w:t>
      </w:r>
      <w:r w:rsidRPr="0044007F">
        <w:rPr>
          <w:rFonts w:eastAsiaTheme="minorEastAsia" w:hint="eastAsia"/>
          <w:szCs w:val="22"/>
          <w:lang w:eastAsia="zh-CN"/>
        </w:rPr>
        <w:t>日</w:t>
      </w:r>
      <w:r>
        <w:rPr>
          <w:rFonts w:eastAsiaTheme="minorEastAsia" w:hint="eastAsia"/>
          <w:szCs w:val="22"/>
          <w:lang w:eastAsia="zh-CN"/>
        </w:rPr>
        <w:t>，</w:t>
      </w:r>
      <w:r w:rsidRPr="0044007F">
        <w:rPr>
          <w:rFonts w:eastAsiaTheme="minorEastAsia" w:hint="eastAsia"/>
          <w:szCs w:val="22"/>
          <w:lang w:eastAsia="zh-CN"/>
        </w:rPr>
        <w:t>星期五举行</w:t>
      </w:r>
      <w:r w:rsidRPr="00C7432F">
        <w:rPr>
          <w:rFonts w:eastAsiaTheme="minorEastAsia" w:hint="eastAsia"/>
          <w:szCs w:val="22"/>
          <w:lang w:eastAsia="zh-CN"/>
        </w:rPr>
        <w:t>（仅在上午）</w:t>
      </w:r>
      <w:r>
        <w:rPr>
          <w:rFonts w:eastAsiaTheme="minorEastAsia" w:hint="eastAsia"/>
          <w:szCs w:val="22"/>
          <w:lang w:eastAsia="zh-CN"/>
        </w:rPr>
        <w:t>；</w:t>
      </w:r>
    </w:p>
    <w:p w14:paraId="219307F1" w14:textId="77777777" w:rsidR="0044007F" w:rsidRDefault="0071295B" w:rsidP="0071295B">
      <w:pPr>
        <w:rPr>
          <w:lang w:eastAsia="zh-CN"/>
        </w:rPr>
      </w:pPr>
      <w:r w:rsidRPr="00012618">
        <w:rPr>
          <w:lang w:eastAsia="zh-CN"/>
        </w:rPr>
        <w:t>3</w:t>
      </w:r>
      <w:r w:rsidRPr="00012618">
        <w:rPr>
          <w:lang w:eastAsia="zh-CN"/>
        </w:rPr>
        <w:tab/>
      </w:r>
      <w:r w:rsidR="0044007F" w:rsidRPr="0044007F">
        <w:rPr>
          <w:rFonts w:hint="eastAsia"/>
          <w:lang w:eastAsia="zh-CN"/>
        </w:rPr>
        <w:t>培训和论坛将以英语举行，配有法语同声传译。</w:t>
      </w:r>
    </w:p>
    <w:p w14:paraId="3F4D7A3F" w14:textId="17145F8B" w:rsidR="0071295B" w:rsidRDefault="0071295B" w:rsidP="00E1606A">
      <w:pPr>
        <w:rPr>
          <w:szCs w:val="22"/>
          <w:lang w:eastAsia="zh-CN"/>
        </w:rPr>
      </w:pPr>
      <w:r>
        <w:rPr>
          <w:szCs w:val="22"/>
          <w:lang w:eastAsia="zh-CN"/>
        </w:rPr>
        <w:t>4</w:t>
      </w:r>
      <w:r>
        <w:rPr>
          <w:szCs w:val="22"/>
          <w:lang w:eastAsia="zh-CN"/>
        </w:rPr>
        <w:tab/>
      </w:r>
      <w:r>
        <w:rPr>
          <w:szCs w:val="22"/>
          <w:lang w:eastAsia="zh-CN"/>
        </w:rPr>
        <w:t>对</w:t>
      </w:r>
      <w:r w:rsidR="0044007F">
        <w:rPr>
          <w:rFonts w:hint="eastAsia"/>
          <w:szCs w:val="22"/>
          <w:lang w:eastAsia="zh-CN"/>
        </w:rPr>
        <w:t>智慧和可持续发展城市、</w:t>
      </w:r>
      <w:r>
        <w:rPr>
          <w:szCs w:val="22"/>
          <w:lang w:eastAsia="zh-CN"/>
        </w:rPr>
        <w:t>前沿技术</w:t>
      </w:r>
      <w:r w:rsidR="0044007F">
        <w:rPr>
          <w:rFonts w:hint="eastAsia"/>
          <w:szCs w:val="22"/>
          <w:lang w:eastAsia="zh-CN"/>
        </w:rPr>
        <w:t>、</w:t>
      </w:r>
      <w:r w:rsidR="0044007F">
        <w:rPr>
          <w:rFonts w:hint="eastAsia"/>
          <w:szCs w:val="22"/>
          <w:lang w:eastAsia="zh-CN"/>
        </w:rPr>
        <w:t>E</w:t>
      </w:r>
      <w:r w:rsidR="0044007F">
        <w:rPr>
          <w:szCs w:val="22"/>
          <w:lang w:eastAsia="zh-CN"/>
        </w:rPr>
        <w:t>MF</w:t>
      </w:r>
      <w:r w:rsidR="0044007F">
        <w:rPr>
          <w:rFonts w:hint="eastAsia"/>
          <w:szCs w:val="22"/>
          <w:lang w:eastAsia="zh-CN"/>
        </w:rPr>
        <w:t>和循环经济</w:t>
      </w:r>
      <w:r>
        <w:rPr>
          <w:szCs w:val="22"/>
          <w:lang w:eastAsia="zh-CN"/>
        </w:rPr>
        <w:t>相关主题感兴趣的</w:t>
      </w:r>
      <w:r>
        <w:rPr>
          <w:rFonts w:hint="eastAsia"/>
          <w:szCs w:val="22"/>
          <w:lang w:eastAsia="zh-CN"/>
        </w:rPr>
        <w:t>任何</w:t>
      </w:r>
      <w:r>
        <w:rPr>
          <w:szCs w:val="22"/>
          <w:lang w:eastAsia="zh-CN"/>
        </w:rPr>
        <w:t>人</w:t>
      </w:r>
      <w:r>
        <w:rPr>
          <w:rFonts w:hint="eastAsia"/>
          <w:szCs w:val="22"/>
          <w:lang w:eastAsia="zh-CN"/>
        </w:rPr>
        <w:t>均可参加论坛</w:t>
      </w:r>
      <w:r w:rsidR="0044007F">
        <w:rPr>
          <w:rFonts w:hint="eastAsia"/>
          <w:szCs w:val="22"/>
          <w:lang w:eastAsia="zh-CN"/>
        </w:rPr>
        <w:t>和培训。</w:t>
      </w:r>
      <w:r>
        <w:rPr>
          <w:szCs w:val="22"/>
          <w:lang w:eastAsia="zh-CN"/>
        </w:rPr>
        <w:t>参加活动免费。</w:t>
      </w:r>
    </w:p>
    <w:p w14:paraId="1A579323" w14:textId="1C194717" w:rsidR="0071295B" w:rsidRDefault="0044007F" w:rsidP="001C5242">
      <w:pPr>
        <w:rPr>
          <w:szCs w:val="22"/>
          <w:lang w:eastAsia="zh-CN"/>
        </w:rPr>
      </w:pPr>
      <w:r w:rsidRPr="001C5242">
        <w:rPr>
          <w:rFonts w:hint="eastAsia"/>
          <w:b/>
          <w:bCs/>
          <w:szCs w:val="22"/>
          <w:lang w:eastAsia="zh-CN"/>
        </w:rPr>
        <w:lastRenderedPageBreak/>
        <w:t>弥合标准化差距</w:t>
      </w:r>
      <w:r w:rsidRPr="00E1606A">
        <w:rPr>
          <w:rFonts w:hint="eastAsia"/>
          <w:szCs w:val="22"/>
          <w:lang w:eastAsia="zh-CN"/>
        </w:rPr>
        <w:t>培训</w:t>
      </w:r>
      <w:r w:rsidRPr="0044007F">
        <w:rPr>
          <w:rFonts w:hint="eastAsia"/>
          <w:szCs w:val="22"/>
          <w:lang w:eastAsia="zh-CN"/>
        </w:rPr>
        <w:t>的目的是概</w:t>
      </w:r>
      <w:r>
        <w:rPr>
          <w:rFonts w:hint="eastAsia"/>
          <w:szCs w:val="22"/>
          <w:lang w:eastAsia="zh-CN"/>
        </w:rPr>
        <w:t>要介绍</w:t>
      </w:r>
      <w:r w:rsidRPr="0044007F">
        <w:rPr>
          <w:rFonts w:hint="eastAsia"/>
          <w:szCs w:val="22"/>
          <w:lang w:eastAsia="zh-CN"/>
        </w:rPr>
        <w:t>国际电联标准制定</w:t>
      </w:r>
      <w:r w:rsidR="001C5242">
        <w:rPr>
          <w:rFonts w:hint="eastAsia"/>
          <w:szCs w:val="22"/>
          <w:lang w:eastAsia="zh-CN"/>
        </w:rPr>
        <w:t>的</w:t>
      </w:r>
      <w:r w:rsidRPr="0044007F">
        <w:rPr>
          <w:rFonts w:hint="eastAsia"/>
          <w:szCs w:val="22"/>
          <w:lang w:eastAsia="zh-CN"/>
        </w:rPr>
        <w:t>过程，传播关于现有</w:t>
      </w:r>
      <w:r>
        <w:rPr>
          <w:szCs w:val="22"/>
          <w:lang w:eastAsia="zh-CN"/>
        </w:rPr>
        <w:t>ITU-T</w:t>
      </w:r>
      <w:r w:rsidRPr="0044007F">
        <w:rPr>
          <w:rFonts w:hint="eastAsia"/>
          <w:szCs w:val="22"/>
          <w:lang w:eastAsia="zh-CN"/>
        </w:rPr>
        <w:t>标准的信息。</w:t>
      </w:r>
    </w:p>
    <w:p w14:paraId="2CB46DCC" w14:textId="06256BF5" w:rsidR="0071295B" w:rsidRDefault="0044007F" w:rsidP="0071295B">
      <w:pPr>
        <w:rPr>
          <w:rFonts w:cstheme="minorHAnsi"/>
          <w:b/>
          <w:szCs w:val="22"/>
          <w:lang w:eastAsia="zh-CN"/>
        </w:rPr>
      </w:pPr>
      <w:r w:rsidRPr="001C5242">
        <w:rPr>
          <w:rFonts w:hint="eastAsia"/>
          <w:b/>
          <w:bCs/>
          <w:szCs w:val="22"/>
          <w:lang w:eastAsia="zh-CN"/>
        </w:rPr>
        <w:t>“智能可持续城市、产品和服务”培训</w:t>
      </w:r>
      <w:r w:rsidRPr="00E1606A">
        <w:rPr>
          <w:rFonts w:hint="eastAsia"/>
          <w:szCs w:val="22"/>
          <w:lang w:eastAsia="zh-CN"/>
        </w:rPr>
        <w:t>的目标是提供一个平台，通过此平台讨论智能可持续</w:t>
      </w:r>
      <w:r w:rsidRPr="0044007F">
        <w:rPr>
          <w:rFonts w:cstheme="minorHAnsi" w:hint="eastAsia"/>
          <w:szCs w:val="22"/>
          <w:lang w:eastAsia="zh-CN"/>
        </w:rPr>
        <w:t>城市的发展，</w:t>
      </w:r>
      <w:r>
        <w:rPr>
          <w:rFonts w:cstheme="minorHAnsi" w:hint="eastAsia"/>
          <w:szCs w:val="22"/>
          <w:lang w:eastAsia="zh-CN"/>
        </w:rPr>
        <w:t>并</w:t>
      </w:r>
      <w:r w:rsidRPr="0044007F">
        <w:rPr>
          <w:rFonts w:cstheme="minorHAnsi" w:hint="eastAsia"/>
          <w:szCs w:val="22"/>
          <w:lang w:eastAsia="zh-CN"/>
        </w:rPr>
        <w:t>实施</w:t>
      </w:r>
      <w:r>
        <w:rPr>
          <w:rFonts w:cstheme="minorHAnsi"/>
          <w:szCs w:val="22"/>
          <w:lang w:eastAsia="zh-CN"/>
        </w:rPr>
        <w:t>ITU-T</w:t>
      </w:r>
      <w:r>
        <w:rPr>
          <w:rFonts w:cstheme="minorHAnsi" w:hint="eastAsia"/>
          <w:szCs w:val="22"/>
          <w:lang w:eastAsia="zh-CN"/>
        </w:rPr>
        <w:t>的</w:t>
      </w:r>
      <w:r w:rsidRPr="0044007F">
        <w:rPr>
          <w:rFonts w:cstheme="minorHAnsi" w:hint="eastAsia"/>
          <w:szCs w:val="22"/>
          <w:lang w:eastAsia="zh-CN"/>
        </w:rPr>
        <w:t>标准和关键</w:t>
      </w:r>
      <w:r>
        <w:rPr>
          <w:rFonts w:cstheme="minorHAnsi" w:hint="eastAsia"/>
          <w:szCs w:val="22"/>
          <w:lang w:eastAsia="zh-CN"/>
        </w:rPr>
        <w:t>性能</w:t>
      </w:r>
      <w:r w:rsidRPr="0044007F">
        <w:rPr>
          <w:rFonts w:cstheme="minorHAnsi" w:hint="eastAsia"/>
          <w:szCs w:val="22"/>
          <w:lang w:eastAsia="zh-CN"/>
        </w:rPr>
        <w:t>指标。</w:t>
      </w:r>
    </w:p>
    <w:p w14:paraId="20E4FAE9" w14:textId="5AC5532D" w:rsidR="0071295B" w:rsidRDefault="0044007F" w:rsidP="0071295B">
      <w:pPr>
        <w:rPr>
          <w:rStyle w:val="ms-rtethemebackcolor-1-0"/>
          <w:rFonts w:cs="Segoe UI"/>
          <w:color w:val="000000"/>
          <w:lang w:val="en-US" w:eastAsia="zh-CN"/>
        </w:rPr>
      </w:pPr>
      <w:r w:rsidRPr="005C6068">
        <w:rPr>
          <w:rStyle w:val="ms-rtethemebackcolor-1-0"/>
          <w:rFonts w:cs="Segoe UI" w:hint="eastAsia"/>
          <w:b/>
          <w:color w:val="000000"/>
          <w:lang w:val="en-US" w:eastAsia="zh-CN"/>
        </w:rPr>
        <w:t>国际电联</w:t>
      </w:r>
      <w:r w:rsidRPr="001C5242">
        <w:rPr>
          <w:rFonts w:hint="eastAsia"/>
          <w:b/>
          <w:bCs/>
          <w:szCs w:val="22"/>
          <w:lang w:eastAsia="zh-CN"/>
        </w:rPr>
        <w:t>“智慧可持续非洲”</w:t>
      </w:r>
      <w:r w:rsidRPr="001C5242">
        <w:rPr>
          <w:rFonts w:hint="eastAsia"/>
          <w:b/>
          <w:bCs/>
          <w:szCs w:val="22"/>
        </w:rPr>
        <w:t>论坛</w:t>
      </w:r>
      <w:r w:rsidRPr="00E1606A">
        <w:rPr>
          <w:rFonts w:hint="eastAsia"/>
          <w:szCs w:val="22"/>
        </w:rPr>
        <w:t>的</w:t>
      </w:r>
      <w:r w:rsidR="005C6068" w:rsidRPr="00E1606A">
        <w:rPr>
          <w:rFonts w:hint="eastAsia"/>
          <w:szCs w:val="22"/>
        </w:rPr>
        <w:t>旨在</w:t>
      </w:r>
      <w:r w:rsidRPr="00E1606A">
        <w:rPr>
          <w:rFonts w:hint="eastAsia"/>
          <w:szCs w:val="22"/>
        </w:rPr>
        <w:t>提供一个平台，讨论新前沿技术在应对发展挑战和建设智</w:t>
      </w:r>
      <w:r w:rsidR="005C6068" w:rsidRPr="00E1606A">
        <w:rPr>
          <w:rFonts w:hint="eastAsia"/>
          <w:szCs w:val="22"/>
        </w:rPr>
        <w:t>慧</w:t>
      </w:r>
      <w:r w:rsidRPr="00E1606A">
        <w:rPr>
          <w:rFonts w:hint="eastAsia"/>
          <w:szCs w:val="22"/>
        </w:rPr>
        <w:t>可持续非洲方面的作用</w:t>
      </w:r>
      <w:r w:rsidRPr="0044007F">
        <w:rPr>
          <w:rStyle w:val="ms-rtethemebackcolor-1-0"/>
          <w:rFonts w:cs="Segoe UI" w:hint="eastAsia"/>
          <w:color w:val="000000"/>
          <w:lang w:val="en-US" w:eastAsia="zh-CN"/>
        </w:rPr>
        <w:t>。该论坛还将提供一个分享最佳做法、讨论新趋势和提高对国际标准重要性认识的机会，</w:t>
      </w:r>
      <w:r w:rsidR="005C6068">
        <w:rPr>
          <w:rStyle w:val="ms-rtethemebackcolor-1-0"/>
          <w:rFonts w:cs="Segoe UI" w:hint="eastAsia"/>
          <w:color w:val="000000"/>
          <w:lang w:val="en-US" w:eastAsia="zh-CN"/>
        </w:rPr>
        <w:t>达到</w:t>
      </w:r>
      <w:r w:rsidRPr="0044007F">
        <w:rPr>
          <w:rStyle w:val="ms-rtethemebackcolor-1-0"/>
          <w:rFonts w:cs="Segoe UI" w:hint="eastAsia"/>
          <w:color w:val="000000"/>
          <w:lang w:val="en-US" w:eastAsia="zh-CN"/>
        </w:rPr>
        <w:t>释放循环经济潜力</w:t>
      </w:r>
      <w:r w:rsidR="005C6068">
        <w:rPr>
          <w:rStyle w:val="ms-rtethemebackcolor-1-0"/>
          <w:rFonts w:cs="Segoe UI" w:hint="eastAsia"/>
          <w:color w:val="000000"/>
          <w:lang w:val="en-US" w:eastAsia="zh-CN"/>
        </w:rPr>
        <w:t>的目的</w:t>
      </w:r>
      <w:r w:rsidRPr="0044007F">
        <w:rPr>
          <w:rStyle w:val="ms-rtethemebackcolor-1-0"/>
          <w:rFonts w:cs="Segoe UI" w:hint="eastAsia"/>
          <w:color w:val="000000"/>
          <w:lang w:val="en-US" w:eastAsia="zh-CN"/>
        </w:rPr>
        <w:t>。</w:t>
      </w:r>
    </w:p>
    <w:p w14:paraId="0B7A8148" w14:textId="1CA7D610" w:rsidR="0071295B" w:rsidRPr="00593A1C" w:rsidRDefault="005C6068" w:rsidP="00E1606A">
      <w:pPr>
        <w:rPr>
          <w:rFonts w:cstheme="minorHAnsi"/>
          <w:szCs w:val="22"/>
          <w:lang w:eastAsia="zh-CN"/>
        </w:rPr>
      </w:pPr>
      <w:r w:rsidRPr="001C5242">
        <w:rPr>
          <w:rFonts w:cstheme="minorHAnsi" w:hint="eastAsia"/>
          <w:b/>
          <w:bCs/>
          <w:szCs w:val="22"/>
          <w:lang w:eastAsia="zh-CN"/>
        </w:rPr>
        <w:t>“</w:t>
      </w:r>
      <w:r w:rsidR="00E1606A" w:rsidRPr="001C5242">
        <w:rPr>
          <w:rFonts w:cstheme="minorHAnsi" w:hint="eastAsia"/>
          <w:b/>
          <w:bCs/>
          <w:szCs w:val="22"/>
          <w:lang w:eastAsia="zh-CN"/>
        </w:rPr>
        <w:t>人体</w:t>
      </w:r>
      <w:r w:rsidRPr="001C5242">
        <w:rPr>
          <w:rFonts w:cstheme="minorHAnsi" w:hint="eastAsia"/>
          <w:b/>
          <w:bCs/>
          <w:szCs w:val="22"/>
          <w:lang w:eastAsia="zh-CN"/>
        </w:rPr>
        <w:t>暴露于电磁场”非洲论坛</w:t>
      </w:r>
      <w:r w:rsidRPr="005C6068">
        <w:rPr>
          <w:rFonts w:cstheme="minorHAnsi" w:hint="eastAsia"/>
          <w:szCs w:val="22"/>
          <w:lang w:eastAsia="zh-CN"/>
        </w:rPr>
        <w:t>的目标是向决策者和其他利益攸关方提供</w:t>
      </w:r>
      <w:r>
        <w:rPr>
          <w:rFonts w:cstheme="minorHAnsi" w:hint="eastAsia"/>
          <w:szCs w:val="22"/>
          <w:lang w:eastAsia="zh-CN"/>
        </w:rPr>
        <w:t>有关</w:t>
      </w:r>
      <w:r w:rsidRPr="005C6068">
        <w:rPr>
          <w:rFonts w:cstheme="minorHAnsi" w:hint="eastAsia"/>
          <w:szCs w:val="22"/>
          <w:lang w:eastAsia="zh-CN"/>
        </w:rPr>
        <w:t>电磁场问题的概</w:t>
      </w:r>
      <w:r>
        <w:rPr>
          <w:rFonts w:cstheme="minorHAnsi" w:hint="eastAsia"/>
          <w:szCs w:val="22"/>
          <w:lang w:eastAsia="zh-CN"/>
        </w:rPr>
        <w:t>要介绍</w:t>
      </w:r>
      <w:r w:rsidRPr="005C6068">
        <w:rPr>
          <w:rFonts w:cstheme="minorHAnsi" w:hint="eastAsia"/>
          <w:szCs w:val="22"/>
          <w:lang w:eastAsia="zh-CN"/>
        </w:rPr>
        <w:t>，</w:t>
      </w:r>
      <w:r>
        <w:rPr>
          <w:rFonts w:cstheme="minorHAnsi" w:hint="eastAsia"/>
          <w:szCs w:val="22"/>
          <w:lang w:eastAsia="zh-CN"/>
        </w:rPr>
        <w:t>介绍的内容</w:t>
      </w:r>
      <w:r w:rsidRPr="005C6068">
        <w:rPr>
          <w:rFonts w:cstheme="minorHAnsi" w:hint="eastAsia"/>
          <w:szCs w:val="22"/>
          <w:lang w:eastAsia="zh-CN"/>
        </w:rPr>
        <w:t>特别侧重于非洲，</w:t>
      </w:r>
      <w:r w:rsidRPr="00243B7A">
        <w:rPr>
          <w:szCs w:val="22"/>
          <w:lang w:eastAsia="zh-CN"/>
        </w:rPr>
        <w:t>并将确定</w:t>
      </w:r>
      <w:r>
        <w:rPr>
          <w:rFonts w:hint="eastAsia"/>
          <w:szCs w:val="22"/>
          <w:lang w:eastAsia="zh-CN"/>
        </w:rPr>
        <w:t>若干有待</w:t>
      </w:r>
      <w:r w:rsidRPr="00243B7A">
        <w:rPr>
          <w:szCs w:val="22"/>
          <w:lang w:eastAsia="zh-CN"/>
        </w:rPr>
        <w:t>ITU-T</w:t>
      </w:r>
      <w:r w:rsidRPr="00243B7A">
        <w:rPr>
          <w:szCs w:val="22"/>
          <w:lang w:eastAsia="zh-CN"/>
        </w:rPr>
        <w:t>第</w:t>
      </w:r>
      <w:r w:rsidRPr="00243B7A">
        <w:rPr>
          <w:szCs w:val="22"/>
          <w:lang w:eastAsia="zh-CN"/>
        </w:rPr>
        <w:t>5</w:t>
      </w:r>
      <w:r w:rsidRPr="00243B7A">
        <w:rPr>
          <w:szCs w:val="22"/>
          <w:lang w:eastAsia="zh-CN"/>
        </w:rPr>
        <w:t>研究组</w:t>
      </w:r>
      <w:r>
        <w:rPr>
          <w:rFonts w:hint="eastAsia"/>
          <w:szCs w:val="22"/>
          <w:lang w:eastAsia="zh-CN"/>
        </w:rPr>
        <w:t>审议的行动</w:t>
      </w:r>
      <w:r w:rsidRPr="00243B7A">
        <w:rPr>
          <w:szCs w:val="22"/>
          <w:lang w:eastAsia="zh-CN"/>
        </w:rPr>
        <w:t>：环境</w:t>
      </w:r>
      <w:r>
        <w:rPr>
          <w:rFonts w:hint="eastAsia"/>
          <w:szCs w:val="22"/>
          <w:lang w:eastAsia="zh-CN"/>
        </w:rPr>
        <w:t>、</w:t>
      </w:r>
      <w:r w:rsidRPr="00243B7A">
        <w:rPr>
          <w:szCs w:val="22"/>
          <w:lang w:eastAsia="zh-CN"/>
        </w:rPr>
        <w:t>气候变化和循环经济</w:t>
      </w:r>
      <w:r>
        <w:rPr>
          <w:rFonts w:hint="eastAsia"/>
          <w:szCs w:val="22"/>
          <w:lang w:eastAsia="zh-CN"/>
        </w:rPr>
        <w:t>。论坛</w:t>
      </w:r>
      <w:r w:rsidRPr="005C6068">
        <w:rPr>
          <w:rFonts w:cstheme="minorHAnsi" w:hint="eastAsia"/>
          <w:szCs w:val="22"/>
          <w:lang w:eastAsia="zh-CN"/>
        </w:rPr>
        <w:t>还将</w:t>
      </w:r>
      <w:r>
        <w:rPr>
          <w:rFonts w:cstheme="minorHAnsi" w:hint="eastAsia"/>
          <w:szCs w:val="22"/>
          <w:lang w:eastAsia="zh-CN"/>
        </w:rPr>
        <w:t>介绍</w:t>
      </w:r>
      <w:r w:rsidRPr="005C6068">
        <w:rPr>
          <w:rFonts w:cstheme="minorHAnsi" w:hint="eastAsia"/>
          <w:szCs w:val="22"/>
          <w:lang w:eastAsia="zh-CN"/>
        </w:rPr>
        <w:t>一系列关于</w:t>
      </w:r>
      <w:r w:rsidR="00E1606A">
        <w:rPr>
          <w:rFonts w:cstheme="minorHAnsi" w:hint="eastAsia"/>
          <w:szCs w:val="22"/>
          <w:lang w:eastAsia="zh-CN"/>
        </w:rPr>
        <w:t>人体</w:t>
      </w:r>
      <w:r w:rsidRPr="005C6068">
        <w:rPr>
          <w:rFonts w:cstheme="minorHAnsi" w:hint="eastAsia"/>
          <w:szCs w:val="22"/>
          <w:lang w:eastAsia="zh-CN"/>
        </w:rPr>
        <w:t>暴露</w:t>
      </w:r>
      <w:r w:rsidR="001C5242" w:rsidRPr="005C6068">
        <w:rPr>
          <w:rFonts w:cstheme="minorHAnsi" w:hint="eastAsia"/>
          <w:szCs w:val="22"/>
          <w:lang w:eastAsia="zh-CN"/>
        </w:rPr>
        <w:t>于</w:t>
      </w:r>
      <w:r w:rsidRPr="005C6068">
        <w:rPr>
          <w:rFonts w:cstheme="minorHAnsi" w:hint="eastAsia"/>
          <w:szCs w:val="22"/>
          <w:lang w:eastAsia="zh-CN"/>
        </w:rPr>
        <w:t>电磁场的</w:t>
      </w:r>
      <w:r w:rsidRPr="00E24B9C">
        <w:rPr>
          <w:rFonts w:cstheme="minorHAnsi"/>
          <w:szCs w:val="22"/>
          <w:lang w:eastAsia="zh-CN"/>
        </w:rPr>
        <w:t>ITU-T</w:t>
      </w:r>
      <w:r w:rsidRPr="005C6068">
        <w:rPr>
          <w:rFonts w:cstheme="minorHAnsi" w:hint="eastAsia"/>
          <w:szCs w:val="22"/>
          <w:lang w:eastAsia="zh-CN"/>
        </w:rPr>
        <w:t>建议</w:t>
      </w:r>
      <w:r>
        <w:rPr>
          <w:rFonts w:cstheme="minorHAnsi" w:hint="eastAsia"/>
          <w:szCs w:val="22"/>
          <w:lang w:eastAsia="zh-CN"/>
        </w:rPr>
        <w:t>书</w:t>
      </w:r>
      <w:r w:rsidRPr="005C6068">
        <w:rPr>
          <w:rFonts w:cstheme="minorHAnsi" w:hint="eastAsia"/>
          <w:szCs w:val="22"/>
          <w:lang w:eastAsia="zh-CN"/>
        </w:rPr>
        <w:t>。</w:t>
      </w:r>
    </w:p>
    <w:p w14:paraId="75BE6951" w14:textId="7FEA11D6" w:rsidR="0071295B" w:rsidRDefault="005C6068" w:rsidP="0071295B">
      <w:pPr>
        <w:rPr>
          <w:szCs w:val="22"/>
          <w:lang w:eastAsia="zh-CN"/>
        </w:rPr>
      </w:pPr>
      <w:r w:rsidRPr="005C6068">
        <w:rPr>
          <w:rFonts w:cstheme="minorHAnsi" w:hint="eastAsia"/>
          <w:b/>
          <w:szCs w:val="22"/>
          <w:lang w:eastAsia="zh-CN"/>
        </w:rPr>
        <w:t>国际电联</w:t>
      </w:r>
      <w:r w:rsidRPr="00E1606A">
        <w:rPr>
          <w:rFonts w:hint="eastAsia"/>
          <w:szCs w:val="22"/>
          <w:lang w:eastAsia="zh-CN"/>
        </w:rPr>
        <w:t>“</w:t>
      </w:r>
      <w:r w:rsidRPr="001C5242">
        <w:rPr>
          <w:rFonts w:hint="eastAsia"/>
          <w:b/>
          <w:bCs/>
          <w:szCs w:val="22"/>
          <w:lang w:eastAsia="zh-CN"/>
        </w:rPr>
        <w:t>电子</w:t>
      </w:r>
      <w:r w:rsidR="00E1606A" w:rsidRPr="001C5242">
        <w:rPr>
          <w:rFonts w:hint="eastAsia"/>
          <w:b/>
          <w:bCs/>
          <w:szCs w:val="22"/>
          <w:lang w:eastAsia="zh-CN"/>
        </w:rPr>
        <w:t>废弃物</w:t>
      </w:r>
      <w:r w:rsidRPr="001C5242">
        <w:rPr>
          <w:rFonts w:hint="eastAsia"/>
          <w:b/>
          <w:bCs/>
          <w:szCs w:val="22"/>
          <w:lang w:eastAsia="zh-CN"/>
        </w:rPr>
        <w:t>管理和循环经济</w:t>
      </w:r>
      <w:r w:rsidRPr="00E1606A">
        <w:rPr>
          <w:rFonts w:hint="eastAsia"/>
          <w:szCs w:val="22"/>
          <w:lang w:eastAsia="zh-CN"/>
        </w:rPr>
        <w:t>”</w:t>
      </w:r>
      <w:r w:rsidRPr="005C6068">
        <w:rPr>
          <w:rFonts w:cstheme="minorHAnsi" w:hint="eastAsia"/>
          <w:b/>
          <w:szCs w:val="22"/>
          <w:lang w:eastAsia="zh-CN"/>
        </w:rPr>
        <w:t>培训</w:t>
      </w:r>
      <w:r w:rsidRPr="005C6068">
        <w:rPr>
          <w:rFonts w:hint="eastAsia"/>
          <w:szCs w:val="22"/>
          <w:lang w:eastAsia="zh-CN"/>
        </w:rPr>
        <w:t>的目标是概述</w:t>
      </w:r>
      <w:r>
        <w:rPr>
          <w:rFonts w:hint="eastAsia"/>
          <w:szCs w:val="22"/>
          <w:lang w:eastAsia="zh-CN"/>
        </w:rPr>
        <w:t>相关</w:t>
      </w:r>
      <w:r w:rsidRPr="005C6068">
        <w:rPr>
          <w:rFonts w:hint="eastAsia"/>
          <w:szCs w:val="22"/>
          <w:lang w:eastAsia="zh-CN"/>
        </w:rPr>
        <w:t>国际标准和技术政策指导，以及决策者和城市利益攸关方如何利用这些标准和</w:t>
      </w:r>
      <w:r>
        <w:rPr>
          <w:rFonts w:hint="eastAsia"/>
          <w:szCs w:val="22"/>
          <w:lang w:eastAsia="zh-CN"/>
        </w:rPr>
        <w:t>指导原则</w:t>
      </w:r>
      <w:r w:rsidRPr="005C6068">
        <w:rPr>
          <w:rFonts w:hint="eastAsia"/>
          <w:szCs w:val="22"/>
          <w:lang w:eastAsia="zh-CN"/>
        </w:rPr>
        <w:t>实现不同的可持续发展目标。</w:t>
      </w:r>
      <w:r>
        <w:rPr>
          <w:rFonts w:hint="eastAsia"/>
          <w:szCs w:val="22"/>
          <w:lang w:eastAsia="zh-CN"/>
        </w:rPr>
        <w:t>培训</w:t>
      </w:r>
      <w:r w:rsidRPr="005C6068">
        <w:rPr>
          <w:rFonts w:hint="eastAsia"/>
          <w:szCs w:val="22"/>
          <w:lang w:eastAsia="zh-CN"/>
        </w:rPr>
        <w:t>还将为利益攸关方提供一个平台，</w:t>
      </w:r>
      <w:r>
        <w:rPr>
          <w:rFonts w:hint="eastAsia"/>
          <w:szCs w:val="22"/>
          <w:lang w:eastAsia="zh-CN"/>
        </w:rPr>
        <w:t>参训人员可在此</w:t>
      </w:r>
      <w:r w:rsidRPr="005C6068">
        <w:rPr>
          <w:rFonts w:hint="eastAsia"/>
          <w:szCs w:val="22"/>
          <w:lang w:eastAsia="zh-CN"/>
        </w:rPr>
        <w:t>讨论挑战和机遇，分享经验和最佳做法，包括</w:t>
      </w:r>
      <w:r>
        <w:rPr>
          <w:rFonts w:hint="eastAsia"/>
          <w:szCs w:val="22"/>
          <w:lang w:eastAsia="zh-CN"/>
        </w:rPr>
        <w:t>探讨</w:t>
      </w:r>
      <w:r w:rsidRPr="005C6068">
        <w:rPr>
          <w:rFonts w:hint="eastAsia"/>
          <w:szCs w:val="22"/>
          <w:lang w:eastAsia="zh-CN"/>
        </w:rPr>
        <w:t>旨在</w:t>
      </w:r>
      <w:r>
        <w:rPr>
          <w:rFonts w:hint="eastAsia"/>
          <w:szCs w:val="22"/>
          <w:lang w:eastAsia="zh-CN"/>
        </w:rPr>
        <w:t>加强</w:t>
      </w:r>
      <w:r w:rsidRPr="005C6068">
        <w:rPr>
          <w:rFonts w:hint="eastAsia"/>
          <w:szCs w:val="22"/>
          <w:lang w:eastAsia="zh-CN"/>
        </w:rPr>
        <w:t>电子</w:t>
      </w:r>
      <w:r w:rsidR="00E1606A">
        <w:rPr>
          <w:rFonts w:hint="eastAsia"/>
          <w:szCs w:val="22"/>
          <w:lang w:eastAsia="zh-CN"/>
        </w:rPr>
        <w:t>废弃物</w:t>
      </w:r>
      <w:r>
        <w:rPr>
          <w:rFonts w:hint="eastAsia"/>
          <w:szCs w:val="22"/>
          <w:lang w:eastAsia="zh-CN"/>
        </w:rPr>
        <w:t>回收</w:t>
      </w:r>
      <w:r w:rsidRPr="005C6068">
        <w:rPr>
          <w:rFonts w:hint="eastAsia"/>
          <w:szCs w:val="22"/>
          <w:lang w:eastAsia="zh-CN"/>
        </w:rPr>
        <w:t>和其他</w:t>
      </w:r>
      <w:r>
        <w:rPr>
          <w:rFonts w:hint="eastAsia"/>
          <w:szCs w:val="22"/>
          <w:lang w:eastAsia="zh-CN"/>
        </w:rPr>
        <w:t>回收</w:t>
      </w:r>
      <w:r w:rsidRPr="005C6068">
        <w:rPr>
          <w:rFonts w:hint="eastAsia"/>
          <w:szCs w:val="22"/>
          <w:lang w:eastAsia="zh-CN"/>
        </w:rPr>
        <w:t>行动的政策和标准。</w:t>
      </w:r>
    </w:p>
    <w:p w14:paraId="24DB312D" w14:textId="3DE2F794" w:rsidR="0071295B" w:rsidRPr="00E24B9C" w:rsidRDefault="0071295B" w:rsidP="00E1606A">
      <w:pPr>
        <w:rPr>
          <w:rFonts w:cs="Calibri"/>
          <w:b/>
          <w:color w:val="800000"/>
          <w:sz w:val="22"/>
          <w:szCs w:val="22"/>
          <w:lang w:eastAsia="zh-CN"/>
        </w:rPr>
      </w:pPr>
      <w:r w:rsidRPr="00766D68">
        <w:rPr>
          <w:szCs w:val="22"/>
          <w:lang w:eastAsia="zh-CN"/>
        </w:rPr>
        <w:t>5</w:t>
      </w:r>
      <w:r w:rsidRPr="00766D68">
        <w:rPr>
          <w:szCs w:val="22"/>
          <w:lang w:eastAsia="zh-CN"/>
        </w:rPr>
        <w:tab/>
      </w:r>
      <w:bookmarkStart w:id="2" w:name="lt_pId076"/>
      <w:r w:rsidR="003B4A80" w:rsidRPr="003B4A80">
        <w:rPr>
          <w:rFonts w:hint="eastAsia"/>
          <w:szCs w:val="22"/>
          <w:lang w:eastAsia="zh-CN"/>
        </w:rPr>
        <w:t>根据世界电信标准化全会（</w:t>
      </w:r>
      <w:r w:rsidR="003B4A80" w:rsidRPr="003B4A80">
        <w:rPr>
          <w:rFonts w:hint="eastAsia"/>
          <w:szCs w:val="22"/>
          <w:lang w:eastAsia="zh-CN"/>
        </w:rPr>
        <w:t>WTSA</w:t>
      </w:r>
      <w:r w:rsidR="003B4A80" w:rsidRPr="003B4A80">
        <w:rPr>
          <w:rFonts w:hint="eastAsia"/>
          <w:szCs w:val="22"/>
          <w:lang w:eastAsia="zh-CN"/>
        </w:rPr>
        <w:t>）第</w:t>
      </w:r>
      <w:r w:rsidR="003B4A80" w:rsidRPr="003B4A80">
        <w:rPr>
          <w:rFonts w:hint="eastAsia"/>
          <w:szCs w:val="22"/>
          <w:lang w:eastAsia="zh-CN"/>
        </w:rPr>
        <w:t>1</w:t>
      </w:r>
      <w:r w:rsidR="003B4A80" w:rsidRPr="003B4A80">
        <w:rPr>
          <w:rFonts w:hint="eastAsia"/>
          <w:szCs w:val="22"/>
          <w:lang w:eastAsia="zh-CN"/>
        </w:rPr>
        <w:t>号决议（</w:t>
      </w:r>
      <w:r w:rsidR="003B4A80" w:rsidRPr="003B4A80">
        <w:rPr>
          <w:rFonts w:hint="eastAsia"/>
          <w:szCs w:val="22"/>
          <w:lang w:eastAsia="zh-CN"/>
        </w:rPr>
        <w:t>2016</w:t>
      </w:r>
      <w:r w:rsidR="003B4A80" w:rsidRPr="003B4A80">
        <w:rPr>
          <w:rFonts w:hint="eastAsia"/>
          <w:szCs w:val="22"/>
          <w:lang w:eastAsia="zh-CN"/>
        </w:rPr>
        <w:t>年，哈马马特，修订版）第</w:t>
      </w:r>
      <w:r w:rsidR="003B4A80" w:rsidRPr="003B4A80">
        <w:rPr>
          <w:rFonts w:hint="eastAsia"/>
          <w:szCs w:val="22"/>
          <w:lang w:eastAsia="zh-CN"/>
        </w:rPr>
        <w:t>2.3.3</w:t>
      </w:r>
      <w:r w:rsidR="003B4A80" w:rsidRPr="003B4A80">
        <w:rPr>
          <w:rFonts w:hint="eastAsia"/>
          <w:szCs w:val="22"/>
          <w:lang w:eastAsia="zh-CN"/>
        </w:rPr>
        <w:t>款，</w:t>
      </w:r>
      <w:r w:rsidR="003B4A80" w:rsidRPr="003B4A80">
        <w:rPr>
          <w:rFonts w:hint="eastAsia"/>
          <w:szCs w:val="22"/>
          <w:lang w:eastAsia="zh-CN"/>
        </w:rPr>
        <w:t>ITU-T</w:t>
      </w:r>
      <w:r w:rsidR="003B4A80" w:rsidRPr="003B4A80">
        <w:rPr>
          <w:rFonts w:hint="eastAsia"/>
          <w:szCs w:val="22"/>
          <w:lang w:eastAsia="zh-CN"/>
        </w:rPr>
        <w:t>第</w:t>
      </w:r>
      <w:r w:rsidR="003B4A80" w:rsidRPr="003B4A80">
        <w:rPr>
          <w:rFonts w:hint="eastAsia"/>
          <w:szCs w:val="22"/>
          <w:lang w:eastAsia="zh-CN"/>
        </w:rPr>
        <w:t>5</w:t>
      </w:r>
      <w:r w:rsidR="003B4A80" w:rsidRPr="003B4A80">
        <w:rPr>
          <w:rFonts w:hint="eastAsia"/>
          <w:szCs w:val="22"/>
          <w:lang w:eastAsia="zh-CN"/>
        </w:rPr>
        <w:t>研究组非洲区域组（</w:t>
      </w:r>
      <w:r w:rsidR="003B4A80" w:rsidRPr="003B4A80">
        <w:rPr>
          <w:rFonts w:hint="eastAsia"/>
          <w:szCs w:val="22"/>
          <w:lang w:eastAsia="zh-CN"/>
        </w:rPr>
        <w:t>SG5RG-AFR</w:t>
      </w:r>
      <w:r w:rsidR="003B4A80" w:rsidRPr="003B4A80">
        <w:rPr>
          <w:rFonts w:hint="eastAsia"/>
          <w:szCs w:val="22"/>
          <w:lang w:eastAsia="zh-CN"/>
        </w:rPr>
        <w:t>）、</w:t>
      </w:r>
      <w:r w:rsidR="003B4A80" w:rsidRPr="003B4A80">
        <w:rPr>
          <w:rFonts w:hint="eastAsia"/>
          <w:szCs w:val="22"/>
          <w:lang w:eastAsia="zh-CN"/>
        </w:rPr>
        <w:t>ITU-T</w:t>
      </w:r>
      <w:r w:rsidR="003B4A80" w:rsidRPr="003B4A80">
        <w:rPr>
          <w:rFonts w:hint="eastAsia"/>
          <w:szCs w:val="22"/>
          <w:lang w:eastAsia="zh-CN"/>
        </w:rPr>
        <w:t>第</w:t>
      </w:r>
      <w:r w:rsidR="003B4A80" w:rsidRPr="003B4A80">
        <w:rPr>
          <w:rFonts w:hint="eastAsia"/>
          <w:szCs w:val="22"/>
          <w:lang w:eastAsia="zh-CN"/>
        </w:rPr>
        <w:t>5</w:t>
      </w:r>
      <w:r w:rsidR="003B4A80" w:rsidRPr="003B4A80">
        <w:rPr>
          <w:rFonts w:hint="eastAsia"/>
          <w:szCs w:val="22"/>
          <w:lang w:eastAsia="zh-CN"/>
        </w:rPr>
        <w:t>研究组阿拉伯区域组（</w:t>
      </w:r>
      <w:r w:rsidR="003B4A80" w:rsidRPr="003B4A80">
        <w:rPr>
          <w:rFonts w:hint="eastAsia"/>
          <w:szCs w:val="22"/>
          <w:lang w:eastAsia="zh-CN"/>
        </w:rPr>
        <w:t>SG5RG-ARB</w:t>
      </w:r>
      <w:r w:rsidR="003B4A80" w:rsidRPr="003B4A80">
        <w:rPr>
          <w:rFonts w:hint="eastAsia"/>
          <w:szCs w:val="22"/>
          <w:lang w:eastAsia="zh-CN"/>
        </w:rPr>
        <w:t>）和</w:t>
      </w:r>
      <w:r w:rsidR="003B4A80" w:rsidRPr="003B4A80">
        <w:rPr>
          <w:rFonts w:hint="eastAsia"/>
          <w:szCs w:val="22"/>
          <w:lang w:eastAsia="zh-CN"/>
        </w:rPr>
        <w:t>ITU-T</w:t>
      </w:r>
      <w:r w:rsidR="003B4A80" w:rsidRPr="003B4A80">
        <w:rPr>
          <w:rFonts w:hint="eastAsia"/>
          <w:szCs w:val="22"/>
          <w:lang w:eastAsia="zh-CN"/>
        </w:rPr>
        <w:t>第</w:t>
      </w:r>
      <w:r w:rsidR="003B4A80" w:rsidRPr="003B4A80">
        <w:rPr>
          <w:rFonts w:hint="eastAsia"/>
          <w:szCs w:val="22"/>
          <w:lang w:eastAsia="zh-CN"/>
        </w:rPr>
        <w:t>20</w:t>
      </w:r>
      <w:r w:rsidR="003B4A80" w:rsidRPr="003B4A80">
        <w:rPr>
          <w:rFonts w:hint="eastAsia"/>
          <w:szCs w:val="22"/>
          <w:lang w:eastAsia="zh-CN"/>
        </w:rPr>
        <w:t>研究组非洲区域组（</w:t>
      </w:r>
      <w:r w:rsidR="003B4A80" w:rsidRPr="003B4A80">
        <w:rPr>
          <w:rFonts w:hint="eastAsia"/>
          <w:szCs w:val="22"/>
          <w:lang w:eastAsia="zh-CN"/>
        </w:rPr>
        <w:t>SG20RG-AFR</w:t>
      </w:r>
      <w:r w:rsidR="00C67E28">
        <w:rPr>
          <w:rFonts w:hint="eastAsia"/>
          <w:szCs w:val="22"/>
          <w:lang w:eastAsia="zh-CN"/>
        </w:rPr>
        <w:t>）的会议将分别仅限于非洲</w:t>
      </w:r>
      <w:r w:rsidR="003B4A80" w:rsidRPr="003B4A80">
        <w:rPr>
          <w:rFonts w:hint="eastAsia"/>
          <w:szCs w:val="22"/>
          <w:lang w:eastAsia="zh-CN"/>
        </w:rPr>
        <w:t>区域、参加</w:t>
      </w:r>
      <w:r w:rsidR="003B4A80" w:rsidRPr="003B4A80">
        <w:rPr>
          <w:rFonts w:hint="eastAsia"/>
          <w:szCs w:val="22"/>
          <w:lang w:eastAsia="zh-CN"/>
        </w:rPr>
        <w:t>ITU-T</w:t>
      </w:r>
      <w:r w:rsidR="003B4A80" w:rsidRPr="003B4A80">
        <w:rPr>
          <w:rFonts w:hint="eastAsia"/>
          <w:szCs w:val="22"/>
          <w:lang w:eastAsia="zh-CN"/>
        </w:rPr>
        <w:t>第</w:t>
      </w:r>
      <w:r w:rsidR="003B4A80" w:rsidRPr="003B4A80">
        <w:rPr>
          <w:rFonts w:hint="eastAsia"/>
          <w:szCs w:val="22"/>
          <w:lang w:eastAsia="zh-CN"/>
        </w:rPr>
        <w:t>5</w:t>
      </w:r>
      <w:r w:rsidR="003B4A80" w:rsidRPr="003B4A80">
        <w:rPr>
          <w:rFonts w:hint="eastAsia"/>
          <w:szCs w:val="22"/>
          <w:lang w:eastAsia="zh-CN"/>
        </w:rPr>
        <w:t>研究组和</w:t>
      </w:r>
      <w:r w:rsidR="003B4A80" w:rsidRPr="003B4A80">
        <w:rPr>
          <w:rFonts w:hint="eastAsia"/>
          <w:szCs w:val="22"/>
          <w:lang w:eastAsia="zh-CN"/>
        </w:rPr>
        <w:t>ITU-T</w:t>
      </w:r>
      <w:r w:rsidR="003B4A80" w:rsidRPr="003B4A80">
        <w:rPr>
          <w:rFonts w:hint="eastAsia"/>
          <w:szCs w:val="22"/>
          <w:lang w:eastAsia="zh-CN"/>
        </w:rPr>
        <w:t>第</w:t>
      </w:r>
      <w:r w:rsidR="003B4A80" w:rsidRPr="003B4A80">
        <w:rPr>
          <w:rFonts w:hint="eastAsia"/>
          <w:szCs w:val="22"/>
          <w:lang w:eastAsia="zh-CN"/>
        </w:rPr>
        <w:t>20</w:t>
      </w:r>
      <w:r w:rsidR="003B4A80" w:rsidRPr="003B4A80">
        <w:rPr>
          <w:rFonts w:hint="eastAsia"/>
          <w:szCs w:val="22"/>
          <w:lang w:eastAsia="zh-CN"/>
        </w:rPr>
        <w:t>研究组工作的成员国、部门成员和部门准成员的代表参加。</w:t>
      </w:r>
      <w:bookmarkEnd w:id="2"/>
      <w:r w:rsidRPr="00E24B9C">
        <w:rPr>
          <w:rFonts w:cs="Calibri"/>
          <w:b/>
          <w:color w:val="800000"/>
          <w:sz w:val="22"/>
          <w:szCs w:val="22"/>
          <w:lang w:eastAsia="zh-CN"/>
        </w:rPr>
        <w:t xml:space="preserve"> </w:t>
      </w:r>
    </w:p>
    <w:p w14:paraId="07FA62CB" w14:textId="1C4604EC" w:rsidR="0071295B" w:rsidRPr="00907339" w:rsidRDefault="0071295B" w:rsidP="001C5242">
      <w:pPr>
        <w:rPr>
          <w:szCs w:val="22"/>
          <w:lang w:eastAsia="zh-CN"/>
        </w:rPr>
      </w:pPr>
      <w:r w:rsidRPr="008D0560">
        <w:rPr>
          <w:szCs w:val="22"/>
        </w:rPr>
        <w:t>6</w:t>
      </w:r>
      <w:r w:rsidRPr="008D0560">
        <w:rPr>
          <w:szCs w:val="22"/>
        </w:rPr>
        <w:tab/>
      </w:r>
      <w:bookmarkStart w:id="3" w:name="lt_pId078"/>
      <w:proofErr w:type="spellStart"/>
      <w:r w:rsidR="002A2B7D" w:rsidRPr="002A2B7D">
        <w:rPr>
          <w:rFonts w:hint="eastAsia"/>
          <w:szCs w:val="22"/>
        </w:rPr>
        <w:t>与培训和论坛有关的信息，包括方案草案和实用信息，将在</w:t>
      </w:r>
      <w:proofErr w:type="spellEnd"/>
      <w:r w:rsidR="001C5242">
        <w:rPr>
          <w:rFonts w:hint="eastAsia"/>
          <w:szCs w:val="22"/>
          <w:lang w:eastAsia="zh-CN"/>
        </w:rPr>
        <w:t>首届</w:t>
      </w:r>
      <w:proofErr w:type="spellStart"/>
      <w:r w:rsidR="002A2B7D" w:rsidRPr="002A2B7D">
        <w:rPr>
          <w:rFonts w:hint="eastAsia"/>
          <w:szCs w:val="22"/>
        </w:rPr>
        <w:t>非洲数字周网站上公布</w:t>
      </w:r>
      <w:proofErr w:type="spellEnd"/>
      <w:r w:rsidR="002A2B7D">
        <w:rPr>
          <w:rFonts w:hint="eastAsia"/>
          <w:szCs w:val="22"/>
          <w:lang w:eastAsia="zh-CN"/>
        </w:rPr>
        <w:t>：</w:t>
      </w:r>
      <w:hyperlink r:id="rId9" w:history="1">
        <w:r w:rsidRPr="00BE2638">
          <w:rPr>
            <w:rStyle w:val="Hyperlink"/>
            <w:szCs w:val="22"/>
          </w:rPr>
          <w:t>https://www.itu.int/en/ITU-T/climatechange/Pages/1st-Digital-African-Week.aspx</w:t>
        </w:r>
      </w:hyperlink>
      <w:bookmarkEnd w:id="3"/>
      <w:r>
        <w:rPr>
          <w:rStyle w:val="Hyperlink"/>
          <w:rFonts w:hint="eastAsia"/>
          <w:szCs w:val="22"/>
          <w:lang w:eastAsia="zh-CN"/>
        </w:rPr>
        <w:t>。</w:t>
      </w:r>
      <w:r w:rsidRPr="000C24B5">
        <w:rPr>
          <w:lang w:eastAsia="zh-CN"/>
        </w:rPr>
        <w:t>随着新的或</w:t>
      </w:r>
      <w:r>
        <w:rPr>
          <w:rFonts w:hint="eastAsia"/>
          <w:lang w:eastAsia="zh-CN"/>
        </w:rPr>
        <w:t>经</w:t>
      </w:r>
      <w:r w:rsidRPr="000C24B5">
        <w:rPr>
          <w:lang w:eastAsia="zh-CN"/>
        </w:rPr>
        <w:t>修改信息</w:t>
      </w:r>
      <w:r w:rsidR="001C5242">
        <w:rPr>
          <w:rFonts w:hint="eastAsia"/>
          <w:lang w:eastAsia="zh-CN"/>
        </w:rPr>
        <w:t>的推出</w:t>
      </w:r>
      <w:r w:rsidRPr="000C24B5">
        <w:rPr>
          <w:lang w:eastAsia="zh-CN"/>
        </w:rPr>
        <w:t>，</w:t>
      </w:r>
      <w:r>
        <w:rPr>
          <w:rFonts w:hint="eastAsia"/>
          <w:lang w:eastAsia="zh-CN"/>
        </w:rPr>
        <w:t>将对</w:t>
      </w:r>
      <w:r w:rsidRPr="000C24B5">
        <w:rPr>
          <w:lang w:eastAsia="zh-CN"/>
        </w:rPr>
        <w:t>这些网页</w:t>
      </w:r>
      <w:r>
        <w:rPr>
          <w:rFonts w:hint="eastAsia"/>
          <w:lang w:eastAsia="zh-CN"/>
        </w:rPr>
        <w:t>进行</w:t>
      </w:r>
      <w:r w:rsidRPr="000C24B5">
        <w:rPr>
          <w:lang w:eastAsia="zh-CN"/>
        </w:rPr>
        <w:t>定期更新。请与会者定期检查</w:t>
      </w:r>
      <w:r w:rsidR="002A2B7D">
        <w:rPr>
          <w:rFonts w:hint="eastAsia"/>
          <w:lang w:eastAsia="zh-CN"/>
        </w:rPr>
        <w:t>最新信息</w:t>
      </w:r>
      <w:r w:rsidRPr="000C24B5">
        <w:rPr>
          <w:lang w:eastAsia="zh-CN"/>
        </w:rPr>
        <w:t>。</w:t>
      </w:r>
    </w:p>
    <w:p w14:paraId="2BACB840" w14:textId="1B8FD764" w:rsidR="0071295B" w:rsidRDefault="0071295B" w:rsidP="0080393F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bookmarkStart w:id="4" w:name="lt_pId081"/>
      <w:r w:rsidR="003B4A80" w:rsidRPr="003B4A80">
        <w:rPr>
          <w:rFonts w:hint="eastAsia"/>
          <w:lang w:eastAsia="zh-CN"/>
        </w:rPr>
        <w:t>为方便电信标准化局对论坛的组织工作做出必要安排，</w:t>
      </w:r>
      <w:r w:rsidR="002A2B7D" w:rsidRPr="002A2B7D">
        <w:rPr>
          <w:rFonts w:hint="eastAsia"/>
          <w:lang w:eastAsia="zh-CN"/>
        </w:rPr>
        <w:t>请尽快在</w:t>
      </w:r>
      <w:r w:rsidR="002A2B7D" w:rsidRPr="002A2B7D">
        <w:rPr>
          <w:rFonts w:hint="eastAsia"/>
          <w:b/>
          <w:lang w:eastAsia="zh-CN"/>
        </w:rPr>
        <w:t>2019</w:t>
      </w:r>
      <w:r w:rsidR="002A2B7D" w:rsidRPr="002A2B7D">
        <w:rPr>
          <w:rFonts w:hint="eastAsia"/>
          <w:b/>
          <w:lang w:eastAsia="zh-CN"/>
        </w:rPr>
        <w:t>年</w:t>
      </w:r>
      <w:r w:rsidR="002A2B7D" w:rsidRPr="002A2B7D">
        <w:rPr>
          <w:rFonts w:hint="eastAsia"/>
          <w:b/>
          <w:lang w:eastAsia="zh-CN"/>
        </w:rPr>
        <w:t>7</w:t>
      </w:r>
      <w:r w:rsidR="002A2B7D" w:rsidRPr="002A2B7D">
        <w:rPr>
          <w:rFonts w:hint="eastAsia"/>
          <w:b/>
          <w:lang w:eastAsia="zh-CN"/>
        </w:rPr>
        <w:t>月</w:t>
      </w:r>
      <w:r w:rsidR="002A2B7D" w:rsidRPr="002A2B7D">
        <w:rPr>
          <w:rFonts w:hint="eastAsia"/>
          <w:b/>
          <w:lang w:eastAsia="zh-CN"/>
        </w:rPr>
        <w:t>27</w:t>
      </w:r>
      <w:r w:rsidR="002A2B7D" w:rsidRPr="002A2B7D">
        <w:rPr>
          <w:rFonts w:hint="eastAsia"/>
          <w:b/>
          <w:lang w:eastAsia="zh-CN"/>
        </w:rPr>
        <w:t>日</w:t>
      </w:r>
      <w:r w:rsidR="002A2B7D" w:rsidRPr="002A2B7D">
        <w:rPr>
          <w:rFonts w:hint="eastAsia"/>
          <w:lang w:eastAsia="zh-CN"/>
        </w:rPr>
        <w:t>前通过</w:t>
      </w:r>
      <w:r w:rsidR="001C5242">
        <w:rPr>
          <w:rFonts w:hint="eastAsia"/>
          <w:lang w:eastAsia="zh-CN"/>
        </w:rPr>
        <w:t>首届</w:t>
      </w:r>
      <w:r w:rsidR="002A2B7D" w:rsidRPr="002A2B7D">
        <w:rPr>
          <w:rFonts w:hint="eastAsia"/>
          <w:lang w:eastAsia="zh-CN"/>
        </w:rPr>
        <w:t>非洲数字周网站</w:t>
      </w:r>
      <w:r w:rsidR="002A2B7D">
        <w:rPr>
          <w:rFonts w:hint="eastAsia"/>
          <w:lang w:eastAsia="zh-CN"/>
        </w:rPr>
        <w:t>提供</w:t>
      </w:r>
      <w:r w:rsidR="002A2B7D" w:rsidRPr="002A2B7D">
        <w:rPr>
          <w:rFonts w:hint="eastAsia"/>
          <w:lang w:eastAsia="zh-CN"/>
        </w:rPr>
        <w:t>的在线表格</w:t>
      </w:r>
      <w:r w:rsidR="002A2B7D">
        <w:rPr>
          <w:rFonts w:hint="eastAsia"/>
          <w:lang w:eastAsia="zh-CN"/>
        </w:rPr>
        <w:t>进行</w:t>
      </w:r>
      <w:r w:rsidR="002A2B7D" w:rsidRPr="002A2B7D">
        <w:rPr>
          <w:rFonts w:hint="eastAsia"/>
          <w:lang w:eastAsia="zh-CN"/>
        </w:rPr>
        <w:t>活动注册。</w:t>
      </w:r>
      <w:r w:rsidR="003B4A80" w:rsidRPr="003B4A80">
        <w:rPr>
          <w:rFonts w:hint="eastAsia"/>
          <w:lang w:eastAsia="zh-CN"/>
        </w:rPr>
        <w:t>请注意，这次活动的与会者预注册仅以在线方式进行。</w:t>
      </w:r>
      <w:bookmarkEnd w:id="4"/>
    </w:p>
    <w:p w14:paraId="1C253310" w14:textId="77777777" w:rsidR="0071295B" w:rsidRDefault="0071295B" w:rsidP="007129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A24AF0C" w14:textId="6C97FE20" w:rsidR="0071295B" w:rsidRDefault="0071295B" w:rsidP="0080393F">
      <w:pPr>
        <w:rPr>
          <w:szCs w:val="22"/>
          <w:lang w:eastAsia="zh-CN"/>
        </w:rPr>
      </w:pPr>
      <w:r w:rsidRPr="00907339">
        <w:rPr>
          <w:szCs w:val="22"/>
          <w:lang w:eastAsia="zh-CN"/>
        </w:rPr>
        <w:lastRenderedPageBreak/>
        <w:t>8</w:t>
      </w:r>
      <w:r w:rsidRPr="00907339">
        <w:rPr>
          <w:szCs w:val="22"/>
          <w:lang w:eastAsia="zh-CN"/>
        </w:rPr>
        <w:tab/>
      </w:r>
      <w:bookmarkStart w:id="5" w:name="lt_pId084"/>
      <w:r w:rsidR="003B4A80" w:rsidRPr="003B4A80">
        <w:rPr>
          <w:rFonts w:hint="eastAsia"/>
          <w:szCs w:val="22"/>
          <w:lang w:eastAsia="zh-CN"/>
        </w:rPr>
        <w:t>我们谨在此提醒您，一些国家的公民需要获得签证才能入境</w:t>
      </w:r>
      <w:r w:rsidR="002A2B7D">
        <w:rPr>
          <w:rFonts w:hint="eastAsia"/>
          <w:szCs w:val="22"/>
          <w:lang w:eastAsia="zh-CN"/>
        </w:rPr>
        <w:t>尼日利亚</w:t>
      </w:r>
      <w:r w:rsidR="003B4A80" w:rsidRPr="003B4A80">
        <w:rPr>
          <w:rFonts w:hint="eastAsia"/>
          <w:szCs w:val="22"/>
          <w:lang w:eastAsia="zh-CN"/>
        </w:rPr>
        <w:t>并逗留。签证必须向驻贵国的</w:t>
      </w:r>
      <w:r w:rsidR="002A2B7D">
        <w:rPr>
          <w:rFonts w:hint="eastAsia"/>
          <w:szCs w:val="22"/>
          <w:lang w:eastAsia="zh-CN"/>
        </w:rPr>
        <w:t>尼日利亚</w:t>
      </w:r>
      <w:r w:rsidR="003B4A80" w:rsidRPr="003B4A80">
        <w:rPr>
          <w:rFonts w:hint="eastAsia"/>
          <w:szCs w:val="22"/>
          <w:lang w:eastAsia="zh-CN"/>
        </w:rPr>
        <w:t>使馆申请和领取。如贵国没有此类机构，则请向驻离出发国最近的此类机构申请并领取。</w:t>
      </w:r>
      <w:bookmarkStart w:id="6" w:name="lt_pId087"/>
      <w:bookmarkEnd w:id="5"/>
      <w:r w:rsidR="002A2B7D" w:rsidRPr="002A2B7D">
        <w:rPr>
          <w:rFonts w:hint="eastAsia"/>
          <w:szCs w:val="22"/>
          <w:lang w:eastAsia="zh-CN"/>
        </w:rPr>
        <w:t>如需个人邀请函，请发送电子邮件至</w:t>
      </w:r>
      <w:r w:rsidR="00C22B20">
        <w:rPr>
          <w:rFonts w:hint="eastAsia"/>
          <w:szCs w:val="22"/>
          <w:lang w:eastAsia="zh-CN"/>
        </w:rPr>
        <w:t xml:space="preserve"> </w:t>
      </w:r>
      <w:hyperlink r:id="rId10" w:history="1">
        <w:r w:rsidR="00C22B20" w:rsidRPr="00C96C63">
          <w:rPr>
            <w:rStyle w:val="Hyperlink"/>
            <w:rFonts w:hint="eastAsia"/>
            <w:szCs w:val="22"/>
            <w:lang w:eastAsia="zh-CN"/>
          </w:rPr>
          <w:t>iuzochukwu@ncc.gov.ng</w:t>
        </w:r>
      </w:hyperlink>
      <w:r w:rsidR="00C22B20">
        <w:rPr>
          <w:szCs w:val="22"/>
          <w:lang w:eastAsia="zh-CN"/>
        </w:rPr>
        <w:t xml:space="preserve"> </w:t>
      </w:r>
      <w:r w:rsidR="002A2B7D" w:rsidRPr="002A2B7D">
        <w:rPr>
          <w:rFonts w:hint="eastAsia"/>
          <w:szCs w:val="22"/>
          <w:lang w:eastAsia="zh-CN"/>
        </w:rPr>
        <w:t>电话：</w:t>
      </w:r>
      <w:r w:rsidR="002A2B7D" w:rsidRPr="002A2B7D">
        <w:rPr>
          <w:rFonts w:hint="eastAsia"/>
          <w:szCs w:val="22"/>
          <w:lang w:eastAsia="zh-CN"/>
        </w:rPr>
        <w:t>+23494628748</w:t>
      </w:r>
      <w:r w:rsidR="002A2B7D" w:rsidRPr="002A2B7D">
        <w:rPr>
          <w:rFonts w:hint="eastAsia"/>
          <w:szCs w:val="22"/>
          <w:lang w:eastAsia="zh-CN"/>
        </w:rPr>
        <w:t>）与</w:t>
      </w:r>
      <w:proofErr w:type="spellStart"/>
      <w:r w:rsidR="002A2B7D" w:rsidRPr="002A2B7D">
        <w:rPr>
          <w:rFonts w:hint="eastAsia"/>
          <w:szCs w:val="22"/>
          <w:lang w:eastAsia="zh-CN"/>
        </w:rPr>
        <w:t>Ifeoma</w:t>
      </w:r>
      <w:proofErr w:type="spellEnd"/>
      <w:r w:rsidR="002A2B7D" w:rsidRPr="002A2B7D">
        <w:rPr>
          <w:rFonts w:hint="eastAsia"/>
          <w:szCs w:val="22"/>
          <w:lang w:eastAsia="zh-CN"/>
        </w:rPr>
        <w:t xml:space="preserve"> </w:t>
      </w:r>
      <w:proofErr w:type="spellStart"/>
      <w:r w:rsidR="002A2B7D" w:rsidRPr="002A2B7D">
        <w:rPr>
          <w:rFonts w:hint="eastAsia"/>
          <w:szCs w:val="22"/>
          <w:lang w:eastAsia="zh-CN"/>
        </w:rPr>
        <w:t>Uzochukwu</w:t>
      </w:r>
      <w:proofErr w:type="spellEnd"/>
      <w:r w:rsidR="002A2B7D" w:rsidRPr="002A2B7D">
        <w:rPr>
          <w:rFonts w:hint="eastAsia"/>
          <w:szCs w:val="22"/>
          <w:lang w:eastAsia="zh-CN"/>
        </w:rPr>
        <w:t>联系，</w:t>
      </w:r>
      <w:hyperlink r:id="rId11" w:history="1">
        <w:r w:rsidR="002709C8" w:rsidRPr="00C96C63">
          <w:rPr>
            <w:rStyle w:val="Hyperlink"/>
            <w:rFonts w:hint="eastAsia"/>
            <w:szCs w:val="22"/>
            <w:lang w:eastAsia="zh-CN"/>
          </w:rPr>
          <w:t>邮件请抄送</w:t>
        </w:r>
        <w:r w:rsidR="002709C8" w:rsidRPr="00C96C63">
          <w:rPr>
            <w:rStyle w:val="Hyperlink"/>
            <w:rFonts w:hint="eastAsia"/>
            <w:szCs w:val="22"/>
            <w:lang w:eastAsia="zh-CN"/>
          </w:rPr>
          <w:t>tsbsg5@itu.int</w:t>
        </w:r>
      </w:hyperlink>
      <w:r w:rsidR="002709C8">
        <w:rPr>
          <w:szCs w:val="22"/>
          <w:lang w:eastAsia="zh-CN"/>
        </w:rPr>
        <w:t xml:space="preserve"> </w:t>
      </w:r>
      <w:r w:rsidR="002709C8" w:rsidRPr="00C22B20">
        <w:rPr>
          <w:rFonts w:hint="eastAsia"/>
          <w:szCs w:val="22"/>
          <w:lang w:eastAsia="zh-CN"/>
        </w:rPr>
        <w:t>和</w:t>
      </w:r>
      <w:r w:rsidR="00C22B20">
        <w:rPr>
          <w:rFonts w:hint="eastAsia"/>
          <w:szCs w:val="22"/>
          <w:lang w:eastAsia="zh-CN"/>
        </w:rPr>
        <w:t xml:space="preserve"> </w:t>
      </w:r>
      <w:hyperlink r:id="rId12" w:history="1">
        <w:r w:rsidR="00C22B20" w:rsidRPr="00C96C63">
          <w:rPr>
            <w:rStyle w:val="Hyperlink"/>
            <w:rFonts w:hint="eastAsia"/>
            <w:szCs w:val="22"/>
            <w:lang w:eastAsia="zh-CN"/>
          </w:rPr>
          <w:t>tsbsg20@itu.int</w:t>
        </w:r>
      </w:hyperlink>
      <w:r w:rsidR="002A2B7D" w:rsidRPr="002A2B7D">
        <w:rPr>
          <w:rFonts w:hint="eastAsia"/>
          <w:szCs w:val="22"/>
          <w:lang w:eastAsia="zh-CN"/>
        </w:rPr>
        <w:t>，邮件主题注明“</w:t>
      </w:r>
      <w:r w:rsidR="002A2B7D" w:rsidRPr="001C5242">
        <w:rPr>
          <w:rFonts w:hint="eastAsia"/>
          <w:b/>
          <w:bCs/>
          <w:szCs w:val="22"/>
          <w:lang w:eastAsia="zh-CN"/>
        </w:rPr>
        <w:t>签证协办</w:t>
      </w:r>
      <w:r w:rsidR="002A2B7D" w:rsidRPr="002A2B7D">
        <w:rPr>
          <w:rFonts w:hint="eastAsia"/>
          <w:b/>
          <w:szCs w:val="22"/>
          <w:lang w:eastAsia="zh-CN"/>
        </w:rPr>
        <w:t>函</w:t>
      </w:r>
      <w:r w:rsidR="002A2B7D" w:rsidRPr="002A2B7D">
        <w:rPr>
          <w:rFonts w:hint="eastAsia"/>
          <w:szCs w:val="22"/>
          <w:lang w:eastAsia="zh-CN"/>
        </w:rPr>
        <w:t>”，并应在截止日期</w:t>
      </w:r>
      <w:r w:rsidR="002A2B7D" w:rsidRPr="002A2B7D">
        <w:rPr>
          <w:rFonts w:hint="eastAsia"/>
          <w:b/>
          <w:szCs w:val="22"/>
          <w:lang w:eastAsia="zh-CN"/>
        </w:rPr>
        <w:t>2019</w:t>
      </w:r>
      <w:r w:rsidR="002A2B7D" w:rsidRPr="002A2B7D">
        <w:rPr>
          <w:rFonts w:hint="eastAsia"/>
          <w:b/>
          <w:szCs w:val="22"/>
          <w:lang w:eastAsia="zh-CN"/>
        </w:rPr>
        <w:t>年</w:t>
      </w:r>
      <w:r w:rsidR="002A2B7D" w:rsidRPr="002A2B7D">
        <w:rPr>
          <w:rFonts w:hint="eastAsia"/>
          <w:b/>
          <w:szCs w:val="22"/>
          <w:lang w:eastAsia="zh-CN"/>
        </w:rPr>
        <w:t>7</w:t>
      </w:r>
      <w:r w:rsidR="002A2B7D" w:rsidRPr="002A2B7D">
        <w:rPr>
          <w:rFonts w:hint="eastAsia"/>
          <w:b/>
          <w:szCs w:val="22"/>
          <w:lang w:eastAsia="zh-CN"/>
        </w:rPr>
        <w:t>月</w:t>
      </w:r>
      <w:r w:rsidR="002A2B7D" w:rsidRPr="002A2B7D">
        <w:rPr>
          <w:rFonts w:hint="eastAsia"/>
          <w:b/>
          <w:szCs w:val="22"/>
          <w:lang w:eastAsia="zh-CN"/>
        </w:rPr>
        <w:t>27</w:t>
      </w:r>
      <w:r w:rsidR="002A2B7D" w:rsidRPr="002A2B7D">
        <w:rPr>
          <w:rFonts w:hint="eastAsia"/>
          <w:b/>
          <w:szCs w:val="22"/>
          <w:lang w:eastAsia="zh-CN"/>
        </w:rPr>
        <w:t>日</w:t>
      </w:r>
      <w:r w:rsidR="002A2B7D" w:rsidRPr="002A2B7D">
        <w:rPr>
          <w:rFonts w:hint="eastAsia"/>
          <w:szCs w:val="22"/>
          <w:lang w:eastAsia="zh-CN"/>
        </w:rPr>
        <w:t>前发送。</w:t>
      </w:r>
      <w:bookmarkEnd w:id="6"/>
    </w:p>
    <w:p w14:paraId="4C5C4F14" w14:textId="1BF28229" w:rsidR="0071295B" w:rsidRDefault="003B4A80" w:rsidP="001C5242">
      <w:pPr>
        <w:ind w:firstLineChars="200" w:firstLine="480"/>
        <w:rPr>
          <w:szCs w:val="22"/>
          <w:lang w:eastAsia="zh-CN"/>
        </w:rPr>
      </w:pPr>
      <w:bookmarkStart w:id="7" w:name="lt_pId088"/>
      <w:r w:rsidRPr="003B4A80">
        <w:rPr>
          <w:rFonts w:hint="eastAsia"/>
          <w:szCs w:val="22"/>
          <w:lang w:eastAsia="zh-CN"/>
        </w:rPr>
        <w:t>期待您能参加</w:t>
      </w:r>
      <w:r w:rsidR="002A2B7D">
        <w:rPr>
          <w:rFonts w:hint="eastAsia"/>
          <w:szCs w:val="22"/>
          <w:lang w:eastAsia="zh-CN"/>
        </w:rPr>
        <w:t>首</w:t>
      </w:r>
      <w:r w:rsidR="002A2B7D" w:rsidRPr="002A2B7D">
        <w:rPr>
          <w:rFonts w:hint="eastAsia"/>
          <w:lang w:eastAsia="zh-CN"/>
        </w:rPr>
        <w:t>届非洲数字周</w:t>
      </w:r>
      <w:r w:rsidRPr="003B4A80">
        <w:rPr>
          <w:rFonts w:hint="eastAsia"/>
          <w:szCs w:val="22"/>
          <w:lang w:eastAsia="zh-CN"/>
        </w:rPr>
        <w:t>。</w:t>
      </w:r>
      <w:bookmarkEnd w:id="7"/>
    </w:p>
    <w:p w14:paraId="2A78FDB6" w14:textId="3D7CDD80" w:rsidR="007118C0" w:rsidRDefault="007118C0" w:rsidP="007118C0">
      <w:pPr>
        <w:spacing w:before="480"/>
        <w:ind w:right="92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0757AF83" w14:textId="6B4AFA63" w:rsidR="004D651A" w:rsidRDefault="004D651A" w:rsidP="007118C0">
      <w:pPr>
        <w:spacing w:before="0"/>
        <w:ind w:right="91"/>
        <w:rPr>
          <w:lang w:eastAsia="zh-CN"/>
        </w:rPr>
      </w:pPr>
    </w:p>
    <w:p w14:paraId="589459CD" w14:textId="48718C1C" w:rsidR="007118C0" w:rsidRPr="004D651A" w:rsidRDefault="007118C0" w:rsidP="004D651A">
      <w:pPr>
        <w:spacing w:before="0"/>
        <w:ind w:right="91"/>
        <w:rPr>
          <w:rFonts w:ascii="STKaiti" w:eastAsia="STKaiti" w:hAnsi="STKaiti"/>
          <w:iCs/>
          <w:lang w:eastAsia="zh-CN"/>
        </w:rPr>
      </w:pPr>
      <w:bookmarkStart w:id="8" w:name="_GoBack"/>
      <w:r w:rsidRPr="004D651A">
        <w:rPr>
          <w:rFonts w:ascii="STKaiti" w:eastAsia="STKaiti" w:hAnsi="STKaiti" w:hint="eastAsia"/>
          <w:iCs/>
          <w:lang w:eastAsia="zh-CN"/>
        </w:rPr>
        <w:t>（</w:t>
      </w:r>
      <w:r w:rsidR="004D651A" w:rsidRPr="004D651A">
        <w:rPr>
          <w:rFonts w:ascii="STKaiti" w:eastAsia="STKaiti" w:hAnsi="STKaiti" w:hint="eastAsia"/>
          <w:iCs/>
          <w:lang w:eastAsia="zh-CN"/>
        </w:rPr>
        <w:t>原件已</w:t>
      </w:r>
      <w:r w:rsidRPr="004D651A">
        <w:rPr>
          <w:rFonts w:ascii="STKaiti" w:eastAsia="STKaiti" w:hAnsi="STKaiti" w:hint="eastAsia"/>
          <w:iCs/>
          <w:lang w:eastAsia="zh-CN"/>
        </w:rPr>
        <w:t>签）</w:t>
      </w:r>
    </w:p>
    <w:bookmarkEnd w:id="8"/>
    <w:p w14:paraId="1EF420DA" w14:textId="77777777" w:rsidR="007118C0" w:rsidRDefault="007118C0" w:rsidP="007118C0">
      <w:pPr>
        <w:spacing w:before="0"/>
        <w:ind w:right="91"/>
        <w:rPr>
          <w:lang w:eastAsia="zh-CN"/>
        </w:rPr>
      </w:pPr>
    </w:p>
    <w:p w14:paraId="4E45ED01" w14:textId="77777777" w:rsidR="007118C0" w:rsidRDefault="007118C0" w:rsidP="007118C0">
      <w:pPr>
        <w:spacing w:before="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6BA22FE7" w14:textId="77777777" w:rsidR="007118C0" w:rsidRDefault="007118C0" w:rsidP="007118C0">
      <w:pPr>
        <w:spacing w:before="0"/>
        <w:ind w:right="91"/>
        <w:rPr>
          <w:rStyle w:val="LineNumber"/>
          <w:rFonts w:eastAsia="MS Mincho"/>
          <w:lang w:eastAsia="zh-CN"/>
        </w:rPr>
      </w:pPr>
      <w:r>
        <w:rPr>
          <w:rFonts w:hint="eastAsia"/>
          <w:lang w:eastAsia="zh-CN"/>
        </w:rPr>
        <w:t>李在摄先生</w:t>
      </w:r>
      <w:r>
        <w:rPr>
          <w:lang w:eastAsia="zh-CN"/>
        </w:rPr>
        <w:br/>
      </w:r>
      <w:bookmarkStart w:id="9" w:name="Duties"/>
      <w:bookmarkEnd w:id="9"/>
    </w:p>
    <w:sectPr w:rsidR="007118C0" w:rsidSect="00FA46A0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5CAC" w14:textId="77777777" w:rsidR="003B57BB" w:rsidRDefault="003B57BB">
      <w:r>
        <w:separator/>
      </w:r>
    </w:p>
  </w:endnote>
  <w:endnote w:type="continuationSeparator" w:id="0">
    <w:p w14:paraId="00A90381" w14:textId="77777777" w:rsidR="003B57BB" w:rsidRDefault="003B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4079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29483" w14:textId="77777777" w:rsidR="003B57BB" w:rsidRDefault="003B57BB">
      <w:r>
        <w:t>____________________    ____________________</w:t>
      </w:r>
    </w:p>
  </w:footnote>
  <w:footnote w:type="continuationSeparator" w:id="0">
    <w:p w14:paraId="77B9254E" w14:textId="77777777" w:rsidR="003B57BB" w:rsidRDefault="003B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C96CD" w14:textId="57EB61BA" w:rsidR="00FA46A0" w:rsidRDefault="006B5C44" w:rsidP="006B5C44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450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Pr="00011DE1">
      <w:rPr>
        <w:rStyle w:val="PageNumber"/>
        <w:rFonts w:cstheme="minorHAnsi"/>
        <w:lang w:eastAsia="zh-CN"/>
      </w:rPr>
      <w:t>电信标准化局第</w:t>
    </w:r>
    <w:r w:rsidRPr="00011DE1">
      <w:rPr>
        <w:rStyle w:val="PageNumber"/>
        <w:rFonts w:cstheme="minorHAnsi"/>
        <w:lang w:eastAsia="zh-CN"/>
      </w:rPr>
      <w:t>1</w:t>
    </w:r>
    <w:r w:rsidR="0044007F">
      <w:rPr>
        <w:rStyle w:val="PageNumber"/>
        <w:rFonts w:cstheme="minorHAnsi" w:hint="eastAsia"/>
        <w:lang w:eastAsia="zh-CN"/>
      </w:rPr>
      <w:t>72</w:t>
    </w:r>
    <w:r w:rsidRPr="00011DE1">
      <w:rPr>
        <w:rStyle w:val="PageNumber"/>
        <w:rFonts w:cstheme="minorHAnsi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646B4"/>
    <w:multiLevelType w:val="hybridMultilevel"/>
    <w:tmpl w:val="4BB61D42"/>
    <w:lvl w:ilvl="0" w:tplc="07DAB4F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26C6D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DA5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82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84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C0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6D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C7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68D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90"/>
    <w:rsid w:val="00012AA6"/>
    <w:rsid w:val="00022E6B"/>
    <w:rsid w:val="0003065F"/>
    <w:rsid w:val="0006009D"/>
    <w:rsid w:val="000922EB"/>
    <w:rsid w:val="000B15C8"/>
    <w:rsid w:val="001018E1"/>
    <w:rsid w:val="00112F37"/>
    <w:rsid w:val="00177249"/>
    <w:rsid w:val="00190F22"/>
    <w:rsid w:val="001A34EC"/>
    <w:rsid w:val="001C01B4"/>
    <w:rsid w:val="001C3B2A"/>
    <w:rsid w:val="001C5242"/>
    <w:rsid w:val="001D34B2"/>
    <w:rsid w:val="001E6015"/>
    <w:rsid w:val="00243B7A"/>
    <w:rsid w:val="002709C8"/>
    <w:rsid w:val="00272937"/>
    <w:rsid w:val="00282EA0"/>
    <w:rsid w:val="002A2B7D"/>
    <w:rsid w:val="0034324D"/>
    <w:rsid w:val="00356B73"/>
    <w:rsid w:val="0036382E"/>
    <w:rsid w:val="003746A5"/>
    <w:rsid w:val="003B4A80"/>
    <w:rsid w:val="003B57BB"/>
    <w:rsid w:val="003D318C"/>
    <w:rsid w:val="003D4690"/>
    <w:rsid w:val="003F72EC"/>
    <w:rsid w:val="00402342"/>
    <w:rsid w:val="0044007F"/>
    <w:rsid w:val="00453CEA"/>
    <w:rsid w:val="00487330"/>
    <w:rsid w:val="004D651A"/>
    <w:rsid w:val="00503ADB"/>
    <w:rsid w:val="0050471F"/>
    <w:rsid w:val="005351DD"/>
    <w:rsid w:val="00562718"/>
    <w:rsid w:val="005A5062"/>
    <w:rsid w:val="005A7FFB"/>
    <w:rsid w:val="005B680D"/>
    <w:rsid w:val="005C6068"/>
    <w:rsid w:val="005E003C"/>
    <w:rsid w:val="005F485F"/>
    <w:rsid w:val="00621C1E"/>
    <w:rsid w:val="006558B2"/>
    <w:rsid w:val="006911F1"/>
    <w:rsid w:val="0069373C"/>
    <w:rsid w:val="006B5C44"/>
    <w:rsid w:val="006C67F5"/>
    <w:rsid w:val="006E1462"/>
    <w:rsid w:val="007118C0"/>
    <w:rsid w:val="0071295B"/>
    <w:rsid w:val="00730A58"/>
    <w:rsid w:val="00731BDE"/>
    <w:rsid w:val="00771DD1"/>
    <w:rsid w:val="0079763E"/>
    <w:rsid w:val="007A5D37"/>
    <w:rsid w:val="007A65E8"/>
    <w:rsid w:val="0080393F"/>
    <w:rsid w:val="0082138E"/>
    <w:rsid w:val="009149D2"/>
    <w:rsid w:val="0094426D"/>
    <w:rsid w:val="009636DD"/>
    <w:rsid w:val="00963900"/>
    <w:rsid w:val="009747C5"/>
    <w:rsid w:val="009778FF"/>
    <w:rsid w:val="009B2EB5"/>
    <w:rsid w:val="00A00EC8"/>
    <w:rsid w:val="00A72C30"/>
    <w:rsid w:val="00AB1AFF"/>
    <w:rsid w:val="00AB5A85"/>
    <w:rsid w:val="00AC4504"/>
    <w:rsid w:val="00B04311"/>
    <w:rsid w:val="00B1578E"/>
    <w:rsid w:val="00B2488F"/>
    <w:rsid w:val="00B4669D"/>
    <w:rsid w:val="00B61012"/>
    <w:rsid w:val="00B6344E"/>
    <w:rsid w:val="00B86A16"/>
    <w:rsid w:val="00C22B20"/>
    <w:rsid w:val="00C366C8"/>
    <w:rsid w:val="00C67E28"/>
    <w:rsid w:val="00C7432F"/>
    <w:rsid w:val="00C95BF6"/>
    <w:rsid w:val="00D26508"/>
    <w:rsid w:val="00D5288D"/>
    <w:rsid w:val="00D62702"/>
    <w:rsid w:val="00D63491"/>
    <w:rsid w:val="00D72E80"/>
    <w:rsid w:val="00D91506"/>
    <w:rsid w:val="00D92346"/>
    <w:rsid w:val="00DC5663"/>
    <w:rsid w:val="00DE501E"/>
    <w:rsid w:val="00E1606A"/>
    <w:rsid w:val="00E56E4F"/>
    <w:rsid w:val="00E577CE"/>
    <w:rsid w:val="00E70690"/>
    <w:rsid w:val="00EA2114"/>
    <w:rsid w:val="00EA6885"/>
    <w:rsid w:val="00EA7800"/>
    <w:rsid w:val="00EA7B5A"/>
    <w:rsid w:val="00EC15F4"/>
    <w:rsid w:val="00ED4435"/>
    <w:rsid w:val="00EE05DE"/>
    <w:rsid w:val="00EF6C8A"/>
    <w:rsid w:val="00F0450B"/>
    <w:rsid w:val="00F13FDB"/>
    <w:rsid w:val="00F22314"/>
    <w:rsid w:val="00F24B75"/>
    <w:rsid w:val="00F455C9"/>
    <w:rsid w:val="00F475D7"/>
    <w:rsid w:val="00F6205A"/>
    <w:rsid w:val="00F667C8"/>
    <w:rsid w:val="00F727C0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6C77C4"/>
  <w15:docId w15:val="{3FB7BE32-4FF9-4C24-B73A-F37D1EF9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D26508"/>
    <w:rPr>
      <w:rFonts w:ascii="Calibri" w:hAnsi="Calibri"/>
      <w:sz w:val="24"/>
      <w:lang w:val="en-GB" w:eastAsia="en-US"/>
    </w:rPr>
  </w:style>
  <w:style w:type="character" w:customStyle="1" w:styleId="ms-rtethemebackcolor-1-0">
    <w:name w:val="ms-rtethemebackcolor-1-0"/>
    <w:basedOn w:val="DefaultParagraphFont"/>
    <w:rsid w:val="0071295B"/>
  </w:style>
  <w:style w:type="paragraph" w:styleId="ListParagraph">
    <w:name w:val="List Paragraph"/>
    <w:basedOn w:val="Normal"/>
    <w:qFormat/>
    <w:rsid w:val="0071295B"/>
    <w:pPr>
      <w:ind w:left="720"/>
      <w:contextualSpacing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709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bsg20@itu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37038;&#20214;&#35831;&#25220;&#36865;tsbsg5@itu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uzochukwu@ncc.gov.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climatechange/Pages/1st-Digital-African-Week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1030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SG5</dc:creator>
  <cp:lastModifiedBy>Jenkins, Lia</cp:lastModifiedBy>
  <cp:revision>6</cp:revision>
  <cp:lastPrinted>2019-06-18T08:39:00Z</cp:lastPrinted>
  <dcterms:created xsi:type="dcterms:W3CDTF">2019-06-14T13:36:00Z</dcterms:created>
  <dcterms:modified xsi:type="dcterms:W3CDTF">2019-06-18T08:40:00Z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