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44"/>
        <w:gridCol w:w="3467"/>
        <w:gridCol w:w="5329"/>
      </w:tblGrid>
      <w:tr w:rsidR="007B6316" w14:paraId="3FA6FA9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D6F6C93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6855CD24" wp14:editId="3EABBC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6A52AF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96DAD8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56176F0" w14:textId="77777777" w:rsidTr="004F3633">
        <w:trPr>
          <w:cantSplit/>
          <w:trHeight w:val="340"/>
        </w:trPr>
        <w:tc>
          <w:tcPr>
            <w:tcW w:w="1266" w:type="dxa"/>
          </w:tcPr>
          <w:p w14:paraId="03E972CB" w14:textId="77777777" w:rsidR="007B6316" w:rsidRPr="004F3633" w:rsidRDefault="007B6316" w:rsidP="009938D1">
            <w:pPr>
              <w:spacing w:after="120"/>
              <w:ind w:left="57"/>
            </w:pPr>
          </w:p>
        </w:tc>
        <w:tc>
          <w:tcPr>
            <w:tcW w:w="3611" w:type="dxa"/>
            <w:gridSpan w:val="2"/>
          </w:tcPr>
          <w:p w14:paraId="2DE57EBC" w14:textId="77777777" w:rsidR="007B6316" w:rsidRPr="004F3633" w:rsidRDefault="007B6316" w:rsidP="009938D1">
            <w:pPr>
              <w:spacing w:after="120"/>
              <w:ind w:left="57"/>
            </w:pPr>
          </w:p>
        </w:tc>
        <w:tc>
          <w:tcPr>
            <w:tcW w:w="5329" w:type="dxa"/>
          </w:tcPr>
          <w:p w14:paraId="583BB37C" w14:textId="19716FA9" w:rsidR="007B6316" w:rsidRDefault="004F3633" w:rsidP="00105053">
            <w:pPr>
              <w:spacing w:after="120"/>
              <w:ind w:left="57"/>
            </w:pPr>
            <w:r w:rsidRPr="004F3633">
              <w:t xml:space="preserve">Ginebra, </w:t>
            </w:r>
            <w:r w:rsidR="007F3A10">
              <w:t>4 de septiembre</w:t>
            </w:r>
            <w:r w:rsidRPr="004F3633">
              <w:t xml:space="preserve"> de 2019</w:t>
            </w:r>
          </w:p>
        </w:tc>
      </w:tr>
      <w:tr w:rsidR="004F3633" w:rsidRPr="00974131" w14:paraId="670EB017" w14:textId="77777777" w:rsidTr="00221C26">
        <w:trPr>
          <w:cantSplit/>
        </w:trPr>
        <w:tc>
          <w:tcPr>
            <w:tcW w:w="1266" w:type="dxa"/>
          </w:tcPr>
          <w:p w14:paraId="071C9554" w14:textId="77777777" w:rsidR="004F3633" w:rsidRPr="00105053" w:rsidRDefault="004F3633" w:rsidP="00221C26">
            <w:pPr>
              <w:spacing w:before="40" w:after="40"/>
              <w:ind w:left="57"/>
            </w:pPr>
            <w:bookmarkStart w:id="0" w:name="StartTyping_S"/>
            <w:bookmarkStart w:id="1" w:name="suitetext"/>
            <w:bookmarkStart w:id="2" w:name="text"/>
            <w:bookmarkEnd w:id="0"/>
            <w:bookmarkEnd w:id="1"/>
            <w:bookmarkEnd w:id="2"/>
            <w:r w:rsidRPr="00105053">
              <w:t>Ref.:</w:t>
            </w:r>
          </w:p>
        </w:tc>
        <w:tc>
          <w:tcPr>
            <w:tcW w:w="3611" w:type="dxa"/>
            <w:gridSpan w:val="2"/>
          </w:tcPr>
          <w:p w14:paraId="6E997D92" w14:textId="7863DB68" w:rsidR="004F3633" w:rsidRPr="00974131" w:rsidRDefault="004F3633" w:rsidP="00D33102">
            <w:pPr>
              <w:spacing w:before="40"/>
              <w:ind w:left="57"/>
            </w:pPr>
            <w:r w:rsidRPr="00974131">
              <w:rPr>
                <w:b/>
                <w:bCs/>
              </w:rPr>
              <w:t xml:space="preserve">Circular TSB </w:t>
            </w:r>
            <w:r w:rsidR="00105053">
              <w:rPr>
                <w:b/>
                <w:bCs/>
              </w:rPr>
              <w:t>1</w:t>
            </w:r>
            <w:r w:rsidR="00400745">
              <w:rPr>
                <w:b/>
                <w:bCs/>
              </w:rPr>
              <w:t>90</w:t>
            </w:r>
            <w:r w:rsidR="00105053">
              <w:rPr>
                <w:b/>
                <w:bCs/>
              </w:rPr>
              <w:br/>
            </w:r>
            <w:r w:rsidR="00400745">
              <w:t>BSG/ZHJ</w:t>
            </w:r>
          </w:p>
        </w:tc>
        <w:tc>
          <w:tcPr>
            <w:tcW w:w="5329" w:type="dxa"/>
            <w:vMerge w:val="restart"/>
          </w:tcPr>
          <w:p w14:paraId="117343E0" w14:textId="77777777"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974131">
              <w:rPr>
                <w:b/>
                <w:bCs/>
              </w:rPr>
              <w:t>A:</w:t>
            </w:r>
          </w:p>
          <w:p w14:paraId="0DFFA957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 xml:space="preserve">las Administraciones de los Estados Miembros </w:t>
            </w:r>
            <w:r w:rsidRPr="00974131">
              <w:br/>
              <w:t>de la Unión;</w:t>
            </w:r>
          </w:p>
          <w:p w14:paraId="24103497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los Miembros de Sector del UIT-T;</w:t>
            </w:r>
          </w:p>
          <w:p w14:paraId="1CBE515C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los Asociados del UIT-T;</w:t>
            </w:r>
          </w:p>
          <w:p w14:paraId="4C43FB5B" w14:textId="77777777" w:rsidR="004F3633" w:rsidRPr="00974131" w:rsidRDefault="004F3633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</w:pPr>
            <w:r w:rsidRPr="00974131">
              <w:t>–</w:t>
            </w:r>
            <w:r w:rsidRPr="00974131">
              <w:tab/>
              <w:t>las Instituciones Académicas de la UIT</w:t>
            </w:r>
          </w:p>
        </w:tc>
      </w:tr>
      <w:tr w:rsidR="004F3633" w:rsidRPr="00974131" w14:paraId="1D674C23" w14:textId="77777777" w:rsidTr="00221C26">
        <w:trPr>
          <w:cantSplit/>
        </w:trPr>
        <w:tc>
          <w:tcPr>
            <w:tcW w:w="1266" w:type="dxa"/>
          </w:tcPr>
          <w:p w14:paraId="398660FC" w14:textId="77777777" w:rsidR="004F3633" w:rsidRPr="00105053" w:rsidRDefault="004F3633" w:rsidP="00221C26">
            <w:pPr>
              <w:spacing w:before="40" w:after="40"/>
              <w:ind w:left="57"/>
            </w:pPr>
            <w:r w:rsidRPr="00105053">
              <w:t>Tel.:</w:t>
            </w:r>
          </w:p>
        </w:tc>
        <w:tc>
          <w:tcPr>
            <w:tcW w:w="3611" w:type="dxa"/>
            <w:gridSpan w:val="2"/>
          </w:tcPr>
          <w:p w14:paraId="73437C56" w14:textId="28A7BB22" w:rsidR="004F3633" w:rsidRPr="00974131" w:rsidRDefault="004F3633">
            <w:pPr>
              <w:spacing w:before="40" w:after="40"/>
              <w:ind w:left="57"/>
            </w:pPr>
            <w:r w:rsidRPr="00974131">
              <w:t xml:space="preserve">+41 22 730 </w:t>
            </w:r>
            <w:r w:rsidR="00105053">
              <w:t>58</w:t>
            </w:r>
            <w:r w:rsidR="00400745">
              <w:t>55</w:t>
            </w:r>
          </w:p>
        </w:tc>
        <w:tc>
          <w:tcPr>
            <w:tcW w:w="5329" w:type="dxa"/>
            <w:vMerge/>
          </w:tcPr>
          <w:p w14:paraId="7F05D272" w14:textId="77777777"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4F3633" w:rsidRPr="00974131" w14:paraId="13E384F5" w14:textId="77777777" w:rsidTr="00221C26">
        <w:trPr>
          <w:cantSplit/>
        </w:trPr>
        <w:tc>
          <w:tcPr>
            <w:tcW w:w="1266" w:type="dxa"/>
          </w:tcPr>
          <w:p w14:paraId="1EE0A3C6" w14:textId="77777777" w:rsidR="004F3633" w:rsidRPr="00105053" w:rsidRDefault="004F3633" w:rsidP="00221C26">
            <w:pPr>
              <w:spacing w:before="40" w:after="40"/>
              <w:ind w:left="57"/>
            </w:pPr>
            <w:r w:rsidRPr="00105053">
              <w:t>Fax:</w:t>
            </w:r>
          </w:p>
        </w:tc>
        <w:tc>
          <w:tcPr>
            <w:tcW w:w="3611" w:type="dxa"/>
            <w:gridSpan w:val="2"/>
          </w:tcPr>
          <w:p w14:paraId="2AF79A3A" w14:textId="77777777" w:rsidR="004F3633" w:rsidRPr="00974131" w:rsidRDefault="004F3633" w:rsidP="00221C26">
            <w:pPr>
              <w:spacing w:before="40" w:after="40"/>
              <w:ind w:left="57"/>
            </w:pPr>
            <w:r w:rsidRPr="00974131">
              <w:t>+41 22 730 5853</w:t>
            </w:r>
          </w:p>
        </w:tc>
        <w:tc>
          <w:tcPr>
            <w:tcW w:w="5329" w:type="dxa"/>
            <w:vMerge/>
          </w:tcPr>
          <w:p w14:paraId="77E47EDB" w14:textId="77777777"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4F3633" w:rsidRPr="00974131" w14:paraId="74EF6ECE" w14:textId="77777777" w:rsidTr="00221C26">
        <w:trPr>
          <w:cantSplit/>
        </w:trPr>
        <w:tc>
          <w:tcPr>
            <w:tcW w:w="1266" w:type="dxa"/>
          </w:tcPr>
          <w:p w14:paraId="1A7065FA" w14:textId="77777777" w:rsidR="004F3633" w:rsidRPr="00105053" w:rsidRDefault="004F3633" w:rsidP="00221C26">
            <w:pPr>
              <w:spacing w:before="40" w:after="40"/>
              <w:ind w:left="57"/>
            </w:pPr>
            <w:r w:rsidRPr="00105053">
              <w:t>Correo-e:</w:t>
            </w:r>
          </w:p>
        </w:tc>
        <w:tc>
          <w:tcPr>
            <w:tcW w:w="3611" w:type="dxa"/>
            <w:gridSpan w:val="2"/>
          </w:tcPr>
          <w:p w14:paraId="6504D96C" w14:textId="77777777" w:rsidR="004F3633" w:rsidRPr="00974131" w:rsidRDefault="008409BD" w:rsidP="00221C26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4F3633" w:rsidRPr="00974131">
                <w:rPr>
                  <w:rStyle w:val="Hyperlink"/>
                </w:rPr>
                <w:t>bridging@itu.int</w:t>
              </w:r>
            </w:hyperlink>
            <w:r w:rsidR="004F3633" w:rsidRPr="00974131">
              <w:rPr>
                <w:rStyle w:val="Hyperlink"/>
              </w:rPr>
              <w:br/>
            </w:r>
            <w:hyperlink r:id="rId10" w:history="1">
              <w:r w:rsidR="004F3633" w:rsidRPr="00E74CAA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0615E785" w14:textId="77777777"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974131">
              <w:rPr>
                <w:b/>
                <w:bCs/>
              </w:rPr>
              <w:t>Copia:</w:t>
            </w:r>
          </w:p>
          <w:p w14:paraId="115F8048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 xml:space="preserve">a los </w:t>
            </w:r>
            <w:proofErr w:type="gramStart"/>
            <w:r w:rsidRPr="00974131">
              <w:t>Presidentes</w:t>
            </w:r>
            <w:proofErr w:type="gramEnd"/>
            <w:r w:rsidRPr="00974131">
              <w:t xml:space="preserve"> y Vicepresidentes de las Comisiones de Estudio del UIT-T;</w:t>
            </w:r>
          </w:p>
          <w:p w14:paraId="17C90F05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a</w:t>
            </w:r>
            <w:r>
              <w:t xml:space="preserve"> la</w:t>
            </w:r>
            <w:r w:rsidRPr="00974131">
              <w:t xml:space="preserve"> </w:t>
            </w:r>
            <w:proofErr w:type="gramStart"/>
            <w:r w:rsidRPr="00974131">
              <w:t>Director</w:t>
            </w:r>
            <w:r>
              <w:t>a</w:t>
            </w:r>
            <w:proofErr w:type="gramEnd"/>
            <w:r w:rsidRPr="00974131">
              <w:t xml:space="preserve"> de la Oficina de Desarrollo de las Telecomunicaciones;</w:t>
            </w:r>
          </w:p>
          <w:p w14:paraId="1751E386" w14:textId="77777777"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 xml:space="preserve">al </w:t>
            </w:r>
            <w:proofErr w:type="gramStart"/>
            <w:r w:rsidRPr="00974131">
              <w:t>Director</w:t>
            </w:r>
            <w:proofErr w:type="gramEnd"/>
            <w:r w:rsidRPr="00974131">
              <w:t xml:space="preserve"> de la Oficina de Radiocomunicaciones;</w:t>
            </w:r>
          </w:p>
          <w:p w14:paraId="3B9241B4" w14:textId="4A9C4B1D" w:rsidR="004F3633" w:rsidRPr="00974131" w:rsidRDefault="004F3633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</w:pPr>
            <w:r w:rsidRPr="00974131">
              <w:t>–</w:t>
            </w:r>
            <w:r w:rsidRPr="00974131">
              <w:tab/>
              <w:t xml:space="preserve">a la Oficina Regional de la UIT para </w:t>
            </w:r>
            <w:r w:rsidR="00400745">
              <w:t>los Estados Árabes y África</w:t>
            </w:r>
          </w:p>
        </w:tc>
      </w:tr>
      <w:tr w:rsidR="004F3633" w:rsidRPr="00974131" w14:paraId="348270C6" w14:textId="77777777" w:rsidTr="00221C26">
        <w:trPr>
          <w:cantSplit/>
        </w:trPr>
        <w:tc>
          <w:tcPr>
            <w:tcW w:w="1266" w:type="dxa"/>
          </w:tcPr>
          <w:p w14:paraId="207ABB91" w14:textId="77777777" w:rsidR="004F3633" w:rsidRPr="00105053" w:rsidRDefault="004F3633" w:rsidP="00105053">
            <w:pPr>
              <w:spacing w:after="240"/>
              <w:ind w:left="57"/>
            </w:pPr>
            <w:r w:rsidRPr="00105053">
              <w:t>Asunto:</w:t>
            </w:r>
          </w:p>
        </w:tc>
        <w:tc>
          <w:tcPr>
            <w:tcW w:w="8940" w:type="dxa"/>
            <w:gridSpan w:val="3"/>
          </w:tcPr>
          <w:p w14:paraId="1F7A5E5A" w14:textId="52B9A5FB" w:rsidR="004F3633" w:rsidRPr="00974131" w:rsidRDefault="00D33102" w:rsidP="009938D1">
            <w:pPr>
              <w:ind w:left="57"/>
              <w:rPr>
                <w:b/>
                <w:bCs/>
              </w:rPr>
            </w:pPr>
            <w:r w:rsidRPr="00D33102">
              <w:rPr>
                <w:b/>
                <w:bCs/>
              </w:rPr>
              <w:t xml:space="preserve">Foro </w:t>
            </w:r>
            <w:r w:rsidR="004557D7">
              <w:rPr>
                <w:b/>
                <w:bCs/>
              </w:rPr>
              <w:t>Interr</w:t>
            </w:r>
            <w:r w:rsidRPr="00D33102">
              <w:rPr>
                <w:b/>
                <w:bCs/>
              </w:rPr>
              <w:t xml:space="preserve">egional de Normalización </w:t>
            </w:r>
            <w:r w:rsidR="004F3633" w:rsidRPr="00974131">
              <w:rPr>
                <w:b/>
                <w:bCs/>
              </w:rPr>
              <w:t>de la UIT sobre</w:t>
            </w:r>
            <w:r>
              <w:rPr>
                <w:b/>
                <w:bCs/>
              </w:rPr>
              <w:t xml:space="preserve"> el tema </w:t>
            </w:r>
            <w:r w:rsidR="00DC1412">
              <w:rPr>
                <w:b/>
                <w:bCs/>
              </w:rPr>
              <w:br/>
              <w:t>“</w:t>
            </w:r>
            <w:r w:rsidR="004557D7">
              <w:rPr>
                <w:b/>
                <w:bCs/>
              </w:rPr>
              <w:t>Cuestiones operativas de numeración, servicios de emergencia y OTT</w:t>
            </w:r>
            <w:r w:rsidR="00C3107E">
              <w:rPr>
                <w:b/>
                <w:bCs/>
              </w:rPr>
              <w:t>"</w:t>
            </w:r>
            <w:r w:rsidR="00DC1412">
              <w:rPr>
                <w:b/>
                <w:bCs/>
              </w:rPr>
              <w:br/>
            </w:r>
            <w:r w:rsidR="009938D1">
              <w:rPr>
                <w:b/>
                <w:bCs/>
              </w:rPr>
              <w:t>(</w:t>
            </w:r>
            <w:r w:rsidR="004557D7">
              <w:rPr>
                <w:b/>
                <w:bCs/>
              </w:rPr>
              <w:t>Dubái, Emiratos Árabes Unidos), 22</w:t>
            </w:r>
            <w:r w:rsidR="00E52695" w:rsidRPr="00E52695">
              <w:rPr>
                <w:b/>
                <w:bCs/>
              </w:rPr>
              <w:t xml:space="preserve"> </w:t>
            </w:r>
            <w:r w:rsidR="00E52695">
              <w:rPr>
                <w:b/>
                <w:bCs/>
              </w:rPr>
              <w:t xml:space="preserve">de octubre de </w:t>
            </w:r>
            <w:r w:rsidR="00E52695" w:rsidRPr="00E52695">
              <w:rPr>
                <w:b/>
                <w:bCs/>
              </w:rPr>
              <w:t>2019)</w:t>
            </w:r>
          </w:p>
        </w:tc>
      </w:tr>
    </w:tbl>
    <w:p w14:paraId="0B2D19C0" w14:textId="1B243760" w:rsidR="004F3633" w:rsidRPr="00C3107E" w:rsidRDefault="004F3633" w:rsidP="00C3107E">
      <w:pPr>
        <w:pStyle w:val="Normalaftertitle0"/>
      </w:pPr>
      <w:r w:rsidRPr="00C3107E">
        <w:t>Muy Señora mía/Muy Señor mío</w:t>
      </w:r>
      <w:r w:rsidR="00DC1412">
        <w:t>,</w:t>
      </w:r>
    </w:p>
    <w:p w14:paraId="480EA8D9" w14:textId="531C5BC2" w:rsidR="004557D7" w:rsidRPr="004557D7" w:rsidRDefault="00915F10" w:rsidP="00915F10">
      <w:pPr>
        <w:rPr>
          <w:lang w:val="es-ES"/>
        </w:rPr>
      </w:pPr>
      <w:r>
        <w:t>1</w:t>
      </w:r>
      <w:r>
        <w:tab/>
      </w:r>
      <w:proofErr w:type="gramStart"/>
      <w:r w:rsidR="004F3633" w:rsidRPr="00974131">
        <w:t>La</w:t>
      </w:r>
      <w:proofErr w:type="gramEnd"/>
      <w:r w:rsidR="004F3633" w:rsidRPr="00974131">
        <w:t xml:space="preserve"> Unión Internacional de Telecomunicaciones (UIT) está organizando un </w:t>
      </w:r>
      <w:r w:rsidR="004F3633" w:rsidRPr="004557D7">
        <w:rPr>
          <w:b/>
          <w:bCs/>
        </w:rPr>
        <w:t xml:space="preserve">Foro </w:t>
      </w:r>
      <w:r w:rsidR="004557D7" w:rsidRPr="004557D7">
        <w:rPr>
          <w:b/>
          <w:bCs/>
        </w:rPr>
        <w:t>inter</w:t>
      </w:r>
      <w:r w:rsidR="004F3633" w:rsidRPr="004557D7">
        <w:rPr>
          <w:b/>
          <w:bCs/>
        </w:rPr>
        <w:t>regional de normalización sobre</w:t>
      </w:r>
      <w:r w:rsidR="00D33102" w:rsidRPr="004557D7">
        <w:rPr>
          <w:b/>
          <w:bCs/>
        </w:rPr>
        <w:t xml:space="preserve"> el tema </w:t>
      </w:r>
      <w:r w:rsidR="00C3107E" w:rsidRPr="004557D7">
        <w:rPr>
          <w:b/>
          <w:bCs/>
        </w:rPr>
        <w:t>"</w:t>
      </w:r>
      <w:r w:rsidR="004557D7" w:rsidRPr="004557D7">
        <w:rPr>
          <w:b/>
          <w:bCs/>
        </w:rPr>
        <w:t>Cuestiones operativas de numeración, servicios de emergencia y OTT</w:t>
      </w:r>
      <w:r w:rsidR="00C3107E" w:rsidRPr="004557D7">
        <w:rPr>
          <w:b/>
          <w:bCs/>
        </w:rPr>
        <w:t>"</w:t>
      </w:r>
      <w:r w:rsidR="00D33102">
        <w:t xml:space="preserve"> el </w:t>
      </w:r>
      <w:r w:rsidR="004557D7">
        <w:t>22</w:t>
      </w:r>
      <w:r w:rsidR="00D33102">
        <w:t xml:space="preserve"> de octubre de 2019 en </w:t>
      </w:r>
      <w:r w:rsidR="004557D7">
        <w:t>Dubái (Emiratos Árabes Unidos</w:t>
      </w:r>
      <w:r w:rsidR="00D33102" w:rsidRPr="004557D7">
        <w:rPr>
          <w:lang w:val="es-ES"/>
        </w:rPr>
        <w:t>)</w:t>
      </w:r>
      <w:r w:rsidR="00E52695" w:rsidRPr="004557D7">
        <w:rPr>
          <w:lang w:val="es-ES"/>
        </w:rPr>
        <w:t xml:space="preserve">. </w:t>
      </w:r>
      <w:r w:rsidR="00D33102" w:rsidRPr="004557D7">
        <w:rPr>
          <w:lang w:val="es-ES"/>
        </w:rPr>
        <w:t xml:space="preserve">El amable anfitrión del Foro será la </w:t>
      </w:r>
      <w:r w:rsidR="004557D7" w:rsidRPr="004557D7">
        <w:rPr>
          <w:lang w:val="es-ES"/>
        </w:rPr>
        <w:t>Autoridad</w:t>
      </w:r>
      <w:r w:rsidR="00D33102" w:rsidRPr="004557D7">
        <w:rPr>
          <w:lang w:val="es-ES"/>
        </w:rPr>
        <w:t xml:space="preserve"> Reguladora de las Telecomunicaciones de </w:t>
      </w:r>
      <w:r w:rsidR="004557D7" w:rsidRPr="004557D7">
        <w:rPr>
          <w:lang w:val="es-ES"/>
        </w:rPr>
        <w:t>Emiratos Árabes Unidos, en colaboración con las Oficinas Regionales de la UIT para los Estados Árabes y África</w:t>
      </w:r>
      <w:r w:rsidR="00E52695" w:rsidRPr="004557D7">
        <w:rPr>
          <w:lang w:val="es-ES"/>
        </w:rPr>
        <w:t xml:space="preserve">. </w:t>
      </w:r>
      <w:r w:rsidR="004557D7" w:rsidRPr="004557D7">
        <w:rPr>
          <w:lang w:val="es-ES"/>
        </w:rPr>
        <w:t>Al mismo tiempo tendrán lugar los siguientes eventos de la UIT:</w:t>
      </w:r>
    </w:p>
    <w:p w14:paraId="4B840017" w14:textId="4F3D0BF5" w:rsidR="004557D7" w:rsidRPr="004557D7" w:rsidRDefault="00915F10" w:rsidP="00915F10">
      <w:pPr>
        <w:pStyle w:val="enumlev1"/>
        <w:rPr>
          <w:lang w:val="es-ES"/>
        </w:rPr>
      </w:pPr>
      <w:r w:rsidRPr="00915F10">
        <w:rPr>
          <w:lang w:val="es-ES"/>
        </w:rPr>
        <w:t>•</w:t>
      </w:r>
      <w:r w:rsidR="004557D7" w:rsidRPr="004557D7">
        <w:rPr>
          <w:lang w:val="es-ES"/>
        </w:rPr>
        <w:tab/>
        <w:t xml:space="preserve">Formación práctica interregional para </w:t>
      </w:r>
      <w:r w:rsidR="001978D8">
        <w:rPr>
          <w:lang w:val="es-ES"/>
        </w:rPr>
        <w:t xml:space="preserve">los </w:t>
      </w:r>
      <w:r w:rsidR="004557D7" w:rsidRPr="004557D7">
        <w:rPr>
          <w:lang w:val="es-ES"/>
        </w:rPr>
        <w:t>Estados Árabes y África sobre el cierre de la brecha de normalización (20-21 de octubre de 2019)</w:t>
      </w:r>
      <w:r w:rsidR="00DC1412">
        <w:rPr>
          <w:lang w:val="es-ES"/>
        </w:rPr>
        <w:t>.</w:t>
      </w:r>
    </w:p>
    <w:p w14:paraId="3BF1D08D" w14:textId="7FCD9B9E" w:rsidR="004557D7" w:rsidRDefault="00915F10" w:rsidP="00915F10">
      <w:pPr>
        <w:pStyle w:val="enumlev1"/>
        <w:rPr>
          <w:lang w:val="es-ES"/>
        </w:rPr>
      </w:pPr>
      <w:r w:rsidRPr="00915F10">
        <w:rPr>
          <w:lang w:val="es-ES"/>
        </w:rPr>
        <w:t>•</w:t>
      </w:r>
      <w:r w:rsidR="004557D7">
        <w:rPr>
          <w:lang w:val="es-ES"/>
        </w:rPr>
        <w:tab/>
      </w:r>
      <w:r w:rsidR="004557D7" w:rsidRPr="00DC1412">
        <w:rPr>
          <w:lang w:val="es-ES"/>
        </w:rPr>
        <w:t>Reuniones del Grupo Regional de la Comisión de Estudio 2 del UIT-T para África (</w:t>
      </w:r>
      <w:hyperlink r:id="rId11" w:history="1">
        <w:r w:rsidR="004557D7" w:rsidRPr="00DC1412">
          <w:rPr>
            <w:rStyle w:val="Hyperlink"/>
            <w:lang w:val="es-ES"/>
          </w:rPr>
          <w:t>GRCE2</w:t>
        </w:r>
        <w:r w:rsidR="001978D8" w:rsidRPr="00DC1412">
          <w:rPr>
            <w:rStyle w:val="Hyperlink"/>
            <w:lang w:val="es-ES"/>
          </w:rPr>
          <w:noBreakHyphen/>
        </w:r>
        <w:r w:rsidR="004557D7" w:rsidRPr="00DC1412">
          <w:rPr>
            <w:rStyle w:val="Hyperlink"/>
            <w:lang w:val="es-ES"/>
          </w:rPr>
          <w:t>A</w:t>
        </w:r>
        <w:r w:rsidR="004557D7" w:rsidRPr="00DC1412">
          <w:rPr>
            <w:rStyle w:val="Hyperlink"/>
            <w:lang w:val="es-ES"/>
          </w:rPr>
          <w:t>FR</w:t>
        </w:r>
      </w:hyperlink>
      <w:r w:rsidR="004557D7" w:rsidRPr="00DC1412">
        <w:rPr>
          <w:lang w:val="es-ES"/>
        </w:rPr>
        <w:t>)</w:t>
      </w:r>
      <w:r w:rsidR="004557D7">
        <w:rPr>
          <w:lang w:val="es-ES"/>
        </w:rPr>
        <w:t xml:space="preserve"> y del Grupo Regional de la Comisión de Estudio 2 del UIT-T para la región</w:t>
      </w:r>
      <w:r w:rsidR="00B2549C">
        <w:rPr>
          <w:lang w:val="es-ES"/>
        </w:rPr>
        <w:t> </w:t>
      </w:r>
      <w:r w:rsidR="004557D7">
        <w:rPr>
          <w:lang w:val="es-ES"/>
        </w:rPr>
        <w:t>Árabe (</w:t>
      </w:r>
      <w:hyperlink r:id="rId12" w:history="1">
        <w:r w:rsidR="004557D7" w:rsidRPr="00926909">
          <w:rPr>
            <w:rStyle w:val="Hyperlink"/>
            <w:lang w:val="es-ES"/>
          </w:rPr>
          <w:t>GRCE2</w:t>
        </w:r>
        <w:r w:rsidR="004557D7" w:rsidRPr="00926909">
          <w:rPr>
            <w:rStyle w:val="Hyperlink"/>
            <w:lang w:val="es-ES"/>
          </w:rPr>
          <w:t>-ARB</w:t>
        </w:r>
      </w:hyperlink>
      <w:r w:rsidR="004557D7">
        <w:rPr>
          <w:lang w:val="es-ES"/>
        </w:rPr>
        <w:t>) (23-24 de octubre de 2019)</w:t>
      </w:r>
      <w:r w:rsidR="00DC1412">
        <w:rPr>
          <w:lang w:val="es-ES"/>
        </w:rPr>
        <w:t>.</w:t>
      </w:r>
    </w:p>
    <w:p w14:paraId="5C41889B" w14:textId="0FFC39A4" w:rsidR="004F3633" w:rsidRPr="004557D7" w:rsidRDefault="00915F10" w:rsidP="00915F10">
      <w:pPr>
        <w:pStyle w:val="enumlev1"/>
        <w:rPr>
          <w:lang w:val="es-ES"/>
        </w:rPr>
      </w:pPr>
      <w:r w:rsidRPr="00915F10">
        <w:rPr>
          <w:lang w:val="es-ES"/>
        </w:rPr>
        <w:t>•</w:t>
      </w:r>
      <w:r w:rsidR="004557D7">
        <w:rPr>
          <w:lang w:val="es-ES"/>
        </w:rPr>
        <w:tab/>
        <w:t>Reunión del Grupo Regional de la Comisión de Estudio 3 del UIT-T para la región Árabe (</w:t>
      </w:r>
      <w:hyperlink r:id="rId13" w:history="1">
        <w:r w:rsidR="004557D7" w:rsidRPr="00DC1412">
          <w:rPr>
            <w:rStyle w:val="Hyperlink"/>
            <w:lang w:val="es-ES"/>
          </w:rPr>
          <w:t>GRCE</w:t>
        </w:r>
        <w:r w:rsidR="004557D7" w:rsidRPr="00DC1412">
          <w:rPr>
            <w:rStyle w:val="Hyperlink"/>
            <w:lang w:val="es-ES"/>
          </w:rPr>
          <w:t>3</w:t>
        </w:r>
        <w:r w:rsidR="004557D7" w:rsidRPr="00DC1412">
          <w:rPr>
            <w:rStyle w:val="Hyperlink"/>
            <w:lang w:val="es-ES"/>
          </w:rPr>
          <w:t>-ARB</w:t>
        </w:r>
      </w:hyperlink>
      <w:r w:rsidR="004557D7">
        <w:rPr>
          <w:lang w:val="es-ES"/>
        </w:rPr>
        <w:t>) (23-24 de octubre de 2019)</w:t>
      </w:r>
      <w:r w:rsidR="004F3633" w:rsidRPr="004557D7">
        <w:rPr>
          <w:lang w:val="es-ES"/>
        </w:rPr>
        <w:t>.</w:t>
      </w:r>
    </w:p>
    <w:p w14:paraId="59228271" w14:textId="77777777" w:rsidR="004F3633" w:rsidRPr="00974131" w:rsidRDefault="004F3633" w:rsidP="004F3633">
      <w:r w:rsidRPr="00974131">
        <w:t>2</w:t>
      </w:r>
      <w:r w:rsidRPr="00974131">
        <w:tab/>
      </w:r>
      <w:proofErr w:type="gramStart"/>
      <w:r w:rsidRPr="00974131">
        <w:t>La</w:t>
      </w:r>
      <w:proofErr w:type="gramEnd"/>
      <w:r w:rsidRPr="00974131">
        <w:t xml:space="preserve"> participación en el Foro está abierta a los Estados Miembros, Miembros de Sector, Asociados e Instituciones Académicas de la UIT, </w:t>
      </w:r>
      <w:r>
        <w:t>así como</w:t>
      </w:r>
      <w:r w:rsidRPr="00974131">
        <w:t xml:space="preserve"> a cualquier persona </w:t>
      </w:r>
      <w:r>
        <w:t xml:space="preserve">procedente </w:t>
      </w:r>
      <w:r w:rsidRPr="00974131">
        <w:t xml:space="preserve">de un </w:t>
      </w:r>
      <w:r>
        <w:t>Estado Miembro</w:t>
      </w:r>
      <w:r w:rsidRPr="00974131">
        <w:t xml:space="preserve"> de la UIT </w:t>
      </w:r>
      <w:r>
        <w:t>que</w:t>
      </w:r>
      <w:r w:rsidRPr="00974131">
        <w:t xml:space="preserve"> desee contribuir a los trabajos, comprendidas las personas que también sean miembros de organizaciones nacionales, regionales e internacionales. La participación en el Foro es gratuita.</w:t>
      </w:r>
    </w:p>
    <w:p w14:paraId="1BF3049E" w14:textId="739E77B0" w:rsidR="004F3633" w:rsidRPr="00974131" w:rsidRDefault="004F3633" w:rsidP="00A93A9A">
      <w:r w:rsidRPr="00974131">
        <w:rPr>
          <w:szCs w:val="24"/>
        </w:rPr>
        <w:t>3</w:t>
      </w:r>
      <w:r w:rsidRPr="00974131">
        <w:rPr>
          <w:szCs w:val="24"/>
        </w:rPr>
        <w:tab/>
      </w:r>
      <w:proofErr w:type="gramStart"/>
      <w:r w:rsidRPr="00974131">
        <w:t>El</w:t>
      </w:r>
      <w:proofErr w:type="gramEnd"/>
      <w:r w:rsidRPr="00974131">
        <w:t xml:space="preserve"> principal objetivo del </w:t>
      </w:r>
      <w:r>
        <w:t>evento</w:t>
      </w:r>
      <w:r w:rsidRPr="00974131">
        <w:t xml:space="preserve"> es ofrecer un foro abierto para el debate y el intercambio de puntos de vista respecto de </w:t>
      </w:r>
      <w:r w:rsidR="004557D7">
        <w:t>las cuestiones operativas relacionadas con la numeración, los servicios de emergencia y los OTT</w:t>
      </w:r>
      <w:r w:rsidR="00A93A9A">
        <w:t xml:space="preserve">. </w:t>
      </w:r>
      <w:r w:rsidRPr="00974131">
        <w:t xml:space="preserve">Este evento está destinado a Estados Miembros de la UIT, </w:t>
      </w:r>
      <w:r w:rsidRPr="00974131">
        <w:lastRenderedPageBreak/>
        <w:t>organismos nacionales de normalización, reguladores de las TIC, empresas de TIC, organizaciones de investigación de las TIC, proveedores de servicios e Instituciones Académicas.</w:t>
      </w:r>
    </w:p>
    <w:p w14:paraId="5504D386" w14:textId="0012488C" w:rsidR="00054849" w:rsidRDefault="004F3633" w:rsidP="00054849">
      <w:pPr>
        <w:keepNext/>
        <w:keepLines/>
      </w:pPr>
      <w:r w:rsidRPr="00974131">
        <w:t>4</w:t>
      </w:r>
      <w:r w:rsidRPr="00974131">
        <w:tab/>
        <w:t>El proyecto de programa del Foro se publicará en el sitio web de la UIT:</w:t>
      </w:r>
      <w:r>
        <w:t xml:space="preserve"> </w:t>
      </w:r>
      <w:hyperlink r:id="rId14" w:history="1">
        <w:r w:rsidR="002941FF">
          <w:rPr>
            <w:rStyle w:val="Hyperlink"/>
          </w:rPr>
          <w:t>https://www.itu.int/en/ITU-T/Workshops-and-Semi</w:t>
        </w:r>
        <w:r w:rsidR="002941FF">
          <w:rPr>
            <w:rStyle w:val="Hyperlink"/>
          </w:rPr>
          <w:t>nars/bsg/20191022/Pages/default.aspx</w:t>
        </w:r>
      </w:hyperlink>
      <w:r w:rsidRPr="00974131">
        <w:t>.</w:t>
      </w:r>
    </w:p>
    <w:p w14:paraId="3533A960" w14:textId="77777777" w:rsidR="004F3633" w:rsidRPr="00974131" w:rsidRDefault="008409BD" w:rsidP="00054849">
      <w:hyperlink r:id="rId15" w:history="1"/>
      <w:r w:rsidR="004F3633" w:rsidRPr="00974131">
        <w:t xml:space="preserve">Este sitio web se </w:t>
      </w:r>
      <w:r w:rsidR="004F3633">
        <w:t>irá actualizando</w:t>
      </w:r>
      <w:r w:rsidR="004F3633" w:rsidRPr="00974131">
        <w:t xml:space="preserve"> a medida que se disponga de información nueva o modificada. Se ruega a los participantes que comprueben regularmente las actualizaciones.</w:t>
      </w:r>
    </w:p>
    <w:p w14:paraId="19F59EB8" w14:textId="77777777" w:rsidR="004F3633" w:rsidRPr="00974131" w:rsidRDefault="004F3633" w:rsidP="00915F10">
      <w:r w:rsidRPr="00974131">
        <w:t>5</w:t>
      </w:r>
      <w:r w:rsidRPr="00974131">
        <w:tab/>
      </w:r>
      <w:proofErr w:type="gramStart"/>
      <w:r w:rsidRPr="00974131">
        <w:t>En</w:t>
      </w:r>
      <w:proofErr w:type="gramEnd"/>
      <w:r w:rsidRPr="00974131">
        <w:t xml:space="preserve"> la página web de la UIT indicada </w:t>
      </w:r>
      <w:r w:rsidRPr="00974131">
        <w:rPr>
          <w:i/>
          <w:iCs/>
        </w:rPr>
        <w:t>supra</w:t>
      </w:r>
      <w:r w:rsidRPr="00974131">
        <w:t xml:space="preserve"> se facilitará información general a los participantes sobre alojamiento en hoteles, transporte y trámites de obtención de visados.</w:t>
      </w:r>
    </w:p>
    <w:p w14:paraId="7ED6C052" w14:textId="414FB9B7" w:rsidR="004F3633" w:rsidRPr="00974131" w:rsidRDefault="004F3633">
      <w:r w:rsidRPr="00974131">
        <w:t>6</w:t>
      </w:r>
      <w:r w:rsidRPr="00974131">
        <w:tab/>
      </w:r>
      <w:r>
        <w:t>A fin de</w:t>
      </w:r>
      <w:r w:rsidRPr="00974131">
        <w:t xml:space="preserve"> que la UIT pueda tomar las disposiciones necesarias para la organización del Foro, le agradeceríamos que se inscribiese utilizando el formulario en línea disponible en la dirección web</w:t>
      </w:r>
      <w:r>
        <w:t xml:space="preserve"> </w:t>
      </w:r>
      <w:hyperlink w:history="1"/>
      <w:hyperlink r:id="rId16" w:history="1">
        <w:r w:rsidR="004557D7" w:rsidRPr="000E123E">
          <w:rPr>
            <w:rStyle w:val="Hyperlink"/>
          </w:rPr>
          <w:t>https://www.itu.int/net4/CRM/xreg/web/Registration.aspx?Event=C-00006410</w:t>
        </w:r>
      </w:hyperlink>
      <w:r w:rsidRPr="00974131">
        <w:t xml:space="preserve"> a la mayor brevedad posible </w:t>
      </w:r>
      <w:r>
        <w:t xml:space="preserve">y </w:t>
      </w:r>
      <w:r w:rsidRPr="00974131">
        <w:rPr>
          <w:b/>
        </w:rPr>
        <w:t xml:space="preserve">a más tardar el </w:t>
      </w:r>
      <w:r w:rsidR="004557D7">
        <w:rPr>
          <w:b/>
        </w:rPr>
        <w:t>15 de octubre</w:t>
      </w:r>
      <w:r w:rsidRPr="00974131">
        <w:rPr>
          <w:b/>
        </w:rPr>
        <w:t xml:space="preserve"> de 2019</w:t>
      </w:r>
      <w:r w:rsidRPr="00974131">
        <w:t xml:space="preserve">. </w:t>
      </w:r>
      <w:r w:rsidRPr="00974131">
        <w:rPr>
          <w:b/>
          <w:bCs/>
        </w:rPr>
        <w:t xml:space="preserve">Le rogamos tenga presente que la preinscripción de los participantes en nuestros eventos se lleva a cabo exclusivamente </w:t>
      </w:r>
      <w:r w:rsidRPr="00974131">
        <w:rPr>
          <w:b/>
          <w:bCs/>
          <w:i/>
          <w:iCs/>
        </w:rPr>
        <w:t>en línea</w:t>
      </w:r>
      <w:r w:rsidRPr="00974131">
        <w:t xml:space="preserve">. Los participantes también podrán inscribirse </w:t>
      </w:r>
      <w:r w:rsidRPr="00974131">
        <w:rPr>
          <w:i/>
          <w:iCs/>
        </w:rPr>
        <w:t>in situ</w:t>
      </w:r>
      <w:r w:rsidRPr="00974131">
        <w:t xml:space="preserve"> el día del evento.</w:t>
      </w:r>
    </w:p>
    <w:p w14:paraId="0F9D14EF" w14:textId="78422476" w:rsidR="004F3633" w:rsidRPr="00974131" w:rsidRDefault="004F3633">
      <w:r w:rsidRPr="00974131">
        <w:t>7</w:t>
      </w:r>
      <w:r w:rsidRPr="00974131">
        <w:tab/>
      </w:r>
      <w:proofErr w:type="gramStart"/>
      <w:r w:rsidRPr="00974131">
        <w:t>Quisiera</w:t>
      </w:r>
      <w:proofErr w:type="gramEnd"/>
      <w:r w:rsidRPr="00974131">
        <w:t xml:space="preserve"> recordarle que los ciudadanos procedentes de ciertos países necesitan visado para entrar y permanecer en </w:t>
      </w:r>
      <w:r w:rsidR="004557D7">
        <w:t>Emiratos Árabes Unidos</w:t>
      </w:r>
      <w:r w:rsidRPr="00974131">
        <w:t>. Ese visado debe solicitarse</w:t>
      </w:r>
      <w:r w:rsidRPr="00974131">
        <w:rPr>
          <w:b/>
          <w:bCs/>
        </w:rPr>
        <w:t xml:space="preserve"> </w:t>
      </w:r>
      <w:r w:rsidRPr="00974131">
        <w:t xml:space="preserve">en la oficina (embajada o consulado) que representa a </w:t>
      </w:r>
      <w:r w:rsidR="004557D7">
        <w:t>Emiratos Árabes Unidos</w:t>
      </w:r>
      <w:r w:rsidRPr="00974131">
        <w:t xml:space="preserve"> en su país o, en su defecto, en la más próxima a su país de partida. Podrá consultarse información adicional sobre los requisitos para la obtención del visado en el sitio web del evento, bajo el epígrafe </w:t>
      </w:r>
      <w:r w:rsidR="00C3107E">
        <w:t>"</w:t>
      </w:r>
      <w:r w:rsidRPr="00974131">
        <w:t>información práctica</w:t>
      </w:r>
      <w:r w:rsidR="00C3107E">
        <w:t>"</w:t>
      </w:r>
      <w:r w:rsidRPr="00974131">
        <w:t>.</w:t>
      </w:r>
    </w:p>
    <w:p w14:paraId="1838D424" w14:textId="12F2C65D" w:rsidR="004F3633" w:rsidRPr="00974131" w:rsidRDefault="004F3633" w:rsidP="004F3633">
      <w:r w:rsidRPr="00974131">
        <w:t>Atentamente,</w:t>
      </w:r>
    </w:p>
    <w:p w14:paraId="572F2F36" w14:textId="77777777" w:rsidR="004F3633" w:rsidRPr="00974131" w:rsidRDefault="004F3633" w:rsidP="00105053">
      <w:pPr>
        <w:spacing w:before="360" w:after="360"/>
        <w:rPr>
          <w:i/>
          <w:iCs/>
        </w:rPr>
      </w:pPr>
      <w:bookmarkStart w:id="3" w:name="_GoBack"/>
      <w:r w:rsidRPr="00974131">
        <w:rPr>
          <w:i/>
          <w:iCs/>
        </w:rPr>
        <w:t>(firmado)</w:t>
      </w:r>
    </w:p>
    <w:bookmarkEnd w:id="3"/>
    <w:p w14:paraId="4833050E" w14:textId="77777777" w:rsidR="00401C20" w:rsidRPr="00105053" w:rsidRDefault="004F3633" w:rsidP="00105053">
      <w:r w:rsidRPr="00974131">
        <w:t>Chaesub Lee</w:t>
      </w:r>
      <w:r w:rsidRPr="00974131">
        <w:br/>
      </w:r>
      <w:proofErr w:type="gramStart"/>
      <w:r w:rsidRPr="00974131">
        <w:t>Director</w:t>
      </w:r>
      <w:proofErr w:type="gramEnd"/>
      <w:r w:rsidRPr="00974131">
        <w:t xml:space="preserve"> de la Oficina de</w:t>
      </w:r>
      <w:r w:rsidRPr="00974131">
        <w:br/>
        <w:t>Normalización de las Telecomunicaciones</w:t>
      </w:r>
    </w:p>
    <w:sectPr w:rsidR="00401C20" w:rsidRPr="00105053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C7CB" w14:textId="77777777" w:rsidR="00CD1281" w:rsidRDefault="00CD1281">
      <w:r>
        <w:separator/>
      </w:r>
    </w:p>
  </w:endnote>
  <w:endnote w:type="continuationSeparator" w:id="0">
    <w:p w14:paraId="29C9CAE4" w14:textId="77777777" w:rsidR="00CD1281" w:rsidRDefault="00CD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14B1" w14:textId="431E6FEA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0505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3F06" w14:textId="77777777" w:rsidR="00CD1281" w:rsidRDefault="00CD1281">
      <w:r>
        <w:t>____________________</w:t>
      </w:r>
    </w:p>
  </w:footnote>
  <w:footnote w:type="continuationSeparator" w:id="0">
    <w:p w14:paraId="7909C33A" w14:textId="77777777" w:rsidR="00CD1281" w:rsidRDefault="00CD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1E0" w14:textId="6EA216A5" w:rsidR="00105053" w:rsidRDefault="00105053" w:rsidP="00105053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C08F8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C6D9D7F" w14:textId="47CD7C74" w:rsidR="006969B4" w:rsidRPr="00105053" w:rsidRDefault="00105053" w:rsidP="00105053">
    <w:pPr>
      <w:spacing w:before="0" w:after="36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4C08F8">
      <w:rPr>
        <w:rFonts w:ascii="Calibri" w:hAnsi="Calibri"/>
        <w:noProof/>
        <w:sz w:val="18"/>
        <w:lang w:val="en-GB"/>
      </w:rPr>
      <w:t>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7425"/>
    <w:multiLevelType w:val="hybridMultilevel"/>
    <w:tmpl w:val="1B5E28CC"/>
    <w:lvl w:ilvl="0" w:tplc="99B2B4A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F6363"/>
    <w:multiLevelType w:val="hybridMultilevel"/>
    <w:tmpl w:val="5616F4BA"/>
    <w:lvl w:ilvl="0" w:tplc="3E1051F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33"/>
    <w:rsid w:val="00002529"/>
    <w:rsid w:val="00054849"/>
    <w:rsid w:val="00085662"/>
    <w:rsid w:val="000C382F"/>
    <w:rsid w:val="00105053"/>
    <w:rsid w:val="001173CC"/>
    <w:rsid w:val="0014464D"/>
    <w:rsid w:val="001978D8"/>
    <w:rsid w:val="001A54CC"/>
    <w:rsid w:val="00257FB4"/>
    <w:rsid w:val="002941FF"/>
    <w:rsid w:val="002E496E"/>
    <w:rsid w:val="00303D62"/>
    <w:rsid w:val="003307B3"/>
    <w:rsid w:val="00335367"/>
    <w:rsid w:val="00370C2D"/>
    <w:rsid w:val="003D1E8D"/>
    <w:rsid w:val="003D673B"/>
    <w:rsid w:val="003F2855"/>
    <w:rsid w:val="00400745"/>
    <w:rsid w:val="00401C20"/>
    <w:rsid w:val="004557D7"/>
    <w:rsid w:val="004A7957"/>
    <w:rsid w:val="004C08F8"/>
    <w:rsid w:val="004C4144"/>
    <w:rsid w:val="004F3633"/>
    <w:rsid w:val="0055719E"/>
    <w:rsid w:val="00657BAE"/>
    <w:rsid w:val="006969B4"/>
    <w:rsid w:val="006B057D"/>
    <w:rsid w:val="006E4F7B"/>
    <w:rsid w:val="00757456"/>
    <w:rsid w:val="00781E2A"/>
    <w:rsid w:val="007933A2"/>
    <w:rsid w:val="007B6316"/>
    <w:rsid w:val="007F3A10"/>
    <w:rsid w:val="00814503"/>
    <w:rsid w:val="008258C2"/>
    <w:rsid w:val="008409BD"/>
    <w:rsid w:val="008505BD"/>
    <w:rsid w:val="00850C78"/>
    <w:rsid w:val="0086573D"/>
    <w:rsid w:val="00876165"/>
    <w:rsid w:val="00884D12"/>
    <w:rsid w:val="008C17AD"/>
    <w:rsid w:val="008D02CD"/>
    <w:rsid w:val="0091370C"/>
    <w:rsid w:val="00915F10"/>
    <w:rsid w:val="00926909"/>
    <w:rsid w:val="0095172A"/>
    <w:rsid w:val="009938D1"/>
    <w:rsid w:val="009A0BA0"/>
    <w:rsid w:val="00A54E47"/>
    <w:rsid w:val="00A93A9A"/>
    <w:rsid w:val="00AB6E3A"/>
    <w:rsid w:val="00AE7093"/>
    <w:rsid w:val="00AF0544"/>
    <w:rsid w:val="00B07606"/>
    <w:rsid w:val="00B2549C"/>
    <w:rsid w:val="00B3194C"/>
    <w:rsid w:val="00B422BC"/>
    <w:rsid w:val="00B43F77"/>
    <w:rsid w:val="00B55A3E"/>
    <w:rsid w:val="00B80916"/>
    <w:rsid w:val="00B87E9E"/>
    <w:rsid w:val="00B95F0A"/>
    <w:rsid w:val="00B96180"/>
    <w:rsid w:val="00C116FE"/>
    <w:rsid w:val="00C17AC0"/>
    <w:rsid w:val="00C3107E"/>
    <w:rsid w:val="00C34772"/>
    <w:rsid w:val="00C5465A"/>
    <w:rsid w:val="00CD1281"/>
    <w:rsid w:val="00D33102"/>
    <w:rsid w:val="00D54642"/>
    <w:rsid w:val="00DC1412"/>
    <w:rsid w:val="00DD77C9"/>
    <w:rsid w:val="00DF3538"/>
    <w:rsid w:val="00E52695"/>
    <w:rsid w:val="00E839B0"/>
    <w:rsid w:val="00E92C09"/>
    <w:rsid w:val="00ED48D1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C96FEF"/>
  <w15:docId w15:val="{04E0EB94-5305-49A0-BA19-AA9FE7C9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307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7B3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4557D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3/sg3rgarb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2/sg2rgar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64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2/sg2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24042015/Pages/default.aspx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yperlink" Target="https://www.itu.int/en/ITU-T/Workshops-and-Seminars/bsg/20191022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2264-0002-436C-A7AA-7D053AE0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92</TotalTime>
  <Pages>2</Pages>
  <Words>667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Jenkins, Lia</cp:lastModifiedBy>
  <cp:revision>10</cp:revision>
  <cp:lastPrinted>2019-09-18T11:06:00Z</cp:lastPrinted>
  <dcterms:created xsi:type="dcterms:W3CDTF">2019-09-09T13:26:00Z</dcterms:created>
  <dcterms:modified xsi:type="dcterms:W3CDTF">2019-09-18T11:07:00Z</dcterms:modified>
</cp:coreProperties>
</file>