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204594" w14:paraId="49F3A8A6" w14:textId="77777777" w:rsidTr="00F01D97">
        <w:trPr>
          <w:cantSplit/>
          <w:trHeight w:val="80"/>
        </w:trPr>
        <w:tc>
          <w:tcPr>
            <w:tcW w:w="1276" w:type="dxa"/>
            <w:gridSpan w:val="2"/>
            <w:vAlign w:val="center"/>
          </w:tcPr>
          <w:p w14:paraId="274BB286" w14:textId="542D33B6" w:rsidR="00344BEA" w:rsidRPr="00204594" w:rsidRDefault="00076C98" w:rsidP="00344BEA">
            <w:pPr>
              <w:pStyle w:val="Tabletext"/>
              <w:jc w:val="center"/>
              <w:rPr>
                <w:rFonts w:cstheme="minorHAnsi"/>
              </w:rPr>
            </w:pPr>
            <w:r w:rsidRPr="00204594">
              <w:rPr>
                <w:rFonts w:cstheme="minorHAnsi"/>
                <w:noProof/>
                <w:lang w:eastAsia="en-GB"/>
              </w:rPr>
              <w:drawing>
                <wp:inline distT="0" distB="0" distL="0" distR="0" wp14:anchorId="6525B0B2" wp14:editId="71F885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204594" w:rsidRDefault="00B528F4" w:rsidP="00B528F4">
            <w:pPr>
              <w:tabs>
                <w:tab w:val="clear" w:pos="1134"/>
                <w:tab w:val="clear" w:pos="1871"/>
                <w:tab w:val="clear" w:pos="2268"/>
                <w:tab w:val="left" w:pos="794"/>
                <w:tab w:val="left" w:pos="1191"/>
                <w:tab w:val="left" w:pos="1588"/>
                <w:tab w:val="left" w:pos="1985"/>
                <w:tab w:val="right" w:pos="8732"/>
              </w:tabs>
              <w:spacing w:before="0"/>
              <w:rPr>
                <w:rFonts w:eastAsia="SimSun" w:cstheme="minorHAnsi"/>
                <w:b/>
                <w:bCs/>
                <w:sz w:val="28"/>
                <w:szCs w:val="28"/>
                <w:lang w:eastAsia="zh-CN"/>
              </w:rPr>
            </w:pPr>
            <w:r w:rsidRPr="00204594">
              <w:rPr>
                <w:rFonts w:eastAsia="SimSun" w:cstheme="minorHAnsi"/>
                <w:b/>
                <w:bCs/>
                <w:sz w:val="28"/>
                <w:szCs w:val="28"/>
                <w:lang w:eastAsia="zh-CN"/>
              </w:rPr>
              <w:t>国</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际</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电</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信</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联</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盟</w:t>
            </w:r>
          </w:p>
          <w:p w14:paraId="606A0458" w14:textId="61D00CF8" w:rsidR="00344BEA" w:rsidRPr="00204594" w:rsidRDefault="00B528F4" w:rsidP="00B528F4">
            <w:pPr>
              <w:spacing w:before="0"/>
              <w:rPr>
                <w:rFonts w:cstheme="minorHAnsi"/>
                <w:color w:val="FFFFFF"/>
                <w:sz w:val="26"/>
                <w:szCs w:val="26"/>
                <w:lang w:eastAsia="zh-CN"/>
              </w:rPr>
            </w:pPr>
            <w:r w:rsidRPr="00204594">
              <w:rPr>
                <w:rFonts w:eastAsia="SimSun" w:cstheme="minorHAnsi"/>
                <w:b/>
                <w:bCs/>
                <w:sz w:val="28"/>
                <w:szCs w:val="28"/>
                <w:lang w:eastAsia="zh-CN"/>
              </w:rPr>
              <w:t>电信标准化局</w:t>
            </w:r>
          </w:p>
        </w:tc>
        <w:tc>
          <w:tcPr>
            <w:tcW w:w="1984" w:type="dxa"/>
            <w:vAlign w:val="center"/>
          </w:tcPr>
          <w:p w14:paraId="5E359DCD" w14:textId="77777777" w:rsidR="00344BEA" w:rsidRPr="00204594" w:rsidRDefault="00344BEA" w:rsidP="00344BEA">
            <w:pPr>
              <w:spacing w:before="0"/>
              <w:jc w:val="right"/>
              <w:rPr>
                <w:rFonts w:cstheme="minorHAnsi"/>
                <w:color w:val="FFFFFF"/>
                <w:sz w:val="26"/>
                <w:szCs w:val="26"/>
                <w:lang w:eastAsia="zh-CN"/>
              </w:rPr>
            </w:pPr>
          </w:p>
        </w:tc>
      </w:tr>
      <w:tr w:rsidR="003D38E3" w:rsidRPr="00204594" w14:paraId="27458842" w14:textId="77777777" w:rsidTr="00A5354B">
        <w:trPr>
          <w:cantSplit/>
          <w:trHeight w:val="80"/>
        </w:trPr>
        <w:tc>
          <w:tcPr>
            <w:tcW w:w="5387" w:type="dxa"/>
            <w:gridSpan w:val="3"/>
            <w:vAlign w:val="center"/>
          </w:tcPr>
          <w:p w14:paraId="2399C6B7" w14:textId="77777777" w:rsidR="003D38E3" w:rsidRPr="00204594" w:rsidRDefault="003D38E3" w:rsidP="00932E45">
            <w:pPr>
              <w:pStyle w:val="Tabletext"/>
              <w:jc w:val="right"/>
              <w:rPr>
                <w:rFonts w:cstheme="minorHAnsi"/>
                <w:szCs w:val="24"/>
                <w:lang w:eastAsia="zh-CN"/>
              </w:rPr>
            </w:pPr>
          </w:p>
        </w:tc>
        <w:tc>
          <w:tcPr>
            <w:tcW w:w="4394" w:type="dxa"/>
            <w:gridSpan w:val="2"/>
            <w:vAlign w:val="center"/>
          </w:tcPr>
          <w:p w14:paraId="5D692F39" w14:textId="0B306C79" w:rsidR="003D38E3" w:rsidRPr="00204594" w:rsidRDefault="00B528F4" w:rsidP="0032120D">
            <w:pPr>
              <w:pStyle w:val="Tabletext"/>
              <w:spacing w:before="480" w:after="120"/>
              <w:rPr>
                <w:rFonts w:cstheme="minorHAnsi"/>
                <w:szCs w:val="24"/>
              </w:rPr>
            </w:pPr>
            <w:r w:rsidRPr="00204594">
              <w:rPr>
                <w:rFonts w:cstheme="minorHAnsi"/>
                <w:szCs w:val="24"/>
              </w:rPr>
              <w:t>201</w:t>
            </w:r>
            <w:r w:rsidR="002E1061" w:rsidRPr="00204594">
              <w:rPr>
                <w:rFonts w:cstheme="minorHAnsi"/>
                <w:szCs w:val="24"/>
                <w:lang w:eastAsia="zh-CN"/>
              </w:rPr>
              <w:t>9</w:t>
            </w:r>
            <w:r w:rsidRPr="00204594">
              <w:rPr>
                <w:rFonts w:cstheme="minorHAnsi"/>
                <w:szCs w:val="24"/>
                <w:lang w:eastAsia="zh-CN"/>
              </w:rPr>
              <w:t>年</w:t>
            </w:r>
            <w:r w:rsidR="00551418">
              <w:rPr>
                <w:rFonts w:cstheme="minorHAnsi"/>
                <w:szCs w:val="24"/>
                <w:lang w:eastAsia="zh-CN"/>
              </w:rPr>
              <w:t>9</w:t>
            </w:r>
            <w:r w:rsidRPr="00204594">
              <w:rPr>
                <w:rFonts w:cstheme="minorHAnsi"/>
                <w:szCs w:val="24"/>
                <w:lang w:eastAsia="zh-CN"/>
              </w:rPr>
              <w:t>月</w:t>
            </w:r>
            <w:r w:rsidR="00551418">
              <w:rPr>
                <w:rFonts w:cstheme="minorHAnsi"/>
                <w:szCs w:val="24"/>
                <w:lang w:eastAsia="zh-CN"/>
              </w:rPr>
              <w:t>5</w:t>
            </w:r>
            <w:r w:rsidRPr="00204594">
              <w:rPr>
                <w:rFonts w:cstheme="minorHAnsi"/>
                <w:szCs w:val="24"/>
                <w:lang w:eastAsia="zh-CN"/>
              </w:rPr>
              <w:t>日，日内瓦</w:t>
            </w:r>
          </w:p>
        </w:tc>
      </w:tr>
      <w:tr w:rsidR="00932E45" w:rsidRPr="00204594" w14:paraId="16E634F6" w14:textId="77777777" w:rsidTr="00A5354B">
        <w:trPr>
          <w:cantSplit/>
          <w:trHeight w:val="700"/>
        </w:trPr>
        <w:tc>
          <w:tcPr>
            <w:tcW w:w="1143" w:type="dxa"/>
          </w:tcPr>
          <w:p w14:paraId="31890AB1" w14:textId="6F5ACFC8" w:rsidR="00932E45" w:rsidRPr="00204594" w:rsidRDefault="00B528F4" w:rsidP="0088403A">
            <w:pPr>
              <w:pStyle w:val="Tabletext"/>
              <w:rPr>
                <w:rFonts w:cstheme="minorHAnsi"/>
                <w:bCs/>
                <w:szCs w:val="24"/>
              </w:rPr>
            </w:pPr>
            <w:r w:rsidRPr="00204594">
              <w:rPr>
                <w:rFonts w:eastAsia="SimSun" w:cstheme="minorHAnsi"/>
                <w:bCs/>
                <w:szCs w:val="24"/>
                <w:lang w:eastAsia="zh-CN"/>
              </w:rPr>
              <w:t>文号：</w:t>
            </w:r>
          </w:p>
        </w:tc>
        <w:tc>
          <w:tcPr>
            <w:tcW w:w="4244" w:type="dxa"/>
            <w:gridSpan w:val="2"/>
          </w:tcPr>
          <w:p w14:paraId="716C0369" w14:textId="59F267E6" w:rsidR="00932E45" w:rsidRPr="00204594" w:rsidRDefault="00B528F4" w:rsidP="00A81D3F">
            <w:pPr>
              <w:pStyle w:val="Tabletext"/>
              <w:rPr>
                <w:rFonts w:cstheme="minorHAnsi"/>
                <w:b/>
                <w:szCs w:val="24"/>
                <w:lang w:eastAsia="zh-CN"/>
              </w:rPr>
            </w:pPr>
            <w:r w:rsidRPr="00204594">
              <w:rPr>
                <w:rFonts w:eastAsia="SimSun" w:cstheme="minorHAnsi"/>
                <w:b/>
                <w:bCs/>
                <w:szCs w:val="24"/>
                <w:lang w:eastAsia="zh-CN"/>
              </w:rPr>
              <w:t>电信标准化局第</w:t>
            </w:r>
            <w:r w:rsidR="00F76EA1" w:rsidRPr="00204594">
              <w:rPr>
                <w:rFonts w:eastAsia="SimSun" w:cstheme="minorHAnsi"/>
                <w:b/>
                <w:bCs/>
                <w:szCs w:val="24"/>
                <w:lang w:eastAsia="zh-CN"/>
              </w:rPr>
              <w:t>1</w:t>
            </w:r>
            <w:r w:rsidR="00551418">
              <w:rPr>
                <w:rFonts w:eastAsia="SimSun" w:cstheme="minorHAnsi"/>
                <w:b/>
                <w:bCs/>
                <w:szCs w:val="24"/>
                <w:lang w:eastAsia="zh-CN"/>
              </w:rPr>
              <w:t>92</w:t>
            </w:r>
            <w:r w:rsidRPr="00204594">
              <w:rPr>
                <w:rFonts w:eastAsia="SimSun" w:cstheme="minorHAnsi"/>
                <w:b/>
                <w:bCs/>
                <w:szCs w:val="24"/>
                <w:lang w:eastAsia="zh-CN"/>
              </w:rPr>
              <w:t>号通函</w:t>
            </w:r>
          </w:p>
          <w:p w14:paraId="57CBCE8D" w14:textId="2F2C3858" w:rsidR="00932E45" w:rsidRPr="00204594" w:rsidRDefault="00551418" w:rsidP="005D2B53">
            <w:pPr>
              <w:pStyle w:val="Tabletext"/>
              <w:rPr>
                <w:rFonts w:cstheme="minorHAnsi"/>
                <w:szCs w:val="24"/>
                <w:lang w:eastAsia="zh-CN"/>
              </w:rPr>
            </w:pPr>
            <w:r w:rsidRPr="00551418">
              <w:rPr>
                <w:rFonts w:cstheme="minorHAnsi"/>
                <w:szCs w:val="24"/>
                <w:lang w:eastAsia="zh-CN"/>
              </w:rPr>
              <w:t>TSB Events/VM</w:t>
            </w:r>
          </w:p>
        </w:tc>
        <w:tc>
          <w:tcPr>
            <w:tcW w:w="4394" w:type="dxa"/>
            <w:gridSpan w:val="2"/>
            <w:vMerge w:val="restart"/>
          </w:tcPr>
          <w:p w14:paraId="45D6CA6A" w14:textId="77777777" w:rsidR="00D36C19" w:rsidRPr="00204594" w:rsidRDefault="00D36C19" w:rsidP="00D36C19">
            <w:pPr>
              <w:pStyle w:val="Tabletext"/>
              <w:ind w:left="283" w:hanging="283"/>
              <w:rPr>
                <w:rFonts w:cstheme="minorHAnsi"/>
                <w:b/>
                <w:bCs/>
                <w:szCs w:val="24"/>
                <w:lang w:eastAsia="zh-CN"/>
              </w:rPr>
            </w:pPr>
            <w:bookmarkStart w:id="0" w:name="Addressee_E"/>
            <w:bookmarkEnd w:id="0"/>
            <w:r w:rsidRPr="00204594">
              <w:rPr>
                <w:rFonts w:cstheme="minorHAnsi"/>
                <w:b/>
                <w:bCs/>
                <w:szCs w:val="24"/>
                <w:lang w:eastAsia="zh-CN"/>
              </w:rPr>
              <w:t>致：</w:t>
            </w:r>
          </w:p>
          <w:p w14:paraId="5C201E45" w14:textId="77777777" w:rsidR="00D36C19" w:rsidRPr="00204594" w:rsidRDefault="00D36C19" w:rsidP="00D36C19">
            <w:pPr>
              <w:pStyle w:val="Tabletext"/>
              <w:ind w:left="283" w:hanging="283"/>
              <w:rPr>
                <w:rFonts w:cstheme="minorHAnsi"/>
                <w:szCs w:val="24"/>
                <w:lang w:eastAsia="zh-CN"/>
              </w:rPr>
            </w:pPr>
            <w:r w:rsidRPr="00204594">
              <w:rPr>
                <w:rFonts w:cstheme="minorHAnsi"/>
                <w:szCs w:val="24"/>
                <w:lang w:eastAsia="zh-CN"/>
              </w:rPr>
              <w:t>-</w:t>
            </w:r>
            <w:r w:rsidRPr="00204594">
              <w:rPr>
                <w:rFonts w:cstheme="minorHAnsi"/>
                <w:szCs w:val="24"/>
                <w:lang w:eastAsia="zh-CN"/>
              </w:rPr>
              <w:tab/>
            </w:r>
            <w:r w:rsidRPr="00204594">
              <w:rPr>
                <w:rFonts w:cstheme="minorHAnsi"/>
                <w:szCs w:val="24"/>
                <w:lang w:eastAsia="zh-CN"/>
              </w:rPr>
              <w:t>国际电联各成员国主管部门；</w:t>
            </w:r>
          </w:p>
          <w:p w14:paraId="57362E22" w14:textId="77777777" w:rsidR="00D36C19" w:rsidRPr="00204594" w:rsidRDefault="00D36C19" w:rsidP="00D36C19">
            <w:pPr>
              <w:pStyle w:val="Tabletext"/>
              <w:ind w:left="283" w:hanging="283"/>
              <w:rPr>
                <w:rFonts w:cstheme="minorHAnsi"/>
                <w:szCs w:val="24"/>
                <w:lang w:eastAsia="zh-CN"/>
              </w:rPr>
            </w:pPr>
            <w:r w:rsidRPr="00204594">
              <w:rPr>
                <w:rFonts w:cstheme="minorHAnsi"/>
                <w:szCs w:val="24"/>
                <w:lang w:eastAsia="zh-CN"/>
              </w:rPr>
              <w:t>-</w:t>
            </w:r>
            <w:r w:rsidRPr="00204594">
              <w:rPr>
                <w:rFonts w:cstheme="minorHAnsi"/>
                <w:szCs w:val="24"/>
                <w:lang w:eastAsia="zh-CN"/>
              </w:rPr>
              <w:tab/>
              <w:t>ITU-T</w:t>
            </w:r>
            <w:r w:rsidRPr="00204594">
              <w:rPr>
                <w:rFonts w:cstheme="minorHAnsi"/>
                <w:szCs w:val="24"/>
                <w:lang w:eastAsia="zh-CN"/>
              </w:rPr>
              <w:t>部门成员；</w:t>
            </w:r>
          </w:p>
          <w:p w14:paraId="5494ABDC" w14:textId="77777777" w:rsidR="00D36C19" w:rsidRPr="00204594" w:rsidRDefault="00D36C19" w:rsidP="00D36C19">
            <w:pPr>
              <w:pStyle w:val="Tabletext"/>
              <w:ind w:left="283" w:hanging="283"/>
              <w:rPr>
                <w:rFonts w:cstheme="minorHAnsi"/>
                <w:szCs w:val="24"/>
                <w:lang w:eastAsia="zh-CN"/>
              </w:rPr>
            </w:pPr>
            <w:r w:rsidRPr="00204594">
              <w:rPr>
                <w:rFonts w:cstheme="minorHAnsi"/>
                <w:szCs w:val="24"/>
                <w:lang w:eastAsia="zh-CN"/>
              </w:rPr>
              <w:t>-</w:t>
            </w:r>
            <w:r w:rsidRPr="00204594">
              <w:rPr>
                <w:rFonts w:cstheme="minorHAnsi"/>
                <w:szCs w:val="24"/>
                <w:lang w:eastAsia="zh-CN"/>
              </w:rPr>
              <w:tab/>
              <w:t>ITU-T</w:t>
            </w:r>
            <w:r w:rsidRPr="00204594">
              <w:rPr>
                <w:rFonts w:cstheme="minorHAnsi"/>
                <w:szCs w:val="24"/>
                <w:lang w:eastAsia="zh-CN"/>
              </w:rPr>
              <w:t>部门准成员；</w:t>
            </w:r>
          </w:p>
          <w:p w14:paraId="00D217C3" w14:textId="66920B22" w:rsidR="00932E45" w:rsidRPr="00204594" w:rsidRDefault="00D36C19" w:rsidP="00D36C19">
            <w:pPr>
              <w:pStyle w:val="Tabletext"/>
              <w:ind w:left="283" w:hanging="283"/>
              <w:rPr>
                <w:rFonts w:cstheme="minorHAnsi"/>
                <w:szCs w:val="24"/>
              </w:rPr>
            </w:pPr>
            <w:r w:rsidRPr="00204594">
              <w:rPr>
                <w:rFonts w:cstheme="minorHAnsi"/>
                <w:szCs w:val="24"/>
              </w:rPr>
              <w:t>-</w:t>
            </w:r>
            <w:r w:rsidRPr="00204594">
              <w:rPr>
                <w:rFonts w:cstheme="minorHAnsi"/>
                <w:szCs w:val="24"/>
              </w:rPr>
              <w:tab/>
            </w:r>
            <w:proofErr w:type="spellStart"/>
            <w:r w:rsidRPr="00204594">
              <w:rPr>
                <w:rFonts w:cstheme="minorHAnsi"/>
                <w:szCs w:val="24"/>
              </w:rPr>
              <w:t>国际电联学术成员</w:t>
            </w:r>
            <w:proofErr w:type="spellEnd"/>
          </w:p>
        </w:tc>
      </w:tr>
      <w:tr w:rsidR="00932E45" w:rsidRPr="00204594" w14:paraId="6AF07FA3" w14:textId="77777777" w:rsidTr="00A5354B">
        <w:trPr>
          <w:cantSplit/>
          <w:trHeight w:val="289"/>
        </w:trPr>
        <w:tc>
          <w:tcPr>
            <w:tcW w:w="1143" w:type="dxa"/>
          </w:tcPr>
          <w:p w14:paraId="188A7FC9" w14:textId="0E1FEC7B" w:rsidR="00932E45" w:rsidRPr="00204594" w:rsidRDefault="00551418" w:rsidP="00B665F1">
            <w:pPr>
              <w:pStyle w:val="Tabletext"/>
              <w:rPr>
                <w:rFonts w:cstheme="minorHAnsi"/>
                <w:szCs w:val="24"/>
                <w:lang w:eastAsia="zh-CN"/>
              </w:rPr>
            </w:pPr>
            <w:r>
              <w:rPr>
                <w:rFonts w:cstheme="minorHAnsi" w:hint="eastAsia"/>
                <w:szCs w:val="24"/>
                <w:lang w:eastAsia="zh-CN"/>
              </w:rPr>
              <w:t>联系人：</w:t>
            </w:r>
          </w:p>
        </w:tc>
        <w:tc>
          <w:tcPr>
            <w:tcW w:w="4244" w:type="dxa"/>
            <w:gridSpan w:val="2"/>
          </w:tcPr>
          <w:p w14:paraId="14550CC3" w14:textId="07AD5ADB" w:rsidR="00932E45" w:rsidRPr="00204594" w:rsidRDefault="00551418" w:rsidP="00B665F1">
            <w:pPr>
              <w:pStyle w:val="Tabletext"/>
              <w:rPr>
                <w:rFonts w:cstheme="minorHAnsi"/>
                <w:b/>
                <w:szCs w:val="24"/>
              </w:rPr>
            </w:pPr>
            <w:r w:rsidRPr="00551418">
              <w:rPr>
                <w:rFonts w:cstheme="minorHAnsi"/>
                <w:b/>
                <w:szCs w:val="24"/>
              </w:rPr>
              <w:t>Vijay Mauree</w:t>
            </w:r>
          </w:p>
        </w:tc>
        <w:tc>
          <w:tcPr>
            <w:tcW w:w="4394" w:type="dxa"/>
            <w:gridSpan w:val="2"/>
            <w:vMerge/>
          </w:tcPr>
          <w:p w14:paraId="1DD762A8" w14:textId="77777777" w:rsidR="00932E45" w:rsidRPr="00204594" w:rsidRDefault="00932E45" w:rsidP="00932E45">
            <w:pPr>
              <w:pStyle w:val="Tabletext"/>
              <w:ind w:left="142" w:hanging="142"/>
              <w:rPr>
                <w:rFonts w:cstheme="minorHAnsi"/>
                <w:szCs w:val="24"/>
              </w:rPr>
            </w:pPr>
          </w:p>
        </w:tc>
      </w:tr>
      <w:tr w:rsidR="00932E45" w:rsidRPr="00204594" w14:paraId="5CA5E071" w14:textId="77777777" w:rsidTr="00A5354B">
        <w:trPr>
          <w:cantSplit/>
          <w:trHeight w:val="221"/>
        </w:trPr>
        <w:tc>
          <w:tcPr>
            <w:tcW w:w="1143" w:type="dxa"/>
          </w:tcPr>
          <w:p w14:paraId="275D860B" w14:textId="0F8AA038" w:rsidR="00932E45" w:rsidRPr="00204594" w:rsidRDefault="00B528F4" w:rsidP="00B528F4">
            <w:pPr>
              <w:pStyle w:val="Tabletext"/>
              <w:rPr>
                <w:rFonts w:cstheme="minorHAnsi"/>
                <w:szCs w:val="24"/>
              </w:rPr>
            </w:pPr>
            <w:r w:rsidRPr="00204594">
              <w:rPr>
                <w:rFonts w:cstheme="minorHAnsi"/>
                <w:bCs/>
                <w:szCs w:val="24"/>
                <w:lang w:eastAsia="zh-CN"/>
              </w:rPr>
              <w:t>电话：</w:t>
            </w:r>
          </w:p>
        </w:tc>
        <w:tc>
          <w:tcPr>
            <w:tcW w:w="4244" w:type="dxa"/>
            <w:gridSpan w:val="2"/>
          </w:tcPr>
          <w:p w14:paraId="49EC0C91" w14:textId="170BD3AB" w:rsidR="00932E45" w:rsidRPr="00204594" w:rsidRDefault="00A81D3F" w:rsidP="005D2B53">
            <w:pPr>
              <w:pStyle w:val="Tabletext"/>
              <w:rPr>
                <w:rFonts w:cstheme="minorHAnsi"/>
                <w:b/>
                <w:szCs w:val="24"/>
              </w:rPr>
            </w:pPr>
            <w:r w:rsidRPr="00204594">
              <w:rPr>
                <w:rFonts w:cstheme="minorHAnsi"/>
                <w:szCs w:val="24"/>
              </w:rPr>
              <w:t xml:space="preserve">+41 22 730 </w:t>
            </w:r>
            <w:r w:rsidR="00551418" w:rsidRPr="00551418">
              <w:rPr>
                <w:rFonts w:cstheme="minorHAnsi"/>
                <w:szCs w:val="24"/>
              </w:rPr>
              <w:t>5591</w:t>
            </w:r>
          </w:p>
        </w:tc>
        <w:tc>
          <w:tcPr>
            <w:tcW w:w="4394" w:type="dxa"/>
            <w:gridSpan w:val="2"/>
            <w:vMerge/>
          </w:tcPr>
          <w:p w14:paraId="7FAAF5D5" w14:textId="77777777" w:rsidR="00932E45" w:rsidRPr="00204594" w:rsidRDefault="00932E45" w:rsidP="00932E45">
            <w:pPr>
              <w:pStyle w:val="Tabletext"/>
              <w:ind w:left="142" w:hanging="142"/>
              <w:rPr>
                <w:rFonts w:cstheme="minorHAnsi"/>
                <w:szCs w:val="24"/>
              </w:rPr>
            </w:pPr>
          </w:p>
        </w:tc>
      </w:tr>
      <w:tr w:rsidR="00932E45" w:rsidRPr="00204594" w14:paraId="2C9E6DC5" w14:textId="77777777" w:rsidTr="00A5354B">
        <w:trPr>
          <w:cantSplit/>
          <w:trHeight w:val="282"/>
        </w:trPr>
        <w:tc>
          <w:tcPr>
            <w:tcW w:w="1143" w:type="dxa"/>
          </w:tcPr>
          <w:p w14:paraId="62A036D3" w14:textId="3D81E51C" w:rsidR="00932E45" w:rsidRPr="00204594" w:rsidRDefault="00B528F4" w:rsidP="009B6449">
            <w:pPr>
              <w:pStyle w:val="Tabletext"/>
              <w:rPr>
                <w:rFonts w:cstheme="minorHAnsi"/>
                <w:szCs w:val="24"/>
              </w:rPr>
            </w:pPr>
            <w:r w:rsidRPr="00204594">
              <w:rPr>
                <w:rFonts w:cstheme="minorHAnsi"/>
                <w:bCs/>
                <w:szCs w:val="24"/>
                <w:lang w:eastAsia="zh-CN"/>
              </w:rPr>
              <w:t>传真：</w:t>
            </w:r>
          </w:p>
        </w:tc>
        <w:tc>
          <w:tcPr>
            <w:tcW w:w="4244" w:type="dxa"/>
            <w:gridSpan w:val="2"/>
          </w:tcPr>
          <w:p w14:paraId="37642C72" w14:textId="59AC29AD" w:rsidR="00932E45" w:rsidRPr="00204594" w:rsidRDefault="00A81D3F" w:rsidP="009B6449">
            <w:pPr>
              <w:pStyle w:val="Tabletext"/>
              <w:rPr>
                <w:rFonts w:cstheme="minorHAnsi"/>
                <w:b/>
                <w:szCs w:val="24"/>
              </w:rPr>
            </w:pPr>
            <w:r w:rsidRPr="00204594">
              <w:rPr>
                <w:rFonts w:cstheme="minorHAnsi"/>
                <w:szCs w:val="24"/>
              </w:rPr>
              <w:t>+41 22 730 5853</w:t>
            </w:r>
          </w:p>
        </w:tc>
        <w:tc>
          <w:tcPr>
            <w:tcW w:w="4394" w:type="dxa"/>
            <w:gridSpan w:val="2"/>
            <w:vMerge/>
          </w:tcPr>
          <w:p w14:paraId="1909EB8E" w14:textId="77777777" w:rsidR="00932E45" w:rsidRPr="00204594" w:rsidRDefault="00932E45" w:rsidP="00932E45">
            <w:pPr>
              <w:pStyle w:val="Tabletext"/>
              <w:ind w:left="142" w:hanging="142"/>
              <w:rPr>
                <w:rFonts w:cstheme="minorHAnsi"/>
                <w:szCs w:val="24"/>
              </w:rPr>
            </w:pPr>
          </w:p>
        </w:tc>
      </w:tr>
      <w:tr w:rsidR="00870336" w:rsidRPr="00204594" w14:paraId="15D3277F" w14:textId="77777777" w:rsidTr="00A5354B">
        <w:trPr>
          <w:cantSplit/>
          <w:trHeight w:val="1381"/>
        </w:trPr>
        <w:tc>
          <w:tcPr>
            <w:tcW w:w="1143" w:type="dxa"/>
          </w:tcPr>
          <w:p w14:paraId="54E5E778" w14:textId="216AE826" w:rsidR="0087300D" w:rsidRPr="00204594" w:rsidRDefault="00B528F4" w:rsidP="00B528F4">
            <w:pPr>
              <w:pStyle w:val="Tabletext"/>
              <w:rPr>
                <w:rFonts w:cstheme="minorHAnsi"/>
                <w:szCs w:val="24"/>
                <w:lang w:val="en-US"/>
              </w:rPr>
            </w:pPr>
            <w:r w:rsidRPr="00204594">
              <w:rPr>
                <w:rFonts w:eastAsia="SimSun" w:cstheme="minorHAnsi"/>
                <w:bCs/>
                <w:szCs w:val="24"/>
                <w:lang w:eastAsia="zh-CN"/>
              </w:rPr>
              <w:t>电子</w:t>
            </w:r>
            <w:r w:rsidR="009B3EE4" w:rsidRPr="00204594">
              <w:rPr>
                <w:rFonts w:eastAsia="SimSun" w:cstheme="minorHAnsi"/>
                <w:bCs/>
                <w:szCs w:val="24"/>
                <w:lang w:eastAsia="zh-CN"/>
              </w:rPr>
              <w:br/>
            </w:r>
            <w:r w:rsidRPr="00204594">
              <w:rPr>
                <w:rFonts w:eastAsia="SimSun" w:cstheme="minorHAnsi"/>
                <w:bCs/>
                <w:szCs w:val="24"/>
                <w:lang w:eastAsia="zh-CN"/>
              </w:rPr>
              <w:t>邮件</w:t>
            </w:r>
            <w:r w:rsidR="009B3EE4" w:rsidRPr="00204594">
              <w:rPr>
                <w:rFonts w:cstheme="minorHAnsi"/>
                <w:bCs/>
                <w:szCs w:val="24"/>
                <w:lang w:eastAsia="zh-CN"/>
              </w:rPr>
              <w:t>：</w:t>
            </w:r>
          </w:p>
        </w:tc>
        <w:tc>
          <w:tcPr>
            <w:tcW w:w="4244" w:type="dxa"/>
            <w:gridSpan w:val="2"/>
          </w:tcPr>
          <w:p w14:paraId="12EDDCAF" w14:textId="0F35A8F0" w:rsidR="002E1061" w:rsidRPr="00204594" w:rsidRDefault="00637A47" w:rsidP="003824B7">
            <w:pPr>
              <w:pStyle w:val="Tabletext"/>
              <w:rPr>
                <w:rFonts w:cstheme="minorHAnsi"/>
                <w:szCs w:val="24"/>
              </w:rPr>
            </w:pPr>
            <w:hyperlink r:id="rId9" w:history="1">
              <w:r w:rsidR="00551418" w:rsidRPr="00551418">
                <w:rPr>
                  <w:rStyle w:val="Hyperlink"/>
                </w:rPr>
                <w:t>tsbevents@itu.int</w:t>
              </w:r>
            </w:hyperlink>
          </w:p>
        </w:tc>
        <w:tc>
          <w:tcPr>
            <w:tcW w:w="4394" w:type="dxa"/>
            <w:gridSpan w:val="2"/>
          </w:tcPr>
          <w:p w14:paraId="6F1A7BCF" w14:textId="77777777" w:rsidR="00D36C19" w:rsidRPr="00204594" w:rsidRDefault="00D36C19" w:rsidP="00D36C19">
            <w:pPr>
              <w:pStyle w:val="Tabletext"/>
              <w:rPr>
                <w:rFonts w:cstheme="minorHAnsi"/>
                <w:b/>
                <w:szCs w:val="24"/>
                <w:lang w:eastAsia="zh-CN"/>
              </w:rPr>
            </w:pPr>
            <w:r w:rsidRPr="00204594">
              <w:rPr>
                <w:rFonts w:cstheme="minorHAnsi"/>
                <w:b/>
                <w:szCs w:val="24"/>
                <w:lang w:eastAsia="zh-CN"/>
              </w:rPr>
              <w:t>抄送：</w:t>
            </w:r>
          </w:p>
          <w:p w14:paraId="660CA14B" w14:textId="77777777" w:rsidR="00D36C19" w:rsidRPr="00204594" w:rsidRDefault="00D36C19" w:rsidP="00D36C19">
            <w:pPr>
              <w:pStyle w:val="Tabletext"/>
              <w:rPr>
                <w:rFonts w:cstheme="minorHAnsi"/>
                <w:bCs/>
                <w:szCs w:val="24"/>
                <w:lang w:eastAsia="zh-CN"/>
              </w:rPr>
            </w:pPr>
            <w:r w:rsidRPr="00204594">
              <w:rPr>
                <w:rFonts w:cstheme="minorHAnsi"/>
                <w:bCs/>
                <w:szCs w:val="24"/>
                <w:lang w:eastAsia="zh-CN"/>
              </w:rPr>
              <w:t>-</w:t>
            </w:r>
            <w:r w:rsidRPr="00204594">
              <w:rPr>
                <w:rFonts w:cstheme="minorHAnsi"/>
                <w:bCs/>
                <w:szCs w:val="24"/>
                <w:lang w:eastAsia="zh-CN"/>
              </w:rPr>
              <w:tab/>
              <w:t>ITU-T</w:t>
            </w:r>
            <w:r w:rsidRPr="00204594">
              <w:rPr>
                <w:rFonts w:cstheme="minorHAnsi"/>
                <w:bCs/>
                <w:szCs w:val="24"/>
                <w:lang w:eastAsia="zh-CN"/>
              </w:rPr>
              <w:t>各研究组正副主席；</w:t>
            </w:r>
          </w:p>
          <w:p w14:paraId="0D94A612" w14:textId="77777777" w:rsidR="00D36C19" w:rsidRPr="00204594" w:rsidRDefault="00D36C19" w:rsidP="00D36C19">
            <w:pPr>
              <w:pStyle w:val="Tabletext"/>
              <w:rPr>
                <w:rFonts w:cstheme="minorHAnsi"/>
                <w:bCs/>
                <w:szCs w:val="24"/>
                <w:lang w:eastAsia="zh-CN"/>
              </w:rPr>
            </w:pPr>
            <w:r w:rsidRPr="00204594">
              <w:rPr>
                <w:rFonts w:cstheme="minorHAnsi"/>
                <w:bCs/>
                <w:szCs w:val="24"/>
                <w:lang w:eastAsia="zh-CN"/>
              </w:rPr>
              <w:t>-</w:t>
            </w:r>
            <w:r w:rsidRPr="00204594">
              <w:rPr>
                <w:rFonts w:cstheme="minorHAnsi"/>
                <w:bCs/>
                <w:szCs w:val="24"/>
                <w:lang w:eastAsia="zh-CN"/>
              </w:rPr>
              <w:tab/>
            </w:r>
            <w:r w:rsidRPr="00204594">
              <w:rPr>
                <w:rFonts w:cstheme="minorHAnsi"/>
                <w:bCs/>
                <w:szCs w:val="24"/>
                <w:lang w:eastAsia="zh-CN"/>
              </w:rPr>
              <w:t>电信发展局主任；</w:t>
            </w:r>
          </w:p>
          <w:p w14:paraId="2D183C6F" w14:textId="1AB3C2A1" w:rsidR="0087300D" w:rsidRPr="00204594" w:rsidRDefault="00D36C19" w:rsidP="00D36C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Cs w:val="24"/>
              </w:rPr>
            </w:pPr>
            <w:r w:rsidRPr="00204594">
              <w:rPr>
                <w:rFonts w:cstheme="minorHAnsi"/>
                <w:bCs/>
                <w:szCs w:val="24"/>
              </w:rPr>
              <w:t>-</w:t>
            </w:r>
            <w:r w:rsidRPr="00204594">
              <w:rPr>
                <w:rFonts w:cstheme="minorHAnsi"/>
                <w:bCs/>
                <w:szCs w:val="24"/>
              </w:rPr>
              <w:tab/>
            </w:r>
            <w:proofErr w:type="spellStart"/>
            <w:r w:rsidRPr="00204594">
              <w:rPr>
                <w:rFonts w:cstheme="minorHAnsi"/>
                <w:bCs/>
                <w:szCs w:val="24"/>
              </w:rPr>
              <w:t>无线电通信局主任</w:t>
            </w:r>
            <w:proofErr w:type="spellEnd"/>
          </w:p>
        </w:tc>
      </w:tr>
      <w:tr w:rsidR="00222D56" w:rsidRPr="00204594" w14:paraId="2853DC04" w14:textId="77777777" w:rsidTr="00A5354B">
        <w:trPr>
          <w:cantSplit/>
          <w:trHeight w:val="80"/>
        </w:trPr>
        <w:tc>
          <w:tcPr>
            <w:tcW w:w="1143" w:type="dxa"/>
          </w:tcPr>
          <w:p w14:paraId="609EFD50" w14:textId="3EBEBDCA" w:rsidR="00222D56" w:rsidRPr="00204594" w:rsidRDefault="00D627D6" w:rsidP="00EF6EF9">
            <w:pPr>
              <w:pStyle w:val="Tabletext"/>
              <w:spacing w:before="360" w:after="120"/>
              <w:rPr>
                <w:rFonts w:cstheme="minorHAnsi"/>
                <w:szCs w:val="24"/>
                <w:lang w:eastAsia="zh-CN"/>
              </w:rPr>
            </w:pPr>
            <w:r w:rsidRPr="00204594">
              <w:rPr>
                <w:rFonts w:cstheme="minorHAnsi"/>
                <w:b/>
                <w:szCs w:val="24"/>
                <w:lang w:eastAsia="zh-CN"/>
              </w:rPr>
              <w:t>事由</w:t>
            </w:r>
            <w:r w:rsidR="00EF6EF9" w:rsidRPr="00204594">
              <w:rPr>
                <w:rFonts w:cstheme="minorHAnsi"/>
                <w:b/>
                <w:szCs w:val="24"/>
                <w:lang w:eastAsia="zh-CN"/>
              </w:rPr>
              <w:t>：</w:t>
            </w:r>
          </w:p>
        </w:tc>
        <w:tc>
          <w:tcPr>
            <w:tcW w:w="8638" w:type="dxa"/>
            <w:gridSpan w:val="4"/>
          </w:tcPr>
          <w:p w14:paraId="4E68DF85" w14:textId="4A376C40" w:rsidR="00222D56" w:rsidRPr="00204594" w:rsidRDefault="0099560B" w:rsidP="00204594">
            <w:pPr>
              <w:pStyle w:val="Tabletext"/>
              <w:spacing w:before="360" w:after="120"/>
              <w:rPr>
                <w:rFonts w:cstheme="minorHAnsi"/>
                <w:szCs w:val="24"/>
                <w:lang w:eastAsia="zh-CN"/>
              </w:rPr>
            </w:pPr>
            <w:r w:rsidRPr="0099560B">
              <w:rPr>
                <w:rFonts w:eastAsia="SimSun" w:cstheme="minorHAnsi" w:hint="eastAsia"/>
                <w:b/>
                <w:bCs/>
                <w:szCs w:val="24"/>
                <w:lang w:eastAsia="zh-CN"/>
              </w:rPr>
              <w:t>普惠金融</w:t>
            </w:r>
            <w:r>
              <w:rPr>
                <w:rFonts w:eastAsia="SimSun" w:cstheme="minorHAnsi" w:hint="eastAsia"/>
                <w:b/>
                <w:bCs/>
                <w:szCs w:val="24"/>
                <w:lang w:eastAsia="zh-CN"/>
              </w:rPr>
              <w:t>全球举措（</w:t>
            </w:r>
            <w:r w:rsidR="00551418" w:rsidRPr="00551418">
              <w:rPr>
                <w:rFonts w:eastAsia="SimSun" w:cstheme="minorHAnsi"/>
                <w:b/>
                <w:bCs/>
                <w:szCs w:val="24"/>
                <w:lang w:eastAsia="zh-CN"/>
              </w:rPr>
              <w:t>FIGI</w:t>
            </w:r>
            <w:r>
              <w:rPr>
                <w:rFonts w:eastAsia="SimSun" w:cstheme="minorHAnsi" w:hint="eastAsia"/>
                <w:b/>
                <w:bCs/>
                <w:szCs w:val="24"/>
                <w:lang w:eastAsia="zh-CN"/>
              </w:rPr>
              <w:t>）安全诊所：保障数字金融服务（</w:t>
            </w:r>
            <w:r>
              <w:rPr>
                <w:rFonts w:eastAsia="SimSun" w:cstheme="minorHAnsi" w:hint="eastAsia"/>
                <w:b/>
                <w:bCs/>
                <w:szCs w:val="24"/>
                <w:lang w:eastAsia="zh-CN"/>
              </w:rPr>
              <w:t>D</w:t>
            </w:r>
            <w:r>
              <w:rPr>
                <w:rFonts w:eastAsia="SimSun" w:cstheme="minorHAnsi"/>
                <w:b/>
                <w:bCs/>
                <w:szCs w:val="24"/>
                <w:lang w:eastAsia="zh-CN"/>
              </w:rPr>
              <w:t>FS</w:t>
            </w:r>
            <w:r>
              <w:rPr>
                <w:rFonts w:eastAsia="SimSun" w:cstheme="minorHAnsi" w:hint="eastAsia"/>
                <w:b/>
                <w:bCs/>
                <w:szCs w:val="24"/>
                <w:lang w:eastAsia="zh-CN"/>
              </w:rPr>
              <w:t>）的</w:t>
            </w:r>
            <w:r w:rsidR="00C80DE6">
              <w:rPr>
                <w:rFonts w:eastAsia="SimSun" w:cstheme="minorHAnsi"/>
                <w:b/>
                <w:bCs/>
                <w:szCs w:val="24"/>
                <w:lang w:eastAsia="zh-CN"/>
              </w:rPr>
              <w:br/>
            </w:r>
            <w:r>
              <w:rPr>
                <w:rFonts w:eastAsia="SimSun" w:cstheme="minorHAnsi" w:hint="eastAsia"/>
                <w:b/>
                <w:bCs/>
                <w:szCs w:val="24"/>
                <w:lang w:eastAsia="zh-CN"/>
              </w:rPr>
              <w:t>基础设施与应用（</w:t>
            </w:r>
            <w:r w:rsidRPr="0099560B">
              <w:rPr>
                <w:rFonts w:eastAsia="SimSun" w:cstheme="minorHAnsi" w:hint="eastAsia"/>
                <w:b/>
                <w:bCs/>
                <w:szCs w:val="24"/>
                <w:lang w:eastAsia="zh-CN"/>
              </w:rPr>
              <w:t>2019</w:t>
            </w:r>
            <w:r w:rsidRPr="0099560B">
              <w:rPr>
                <w:rFonts w:eastAsia="SimSun" w:cstheme="minorHAnsi" w:hint="eastAsia"/>
                <w:b/>
                <w:bCs/>
                <w:szCs w:val="24"/>
                <w:lang w:eastAsia="zh-CN"/>
              </w:rPr>
              <w:t>年</w:t>
            </w:r>
            <w:r w:rsidRPr="0099560B">
              <w:rPr>
                <w:rFonts w:eastAsia="SimSun" w:cstheme="minorHAnsi" w:hint="eastAsia"/>
                <w:b/>
                <w:bCs/>
                <w:szCs w:val="24"/>
                <w:lang w:eastAsia="zh-CN"/>
              </w:rPr>
              <w:t>12</w:t>
            </w:r>
            <w:r w:rsidRPr="0099560B">
              <w:rPr>
                <w:rFonts w:eastAsia="SimSun" w:cstheme="minorHAnsi" w:hint="eastAsia"/>
                <w:b/>
                <w:bCs/>
                <w:szCs w:val="24"/>
                <w:lang w:eastAsia="zh-CN"/>
              </w:rPr>
              <w:t>月</w:t>
            </w:r>
            <w:r w:rsidRPr="0099560B">
              <w:rPr>
                <w:rFonts w:eastAsia="SimSun" w:cstheme="minorHAnsi" w:hint="eastAsia"/>
                <w:b/>
                <w:bCs/>
                <w:szCs w:val="24"/>
                <w:lang w:eastAsia="zh-CN"/>
              </w:rPr>
              <w:t>4</w:t>
            </w:r>
            <w:r w:rsidRPr="0099560B">
              <w:rPr>
                <w:rFonts w:eastAsia="SimSun" w:cstheme="minorHAnsi" w:hint="eastAsia"/>
                <w:b/>
                <w:bCs/>
                <w:szCs w:val="24"/>
                <w:lang w:eastAsia="zh-CN"/>
              </w:rPr>
              <w:t>日至</w:t>
            </w:r>
            <w:r w:rsidRPr="0099560B">
              <w:rPr>
                <w:rFonts w:eastAsia="SimSun" w:cstheme="minorHAnsi" w:hint="eastAsia"/>
                <w:b/>
                <w:bCs/>
                <w:szCs w:val="24"/>
                <w:lang w:eastAsia="zh-CN"/>
              </w:rPr>
              <w:t>5</w:t>
            </w:r>
            <w:r w:rsidRPr="0099560B">
              <w:rPr>
                <w:rFonts w:eastAsia="SimSun" w:cstheme="minorHAnsi" w:hint="eastAsia"/>
                <w:b/>
                <w:bCs/>
                <w:szCs w:val="24"/>
                <w:lang w:eastAsia="zh-CN"/>
              </w:rPr>
              <w:t>日，瑞士</w:t>
            </w:r>
            <w:r>
              <w:rPr>
                <w:rFonts w:eastAsia="SimSun" w:cstheme="minorHAnsi" w:hint="eastAsia"/>
                <w:b/>
                <w:bCs/>
                <w:szCs w:val="24"/>
                <w:lang w:eastAsia="zh-CN"/>
              </w:rPr>
              <w:t>，</w:t>
            </w:r>
            <w:r w:rsidRPr="0099560B">
              <w:rPr>
                <w:rFonts w:eastAsia="SimSun" w:cstheme="minorHAnsi" w:hint="eastAsia"/>
                <w:b/>
                <w:bCs/>
                <w:szCs w:val="24"/>
                <w:lang w:eastAsia="zh-CN"/>
              </w:rPr>
              <w:t>日内瓦</w:t>
            </w:r>
            <w:r>
              <w:rPr>
                <w:rFonts w:eastAsia="SimSun" w:cstheme="minorHAnsi" w:hint="eastAsia"/>
                <w:b/>
                <w:bCs/>
                <w:szCs w:val="24"/>
                <w:lang w:eastAsia="zh-CN"/>
              </w:rPr>
              <w:t>）</w:t>
            </w:r>
          </w:p>
        </w:tc>
      </w:tr>
    </w:tbl>
    <w:p w14:paraId="342C521B" w14:textId="70C7FD97" w:rsidR="0087300D" w:rsidRPr="00204594" w:rsidRDefault="00D36C19" w:rsidP="00A7642D">
      <w:pPr>
        <w:pStyle w:val="Normalaftertitle0"/>
        <w:spacing w:before="720"/>
        <w:rPr>
          <w:rFonts w:cstheme="minorHAnsi"/>
          <w:szCs w:val="24"/>
          <w:lang w:eastAsia="zh-CN"/>
        </w:rPr>
      </w:pPr>
      <w:bookmarkStart w:id="1" w:name="StartTyping_E"/>
      <w:bookmarkEnd w:id="1"/>
      <w:r w:rsidRPr="00204594">
        <w:rPr>
          <w:rFonts w:cstheme="minorHAnsi"/>
          <w:szCs w:val="24"/>
          <w:lang w:eastAsia="zh-CN"/>
        </w:rPr>
        <w:t>尊敬的先生</w:t>
      </w:r>
      <w:r w:rsidRPr="00204594">
        <w:rPr>
          <w:rFonts w:cstheme="minorHAnsi"/>
          <w:szCs w:val="24"/>
          <w:lang w:eastAsia="zh-CN"/>
        </w:rPr>
        <w:t>/</w:t>
      </w:r>
      <w:r w:rsidRPr="00204594">
        <w:rPr>
          <w:rFonts w:cstheme="minorHAnsi"/>
          <w:szCs w:val="24"/>
          <w:lang w:eastAsia="zh-CN"/>
        </w:rPr>
        <w:t>女士：</w:t>
      </w:r>
    </w:p>
    <w:p w14:paraId="3C3D2B6D" w14:textId="7B8C4F73" w:rsidR="002428CE" w:rsidRDefault="0087300D" w:rsidP="00E3518A">
      <w:pPr>
        <w:tabs>
          <w:tab w:val="clear" w:pos="1134"/>
          <w:tab w:val="left" w:pos="851"/>
        </w:tabs>
        <w:spacing w:before="360"/>
        <w:rPr>
          <w:rFonts w:eastAsia="SimSun" w:cstheme="minorHAnsi"/>
          <w:szCs w:val="24"/>
          <w:lang w:eastAsia="zh-CN"/>
        </w:rPr>
      </w:pPr>
      <w:bookmarkStart w:id="2" w:name="suitetext"/>
      <w:bookmarkStart w:id="3" w:name="text"/>
      <w:bookmarkEnd w:id="2"/>
      <w:bookmarkEnd w:id="3"/>
      <w:r w:rsidRPr="00204594">
        <w:rPr>
          <w:rFonts w:cstheme="minorHAnsi"/>
          <w:bCs/>
          <w:szCs w:val="24"/>
          <w:lang w:eastAsia="zh-CN"/>
        </w:rPr>
        <w:t>1</w:t>
      </w:r>
      <w:r w:rsidRPr="00204594">
        <w:rPr>
          <w:rFonts w:cstheme="minorHAnsi"/>
          <w:szCs w:val="24"/>
          <w:lang w:eastAsia="zh-CN"/>
        </w:rPr>
        <w:tab/>
      </w:r>
      <w:r w:rsidR="0099560B" w:rsidRPr="0099560B">
        <w:rPr>
          <w:rFonts w:eastAsia="SimSun" w:cstheme="minorHAnsi" w:hint="eastAsia"/>
          <w:szCs w:val="24"/>
          <w:lang w:eastAsia="zh-CN"/>
        </w:rPr>
        <w:t>国际电信联盟将与比尔及梅林达</w:t>
      </w:r>
      <w:r w:rsidR="00C80DE6" w:rsidRPr="00C80DE6">
        <w:rPr>
          <w:rFonts w:eastAsia="SimSun" w:cstheme="minorHAnsi"/>
          <w:sz w:val="16"/>
          <w:szCs w:val="16"/>
          <w:lang w:eastAsia="zh-CN"/>
        </w:rPr>
        <w:t>•</w:t>
      </w:r>
      <w:r w:rsidR="0099560B" w:rsidRPr="0099560B">
        <w:rPr>
          <w:rFonts w:eastAsia="SimSun" w:cstheme="minorHAnsi" w:hint="eastAsia"/>
          <w:szCs w:val="24"/>
          <w:lang w:eastAsia="zh-CN"/>
        </w:rPr>
        <w:t>盖茨基金会、世界银行集团和国际清算银行合作，于</w:t>
      </w:r>
      <w:r w:rsidR="0099560B" w:rsidRPr="0099560B">
        <w:rPr>
          <w:rFonts w:eastAsia="SimSun" w:cstheme="minorHAnsi" w:hint="eastAsia"/>
          <w:szCs w:val="24"/>
          <w:lang w:eastAsia="zh-CN"/>
        </w:rPr>
        <w:t>2019</w:t>
      </w:r>
      <w:r w:rsidR="0099560B" w:rsidRPr="0099560B">
        <w:rPr>
          <w:rFonts w:eastAsia="SimSun" w:cstheme="minorHAnsi" w:hint="eastAsia"/>
          <w:szCs w:val="24"/>
          <w:lang w:eastAsia="zh-CN"/>
        </w:rPr>
        <w:t>年</w:t>
      </w:r>
      <w:r w:rsidR="0099560B" w:rsidRPr="0099560B">
        <w:rPr>
          <w:rFonts w:eastAsia="SimSun" w:cstheme="minorHAnsi" w:hint="eastAsia"/>
          <w:szCs w:val="24"/>
          <w:lang w:eastAsia="zh-CN"/>
        </w:rPr>
        <w:t>12</w:t>
      </w:r>
      <w:r w:rsidR="0099560B" w:rsidRPr="0099560B">
        <w:rPr>
          <w:rFonts w:eastAsia="SimSun" w:cstheme="minorHAnsi" w:hint="eastAsia"/>
          <w:szCs w:val="24"/>
          <w:lang w:eastAsia="zh-CN"/>
        </w:rPr>
        <w:t>月</w:t>
      </w:r>
      <w:r w:rsidR="0099560B" w:rsidRPr="0099560B">
        <w:rPr>
          <w:rFonts w:eastAsia="SimSun" w:cstheme="minorHAnsi" w:hint="eastAsia"/>
          <w:szCs w:val="24"/>
          <w:lang w:eastAsia="zh-CN"/>
        </w:rPr>
        <w:t>4</w:t>
      </w:r>
      <w:r w:rsidR="0099560B" w:rsidRPr="0099560B">
        <w:rPr>
          <w:rFonts w:eastAsia="SimSun" w:cstheme="minorHAnsi" w:hint="eastAsia"/>
          <w:szCs w:val="24"/>
          <w:lang w:eastAsia="zh-CN"/>
        </w:rPr>
        <w:t>日至</w:t>
      </w:r>
      <w:r w:rsidR="0099560B" w:rsidRPr="0099560B">
        <w:rPr>
          <w:rFonts w:eastAsia="SimSun" w:cstheme="minorHAnsi" w:hint="eastAsia"/>
          <w:szCs w:val="24"/>
          <w:lang w:eastAsia="zh-CN"/>
        </w:rPr>
        <w:t>5</w:t>
      </w:r>
      <w:r w:rsidR="0099560B" w:rsidRPr="0099560B">
        <w:rPr>
          <w:rFonts w:eastAsia="SimSun" w:cstheme="minorHAnsi" w:hint="eastAsia"/>
          <w:szCs w:val="24"/>
          <w:lang w:eastAsia="zh-CN"/>
        </w:rPr>
        <w:t>日在瑞士日内瓦国际电联总部</w:t>
      </w:r>
      <w:r w:rsidR="0099560B">
        <w:rPr>
          <w:rFonts w:eastAsia="SimSun" w:cstheme="minorHAnsi" w:hint="eastAsia"/>
          <w:szCs w:val="24"/>
          <w:lang w:eastAsia="zh-CN"/>
        </w:rPr>
        <w:t>（</w:t>
      </w:r>
      <w:r w:rsidR="0099560B" w:rsidRPr="00E3518A">
        <w:rPr>
          <w:rFonts w:eastAsia="SimSun" w:cstheme="minorHAnsi"/>
          <w:szCs w:val="24"/>
          <w:lang w:eastAsia="zh-CN"/>
        </w:rPr>
        <w:t xml:space="preserve">Rue de </w:t>
      </w:r>
      <w:proofErr w:type="spellStart"/>
      <w:r w:rsidR="0099560B" w:rsidRPr="00E3518A">
        <w:rPr>
          <w:rFonts w:eastAsia="SimSun" w:cstheme="minorHAnsi"/>
          <w:szCs w:val="24"/>
          <w:lang w:val="en-US" w:eastAsia="zh-CN"/>
        </w:rPr>
        <w:t>Varembé</w:t>
      </w:r>
      <w:proofErr w:type="spellEnd"/>
      <w:r w:rsidR="0099560B" w:rsidRPr="00E3518A">
        <w:rPr>
          <w:rFonts w:eastAsia="SimSun" w:cstheme="minorHAnsi"/>
          <w:szCs w:val="24"/>
          <w:lang w:val="en-US" w:eastAsia="zh-CN"/>
        </w:rPr>
        <w:t xml:space="preserve"> </w:t>
      </w:r>
      <w:r w:rsidR="0099560B" w:rsidRPr="00E3518A">
        <w:rPr>
          <w:rFonts w:eastAsia="SimSun" w:cstheme="minorHAnsi"/>
          <w:szCs w:val="24"/>
          <w:lang w:eastAsia="zh-CN"/>
        </w:rPr>
        <w:t>2</w:t>
      </w:r>
      <w:r w:rsidR="0099560B">
        <w:rPr>
          <w:rFonts w:eastAsia="SimSun" w:cstheme="minorHAnsi" w:hint="eastAsia"/>
          <w:szCs w:val="24"/>
          <w:lang w:eastAsia="zh-CN"/>
        </w:rPr>
        <w:t>）</w:t>
      </w:r>
      <w:r w:rsidR="0099560B" w:rsidRPr="0099560B">
        <w:rPr>
          <w:rFonts w:eastAsia="SimSun" w:cstheme="minorHAnsi" w:hint="eastAsia"/>
          <w:szCs w:val="24"/>
          <w:lang w:eastAsia="zh-CN"/>
        </w:rPr>
        <w:t>组织</w:t>
      </w:r>
      <w:r w:rsidR="0099560B" w:rsidRPr="0099560B">
        <w:rPr>
          <w:rFonts w:eastAsia="SimSun" w:cstheme="minorHAnsi" w:hint="eastAsia"/>
          <w:b/>
          <w:bCs/>
          <w:szCs w:val="24"/>
          <w:lang w:eastAsia="zh-CN"/>
        </w:rPr>
        <w:t>普惠金融全球举措（</w:t>
      </w:r>
      <w:r w:rsidR="0099560B" w:rsidRPr="0099560B">
        <w:rPr>
          <w:rFonts w:eastAsia="SimSun" w:cstheme="minorHAnsi" w:hint="eastAsia"/>
          <w:b/>
          <w:bCs/>
          <w:szCs w:val="24"/>
          <w:lang w:eastAsia="zh-CN"/>
        </w:rPr>
        <w:t>FIGI</w:t>
      </w:r>
      <w:r w:rsidR="0099560B" w:rsidRPr="0099560B">
        <w:rPr>
          <w:rFonts w:eastAsia="SimSun" w:cstheme="minorHAnsi" w:hint="eastAsia"/>
          <w:b/>
          <w:bCs/>
          <w:szCs w:val="24"/>
          <w:lang w:eastAsia="zh-CN"/>
        </w:rPr>
        <w:t>）安全诊所：</w:t>
      </w:r>
      <w:r w:rsidR="0099560B">
        <w:rPr>
          <w:rFonts w:eastAsia="SimSun" w:cstheme="minorHAnsi" w:hint="eastAsia"/>
          <w:b/>
          <w:bCs/>
          <w:szCs w:val="24"/>
          <w:lang w:eastAsia="zh-CN"/>
        </w:rPr>
        <w:t>保障数字金融服务（</w:t>
      </w:r>
      <w:r w:rsidR="0099560B">
        <w:rPr>
          <w:rFonts w:eastAsia="SimSun" w:cstheme="minorHAnsi" w:hint="eastAsia"/>
          <w:b/>
          <w:bCs/>
          <w:szCs w:val="24"/>
          <w:lang w:eastAsia="zh-CN"/>
        </w:rPr>
        <w:t>D</w:t>
      </w:r>
      <w:r w:rsidR="0099560B">
        <w:rPr>
          <w:rFonts w:eastAsia="SimSun" w:cstheme="minorHAnsi"/>
          <w:b/>
          <w:bCs/>
          <w:szCs w:val="24"/>
          <w:lang w:eastAsia="zh-CN"/>
        </w:rPr>
        <w:t>FS</w:t>
      </w:r>
      <w:r w:rsidR="0099560B">
        <w:rPr>
          <w:rFonts w:eastAsia="SimSun" w:cstheme="minorHAnsi" w:hint="eastAsia"/>
          <w:b/>
          <w:bCs/>
          <w:szCs w:val="24"/>
          <w:lang w:eastAsia="zh-CN"/>
        </w:rPr>
        <w:t>）的基础设施与应用</w:t>
      </w:r>
      <w:r w:rsidR="0099560B" w:rsidRPr="0099560B">
        <w:rPr>
          <w:rFonts w:eastAsia="SimSun" w:cstheme="minorHAnsi" w:hint="eastAsia"/>
          <w:szCs w:val="24"/>
          <w:lang w:eastAsia="zh-CN"/>
        </w:rPr>
        <w:t>活动</w:t>
      </w:r>
      <w:r w:rsidR="0099560B">
        <w:rPr>
          <w:rFonts w:eastAsia="SimSun" w:cstheme="minorHAnsi" w:hint="eastAsia"/>
          <w:b/>
          <w:bCs/>
          <w:szCs w:val="24"/>
          <w:lang w:eastAsia="zh-CN"/>
        </w:rPr>
        <w:t>。</w:t>
      </w:r>
    </w:p>
    <w:p w14:paraId="37C97FA6" w14:textId="61E74183" w:rsidR="00E3518A" w:rsidRDefault="00E3518A" w:rsidP="00E3518A">
      <w:pPr>
        <w:tabs>
          <w:tab w:val="clear" w:pos="1134"/>
          <w:tab w:val="left" w:pos="567"/>
        </w:tabs>
        <w:rPr>
          <w:lang w:eastAsia="zh-CN"/>
        </w:rPr>
      </w:pPr>
      <w:r>
        <w:rPr>
          <w:lang w:eastAsia="zh-CN"/>
        </w:rPr>
        <w:t>2</w:t>
      </w:r>
      <w:r>
        <w:rPr>
          <w:lang w:eastAsia="zh-CN"/>
        </w:rPr>
        <w:tab/>
      </w:r>
      <w:r w:rsidR="0099560B">
        <w:rPr>
          <w:rFonts w:cstheme="minorHAnsi" w:hint="eastAsia"/>
          <w:szCs w:val="24"/>
          <w:lang w:eastAsia="zh-CN"/>
        </w:rPr>
        <w:t>活动向</w:t>
      </w:r>
      <w:r w:rsidRPr="00204594">
        <w:rPr>
          <w:rFonts w:cstheme="minorHAnsi"/>
          <w:szCs w:val="24"/>
          <w:lang w:eastAsia="zh-CN"/>
        </w:rPr>
        <w:t>国际电联成员国、部门成员、部门准成员和学术机构以及国际电联成员国中愿参加此工作的任何个</w:t>
      </w:r>
      <w:r w:rsidR="0099560B">
        <w:rPr>
          <w:rFonts w:cstheme="minorHAnsi" w:hint="eastAsia"/>
          <w:szCs w:val="24"/>
          <w:lang w:eastAsia="zh-CN"/>
        </w:rPr>
        <w:t>人免费开放</w:t>
      </w:r>
      <w:r w:rsidRPr="00204594">
        <w:rPr>
          <w:rFonts w:cstheme="minorHAnsi"/>
          <w:szCs w:val="24"/>
          <w:lang w:eastAsia="zh-CN"/>
        </w:rPr>
        <w:t>。</w:t>
      </w:r>
      <w:r w:rsidR="0099560B" w:rsidRPr="0099560B">
        <w:rPr>
          <w:rFonts w:cstheme="minorHAnsi" w:hint="eastAsia"/>
          <w:szCs w:val="24"/>
          <w:lang w:eastAsia="zh-CN"/>
        </w:rPr>
        <w:t>这</w:t>
      </w:r>
      <w:r w:rsidR="0099560B">
        <w:rPr>
          <w:rFonts w:cstheme="minorHAnsi" w:hint="eastAsia"/>
          <w:szCs w:val="24"/>
          <w:lang w:eastAsia="zh-CN"/>
        </w:rPr>
        <w:t>其中就</w:t>
      </w:r>
      <w:r w:rsidR="0099560B" w:rsidRPr="0099560B">
        <w:rPr>
          <w:rFonts w:cstheme="minorHAnsi" w:hint="eastAsia"/>
          <w:szCs w:val="24"/>
          <w:lang w:eastAsia="zh-CN"/>
        </w:rPr>
        <w:t>包括国际、区域和国家组织、电信监管机构、中央银行、金融服务提供商、金融技术行业、信息技术安全、支付服务提供商、移动货币平台提供商、数字货币平台提供商和数字金融领域执法机构的成员。</w:t>
      </w:r>
      <w:r w:rsidR="00C80DE6" w:rsidRPr="00C80DE6">
        <w:rPr>
          <w:rFonts w:ascii="SimSun" w:eastAsia="SimSun" w:hAnsi="SimSun" w:cstheme="minorHAnsi"/>
          <w:b/>
          <w:bCs/>
          <w:szCs w:val="24"/>
          <w:lang w:eastAsia="zh-CN"/>
        </w:rPr>
        <w:t>“</w:t>
      </w:r>
      <w:r w:rsidR="0099560B" w:rsidRPr="00335BC5">
        <w:rPr>
          <w:rFonts w:cstheme="minorHAnsi" w:hint="eastAsia"/>
          <w:b/>
          <w:bCs/>
          <w:szCs w:val="24"/>
          <w:lang w:eastAsia="zh-CN"/>
        </w:rPr>
        <w:t>安全诊所”内容</w:t>
      </w:r>
      <w:r w:rsidR="00335BC5">
        <w:rPr>
          <w:rFonts w:cstheme="minorHAnsi" w:hint="eastAsia"/>
          <w:b/>
          <w:bCs/>
          <w:szCs w:val="24"/>
          <w:lang w:eastAsia="zh-CN"/>
        </w:rPr>
        <w:t>的</w:t>
      </w:r>
      <w:r w:rsidR="0099560B" w:rsidRPr="00335BC5">
        <w:rPr>
          <w:rFonts w:cstheme="minorHAnsi" w:hint="eastAsia"/>
          <w:b/>
          <w:bCs/>
          <w:szCs w:val="24"/>
          <w:lang w:eastAsia="zh-CN"/>
        </w:rPr>
        <w:t>技术性极强，主要目标受众将是积极从事数字金融服务和致力于移动支付安全实施与应用的专业人士。</w:t>
      </w:r>
    </w:p>
    <w:p w14:paraId="4832DB6C" w14:textId="68920199" w:rsidR="00E3518A" w:rsidRDefault="00E3518A" w:rsidP="00E3518A">
      <w:pPr>
        <w:tabs>
          <w:tab w:val="clear" w:pos="1134"/>
          <w:tab w:val="left" w:pos="567"/>
        </w:tabs>
        <w:rPr>
          <w:lang w:eastAsia="zh-CN"/>
        </w:rPr>
      </w:pPr>
      <w:r>
        <w:rPr>
          <w:lang w:eastAsia="zh-CN"/>
        </w:rPr>
        <w:t>3</w:t>
      </w:r>
      <w:r>
        <w:rPr>
          <w:lang w:eastAsia="zh-CN"/>
        </w:rPr>
        <w:tab/>
      </w:r>
      <w:r w:rsidR="00335BC5" w:rsidRPr="00335BC5">
        <w:rPr>
          <w:rFonts w:hint="eastAsia"/>
          <w:lang w:eastAsia="zh-CN"/>
        </w:rPr>
        <w:t>该活动将仅用英</w:t>
      </w:r>
      <w:r w:rsidR="00335BC5">
        <w:rPr>
          <w:rFonts w:hint="eastAsia"/>
          <w:lang w:eastAsia="zh-CN"/>
        </w:rPr>
        <w:t>文</w:t>
      </w:r>
      <w:r w:rsidR="00335BC5" w:rsidRPr="00335BC5">
        <w:rPr>
          <w:rFonts w:hint="eastAsia"/>
          <w:lang w:eastAsia="zh-CN"/>
        </w:rPr>
        <w:t>举行。</w:t>
      </w:r>
    </w:p>
    <w:p w14:paraId="62188916" w14:textId="46A2087A" w:rsidR="00E3518A" w:rsidRDefault="00E3518A" w:rsidP="00E3518A">
      <w:pPr>
        <w:tabs>
          <w:tab w:val="clear" w:pos="1134"/>
          <w:tab w:val="left" w:pos="567"/>
        </w:tabs>
        <w:rPr>
          <w:bCs/>
          <w:iCs/>
          <w:lang w:eastAsia="zh-CN"/>
        </w:rPr>
      </w:pPr>
      <w:r>
        <w:rPr>
          <w:lang w:eastAsia="zh-CN"/>
        </w:rPr>
        <w:t>4</w:t>
      </w:r>
      <w:r>
        <w:rPr>
          <w:lang w:eastAsia="zh-CN"/>
        </w:rPr>
        <w:tab/>
      </w:r>
      <w:r w:rsidR="00335BC5" w:rsidRPr="00335BC5">
        <w:rPr>
          <w:rFonts w:hint="eastAsia"/>
          <w:bCs/>
          <w:iCs/>
          <w:lang w:eastAsia="zh-CN"/>
        </w:rPr>
        <w:t>FIGI</w:t>
      </w:r>
      <w:r w:rsidR="00335BC5" w:rsidRPr="00335BC5">
        <w:rPr>
          <w:rFonts w:hint="eastAsia"/>
          <w:bCs/>
          <w:iCs/>
          <w:lang w:eastAsia="zh-CN"/>
        </w:rPr>
        <w:t>安全诊所的主要目标是通过一系列安全从业人员技术会议和</w:t>
      </w:r>
      <w:r w:rsidR="00335BC5">
        <w:rPr>
          <w:rFonts w:hint="eastAsia"/>
          <w:bCs/>
          <w:iCs/>
          <w:lang w:eastAsia="zh-CN"/>
        </w:rPr>
        <w:t>安全</w:t>
      </w:r>
      <w:r w:rsidR="00335BC5" w:rsidRPr="00335BC5">
        <w:rPr>
          <w:rFonts w:hint="eastAsia"/>
          <w:bCs/>
          <w:iCs/>
          <w:lang w:eastAsia="zh-CN"/>
        </w:rPr>
        <w:t>诊所</w:t>
      </w:r>
      <w:r w:rsidR="00335BC5">
        <w:rPr>
          <w:rFonts w:hint="eastAsia"/>
          <w:bCs/>
          <w:iCs/>
          <w:lang w:eastAsia="zh-CN"/>
        </w:rPr>
        <w:t>的工作，展示</w:t>
      </w:r>
      <w:hyperlink r:id="rId10" w:history="1">
        <w:r w:rsidR="00335BC5" w:rsidRPr="00C80DE6">
          <w:rPr>
            <w:rStyle w:val="Hyperlink"/>
            <w:rFonts w:hint="eastAsia"/>
            <w:lang w:eastAsia="zh-CN"/>
          </w:rPr>
          <w:t>安全基础设施和信任工作组</w:t>
        </w:r>
      </w:hyperlink>
      <w:r w:rsidR="00335BC5" w:rsidRPr="00335BC5">
        <w:rPr>
          <w:rFonts w:hint="eastAsia"/>
          <w:bCs/>
          <w:iCs/>
          <w:lang w:eastAsia="zh-CN"/>
        </w:rPr>
        <w:t>的调查结果。第一天的会议将</w:t>
      </w:r>
      <w:r w:rsidR="00335BC5">
        <w:rPr>
          <w:rFonts w:hint="eastAsia"/>
          <w:bCs/>
          <w:iCs/>
          <w:lang w:eastAsia="zh-CN"/>
        </w:rPr>
        <w:t>分享并</w:t>
      </w:r>
      <w:r w:rsidR="00335BC5" w:rsidRPr="00335BC5">
        <w:rPr>
          <w:rFonts w:hint="eastAsia"/>
          <w:bCs/>
          <w:iCs/>
          <w:lang w:eastAsia="zh-CN"/>
        </w:rPr>
        <w:t>讨论安全、基础设施和信任工作组关于以下主题的调查结果</w:t>
      </w:r>
      <w:r w:rsidR="00335BC5">
        <w:rPr>
          <w:rFonts w:hint="eastAsia"/>
          <w:bCs/>
          <w:iCs/>
          <w:lang w:eastAsia="zh-CN"/>
        </w:rPr>
        <w:t>：</w:t>
      </w:r>
    </w:p>
    <w:p w14:paraId="319440A9" w14:textId="01706DA6" w:rsidR="00E3518A" w:rsidRDefault="00C80DE6" w:rsidP="00C80DE6">
      <w:pPr>
        <w:pStyle w:val="enumlev1"/>
        <w:tabs>
          <w:tab w:val="clear" w:pos="1134"/>
          <w:tab w:val="left" w:pos="851"/>
        </w:tabs>
        <w:rPr>
          <w:lang w:eastAsia="zh-CN"/>
        </w:rPr>
      </w:pPr>
      <w:r w:rsidRPr="00C80DE6">
        <w:rPr>
          <w:lang w:val="fr-FR" w:eastAsia="zh-CN"/>
        </w:rPr>
        <w:t>a)</w:t>
      </w:r>
      <w:r w:rsidRPr="00C80DE6">
        <w:rPr>
          <w:lang w:val="fr-FR" w:eastAsia="zh-CN"/>
        </w:rPr>
        <w:tab/>
      </w:r>
      <w:r w:rsidR="00335BC5">
        <w:rPr>
          <w:rFonts w:hint="eastAsia"/>
          <w:lang w:eastAsia="zh-CN"/>
        </w:rPr>
        <w:t>缓解</w:t>
      </w:r>
      <w:r w:rsidR="00335BC5" w:rsidRPr="00335BC5">
        <w:rPr>
          <w:rFonts w:hint="eastAsia"/>
          <w:lang w:eastAsia="zh-CN"/>
        </w:rPr>
        <w:t>SS7</w:t>
      </w:r>
      <w:r w:rsidR="00335BC5">
        <w:rPr>
          <w:rFonts w:hint="eastAsia"/>
          <w:lang w:eastAsia="zh-CN"/>
        </w:rPr>
        <w:t>的漏洞问题及其给</w:t>
      </w:r>
      <w:r w:rsidR="00335BC5" w:rsidRPr="00335BC5">
        <w:rPr>
          <w:rFonts w:hint="eastAsia"/>
          <w:lang w:eastAsia="zh-CN"/>
        </w:rPr>
        <w:t>数字金融服务</w:t>
      </w:r>
      <w:r w:rsidR="00335BC5">
        <w:rPr>
          <w:rFonts w:hint="eastAsia"/>
          <w:lang w:eastAsia="zh-CN"/>
        </w:rPr>
        <w:t>造成的</w:t>
      </w:r>
      <w:r w:rsidR="00335BC5" w:rsidRPr="00335BC5">
        <w:rPr>
          <w:rFonts w:hint="eastAsia"/>
          <w:lang w:eastAsia="zh-CN"/>
        </w:rPr>
        <w:t>威胁；</w:t>
      </w:r>
    </w:p>
    <w:p w14:paraId="1F81636C" w14:textId="04541C5E" w:rsidR="00E3518A" w:rsidRDefault="00C80DE6" w:rsidP="00C80DE6">
      <w:pPr>
        <w:pStyle w:val="enumlev1"/>
        <w:tabs>
          <w:tab w:val="clear" w:pos="1134"/>
          <w:tab w:val="left" w:pos="851"/>
        </w:tabs>
        <w:rPr>
          <w:lang w:eastAsia="zh-CN"/>
        </w:rPr>
      </w:pPr>
      <w:r w:rsidRPr="00C80DE6">
        <w:rPr>
          <w:lang w:val="fr-FR" w:eastAsia="zh-CN"/>
        </w:rPr>
        <w:t>b)</w:t>
      </w:r>
      <w:r w:rsidRPr="00C80DE6">
        <w:rPr>
          <w:lang w:val="fr-FR" w:eastAsia="zh-CN"/>
        </w:rPr>
        <w:tab/>
      </w:r>
      <w:r w:rsidR="00335BC5" w:rsidRPr="00335BC5">
        <w:rPr>
          <w:rFonts w:hint="eastAsia"/>
          <w:lang w:eastAsia="zh-CN"/>
        </w:rPr>
        <w:t>实施强有力的消费者认证技术，以增强安全性并在使用</w:t>
      </w:r>
      <w:r w:rsidR="00335BC5" w:rsidRPr="00335BC5">
        <w:rPr>
          <w:rFonts w:hint="eastAsia"/>
          <w:lang w:eastAsia="zh-CN"/>
        </w:rPr>
        <w:t>DFS</w:t>
      </w:r>
      <w:r w:rsidR="00335BC5" w:rsidRPr="00335BC5">
        <w:rPr>
          <w:rFonts w:hint="eastAsia"/>
          <w:lang w:eastAsia="zh-CN"/>
        </w:rPr>
        <w:t>时提供</w:t>
      </w:r>
      <w:r w:rsidR="00335BC5">
        <w:rPr>
          <w:rFonts w:hint="eastAsia"/>
          <w:lang w:eastAsia="zh-CN"/>
        </w:rPr>
        <w:t>无瑕</w:t>
      </w:r>
      <w:r w:rsidR="00335BC5" w:rsidRPr="00335BC5">
        <w:rPr>
          <w:rFonts w:hint="eastAsia"/>
          <w:lang w:eastAsia="zh-CN"/>
        </w:rPr>
        <w:t>的用户体验；</w:t>
      </w:r>
    </w:p>
    <w:p w14:paraId="41CFD969" w14:textId="78FFB21A" w:rsidR="00E3518A" w:rsidRDefault="00C80DE6" w:rsidP="00C80DE6">
      <w:pPr>
        <w:pStyle w:val="enumlev1"/>
        <w:tabs>
          <w:tab w:val="clear" w:pos="1134"/>
          <w:tab w:val="left" w:pos="851"/>
        </w:tabs>
        <w:rPr>
          <w:lang w:eastAsia="zh-CN"/>
        </w:rPr>
      </w:pPr>
      <w:r w:rsidRPr="00640347">
        <w:rPr>
          <w:lang w:eastAsia="zh-CN"/>
        </w:rPr>
        <w:t>c)</w:t>
      </w:r>
      <w:r w:rsidRPr="00640347">
        <w:rPr>
          <w:lang w:eastAsia="zh-CN"/>
        </w:rPr>
        <w:tab/>
      </w:r>
      <w:r w:rsidR="00335BC5" w:rsidRPr="00335BC5">
        <w:rPr>
          <w:rFonts w:hint="eastAsia"/>
          <w:lang w:eastAsia="zh-CN"/>
        </w:rPr>
        <w:t>为</w:t>
      </w:r>
      <w:r w:rsidR="00335BC5" w:rsidRPr="00E74D88">
        <w:rPr>
          <w:lang w:eastAsia="zh-CN"/>
        </w:rPr>
        <w:t>DFS</w:t>
      </w:r>
      <w:r w:rsidR="00335BC5" w:rsidRPr="00335BC5">
        <w:rPr>
          <w:rFonts w:hint="eastAsia"/>
          <w:lang w:eastAsia="zh-CN"/>
        </w:rPr>
        <w:t>供应商和电信运营商</w:t>
      </w:r>
      <w:r w:rsidR="00335BC5">
        <w:rPr>
          <w:rFonts w:hint="eastAsia"/>
          <w:lang w:eastAsia="zh-CN"/>
        </w:rPr>
        <w:t>建立</w:t>
      </w:r>
      <w:r w:rsidR="00335BC5" w:rsidRPr="00335BC5">
        <w:rPr>
          <w:rFonts w:hint="eastAsia"/>
          <w:lang w:eastAsia="zh-CN"/>
        </w:rPr>
        <w:t>安全保证框架，以更好地管理其系统风险和威胁；</w:t>
      </w:r>
      <w:r w:rsidR="00335BC5">
        <w:rPr>
          <w:rFonts w:hint="eastAsia"/>
          <w:lang w:eastAsia="zh-CN"/>
        </w:rPr>
        <w:t>及</w:t>
      </w:r>
    </w:p>
    <w:p w14:paraId="5DD46D4E" w14:textId="00B68841" w:rsidR="00E3518A" w:rsidRPr="00217136" w:rsidRDefault="00C80DE6" w:rsidP="00C80DE6">
      <w:pPr>
        <w:pStyle w:val="enumlev1"/>
        <w:tabs>
          <w:tab w:val="clear" w:pos="1134"/>
          <w:tab w:val="left" w:pos="851"/>
        </w:tabs>
        <w:rPr>
          <w:lang w:eastAsia="zh-CN"/>
        </w:rPr>
      </w:pPr>
      <w:r w:rsidRPr="00640347">
        <w:rPr>
          <w:lang w:eastAsia="zh-CN"/>
        </w:rPr>
        <w:t>d)</w:t>
      </w:r>
      <w:r w:rsidRPr="00640347">
        <w:rPr>
          <w:lang w:eastAsia="zh-CN"/>
        </w:rPr>
        <w:tab/>
      </w:r>
      <w:r w:rsidR="00335BC5" w:rsidRPr="00335BC5">
        <w:rPr>
          <w:rFonts w:hint="eastAsia"/>
          <w:lang w:eastAsia="zh-CN"/>
        </w:rPr>
        <w:t>对基于</w:t>
      </w:r>
      <w:r w:rsidR="00335BC5" w:rsidRPr="00335BC5">
        <w:rPr>
          <w:rFonts w:hint="eastAsia"/>
          <w:lang w:eastAsia="zh-CN"/>
        </w:rPr>
        <w:t>USSD</w:t>
      </w:r>
      <w:r w:rsidR="00335BC5" w:rsidRPr="00335BC5">
        <w:rPr>
          <w:rFonts w:hint="eastAsia"/>
          <w:lang w:eastAsia="zh-CN"/>
        </w:rPr>
        <w:t>和</w:t>
      </w:r>
      <w:r w:rsidR="00335BC5" w:rsidRPr="00335BC5">
        <w:rPr>
          <w:rFonts w:hint="eastAsia"/>
          <w:lang w:eastAsia="zh-CN"/>
        </w:rPr>
        <w:t>STK</w:t>
      </w:r>
      <w:r w:rsidR="00335BC5" w:rsidRPr="00335BC5">
        <w:rPr>
          <w:rFonts w:hint="eastAsia"/>
          <w:lang w:eastAsia="zh-CN"/>
        </w:rPr>
        <w:t>的</w:t>
      </w:r>
      <w:r w:rsidR="00335BC5" w:rsidRPr="00335BC5">
        <w:rPr>
          <w:rFonts w:hint="eastAsia"/>
          <w:lang w:eastAsia="zh-CN"/>
        </w:rPr>
        <w:t>DFS</w:t>
      </w:r>
      <w:r w:rsidR="00335BC5" w:rsidRPr="00335BC5">
        <w:rPr>
          <w:rFonts w:hint="eastAsia"/>
          <w:lang w:eastAsia="zh-CN"/>
        </w:rPr>
        <w:t>应用程序漏洞以及如何</w:t>
      </w:r>
      <w:r w:rsidR="00335BC5">
        <w:rPr>
          <w:rFonts w:hint="eastAsia"/>
          <w:lang w:eastAsia="zh-CN"/>
        </w:rPr>
        <w:t>减少</w:t>
      </w:r>
      <w:r w:rsidR="00335BC5" w:rsidRPr="00335BC5">
        <w:rPr>
          <w:rFonts w:hint="eastAsia"/>
          <w:lang w:eastAsia="zh-CN"/>
        </w:rPr>
        <w:t>这些漏洞的</w:t>
      </w:r>
      <w:r w:rsidR="00335BC5">
        <w:rPr>
          <w:rFonts w:hint="eastAsia"/>
          <w:lang w:eastAsia="zh-CN"/>
        </w:rPr>
        <w:t>深度剖析</w:t>
      </w:r>
      <w:r w:rsidR="00335BC5" w:rsidRPr="00335BC5">
        <w:rPr>
          <w:rFonts w:hint="eastAsia"/>
          <w:lang w:eastAsia="zh-CN"/>
        </w:rPr>
        <w:t>。</w:t>
      </w:r>
    </w:p>
    <w:p w14:paraId="57B1AA76" w14:textId="77777777" w:rsidR="00C80DE6" w:rsidRDefault="00C80DE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9723336" w14:textId="473BAEE7" w:rsidR="00E3518A" w:rsidRDefault="00E3518A" w:rsidP="00E3518A">
      <w:pPr>
        <w:tabs>
          <w:tab w:val="clear" w:pos="1134"/>
          <w:tab w:val="left" w:pos="567"/>
        </w:tabs>
        <w:rPr>
          <w:lang w:eastAsia="zh-CN"/>
        </w:rPr>
      </w:pPr>
      <w:r w:rsidRPr="00A0674D">
        <w:rPr>
          <w:lang w:eastAsia="zh-CN"/>
        </w:rPr>
        <w:lastRenderedPageBreak/>
        <w:t>5</w:t>
      </w:r>
      <w:r>
        <w:rPr>
          <w:lang w:eastAsia="zh-CN"/>
        </w:rPr>
        <w:tab/>
      </w:r>
      <w:r w:rsidR="0030189F" w:rsidRPr="0030189F">
        <w:rPr>
          <w:rFonts w:hint="eastAsia"/>
          <w:lang w:eastAsia="zh-CN"/>
        </w:rPr>
        <w:t>活动的第二天将</w:t>
      </w:r>
      <w:r w:rsidR="0030189F">
        <w:rPr>
          <w:rFonts w:hint="eastAsia"/>
          <w:lang w:eastAsia="zh-CN"/>
        </w:rPr>
        <w:t>谈及</w:t>
      </w:r>
      <w:r w:rsidR="0030189F" w:rsidRPr="0030189F">
        <w:rPr>
          <w:rFonts w:hint="eastAsia"/>
          <w:lang w:eastAsia="zh-CN"/>
        </w:rPr>
        <w:t>一系列安全诊所，</w:t>
      </w:r>
      <w:r w:rsidR="0030189F">
        <w:rPr>
          <w:rFonts w:hint="eastAsia"/>
          <w:lang w:eastAsia="zh-CN"/>
        </w:rPr>
        <w:t>其</w:t>
      </w:r>
      <w:r w:rsidR="0030189F" w:rsidRPr="0030189F">
        <w:rPr>
          <w:rFonts w:hint="eastAsia"/>
          <w:lang w:eastAsia="zh-CN"/>
        </w:rPr>
        <w:t>主要</w:t>
      </w:r>
      <w:r w:rsidR="0030189F">
        <w:rPr>
          <w:rFonts w:hint="eastAsia"/>
          <w:lang w:eastAsia="zh-CN"/>
        </w:rPr>
        <w:t>对象为</w:t>
      </w:r>
      <w:r w:rsidR="0030189F" w:rsidRPr="0030189F">
        <w:rPr>
          <w:rFonts w:hint="eastAsia"/>
          <w:lang w:eastAsia="zh-CN"/>
        </w:rPr>
        <w:t>那些积极参与数字金融服务领域技术安全实施</w:t>
      </w:r>
      <w:r w:rsidR="0030189F">
        <w:rPr>
          <w:rFonts w:hint="eastAsia"/>
          <w:lang w:eastAsia="zh-CN"/>
        </w:rPr>
        <w:t>工作的诊所</w:t>
      </w:r>
      <w:r w:rsidR="0030189F" w:rsidRPr="0030189F">
        <w:rPr>
          <w:rFonts w:hint="eastAsia"/>
          <w:lang w:eastAsia="zh-CN"/>
        </w:rPr>
        <w:t>。</w:t>
      </w:r>
      <w:r w:rsidR="0030189F" w:rsidRPr="0030189F">
        <w:rPr>
          <w:rFonts w:hint="eastAsia"/>
          <w:b/>
          <w:bCs/>
          <w:u w:val="single"/>
          <w:lang w:eastAsia="zh-CN"/>
        </w:rPr>
        <w:t>这些安全诊的工作所将于</w:t>
      </w:r>
      <w:r w:rsidR="0030189F" w:rsidRPr="0030189F">
        <w:rPr>
          <w:rFonts w:hint="eastAsia"/>
          <w:b/>
          <w:bCs/>
          <w:u w:val="single"/>
          <w:lang w:eastAsia="zh-CN"/>
        </w:rPr>
        <w:t>12</w:t>
      </w:r>
      <w:r w:rsidR="0030189F" w:rsidRPr="0030189F">
        <w:rPr>
          <w:rFonts w:hint="eastAsia"/>
          <w:b/>
          <w:bCs/>
          <w:u w:val="single"/>
          <w:lang w:eastAsia="zh-CN"/>
        </w:rPr>
        <w:t>月</w:t>
      </w:r>
      <w:r w:rsidR="0030189F" w:rsidRPr="0030189F">
        <w:rPr>
          <w:rFonts w:hint="eastAsia"/>
          <w:b/>
          <w:bCs/>
          <w:u w:val="single"/>
          <w:lang w:eastAsia="zh-CN"/>
        </w:rPr>
        <w:t>5</w:t>
      </w:r>
      <w:r w:rsidR="0030189F" w:rsidRPr="0030189F">
        <w:rPr>
          <w:rFonts w:hint="eastAsia"/>
          <w:b/>
          <w:bCs/>
          <w:u w:val="single"/>
          <w:lang w:eastAsia="zh-CN"/>
        </w:rPr>
        <w:t>日全天同时进行，由于座位有限，与会者应根据其感兴趣的领域只注册参加一个诊所的活动。</w:t>
      </w:r>
      <w:r w:rsidR="0030189F" w:rsidRPr="0030189F">
        <w:rPr>
          <w:rFonts w:hint="eastAsia"/>
          <w:lang w:eastAsia="zh-CN"/>
        </w:rPr>
        <w:t>12</w:t>
      </w:r>
      <w:r w:rsidR="0030189F" w:rsidRPr="0030189F">
        <w:rPr>
          <w:rFonts w:hint="eastAsia"/>
          <w:lang w:eastAsia="zh-CN"/>
        </w:rPr>
        <w:t>月</w:t>
      </w:r>
      <w:r w:rsidR="0030189F" w:rsidRPr="0030189F">
        <w:rPr>
          <w:rFonts w:hint="eastAsia"/>
          <w:lang w:eastAsia="zh-CN"/>
        </w:rPr>
        <w:t>5</w:t>
      </w:r>
      <w:r w:rsidR="0030189F" w:rsidRPr="0030189F">
        <w:rPr>
          <w:rFonts w:hint="eastAsia"/>
          <w:lang w:eastAsia="zh-CN"/>
        </w:rPr>
        <w:t>日安全诊所</w:t>
      </w:r>
      <w:r w:rsidR="0030189F">
        <w:rPr>
          <w:rFonts w:hint="eastAsia"/>
          <w:lang w:eastAsia="zh-CN"/>
        </w:rPr>
        <w:t>活动</w:t>
      </w:r>
      <w:r w:rsidR="0030189F" w:rsidRPr="0030189F">
        <w:rPr>
          <w:rFonts w:hint="eastAsia"/>
          <w:lang w:eastAsia="zh-CN"/>
        </w:rPr>
        <w:t>将讨论的一些主题包括</w:t>
      </w:r>
      <w:r w:rsidR="0030189F">
        <w:rPr>
          <w:rFonts w:hint="eastAsia"/>
          <w:lang w:eastAsia="zh-CN"/>
        </w:rPr>
        <w:t>：</w:t>
      </w:r>
    </w:p>
    <w:p w14:paraId="6D236B57" w14:textId="370D96C9" w:rsidR="00E3518A" w:rsidRPr="00C80DE6" w:rsidRDefault="00C80DE6" w:rsidP="00C80DE6">
      <w:pPr>
        <w:pStyle w:val="enumlev1"/>
        <w:tabs>
          <w:tab w:val="clear" w:pos="1134"/>
          <w:tab w:val="left" w:pos="851"/>
        </w:tabs>
        <w:rPr>
          <w:lang w:eastAsia="zh-CN"/>
        </w:rPr>
      </w:pPr>
      <w:r>
        <w:rPr>
          <w:lang w:eastAsia="zh-CN"/>
        </w:rPr>
        <w:t>–</w:t>
      </w:r>
      <w:r>
        <w:rPr>
          <w:lang w:eastAsia="zh-CN"/>
        </w:rPr>
        <w:tab/>
      </w:r>
      <w:r w:rsidR="0030189F" w:rsidRPr="00C80DE6">
        <w:rPr>
          <w:rFonts w:hint="eastAsia"/>
          <w:lang w:eastAsia="zh-CN"/>
        </w:rPr>
        <w:t>针对</w:t>
      </w:r>
      <w:r w:rsidR="0030189F" w:rsidRPr="00C80DE6">
        <w:rPr>
          <w:lang w:eastAsia="zh-CN"/>
        </w:rPr>
        <w:t>DFS</w:t>
      </w:r>
      <w:r w:rsidR="0030189F" w:rsidRPr="00C80DE6">
        <w:rPr>
          <w:rFonts w:hint="eastAsia"/>
          <w:lang w:eastAsia="zh-CN"/>
        </w:rPr>
        <w:t>使用分散的</w:t>
      </w:r>
      <w:r w:rsidR="0030189F" w:rsidRPr="00C80DE6">
        <w:rPr>
          <w:rFonts w:hint="eastAsia"/>
          <w:lang w:eastAsia="zh-CN"/>
        </w:rPr>
        <w:t>I</w:t>
      </w:r>
      <w:r w:rsidR="0030189F" w:rsidRPr="00C80DE6">
        <w:rPr>
          <w:lang w:eastAsia="zh-CN"/>
        </w:rPr>
        <w:t>D</w:t>
      </w:r>
      <w:r w:rsidR="0030189F" w:rsidRPr="00C80DE6">
        <w:rPr>
          <w:rFonts w:hint="eastAsia"/>
          <w:lang w:eastAsia="zh-CN"/>
        </w:rPr>
        <w:t>；</w:t>
      </w:r>
    </w:p>
    <w:p w14:paraId="02D9E8D0" w14:textId="74603468" w:rsidR="00E3518A" w:rsidRPr="00C80DE6" w:rsidRDefault="00C80DE6" w:rsidP="00C80DE6">
      <w:pPr>
        <w:pStyle w:val="enumlev1"/>
        <w:tabs>
          <w:tab w:val="clear" w:pos="1134"/>
          <w:tab w:val="left" w:pos="851"/>
        </w:tabs>
        <w:rPr>
          <w:lang w:eastAsia="zh-CN"/>
        </w:rPr>
      </w:pPr>
      <w:r>
        <w:rPr>
          <w:lang w:eastAsia="zh-CN"/>
        </w:rPr>
        <w:t>–</w:t>
      </w:r>
      <w:r>
        <w:rPr>
          <w:lang w:eastAsia="zh-CN"/>
        </w:rPr>
        <w:tab/>
      </w:r>
      <w:r w:rsidR="0030189F" w:rsidRPr="00C80DE6">
        <w:rPr>
          <w:rFonts w:hint="eastAsia"/>
          <w:lang w:eastAsia="zh-CN"/>
        </w:rPr>
        <w:t>跟踪数字庞氏骗局；</w:t>
      </w:r>
    </w:p>
    <w:p w14:paraId="7CC51EF1" w14:textId="29C77112" w:rsidR="00E3518A" w:rsidRPr="00C80DE6" w:rsidRDefault="00C80DE6" w:rsidP="00C80DE6">
      <w:pPr>
        <w:pStyle w:val="enumlev1"/>
        <w:tabs>
          <w:tab w:val="clear" w:pos="1134"/>
          <w:tab w:val="left" w:pos="851"/>
        </w:tabs>
        <w:rPr>
          <w:lang w:eastAsia="zh-CN"/>
        </w:rPr>
      </w:pPr>
      <w:r>
        <w:rPr>
          <w:lang w:eastAsia="zh-CN"/>
        </w:rPr>
        <w:t>–</w:t>
      </w:r>
      <w:r>
        <w:rPr>
          <w:lang w:eastAsia="zh-CN"/>
        </w:rPr>
        <w:tab/>
      </w:r>
      <w:r w:rsidR="0030189F" w:rsidRPr="00C80DE6">
        <w:rPr>
          <w:rFonts w:hint="eastAsia"/>
          <w:lang w:eastAsia="zh-CN"/>
        </w:rPr>
        <w:t>为</w:t>
      </w:r>
      <w:r w:rsidR="0030189F" w:rsidRPr="00C80DE6">
        <w:rPr>
          <w:lang w:eastAsia="zh-CN"/>
        </w:rPr>
        <w:t>DFS</w:t>
      </w:r>
      <w:r w:rsidR="0030189F" w:rsidRPr="00C80DE6">
        <w:rPr>
          <w:rFonts w:hint="eastAsia"/>
          <w:lang w:eastAsia="zh-CN"/>
        </w:rPr>
        <w:t>实施快速在线身份认证（</w:t>
      </w:r>
      <w:r w:rsidR="0030189F" w:rsidRPr="00C80DE6">
        <w:rPr>
          <w:rFonts w:hint="eastAsia"/>
          <w:lang w:eastAsia="zh-CN"/>
        </w:rPr>
        <w:t>F</w:t>
      </w:r>
      <w:r w:rsidR="0030189F" w:rsidRPr="00C80DE6">
        <w:rPr>
          <w:lang w:eastAsia="zh-CN"/>
        </w:rPr>
        <w:t>IDO</w:t>
      </w:r>
      <w:r w:rsidR="0030189F" w:rsidRPr="00C80DE6">
        <w:rPr>
          <w:rFonts w:hint="eastAsia"/>
          <w:lang w:eastAsia="zh-CN"/>
        </w:rPr>
        <w:t>）；和</w:t>
      </w:r>
    </w:p>
    <w:p w14:paraId="31410A47" w14:textId="634990AF" w:rsidR="00E3518A" w:rsidRPr="00C80DE6" w:rsidRDefault="00C80DE6" w:rsidP="00C80DE6">
      <w:pPr>
        <w:pStyle w:val="enumlev1"/>
        <w:tabs>
          <w:tab w:val="clear" w:pos="1134"/>
          <w:tab w:val="left" w:pos="851"/>
        </w:tabs>
        <w:rPr>
          <w:lang w:eastAsia="zh-CN"/>
        </w:rPr>
      </w:pPr>
      <w:r>
        <w:rPr>
          <w:lang w:eastAsia="zh-CN"/>
        </w:rPr>
        <w:t>–</w:t>
      </w:r>
      <w:r>
        <w:rPr>
          <w:lang w:eastAsia="zh-CN"/>
        </w:rPr>
        <w:tab/>
      </w:r>
      <w:r w:rsidR="0030189F" w:rsidRPr="00C80DE6">
        <w:rPr>
          <w:rFonts w:hint="eastAsia"/>
          <w:lang w:eastAsia="zh-CN"/>
        </w:rPr>
        <w:t>为</w:t>
      </w:r>
      <w:r w:rsidR="0030189F" w:rsidRPr="00C80DE6">
        <w:rPr>
          <w:lang w:eastAsia="zh-CN"/>
        </w:rPr>
        <w:t>DFS</w:t>
      </w:r>
      <w:r w:rsidR="0030189F" w:rsidRPr="00C80DE6">
        <w:rPr>
          <w:rFonts w:hint="eastAsia"/>
          <w:lang w:eastAsia="zh-CN"/>
        </w:rPr>
        <w:t>供应商制定应用程序安全框架的准则。</w:t>
      </w:r>
    </w:p>
    <w:p w14:paraId="2734009D" w14:textId="63232577" w:rsidR="00E3518A" w:rsidRPr="00A863DB" w:rsidRDefault="00E3518A" w:rsidP="00E3518A">
      <w:pPr>
        <w:tabs>
          <w:tab w:val="clear" w:pos="1134"/>
          <w:tab w:val="left" w:pos="567"/>
        </w:tabs>
        <w:rPr>
          <w:rFonts w:ascii="Calibri" w:hAnsi="Calibri" w:cs="Calibri"/>
          <w:b/>
          <w:color w:val="800000"/>
          <w:sz w:val="22"/>
          <w:lang w:val="en-US" w:eastAsia="zh-CN"/>
        </w:rPr>
      </w:pPr>
      <w:r>
        <w:t>6</w:t>
      </w:r>
      <w:r>
        <w:tab/>
      </w:r>
      <w:proofErr w:type="spellStart"/>
      <w:r w:rsidRPr="00C115E3">
        <w:rPr>
          <w:rFonts w:ascii="Calibri" w:hAnsi="Calibri" w:cs="Calibri"/>
          <w:bCs/>
          <w:color w:val="000000" w:themeColor="text1"/>
          <w:sz w:val="22"/>
        </w:rPr>
        <w:t>包括</w:t>
      </w:r>
      <w:r w:rsidRPr="00C115E3">
        <w:rPr>
          <w:rFonts w:ascii="Calibri" w:hAnsi="Calibri" w:cs="Calibri" w:hint="eastAsia"/>
          <w:bCs/>
          <w:iCs/>
          <w:color w:val="000000" w:themeColor="text1"/>
          <w:sz w:val="22"/>
        </w:rPr>
        <w:t>日程安排草案</w:t>
      </w:r>
      <w:r w:rsidRPr="00C115E3">
        <w:rPr>
          <w:rFonts w:ascii="Calibri" w:hAnsi="Calibri" w:cs="Calibri"/>
          <w:bCs/>
          <w:color w:val="000000" w:themeColor="text1"/>
          <w:sz w:val="22"/>
        </w:rPr>
        <w:t>在内的</w:t>
      </w:r>
      <w:proofErr w:type="spellEnd"/>
      <w:r w:rsidR="00C115E3" w:rsidRPr="00C115E3">
        <w:rPr>
          <w:rFonts w:ascii="Calibri" w:hAnsi="Calibri" w:cs="Calibri" w:hint="eastAsia"/>
          <w:bCs/>
          <w:color w:val="000000" w:themeColor="text1"/>
          <w:sz w:val="22"/>
          <w:lang w:eastAsia="zh-CN"/>
        </w:rPr>
        <w:t>活动</w:t>
      </w:r>
      <w:proofErr w:type="spellStart"/>
      <w:r w:rsidRPr="00C115E3">
        <w:rPr>
          <w:rFonts w:ascii="Calibri" w:hAnsi="Calibri" w:cs="Calibri" w:hint="eastAsia"/>
          <w:bCs/>
          <w:color w:val="000000" w:themeColor="text1"/>
          <w:sz w:val="22"/>
        </w:rPr>
        <w:t>相关信息</w:t>
      </w:r>
      <w:r w:rsidRPr="00C115E3">
        <w:rPr>
          <w:rFonts w:ascii="Calibri" w:hAnsi="Calibri" w:cs="Calibri"/>
          <w:bCs/>
          <w:color w:val="000000" w:themeColor="text1"/>
          <w:sz w:val="22"/>
        </w:rPr>
        <w:t>将</w:t>
      </w:r>
      <w:proofErr w:type="spellEnd"/>
      <w:r w:rsidR="00C115E3" w:rsidRPr="00C115E3">
        <w:rPr>
          <w:rFonts w:ascii="Calibri" w:hAnsi="Calibri" w:cs="Calibri" w:hint="eastAsia"/>
          <w:bCs/>
          <w:color w:val="000000" w:themeColor="text1"/>
          <w:sz w:val="22"/>
          <w:lang w:eastAsia="zh-CN"/>
        </w:rPr>
        <w:t>通过</w:t>
      </w:r>
      <w:proofErr w:type="spellStart"/>
      <w:r w:rsidRPr="00C115E3">
        <w:rPr>
          <w:rFonts w:ascii="Calibri" w:hAnsi="Calibri" w:cs="Calibri"/>
          <w:bCs/>
          <w:color w:val="000000" w:themeColor="text1"/>
          <w:sz w:val="22"/>
        </w:rPr>
        <w:t>以下</w:t>
      </w:r>
      <w:proofErr w:type="spellEnd"/>
      <w:r w:rsidR="00C115E3" w:rsidRPr="00C115E3">
        <w:rPr>
          <w:rFonts w:ascii="Calibri" w:hAnsi="Calibri" w:cs="Calibri" w:hint="eastAsia"/>
          <w:bCs/>
          <w:color w:val="000000" w:themeColor="text1"/>
          <w:sz w:val="22"/>
          <w:lang w:eastAsia="zh-CN"/>
        </w:rPr>
        <w:t>活动</w:t>
      </w:r>
      <w:r w:rsidRPr="00C115E3">
        <w:rPr>
          <w:rFonts w:ascii="Calibri" w:hAnsi="Calibri" w:cs="Calibri"/>
          <w:bCs/>
          <w:color w:val="000000" w:themeColor="text1"/>
          <w:sz w:val="22"/>
        </w:rPr>
        <w:t>网址提</w:t>
      </w:r>
      <w:r w:rsidRPr="00C115E3">
        <w:rPr>
          <w:rFonts w:ascii="Calibri" w:hAnsi="Calibri" w:cs="Calibri" w:hint="eastAsia"/>
          <w:bCs/>
          <w:color w:val="000000" w:themeColor="text1"/>
          <w:sz w:val="22"/>
        </w:rPr>
        <w:t>供：</w:t>
      </w:r>
      <w:hyperlink r:id="rId11" w:history="1">
        <w:r w:rsidR="00C115E3" w:rsidRPr="00C115E3">
          <w:rPr>
            <w:rStyle w:val="Hyperlink"/>
            <w:bCs/>
            <w:lang w:val="en-US"/>
          </w:rPr>
          <w:t>https://www.itu.int/en/ITU-T/Workshops-and-Seminars/201912/Pages/default.aspx</w:t>
        </w:r>
      </w:hyperlink>
      <w:r w:rsidRPr="00C115E3">
        <w:rPr>
          <w:rFonts w:ascii="Calibri" w:hAnsi="Calibri" w:cs="Calibri" w:hint="eastAsia"/>
          <w:bCs/>
          <w:color w:val="000000" w:themeColor="text1"/>
          <w:sz w:val="22"/>
        </w:rPr>
        <w:t>。</w:t>
      </w:r>
      <w:r w:rsidRPr="00C115E3">
        <w:rPr>
          <w:rFonts w:ascii="Calibri" w:hAnsi="Calibri" w:cs="Calibri"/>
          <w:bCs/>
          <w:color w:val="000000" w:themeColor="text1"/>
          <w:sz w:val="22"/>
          <w:lang w:eastAsia="zh-CN"/>
        </w:rPr>
        <w:t>该网站将随时更新，增添或修改相关信息</w:t>
      </w:r>
      <w:r w:rsidRPr="00C115E3">
        <w:rPr>
          <w:rFonts w:ascii="Calibri" w:hAnsi="Calibri" w:cs="Calibri" w:hint="eastAsia"/>
          <w:bCs/>
          <w:color w:val="000000" w:themeColor="text1"/>
          <w:sz w:val="22"/>
          <w:lang w:eastAsia="zh-CN"/>
        </w:rPr>
        <w:t>。请与会者定期检查最新的信息。</w:t>
      </w:r>
      <w:r w:rsidRPr="00A863DB">
        <w:rPr>
          <w:rFonts w:ascii="Calibri" w:hAnsi="Calibri" w:cs="Calibri"/>
          <w:b/>
          <w:color w:val="800000"/>
          <w:sz w:val="22"/>
          <w:lang w:eastAsia="zh-CN"/>
        </w:rPr>
        <w:t xml:space="preserve"> </w:t>
      </w:r>
    </w:p>
    <w:p w14:paraId="11085111" w14:textId="2116EB34" w:rsidR="00E3518A" w:rsidRPr="00A863DB" w:rsidRDefault="00E3518A" w:rsidP="00E3518A">
      <w:pPr>
        <w:tabs>
          <w:tab w:val="clear" w:pos="1134"/>
          <w:tab w:val="left" w:pos="567"/>
        </w:tabs>
        <w:rPr>
          <w:rFonts w:ascii="Calibri" w:hAnsi="Calibri" w:cs="Calibri"/>
          <w:b/>
          <w:color w:val="800000"/>
          <w:sz w:val="22"/>
          <w:lang w:eastAsia="zh-CN"/>
        </w:rPr>
      </w:pPr>
      <w:r>
        <w:rPr>
          <w:lang w:eastAsia="zh-CN"/>
        </w:rPr>
        <w:t>7</w:t>
      </w:r>
      <w:r>
        <w:rPr>
          <w:lang w:eastAsia="zh-CN"/>
        </w:rPr>
        <w:tab/>
      </w:r>
      <w:r w:rsidRPr="00E3518A">
        <w:rPr>
          <w:rFonts w:cstheme="minorHAnsi" w:hint="eastAsia"/>
          <w:szCs w:val="24"/>
          <w:lang w:eastAsia="zh-CN"/>
        </w:rPr>
        <w:t>国际电联的主要会议厅内均设有无线局域网设施，供代表使用。详细信息见</w:t>
      </w:r>
      <w:r w:rsidRPr="00E3518A">
        <w:rPr>
          <w:rFonts w:cstheme="minorHAnsi"/>
          <w:szCs w:val="24"/>
          <w:lang w:eastAsia="zh-CN"/>
        </w:rPr>
        <w:t>ITU-T</w:t>
      </w:r>
      <w:r w:rsidRPr="00E3518A">
        <w:rPr>
          <w:rFonts w:cstheme="minorHAnsi" w:hint="eastAsia"/>
          <w:szCs w:val="24"/>
          <w:lang w:eastAsia="zh-CN"/>
        </w:rPr>
        <w:t>网站</w:t>
      </w:r>
      <w:r w:rsidR="00D67235">
        <w:rPr>
          <w:rFonts w:hint="eastAsia"/>
          <w:lang w:eastAsia="zh-CN"/>
        </w:rPr>
        <w:t>（</w:t>
      </w:r>
      <w:hyperlink r:id="rId12" w:history="1">
        <w:r>
          <w:rPr>
            <w:rStyle w:val="Hyperlink"/>
            <w:lang w:eastAsia="zh-CN"/>
          </w:rPr>
          <w:t>http://www.itu.int/ITU-T/edh/faqs-support.html</w:t>
        </w:r>
      </w:hyperlink>
      <w:r w:rsidR="00D67235">
        <w:rPr>
          <w:rFonts w:hint="eastAsia"/>
          <w:lang w:eastAsia="zh-CN"/>
        </w:rPr>
        <w:t>）。</w:t>
      </w:r>
    </w:p>
    <w:p w14:paraId="071ABE57" w14:textId="32C78228" w:rsidR="00E3518A" w:rsidRPr="00DE02DF" w:rsidRDefault="00E3518A" w:rsidP="00E3518A">
      <w:pPr>
        <w:tabs>
          <w:tab w:val="clear" w:pos="1134"/>
          <w:tab w:val="left" w:pos="567"/>
        </w:tabs>
        <w:rPr>
          <w:bCs/>
          <w:szCs w:val="24"/>
          <w:lang w:eastAsia="zh-CN"/>
        </w:rPr>
      </w:pPr>
      <w:r w:rsidRPr="00DE02DF">
        <w:rPr>
          <w:szCs w:val="24"/>
          <w:lang w:eastAsia="zh-CN"/>
        </w:rPr>
        <w:t>8</w:t>
      </w:r>
      <w:r>
        <w:rPr>
          <w:b/>
          <w:szCs w:val="24"/>
          <w:lang w:eastAsia="zh-CN"/>
        </w:rPr>
        <w:tab/>
      </w:r>
      <w:r w:rsidR="002848EF" w:rsidRPr="002848EF">
        <w:rPr>
          <w:rFonts w:hint="eastAsia"/>
          <w:b/>
          <w:bCs/>
          <w:szCs w:val="24"/>
          <w:lang w:eastAsia="zh-CN"/>
        </w:rPr>
        <w:t>希望申请资助和</w:t>
      </w:r>
      <w:r w:rsidR="002848EF" w:rsidRPr="002848EF">
        <w:rPr>
          <w:rFonts w:hint="eastAsia"/>
          <w:b/>
          <w:bCs/>
          <w:szCs w:val="24"/>
          <w:lang w:eastAsia="zh-CN"/>
        </w:rPr>
        <w:t>/</w:t>
      </w:r>
      <w:r w:rsidR="002848EF" w:rsidRPr="002848EF">
        <w:rPr>
          <w:rFonts w:hint="eastAsia"/>
          <w:b/>
          <w:bCs/>
          <w:szCs w:val="24"/>
          <w:lang w:eastAsia="zh-CN"/>
        </w:rPr>
        <w:t>或个人邀请函参加活动的与会者请填写附件</w:t>
      </w:r>
      <w:r w:rsidR="002848EF" w:rsidRPr="002848EF">
        <w:rPr>
          <w:rFonts w:hint="eastAsia"/>
          <w:b/>
          <w:bCs/>
          <w:szCs w:val="24"/>
          <w:lang w:eastAsia="zh-CN"/>
        </w:rPr>
        <w:t>1</w:t>
      </w:r>
      <w:r w:rsidR="002848EF" w:rsidRPr="002848EF">
        <w:rPr>
          <w:rFonts w:hint="eastAsia"/>
          <w:b/>
          <w:bCs/>
          <w:szCs w:val="24"/>
          <w:lang w:eastAsia="zh-CN"/>
        </w:rPr>
        <w:t>中的表格。有关资格标准的更多信息，请参考附件</w:t>
      </w:r>
      <w:r w:rsidR="002848EF" w:rsidRPr="002848EF">
        <w:rPr>
          <w:rFonts w:hint="eastAsia"/>
          <w:b/>
          <w:bCs/>
          <w:szCs w:val="24"/>
          <w:lang w:eastAsia="zh-CN"/>
        </w:rPr>
        <w:t>2</w:t>
      </w:r>
      <w:r w:rsidR="002848EF" w:rsidRPr="002848EF">
        <w:rPr>
          <w:rFonts w:hint="eastAsia"/>
          <w:b/>
          <w:bCs/>
          <w:szCs w:val="24"/>
          <w:lang w:eastAsia="zh-CN"/>
        </w:rPr>
        <w:t>。</w:t>
      </w:r>
      <w:r w:rsidR="002848EF" w:rsidRPr="002848EF">
        <w:rPr>
          <w:rFonts w:hint="eastAsia"/>
          <w:szCs w:val="24"/>
          <w:lang w:eastAsia="zh-CN"/>
        </w:rPr>
        <w:t>需要帮助的与会者应通过电子邮件联系电信标准化局活动秘书处</w:t>
      </w:r>
      <w:r w:rsidR="002848EF">
        <w:rPr>
          <w:rFonts w:hint="eastAsia"/>
          <w:szCs w:val="24"/>
          <w:lang w:eastAsia="zh-CN"/>
        </w:rPr>
        <w:t>（</w:t>
      </w:r>
      <w:hyperlink r:id="rId13" w:history="1">
        <w:r w:rsidR="002848EF" w:rsidRPr="00582544">
          <w:rPr>
            <w:rStyle w:val="Hyperlink"/>
            <w:szCs w:val="24"/>
            <w:lang w:eastAsia="zh-CN"/>
          </w:rPr>
          <w:t>tsbevents@itu.int</w:t>
        </w:r>
      </w:hyperlink>
      <w:r w:rsidR="002848EF">
        <w:rPr>
          <w:rFonts w:hint="eastAsia"/>
          <w:szCs w:val="24"/>
          <w:lang w:eastAsia="zh-CN"/>
        </w:rPr>
        <w:t>）。</w:t>
      </w:r>
      <w:r w:rsidRPr="00BD63C1">
        <w:rPr>
          <w:szCs w:val="24"/>
          <w:lang w:eastAsia="zh-CN"/>
        </w:rPr>
        <w:t xml:space="preserve"> </w:t>
      </w:r>
    </w:p>
    <w:p w14:paraId="2804B5D2" w14:textId="5B3CC0D8" w:rsidR="00E3518A" w:rsidRPr="00A863DB" w:rsidRDefault="00E3518A" w:rsidP="00D67235">
      <w:pPr>
        <w:tabs>
          <w:tab w:val="clear" w:pos="1134"/>
          <w:tab w:val="left" w:pos="567"/>
        </w:tabs>
        <w:rPr>
          <w:rFonts w:ascii="Calibri" w:hAnsi="Calibri" w:cs="Calibri"/>
          <w:b/>
          <w:color w:val="800000"/>
          <w:sz w:val="22"/>
          <w:highlight w:val="cyan"/>
          <w:lang w:eastAsia="zh-CN"/>
        </w:rPr>
      </w:pPr>
      <w:r>
        <w:t>9</w:t>
      </w:r>
      <w:r w:rsidR="00D67235">
        <w:tab/>
      </w:r>
      <w:r w:rsidRPr="00204594">
        <w:rPr>
          <w:rFonts w:cstheme="minorHAnsi"/>
          <w:szCs w:val="24"/>
          <w:lang w:eastAsia="zh-CN"/>
        </w:rPr>
        <w:t>请在</w:t>
      </w:r>
      <w:r w:rsidRPr="00204594">
        <w:rPr>
          <w:rFonts w:cstheme="minorHAnsi"/>
          <w:b/>
          <w:szCs w:val="24"/>
          <w:lang w:eastAsia="zh-CN"/>
        </w:rPr>
        <w:t>2019</w:t>
      </w:r>
      <w:r w:rsidRPr="00204594">
        <w:rPr>
          <w:rFonts w:cstheme="minorHAnsi"/>
          <w:b/>
          <w:szCs w:val="24"/>
          <w:lang w:eastAsia="zh-CN"/>
        </w:rPr>
        <w:t>年</w:t>
      </w:r>
      <w:r w:rsidRPr="00204594">
        <w:rPr>
          <w:rFonts w:cstheme="minorHAnsi"/>
          <w:b/>
          <w:szCs w:val="24"/>
          <w:lang w:eastAsia="zh-CN"/>
        </w:rPr>
        <w:t>1</w:t>
      </w:r>
      <w:r w:rsidR="002848EF">
        <w:rPr>
          <w:rFonts w:cstheme="minorHAnsi" w:hint="eastAsia"/>
          <w:b/>
          <w:szCs w:val="24"/>
          <w:lang w:eastAsia="zh-CN"/>
        </w:rPr>
        <w:t>1</w:t>
      </w:r>
      <w:r w:rsidRPr="00204594">
        <w:rPr>
          <w:rFonts w:cstheme="minorHAnsi"/>
          <w:b/>
          <w:szCs w:val="24"/>
          <w:lang w:eastAsia="zh-CN"/>
        </w:rPr>
        <w:t>月</w:t>
      </w:r>
      <w:r w:rsidR="002848EF">
        <w:rPr>
          <w:rFonts w:cstheme="minorHAnsi" w:hint="eastAsia"/>
          <w:b/>
          <w:szCs w:val="24"/>
          <w:lang w:eastAsia="zh-CN"/>
        </w:rPr>
        <w:t>25</w:t>
      </w:r>
      <w:r w:rsidRPr="00204594">
        <w:rPr>
          <w:rFonts w:cstheme="minorHAnsi"/>
          <w:b/>
          <w:szCs w:val="24"/>
          <w:lang w:eastAsia="zh-CN"/>
        </w:rPr>
        <w:t>日</w:t>
      </w:r>
      <w:r w:rsidRPr="00204594">
        <w:rPr>
          <w:rFonts w:cstheme="minorHAnsi"/>
          <w:szCs w:val="24"/>
          <w:lang w:eastAsia="zh-CN"/>
        </w:rPr>
        <w:t>之前填妥此处在线注册表</w:t>
      </w:r>
      <w:r>
        <w:rPr>
          <w:rFonts w:cstheme="minorHAnsi"/>
          <w:szCs w:val="24"/>
          <w:lang w:eastAsia="zh-CN"/>
        </w:rPr>
        <w:t>：</w:t>
      </w:r>
      <w:hyperlink r:id="rId14" w:history="1">
        <w:r w:rsidR="002848EF" w:rsidRPr="002848EF">
          <w:rPr>
            <w:rStyle w:val="Hyperlink"/>
            <w:lang w:val="en-US"/>
          </w:rPr>
          <w:t>https://www.itu.int/net4/CRM/xreg/web/Registration.aspx?Event=C-00006506</w:t>
        </w:r>
      </w:hyperlink>
      <w:r w:rsidR="002848EF" w:rsidRPr="002848EF">
        <w:rPr>
          <w:rStyle w:val="Hyperlink"/>
          <w:rFonts w:hint="eastAsia"/>
          <w:u w:val="none"/>
          <w:lang w:val="en-US" w:eastAsia="zh-CN"/>
        </w:rPr>
        <w:t>。</w:t>
      </w:r>
      <w:r w:rsidRPr="00204594">
        <w:rPr>
          <w:rFonts w:cstheme="minorHAnsi"/>
          <w:b/>
          <w:bCs/>
          <w:szCs w:val="24"/>
          <w:lang w:eastAsia="zh-CN"/>
        </w:rPr>
        <w:t>请注意，注册仅以</w:t>
      </w:r>
      <w:r w:rsidRPr="00204594">
        <w:rPr>
          <w:rFonts w:eastAsia="STKaiti" w:cstheme="minorHAnsi"/>
          <w:b/>
          <w:bCs/>
          <w:szCs w:val="24"/>
          <w:lang w:eastAsia="zh-CN"/>
        </w:rPr>
        <w:t>在线</w:t>
      </w:r>
      <w:r w:rsidRPr="00204594">
        <w:rPr>
          <w:rFonts w:cstheme="minorHAnsi"/>
          <w:b/>
          <w:bCs/>
          <w:szCs w:val="24"/>
          <w:lang w:eastAsia="zh-CN"/>
        </w:rPr>
        <w:t>方式进行。</w:t>
      </w:r>
    </w:p>
    <w:p w14:paraId="57C00531" w14:textId="175483A1" w:rsidR="00E3518A" w:rsidRPr="00A863DB" w:rsidRDefault="00E3518A" w:rsidP="00E3518A">
      <w:pPr>
        <w:tabs>
          <w:tab w:val="clear" w:pos="1134"/>
          <w:tab w:val="left" w:pos="567"/>
        </w:tabs>
        <w:rPr>
          <w:rFonts w:ascii="Calibri" w:hAnsi="Calibri" w:cs="Calibri"/>
          <w:b/>
          <w:color w:val="800000"/>
          <w:sz w:val="22"/>
          <w:lang w:eastAsia="zh-CN"/>
        </w:rPr>
      </w:pPr>
      <w:r>
        <w:rPr>
          <w:lang w:eastAsia="zh-CN"/>
        </w:rPr>
        <w:t>10</w:t>
      </w:r>
      <w:r>
        <w:rPr>
          <w:lang w:eastAsia="zh-CN"/>
        </w:rPr>
        <w:tab/>
      </w:r>
      <w:r w:rsidR="00D67235" w:rsidRPr="00D67235">
        <w:rPr>
          <w:lang w:eastAsia="zh-CN"/>
        </w:rPr>
        <w:t>一些日内瓦酒店为出席国际电联会议的代表提供优惠价格，并提供一张使用日内瓦公共交通系统的免费卡。欲了解参与优惠活动的酒店名单以及如何取得折扣的指南，请访问以下网址：</w:t>
      </w:r>
      <w:r w:rsidR="00637A47">
        <w:fldChar w:fldCharType="begin"/>
      </w:r>
      <w:r w:rsidR="00637A47">
        <w:rPr>
          <w:lang w:eastAsia="zh-CN"/>
        </w:rPr>
        <w:instrText xml:space="preserve"> HYPERLINK "http://itu.int/travel/" </w:instrText>
      </w:r>
      <w:r w:rsidR="00637A47">
        <w:fldChar w:fldCharType="separate"/>
      </w:r>
      <w:r w:rsidRPr="00154124">
        <w:rPr>
          <w:rStyle w:val="Hyperlink"/>
          <w:lang w:eastAsia="zh-CN"/>
        </w:rPr>
        <w:t>http://itu.int/travel/</w:t>
      </w:r>
      <w:r w:rsidR="00637A47">
        <w:rPr>
          <w:rStyle w:val="Hyperlink"/>
          <w:lang w:eastAsia="zh-CN"/>
        </w:rPr>
        <w:fldChar w:fldCharType="end"/>
      </w:r>
      <w:r w:rsidR="00D67235">
        <w:rPr>
          <w:rFonts w:hint="eastAsia"/>
          <w:lang w:eastAsia="zh-CN"/>
        </w:rPr>
        <w:t>。</w:t>
      </w:r>
    </w:p>
    <w:p w14:paraId="7C9402B6" w14:textId="44BEFA7B" w:rsidR="00E3518A" w:rsidRPr="00A863DB" w:rsidRDefault="00E3518A" w:rsidP="00E3518A">
      <w:pPr>
        <w:tabs>
          <w:tab w:val="clear" w:pos="1134"/>
          <w:tab w:val="left" w:pos="567"/>
        </w:tabs>
        <w:rPr>
          <w:rFonts w:ascii="Calibri" w:hAnsi="Calibri" w:cs="Calibri"/>
          <w:b/>
          <w:color w:val="800000"/>
          <w:sz w:val="22"/>
          <w:lang w:eastAsia="zh-CN"/>
        </w:rPr>
      </w:pPr>
      <w:r>
        <w:rPr>
          <w:lang w:eastAsia="zh-CN"/>
        </w:rPr>
        <w:t>11</w:t>
      </w:r>
      <w:r>
        <w:rPr>
          <w:lang w:eastAsia="zh-CN"/>
        </w:rPr>
        <w:tab/>
      </w:r>
      <w:r w:rsidR="00D67235" w:rsidRPr="00D67235">
        <w:rPr>
          <w:lang w:eastAsia="zh-CN"/>
        </w:rPr>
        <w:t>一些国家的公民需要获得签证才能入境瑞士并在此逗留。</w:t>
      </w:r>
      <w:r w:rsidR="00D67235" w:rsidRPr="002848EF">
        <w:rPr>
          <w:b/>
          <w:bCs/>
          <w:lang w:eastAsia="zh-CN"/>
        </w:rPr>
        <w:t>签证必须至少在讲习班举办日的</w:t>
      </w:r>
      <w:r w:rsidR="00D67235" w:rsidRPr="002848EF">
        <w:rPr>
          <w:rFonts w:hint="eastAsia"/>
          <w:b/>
          <w:bCs/>
          <w:lang w:eastAsia="zh-CN"/>
        </w:rPr>
        <w:t>四</w:t>
      </w:r>
      <w:r w:rsidR="00D67235" w:rsidRPr="002848EF">
        <w:rPr>
          <w:b/>
          <w:bCs/>
          <w:lang w:eastAsia="zh-CN"/>
        </w:rPr>
        <w:t>（</w:t>
      </w:r>
      <w:r w:rsidR="00D67235" w:rsidRPr="002848EF">
        <w:rPr>
          <w:rFonts w:hint="eastAsia"/>
          <w:b/>
          <w:bCs/>
          <w:lang w:eastAsia="zh-CN"/>
        </w:rPr>
        <w:t>4</w:t>
      </w:r>
      <w:r w:rsidR="00D67235" w:rsidRPr="002848EF">
        <w:rPr>
          <w:b/>
          <w:bCs/>
          <w:lang w:eastAsia="zh-CN"/>
        </w:rPr>
        <w:t>）个星期前</w:t>
      </w:r>
      <w:r w:rsidR="00D67235" w:rsidRPr="00D67235">
        <w:rPr>
          <w:lang w:eastAsia="zh-CN"/>
        </w:rPr>
        <w:t>向驻贵国的瑞士代表机构（使馆或领事馆）申请，并随后领取。如贵国没有此类机构，则请向驻离出发国最近的国家的此类机构申请并领取</w:t>
      </w:r>
      <w:r w:rsidR="00D67235" w:rsidRPr="00D67235">
        <w:rPr>
          <w:rFonts w:hint="eastAsia"/>
          <w:lang w:eastAsia="zh-CN"/>
        </w:rPr>
        <w:t>。</w:t>
      </w:r>
    </w:p>
    <w:p w14:paraId="6C83F691" w14:textId="469D2589" w:rsidR="00E3518A" w:rsidRDefault="00D67235" w:rsidP="00C80DE6">
      <w:pPr>
        <w:tabs>
          <w:tab w:val="clear" w:pos="1134"/>
          <w:tab w:val="left" w:pos="851"/>
        </w:tabs>
        <w:ind w:firstLineChars="200" w:firstLine="480"/>
        <w:rPr>
          <w:rFonts w:ascii="Calibri" w:hAnsi="Calibri" w:cs="Calibri"/>
          <w:b/>
          <w:color w:val="800000"/>
          <w:sz w:val="22"/>
          <w:szCs w:val="22"/>
          <w:lang w:val="en-US" w:eastAsia="zh-CN"/>
        </w:rPr>
      </w:pPr>
      <w:r w:rsidRPr="00D67235">
        <w:rPr>
          <w:lang w:eastAsia="zh-CN"/>
        </w:rPr>
        <w:t>如果</w:t>
      </w:r>
      <w:r w:rsidR="002848EF" w:rsidRPr="002848EF">
        <w:rPr>
          <w:rFonts w:hint="eastAsia"/>
          <w:b/>
          <w:bCs/>
          <w:lang w:eastAsia="zh-CN"/>
        </w:rPr>
        <w:t>国际电联成员，例如</w:t>
      </w:r>
      <w:r w:rsidR="002848EF" w:rsidRPr="00D67235">
        <w:rPr>
          <w:rFonts w:hint="eastAsia"/>
          <w:b/>
          <w:bCs/>
          <w:lang w:eastAsia="zh-CN"/>
        </w:rPr>
        <w:t>国际电联</w:t>
      </w:r>
      <w:hyperlink r:id="rId15" w:history="1">
        <w:r w:rsidR="002848EF" w:rsidRPr="00F40FA6">
          <w:rPr>
            <w:rStyle w:val="Hyperlink"/>
            <w:rFonts w:hint="eastAsia"/>
            <w:b/>
            <w:bCs/>
            <w:lang w:eastAsia="zh-CN"/>
          </w:rPr>
          <w:t>成员国</w:t>
        </w:r>
      </w:hyperlink>
      <w:r w:rsidR="002848EF" w:rsidRPr="002848EF">
        <w:rPr>
          <w:rFonts w:hint="eastAsia"/>
          <w:b/>
          <w:bCs/>
          <w:lang w:eastAsia="zh-CN"/>
        </w:rPr>
        <w:t>、</w:t>
      </w:r>
      <w:hyperlink r:id="rId16" w:history="1">
        <w:r w:rsidR="002848EF" w:rsidRPr="00F40FA6">
          <w:rPr>
            <w:rStyle w:val="Hyperlink"/>
            <w:rFonts w:hint="eastAsia"/>
            <w:b/>
            <w:bCs/>
            <w:lang w:eastAsia="zh-CN"/>
          </w:rPr>
          <w:t>部门成员</w:t>
        </w:r>
      </w:hyperlink>
      <w:r w:rsidR="002848EF" w:rsidRPr="002848EF">
        <w:rPr>
          <w:rFonts w:hint="eastAsia"/>
          <w:b/>
          <w:bCs/>
          <w:lang w:eastAsia="zh-CN"/>
        </w:rPr>
        <w:t>、</w:t>
      </w:r>
      <w:hyperlink r:id="rId17" w:history="1">
        <w:r w:rsidR="002848EF" w:rsidRPr="00F40FA6">
          <w:rPr>
            <w:rStyle w:val="Hyperlink"/>
            <w:rFonts w:hint="eastAsia"/>
            <w:b/>
            <w:bCs/>
            <w:lang w:eastAsia="zh-CN"/>
          </w:rPr>
          <w:t>部门准成员</w:t>
        </w:r>
      </w:hyperlink>
      <w:r w:rsidR="002848EF" w:rsidRPr="002848EF">
        <w:rPr>
          <w:rFonts w:hint="eastAsia"/>
          <w:b/>
          <w:bCs/>
          <w:lang w:eastAsia="zh-CN"/>
        </w:rPr>
        <w:t>或</w:t>
      </w:r>
      <w:hyperlink r:id="rId18" w:history="1">
        <w:r w:rsidR="002848EF" w:rsidRPr="00F40FA6">
          <w:rPr>
            <w:rStyle w:val="Hyperlink"/>
            <w:rFonts w:hint="eastAsia"/>
            <w:b/>
            <w:bCs/>
            <w:lang w:eastAsia="zh-CN"/>
          </w:rPr>
          <w:t>学术机构</w:t>
        </w:r>
      </w:hyperlink>
      <w:r w:rsidRPr="00D67235">
        <w:rPr>
          <w:lang w:eastAsia="zh-CN"/>
        </w:rPr>
        <w:t>遇到问题，国际电联可根据</w:t>
      </w:r>
      <w:r w:rsidR="002848EF">
        <w:rPr>
          <w:rFonts w:hint="eastAsia"/>
          <w:lang w:eastAsia="zh-CN"/>
        </w:rPr>
        <w:t>其</w:t>
      </w:r>
      <w:r w:rsidRPr="00D67235">
        <w:rPr>
          <w:lang w:eastAsia="zh-CN"/>
        </w:rPr>
        <w:t>向电信标准化局提出的正式请求与相关瑞士当局接触，以便为发放签证提供方便，但仅限</w:t>
      </w:r>
      <w:r w:rsidRPr="00D67235">
        <w:rPr>
          <w:rFonts w:hint="eastAsia"/>
          <w:lang w:eastAsia="zh-CN"/>
        </w:rPr>
        <w:t>在所述的</w:t>
      </w:r>
      <w:r w:rsidRPr="00D67235">
        <w:rPr>
          <w:rFonts w:hint="eastAsia"/>
          <w:b/>
          <w:bCs/>
          <w:lang w:eastAsia="zh-CN"/>
        </w:rPr>
        <w:t>四</w:t>
      </w:r>
      <w:r w:rsidRPr="00D67235">
        <w:rPr>
          <w:rFonts w:hint="eastAsia"/>
          <w:lang w:eastAsia="zh-CN"/>
        </w:rPr>
        <w:t>周内</w:t>
      </w:r>
      <w:r w:rsidRPr="00D67235">
        <w:rPr>
          <w:lang w:eastAsia="zh-CN"/>
        </w:rPr>
        <w:t>。</w:t>
      </w:r>
      <w:r w:rsidR="00E3518A" w:rsidRPr="00204594">
        <w:rPr>
          <w:rFonts w:cstheme="minorHAnsi"/>
          <w:szCs w:val="24"/>
          <w:lang w:eastAsia="zh-CN"/>
        </w:rPr>
        <w:t>此类请求应在活动开始的四个星期前，通过勾选</w:t>
      </w:r>
      <w:r w:rsidR="002848EF">
        <w:rPr>
          <w:rFonts w:cstheme="minorHAnsi" w:hint="eastAsia"/>
          <w:szCs w:val="24"/>
          <w:lang w:eastAsia="zh-CN"/>
        </w:rPr>
        <w:t>在线</w:t>
      </w:r>
      <w:r w:rsidR="00E3518A" w:rsidRPr="00204594">
        <w:rPr>
          <w:rFonts w:cstheme="minorHAnsi"/>
          <w:szCs w:val="24"/>
          <w:lang w:eastAsia="zh-CN"/>
        </w:rPr>
        <w:t>注册表中的相应方框提出。如有问题，请发送电子邮件至国际电联差旅科（</w:t>
      </w:r>
      <w:hyperlink r:id="rId19" w:history="1">
        <w:r w:rsidR="00E3518A" w:rsidRPr="00204594">
          <w:rPr>
            <w:rStyle w:val="Hyperlink"/>
            <w:rFonts w:cstheme="minorHAnsi"/>
            <w:szCs w:val="24"/>
            <w:lang w:val="en-US" w:eastAsia="zh-CN"/>
          </w:rPr>
          <w:t>travel@itu.int</w:t>
        </w:r>
      </w:hyperlink>
      <w:r w:rsidR="00E3518A" w:rsidRPr="00204594">
        <w:rPr>
          <w:rFonts w:cstheme="minorHAnsi"/>
          <w:szCs w:val="24"/>
          <w:lang w:eastAsia="zh-CN"/>
        </w:rPr>
        <w:t>），并请注明</w:t>
      </w:r>
      <w:r w:rsidR="00C80DE6" w:rsidRPr="00C80DE6">
        <w:rPr>
          <w:rFonts w:ascii="SimSun" w:eastAsia="SimSun" w:hAnsi="SimSun" w:cstheme="minorHAnsi"/>
          <w:szCs w:val="24"/>
          <w:lang w:eastAsia="zh-CN"/>
        </w:rPr>
        <w:t>“</w:t>
      </w:r>
      <w:r w:rsidR="00E3518A" w:rsidRPr="00204594">
        <w:rPr>
          <w:rFonts w:cstheme="minorHAnsi"/>
          <w:szCs w:val="24"/>
          <w:lang w:eastAsia="zh-CN"/>
        </w:rPr>
        <w:t>签证协办</w:t>
      </w:r>
      <w:r w:rsidR="00E3518A" w:rsidRPr="00204594">
        <w:rPr>
          <w:rFonts w:cstheme="minorHAnsi"/>
          <w:szCs w:val="24"/>
          <w:lang w:eastAsia="zh-CN"/>
        </w:rPr>
        <w:t>”</w:t>
      </w:r>
      <w:r w:rsidR="00E3518A" w:rsidRPr="00204594">
        <w:rPr>
          <w:rFonts w:cstheme="minorHAnsi"/>
          <w:szCs w:val="24"/>
          <w:lang w:eastAsia="zh-CN"/>
        </w:rPr>
        <w:t>（</w:t>
      </w:r>
      <w:r w:rsidR="00E3518A" w:rsidRPr="00204594">
        <w:rPr>
          <w:rFonts w:cstheme="minorHAnsi"/>
          <w:b/>
          <w:bCs/>
          <w:szCs w:val="24"/>
          <w:lang w:val="en-US" w:eastAsia="zh-CN"/>
        </w:rPr>
        <w:t>visa support</w:t>
      </w:r>
      <w:r w:rsidR="00E3518A" w:rsidRPr="00204594">
        <w:rPr>
          <w:rFonts w:cstheme="minorHAnsi"/>
          <w:szCs w:val="24"/>
          <w:lang w:eastAsia="zh-CN"/>
        </w:rPr>
        <w:t>）。</w:t>
      </w:r>
    </w:p>
    <w:p w14:paraId="5D5524DE" w14:textId="77777777" w:rsidR="00C80DE6" w:rsidRDefault="00C80DE6">
      <w:pPr>
        <w:tabs>
          <w:tab w:val="clear" w:pos="1134"/>
          <w:tab w:val="clear" w:pos="1871"/>
          <w:tab w:val="clear" w:pos="2268"/>
        </w:tabs>
        <w:overflowPunct/>
        <w:autoSpaceDE/>
        <w:autoSpaceDN/>
        <w:adjustRightInd/>
        <w:spacing w:before="0"/>
        <w:textAlignment w:val="auto"/>
        <w:rPr>
          <w:b/>
          <w:bCs/>
          <w:szCs w:val="22"/>
        </w:rPr>
      </w:pPr>
      <w:bookmarkStart w:id="4" w:name="lt_pId077"/>
      <w:r>
        <w:rPr>
          <w:b/>
          <w:bCs/>
          <w:szCs w:val="22"/>
        </w:rPr>
        <w:br w:type="page"/>
      </w:r>
    </w:p>
    <w:p w14:paraId="7DAFBF58" w14:textId="0B372362" w:rsidR="00E3518A" w:rsidRPr="00947DE0" w:rsidRDefault="00D67235" w:rsidP="00C80DE6">
      <w:pPr>
        <w:pStyle w:val="BodyText2"/>
        <w:tabs>
          <w:tab w:val="clear" w:pos="794"/>
          <w:tab w:val="left" w:pos="1134"/>
        </w:tabs>
        <w:spacing w:after="120"/>
        <w:ind w:right="-261"/>
        <w:rPr>
          <w:b/>
          <w:szCs w:val="22"/>
          <w:highlight w:val="yellow"/>
          <w:lang w:val="en-US"/>
        </w:rPr>
      </w:pPr>
      <w:proofErr w:type="spellStart"/>
      <w:r w:rsidRPr="00D67235">
        <w:rPr>
          <w:rFonts w:hint="eastAsia"/>
          <w:b/>
          <w:bCs/>
          <w:szCs w:val="22"/>
        </w:rPr>
        <w:lastRenderedPageBreak/>
        <w:t>重要截止日期</w:t>
      </w:r>
      <w:proofErr w:type="spellEnd"/>
      <w:r w:rsidRPr="00D67235">
        <w:rPr>
          <w:rFonts w:hint="eastAsia"/>
          <w:b/>
          <w:bCs/>
          <w:szCs w:val="22"/>
        </w:rPr>
        <w:t>：</w:t>
      </w:r>
      <w:bookmarkEnd w:id="4"/>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740"/>
      </w:tblGrid>
      <w:tr w:rsidR="00E3518A" w:rsidRPr="00023D87" w14:paraId="28089249" w14:textId="77777777" w:rsidTr="00886FA6">
        <w:trPr>
          <w:trHeight w:val="449"/>
        </w:trPr>
        <w:tc>
          <w:tcPr>
            <w:tcW w:w="1124" w:type="pct"/>
            <w:shd w:val="clear" w:color="auto" w:fill="auto"/>
          </w:tcPr>
          <w:p w14:paraId="5A4C7FFD" w14:textId="58121B8D" w:rsidR="00E3518A" w:rsidRDefault="00E3518A" w:rsidP="00C80DE6">
            <w:pPr>
              <w:pStyle w:val="BodyText2"/>
              <w:spacing w:line="276" w:lineRule="auto"/>
              <w:ind w:right="-261"/>
            </w:pPr>
            <w:r w:rsidRPr="00023D87">
              <w:t>2019</w:t>
            </w:r>
            <w:r w:rsidR="00D67235">
              <w:rPr>
                <w:rFonts w:hint="eastAsia"/>
                <w:lang w:eastAsia="zh-CN"/>
              </w:rPr>
              <w:t>年</w:t>
            </w:r>
            <w:r w:rsidR="00D67235">
              <w:rPr>
                <w:rFonts w:hint="eastAsia"/>
                <w:lang w:eastAsia="zh-CN"/>
              </w:rPr>
              <w:t>10</w:t>
            </w:r>
            <w:r w:rsidR="00D67235">
              <w:rPr>
                <w:rFonts w:hint="eastAsia"/>
                <w:lang w:eastAsia="zh-CN"/>
              </w:rPr>
              <w:t>月</w:t>
            </w:r>
            <w:r w:rsidR="00D67235">
              <w:t>15</w:t>
            </w:r>
            <w:r w:rsidR="00D67235">
              <w:rPr>
                <w:rFonts w:hint="eastAsia"/>
                <w:lang w:eastAsia="zh-CN"/>
              </w:rPr>
              <w:t>日</w:t>
            </w:r>
          </w:p>
        </w:tc>
        <w:tc>
          <w:tcPr>
            <w:tcW w:w="3876" w:type="pct"/>
            <w:shd w:val="clear" w:color="auto" w:fill="auto"/>
          </w:tcPr>
          <w:p w14:paraId="43D6F1D7" w14:textId="7AB19F3F" w:rsidR="00E3518A" w:rsidRPr="00947DE0" w:rsidRDefault="00C80DE6" w:rsidP="00C80DE6">
            <w:pPr>
              <w:pStyle w:val="BodyText2"/>
              <w:tabs>
                <w:tab w:val="clear" w:pos="794"/>
                <w:tab w:val="left" w:pos="472"/>
              </w:tabs>
              <w:spacing w:line="276" w:lineRule="auto"/>
              <w:ind w:left="78" w:right="-261"/>
              <w:rPr>
                <w:rFonts w:ascii="Calibri" w:hAnsi="Calibri" w:cs="Calibri"/>
                <w:b/>
                <w:color w:val="800000"/>
                <w:sz w:val="22"/>
                <w:lang w:eastAsia="zh-CN"/>
              </w:rPr>
            </w:pPr>
            <w:r>
              <w:rPr>
                <w:lang w:eastAsia="zh-CN"/>
              </w:rPr>
              <w:t>–</w:t>
            </w:r>
            <w:r>
              <w:rPr>
                <w:lang w:eastAsia="zh-CN"/>
              </w:rPr>
              <w:tab/>
            </w:r>
            <w:r w:rsidR="00D67235" w:rsidRPr="00D67235">
              <w:rPr>
                <w:rFonts w:hint="eastAsia"/>
                <w:lang w:eastAsia="zh-CN"/>
              </w:rPr>
              <w:t>提交资金支持需求申请</w:t>
            </w:r>
            <w:r w:rsidR="002848EF">
              <w:rPr>
                <w:rFonts w:hint="eastAsia"/>
                <w:lang w:eastAsia="zh-CN"/>
              </w:rPr>
              <w:t>（见上文第</w:t>
            </w:r>
            <w:r w:rsidR="002848EF">
              <w:rPr>
                <w:rFonts w:hint="eastAsia"/>
                <w:lang w:eastAsia="zh-CN"/>
              </w:rPr>
              <w:t>8</w:t>
            </w:r>
            <w:r w:rsidR="002848EF">
              <w:rPr>
                <w:rFonts w:hint="eastAsia"/>
                <w:lang w:eastAsia="zh-CN"/>
              </w:rPr>
              <w:t>段）</w:t>
            </w:r>
          </w:p>
        </w:tc>
      </w:tr>
      <w:tr w:rsidR="00D67235" w:rsidRPr="00023D87" w14:paraId="069A7410" w14:textId="77777777" w:rsidTr="00886FA6">
        <w:trPr>
          <w:trHeight w:val="449"/>
        </w:trPr>
        <w:tc>
          <w:tcPr>
            <w:tcW w:w="1124" w:type="pct"/>
            <w:shd w:val="clear" w:color="auto" w:fill="auto"/>
          </w:tcPr>
          <w:p w14:paraId="6BE0B171" w14:textId="08E7F64A" w:rsidR="00D67235" w:rsidRDefault="00D67235" w:rsidP="00C80DE6">
            <w:pPr>
              <w:pStyle w:val="BodyText2"/>
              <w:spacing w:line="276" w:lineRule="auto"/>
              <w:ind w:right="-261"/>
            </w:pPr>
            <w:r w:rsidRPr="00023D87">
              <w:t>2019</w:t>
            </w:r>
            <w:r>
              <w:rPr>
                <w:rFonts w:hint="eastAsia"/>
                <w:lang w:eastAsia="zh-CN"/>
              </w:rPr>
              <w:t>年</w:t>
            </w:r>
            <w:r>
              <w:rPr>
                <w:rFonts w:hint="eastAsia"/>
                <w:lang w:eastAsia="zh-CN"/>
              </w:rPr>
              <w:t>10</w:t>
            </w:r>
            <w:r>
              <w:rPr>
                <w:rFonts w:hint="eastAsia"/>
                <w:lang w:eastAsia="zh-CN"/>
              </w:rPr>
              <w:t>月</w:t>
            </w:r>
            <w:r>
              <w:t>15</w:t>
            </w:r>
            <w:r>
              <w:rPr>
                <w:rFonts w:hint="eastAsia"/>
                <w:lang w:eastAsia="zh-CN"/>
              </w:rPr>
              <w:t>日</w:t>
            </w:r>
          </w:p>
        </w:tc>
        <w:tc>
          <w:tcPr>
            <w:tcW w:w="3876" w:type="pct"/>
            <w:shd w:val="clear" w:color="auto" w:fill="auto"/>
          </w:tcPr>
          <w:p w14:paraId="26041B5D" w14:textId="71B78DF2" w:rsidR="00D67235" w:rsidRPr="00023D87" w:rsidRDefault="00C80DE6" w:rsidP="00C80DE6">
            <w:pPr>
              <w:pStyle w:val="BodyText2"/>
              <w:tabs>
                <w:tab w:val="clear" w:pos="794"/>
                <w:tab w:val="left" w:pos="472"/>
              </w:tabs>
              <w:spacing w:line="276" w:lineRule="auto"/>
              <w:ind w:left="78" w:right="-261"/>
              <w:rPr>
                <w:lang w:eastAsia="zh-CN"/>
              </w:rPr>
            </w:pPr>
            <w:r>
              <w:rPr>
                <w:lang w:eastAsia="zh-CN"/>
              </w:rPr>
              <w:t>–</w:t>
            </w:r>
            <w:r>
              <w:rPr>
                <w:lang w:eastAsia="zh-CN"/>
              </w:rPr>
              <w:tab/>
            </w:r>
            <w:r w:rsidR="00D67235" w:rsidRPr="00D67235">
              <w:rPr>
                <w:rFonts w:hint="eastAsia"/>
                <w:lang w:eastAsia="zh-CN"/>
              </w:rPr>
              <w:t>提交个人邀请函申请</w:t>
            </w:r>
            <w:r w:rsidR="002848EF">
              <w:rPr>
                <w:rFonts w:hint="eastAsia"/>
                <w:lang w:eastAsia="zh-CN"/>
              </w:rPr>
              <w:t>（见上文第</w:t>
            </w:r>
            <w:r w:rsidR="002848EF">
              <w:rPr>
                <w:rFonts w:hint="eastAsia"/>
                <w:lang w:eastAsia="zh-CN"/>
              </w:rPr>
              <w:t>8</w:t>
            </w:r>
            <w:r w:rsidR="002848EF">
              <w:rPr>
                <w:rFonts w:hint="eastAsia"/>
                <w:lang w:eastAsia="zh-CN"/>
              </w:rPr>
              <w:t>段）</w:t>
            </w:r>
          </w:p>
        </w:tc>
      </w:tr>
      <w:tr w:rsidR="00D67235" w:rsidRPr="00023D87" w14:paraId="40D653DA" w14:textId="77777777" w:rsidTr="00886FA6">
        <w:tc>
          <w:tcPr>
            <w:tcW w:w="1124" w:type="pct"/>
            <w:shd w:val="clear" w:color="auto" w:fill="auto"/>
          </w:tcPr>
          <w:p w14:paraId="6E6342E8" w14:textId="5C87B425" w:rsidR="00D67235" w:rsidRDefault="00D67235" w:rsidP="00C80DE6">
            <w:pPr>
              <w:pStyle w:val="BodyText2"/>
              <w:spacing w:line="276" w:lineRule="auto"/>
              <w:ind w:right="-261"/>
            </w:pPr>
            <w:r w:rsidRPr="00023D87">
              <w:t>2019</w:t>
            </w:r>
            <w:r>
              <w:rPr>
                <w:rFonts w:hint="eastAsia"/>
                <w:lang w:eastAsia="zh-CN"/>
              </w:rPr>
              <w:t>年</w:t>
            </w:r>
            <w:r>
              <w:rPr>
                <w:rFonts w:hint="eastAsia"/>
                <w:lang w:eastAsia="zh-CN"/>
              </w:rPr>
              <w:t>11</w:t>
            </w:r>
            <w:r>
              <w:rPr>
                <w:rFonts w:hint="eastAsia"/>
                <w:lang w:eastAsia="zh-CN"/>
              </w:rPr>
              <w:t>月</w:t>
            </w:r>
            <w:r>
              <w:rPr>
                <w:rFonts w:hint="eastAsia"/>
                <w:lang w:eastAsia="zh-CN"/>
              </w:rPr>
              <w:t>6</w:t>
            </w:r>
            <w:r>
              <w:rPr>
                <w:rFonts w:hint="eastAsia"/>
                <w:lang w:eastAsia="zh-CN"/>
              </w:rPr>
              <w:t>日</w:t>
            </w:r>
          </w:p>
        </w:tc>
        <w:tc>
          <w:tcPr>
            <w:tcW w:w="3876" w:type="pct"/>
            <w:shd w:val="clear" w:color="auto" w:fill="auto"/>
          </w:tcPr>
          <w:p w14:paraId="710AA7DA" w14:textId="4A2366C8" w:rsidR="00D67235" w:rsidRPr="00023D87" w:rsidRDefault="00C80DE6" w:rsidP="00C80DE6">
            <w:pPr>
              <w:pStyle w:val="BodyText2"/>
              <w:tabs>
                <w:tab w:val="clear" w:pos="794"/>
                <w:tab w:val="left" w:pos="472"/>
              </w:tabs>
              <w:spacing w:line="276" w:lineRule="auto"/>
              <w:ind w:left="69" w:right="-261"/>
              <w:rPr>
                <w:lang w:eastAsia="zh-CN"/>
              </w:rPr>
            </w:pPr>
            <w:r>
              <w:rPr>
                <w:lang w:eastAsia="zh-CN"/>
              </w:rPr>
              <w:t>–</w:t>
            </w:r>
            <w:r>
              <w:rPr>
                <w:lang w:eastAsia="zh-CN"/>
              </w:rPr>
              <w:tab/>
            </w:r>
            <w:r w:rsidR="00D67235" w:rsidRPr="00D67235">
              <w:rPr>
                <w:rFonts w:hint="eastAsia"/>
                <w:lang w:eastAsia="zh-CN"/>
              </w:rPr>
              <w:t>提交签证协办函申请</w:t>
            </w:r>
            <w:r w:rsidR="002848EF">
              <w:rPr>
                <w:rFonts w:hint="eastAsia"/>
                <w:lang w:eastAsia="zh-CN"/>
              </w:rPr>
              <w:t>（见上文第</w:t>
            </w:r>
            <w:r w:rsidR="002848EF">
              <w:rPr>
                <w:rFonts w:hint="eastAsia"/>
                <w:lang w:eastAsia="zh-CN"/>
              </w:rPr>
              <w:t>11</w:t>
            </w:r>
            <w:r w:rsidR="002848EF">
              <w:rPr>
                <w:rFonts w:hint="eastAsia"/>
                <w:lang w:eastAsia="zh-CN"/>
              </w:rPr>
              <w:t>段）</w:t>
            </w:r>
            <w:r w:rsidR="00D67235" w:rsidRPr="00A0674D">
              <w:rPr>
                <w:b/>
                <w:lang w:eastAsia="zh-CN"/>
              </w:rPr>
              <w:t>[</w:t>
            </w:r>
            <w:r w:rsidR="002848EF">
              <w:rPr>
                <w:rFonts w:hint="eastAsia"/>
                <w:b/>
                <w:lang w:eastAsia="zh-CN"/>
              </w:rPr>
              <w:t>仅限国际电联成员</w:t>
            </w:r>
            <w:r w:rsidR="00D67235" w:rsidRPr="00A0674D">
              <w:rPr>
                <w:b/>
                <w:lang w:eastAsia="zh-CN"/>
              </w:rPr>
              <w:t>]</w:t>
            </w:r>
          </w:p>
        </w:tc>
      </w:tr>
      <w:tr w:rsidR="00D67235" w:rsidRPr="00023D87" w14:paraId="0A125E98" w14:textId="77777777" w:rsidTr="00886FA6">
        <w:tc>
          <w:tcPr>
            <w:tcW w:w="1124" w:type="pct"/>
            <w:shd w:val="clear" w:color="auto" w:fill="auto"/>
          </w:tcPr>
          <w:p w14:paraId="795B9D32" w14:textId="7439B1D5" w:rsidR="00D67235" w:rsidRPr="00023D87" w:rsidRDefault="00D67235" w:rsidP="00C80DE6">
            <w:pPr>
              <w:pStyle w:val="BodyText2"/>
              <w:spacing w:line="276" w:lineRule="auto"/>
              <w:ind w:right="-261"/>
            </w:pPr>
            <w:r w:rsidRPr="00023D87">
              <w:t>2019</w:t>
            </w:r>
            <w:r>
              <w:rPr>
                <w:rFonts w:hint="eastAsia"/>
                <w:lang w:eastAsia="zh-CN"/>
              </w:rPr>
              <w:t>年</w:t>
            </w:r>
            <w:r>
              <w:rPr>
                <w:rFonts w:hint="eastAsia"/>
                <w:lang w:eastAsia="zh-CN"/>
              </w:rPr>
              <w:t>11</w:t>
            </w:r>
            <w:r>
              <w:rPr>
                <w:rFonts w:hint="eastAsia"/>
                <w:lang w:eastAsia="zh-CN"/>
              </w:rPr>
              <w:t>月</w:t>
            </w:r>
            <w:r>
              <w:rPr>
                <w:rFonts w:hint="eastAsia"/>
                <w:lang w:eastAsia="zh-CN"/>
              </w:rPr>
              <w:t>2</w:t>
            </w:r>
            <w:r>
              <w:t>5</w:t>
            </w:r>
            <w:r>
              <w:rPr>
                <w:rFonts w:hint="eastAsia"/>
                <w:lang w:eastAsia="zh-CN"/>
              </w:rPr>
              <w:t>日</w:t>
            </w:r>
          </w:p>
        </w:tc>
        <w:tc>
          <w:tcPr>
            <w:tcW w:w="3876" w:type="pct"/>
            <w:shd w:val="clear" w:color="auto" w:fill="auto"/>
          </w:tcPr>
          <w:p w14:paraId="4AAA808C" w14:textId="2AB84812" w:rsidR="00D67235" w:rsidRPr="00023D87" w:rsidRDefault="00C80DE6" w:rsidP="00C80DE6">
            <w:pPr>
              <w:pStyle w:val="BodyText2"/>
              <w:tabs>
                <w:tab w:val="clear" w:pos="794"/>
                <w:tab w:val="left" w:pos="472"/>
              </w:tabs>
              <w:spacing w:line="276" w:lineRule="auto"/>
              <w:ind w:left="69" w:right="-261"/>
            </w:pPr>
            <w:r>
              <w:rPr>
                <w:lang w:eastAsia="zh-CN"/>
              </w:rPr>
              <w:t>–</w:t>
            </w:r>
            <w:r>
              <w:rPr>
                <w:lang w:eastAsia="zh-CN"/>
              </w:rPr>
              <w:tab/>
            </w:r>
            <w:r w:rsidR="002848EF">
              <w:rPr>
                <w:rFonts w:hint="eastAsia"/>
                <w:lang w:eastAsia="zh-CN"/>
              </w:rPr>
              <w:t>注册</w:t>
            </w:r>
          </w:p>
        </w:tc>
      </w:tr>
    </w:tbl>
    <w:p w14:paraId="5703E675" w14:textId="453E26A2" w:rsidR="0095046A" w:rsidRPr="00204594" w:rsidRDefault="0095046A" w:rsidP="0095046A">
      <w:pPr>
        <w:tabs>
          <w:tab w:val="left" w:pos="1418"/>
          <w:tab w:val="left" w:pos="1702"/>
          <w:tab w:val="left" w:pos="2160"/>
        </w:tabs>
        <w:spacing w:before="600"/>
        <w:rPr>
          <w:rFonts w:cstheme="minorHAnsi"/>
          <w:szCs w:val="24"/>
          <w:lang w:eastAsia="zh-CN"/>
        </w:rPr>
      </w:pPr>
      <w:r w:rsidRPr="00204594">
        <w:rPr>
          <w:rFonts w:cstheme="minorHAnsi"/>
          <w:szCs w:val="24"/>
          <w:lang w:eastAsia="zh-CN"/>
        </w:rPr>
        <w:t>顺致敬意！</w:t>
      </w:r>
    </w:p>
    <w:p w14:paraId="0387CE78" w14:textId="3F440A57" w:rsidR="003D76C2" w:rsidRPr="00204594" w:rsidRDefault="003D76C2" w:rsidP="003D76C2">
      <w:pPr>
        <w:tabs>
          <w:tab w:val="left" w:pos="1418"/>
          <w:tab w:val="left" w:pos="1702"/>
          <w:tab w:val="left" w:pos="2160"/>
        </w:tabs>
        <w:spacing w:before="360" w:after="20"/>
        <w:ind w:right="91"/>
        <w:rPr>
          <w:rFonts w:eastAsia="STKaiti" w:cstheme="minorHAnsi"/>
          <w:szCs w:val="24"/>
          <w:lang w:eastAsia="zh-CN"/>
        </w:rPr>
      </w:pPr>
      <w:bookmarkStart w:id="5" w:name="_GoBack"/>
      <w:r w:rsidRPr="00204594">
        <w:rPr>
          <w:rFonts w:eastAsia="STKaiti" w:cstheme="minorHAnsi"/>
          <w:szCs w:val="24"/>
          <w:lang w:eastAsia="zh-CN"/>
        </w:rPr>
        <w:t>（原件已签）</w:t>
      </w:r>
    </w:p>
    <w:bookmarkEnd w:id="5"/>
    <w:p w14:paraId="3010B226" w14:textId="0EA3DC38" w:rsidR="003D76C2" w:rsidRPr="00204594" w:rsidRDefault="003D76C2" w:rsidP="007226CE">
      <w:pPr>
        <w:rPr>
          <w:rFonts w:cstheme="minorHAnsi"/>
          <w:szCs w:val="24"/>
          <w:lang w:eastAsia="zh-CN"/>
        </w:rPr>
      </w:pPr>
    </w:p>
    <w:p w14:paraId="47DA4B9E" w14:textId="77777777" w:rsidR="0095046A" w:rsidRPr="00204594" w:rsidRDefault="0095046A" w:rsidP="0095046A">
      <w:pPr>
        <w:tabs>
          <w:tab w:val="left" w:pos="1418"/>
          <w:tab w:val="left" w:pos="1702"/>
          <w:tab w:val="left" w:pos="2160"/>
        </w:tabs>
        <w:spacing w:after="20"/>
        <w:ind w:right="91"/>
        <w:rPr>
          <w:rFonts w:cstheme="minorHAnsi"/>
          <w:szCs w:val="24"/>
          <w:lang w:eastAsia="zh-CN"/>
        </w:rPr>
      </w:pPr>
      <w:r w:rsidRPr="00204594">
        <w:rPr>
          <w:rFonts w:cstheme="minorHAnsi"/>
          <w:szCs w:val="24"/>
          <w:lang w:eastAsia="zh-CN"/>
        </w:rPr>
        <w:t>电信标准化局主任</w:t>
      </w:r>
    </w:p>
    <w:p w14:paraId="27C4DEFA" w14:textId="6F4543BA" w:rsidR="005D2B53" w:rsidRDefault="0095046A" w:rsidP="0095046A">
      <w:pPr>
        <w:tabs>
          <w:tab w:val="clear" w:pos="1134"/>
          <w:tab w:val="clear" w:pos="1871"/>
          <w:tab w:val="clear" w:pos="2268"/>
        </w:tabs>
        <w:overflowPunct/>
        <w:autoSpaceDE/>
        <w:autoSpaceDN/>
        <w:adjustRightInd/>
        <w:spacing w:before="0"/>
        <w:textAlignment w:val="auto"/>
        <w:rPr>
          <w:rFonts w:cstheme="minorHAnsi"/>
          <w:szCs w:val="24"/>
          <w:lang w:eastAsia="zh-CN"/>
        </w:rPr>
      </w:pPr>
      <w:r w:rsidRPr="00204594">
        <w:rPr>
          <w:rFonts w:cstheme="minorHAnsi"/>
          <w:szCs w:val="24"/>
          <w:lang w:eastAsia="zh-CN"/>
        </w:rPr>
        <w:t>李在摄</w:t>
      </w:r>
    </w:p>
    <w:p w14:paraId="78028CB5" w14:textId="546C8D47" w:rsidR="00D67235" w:rsidRDefault="00D67235" w:rsidP="00D67235">
      <w:pPr>
        <w:tabs>
          <w:tab w:val="clear" w:pos="1134"/>
          <w:tab w:val="clear" w:pos="1871"/>
          <w:tab w:val="clear" w:pos="2268"/>
        </w:tabs>
        <w:overflowPunct/>
        <w:autoSpaceDE/>
        <w:autoSpaceDN/>
        <w:adjustRightInd/>
        <w:spacing w:before="1440"/>
        <w:textAlignment w:val="auto"/>
        <w:rPr>
          <w:rFonts w:cstheme="minorHAnsi"/>
          <w:szCs w:val="24"/>
          <w:lang w:eastAsia="zh-CN"/>
        </w:rPr>
      </w:pPr>
      <w:r w:rsidRPr="00C80DE6">
        <w:rPr>
          <w:rFonts w:cstheme="minorHAnsi" w:hint="eastAsia"/>
          <w:b/>
          <w:bCs/>
          <w:szCs w:val="24"/>
          <w:lang w:eastAsia="zh-CN"/>
        </w:rPr>
        <w:t>附件</w:t>
      </w:r>
      <w:r>
        <w:rPr>
          <w:rFonts w:cstheme="minorHAnsi" w:hint="eastAsia"/>
          <w:szCs w:val="24"/>
          <w:lang w:eastAsia="zh-CN"/>
        </w:rPr>
        <w:t>：</w:t>
      </w:r>
      <w:r>
        <w:rPr>
          <w:rFonts w:cstheme="minorHAnsi" w:hint="eastAsia"/>
          <w:szCs w:val="24"/>
          <w:lang w:eastAsia="zh-CN"/>
        </w:rPr>
        <w:t>2</w:t>
      </w:r>
      <w:r>
        <w:rPr>
          <w:rFonts w:cstheme="minorHAnsi" w:hint="eastAsia"/>
          <w:szCs w:val="24"/>
          <w:lang w:eastAsia="zh-CN"/>
        </w:rPr>
        <w:t>件</w:t>
      </w:r>
    </w:p>
    <w:p w14:paraId="13F90CCB" w14:textId="1362AC95" w:rsidR="00D67235" w:rsidRDefault="00D67235">
      <w:pPr>
        <w:tabs>
          <w:tab w:val="clear" w:pos="1134"/>
          <w:tab w:val="clear" w:pos="1871"/>
          <w:tab w:val="clear" w:pos="2268"/>
        </w:tabs>
        <w:overflowPunct/>
        <w:autoSpaceDE/>
        <w:autoSpaceDN/>
        <w:adjustRightInd/>
        <w:spacing w:before="0"/>
        <w:textAlignment w:val="auto"/>
        <w:rPr>
          <w:rFonts w:eastAsia="MS Mincho" w:cstheme="minorHAnsi"/>
          <w:szCs w:val="24"/>
          <w:lang w:eastAsia="zh-CN"/>
        </w:rPr>
      </w:pPr>
      <w:r>
        <w:rPr>
          <w:rFonts w:eastAsia="MS Mincho" w:cstheme="minorHAnsi"/>
          <w:szCs w:val="24"/>
          <w:lang w:eastAsia="zh-CN"/>
        </w:rPr>
        <w:br w:type="page"/>
      </w:r>
    </w:p>
    <w:p w14:paraId="58AE6EA8" w14:textId="77777777" w:rsidR="00A17F2B" w:rsidRPr="007132BC" w:rsidRDefault="00A17F2B" w:rsidP="00A17F2B">
      <w:pPr>
        <w:spacing w:before="0"/>
        <w:ind w:right="91"/>
        <w:jc w:val="center"/>
        <w:rPr>
          <w:b/>
          <w:bCs/>
          <w:sz w:val="28"/>
          <w:szCs w:val="28"/>
        </w:rPr>
      </w:pPr>
      <w:r w:rsidRPr="007132BC">
        <w:rPr>
          <w:b/>
          <w:bCs/>
          <w:sz w:val="28"/>
          <w:szCs w:val="28"/>
        </w:rPr>
        <w:lastRenderedPageBreak/>
        <w:t>ANNEX 1</w:t>
      </w:r>
    </w:p>
    <w:tbl>
      <w:tblPr>
        <w:tblW w:w="9780" w:type="dxa"/>
        <w:tblInd w:w="108" w:type="dxa"/>
        <w:tblLayout w:type="fixed"/>
        <w:tblLook w:val="04A0" w:firstRow="1" w:lastRow="0" w:firstColumn="1" w:lastColumn="0" w:noHBand="0" w:noVBand="1"/>
      </w:tblPr>
      <w:tblGrid>
        <w:gridCol w:w="1194"/>
        <w:gridCol w:w="7408"/>
        <w:gridCol w:w="1178"/>
      </w:tblGrid>
      <w:tr w:rsidR="00A17F2B" w:rsidRPr="008A3BD2" w14:paraId="5864300C" w14:textId="77777777" w:rsidTr="00886FA6">
        <w:trPr>
          <w:trHeight w:val="1115"/>
        </w:trPr>
        <w:tc>
          <w:tcPr>
            <w:tcW w:w="1194" w:type="dxa"/>
            <w:tcBorders>
              <w:top w:val="single" w:sz="6" w:space="0" w:color="auto"/>
              <w:left w:val="single" w:sz="6" w:space="0" w:color="auto"/>
              <w:bottom w:val="single" w:sz="6" w:space="0" w:color="auto"/>
              <w:right w:val="nil"/>
            </w:tcBorders>
            <w:hideMark/>
          </w:tcPr>
          <w:p w14:paraId="36D7FFCB" w14:textId="77777777" w:rsidR="00A17F2B" w:rsidRPr="008A3BD2" w:rsidRDefault="00A17F2B" w:rsidP="00886FA6">
            <w:pPr>
              <w:spacing w:before="0"/>
              <w:ind w:right="91"/>
            </w:pPr>
            <w:r w:rsidRPr="008A3BD2">
              <w:rPr>
                <w:noProof/>
                <w:lang w:eastAsia="en-GB"/>
              </w:rPr>
              <w:drawing>
                <wp:anchor distT="0" distB="0" distL="114300" distR="114300" simplePos="0" relativeHeight="251659264" behindDoc="1" locked="0" layoutInCell="1" allowOverlap="1" wp14:anchorId="606C836E" wp14:editId="3DFB08C0">
                  <wp:simplePos x="0" y="0"/>
                  <wp:positionH relativeFrom="column">
                    <wp:posOffset>1270</wp:posOffset>
                  </wp:positionH>
                  <wp:positionV relativeFrom="paragraph">
                    <wp:posOffset>56515</wp:posOffset>
                  </wp:positionV>
                  <wp:extent cx="674894" cy="742950"/>
                  <wp:effectExtent l="0" t="0" r="0" b="0"/>
                  <wp:wrapNone/>
                  <wp:docPr id="6" name="Picture 6"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8" w:type="dxa"/>
            <w:tcBorders>
              <w:top w:val="single" w:sz="6" w:space="0" w:color="auto"/>
              <w:left w:val="nil"/>
              <w:bottom w:val="single" w:sz="6" w:space="0" w:color="auto"/>
              <w:right w:val="nil"/>
            </w:tcBorders>
            <w:vAlign w:val="center"/>
            <w:hideMark/>
          </w:tcPr>
          <w:p w14:paraId="177CE3A5" w14:textId="77777777" w:rsidR="00A17F2B" w:rsidRPr="008A3BD2" w:rsidRDefault="00A17F2B" w:rsidP="00886FA6">
            <w:pPr>
              <w:spacing w:before="0"/>
              <w:ind w:right="91"/>
              <w:jc w:val="center"/>
              <w:rPr>
                <w:b/>
                <w:bCs/>
              </w:rPr>
            </w:pPr>
            <w:r w:rsidRPr="008A3BD2">
              <w:rPr>
                <w:b/>
                <w:bCs/>
              </w:rPr>
              <w:t>APPLICATION FORM FOR FUNDING &amp; PERSONALIZED INVITATION</w:t>
            </w:r>
          </w:p>
          <w:p w14:paraId="2D35DCB3" w14:textId="77777777" w:rsidR="00A17F2B" w:rsidRPr="008A3BD2" w:rsidRDefault="00A17F2B" w:rsidP="00886FA6">
            <w:pPr>
              <w:spacing w:before="0"/>
              <w:ind w:right="91"/>
              <w:jc w:val="center"/>
              <w:rPr>
                <w:b/>
                <w:bCs/>
              </w:rPr>
            </w:pPr>
            <w:r w:rsidRPr="008A3BD2">
              <w:rPr>
                <w:b/>
                <w:bCs/>
              </w:rPr>
              <w:t>FIGI Security Clinic</w:t>
            </w:r>
          </w:p>
          <w:p w14:paraId="06609BDE" w14:textId="77777777" w:rsidR="00A17F2B" w:rsidRPr="008A3BD2" w:rsidRDefault="00A17F2B" w:rsidP="00886FA6">
            <w:pPr>
              <w:spacing w:before="0"/>
              <w:ind w:right="91"/>
              <w:jc w:val="center"/>
              <w:rPr>
                <w:b/>
                <w:bCs/>
              </w:rPr>
            </w:pPr>
            <w:r w:rsidRPr="008A3BD2">
              <w:rPr>
                <w:b/>
                <w:bCs/>
              </w:rPr>
              <w:t>4-5 December 2019</w:t>
            </w:r>
          </w:p>
          <w:p w14:paraId="43484926" w14:textId="77777777" w:rsidR="00A17F2B" w:rsidRPr="008A3BD2" w:rsidRDefault="00A17F2B" w:rsidP="00886FA6">
            <w:pPr>
              <w:spacing w:before="0"/>
              <w:ind w:right="91"/>
              <w:jc w:val="center"/>
              <w:rPr>
                <w:b/>
                <w:bCs/>
              </w:rPr>
            </w:pPr>
            <w:r w:rsidRPr="008A3BD2">
              <w:rPr>
                <w:b/>
                <w:bCs/>
              </w:rPr>
              <w:t>Geneva, Switzerland</w:t>
            </w:r>
          </w:p>
        </w:tc>
        <w:tc>
          <w:tcPr>
            <w:tcW w:w="1178" w:type="dxa"/>
            <w:tcBorders>
              <w:top w:val="single" w:sz="6" w:space="0" w:color="auto"/>
              <w:left w:val="nil"/>
              <w:bottom w:val="single" w:sz="6" w:space="0" w:color="auto"/>
              <w:right w:val="single" w:sz="6" w:space="0" w:color="auto"/>
            </w:tcBorders>
            <w:hideMark/>
          </w:tcPr>
          <w:p w14:paraId="472B04CE" w14:textId="77777777" w:rsidR="00A17F2B" w:rsidRPr="008A3BD2" w:rsidRDefault="00A17F2B" w:rsidP="00886FA6">
            <w:pPr>
              <w:spacing w:before="0"/>
              <w:ind w:right="91"/>
            </w:pPr>
            <w:r w:rsidRPr="008A3BD2">
              <w:rPr>
                <w:noProof/>
                <w:lang w:eastAsia="en-GB"/>
              </w:rPr>
              <w:drawing>
                <wp:anchor distT="0" distB="0" distL="114300" distR="114300" simplePos="0" relativeHeight="251660288" behindDoc="1" locked="0" layoutInCell="1" allowOverlap="1" wp14:anchorId="628B75E7" wp14:editId="1B371C0D">
                  <wp:simplePos x="0" y="0"/>
                  <wp:positionH relativeFrom="column">
                    <wp:posOffset>-97155</wp:posOffset>
                  </wp:positionH>
                  <wp:positionV relativeFrom="paragraph">
                    <wp:posOffset>52647</wp:posOffset>
                  </wp:positionV>
                  <wp:extent cx="674894" cy="742950"/>
                  <wp:effectExtent l="0" t="0" r="0" b="0"/>
                  <wp:wrapNone/>
                  <wp:docPr id="7" name="Picture 7"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69414B4" w14:textId="77777777" w:rsidR="00A17F2B" w:rsidRPr="008A3BD2" w:rsidRDefault="00A17F2B" w:rsidP="00A17F2B">
      <w:pPr>
        <w:spacing w:before="0"/>
        <w:ind w:right="91"/>
        <w:jc w:val="center"/>
        <w:rPr>
          <w:b/>
          <w:bCs/>
        </w:rPr>
      </w:pPr>
      <w:r w:rsidRPr="008A3BD2">
        <w:rPr>
          <w:b/>
          <w:bCs/>
        </w:rPr>
        <w:t>All fields are mandatory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48"/>
        <w:gridCol w:w="1238"/>
        <w:gridCol w:w="1904"/>
        <w:gridCol w:w="1466"/>
        <w:gridCol w:w="2552"/>
      </w:tblGrid>
      <w:tr w:rsidR="00A17F2B" w:rsidRPr="008A3BD2" w14:paraId="47781FF4"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49EAF6C9" w14:textId="77777777" w:rsidR="00A17F2B" w:rsidRPr="008A3BD2" w:rsidRDefault="00A17F2B" w:rsidP="00886FA6">
            <w:pPr>
              <w:spacing w:before="0"/>
              <w:ind w:right="91"/>
            </w:pPr>
            <w:r w:rsidRPr="008A3BD2">
              <w:rPr>
                <w:color w:val="FF0000"/>
              </w:rPr>
              <w:t>Registration ID (required)</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60A5C1A" w14:textId="77777777" w:rsidR="00A17F2B" w:rsidRPr="008A3BD2" w:rsidRDefault="00A17F2B" w:rsidP="00886FA6">
            <w:pPr>
              <w:spacing w:before="0"/>
              <w:ind w:right="91"/>
            </w:pPr>
          </w:p>
        </w:tc>
        <w:tc>
          <w:tcPr>
            <w:tcW w:w="2552" w:type="dxa"/>
            <w:vAlign w:val="center"/>
          </w:tcPr>
          <w:p w14:paraId="667C3E8A" w14:textId="77777777" w:rsidR="00A17F2B" w:rsidRPr="008A3BD2" w:rsidRDefault="00637A47" w:rsidP="00886FA6">
            <w:pPr>
              <w:spacing w:before="0"/>
              <w:ind w:right="91"/>
            </w:pPr>
            <w:hyperlink r:id="rId21" w:history="1">
              <w:r w:rsidR="00A17F2B" w:rsidRPr="008A3BD2">
                <w:rPr>
                  <w:rStyle w:val="Hyperlink"/>
                  <w:lang w:val="en-US"/>
                </w:rPr>
                <w:t xml:space="preserve">Register online </w:t>
              </w:r>
            </w:hyperlink>
            <w:r w:rsidR="00A17F2B" w:rsidRPr="008A3BD2">
              <w:t xml:space="preserve">for the meeting to obtain the registration ID </w:t>
            </w:r>
          </w:p>
        </w:tc>
      </w:tr>
      <w:tr w:rsidR="00A17F2B" w:rsidRPr="008A3BD2" w14:paraId="4E363A20"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666EBC17" w14:textId="77777777" w:rsidR="00A17F2B" w:rsidRPr="008A3BD2" w:rsidRDefault="00A17F2B" w:rsidP="00886FA6">
            <w:pPr>
              <w:spacing w:before="0"/>
              <w:ind w:right="91"/>
            </w:pPr>
            <w:r w:rsidRPr="008A3BD2">
              <w:t>Title (e.g. Mr, Mrs, Dr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132A023" w14:textId="77777777" w:rsidR="00A17F2B" w:rsidRPr="008A3BD2" w:rsidRDefault="00A17F2B" w:rsidP="00886FA6">
            <w:pPr>
              <w:spacing w:before="0"/>
              <w:ind w:right="91"/>
            </w:pPr>
          </w:p>
        </w:tc>
      </w:tr>
      <w:tr w:rsidR="00A17F2B" w:rsidRPr="008A3BD2" w14:paraId="43B7DAA2"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1160CE8C" w14:textId="77777777" w:rsidR="00A17F2B" w:rsidRPr="008A3BD2" w:rsidRDefault="00A17F2B" w:rsidP="00886FA6">
            <w:pPr>
              <w:spacing w:before="0"/>
              <w:ind w:right="91"/>
            </w:pPr>
            <w:r w:rsidRPr="008A3BD2">
              <w:t xml:space="preserve">First name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9E07A12" w14:textId="77777777" w:rsidR="00A17F2B" w:rsidRPr="008A3BD2" w:rsidRDefault="00A17F2B" w:rsidP="00886FA6">
            <w:pPr>
              <w:spacing w:before="0"/>
              <w:ind w:right="91"/>
            </w:pPr>
          </w:p>
        </w:tc>
      </w:tr>
      <w:tr w:rsidR="00A17F2B" w:rsidRPr="008A3BD2" w14:paraId="7F8BB16D"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7F4B475F" w14:textId="77777777" w:rsidR="00A17F2B" w:rsidRPr="008A3BD2" w:rsidRDefault="00A17F2B" w:rsidP="00886FA6">
            <w:pPr>
              <w:spacing w:before="0"/>
              <w:ind w:right="91"/>
            </w:pPr>
            <w:r w:rsidRPr="008A3BD2">
              <w:t>Last name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5FE1581" w14:textId="77777777" w:rsidR="00A17F2B" w:rsidRPr="008A3BD2" w:rsidRDefault="00A17F2B" w:rsidP="00886FA6">
            <w:pPr>
              <w:spacing w:before="0"/>
              <w:ind w:right="91"/>
            </w:pPr>
          </w:p>
        </w:tc>
      </w:tr>
      <w:tr w:rsidR="00A17F2B" w:rsidRPr="008A3BD2" w14:paraId="7B2017F0"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2D22B250" w14:textId="77777777" w:rsidR="00A17F2B" w:rsidRPr="008A3BD2" w:rsidRDefault="00A17F2B" w:rsidP="00886FA6">
            <w:pPr>
              <w:spacing w:before="0"/>
              <w:ind w:right="91"/>
            </w:pPr>
            <w:r w:rsidRPr="008A3BD2">
              <w:t>Date of Birth (dd/mm/</w:t>
            </w:r>
            <w:proofErr w:type="spellStart"/>
            <w:r w:rsidRPr="008A3BD2">
              <w:t>yy</w:t>
            </w:r>
            <w:proofErr w:type="spellEnd"/>
            <w:r w:rsidRPr="008A3BD2">
              <w: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71F6987" w14:textId="77777777" w:rsidR="00A17F2B" w:rsidRPr="008A3BD2" w:rsidRDefault="00A17F2B" w:rsidP="00886FA6">
            <w:pPr>
              <w:spacing w:before="0"/>
              <w:ind w:right="91"/>
            </w:pPr>
          </w:p>
        </w:tc>
      </w:tr>
      <w:tr w:rsidR="00A17F2B" w:rsidRPr="008A3BD2" w14:paraId="6245E108"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19433F5C" w14:textId="77777777" w:rsidR="00A17F2B" w:rsidRPr="008A3BD2" w:rsidRDefault="00A17F2B" w:rsidP="00886FA6">
            <w:pPr>
              <w:spacing w:before="0"/>
              <w:ind w:right="91"/>
            </w:pPr>
            <w:r w:rsidRPr="008A3BD2">
              <w:t>Gender (Male/Female)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3E278EC" w14:textId="77777777" w:rsidR="00A17F2B" w:rsidRPr="008A3BD2" w:rsidRDefault="00A17F2B" w:rsidP="00886FA6">
            <w:pPr>
              <w:spacing w:before="0"/>
              <w:ind w:right="91"/>
            </w:pPr>
          </w:p>
        </w:tc>
      </w:tr>
      <w:tr w:rsidR="00A17F2B" w:rsidRPr="008A3BD2" w14:paraId="465320B7"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2DD6CDF1" w14:textId="77777777" w:rsidR="00A17F2B" w:rsidRPr="008A3BD2" w:rsidRDefault="00A17F2B" w:rsidP="00886FA6">
            <w:pPr>
              <w:spacing w:before="0"/>
              <w:ind w:right="91"/>
            </w:pPr>
            <w:r w:rsidRPr="008A3BD2">
              <w:t>Job title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4A76ED1" w14:textId="77777777" w:rsidR="00A17F2B" w:rsidRPr="008A3BD2" w:rsidRDefault="00A17F2B" w:rsidP="00886FA6">
            <w:pPr>
              <w:spacing w:before="0"/>
              <w:ind w:right="91"/>
            </w:pPr>
          </w:p>
        </w:tc>
      </w:tr>
      <w:tr w:rsidR="00A17F2B" w:rsidRPr="008A3BD2" w14:paraId="7E8DA1A9"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7E1AEFAF" w14:textId="77777777" w:rsidR="00A17F2B" w:rsidRPr="008A3BD2" w:rsidRDefault="00A17F2B" w:rsidP="00886FA6">
            <w:pPr>
              <w:spacing w:before="0"/>
              <w:ind w:right="91"/>
            </w:pPr>
            <w:r w:rsidRPr="008A3BD2">
              <w:t>Name of Company/Organization</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A69F94B" w14:textId="77777777" w:rsidR="00A17F2B" w:rsidRPr="008A3BD2" w:rsidRDefault="00A17F2B" w:rsidP="00886FA6">
            <w:pPr>
              <w:spacing w:before="0"/>
              <w:ind w:right="91"/>
            </w:pPr>
          </w:p>
        </w:tc>
      </w:tr>
      <w:tr w:rsidR="00A17F2B" w:rsidRPr="008A3BD2" w14:paraId="1864222C"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tcPr>
          <w:p w14:paraId="1A7FD46C" w14:textId="77777777" w:rsidR="00A17F2B" w:rsidRPr="008A3BD2" w:rsidRDefault="00A17F2B" w:rsidP="00886FA6">
            <w:pPr>
              <w:spacing w:before="0"/>
              <w:ind w:right="91"/>
            </w:pPr>
            <w:r w:rsidRPr="008A3BD2">
              <w:t>Nationality as written on Passport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3504E8CF" w14:textId="77777777" w:rsidR="00A17F2B" w:rsidRPr="008A3BD2" w:rsidRDefault="00A17F2B" w:rsidP="00886FA6">
            <w:pPr>
              <w:spacing w:before="0"/>
              <w:ind w:right="91"/>
            </w:pPr>
          </w:p>
        </w:tc>
      </w:tr>
      <w:tr w:rsidR="00A17F2B" w:rsidRPr="008A3BD2" w14:paraId="7D3684E0" w14:textId="77777777" w:rsidTr="00886FA6">
        <w:trPr>
          <w:trHeight w:val="696"/>
        </w:trPr>
        <w:tc>
          <w:tcPr>
            <w:tcW w:w="26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7FA4B6" w14:textId="77777777" w:rsidR="00A17F2B" w:rsidRPr="008A3BD2" w:rsidRDefault="00A17F2B" w:rsidP="00886FA6">
            <w:pPr>
              <w:spacing w:before="0"/>
              <w:ind w:right="91"/>
            </w:pPr>
            <w:r w:rsidRPr="008A3BD2">
              <w:t>Company/Organization mailing address</w:t>
            </w:r>
          </w:p>
        </w:tc>
        <w:tc>
          <w:tcPr>
            <w:tcW w:w="1238" w:type="dxa"/>
            <w:tcBorders>
              <w:top w:val="single" w:sz="4" w:space="0" w:color="auto"/>
              <w:left w:val="single" w:sz="4" w:space="0" w:color="auto"/>
              <w:bottom w:val="single" w:sz="4" w:space="0" w:color="auto"/>
              <w:right w:val="single" w:sz="4" w:space="0" w:color="auto"/>
            </w:tcBorders>
            <w:vAlign w:val="center"/>
          </w:tcPr>
          <w:p w14:paraId="3FDEB2D5" w14:textId="77777777" w:rsidR="00A17F2B" w:rsidRPr="008A3BD2" w:rsidRDefault="00A17F2B" w:rsidP="00886FA6">
            <w:pPr>
              <w:spacing w:before="0"/>
              <w:ind w:right="91"/>
            </w:pPr>
            <w:r w:rsidRPr="008A3BD2">
              <w:t>Address</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D7F719D" w14:textId="77777777" w:rsidR="00A17F2B" w:rsidRPr="008A3BD2" w:rsidRDefault="00A17F2B" w:rsidP="00886FA6">
            <w:pPr>
              <w:spacing w:before="0"/>
              <w:ind w:right="91"/>
            </w:pPr>
          </w:p>
        </w:tc>
      </w:tr>
      <w:tr w:rsidR="00A17F2B" w:rsidRPr="008A3BD2" w14:paraId="4D21D2BF" w14:textId="77777777" w:rsidTr="00886FA6">
        <w:trPr>
          <w:trHeight w:val="340"/>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2F947458" w14:textId="77777777" w:rsidR="00A17F2B" w:rsidRPr="008A3BD2" w:rsidRDefault="00A17F2B" w:rsidP="00886FA6">
            <w:pPr>
              <w:spacing w:before="0"/>
              <w:ind w:right="91"/>
            </w:pPr>
          </w:p>
        </w:tc>
        <w:tc>
          <w:tcPr>
            <w:tcW w:w="1238" w:type="dxa"/>
            <w:tcBorders>
              <w:top w:val="single" w:sz="4" w:space="0" w:color="auto"/>
              <w:left w:val="single" w:sz="4" w:space="0" w:color="auto"/>
              <w:bottom w:val="single" w:sz="4" w:space="0" w:color="auto"/>
              <w:right w:val="single" w:sz="4" w:space="0" w:color="auto"/>
            </w:tcBorders>
            <w:vAlign w:val="center"/>
            <w:hideMark/>
          </w:tcPr>
          <w:p w14:paraId="6D402E41" w14:textId="77777777" w:rsidR="00A17F2B" w:rsidRPr="008A3BD2" w:rsidRDefault="00A17F2B" w:rsidP="00886FA6">
            <w:pPr>
              <w:spacing w:before="0"/>
              <w:ind w:right="91"/>
            </w:pPr>
            <w:r w:rsidRPr="008A3BD2">
              <w:t>Postal Code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23B6F18" w14:textId="77777777" w:rsidR="00A17F2B" w:rsidRPr="008A3BD2" w:rsidRDefault="00A17F2B" w:rsidP="00886FA6">
            <w:pPr>
              <w:spacing w:before="0"/>
              <w:ind w:right="91"/>
            </w:pPr>
          </w:p>
        </w:tc>
      </w:tr>
      <w:tr w:rsidR="00A17F2B" w:rsidRPr="008A3BD2" w14:paraId="1F573264" w14:textId="77777777" w:rsidTr="00886FA6">
        <w:trPr>
          <w:trHeight w:val="340"/>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259EB9DD" w14:textId="77777777" w:rsidR="00A17F2B" w:rsidRPr="008A3BD2" w:rsidRDefault="00A17F2B" w:rsidP="00886FA6">
            <w:pPr>
              <w:spacing w:before="0"/>
              <w:ind w:right="91"/>
            </w:pPr>
          </w:p>
        </w:tc>
        <w:tc>
          <w:tcPr>
            <w:tcW w:w="1238" w:type="dxa"/>
            <w:tcBorders>
              <w:top w:val="single" w:sz="4" w:space="0" w:color="auto"/>
              <w:left w:val="single" w:sz="4" w:space="0" w:color="auto"/>
              <w:bottom w:val="single" w:sz="4" w:space="0" w:color="auto"/>
              <w:right w:val="single" w:sz="4" w:space="0" w:color="auto"/>
            </w:tcBorders>
            <w:vAlign w:val="center"/>
            <w:hideMark/>
          </w:tcPr>
          <w:p w14:paraId="554D09E8" w14:textId="77777777" w:rsidR="00A17F2B" w:rsidRPr="008A3BD2" w:rsidRDefault="00A17F2B" w:rsidP="00886FA6">
            <w:pPr>
              <w:spacing w:before="0"/>
              <w:ind w:right="91"/>
            </w:pPr>
            <w:r w:rsidRPr="008A3BD2">
              <w:t>Country</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781F315" w14:textId="77777777" w:rsidR="00A17F2B" w:rsidRPr="008A3BD2" w:rsidRDefault="00A17F2B" w:rsidP="00886FA6">
            <w:pPr>
              <w:spacing w:before="0"/>
              <w:ind w:right="91"/>
            </w:pPr>
          </w:p>
        </w:tc>
      </w:tr>
      <w:tr w:rsidR="00A17F2B" w:rsidRPr="008A3BD2" w14:paraId="62F365AD"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6F34DDEC" w14:textId="77777777" w:rsidR="00A17F2B" w:rsidRPr="008A3BD2" w:rsidRDefault="00A17F2B" w:rsidP="00886FA6">
            <w:pPr>
              <w:spacing w:before="0"/>
              <w:ind w:right="91"/>
            </w:pPr>
            <w:r w:rsidRPr="008A3BD2">
              <w:t>Telephone number:</w:t>
            </w:r>
          </w:p>
        </w:tc>
        <w:tc>
          <w:tcPr>
            <w:tcW w:w="5922" w:type="dxa"/>
            <w:gridSpan w:val="3"/>
            <w:tcBorders>
              <w:top w:val="single" w:sz="4" w:space="0" w:color="auto"/>
              <w:left w:val="single" w:sz="4" w:space="0" w:color="auto"/>
              <w:bottom w:val="single" w:sz="4" w:space="0" w:color="auto"/>
              <w:right w:val="single" w:sz="4" w:space="0" w:color="auto"/>
            </w:tcBorders>
            <w:vAlign w:val="center"/>
            <w:hideMark/>
          </w:tcPr>
          <w:p w14:paraId="5A329E65" w14:textId="77777777" w:rsidR="00A17F2B" w:rsidRPr="008A3BD2" w:rsidRDefault="00A17F2B" w:rsidP="00886FA6">
            <w:pPr>
              <w:spacing w:before="0"/>
              <w:ind w:right="91"/>
            </w:pPr>
            <w:r w:rsidRPr="008A3BD2">
              <w:t>E-mail address:</w:t>
            </w:r>
          </w:p>
        </w:tc>
      </w:tr>
      <w:tr w:rsidR="00A17F2B" w:rsidRPr="008A3BD2" w14:paraId="0A8590C7"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2E9087A6" w14:textId="77777777" w:rsidR="00A17F2B" w:rsidRPr="008A3BD2" w:rsidRDefault="00A17F2B" w:rsidP="00886FA6">
            <w:pPr>
              <w:spacing w:before="0"/>
              <w:ind w:right="91"/>
            </w:pPr>
          </w:p>
        </w:tc>
        <w:tc>
          <w:tcPr>
            <w:tcW w:w="59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B0B10F" w14:textId="77777777" w:rsidR="00A17F2B" w:rsidRPr="008A3BD2" w:rsidRDefault="00A17F2B" w:rsidP="00886FA6">
            <w:pPr>
              <w:spacing w:before="0"/>
              <w:ind w:right="91"/>
              <w:rPr>
                <w:b/>
                <w:bCs/>
              </w:rPr>
            </w:pPr>
            <w:r w:rsidRPr="008A3BD2">
              <w:rPr>
                <w:b/>
                <w:bCs/>
              </w:rPr>
              <w:t>Note instructions to follow below so your request can be processed:</w:t>
            </w:r>
          </w:p>
        </w:tc>
      </w:tr>
      <w:tr w:rsidR="00A17F2B" w:rsidRPr="008A3BD2" w14:paraId="767A39BC"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tcPr>
          <w:p w14:paraId="410FCD61" w14:textId="77777777" w:rsidR="00A17F2B" w:rsidRPr="008A3BD2" w:rsidRDefault="00A17F2B" w:rsidP="00886FA6">
            <w:pPr>
              <w:spacing w:before="0"/>
              <w:ind w:right="91"/>
              <w:rPr>
                <w:b/>
                <w:bCs/>
              </w:rPr>
            </w:pPr>
            <w:r w:rsidRPr="008A3BD2">
              <w:rPr>
                <w:b/>
                <w:bCs/>
              </w:rPr>
              <w:t>Participant Request</w:t>
            </w:r>
          </w:p>
        </w:tc>
        <w:tc>
          <w:tcPr>
            <w:tcW w:w="1904" w:type="dxa"/>
            <w:tcBorders>
              <w:top w:val="single" w:sz="4" w:space="0" w:color="auto"/>
              <w:left w:val="single" w:sz="4" w:space="0" w:color="auto"/>
              <w:bottom w:val="single" w:sz="4" w:space="0" w:color="auto"/>
              <w:right w:val="single" w:sz="4" w:space="0" w:color="auto"/>
            </w:tcBorders>
            <w:vAlign w:val="center"/>
          </w:tcPr>
          <w:p w14:paraId="1646C6BA" w14:textId="77777777" w:rsidR="00A17F2B" w:rsidRPr="008A3BD2" w:rsidRDefault="00A17F2B" w:rsidP="00886FA6">
            <w:pPr>
              <w:spacing w:before="0"/>
              <w:ind w:right="91"/>
              <w:rPr>
                <w:b/>
                <w:bCs/>
              </w:rPr>
            </w:pPr>
            <w:r w:rsidRPr="008A3BD2">
              <w:rPr>
                <w:b/>
                <w:bCs/>
              </w:rPr>
              <w:t>Response (Yes/No)</w:t>
            </w: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344281CC" w14:textId="77777777" w:rsidR="00A17F2B" w:rsidRPr="008A3BD2" w:rsidRDefault="00A17F2B" w:rsidP="00886FA6">
            <w:pPr>
              <w:spacing w:before="0"/>
              <w:ind w:right="91"/>
              <w:rPr>
                <w:b/>
                <w:bCs/>
              </w:rPr>
            </w:pPr>
            <w:r w:rsidRPr="008A3BD2">
              <w:rPr>
                <w:b/>
                <w:bCs/>
              </w:rPr>
              <w:t>Instructions for each request</w:t>
            </w:r>
          </w:p>
        </w:tc>
      </w:tr>
      <w:tr w:rsidR="00A17F2B" w:rsidRPr="008A3BD2" w14:paraId="1A1F4412" w14:textId="77777777" w:rsidTr="00886FA6">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4A05DE34" w14:textId="77777777" w:rsidR="00A17F2B" w:rsidRPr="008A3BD2" w:rsidRDefault="00A17F2B" w:rsidP="00886FA6">
            <w:pPr>
              <w:spacing w:before="0"/>
              <w:ind w:right="91"/>
            </w:pPr>
            <w:r w:rsidRPr="008A3BD2">
              <w:t xml:space="preserve">I am applying for </w:t>
            </w:r>
            <w:r w:rsidRPr="008A3BD2">
              <w:rPr>
                <w:b/>
                <w:bCs/>
              </w:rPr>
              <w:t>funding</w:t>
            </w:r>
            <w:r w:rsidRPr="008A3BD2">
              <w:t xml:space="preserve"> to attend the Symposium: (Yes or No)</w:t>
            </w:r>
          </w:p>
        </w:tc>
        <w:tc>
          <w:tcPr>
            <w:tcW w:w="1904" w:type="dxa"/>
            <w:tcBorders>
              <w:top w:val="single" w:sz="4" w:space="0" w:color="auto"/>
              <w:left w:val="single" w:sz="4" w:space="0" w:color="auto"/>
              <w:bottom w:val="single" w:sz="4" w:space="0" w:color="auto"/>
              <w:right w:val="single" w:sz="4" w:space="0" w:color="auto"/>
            </w:tcBorders>
            <w:vAlign w:val="center"/>
            <w:hideMark/>
          </w:tcPr>
          <w:p w14:paraId="5E2A42F0" w14:textId="77777777" w:rsidR="00A17F2B" w:rsidRPr="008A3BD2" w:rsidRDefault="00A17F2B" w:rsidP="00886FA6">
            <w:pPr>
              <w:spacing w:before="0"/>
              <w:ind w:right="91"/>
            </w:pPr>
            <w:r w:rsidRPr="008A3BD2">
              <w:t xml:space="preserve"> </w:t>
            </w: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1656C70F" w14:textId="77777777" w:rsidR="00A17F2B" w:rsidRPr="008A3BD2" w:rsidRDefault="00A17F2B" w:rsidP="00886FA6">
            <w:pPr>
              <w:spacing w:before="0"/>
              <w:ind w:right="91"/>
            </w:pPr>
            <w:r w:rsidRPr="008A3BD2">
              <w:t xml:space="preserve">Complete and e-mail the Form together with an </w:t>
            </w:r>
            <w:r w:rsidRPr="008A3BD2">
              <w:rPr>
                <w:u w:val="single"/>
              </w:rPr>
              <w:t>official letter of nomination from your employer</w:t>
            </w:r>
            <w:r w:rsidRPr="008A3BD2">
              <w:t xml:space="preserve"> to </w:t>
            </w:r>
            <w:hyperlink r:id="rId22" w:history="1">
              <w:r w:rsidRPr="008A3BD2">
                <w:rPr>
                  <w:rStyle w:val="Hyperlink"/>
                </w:rPr>
                <w:t>tsbfigisit@itu.int</w:t>
              </w:r>
            </w:hyperlink>
            <w:r w:rsidRPr="008A3BD2">
              <w:t xml:space="preserve"> before </w:t>
            </w:r>
            <w:r w:rsidRPr="008A3BD2">
              <w:rPr>
                <w:b/>
                <w:color w:val="FF0000"/>
              </w:rPr>
              <w:t>15 October 2019</w:t>
            </w:r>
          </w:p>
        </w:tc>
      </w:tr>
      <w:tr w:rsidR="00A17F2B" w:rsidRPr="008A3BD2" w14:paraId="7299C3D1" w14:textId="77777777" w:rsidTr="00886FA6">
        <w:trPr>
          <w:trHeight w:val="541"/>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3C83342A" w14:textId="77777777" w:rsidR="00A17F2B" w:rsidRPr="008A3BD2" w:rsidRDefault="00A17F2B" w:rsidP="00886FA6">
            <w:pPr>
              <w:spacing w:before="0"/>
              <w:ind w:right="91"/>
            </w:pPr>
            <w:r w:rsidRPr="008A3BD2">
              <w:t xml:space="preserve">I require a </w:t>
            </w:r>
            <w:r w:rsidRPr="008A3BD2">
              <w:rPr>
                <w:b/>
                <w:bCs/>
              </w:rPr>
              <w:t>personalized letter of invitation</w:t>
            </w:r>
            <w:r w:rsidRPr="008A3BD2">
              <w:t>: (Yes or No)</w:t>
            </w:r>
          </w:p>
          <w:p w14:paraId="10750FFE" w14:textId="77777777" w:rsidR="00A17F2B" w:rsidRPr="008A3BD2" w:rsidRDefault="00A17F2B" w:rsidP="00886FA6">
            <w:pPr>
              <w:spacing w:before="0"/>
              <w:ind w:right="91"/>
              <w:rPr>
                <w:rFonts w:ascii="Calibri" w:hAnsi="Calibri" w:cs="Calibri"/>
                <w:b/>
                <w:color w:val="800000"/>
                <w:sz w:val="22"/>
              </w:rPr>
            </w:pPr>
            <w:r w:rsidRPr="008A3BD2">
              <w:rPr>
                <w:rFonts w:ascii="Calibri" w:hAnsi="Calibri" w:cs="Calibri"/>
                <w:b/>
                <w:color w:val="800000"/>
                <w:sz w:val="22"/>
              </w:rPr>
              <w:t xml:space="preserve">[...] </w:t>
            </w:r>
          </w:p>
        </w:tc>
        <w:tc>
          <w:tcPr>
            <w:tcW w:w="1904" w:type="dxa"/>
            <w:tcBorders>
              <w:top w:val="single" w:sz="4" w:space="0" w:color="auto"/>
              <w:left w:val="single" w:sz="4" w:space="0" w:color="auto"/>
              <w:bottom w:val="single" w:sz="4" w:space="0" w:color="auto"/>
              <w:right w:val="single" w:sz="4" w:space="0" w:color="auto"/>
            </w:tcBorders>
            <w:vAlign w:val="center"/>
            <w:hideMark/>
          </w:tcPr>
          <w:p w14:paraId="75F349DA" w14:textId="77777777" w:rsidR="00A17F2B" w:rsidRPr="008A3BD2" w:rsidRDefault="00A17F2B" w:rsidP="00886FA6">
            <w:pPr>
              <w:spacing w:before="0"/>
              <w:ind w:right="91"/>
            </w:pP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11653472" w14:textId="77777777" w:rsidR="00A17F2B" w:rsidRPr="008A3BD2" w:rsidRDefault="00A17F2B" w:rsidP="00886FA6">
            <w:pPr>
              <w:spacing w:before="0"/>
              <w:ind w:right="91"/>
            </w:pPr>
            <w:r w:rsidRPr="008A3BD2">
              <w:t xml:space="preserve">Complete and e-mail the Form to </w:t>
            </w:r>
            <w:hyperlink r:id="rId23" w:history="1">
              <w:r w:rsidRPr="008A3BD2">
                <w:rPr>
                  <w:rStyle w:val="Hyperlink"/>
                </w:rPr>
                <w:t>tsbfigisit@itu.int</w:t>
              </w:r>
            </w:hyperlink>
            <w:r w:rsidRPr="008A3BD2">
              <w:t xml:space="preserve"> by</w:t>
            </w:r>
            <w:r w:rsidRPr="008A3BD2">
              <w:rPr>
                <w:b/>
              </w:rPr>
              <w:t xml:space="preserve"> </w:t>
            </w:r>
            <w:r w:rsidRPr="008A3BD2">
              <w:rPr>
                <w:b/>
                <w:color w:val="FF0000"/>
              </w:rPr>
              <w:t>15 October 2019</w:t>
            </w:r>
          </w:p>
        </w:tc>
      </w:tr>
      <w:tr w:rsidR="00A17F2B" w:rsidRPr="008A3BD2" w14:paraId="43639A1A" w14:textId="77777777" w:rsidTr="00886FA6">
        <w:trPr>
          <w:trHeight w:val="421"/>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0FFA10EE" w14:textId="77777777" w:rsidR="00A17F2B" w:rsidRPr="008A3BD2" w:rsidRDefault="00A17F2B" w:rsidP="00886FA6">
            <w:pPr>
              <w:spacing w:before="0"/>
              <w:ind w:right="91"/>
            </w:pPr>
            <w:r w:rsidRPr="008A3BD2">
              <w:t>Specify city and country of departure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7683270" w14:textId="77777777" w:rsidR="00A17F2B" w:rsidRPr="008A3BD2" w:rsidRDefault="00A17F2B" w:rsidP="00886FA6">
            <w:pPr>
              <w:spacing w:before="0"/>
              <w:ind w:right="91"/>
            </w:pPr>
            <w:r w:rsidRPr="008A3BD2">
              <w:t>City:                                          Country:</w:t>
            </w:r>
          </w:p>
        </w:tc>
      </w:tr>
      <w:tr w:rsidR="00A17F2B" w:rsidRPr="008A3BD2" w14:paraId="00DF8DF4" w14:textId="77777777" w:rsidTr="00886FA6">
        <w:trPr>
          <w:trHeight w:val="338"/>
        </w:trPr>
        <w:tc>
          <w:tcPr>
            <w:tcW w:w="2473" w:type="dxa"/>
            <w:vMerge w:val="restart"/>
            <w:tcBorders>
              <w:top w:val="single" w:sz="4" w:space="0" w:color="auto"/>
              <w:left w:val="single" w:sz="4" w:space="0" w:color="auto"/>
              <w:bottom w:val="single" w:sz="4" w:space="0" w:color="auto"/>
              <w:right w:val="single" w:sz="4" w:space="0" w:color="auto"/>
            </w:tcBorders>
            <w:vAlign w:val="center"/>
            <w:hideMark/>
          </w:tcPr>
          <w:p w14:paraId="5F1B9FC0" w14:textId="77777777" w:rsidR="00A17F2B" w:rsidRPr="008A3BD2" w:rsidRDefault="00A17F2B" w:rsidP="00886FA6">
            <w:pPr>
              <w:spacing w:before="0"/>
              <w:ind w:right="91"/>
            </w:pPr>
            <w:r w:rsidRPr="008A3BD2">
              <w:t>Your stay in Geneva</w:t>
            </w:r>
          </w:p>
          <w:p w14:paraId="41CC6D74" w14:textId="77777777" w:rsidR="00A17F2B" w:rsidRPr="008A3BD2" w:rsidRDefault="00A17F2B" w:rsidP="00886FA6">
            <w:pPr>
              <w:spacing w:before="0"/>
              <w:ind w:right="91"/>
            </w:pPr>
            <w:r w:rsidRPr="008A3BD2">
              <w:t>(dd/mm/</w:t>
            </w:r>
            <w:proofErr w:type="spellStart"/>
            <w:r w:rsidRPr="008A3BD2">
              <w:t>yy</w:t>
            </w:r>
            <w:proofErr w:type="spellEnd"/>
            <w:r w:rsidRPr="008A3BD2">
              <w:t>)</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5A8FD9C6" w14:textId="77777777" w:rsidR="00A17F2B" w:rsidRPr="008A3BD2" w:rsidRDefault="00A17F2B" w:rsidP="00886FA6">
            <w:pPr>
              <w:spacing w:before="0"/>
              <w:ind w:right="91"/>
            </w:pPr>
            <w:r w:rsidRPr="008A3BD2">
              <w:t xml:space="preserve">Date of arrival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BA26A94" w14:textId="77777777" w:rsidR="00A17F2B" w:rsidRPr="008A3BD2" w:rsidRDefault="00A17F2B" w:rsidP="00886FA6">
            <w:pPr>
              <w:spacing w:before="0"/>
              <w:ind w:right="91"/>
            </w:pPr>
          </w:p>
        </w:tc>
      </w:tr>
      <w:tr w:rsidR="00A17F2B" w:rsidRPr="008A3BD2" w14:paraId="523B0AC1" w14:textId="77777777" w:rsidTr="00886FA6">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5897B" w14:textId="77777777" w:rsidR="00A17F2B" w:rsidRPr="008A3BD2" w:rsidRDefault="00A17F2B" w:rsidP="00886FA6">
            <w:pPr>
              <w:spacing w:before="0"/>
              <w:ind w:right="91"/>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3B88043C" w14:textId="77777777" w:rsidR="00A17F2B" w:rsidRPr="008A3BD2" w:rsidRDefault="00A17F2B" w:rsidP="00886FA6">
            <w:pPr>
              <w:spacing w:before="0"/>
              <w:ind w:right="91"/>
            </w:pPr>
            <w:r w:rsidRPr="008A3BD2">
              <w:t xml:space="preserve">Date of departure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C173AE3" w14:textId="77777777" w:rsidR="00A17F2B" w:rsidRPr="008A3BD2" w:rsidRDefault="00A17F2B" w:rsidP="00886FA6">
            <w:pPr>
              <w:spacing w:before="0"/>
              <w:ind w:right="91"/>
            </w:pPr>
          </w:p>
        </w:tc>
      </w:tr>
      <w:tr w:rsidR="00A17F2B" w:rsidRPr="008A3BD2" w14:paraId="419574B3" w14:textId="77777777" w:rsidTr="00886FA6">
        <w:trPr>
          <w:trHeight w:val="883"/>
        </w:trPr>
        <w:tc>
          <w:tcPr>
            <w:tcW w:w="3859" w:type="dxa"/>
            <w:gridSpan w:val="3"/>
            <w:tcBorders>
              <w:top w:val="single" w:sz="4" w:space="0" w:color="auto"/>
              <w:left w:val="single" w:sz="4" w:space="0" w:color="auto"/>
              <w:bottom w:val="single" w:sz="4" w:space="0" w:color="auto"/>
              <w:right w:val="single" w:sz="4" w:space="0" w:color="auto"/>
            </w:tcBorders>
            <w:vAlign w:val="center"/>
          </w:tcPr>
          <w:p w14:paraId="3E18645B" w14:textId="77777777" w:rsidR="00A17F2B" w:rsidRPr="008A3BD2" w:rsidRDefault="00A17F2B" w:rsidP="00886FA6">
            <w:pPr>
              <w:spacing w:before="0"/>
              <w:ind w:right="91"/>
            </w:pPr>
            <w:r w:rsidRPr="008A3BD2">
              <w:t>Date: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8CED385" w14:textId="77777777" w:rsidR="00A17F2B" w:rsidRPr="008A3BD2" w:rsidRDefault="00A17F2B" w:rsidP="00886FA6">
            <w:pPr>
              <w:spacing w:before="0"/>
              <w:ind w:right="91"/>
            </w:pPr>
            <w:r w:rsidRPr="008A3BD2">
              <w:t xml:space="preserve">Signature: </w:t>
            </w:r>
          </w:p>
        </w:tc>
      </w:tr>
    </w:tbl>
    <w:p w14:paraId="1DAAD9A3" w14:textId="77777777" w:rsidR="00A17F2B" w:rsidRPr="008A3BD2" w:rsidRDefault="00A17F2B" w:rsidP="00A17F2B">
      <w:pPr>
        <w:spacing w:before="0"/>
        <w:ind w:right="91"/>
        <w:rPr>
          <w:b/>
          <w:bCs/>
          <w:lang w:val="en-US"/>
        </w:rPr>
      </w:pPr>
    </w:p>
    <w:p w14:paraId="3E6BF731" w14:textId="77777777" w:rsidR="00A17F2B" w:rsidRPr="008A3BD2" w:rsidRDefault="00A17F2B" w:rsidP="00A17F2B">
      <w:pPr>
        <w:tabs>
          <w:tab w:val="clear" w:pos="1134"/>
          <w:tab w:val="clear" w:pos="1871"/>
          <w:tab w:val="clear" w:pos="2268"/>
        </w:tabs>
        <w:overflowPunct/>
        <w:autoSpaceDE/>
        <w:autoSpaceDN/>
        <w:adjustRightInd/>
        <w:spacing w:before="0"/>
        <w:textAlignment w:val="auto"/>
        <w:rPr>
          <w:b/>
          <w:bCs/>
          <w:lang w:val="en-US"/>
        </w:rPr>
      </w:pPr>
      <w:r w:rsidRPr="008A3BD2">
        <w:rPr>
          <w:b/>
          <w:bCs/>
          <w:lang w:val="en-US"/>
        </w:rPr>
        <w:br w:type="page"/>
      </w:r>
    </w:p>
    <w:p w14:paraId="4EF6D663" w14:textId="77777777" w:rsidR="00A17F2B" w:rsidRPr="008A3BD2" w:rsidRDefault="00A17F2B" w:rsidP="00A17F2B">
      <w:pPr>
        <w:spacing w:before="0"/>
        <w:ind w:right="91"/>
        <w:jc w:val="center"/>
        <w:rPr>
          <w:rFonts w:ascii="Calibri" w:hAnsi="Calibri" w:cs="Calibri"/>
          <w:b/>
          <w:bCs/>
          <w:color w:val="800000"/>
          <w:sz w:val="22"/>
          <w:lang w:val="en-US"/>
        </w:rPr>
      </w:pPr>
      <w:r w:rsidRPr="008A3BD2">
        <w:rPr>
          <w:b/>
          <w:bCs/>
          <w:sz w:val="28"/>
          <w:lang w:val="en-US"/>
        </w:rPr>
        <w:lastRenderedPageBreak/>
        <w:t>ANNEX 2</w:t>
      </w:r>
    </w:p>
    <w:p w14:paraId="6E8B67A8" w14:textId="77777777" w:rsidR="00A17F2B" w:rsidRPr="008A3BD2" w:rsidRDefault="00A17F2B" w:rsidP="00A17F2B">
      <w:pPr>
        <w:spacing w:before="0"/>
        <w:ind w:right="91"/>
        <w:jc w:val="center"/>
        <w:rPr>
          <w:b/>
          <w:bCs/>
          <w:lang w:val="en-US"/>
        </w:rPr>
      </w:pPr>
      <w:r w:rsidRPr="008A3BD2">
        <w:rPr>
          <w:b/>
          <w:bCs/>
          <w:lang w:val="en-US"/>
        </w:rPr>
        <w:t>Funding for participants from eligible countries</w:t>
      </w:r>
    </w:p>
    <w:p w14:paraId="7514941C" w14:textId="77777777" w:rsidR="00A17F2B" w:rsidRPr="008A3BD2" w:rsidRDefault="00A17F2B" w:rsidP="00A17F2B">
      <w:pPr>
        <w:spacing w:before="0"/>
        <w:ind w:right="91"/>
        <w:rPr>
          <w:b/>
          <w:bCs/>
          <w:lang w:val="en-US"/>
        </w:rPr>
      </w:pPr>
    </w:p>
    <w:p w14:paraId="3182EE95" w14:textId="77777777" w:rsidR="00A17F2B" w:rsidRPr="008A3BD2" w:rsidRDefault="00A17F2B" w:rsidP="00A17F2B">
      <w:pPr>
        <w:spacing w:before="0" w:after="120"/>
        <w:ind w:right="91"/>
        <w:rPr>
          <w:lang w:val="en-US"/>
        </w:rPr>
      </w:pPr>
      <w:r w:rsidRPr="008A3BD2">
        <w:rPr>
          <w:lang w:val="en-US"/>
        </w:rPr>
        <w:t>Funding for participants from eligible countries</w:t>
      </w:r>
      <w:r w:rsidRPr="008A3BD2">
        <w:rPr>
          <w:b/>
          <w:bCs/>
          <w:lang w:val="en-US"/>
        </w:rPr>
        <w:t xml:space="preserve"> </w:t>
      </w:r>
      <w:r w:rsidRPr="008A3BD2">
        <w:rPr>
          <w:lang w:val="en-US"/>
        </w:rPr>
        <w:t>may be provided through ITU. Please note that the decision criteria to grant this funding include but are not limited to the following:</w:t>
      </w:r>
    </w:p>
    <w:p w14:paraId="0707A013" w14:textId="77777777" w:rsidR="00A17F2B" w:rsidRPr="008A3BD2" w:rsidRDefault="00A17F2B" w:rsidP="00A17F2B">
      <w:pPr>
        <w:numPr>
          <w:ilvl w:val="0"/>
          <w:numId w:val="8"/>
        </w:numPr>
        <w:spacing w:before="0"/>
        <w:ind w:right="91"/>
        <w:rPr>
          <w:lang w:val="en-US"/>
        </w:rPr>
      </w:pPr>
      <w:r w:rsidRPr="008A3BD2">
        <w:rPr>
          <w:lang w:val="en-US"/>
        </w:rPr>
        <w:t xml:space="preserve">Available budget; </w:t>
      </w:r>
    </w:p>
    <w:p w14:paraId="4A94B97D" w14:textId="77777777" w:rsidR="00A17F2B" w:rsidRPr="008A3BD2" w:rsidRDefault="00A17F2B" w:rsidP="00A17F2B">
      <w:pPr>
        <w:numPr>
          <w:ilvl w:val="0"/>
          <w:numId w:val="8"/>
        </w:numPr>
        <w:spacing w:before="0"/>
        <w:ind w:right="91"/>
        <w:rPr>
          <w:lang w:val="en-US"/>
        </w:rPr>
      </w:pPr>
      <w:r w:rsidRPr="008A3BD2">
        <w:rPr>
          <w:lang w:val="en-US"/>
        </w:rPr>
        <w:t>Participation of speakers from eligible countries (</w:t>
      </w:r>
      <w:hyperlink r:id="rId24" w:history="1">
        <w:r w:rsidRPr="008A3BD2">
          <w:rPr>
            <w:rStyle w:val="Hyperlink"/>
          </w:rPr>
          <w:t>https://www.itu.int/en/ITU-T/gap/Documents/Fellowships_BSG_EligibleCountries.pdf</w:t>
        </w:r>
      </w:hyperlink>
      <w:r w:rsidRPr="008A3BD2">
        <w:rPr>
          <w:lang w:val="en-US"/>
        </w:rPr>
        <w:t xml:space="preserve">);  </w:t>
      </w:r>
    </w:p>
    <w:p w14:paraId="469CE047" w14:textId="77777777" w:rsidR="00A17F2B" w:rsidRPr="008A3BD2" w:rsidRDefault="00A17F2B" w:rsidP="00A17F2B">
      <w:pPr>
        <w:numPr>
          <w:ilvl w:val="0"/>
          <w:numId w:val="8"/>
        </w:numPr>
        <w:spacing w:before="0"/>
        <w:ind w:right="91"/>
        <w:rPr>
          <w:lang w:val="en-US"/>
        </w:rPr>
      </w:pPr>
      <w:r w:rsidRPr="008A3BD2">
        <w:rPr>
          <w:lang w:val="en-US"/>
        </w:rPr>
        <w:t>Equitable distribution among countries and regions; and</w:t>
      </w:r>
    </w:p>
    <w:p w14:paraId="0B54E4E7" w14:textId="77777777" w:rsidR="00A17F2B" w:rsidRPr="008A3BD2" w:rsidRDefault="00A17F2B" w:rsidP="00A17F2B">
      <w:pPr>
        <w:numPr>
          <w:ilvl w:val="0"/>
          <w:numId w:val="8"/>
        </w:numPr>
        <w:spacing w:before="0"/>
        <w:ind w:right="91"/>
        <w:rPr>
          <w:lang w:val="en-US"/>
        </w:rPr>
      </w:pPr>
      <w:r w:rsidRPr="008A3BD2">
        <w:rPr>
          <w:lang w:val="en-US"/>
        </w:rPr>
        <w:t xml:space="preserve">Gender balance. </w:t>
      </w:r>
    </w:p>
    <w:p w14:paraId="52DE34FA" w14:textId="77777777" w:rsidR="00A17F2B" w:rsidRPr="008A3BD2" w:rsidRDefault="00A17F2B" w:rsidP="00A17F2B">
      <w:pPr>
        <w:ind w:right="91"/>
        <w:rPr>
          <w:lang w:val="en-US"/>
        </w:rPr>
      </w:pPr>
      <w:r w:rsidRPr="008A3BD2">
        <w:rPr>
          <w:lang w:val="en-US"/>
        </w:rPr>
        <w:t xml:space="preserve">Preference will be given to national regulators and public officials. Funding requests (please use enclosed form in Annex 1) must be returned to ITU no later than </w:t>
      </w:r>
      <w:r w:rsidRPr="008A3BD2">
        <w:rPr>
          <w:b/>
          <w:bCs/>
          <w:lang w:val="en-US"/>
        </w:rPr>
        <w:t>15 October 2019</w:t>
      </w:r>
      <w:r w:rsidRPr="008A3BD2">
        <w:rPr>
          <w:lang w:val="en-US"/>
        </w:rPr>
        <w:t xml:space="preserve">.  </w:t>
      </w:r>
    </w:p>
    <w:p w14:paraId="31A34A77" w14:textId="77777777" w:rsidR="00A17F2B" w:rsidRPr="008A3BD2" w:rsidRDefault="00A17F2B" w:rsidP="00A17F2B">
      <w:pPr>
        <w:spacing w:before="0"/>
        <w:ind w:right="91"/>
        <w:rPr>
          <w:lang w:val="en-US"/>
        </w:rPr>
      </w:pPr>
    </w:p>
    <w:p w14:paraId="01E536E5" w14:textId="77777777" w:rsidR="00A17F2B" w:rsidRDefault="00A17F2B" w:rsidP="00411C49">
      <w:pPr>
        <w:pStyle w:val="Reasons"/>
      </w:pPr>
    </w:p>
    <w:p w14:paraId="4B839729" w14:textId="77EFD18A" w:rsidR="00D67235" w:rsidRPr="00A17F2B" w:rsidRDefault="00A17F2B" w:rsidP="00A17F2B">
      <w:pPr>
        <w:jc w:val="center"/>
      </w:pPr>
      <w:r>
        <w:t>______________</w:t>
      </w:r>
    </w:p>
    <w:sectPr w:rsidR="00D67235" w:rsidRPr="00A17F2B" w:rsidSect="00AD7192">
      <w:headerReference w:type="even" r:id="rId25"/>
      <w:headerReference w:type="default" r:id="rId26"/>
      <w:footerReference w:type="even" r:id="rId27"/>
      <w:footerReference w:type="default" r:id="rId28"/>
      <w:headerReference w:type="first" r:id="rId29"/>
      <w:footerReference w:type="first" r:id="rId3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167C3" w14:textId="77777777" w:rsidR="002B5AE8" w:rsidRDefault="002B5AE8">
      <w:r>
        <w:separator/>
      </w:r>
    </w:p>
  </w:endnote>
  <w:endnote w:type="continuationSeparator" w:id="0">
    <w:p w14:paraId="00311F89" w14:textId="77777777" w:rsidR="002B5AE8" w:rsidRDefault="002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5EBC" w14:textId="77777777" w:rsidR="00AA7D22" w:rsidRDefault="00AA7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0CB3" w14:textId="6B6D3E2F" w:rsidR="00D67235" w:rsidRPr="00D67235" w:rsidRDefault="00D67235" w:rsidP="00D67235">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0FDA8" w14:textId="77777777" w:rsidR="002B5AE8" w:rsidRDefault="002B5AE8">
      <w:r>
        <w:t>____________________</w:t>
      </w:r>
    </w:p>
  </w:footnote>
  <w:footnote w:type="continuationSeparator" w:id="0">
    <w:p w14:paraId="357DCB3B" w14:textId="77777777" w:rsidR="002B5AE8" w:rsidRDefault="002B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DB8C" w14:textId="77777777" w:rsidR="00AA7D22" w:rsidRDefault="00AA7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4B65" w14:textId="35D03B4A" w:rsidR="000A3261" w:rsidRPr="00AA7D22" w:rsidRDefault="000A3261" w:rsidP="007226CE">
    <w:pPr>
      <w:pStyle w:val="Header"/>
      <w:spacing w:after="240"/>
      <w:rPr>
        <w:rFonts w:cstheme="minorHAnsi"/>
      </w:rPr>
    </w:pPr>
    <w:r w:rsidRPr="00AA7D22">
      <w:rPr>
        <w:rFonts w:cstheme="minorHAnsi"/>
        <w:lang w:val="en-US"/>
      </w:rPr>
      <w:t xml:space="preserve">- </w:t>
    </w:r>
    <w:r w:rsidRPr="00AA7D22">
      <w:rPr>
        <w:rStyle w:val="PageNumber"/>
        <w:rFonts w:cstheme="minorHAnsi"/>
      </w:rPr>
      <w:fldChar w:fldCharType="begin"/>
    </w:r>
    <w:r w:rsidRPr="00AA7D22">
      <w:rPr>
        <w:rStyle w:val="PageNumber"/>
        <w:rFonts w:cstheme="minorHAnsi"/>
      </w:rPr>
      <w:instrText xml:space="preserve"> PAGE </w:instrText>
    </w:r>
    <w:r w:rsidRPr="00AA7D22">
      <w:rPr>
        <w:rStyle w:val="PageNumber"/>
        <w:rFonts w:cstheme="minorHAnsi"/>
      </w:rPr>
      <w:fldChar w:fldCharType="separate"/>
    </w:r>
    <w:r w:rsidR="00AA7D22">
      <w:rPr>
        <w:rStyle w:val="PageNumber"/>
        <w:rFonts w:cstheme="minorHAnsi"/>
        <w:noProof/>
      </w:rPr>
      <w:t>2</w:t>
    </w:r>
    <w:r w:rsidRPr="00AA7D22">
      <w:rPr>
        <w:rStyle w:val="PageNumber"/>
        <w:rFonts w:cstheme="minorHAnsi"/>
      </w:rPr>
      <w:fldChar w:fldCharType="end"/>
    </w:r>
    <w:r w:rsidRPr="00AA7D22">
      <w:rPr>
        <w:rStyle w:val="PageNumber"/>
        <w:rFonts w:cstheme="minorHAnsi"/>
      </w:rPr>
      <w:t xml:space="preserve"> -</w:t>
    </w:r>
    <w:r w:rsidR="00002473" w:rsidRPr="00AA7D22">
      <w:rPr>
        <w:rStyle w:val="PageNumber"/>
        <w:rFonts w:cstheme="minorHAnsi"/>
      </w:rPr>
      <w:br/>
    </w:r>
    <w:r w:rsidR="00D627D6" w:rsidRPr="00AA7D22">
      <w:rPr>
        <w:rStyle w:val="PageNumber"/>
        <w:rFonts w:cstheme="minorHAnsi"/>
        <w:lang w:eastAsia="zh-CN"/>
      </w:rPr>
      <w:t>电信标准化局第</w:t>
    </w:r>
    <w:r w:rsidR="002428CE" w:rsidRPr="00AA7D22">
      <w:rPr>
        <w:rStyle w:val="PageNumber"/>
        <w:rFonts w:cstheme="minorHAnsi"/>
        <w:lang w:eastAsia="zh-CN"/>
      </w:rPr>
      <w:t>1</w:t>
    </w:r>
    <w:r w:rsidR="00D67235" w:rsidRPr="00AA7D22">
      <w:rPr>
        <w:rStyle w:val="PageNumber"/>
        <w:rFonts w:cstheme="minorHAnsi"/>
        <w:lang w:eastAsia="zh-CN"/>
      </w:rPr>
      <w:t>92</w:t>
    </w:r>
    <w:r w:rsidR="00D627D6" w:rsidRPr="00AA7D22">
      <w:rPr>
        <w:rStyle w:val="PageNumber"/>
        <w:rFonts w:cstheme="minorHAnsi"/>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4FB2" w14:textId="77777777" w:rsidR="00AA7D22" w:rsidRDefault="00AA7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86CDF"/>
    <w:multiLevelType w:val="hybridMultilevel"/>
    <w:tmpl w:val="0F2C5E7E"/>
    <w:lvl w:ilvl="0" w:tplc="54D292EC">
      <w:start w:val="1615"/>
      <w:numFmt w:val="bullet"/>
      <w:lvlText w:val="-"/>
      <w:lvlJc w:val="left"/>
      <w:pPr>
        <w:ind w:left="720" w:hanging="360"/>
      </w:pPr>
      <w:rPr>
        <w:rFonts w:ascii="Verdana" w:hAnsi="Verdana" w:cs="Times New Roman" w:hint="default"/>
        <w:i/>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AE6BAB"/>
    <w:multiLevelType w:val="hybridMultilevel"/>
    <w:tmpl w:val="5BE4C878"/>
    <w:lvl w:ilvl="0" w:tplc="B0B002DE">
      <w:start w:val="1"/>
      <w:numFmt w:val="lowerLetter"/>
      <w:lvlText w:val="%1)"/>
      <w:lvlJc w:val="left"/>
      <w:pPr>
        <w:ind w:left="360" w:hanging="133"/>
      </w:pPr>
      <w:rPr>
        <w:rFonts w:hint="default"/>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1098"/>
    <w:rsid w:val="00002473"/>
    <w:rsid w:val="00002D4B"/>
    <w:rsid w:val="00004CC4"/>
    <w:rsid w:val="0000612C"/>
    <w:rsid w:val="000069D4"/>
    <w:rsid w:val="00011DE1"/>
    <w:rsid w:val="000174AD"/>
    <w:rsid w:val="00037236"/>
    <w:rsid w:val="00076775"/>
    <w:rsid w:val="00076C98"/>
    <w:rsid w:val="000A3261"/>
    <w:rsid w:val="000A7D55"/>
    <w:rsid w:val="000B2F8B"/>
    <w:rsid w:val="000C2E8E"/>
    <w:rsid w:val="000C7BFA"/>
    <w:rsid w:val="000D49FB"/>
    <w:rsid w:val="000E098D"/>
    <w:rsid w:val="000E0E7C"/>
    <w:rsid w:val="000E6BE8"/>
    <w:rsid w:val="000F1B4B"/>
    <w:rsid w:val="00103631"/>
    <w:rsid w:val="00122D83"/>
    <w:rsid w:val="0012744F"/>
    <w:rsid w:val="0013103F"/>
    <w:rsid w:val="00131244"/>
    <w:rsid w:val="00141285"/>
    <w:rsid w:val="0014147B"/>
    <w:rsid w:val="001422C9"/>
    <w:rsid w:val="0015057B"/>
    <w:rsid w:val="00151A12"/>
    <w:rsid w:val="00154124"/>
    <w:rsid w:val="00156DFF"/>
    <w:rsid w:val="00156F66"/>
    <w:rsid w:val="0016384C"/>
    <w:rsid w:val="00182528"/>
    <w:rsid w:val="0018500B"/>
    <w:rsid w:val="001866E7"/>
    <w:rsid w:val="00196103"/>
    <w:rsid w:val="00196A19"/>
    <w:rsid w:val="001A6A78"/>
    <w:rsid w:val="001C1DD9"/>
    <w:rsid w:val="001C3018"/>
    <w:rsid w:val="001C46B1"/>
    <w:rsid w:val="001C6B1D"/>
    <w:rsid w:val="001E1011"/>
    <w:rsid w:val="001F127B"/>
    <w:rsid w:val="00202DC1"/>
    <w:rsid w:val="00204594"/>
    <w:rsid w:val="002116EE"/>
    <w:rsid w:val="00222D56"/>
    <w:rsid w:val="002306CD"/>
    <w:rsid w:val="002309D8"/>
    <w:rsid w:val="00235FA1"/>
    <w:rsid w:val="002428CE"/>
    <w:rsid w:val="0024314F"/>
    <w:rsid w:val="00263509"/>
    <w:rsid w:val="00280D6B"/>
    <w:rsid w:val="002848EF"/>
    <w:rsid w:val="00284EC1"/>
    <w:rsid w:val="002A1FFE"/>
    <w:rsid w:val="002A7FE2"/>
    <w:rsid w:val="002B5AE8"/>
    <w:rsid w:val="002E1061"/>
    <w:rsid w:val="002E1B4F"/>
    <w:rsid w:val="002E3F64"/>
    <w:rsid w:val="002F2E67"/>
    <w:rsid w:val="002F4914"/>
    <w:rsid w:val="0030189F"/>
    <w:rsid w:val="00307BE5"/>
    <w:rsid w:val="0031444A"/>
    <w:rsid w:val="00315546"/>
    <w:rsid w:val="0032120D"/>
    <w:rsid w:val="00323D71"/>
    <w:rsid w:val="003264CE"/>
    <w:rsid w:val="00330567"/>
    <w:rsid w:val="00331924"/>
    <w:rsid w:val="00332E9D"/>
    <w:rsid w:val="0033475A"/>
    <w:rsid w:val="00335BC5"/>
    <w:rsid w:val="00344BEA"/>
    <w:rsid w:val="00347AF2"/>
    <w:rsid w:val="00351DA5"/>
    <w:rsid w:val="00355D59"/>
    <w:rsid w:val="003561E1"/>
    <w:rsid w:val="003628BE"/>
    <w:rsid w:val="00373E27"/>
    <w:rsid w:val="0038107A"/>
    <w:rsid w:val="003816DF"/>
    <w:rsid w:val="003824B7"/>
    <w:rsid w:val="00382571"/>
    <w:rsid w:val="00386A9D"/>
    <w:rsid w:val="00387EF3"/>
    <w:rsid w:val="00391081"/>
    <w:rsid w:val="00397FBE"/>
    <w:rsid w:val="003A3C7A"/>
    <w:rsid w:val="003B2789"/>
    <w:rsid w:val="003B5430"/>
    <w:rsid w:val="003B6B61"/>
    <w:rsid w:val="003B7AA7"/>
    <w:rsid w:val="003C13CE"/>
    <w:rsid w:val="003D38E3"/>
    <w:rsid w:val="003D76C2"/>
    <w:rsid w:val="003E2518"/>
    <w:rsid w:val="003E4ABE"/>
    <w:rsid w:val="003E6CFD"/>
    <w:rsid w:val="003F1DE8"/>
    <w:rsid w:val="004147AC"/>
    <w:rsid w:val="00426DFF"/>
    <w:rsid w:val="00442983"/>
    <w:rsid w:val="00447BC4"/>
    <w:rsid w:val="00452ECF"/>
    <w:rsid w:val="00456F33"/>
    <w:rsid w:val="004606D4"/>
    <w:rsid w:val="00466E57"/>
    <w:rsid w:val="004A2393"/>
    <w:rsid w:val="004A6C86"/>
    <w:rsid w:val="004B1EF7"/>
    <w:rsid w:val="004B3FAD"/>
    <w:rsid w:val="004B4988"/>
    <w:rsid w:val="004C6F13"/>
    <w:rsid w:val="004D0DCE"/>
    <w:rsid w:val="004E202F"/>
    <w:rsid w:val="004E33D6"/>
    <w:rsid w:val="00501DCA"/>
    <w:rsid w:val="00512FA6"/>
    <w:rsid w:val="00513A47"/>
    <w:rsid w:val="00521349"/>
    <w:rsid w:val="00525E70"/>
    <w:rsid w:val="00531EDE"/>
    <w:rsid w:val="005408DF"/>
    <w:rsid w:val="00542808"/>
    <w:rsid w:val="00551418"/>
    <w:rsid w:val="00554C23"/>
    <w:rsid w:val="00573344"/>
    <w:rsid w:val="00583F9B"/>
    <w:rsid w:val="005A3191"/>
    <w:rsid w:val="005B203B"/>
    <w:rsid w:val="005B43C6"/>
    <w:rsid w:val="005C2360"/>
    <w:rsid w:val="005D2B53"/>
    <w:rsid w:val="005E1223"/>
    <w:rsid w:val="005E480F"/>
    <w:rsid w:val="005E5C10"/>
    <w:rsid w:val="005F2C78"/>
    <w:rsid w:val="005F486F"/>
    <w:rsid w:val="006144E4"/>
    <w:rsid w:val="00637A47"/>
    <w:rsid w:val="00640347"/>
    <w:rsid w:val="00640A88"/>
    <w:rsid w:val="00642014"/>
    <w:rsid w:val="00643E20"/>
    <w:rsid w:val="00643EE1"/>
    <w:rsid w:val="00644BB9"/>
    <w:rsid w:val="00644F86"/>
    <w:rsid w:val="00650299"/>
    <w:rsid w:val="00655FC5"/>
    <w:rsid w:val="00657F9C"/>
    <w:rsid w:val="00662DBC"/>
    <w:rsid w:val="006A1D7C"/>
    <w:rsid w:val="006B0395"/>
    <w:rsid w:val="006C20DD"/>
    <w:rsid w:val="006D773C"/>
    <w:rsid w:val="006E1B78"/>
    <w:rsid w:val="00707094"/>
    <w:rsid w:val="007167AB"/>
    <w:rsid w:val="007226CE"/>
    <w:rsid w:val="00726BE3"/>
    <w:rsid w:val="00727173"/>
    <w:rsid w:val="00753443"/>
    <w:rsid w:val="007558C0"/>
    <w:rsid w:val="00755DCD"/>
    <w:rsid w:val="00761696"/>
    <w:rsid w:val="007633E9"/>
    <w:rsid w:val="00767230"/>
    <w:rsid w:val="00774465"/>
    <w:rsid w:val="00777A31"/>
    <w:rsid w:val="007858A0"/>
    <w:rsid w:val="00787A3C"/>
    <w:rsid w:val="007A6C7C"/>
    <w:rsid w:val="007D14B5"/>
    <w:rsid w:val="007D2F64"/>
    <w:rsid w:val="007D5E32"/>
    <w:rsid w:val="007D7EE3"/>
    <w:rsid w:val="007E39A4"/>
    <w:rsid w:val="00822581"/>
    <w:rsid w:val="008309DD"/>
    <w:rsid w:val="0083227A"/>
    <w:rsid w:val="008415E7"/>
    <w:rsid w:val="0084644B"/>
    <w:rsid w:val="00860B3F"/>
    <w:rsid w:val="008663E3"/>
    <w:rsid w:val="00866900"/>
    <w:rsid w:val="00870336"/>
    <w:rsid w:val="008710F3"/>
    <w:rsid w:val="00872BF7"/>
    <w:rsid w:val="0087300D"/>
    <w:rsid w:val="00877242"/>
    <w:rsid w:val="00881BA1"/>
    <w:rsid w:val="008820D0"/>
    <w:rsid w:val="0088403A"/>
    <w:rsid w:val="00884918"/>
    <w:rsid w:val="00892343"/>
    <w:rsid w:val="008A0A55"/>
    <w:rsid w:val="008A61EA"/>
    <w:rsid w:val="008B1C94"/>
    <w:rsid w:val="008C10E8"/>
    <w:rsid w:val="008C26B8"/>
    <w:rsid w:val="008F00D7"/>
    <w:rsid w:val="008F1CFE"/>
    <w:rsid w:val="008F39FA"/>
    <w:rsid w:val="00915429"/>
    <w:rsid w:val="00915592"/>
    <w:rsid w:val="00915C9B"/>
    <w:rsid w:val="00917FF3"/>
    <w:rsid w:val="009252B8"/>
    <w:rsid w:val="009273EC"/>
    <w:rsid w:val="00932469"/>
    <w:rsid w:val="00932E45"/>
    <w:rsid w:val="00937C61"/>
    <w:rsid w:val="0095046A"/>
    <w:rsid w:val="009722D0"/>
    <w:rsid w:val="00976D71"/>
    <w:rsid w:val="00982084"/>
    <w:rsid w:val="00983BAB"/>
    <w:rsid w:val="00991A72"/>
    <w:rsid w:val="00994183"/>
    <w:rsid w:val="0099560B"/>
    <w:rsid w:val="00995963"/>
    <w:rsid w:val="009B3EE4"/>
    <w:rsid w:val="009B61EB"/>
    <w:rsid w:val="009B6449"/>
    <w:rsid w:val="009C2064"/>
    <w:rsid w:val="009D1697"/>
    <w:rsid w:val="009D59C0"/>
    <w:rsid w:val="009E0E1E"/>
    <w:rsid w:val="009E43C4"/>
    <w:rsid w:val="009F17F4"/>
    <w:rsid w:val="009F1F44"/>
    <w:rsid w:val="00A00D33"/>
    <w:rsid w:val="00A014A1"/>
    <w:rsid w:val="00A014F8"/>
    <w:rsid w:val="00A05E8D"/>
    <w:rsid w:val="00A11DBB"/>
    <w:rsid w:val="00A11DCA"/>
    <w:rsid w:val="00A14C49"/>
    <w:rsid w:val="00A15EC2"/>
    <w:rsid w:val="00A17F2B"/>
    <w:rsid w:val="00A2576E"/>
    <w:rsid w:val="00A5173C"/>
    <w:rsid w:val="00A5354B"/>
    <w:rsid w:val="00A56843"/>
    <w:rsid w:val="00A61AEF"/>
    <w:rsid w:val="00A7642D"/>
    <w:rsid w:val="00A80A17"/>
    <w:rsid w:val="00A81D3F"/>
    <w:rsid w:val="00A85177"/>
    <w:rsid w:val="00AA0D9C"/>
    <w:rsid w:val="00AA7D22"/>
    <w:rsid w:val="00AB0FFD"/>
    <w:rsid w:val="00AB2341"/>
    <w:rsid w:val="00AB6C43"/>
    <w:rsid w:val="00AC6AAD"/>
    <w:rsid w:val="00AC7D35"/>
    <w:rsid w:val="00AD7192"/>
    <w:rsid w:val="00AE2DC6"/>
    <w:rsid w:val="00AE2E00"/>
    <w:rsid w:val="00AE363E"/>
    <w:rsid w:val="00AF173A"/>
    <w:rsid w:val="00AF2BF0"/>
    <w:rsid w:val="00AF47A3"/>
    <w:rsid w:val="00B066A4"/>
    <w:rsid w:val="00B07A13"/>
    <w:rsid w:val="00B143E2"/>
    <w:rsid w:val="00B157F5"/>
    <w:rsid w:val="00B24905"/>
    <w:rsid w:val="00B4109B"/>
    <w:rsid w:val="00B4279B"/>
    <w:rsid w:val="00B45FC9"/>
    <w:rsid w:val="00B50150"/>
    <w:rsid w:val="00B51487"/>
    <w:rsid w:val="00B528F4"/>
    <w:rsid w:val="00B61283"/>
    <w:rsid w:val="00B665F1"/>
    <w:rsid w:val="00B73CBA"/>
    <w:rsid w:val="00B776BF"/>
    <w:rsid w:val="00B83461"/>
    <w:rsid w:val="00B854E3"/>
    <w:rsid w:val="00B94DE5"/>
    <w:rsid w:val="00BA1944"/>
    <w:rsid w:val="00BA4DAE"/>
    <w:rsid w:val="00BB1D6D"/>
    <w:rsid w:val="00BB4155"/>
    <w:rsid w:val="00BB7232"/>
    <w:rsid w:val="00BC1330"/>
    <w:rsid w:val="00BC7CCF"/>
    <w:rsid w:val="00BD3B80"/>
    <w:rsid w:val="00BD5411"/>
    <w:rsid w:val="00BE319C"/>
    <w:rsid w:val="00BE470B"/>
    <w:rsid w:val="00BF59A4"/>
    <w:rsid w:val="00C041E7"/>
    <w:rsid w:val="00C07E56"/>
    <w:rsid w:val="00C115E3"/>
    <w:rsid w:val="00C15A0F"/>
    <w:rsid w:val="00C17E46"/>
    <w:rsid w:val="00C31DDB"/>
    <w:rsid w:val="00C36B9E"/>
    <w:rsid w:val="00C57A91"/>
    <w:rsid w:val="00C62820"/>
    <w:rsid w:val="00C6344E"/>
    <w:rsid w:val="00C63FC0"/>
    <w:rsid w:val="00C71357"/>
    <w:rsid w:val="00C77CEC"/>
    <w:rsid w:val="00C80706"/>
    <w:rsid w:val="00C80DE6"/>
    <w:rsid w:val="00C906A2"/>
    <w:rsid w:val="00CA5AD7"/>
    <w:rsid w:val="00CA5F8E"/>
    <w:rsid w:val="00CB59AE"/>
    <w:rsid w:val="00CB6982"/>
    <w:rsid w:val="00CC01C2"/>
    <w:rsid w:val="00CC3FC7"/>
    <w:rsid w:val="00CD63EC"/>
    <w:rsid w:val="00CD75C0"/>
    <w:rsid w:val="00CD7F8B"/>
    <w:rsid w:val="00CF21F2"/>
    <w:rsid w:val="00D02712"/>
    <w:rsid w:val="00D06F98"/>
    <w:rsid w:val="00D10FC4"/>
    <w:rsid w:val="00D13236"/>
    <w:rsid w:val="00D13633"/>
    <w:rsid w:val="00D20D71"/>
    <w:rsid w:val="00D214D0"/>
    <w:rsid w:val="00D2180F"/>
    <w:rsid w:val="00D339D4"/>
    <w:rsid w:val="00D36C19"/>
    <w:rsid w:val="00D44177"/>
    <w:rsid w:val="00D627D6"/>
    <w:rsid w:val="00D64C50"/>
    <w:rsid w:val="00D6546B"/>
    <w:rsid w:val="00D67235"/>
    <w:rsid w:val="00D72604"/>
    <w:rsid w:val="00D72B7F"/>
    <w:rsid w:val="00D76AE1"/>
    <w:rsid w:val="00D81EE8"/>
    <w:rsid w:val="00D86DE3"/>
    <w:rsid w:val="00D90FF3"/>
    <w:rsid w:val="00D9652D"/>
    <w:rsid w:val="00D97C31"/>
    <w:rsid w:val="00DC1CAB"/>
    <w:rsid w:val="00DD4BED"/>
    <w:rsid w:val="00DE069B"/>
    <w:rsid w:val="00DE39F0"/>
    <w:rsid w:val="00DF0AF3"/>
    <w:rsid w:val="00DF4E5A"/>
    <w:rsid w:val="00DF694B"/>
    <w:rsid w:val="00DF74BB"/>
    <w:rsid w:val="00E059B5"/>
    <w:rsid w:val="00E0600D"/>
    <w:rsid w:val="00E0695A"/>
    <w:rsid w:val="00E141B1"/>
    <w:rsid w:val="00E175D0"/>
    <w:rsid w:val="00E236BA"/>
    <w:rsid w:val="00E27D7E"/>
    <w:rsid w:val="00E34935"/>
    <w:rsid w:val="00E34D68"/>
    <w:rsid w:val="00E3518A"/>
    <w:rsid w:val="00E42E13"/>
    <w:rsid w:val="00E53BC0"/>
    <w:rsid w:val="00E6257C"/>
    <w:rsid w:val="00E63C59"/>
    <w:rsid w:val="00E71CF0"/>
    <w:rsid w:val="00E72742"/>
    <w:rsid w:val="00E76FE8"/>
    <w:rsid w:val="00E8290E"/>
    <w:rsid w:val="00E95BDE"/>
    <w:rsid w:val="00E96A8D"/>
    <w:rsid w:val="00EA15B1"/>
    <w:rsid w:val="00EB0FD4"/>
    <w:rsid w:val="00ED1F02"/>
    <w:rsid w:val="00ED5046"/>
    <w:rsid w:val="00ED7ECB"/>
    <w:rsid w:val="00EE549D"/>
    <w:rsid w:val="00EF0A61"/>
    <w:rsid w:val="00EF335B"/>
    <w:rsid w:val="00EF6EF9"/>
    <w:rsid w:val="00F01D97"/>
    <w:rsid w:val="00F21E0D"/>
    <w:rsid w:val="00F40FA6"/>
    <w:rsid w:val="00F435A4"/>
    <w:rsid w:val="00F43EEB"/>
    <w:rsid w:val="00F45EDA"/>
    <w:rsid w:val="00F46C8A"/>
    <w:rsid w:val="00F47820"/>
    <w:rsid w:val="00F5169C"/>
    <w:rsid w:val="00F51FFB"/>
    <w:rsid w:val="00F5419D"/>
    <w:rsid w:val="00F54EF2"/>
    <w:rsid w:val="00F668D5"/>
    <w:rsid w:val="00F709E8"/>
    <w:rsid w:val="00F76EA1"/>
    <w:rsid w:val="00F7771A"/>
    <w:rsid w:val="00F84186"/>
    <w:rsid w:val="00F91B8D"/>
    <w:rsid w:val="00FA124A"/>
    <w:rsid w:val="00FA7409"/>
    <w:rsid w:val="00FB351E"/>
    <w:rsid w:val="00FC08DD"/>
    <w:rsid w:val="00FC1117"/>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UnresolvedMention1">
    <w:name w:val="Unresolved Mention1"/>
    <w:basedOn w:val="DefaultParagraphFont"/>
    <w:uiPriority w:val="99"/>
    <w:semiHidden/>
    <w:unhideWhenUsed/>
    <w:rsid w:val="00551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hyperlink" Target="https://www.itu.int/online/mm/scripts/gensel11?_memb=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net4/CRM/xreg/web/Registration.aspx?Event=C-00006506" TargetMode="Externa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s://www.itu.int/online/mm/scripts/gensel11?_memb=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online/mm/scripts/gensel11"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12/Pages/default.aspx" TargetMode="External"/><Relationship Id="rId24" Type="http://schemas.openxmlformats.org/officeDocument/2006/relationships/hyperlink" Target="https://www.itu.int/en/ITU-T/gap/Documents/Fellowships_BSG_EligibleCountrie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online/mm/scripts/gensel8" TargetMode="External"/><Relationship Id="rId23" Type="http://schemas.openxmlformats.org/officeDocument/2006/relationships/hyperlink" Target="mailto:tsbfigisit@itu.int" TargetMode="External"/><Relationship Id="rId28" Type="http://schemas.openxmlformats.org/officeDocument/2006/relationships/footer" Target="footer2.xml"/><Relationship Id="rId10" Type="http://schemas.openxmlformats.org/officeDocument/2006/relationships/hyperlink" Target="https://www.itu.int/en/ITU-T/extcoop/figisymposium/Pages/FIGISITWG.aspx" TargetMode="External"/><Relationship Id="rId19" Type="http://schemas.openxmlformats.org/officeDocument/2006/relationships/hyperlink" Target="mailto:travel@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6506" TargetMode="External"/><Relationship Id="rId22" Type="http://schemas.openxmlformats.org/officeDocument/2006/relationships/hyperlink" Target="mailto:tsbfigisit@itu.int"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2DE3-130E-4A29-AB74-34AE0C2D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21</TotalTime>
  <Pages>5</Pages>
  <Words>1890</Words>
  <Characters>3206</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Jenkins, Lia</cp:lastModifiedBy>
  <cp:revision>6</cp:revision>
  <cp:lastPrinted>2019-10-01T15:16:00Z</cp:lastPrinted>
  <dcterms:created xsi:type="dcterms:W3CDTF">2019-09-13T09:21:00Z</dcterms:created>
  <dcterms:modified xsi:type="dcterms:W3CDTF">2019-10-01T15:16:00Z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