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00E2CEEE" w14:textId="77777777" w:rsidTr="007B6316">
        <w:trPr>
          <w:cantSplit/>
          <w:trHeight w:val="340"/>
        </w:trPr>
        <w:tc>
          <w:tcPr>
            <w:tcW w:w="1410" w:type="dxa"/>
            <w:gridSpan w:val="2"/>
          </w:tcPr>
          <w:p w14:paraId="564F3657"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1A16CF52" wp14:editId="781C3F5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7E47C46"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53806D02"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37ABBDFC" w14:textId="77777777" w:rsidTr="00303D62">
        <w:trPr>
          <w:cantSplit/>
          <w:trHeight w:val="340"/>
        </w:trPr>
        <w:tc>
          <w:tcPr>
            <w:tcW w:w="993" w:type="dxa"/>
          </w:tcPr>
          <w:p w14:paraId="182934D7" w14:textId="77777777" w:rsidR="007B6316" w:rsidRPr="007B6316" w:rsidRDefault="007B6316" w:rsidP="00303D62">
            <w:pPr>
              <w:tabs>
                <w:tab w:val="left" w:pos="4111"/>
              </w:tabs>
              <w:spacing w:before="10"/>
              <w:ind w:left="57"/>
              <w:rPr>
                <w:b/>
                <w:bCs/>
                <w:sz w:val="22"/>
              </w:rPr>
            </w:pPr>
          </w:p>
        </w:tc>
        <w:tc>
          <w:tcPr>
            <w:tcW w:w="3884" w:type="dxa"/>
            <w:gridSpan w:val="2"/>
          </w:tcPr>
          <w:p w14:paraId="7FDCCE4E" w14:textId="77777777" w:rsidR="007B6316" w:rsidRDefault="007B6316" w:rsidP="00303D62">
            <w:pPr>
              <w:tabs>
                <w:tab w:val="left" w:pos="4111"/>
              </w:tabs>
              <w:spacing w:before="0"/>
              <w:ind w:left="57"/>
              <w:rPr>
                <w:b/>
              </w:rPr>
            </w:pPr>
          </w:p>
        </w:tc>
        <w:tc>
          <w:tcPr>
            <w:tcW w:w="5329" w:type="dxa"/>
          </w:tcPr>
          <w:p w14:paraId="54E38680" w14:textId="780AB27F"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793FD8">
              <w:rPr>
                <w:szCs w:val="24"/>
              </w:rPr>
              <w:t>,</w:t>
            </w:r>
            <w:r w:rsidR="001F00AC">
              <w:rPr>
                <w:szCs w:val="24"/>
              </w:rPr>
              <w:t xml:space="preserve"> </w:t>
            </w:r>
            <w:r w:rsidR="001F00AC" w:rsidRPr="001F00AC">
              <w:rPr>
                <w:szCs w:val="24"/>
                <w:lang w:val="en-GB"/>
              </w:rPr>
              <w:t>5 de septiembre de 2019</w:t>
            </w:r>
            <w:r w:rsidRPr="00081FE5">
              <w:rPr>
                <w:szCs w:val="24"/>
              </w:rPr>
              <w:t>,</w:t>
            </w:r>
          </w:p>
        </w:tc>
      </w:tr>
      <w:tr w:rsidR="007B6316" w14:paraId="71A841D8" w14:textId="77777777" w:rsidTr="00303D62">
        <w:trPr>
          <w:cantSplit/>
          <w:trHeight w:val="340"/>
        </w:trPr>
        <w:tc>
          <w:tcPr>
            <w:tcW w:w="993" w:type="dxa"/>
          </w:tcPr>
          <w:p w14:paraId="52A42C16" w14:textId="77777777" w:rsidR="007B6316" w:rsidRPr="007B6316" w:rsidRDefault="007B6316" w:rsidP="00303D62">
            <w:pPr>
              <w:tabs>
                <w:tab w:val="left" w:pos="4111"/>
              </w:tabs>
              <w:spacing w:before="10"/>
              <w:ind w:left="57"/>
              <w:rPr>
                <w:b/>
                <w:bCs/>
                <w:sz w:val="22"/>
              </w:rPr>
            </w:pPr>
            <w:r w:rsidRPr="007B6316">
              <w:rPr>
                <w:b/>
                <w:bCs/>
                <w:sz w:val="22"/>
              </w:rPr>
              <w:t>Ref.:</w:t>
            </w:r>
          </w:p>
          <w:p w14:paraId="7F3C2307" w14:textId="77777777" w:rsidR="007B6316" w:rsidRPr="007B6316" w:rsidRDefault="007B6316" w:rsidP="007B6316">
            <w:pPr>
              <w:tabs>
                <w:tab w:val="left" w:pos="4111"/>
              </w:tabs>
              <w:spacing w:before="10"/>
              <w:ind w:left="57"/>
              <w:rPr>
                <w:b/>
                <w:bCs/>
                <w:sz w:val="22"/>
              </w:rPr>
            </w:pPr>
          </w:p>
        </w:tc>
        <w:tc>
          <w:tcPr>
            <w:tcW w:w="3884" w:type="dxa"/>
            <w:gridSpan w:val="2"/>
          </w:tcPr>
          <w:p w14:paraId="4118B7FB" w14:textId="122EFC31" w:rsidR="007B6316" w:rsidRPr="001F00AC" w:rsidRDefault="007B6316" w:rsidP="00303D62">
            <w:pPr>
              <w:tabs>
                <w:tab w:val="left" w:pos="4111"/>
              </w:tabs>
              <w:spacing w:before="0"/>
              <w:ind w:left="57"/>
              <w:rPr>
                <w:b/>
                <w:lang w:val="en-US"/>
              </w:rPr>
            </w:pPr>
            <w:r w:rsidRPr="001F00AC">
              <w:rPr>
                <w:b/>
                <w:lang w:val="en-US"/>
              </w:rPr>
              <w:t xml:space="preserve">Circular TSB </w:t>
            </w:r>
            <w:r w:rsidR="001F00AC" w:rsidRPr="001F00AC">
              <w:rPr>
                <w:b/>
                <w:lang w:val="en-GB"/>
              </w:rPr>
              <w:t>192</w:t>
            </w:r>
          </w:p>
          <w:p w14:paraId="6C56FC83" w14:textId="06D5651D" w:rsidR="007B6316" w:rsidRPr="001F00AC" w:rsidRDefault="001F00AC" w:rsidP="00303D62">
            <w:pPr>
              <w:tabs>
                <w:tab w:val="left" w:pos="4111"/>
              </w:tabs>
              <w:spacing w:before="0"/>
              <w:ind w:left="57"/>
              <w:rPr>
                <w:b/>
                <w:lang w:val="en-US"/>
              </w:rPr>
            </w:pPr>
            <w:r w:rsidRPr="001F00AC">
              <w:rPr>
                <w:lang w:val="en-GB"/>
              </w:rPr>
              <w:t>TSB Events/VM</w:t>
            </w:r>
          </w:p>
          <w:p w14:paraId="60220FBF" w14:textId="77777777" w:rsidR="007B6316" w:rsidRPr="001F00AC" w:rsidRDefault="007B6316" w:rsidP="007B6316">
            <w:pPr>
              <w:tabs>
                <w:tab w:val="left" w:pos="4111"/>
              </w:tabs>
              <w:spacing w:before="0"/>
              <w:ind w:left="57"/>
              <w:rPr>
                <w:lang w:val="en-US"/>
              </w:rPr>
            </w:pPr>
          </w:p>
        </w:tc>
        <w:tc>
          <w:tcPr>
            <w:tcW w:w="5329" w:type="dxa"/>
            <w:vMerge w:val="restart"/>
          </w:tcPr>
          <w:p w14:paraId="081F4125" w14:textId="77777777" w:rsidR="001F00AC" w:rsidRPr="00117ECA" w:rsidRDefault="001F00AC" w:rsidP="001F00AC">
            <w:pPr>
              <w:tabs>
                <w:tab w:val="left" w:pos="360"/>
              </w:tabs>
              <w:spacing w:before="0"/>
              <w:ind w:left="360" w:hanging="303"/>
              <w:rPr>
                <w:lang w:val="es-ES"/>
              </w:rPr>
            </w:pPr>
            <w:bookmarkStart w:id="0" w:name="Addressee_S"/>
            <w:bookmarkEnd w:id="0"/>
            <w:r w:rsidRPr="00117ECA">
              <w:rPr>
                <w:lang w:val="es-ES"/>
              </w:rPr>
              <w:t>–</w:t>
            </w:r>
            <w:r w:rsidRPr="00117ECA">
              <w:rPr>
                <w:lang w:val="es-ES"/>
              </w:rPr>
              <w:tab/>
              <w:t>las Administraciones de los Estados Miembros de la Unión;</w:t>
            </w:r>
          </w:p>
          <w:p w14:paraId="3212DEC4" w14:textId="77777777" w:rsidR="001F00AC" w:rsidRPr="00117ECA" w:rsidRDefault="001F00AC" w:rsidP="001F00AC">
            <w:pPr>
              <w:tabs>
                <w:tab w:val="left" w:pos="360"/>
              </w:tabs>
              <w:spacing w:before="0"/>
              <w:ind w:left="57"/>
              <w:rPr>
                <w:lang w:val="es-ES"/>
              </w:rPr>
            </w:pPr>
            <w:r w:rsidRPr="00117ECA">
              <w:rPr>
                <w:lang w:val="es-ES"/>
              </w:rPr>
              <w:t>–</w:t>
            </w:r>
            <w:r w:rsidRPr="00117ECA">
              <w:rPr>
                <w:lang w:val="es-ES"/>
              </w:rPr>
              <w:tab/>
              <w:t>los Miembros de Sector del UIT-T;</w:t>
            </w:r>
          </w:p>
          <w:p w14:paraId="18F8D322" w14:textId="77777777" w:rsidR="001F00AC" w:rsidRPr="00117ECA" w:rsidRDefault="001F00AC" w:rsidP="001F00AC">
            <w:pPr>
              <w:tabs>
                <w:tab w:val="left" w:pos="360"/>
              </w:tabs>
              <w:spacing w:before="0"/>
              <w:ind w:left="57"/>
              <w:rPr>
                <w:lang w:val="es-ES"/>
              </w:rPr>
            </w:pPr>
            <w:r w:rsidRPr="00117ECA">
              <w:rPr>
                <w:lang w:val="es-ES"/>
              </w:rPr>
              <w:t>–</w:t>
            </w:r>
            <w:r w:rsidRPr="00117ECA">
              <w:rPr>
                <w:lang w:val="es-ES"/>
              </w:rPr>
              <w:tab/>
              <w:t>los Asociados del UIT-T;</w:t>
            </w:r>
          </w:p>
          <w:p w14:paraId="15C2EA6E" w14:textId="1CC86F3C" w:rsidR="007B6316" w:rsidRDefault="001F00AC" w:rsidP="001F00AC">
            <w:pPr>
              <w:tabs>
                <w:tab w:val="clear" w:pos="794"/>
                <w:tab w:val="clear" w:pos="1191"/>
                <w:tab w:val="clear" w:pos="1588"/>
                <w:tab w:val="clear" w:pos="1985"/>
                <w:tab w:val="left" w:pos="284"/>
              </w:tabs>
              <w:spacing w:before="0"/>
              <w:ind w:left="284" w:hanging="227"/>
            </w:pPr>
            <w:r w:rsidRPr="00117ECA">
              <w:rPr>
                <w:lang w:val="es-ES"/>
              </w:rPr>
              <w:t>–</w:t>
            </w:r>
            <w:r w:rsidRPr="00117ECA">
              <w:rPr>
                <w:lang w:val="es-ES"/>
              </w:rPr>
              <w:tab/>
              <w:t>las Instituciones Académicas de la UIT</w:t>
            </w:r>
          </w:p>
        </w:tc>
      </w:tr>
      <w:tr w:rsidR="001F00AC" w14:paraId="4E775763" w14:textId="77777777" w:rsidTr="00303D62">
        <w:trPr>
          <w:cantSplit/>
          <w:trHeight w:val="340"/>
        </w:trPr>
        <w:tc>
          <w:tcPr>
            <w:tcW w:w="993" w:type="dxa"/>
          </w:tcPr>
          <w:p w14:paraId="1F0E8EE1" w14:textId="1BCB8A8A" w:rsidR="001F00AC" w:rsidRPr="007B6316" w:rsidRDefault="001F00AC" w:rsidP="00303D62">
            <w:pPr>
              <w:tabs>
                <w:tab w:val="left" w:pos="4111"/>
              </w:tabs>
              <w:spacing w:before="10"/>
              <w:ind w:left="57"/>
              <w:rPr>
                <w:b/>
                <w:bCs/>
                <w:sz w:val="22"/>
              </w:rPr>
            </w:pPr>
            <w:r>
              <w:rPr>
                <w:b/>
                <w:bCs/>
                <w:sz w:val="22"/>
              </w:rPr>
              <w:t>Contacto:</w:t>
            </w:r>
          </w:p>
        </w:tc>
        <w:tc>
          <w:tcPr>
            <w:tcW w:w="3884" w:type="dxa"/>
            <w:gridSpan w:val="2"/>
          </w:tcPr>
          <w:p w14:paraId="0C8C05CA" w14:textId="621B7F05" w:rsidR="001F00AC" w:rsidRPr="001F00AC" w:rsidRDefault="001F00AC" w:rsidP="00303D62">
            <w:pPr>
              <w:tabs>
                <w:tab w:val="left" w:pos="4111"/>
              </w:tabs>
              <w:spacing w:before="0"/>
              <w:ind w:left="57"/>
              <w:rPr>
                <w:b/>
                <w:lang w:val="en-US"/>
              </w:rPr>
            </w:pPr>
            <w:r w:rsidRPr="001F00AC">
              <w:rPr>
                <w:b/>
                <w:lang w:val="en-GB"/>
              </w:rPr>
              <w:t>Vijay Mauree</w:t>
            </w:r>
          </w:p>
        </w:tc>
        <w:tc>
          <w:tcPr>
            <w:tcW w:w="5329" w:type="dxa"/>
            <w:vMerge/>
          </w:tcPr>
          <w:p w14:paraId="72C6C4C3" w14:textId="77777777" w:rsidR="001F00AC" w:rsidRPr="00117ECA" w:rsidRDefault="001F00AC" w:rsidP="001F00AC">
            <w:pPr>
              <w:tabs>
                <w:tab w:val="left" w:pos="360"/>
              </w:tabs>
              <w:spacing w:before="0"/>
              <w:ind w:left="360" w:hanging="303"/>
              <w:rPr>
                <w:lang w:val="es-ES"/>
              </w:rPr>
            </w:pPr>
          </w:p>
        </w:tc>
      </w:tr>
      <w:tr w:rsidR="007B6316" w14:paraId="166762D7" w14:textId="77777777" w:rsidTr="00303D62">
        <w:trPr>
          <w:cantSplit/>
        </w:trPr>
        <w:tc>
          <w:tcPr>
            <w:tcW w:w="993" w:type="dxa"/>
          </w:tcPr>
          <w:p w14:paraId="5EF2EB09" w14:textId="77777777"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14:paraId="282FA3F1" w14:textId="44720799" w:rsidR="007B6316" w:rsidRDefault="001F00AC" w:rsidP="00303D62">
            <w:pPr>
              <w:tabs>
                <w:tab w:val="left" w:pos="4111"/>
              </w:tabs>
              <w:spacing w:before="0"/>
              <w:ind w:left="57"/>
              <w:rPr>
                <w:rStyle w:val="Hyperlink"/>
              </w:rPr>
            </w:pPr>
            <w:r w:rsidRPr="001F00AC">
              <w:rPr>
                <w:lang w:val="en-GB"/>
              </w:rPr>
              <w:t>+41 22 730 5591</w:t>
            </w:r>
          </w:p>
        </w:tc>
        <w:tc>
          <w:tcPr>
            <w:tcW w:w="5329" w:type="dxa"/>
            <w:vMerge/>
          </w:tcPr>
          <w:p w14:paraId="46B12F10" w14:textId="77777777" w:rsidR="007B6316" w:rsidRDefault="007B6316" w:rsidP="00303D62">
            <w:pPr>
              <w:tabs>
                <w:tab w:val="left" w:pos="4111"/>
              </w:tabs>
              <w:spacing w:before="0"/>
              <w:rPr>
                <w:b/>
              </w:rPr>
            </w:pPr>
          </w:p>
        </w:tc>
      </w:tr>
      <w:tr w:rsidR="007B6316" w14:paraId="6505B1BD" w14:textId="77777777" w:rsidTr="00303D62">
        <w:trPr>
          <w:cantSplit/>
        </w:trPr>
        <w:tc>
          <w:tcPr>
            <w:tcW w:w="993" w:type="dxa"/>
          </w:tcPr>
          <w:p w14:paraId="17478669" w14:textId="77777777"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14:paraId="2DFC1561" w14:textId="7320A15F" w:rsidR="007B6316" w:rsidRDefault="001F00AC" w:rsidP="00303D62">
            <w:pPr>
              <w:tabs>
                <w:tab w:val="left" w:pos="4111"/>
              </w:tabs>
              <w:spacing w:before="0"/>
              <w:ind w:left="57"/>
              <w:rPr>
                <w:rStyle w:val="Hyperlink"/>
              </w:rPr>
            </w:pPr>
            <w:r w:rsidRPr="001F00AC">
              <w:rPr>
                <w:lang w:val="en-GB"/>
              </w:rPr>
              <w:t>+41 22 730 5853</w:t>
            </w:r>
          </w:p>
        </w:tc>
        <w:tc>
          <w:tcPr>
            <w:tcW w:w="5329" w:type="dxa"/>
            <w:vMerge/>
          </w:tcPr>
          <w:p w14:paraId="3ACCFCA9" w14:textId="77777777" w:rsidR="007B6316" w:rsidRDefault="007B6316" w:rsidP="00303D62">
            <w:pPr>
              <w:tabs>
                <w:tab w:val="left" w:pos="4111"/>
              </w:tabs>
              <w:spacing w:before="0"/>
              <w:rPr>
                <w:b/>
              </w:rPr>
            </w:pPr>
          </w:p>
        </w:tc>
      </w:tr>
      <w:tr w:rsidR="00C34772" w14:paraId="19605739" w14:textId="77777777" w:rsidTr="00303D62">
        <w:trPr>
          <w:cantSplit/>
        </w:trPr>
        <w:tc>
          <w:tcPr>
            <w:tcW w:w="993" w:type="dxa"/>
          </w:tcPr>
          <w:p w14:paraId="26809167" w14:textId="77777777" w:rsidR="00C34772" w:rsidRPr="007B6316" w:rsidRDefault="00C34772" w:rsidP="00303D62">
            <w:pPr>
              <w:tabs>
                <w:tab w:val="left" w:pos="4111"/>
              </w:tabs>
              <w:spacing w:before="10"/>
              <w:ind w:left="57"/>
              <w:rPr>
                <w:b/>
                <w:bCs/>
                <w:sz w:val="22"/>
              </w:rPr>
            </w:pPr>
            <w:r w:rsidRPr="007B6316">
              <w:rPr>
                <w:b/>
                <w:bCs/>
                <w:sz w:val="22"/>
              </w:rPr>
              <w:t>Correo-e:</w:t>
            </w:r>
          </w:p>
        </w:tc>
        <w:tc>
          <w:tcPr>
            <w:tcW w:w="3884" w:type="dxa"/>
            <w:gridSpan w:val="2"/>
          </w:tcPr>
          <w:p w14:paraId="2D56EBEB" w14:textId="65494FA9" w:rsidR="00C34772" w:rsidRDefault="002A032F" w:rsidP="00303D62">
            <w:pPr>
              <w:tabs>
                <w:tab w:val="left" w:pos="4111"/>
              </w:tabs>
              <w:spacing w:before="0"/>
              <w:ind w:left="57"/>
            </w:pPr>
            <w:hyperlink r:id="rId9" w:history="1">
              <w:r w:rsidR="001F00AC" w:rsidRPr="001F00AC">
                <w:rPr>
                  <w:rStyle w:val="Hyperlink"/>
                  <w:lang w:val="en-GB"/>
                </w:rPr>
                <w:t>tsbevents@itu.int</w:t>
              </w:r>
            </w:hyperlink>
            <w:r w:rsidR="00C34772">
              <w:t xml:space="preserve"> </w:t>
            </w:r>
          </w:p>
        </w:tc>
        <w:tc>
          <w:tcPr>
            <w:tcW w:w="5329" w:type="dxa"/>
          </w:tcPr>
          <w:p w14:paraId="7AA5657E" w14:textId="77777777" w:rsidR="00C34772" w:rsidRDefault="00C34772" w:rsidP="00303D62">
            <w:pPr>
              <w:tabs>
                <w:tab w:val="left" w:pos="4111"/>
              </w:tabs>
              <w:spacing w:before="0"/>
            </w:pPr>
            <w:r>
              <w:rPr>
                <w:b/>
              </w:rPr>
              <w:t>Copia</w:t>
            </w:r>
            <w:r>
              <w:t>:</w:t>
            </w:r>
          </w:p>
          <w:p w14:paraId="28A4F231" w14:textId="417E4322" w:rsidR="001F00AC" w:rsidRDefault="001F00AC" w:rsidP="001F00AC">
            <w:pPr>
              <w:tabs>
                <w:tab w:val="left" w:pos="360"/>
              </w:tabs>
              <w:spacing w:before="0"/>
              <w:ind w:left="360" w:hanging="303"/>
              <w:rPr>
                <w:lang w:val="es-ES"/>
              </w:rPr>
            </w:pPr>
            <w:r w:rsidRPr="00117ECA">
              <w:rPr>
                <w:lang w:val="es-ES"/>
              </w:rPr>
              <w:t>–</w:t>
            </w:r>
            <w:r w:rsidRPr="00117ECA">
              <w:rPr>
                <w:lang w:val="es-ES"/>
              </w:rPr>
              <w:tab/>
            </w:r>
            <w:r w:rsidR="00D41118">
              <w:rPr>
                <w:lang w:val="es-ES"/>
              </w:rPr>
              <w:t>a los Presidentes y Vicepresidentes de las Comisiones de Estudio del UIT-T</w:t>
            </w:r>
            <w:r w:rsidRPr="00117ECA">
              <w:rPr>
                <w:lang w:val="es-ES"/>
              </w:rPr>
              <w:t>;</w:t>
            </w:r>
          </w:p>
          <w:p w14:paraId="23E23F4D" w14:textId="1B8BA811" w:rsidR="00D41118" w:rsidRDefault="00D41118" w:rsidP="001F00AC">
            <w:pPr>
              <w:tabs>
                <w:tab w:val="left" w:pos="360"/>
              </w:tabs>
              <w:spacing w:before="0"/>
              <w:ind w:left="360" w:hanging="303"/>
              <w:rPr>
                <w:lang w:val="es-ES"/>
              </w:rPr>
            </w:pPr>
            <w:r w:rsidRPr="00117ECA">
              <w:rPr>
                <w:lang w:val="es-ES"/>
              </w:rPr>
              <w:t>–</w:t>
            </w:r>
            <w:r w:rsidRPr="00117ECA">
              <w:rPr>
                <w:lang w:val="es-ES"/>
              </w:rPr>
              <w:tab/>
            </w:r>
            <w:r>
              <w:rPr>
                <w:lang w:val="es-ES"/>
              </w:rPr>
              <w:t>a la Directora de la Oficina de Desarrollo de las Telecomunicaciones</w:t>
            </w:r>
            <w:r w:rsidRPr="00117ECA">
              <w:rPr>
                <w:lang w:val="es-ES"/>
              </w:rPr>
              <w:t>;</w:t>
            </w:r>
          </w:p>
          <w:p w14:paraId="2F071316" w14:textId="79E7C818" w:rsidR="001F00AC" w:rsidRDefault="00D41118" w:rsidP="00D41118">
            <w:pPr>
              <w:tabs>
                <w:tab w:val="left" w:pos="360"/>
              </w:tabs>
              <w:spacing w:before="0"/>
              <w:ind w:left="360" w:hanging="303"/>
              <w:rPr>
                <w:lang w:val="es-ES"/>
              </w:rPr>
            </w:pPr>
            <w:r w:rsidRPr="00117ECA">
              <w:rPr>
                <w:lang w:val="es-ES"/>
              </w:rPr>
              <w:t>–</w:t>
            </w:r>
            <w:r>
              <w:rPr>
                <w:lang w:val="es-ES"/>
              </w:rPr>
              <w:tab/>
              <w:t>al Director de la Oficina de Radiocomunicaciones</w:t>
            </w:r>
          </w:p>
          <w:p w14:paraId="07CB3296" w14:textId="57B599CC" w:rsidR="00C34772" w:rsidRPr="002D7B3A" w:rsidRDefault="00C34772" w:rsidP="002D7B3A">
            <w:pPr>
              <w:tabs>
                <w:tab w:val="left" w:pos="360"/>
              </w:tabs>
              <w:spacing w:before="0"/>
              <w:ind w:left="57"/>
              <w:rPr>
                <w:lang w:val="es-ES"/>
              </w:rPr>
            </w:pPr>
          </w:p>
        </w:tc>
      </w:tr>
      <w:tr w:rsidR="007B6316" w14:paraId="1A35916B" w14:textId="77777777" w:rsidTr="00DA30ED">
        <w:trPr>
          <w:cantSplit/>
        </w:trPr>
        <w:tc>
          <w:tcPr>
            <w:tcW w:w="993" w:type="dxa"/>
          </w:tcPr>
          <w:p w14:paraId="1FFED810" w14:textId="77777777" w:rsidR="007B6316" w:rsidRPr="007B6316" w:rsidRDefault="007B6316" w:rsidP="002D7B3A">
            <w:pPr>
              <w:tabs>
                <w:tab w:val="left" w:pos="4111"/>
              </w:tabs>
              <w:spacing w:before="240"/>
              <w:ind w:left="57"/>
              <w:rPr>
                <w:b/>
                <w:bCs/>
                <w:sz w:val="22"/>
              </w:rPr>
            </w:pPr>
            <w:r w:rsidRPr="002D7B3A">
              <w:rPr>
                <w:b/>
                <w:bCs/>
                <w:szCs w:val="24"/>
              </w:rPr>
              <w:t>Asunto</w:t>
            </w:r>
            <w:r w:rsidRPr="007B6316">
              <w:rPr>
                <w:b/>
                <w:bCs/>
                <w:sz w:val="22"/>
              </w:rPr>
              <w:t>:</w:t>
            </w:r>
          </w:p>
        </w:tc>
        <w:tc>
          <w:tcPr>
            <w:tcW w:w="9213" w:type="dxa"/>
            <w:gridSpan w:val="3"/>
          </w:tcPr>
          <w:p w14:paraId="0EB393B0" w14:textId="7D99BBBC" w:rsidR="007B6316" w:rsidRDefault="001F00AC" w:rsidP="002D7B3A">
            <w:pPr>
              <w:tabs>
                <w:tab w:val="left" w:pos="4111"/>
              </w:tabs>
              <w:spacing w:before="240"/>
              <w:rPr>
                <w:b/>
              </w:rPr>
            </w:pPr>
            <w:r w:rsidRPr="001F00AC">
              <w:rPr>
                <w:b/>
                <w:bCs/>
                <w:lang w:val="es-ES"/>
              </w:rPr>
              <w:t>Taller práctico de seguridad de la FIGI: Protección de la infraestructura y de las aplicaciones de SFD (Ginebra, Suiza, 4-5 de diciembre de 2019)</w:t>
            </w:r>
          </w:p>
        </w:tc>
      </w:tr>
    </w:tbl>
    <w:p w14:paraId="14187E7B" w14:textId="3440B333"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r w:rsidR="00226D69">
        <w:t>,</w:t>
      </w:r>
    </w:p>
    <w:p w14:paraId="0AB8E88A" w14:textId="6461CACF" w:rsidR="007B6316" w:rsidRDefault="001F00AC" w:rsidP="008E5F2C">
      <w:pPr>
        <w:rPr>
          <w:lang w:val="es-ES"/>
        </w:rPr>
      </w:pPr>
      <w:r w:rsidRPr="001F00AC">
        <w:rPr>
          <w:bCs/>
          <w:lang w:val="es-ES"/>
        </w:rPr>
        <w:t>1</w:t>
      </w:r>
      <w:r w:rsidRPr="001F00AC">
        <w:rPr>
          <w:lang w:val="es-ES"/>
        </w:rPr>
        <w:tab/>
        <w:t xml:space="preserve">La Unión Internacional de Telecomunicaciones, en colaboración con la Fundación Bill &amp; Melinda Gates, el Grupo del Banco Mundial y el Banco de Pagos Internacionales, está organizando un </w:t>
      </w:r>
      <w:r w:rsidRPr="001F00AC">
        <w:rPr>
          <w:b/>
          <w:bCs/>
          <w:lang w:val="es-ES"/>
        </w:rPr>
        <w:t>Taller práctico de Seguridad de la Iniciativa Mundial para la Inclusión Financiera (FIGI): Protección de la infraestructura y de las aplicaciones para aplicaciones de servicios financieros digitales (SFD)</w:t>
      </w:r>
      <w:r w:rsidRPr="001F00AC">
        <w:rPr>
          <w:bCs/>
          <w:lang w:val="es-ES"/>
        </w:rPr>
        <w:t>,</w:t>
      </w:r>
      <w:r w:rsidRPr="001F00AC">
        <w:rPr>
          <w:b/>
          <w:bCs/>
          <w:lang w:val="es-ES"/>
        </w:rPr>
        <w:t xml:space="preserve"> </w:t>
      </w:r>
      <w:r w:rsidRPr="001F00AC">
        <w:rPr>
          <w:lang w:val="es-ES"/>
        </w:rPr>
        <w:t>que tendrá lugar los días 4 y 5 de diciembre de 2019 en la Sede de la UIT, Rue de Varembé 2, Ginebra, Suiza.</w:t>
      </w:r>
    </w:p>
    <w:p w14:paraId="16AE5FB0" w14:textId="7F5DD63E" w:rsidR="001F00AC" w:rsidRDefault="001F00AC" w:rsidP="007B6316">
      <w:pPr>
        <w:rPr>
          <w:b/>
          <w:bCs/>
          <w:lang w:val="es-ES"/>
        </w:rPr>
      </w:pPr>
      <w:r w:rsidRPr="001F00AC">
        <w:rPr>
          <w:lang w:val="es-ES"/>
        </w:rPr>
        <w:t>2</w:t>
      </w:r>
      <w:r w:rsidRPr="001F00AC">
        <w:rPr>
          <w:lang w:val="es-ES"/>
        </w:rPr>
        <w:tab/>
        <w:t xml:space="preserve">La participación en este evento es gratuita y está abierta a todos los Estados Miembros, Miembros de Sector, Asociados e Instituciones Académicas de la UIT, así como a cualquier persona procedente de un país Miembro de la UIT que desee participar en los trabajos, lo que incluye a los miembros de las organizaciones internacionales, regionales y nacionales, los reguladores de telecomunicaciones, los bancos centrales, los proveedores de SFD, el sector de la tecnología financiera, el sector de la TI, los proveedores de servicios de pago, los proveedores de plataformas de dinero móvil, los proveedores de plataformas de divisas digitales y los organismos de aplicación de la ley en el ámbito de las finanzas digitales. </w:t>
      </w:r>
      <w:r w:rsidRPr="001F00AC">
        <w:rPr>
          <w:b/>
          <w:bCs/>
          <w:lang w:val="es-ES"/>
        </w:rPr>
        <w:t>El contenido del Taller práctico de seguridad será muy técnico, por lo que está principalmente dirigido a profesionales dedicados activamente a los servicios financieros digitales y a las implementaciones y aplicaciones de seguridad de pagos móviles.</w:t>
      </w:r>
    </w:p>
    <w:p w14:paraId="0540D14B" w14:textId="06BCD67C" w:rsidR="001F00AC" w:rsidRDefault="001F00AC" w:rsidP="007B6316">
      <w:r w:rsidRPr="001F00AC">
        <w:rPr>
          <w:lang w:val="es-ES"/>
        </w:rPr>
        <w:t>3</w:t>
      </w:r>
      <w:r w:rsidRPr="001F00AC">
        <w:rPr>
          <w:lang w:val="es-ES"/>
        </w:rPr>
        <w:tab/>
        <w:t>El evento se celebrará en inglés únicamente.</w:t>
      </w:r>
    </w:p>
    <w:p w14:paraId="72BD9DEB" w14:textId="5ABA4BAD" w:rsidR="007B6316" w:rsidRDefault="001F00AC" w:rsidP="007B6316">
      <w:pPr>
        <w:rPr>
          <w:bCs/>
          <w:iCs/>
          <w:lang w:val="es-ES"/>
        </w:rPr>
      </w:pPr>
      <w:r w:rsidRPr="001F00AC">
        <w:rPr>
          <w:lang w:val="es-ES"/>
        </w:rPr>
        <w:t>4</w:t>
      </w:r>
      <w:r w:rsidRPr="001F00AC">
        <w:rPr>
          <w:lang w:val="es-ES"/>
        </w:rPr>
        <w:tab/>
        <w:t>El principal objetivo del Taller práctico de Seguridad de la FIGI es presentar las conclusiones del</w:t>
      </w:r>
      <w:r w:rsidRPr="001F00AC">
        <w:rPr>
          <w:bCs/>
          <w:iCs/>
          <w:lang w:val="es-ES"/>
        </w:rPr>
        <w:t xml:space="preserve"> </w:t>
      </w:r>
      <w:hyperlink r:id="rId10" w:history="1">
        <w:r w:rsidRPr="001F00AC">
          <w:rPr>
            <w:rStyle w:val="Hyperlink"/>
            <w:bCs/>
            <w:iCs/>
            <w:lang w:val="es-ES"/>
          </w:rPr>
          <w:t>Grupo de Trabajo sobre Seguridad, Infraestructura y Confianza</w:t>
        </w:r>
      </w:hyperlink>
      <w:r w:rsidRPr="001F00AC">
        <w:rPr>
          <w:bCs/>
          <w:iCs/>
          <w:lang w:val="es-ES"/>
        </w:rPr>
        <w:t xml:space="preserve"> a través de una serie de conferencias técnicas y talleres prácticos para los profesionales de la seguridad. Durante el primer día se celebrará una conferencia en la que se presentarán y debatirán las conclusiones del Grupo de Trabajo sobre Seguridad, Infraestructura y Confianza:</w:t>
      </w:r>
    </w:p>
    <w:p w14:paraId="5322ED9A" w14:textId="28D99B15" w:rsidR="001F00AC" w:rsidRPr="009A1222" w:rsidRDefault="008E5F2C" w:rsidP="008E5F2C">
      <w:pPr>
        <w:pStyle w:val="enumlev1"/>
        <w:rPr>
          <w:lang w:val="es-ES"/>
        </w:rPr>
      </w:pPr>
      <w:r>
        <w:rPr>
          <w:lang w:val="es-ES"/>
        </w:rPr>
        <w:lastRenderedPageBreak/>
        <w:t>a)</w:t>
      </w:r>
      <w:r>
        <w:rPr>
          <w:lang w:val="es-ES"/>
        </w:rPr>
        <w:tab/>
      </w:r>
      <w:r w:rsidR="001F00AC" w:rsidRPr="009A1222">
        <w:rPr>
          <w:lang w:val="es-ES"/>
        </w:rPr>
        <w:t>Paliación de las vulnerabilidades del SS7 y amenaz</w:t>
      </w:r>
      <w:r w:rsidR="001F00AC">
        <w:rPr>
          <w:lang w:val="es-ES"/>
        </w:rPr>
        <w:t>as para los servicios financieros digitales</w:t>
      </w:r>
      <w:r w:rsidR="00793FD8">
        <w:rPr>
          <w:lang w:val="es-ES"/>
        </w:rPr>
        <w:t>.</w:t>
      </w:r>
    </w:p>
    <w:p w14:paraId="7E021159" w14:textId="2A917720" w:rsidR="001F00AC" w:rsidRPr="009A1222" w:rsidRDefault="008E5F2C" w:rsidP="008E5F2C">
      <w:pPr>
        <w:pStyle w:val="enumlev1"/>
        <w:rPr>
          <w:lang w:val="es-ES"/>
        </w:rPr>
      </w:pPr>
      <w:r>
        <w:rPr>
          <w:lang w:val="es-ES"/>
        </w:rPr>
        <w:t>b)</w:t>
      </w:r>
      <w:r>
        <w:rPr>
          <w:lang w:val="es-ES"/>
        </w:rPr>
        <w:tab/>
      </w:r>
      <w:r w:rsidR="001F00AC" w:rsidRPr="009A1222">
        <w:rPr>
          <w:lang w:val="es-ES"/>
        </w:rPr>
        <w:t>Implantación de tecnologías de autentificación del consumidor fuer</w:t>
      </w:r>
      <w:r w:rsidR="001F00AC">
        <w:rPr>
          <w:lang w:val="es-ES"/>
        </w:rPr>
        <w:t>tes para aumentar la seguridad y ofrecer al usuario de SFD una experiencia fluida</w:t>
      </w:r>
      <w:r w:rsidR="00793FD8">
        <w:rPr>
          <w:lang w:val="es-ES"/>
        </w:rPr>
        <w:t>.</w:t>
      </w:r>
    </w:p>
    <w:p w14:paraId="0ED93ED7" w14:textId="77777777" w:rsidR="00793FD8" w:rsidRDefault="008E5F2C" w:rsidP="008E5F2C">
      <w:pPr>
        <w:pStyle w:val="enumlev1"/>
        <w:rPr>
          <w:lang w:val="es-ES"/>
        </w:rPr>
      </w:pPr>
      <w:r>
        <w:rPr>
          <w:lang w:val="es-ES"/>
        </w:rPr>
        <w:t>c)</w:t>
      </w:r>
      <w:r>
        <w:rPr>
          <w:lang w:val="es-ES"/>
        </w:rPr>
        <w:tab/>
      </w:r>
      <w:r w:rsidR="001F00AC" w:rsidRPr="009A1222">
        <w:rPr>
          <w:lang w:val="es-ES"/>
        </w:rPr>
        <w:t>Creación de un marco de garantía de seguridad para que los proveedores de SFD y los operador</w:t>
      </w:r>
      <w:r w:rsidR="001F00AC">
        <w:rPr>
          <w:lang w:val="es-ES"/>
        </w:rPr>
        <w:t>es de telecomunicaciones puedan gestionar mejor los riesgos y amenazas en sus sistemas</w:t>
      </w:r>
      <w:r w:rsidR="00793FD8">
        <w:rPr>
          <w:lang w:val="es-ES"/>
        </w:rPr>
        <w:t>.</w:t>
      </w:r>
    </w:p>
    <w:p w14:paraId="7E2D9858" w14:textId="71DB8DBB" w:rsidR="001F00AC" w:rsidRPr="009A1222" w:rsidRDefault="008E5F2C" w:rsidP="008E5F2C">
      <w:pPr>
        <w:pStyle w:val="enumlev1"/>
        <w:rPr>
          <w:lang w:val="es-ES"/>
        </w:rPr>
      </w:pPr>
      <w:r>
        <w:rPr>
          <w:lang w:val="es-ES"/>
        </w:rPr>
        <w:t>d)</w:t>
      </w:r>
      <w:r>
        <w:rPr>
          <w:lang w:val="es-ES"/>
        </w:rPr>
        <w:tab/>
      </w:r>
      <w:r w:rsidR="001F00AC" w:rsidRPr="009A1222">
        <w:rPr>
          <w:lang w:val="es-ES"/>
        </w:rPr>
        <w:t>Información sobre las vulnerabilidades de las aplicaciones SFD según USSD y STK y cómo paliarlas.</w:t>
      </w:r>
    </w:p>
    <w:p w14:paraId="37F623BC" w14:textId="16E62D1A" w:rsidR="001F00AC" w:rsidRDefault="001F00AC" w:rsidP="007B6316">
      <w:pPr>
        <w:rPr>
          <w:lang w:val="es-ES"/>
        </w:rPr>
      </w:pPr>
      <w:r w:rsidRPr="001F00AC">
        <w:rPr>
          <w:lang w:val="es-ES"/>
        </w:rPr>
        <w:t>5</w:t>
      </w:r>
      <w:r w:rsidRPr="001F00AC">
        <w:rPr>
          <w:lang w:val="es-ES"/>
        </w:rPr>
        <w:tab/>
        <w:t>Durante el segundo día se llevarán a cabo diversos talleres prácticos de seguridad, dirigidos principalmente a aquellos que participan activamente en la seguridad técnica de los servicios financieros digitales</w:t>
      </w:r>
      <w:r w:rsidRPr="001F00AC">
        <w:rPr>
          <w:bCs/>
          <w:iCs/>
          <w:lang w:val="es-ES"/>
        </w:rPr>
        <w:t xml:space="preserve">. </w:t>
      </w:r>
      <w:r w:rsidRPr="001F00AC">
        <w:rPr>
          <w:b/>
          <w:u w:val="single"/>
          <w:lang w:val="es-ES"/>
        </w:rPr>
        <w:t>Estos talleres prácticos se celebrarán en paralelo el 5 de diciembre; los participantes deben inscribirse a un solo taller, en función de sus intereses, pues el número de participantes es limitado</w:t>
      </w:r>
      <w:r w:rsidRPr="001F00AC">
        <w:rPr>
          <w:lang w:val="es-ES"/>
        </w:rPr>
        <w:t>. En los talleres prácticos el 5 de diciembre se abordarán, entre otros, los siguientes temas:</w:t>
      </w:r>
    </w:p>
    <w:p w14:paraId="6391B170" w14:textId="4183456E" w:rsidR="001F00AC" w:rsidRPr="009A1222" w:rsidRDefault="008E5F2C" w:rsidP="008E5F2C">
      <w:pPr>
        <w:pStyle w:val="enumlev1"/>
        <w:rPr>
          <w:lang w:val="es-ES"/>
        </w:rPr>
      </w:pPr>
      <w:r>
        <w:rPr>
          <w:lang w:val="es-ES"/>
        </w:rPr>
        <w:noBreakHyphen/>
      </w:r>
      <w:r>
        <w:rPr>
          <w:lang w:val="es-ES"/>
        </w:rPr>
        <w:tab/>
      </w:r>
      <w:r w:rsidR="00AC4EC0">
        <w:rPr>
          <w:lang w:val="es-ES"/>
        </w:rPr>
        <w:t>d</w:t>
      </w:r>
      <w:r w:rsidR="001F00AC" w:rsidRPr="009A1222">
        <w:rPr>
          <w:lang w:val="es-ES"/>
        </w:rPr>
        <w:t xml:space="preserve">escentralización de la ID para </w:t>
      </w:r>
      <w:r w:rsidR="001F00AC">
        <w:rPr>
          <w:lang w:val="es-ES"/>
        </w:rPr>
        <w:t>los SFD</w:t>
      </w:r>
      <w:r w:rsidR="001F00AC" w:rsidRPr="009A1222">
        <w:rPr>
          <w:lang w:val="es-ES"/>
        </w:rPr>
        <w:t>;</w:t>
      </w:r>
    </w:p>
    <w:p w14:paraId="67511164" w14:textId="223791E2" w:rsidR="001F00AC" w:rsidRPr="00812648" w:rsidRDefault="008E5F2C" w:rsidP="008E5F2C">
      <w:pPr>
        <w:pStyle w:val="enumlev1"/>
        <w:rPr>
          <w:lang w:val="es-ES"/>
        </w:rPr>
      </w:pPr>
      <w:r>
        <w:rPr>
          <w:lang w:val="es-ES"/>
        </w:rPr>
        <w:noBreakHyphen/>
      </w:r>
      <w:r>
        <w:rPr>
          <w:lang w:val="es-ES"/>
        </w:rPr>
        <w:tab/>
      </w:r>
      <w:r w:rsidR="00AC4EC0">
        <w:rPr>
          <w:lang w:val="es-ES"/>
        </w:rPr>
        <w:t>r</w:t>
      </w:r>
      <w:r w:rsidR="001F00AC" w:rsidRPr="00812648">
        <w:rPr>
          <w:lang w:val="es-ES"/>
        </w:rPr>
        <w:t>astreo de fraudes piramidales (es</w:t>
      </w:r>
      <w:r w:rsidR="001F00AC">
        <w:rPr>
          <w:lang w:val="es-ES"/>
        </w:rPr>
        <w:t>quema de</w:t>
      </w:r>
      <w:r w:rsidR="001F00AC" w:rsidRPr="00812648">
        <w:rPr>
          <w:lang w:val="es-ES"/>
        </w:rPr>
        <w:t xml:space="preserve"> Ponzi</w:t>
      </w:r>
      <w:r w:rsidR="001F00AC">
        <w:rPr>
          <w:lang w:val="es-ES"/>
        </w:rPr>
        <w:t>)</w:t>
      </w:r>
      <w:r w:rsidR="001F00AC" w:rsidRPr="00812648">
        <w:rPr>
          <w:lang w:val="es-ES"/>
        </w:rPr>
        <w:t>;</w:t>
      </w:r>
    </w:p>
    <w:p w14:paraId="2C152543" w14:textId="795B0D40" w:rsidR="001F00AC" w:rsidRPr="00812648" w:rsidRDefault="008E5F2C" w:rsidP="008E5F2C">
      <w:pPr>
        <w:pStyle w:val="enumlev1"/>
        <w:rPr>
          <w:lang w:val="es-ES"/>
        </w:rPr>
      </w:pPr>
      <w:r>
        <w:rPr>
          <w:lang w:val="es-ES"/>
        </w:rPr>
        <w:noBreakHyphen/>
      </w:r>
      <w:r>
        <w:rPr>
          <w:lang w:val="es-ES"/>
        </w:rPr>
        <w:tab/>
      </w:r>
      <w:r w:rsidR="00AC4EC0">
        <w:rPr>
          <w:lang w:val="es-ES"/>
        </w:rPr>
        <w:t>a</w:t>
      </w:r>
      <w:r w:rsidR="001F00AC" w:rsidRPr="00812648">
        <w:rPr>
          <w:lang w:val="es-ES"/>
        </w:rPr>
        <w:t xml:space="preserve">plicación de la autentificación Fast Identity Online (FIDO) en </w:t>
      </w:r>
      <w:r w:rsidR="001F00AC">
        <w:rPr>
          <w:lang w:val="es-ES"/>
        </w:rPr>
        <w:t>los SFD; y</w:t>
      </w:r>
    </w:p>
    <w:p w14:paraId="175D06E7" w14:textId="75E97386" w:rsidR="001F00AC" w:rsidRDefault="008E5F2C" w:rsidP="008E5F2C">
      <w:pPr>
        <w:pStyle w:val="enumlev1"/>
        <w:rPr>
          <w:lang w:val="es-ES"/>
        </w:rPr>
      </w:pPr>
      <w:r>
        <w:rPr>
          <w:lang w:val="es-ES"/>
        </w:rPr>
        <w:noBreakHyphen/>
      </w:r>
      <w:r>
        <w:rPr>
          <w:lang w:val="es-ES"/>
        </w:rPr>
        <w:tab/>
      </w:r>
      <w:r w:rsidR="00AC4EC0">
        <w:rPr>
          <w:lang w:val="es-ES"/>
        </w:rPr>
        <w:t>d</w:t>
      </w:r>
      <w:r w:rsidR="001F00AC" w:rsidRPr="00812648">
        <w:rPr>
          <w:lang w:val="es-ES"/>
        </w:rPr>
        <w:t xml:space="preserve">irectrices para la creación de un marco de seguridad de </w:t>
      </w:r>
      <w:r w:rsidR="001F00AC">
        <w:rPr>
          <w:lang w:val="es-ES"/>
        </w:rPr>
        <w:t>aplicación para los proveedores de SFD</w:t>
      </w:r>
      <w:r w:rsidR="001F00AC" w:rsidRPr="00812648">
        <w:rPr>
          <w:lang w:val="es-ES"/>
        </w:rPr>
        <w:t>.</w:t>
      </w:r>
    </w:p>
    <w:p w14:paraId="04818C8F" w14:textId="32A69C46" w:rsidR="001F00AC" w:rsidRDefault="001F00AC" w:rsidP="007B6316">
      <w:pPr>
        <w:rPr>
          <w:lang w:val="es-ES"/>
        </w:rPr>
      </w:pPr>
      <w:r w:rsidRPr="001F00AC">
        <w:rPr>
          <w:lang w:val="es-ES"/>
        </w:rPr>
        <w:t>6</w:t>
      </w:r>
      <w:r w:rsidRPr="001F00AC">
        <w:rPr>
          <w:lang w:val="es-ES"/>
        </w:rPr>
        <w:tab/>
        <w:t xml:space="preserve">La información relativa a este evento, incluido el programa provisional, está disponible en el sitio web del evento, en la dirección: </w:t>
      </w:r>
      <w:hyperlink r:id="rId11" w:history="1">
        <w:r w:rsidRPr="001F00AC">
          <w:rPr>
            <w:rStyle w:val="Hyperlink"/>
            <w:lang w:val="es-ES"/>
          </w:rPr>
          <w:t>https://www.itu.int/en/ITU-T/Workshops-and-Seminars/201912/Pages/default.aspx</w:t>
        </w:r>
      </w:hyperlink>
      <w:r w:rsidRPr="001F00AC">
        <w:rPr>
          <w:lang w:val="es-ES"/>
        </w:rPr>
        <w:t>. Este sitio web se actualizará periódicamente a medida que se disponga de información nueva o modificada. Se ruega a los participantes que consulten regularmente el sitio web.</w:t>
      </w:r>
    </w:p>
    <w:p w14:paraId="3CC60152" w14:textId="691DC0BB" w:rsidR="001F00AC" w:rsidRDefault="001F00AC" w:rsidP="007B6316">
      <w:pPr>
        <w:rPr>
          <w:lang w:val="es-ES"/>
        </w:rPr>
      </w:pPr>
      <w:r w:rsidRPr="001F00AC">
        <w:rPr>
          <w:lang w:val="es-ES"/>
        </w:rPr>
        <w:t>7</w:t>
      </w:r>
      <w:r w:rsidRPr="001F00AC">
        <w:rPr>
          <w:lang w:val="es-ES"/>
        </w:rPr>
        <w:tab/>
        <w:t>Los delegados disponen de instalaciones de red de área local inalámbrica en las zonas aledañas a las principales salas de conferencias de la UIT. En el sitio web del UIT-T figura información más detallada (</w:t>
      </w:r>
      <w:hyperlink r:id="rId12" w:history="1">
        <w:r w:rsidRPr="001F00AC">
          <w:rPr>
            <w:rStyle w:val="Hyperlink"/>
            <w:lang w:val="es-ES"/>
          </w:rPr>
          <w:t>http://www.itu.int/ITU-T/edh/faqs-support.html</w:t>
        </w:r>
      </w:hyperlink>
      <w:r w:rsidRPr="001F00AC">
        <w:rPr>
          <w:lang w:val="es-ES"/>
        </w:rPr>
        <w:t>).</w:t>
      </w:r>
    </w:p>
    <w:p w14:paraId="0B2E3256" w14:textId="52A6EF1B" w:rsidR="001F00AC" w:rsidRDefault="001F00AC" w:rsidP="007B6316">
      <w:pPr>
        <w:rPr>
          <w:lang w:val="es-ES"/>
        </w:rPr>
      </w:pPr>
      <w:r w:rsidRPr="001F00AC">
        <w:rPr>
          <w:lang w:val="es-ES"/>
        </w:rPr>
        <w:t>8</w:t>
      </w:r>
      <w:r w:rsidRPr="001F00AC">
        <w:rPr>
          <w:b/>
          <w:lang w:val="es-ES"/>
        </w:rPr>
        <w:tab/>
        <w:t>Se ruega a los participantes que deseen solicitar apoyo financiero y/o una carta de invitación personalizada para asistir al evento que cumplimenten el formulario del Anexo 1. Puede encontrar en el Anexo 2 más información sobre los criterios de admisibilidad.</w:t>
      </w:r>
      <w:r w:rsidRPr="001F00AC">
        <w:rPr>
          <w:lang w:val="es-ES"/>
        </w:rPr>
        <w:t xml:space="preserve"> Los participantes que necesiten ayuda pueden dirigirse a la Secretaría de Eventos de la TSB por correo</w:t>
      </w:r>
      <w:r w:rsidR="008208DF">
        <w:rPr>
          <w:lang w:val="es-ES"/>
        </w:rPr>
        <w:noBreakHyphen/>
      </w:r>
      <w:r w:rsidRPr="001F00AC">
        <w:rPr>
          <w:lang w:val="es-ES"/>
        </w:rPr>
        <w:t>e (</w:t>
      </w:r>
      <w:hyperlink r:id="rId13" w:history="1">
        <w:r w:rsidRPr="001F00AC">
          <w:rPr>
            <w:rStyle w:val="Hyperlink"/>
            <w:lang w:val="es-ES"/>
          </w:rPr>
          <w:t>tsbevents@itu.int</w:t>
        </w:r>
      </w:hyperlink>
      <w:r w:rsidRPr="001F00AC">
        <w:rPr>
          <w:lang w:val="es-ES"/>
        </w:rPr>
        <w:t>).</w:t>
      </w:r>
    </w:p>
    <w:p w14:paraId="431E0E5D" w14:textId="677A2E97" w:rsidR="001F00AC" w:rsidRDefault="001F00AC" w:rsidP="007B6316">
      <w:pPr>
        <w:rPr>
          <w:b/>
          <w:bCs/>
          <w:lang w:val="es-ES"/>
        </w:rPr>
      </w:pPr>
      <w:r w:rsidRPr="001F00AC">
        <w:rPr>
          <w:lang w:val="es-ES"/>
        </w:rPr>
        <w:t>9</w:t>
      </w:r>
      <w:r w:rsidR="008E5F2C">
        <w:rPr>
          <w:lang w:val="es-ES"/>
        </w:rPr>
        <w:tab/>
      </w:r>
      <w:r w:rsidRPr="001F00AC">
        <w:rPr>
          <w:lang w:val="es-ES"/>
        </w:rPr>
        <w:t xml:space="preserve">Se invita a los participantes a cumplimentar el formulario de inscripción en línea que podrán encontrar en la dirección: </w:t>
      </w:r>
      <w:hyperlink r:id="rId14" w:history="1">
        <w:r w:rsidRPr="001F00AC">
          <w:rPr>
            <w:rStyle w:val="Hyperlink"/>
            <w:lang w:val="es-ES"/>
          </w:rPr>
          <w:t>https://www.itu.int/net4/CRM/xreg/web/Registration.aspx?Event=C-00006506</w:t>
        </w:r>
      </w:hyperlink>
      <w:r w:rsidRPr="001F00AC">
        <w:rPr>
          <w:lang w:val="es-ES"/>
        </w:rPr>
        <w:t xml:space="preserve"> antes del </w:t>
      </w:r>
      <w:r w:rsidRPr="001F00AC">
        <w:rPr>
          <w:b/>
          <w:lang w:val="es-ES"/>
        </w:rPr>
        <w:t>25 de noviembre de 2019.</w:t>
      </w:r>
      <w:r w:rsidRPr="001F00AC">
        <w:rPr>
          <w:lang w:val="es-ES"/>
        </w:rPr>
        <w:t xml:space="preserve"> </w:t>
      </w:r>
      <w:r w:rsidRPr="001F00AC">
        <w:rPr>
          <w:b/>
          <w:bCs/>
          <w:lang w:val="es-ES"/>
        </w:rPr>
        <w:t xml:space="preserve">Téngase en cuenta que la inscripción de los participantes se lleva a cabo exclusivamente </w:t>
      </w:r>
      <w:r w:rsidRPr="001F00AC">
        <w:rPr>
          <w:b/>
          <w:bCs/>
          <w:i/>
          <w:iCs/>
          <w:lang w:val="es-ES"/>
        </w:rPr>
        <w:t>en línea</w:t>
      </w:r>
      <w:r w:rsidRPr="001F00AC">
        <w:rPr>
          <w:b/>
          <w:bCs/>
          <w:lang w:val="es-ES"/>
        </w:rPr>
        <w:t>.</w:t>
      </w:r>
    </w:p>
    <w:p w14:paraId="1A5F5582" w14:textId="59711BBB" w:rsidR="001F00AC" w:rsidRDefault="001F00AC" w:rsidP="007B6316">
      <w:pPr>
        <w:rPr>
          <w:lang w:val="es-ES"/>
        </w:rPr>
      </w:pPr>
      <w:r w:rsidRPr="001F00AC">
        <w:rPr>
          <w:lang w:val="es-ES"/>
        </w:rPr>
        <w:t>10</w:t>
      </w:r>
      <w:r w:rsidRPr="001F00AC">
        <w:rPr>
          <w:lang w:val="es-ES"/>
        </w:rPr>
        <w:tab/>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5" w:history="1">
        <w:r w:rsidRPr="001F00AC">
          <w:rPr>
            <w:rStyle w:val="Hyperlink"/>
            <w:lang w:val="es-ES"/>
          </w:rPr>
          <w:t>http://itu.int/travel/</w:t>
        </w:r>
      </w:hyperlink>
      <w:r w:rsidRPr="001F00AC">
        <w:rPr>
          <w:lang w:val="es-ES"/>
        </w:rPr>
        <w:t>.</w:t>
      </w:r>
    </w:p>
    <w:p w14:paraId="7BD123C7" w14:textId="77777777" w:rsidR="001F00AC" w:rsidRPr="0061512A" w:rsidRDefault="001F00AC" w:rsidP="008E5F2C">
      <w:pPr>
        <w:rPr>
          <w:lang w:val="es-ES"/>
        </w:rPr>
      </w:pPr>
      <w:r w:rsidRPr="0061512A">
        <w:rPr>
          <w:lang w:val="es-ES"/>
        </w:rPr>
        <w:lastRenderedPageBreak/>
        <w:t>11</w:t>
      </w:r>
      <w:r w:rsidRPr="0061512A">
        <w:rPr>
          <w:lang w:val="es-ES"/>
        </w:rPr>
        <w:tab/>
        <w:t>Los naturales de algunos países necesitan un visado para poder entrar y efec</w:t>
      </w:r>
      <w:r>
        <w:rPr>
          <w:lang w:val="es-ES"/>
        </w:rPr>
        <w:t>tuar una estadía en Suiza</w:t>
      </w:r>
      <w:r w:rsidRPr="0061512A">
        <w:rPr>
          <w:lang w:val="es-ES"/>
        </w:rPr>
        <w:t xml:space="preserve">. </w:t>
      </w:r>
      <w:r w:rsidRPr="0061512A">
        <w:rPr>
          <w:b/>
          <w:bCs/>
          <w:lang w:val="es-ES"/>
        </w:rPr>
        <w:t>El visado debe solicitarse al menos cuatro (4) semanas antes de la fecha de inicio del Taller</w:t>
      </w:r>
      <w:r w:rsidRPr="0061512A">
        <w:rPr>
          <w:lang w:val="es-ES"/>
        </w:rPr>
        <w:t>, y obtenerse en la oficina (Embajada o Consulado) que representa a Suiza en su país, o, si no existiera dicha oficina en su país, en la que sea más cercana al país de salida.</w:t>
      </w:r>
    </w:p>
    <w:p w14:paraId="6341BD88" w14:textId="47CF253B" w:rsidR="001F00AC" w:rsidRDefault="001F00AC" w:rsidP="001F00AC">
      <w:pPr>
        <w:rPr>
          <w:szCs w:val="22"/>
          <w:lang w:val="es-ES"/>
        </w:rPr>
      </w:pPr>
      <w:r w:rsidRPr="0061512A">
        <w:rPr>
          <w:lang w:val="es-ES"/>
        </w:rPr>
        <w:t xml:space="preserve">Si los </w:t>
      </w:r>
      <w:r w:rsidRPr="0061512A">
        <w:rPr>
          <w:b/>
          <w:bCs/>
          <w:lang w:val="es-ES"/>
        </w:rPr>
        <w:t>Miembros de la UIT</w:t>
      </w:r>
      <w:r w:rsidRPr="0061512A">
        <w:rPr>
          <w:lang w:val="es-ES"/>
        </w:rPr>
        <w:t>, ya sean</w:t>
      </w:r>
      <w:r w:rsidRPr="0061512A">
        <w:rPr>
          <w:b/>
          <w:bCs/>
          <w:lang w:val="es-ES"/>
        </w:rPr>
        <w:t xml:space="preserve"> </w:t>
      </w:r>
      <w:hyperlink r:id="rId16" w:history="1">
        <w:r w:rsidRPr="0061512A">
          <w:rPr>
            <w:rStyle w:val="Hyperlink"/>
            <w:b/>
            <w:bCs/>
            <w:lang w:val="es-ES"/>
          </w:rPr>
          <w:t>Estados Miembros</w:t>
        </w:r>
      </w:hyperlink>
      <w:r w:rsidRPr="0061512A">
        <w:rPr>
          <w:b/>
          <w:bCs/>
          <w:lang w:val="es-ES"/>
        </w:rPr>
        <w:t xml:space="preserve">, </w:t>
      </w:r>
      <w:hyperlink r:id="rId17" w:history="1">
        <w:r w:rsidRPr="0061512A">
          <w:rPr>
            <w:rStyle w:val="Hyperlink"/>
            <w:b/>
            <w:bCs/>
            <w:lang w:val="es-ES"/>
          </w:rPr>
          <w:t>Miembros de Sector</w:t>
        </w:r>
      </w:hyperlink>
      <w:r w:rsidRPr="0061512A">
        <w:rPr>
          <w:b/>
          <w:bCs/>
          <w:lang w:val="es-ES"/>
        </w:rPr>
        <w:t xml:space="preserve">, </w:t>
      </w:r>
      <w:hyperlink r:id="rId18" w:history="1">
        <w:r w:rsidRPr="0061512A">
          <w:rPr>
            <w:rStyle w:val="Hyperlink"/>
            <w:b/>
            <w:bCs/>
            <w:lang w:val="es-ES"/>
          </w:rPr>
          <w:t>Asociados</w:t>
        </w:r>
      </w:hyperlink>
      <w:r w:rsidRPr="0061512A">
        <w:rPr>
          <w:b/>
          <w:bCs/>
          <w:lang w:val="es-ES"/>
        </w:rPr>
        <w:t xml:space="preserve"> o </w:t>
      </w:r>
      <w:hyperlink r:id="rId19" w:history="1">
        <w:r w:rsidRPr="0061512A">
          <w:rPr>
            <w:rStyle w:val="Hyperlink"/>
            <w:b/>
            <w:bCs/>
            <w:lang w:val="es-ES"/>
          </w:rPr>
          <w:t>Instituciones Académicas</w:t>
        </w:r>
      </w:hyperlink>
      <w:r w:rsidRPr="0061512A">
        <w:rPr>
          <w:lang w:val="es-ES"/>
        </w:rPr>
        <w:t xml:space="preserve">, tropiezan con problemas, y previa solicitud oficial de </w:t>
      </w:r>
      <w:r>
        <w:rPr>
          <w:lang w:val="es-ES"/>
        </w:rPr>
        <w:t xml:space="preserve">su parte a la TSB, la Unión puede intervenir ante las autoridades suizas competentes para facilitar la expedición del visado, pero solamente durante el periodo mencionado de </w:t>
      </w:r>
      <w:r>
        <w:rPr>
          <w:b/>
          <w:bCs/>
          <w:lang w:val="es-ES"/>
        </w:rPr>
        <w:t xml:space="preserve">cuatro </w:t>
      </w:r>
      <w:r>
        <w:rPr>
          <w:lang w:val="es-ES"/>
        </w:rPr>
        <w:t>semanas</w:t>
      </w:r>
      <w:r w:rsidRPr="0061512A">
        <w:rPr>
          <w:lang w:val="es-ES"/>
        </w:rPr>
        <w:t>. Toda solicitud al respecto debe formularse marcando la casilla correspondiente en el formulario de inscripción a más tardar cuatro semanas antes del evento. Las solicitudes de información deben enviarse a la Sección de Viajes de la UIT (</w:t>
      </w:r>
      <w:hyperlink r:id="rId20" w:history="1">
        <w:r w:rsidRPr="0061512A">
          <w:rPr>
            <w:rStyle w:val="Hyperlink"/>
            <w:lang w:val="es-ES"/>
          </w:rPr>
          <w:t>travel@itu.int</w:t>
        </w:r>
      </w:hyperlink>
      <w:r w:rsidRPr="0061512A">
        <w:rPr>
          <w:lang w:val="es-ES"/>
        </w:rPr>
        <w:t>), con la mención "</w:t>
      </w:r>
      <w:r w:rsidRPr="0061512A">
        <w:rPr>
          <w:b/>
          <w:bCs/>
          <w:lang w:val="es-ES"/>
        </w:rPr>
        <w:t>ayuda para la obtención de visado</w:t>
      </w:r>
      <w:r w:rsidRPr="0061512A">
        <w:rPr>
          <w:lang w:val="es-ES"/>
        </w:rPr>
        <w:t>"</w:t>
      </w:r>
      <w:r w:rsidRPr="0061512A">
        <w:rPr>
          <w:szCs w:val="22"/>
          <w:lang w:val="es-ES"/>
        </w:rPr>
        <w:t>.</w:t>
      </w:r>
    </w:p>
    <w:p w14:paraId="55F2C1A4" w14:textId="77777777" w:rsidR="001F00AC" w:rsidRPr="00023D87" w:rsidRDefault="001F00AC" w:rsidP="008E5F2C">
      <w:pPr>
        <w:pStyle w:val="Headingb0"/>
        <w:rPr>
          <w:lang w:val="en-US"/>
        </w:rPr>
      </w:pPr>
      <w:r>
        <w:rPr>
          <w:lang w:val="en-US"/>
        </w:rPr>
        <w:t>Plazos clave</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21"/>
      </w:tblGrid>
      <w:tr w:rsidR="001F00AC" w:rsidRPr="000D4974" w14:paraId="04D47E88" w14:textId="77777777" w:rsidTr="008208DF">
        <w:trPr>
          <w:trHeight w:val="449"/>
        </w:trPr>
        <w:tc>
          <w:tcPr>
            <w:tcW w:w="1502" w:type="pct"/>
            <w:shd w:val="clear" w:color="auto" w:fill="auto"/>
          </w:tcPr>
          <w:p w14:paraId="5CFB8E16" w14:textId="77777777" w:rsidR="001F00AC" w:rsidRDefault="001F00AC" w:rsidP="008208DF">
            <w:r>
              <w:t xml:space="preserve">15 de octubre de </w:t>
            </w:r>
            <w:r w:rsidRPr="00023D87">
              <w:t>2019</w:t>
            </w:r>
          </w:p>
        </w:tc>
        <w:tc>
          <w:tcPr>
            <w:tcW w:w="3498" w:type="pct"/>
            <w:shd w:val="clear" w:color="auto" w:fill="auto"/>
          </w:tcPr>
          <w:p w14:paraId="3986D635" w14:textId="4670873F" w:rsidR="001F00AC" w:rsidRPr="0061512A" w:rsidRDefault="008208DF" w:rsidP="008208DF">
            <w:pPr>
              <w:pStyle w:val="enumlev1"/>
              <w:rPr>
                <w:lang w:val="es-ES"/>
              </w:rPr>
            </w:pPr>
            <w:r w:rsidRPr="008208DF">
              <w:rPr>
                <w:lang w:val="fr-CH"/>
              </w:rPr>
              <w:t>–</w:t>
            </w:r>
            <w:r>
              <w:rPr>
                <w:lang w:val="es-ES"/>
              </w:rPr>
              <w:tab/>
            </w:r>
            <w:r w:rsidR="001F00AC" w:rsidRPr="0061512A">
              <w:rPr>
                <w:lang w:val="es-ES"/>
              </w:rPr>
              <w:t>Presentación de solicitudes de apoyo financiero (v</w:t>
            </w:r>
            <w:r w:rsidR="001F00AC">
              <w:rPr>
                <w:lang w:val="es-ES"/>
              </w:rPr>
              <w:t>éase el</w:t>
            </w:r>
            <w:r w:rsidR="001F00AC" w:rsidRPr="0061512A">
              <w:rPr>
                <w:lang w:val="es-ES"/>
              </w:rPr>
              <w:t xml:space="preserve"> §8 a</w:t>
            </w:r>
            <w:r w:rsidR="001F00AC">
              <w:rPr>
                <w:lang w:val="es-ES"/>
              </w:rPr>
              <w:t>nterior</w:t>
            </w:r>
            <w:r w:rsidR="001F00AC" w:rsidRPr="0061512A">
              <w:rPr>
                <w:lang w:val="es-ES"/>
              </w:rPr>
              <w:t>)</w:t>
            </w:r>
          </w:p>
        </w:tc>
      </w:tr>
      <w:tr w:rsidR="001F00AC" w:rsidRPr="000D4974" w14:paraId="472E7C7B" w14:textId="77777777" w:rsidTr="008208DF">
        <w:trPr>
          <w:trHeight w:val="449"/>
        </w:trPr>
        <w:tc>
          <w:tcPr>
            <w:tcW w:w="1502" w:type="pct"/>
            <w:shd w:val="clear" w:color="auto" w:fill="auto"/>
          </w:tcPr>
          <w:p w14:paraId="6706E1A0" w14:textId="77777777" w:rsidR="001F00AC" w:rsidRDefault="001F00AC" w:rsidP="008208DF">
            <w:r>
              <w:t>15 de octubre de 2019</w:t>
            </w:r>
          </w:p>
        </w:tc>
        <w:tc>
          <w:tcPr>
            <w:tcW w:w="3498" w:type="pct"/>
            <w:shd w:val="clear" w:color="auto" w:fill="auto"/>
          </w:tcPr>
          <w:p w14:paraId="0E0A9623" w14:textId="7115ABF5" w:rsidR="001F00AC" w:rsidRPr="00CD1481" w:rsidRDefault="008208DF" w:rsidP="008208DF">
            <w:pPr>
              <w:pStyle w:val="enumlev1"/>
              <w:rPr>
                <w:lang w:val="es-ES"/>
              </w:rPr>
            </w:pPr>
            <w:r w:rsidRPr="008208DF">
              <w:rPr>
                <w:lang w:val="fr-CH"/>
              </w:rPr>
              <w:t>–</w:t>
            </w:r>
            <w:r>
              <w:rPr>
                <w:lang w:val="es-ES"/>
              </w:rPr>
              <w:tab/>
            </w:r>
            <w:r w:rsidR="001F00AC" w:rsidRPr="00CD1481">
              <w:rPr>
                <w:lang w:val="es-ES"/>
              </w:rPr>
              <w:t xml:space="preserve">Presentación de solicitudes de cartas de invitación personalizadas </w:t>
            </w:r>
            <w:r w:rsidR="001F00AC">
              <w:rPr>
                <w:lang w:val="es-ES"/>
              </w:rPr>
              <w:t>(véase el</w:t>
            </w:r>
            <w:r w:rsidR="001F00AC" w:rsidRPr="00CD1481">
              <w:rPr>
                <w:lang w:val="es-ES"/>
              </w:rPr>
              <w:t xml:space="preserve"> §8 a</w:t>
            </w:r>
            <w:r w:rsidR="001F00AC">
              <w:rPr>
                <w:lang w:val="es-ES"/>
              </w:rPr>
              <w:t>nterior</w:t>
            </w:r>
            <w:r w:rsidR="001F00AC" w:rsidRPr="00CD1481">
              <w:rPr>
                <w:lang w:val="es-ES"/>
              </w:rPr>
              <w:t>)</w:t>
            </w:r>
          </w:p>
        </w:tc>
      </w:tr>
      <w:tr w:rsidR="001F00AC" w:rsidRPr="000D4974" w14:paraId="630215CF" w14:textId="77777777" w:rsidTr="008208DF">
        <w:tc>
          <w:tcPr>
            <w:tcW w:w="1502" w:type="pct"/>
            <w:shd w:val="clear" w:color="auto" w:fill="auto"/>
          </w:tcPr>
          <w:p w14:paraId="5D6A4443" w14:textId="77777777" w:rsidR="001F00AC" w:rsidRDefault="001F00AC" w:rsidP="008208DF">
            <w:r>
              <w:t xml:space="preserve">06 de noviembre de </w:t>
            </w:r>
            <w:r w:rsidRPr="00023D87">
              <w:t>2019</w:t>
            </w:r>
          </w:p>
        </w:tc>
        <w:tc>
          <w:tcPr>
            <w:tcW w:w="3498" w:type="pct"/>
            <w:shd w:val="clear" w:color="auto" w:fill="auto"/>
          </w:tcPr>
          <w:p w14:paraId="50C9A66A" w14:textId="60ECB2FF" w:rsidR="001F00AC" w:rsidRPr="00CD1481" w:rsidRDefault="008208DF" w:rsidP="008208DF">
            <w:pPr>
              <w:pStyle w:val="enumlev1"/>
              <w:rPr>
                <w:lang w:val="es-ES"/>
              </w:rPr>
            </w:pPr>
            <w:r w:rsidRPr="008208DF">
              <w:rPr>
                <w:lang w:val="fr-CH"/>
              </w:rPr>
              <w:t>–</w:t>
            </w:r>
            <w:r>
              <w:rPr>
                <w:lang w:val="es-ES"/>
              </w:rPr>
              <w:tab/>
            </w:r>
            <w:r w:rsidR="001F00AC" w:rsidRPr="00CD1481">
              <w:rPr>
                <w:lang w:val="es-ES"/>
              </w:rPr>
              <w:t xml:space="preserve">Presentación de solicitudes de apoyo a la obtención de visados </w:t>
            </w:r>
            <w:r w:rsidR="001F00AC">
              <w:rPr>
                <w:lang w:val="es-ES"/>
              </w:rPr>
              <w:t>(véase el</w:t>
            </w:r>
            <w:r w:rsidR="001F00AC" w:rsidRPr="00CD1481">
              <w:rPr>
                <w:lang w:val="es-ES"/>
              </w:rPr>
              <w:t xml:space="preserve"> §11 a</w:t>
            </w:r>
            <w:r w:rsidR="001F00AC">
              <w:rPr>
                <w:lang w:val="es-ES"/>
              </w:rPr>
              <w:t>nterior</w:t>
            </w:r>
            <w:r w:rsidR="001F00AC" w:rsidRPr="00CD1481">
              <w:rPr>
                <w:lang w:val="es-ES"/>
              </w:rPr>
              <w:t xml:space="preserve">) </w:t>
            </w:r>
            <w:r w:rsidR="001F00AC" w:rsidRPr="00CD1481">
              <w:rPr>
                <w:b/>
                <w:lang w:val="es-ES"/>
              </w:rPr>
              <w:t>[</w:t>
            </w:r>
            <w:r w:rsidR="001F00AC">
              <w:rPr>
                <w:b/>
                <w:lang w:val="es-ES"/>
              </w:rPr>
              <w:t>Miembros de la UIT únicamente</w:t>
            </w:r>
            <w:r w:rsidR="001F00AC" w:rsidRPr="00CD1481">
              <w:rPr>
                <w:b/>
                <w:lang w:val="es-ES"/>
              </w:rPr>
              <w:t>]</w:t>
            </w:r>
          </w:p>
        </w:tc>
      </w:tr>
      <w:tr w:rsidR="001F00AC" w:rsidRPr="00023D87" w14:paraId="0943E65E" w14:textId="77777777" w:rsidTr="008208DF">
        <w:tc>
          <w:tcPr>
            <w:tcW w:w="1502" w:type="pct"/>
            <w:shd w:val="clear" w:color="auto" w:fill="auto"/>
          </w:tcPr>
          <w:p w14:paraId="620B9637" w14:textId="77777777" w:rsidR="001F00AC" w:rsidRPr="00023D87" w:rsidRDefault="001F00AC" w:rsidP="008208DF">
            <w:r>
              <w:t>25 de noviembre de 2019</w:t>
            </w:r>
          </w:p>
        </w:tc>
        <w:tc>
          <w:tcPr>
            <w:tcW w:w="3498" w:type="pct"/>
            <w:shd w:val="clear" w:color="auto" w:fill="auto"/>
          </w:tcPr>
          <w:p w14:paraId="718EAB06" w14:textId="7B9101CB" w:rsidR="001F00AC" w:rsidRPr="00023D87" w:rsidRDefault="008208DF" w:rsidP="008208DF">
            <w:pPr>
              <w:pStyle w:val="enumlev1"/>
            </w:pPr>
            <w:r w:rsidRPr="008208DF">
              <w:rPr>
                <w:lang w:val="fr-CH"/>
              </w:rPr>
              <w:t>–</w:t>
            </w:r>
            <w:r>
              <w:tab/>
            </w:r>
            <w:r w:rsidR="001F00AC">
              <w:t>Inscripción</w:t>
            </w:r>
          </w:p>
        </w:tc>
      </w:tr>
    </w:tbl>
    <w:p w14:paraId="6F602B84" w14:textId="62A07849" w:rsidR="007B6316" w:rsidRPr="00081FE5" w:rsidRDefault="007B6316" w:rsidP="008208DF">
      <w:pPr>
        <w:spacing w:before="320"/>
      </w:pPr>
      <w:r w:rsidRPr="00081FE5">
        <w:t>Atentamente,</w:t>
      </w:r>
    </w:p>
    <w:p w14:paraId="57725D90" w14:textId="77777777" w:rsidR="007B6316" w:rsidRPr="00081FE5" w:rsidRDefault="007B6316" w:rsidP="007B6316">
      <w:pPr>
        <w:spacing w:before="480" w:line="480" w:lineRule="auto"/>
        <w:rPr>
          <w:sz w:val="28"/>
          <w:szCs w:val="22"/>
        </w:rPr>
      </w:pPr>
      <w:bookmarkStart w:id="4" w:name="_GoBack"/>
      <w:r w:rsidRPr="00081FE5">
        <w:rPr>
          <w:i/>
          <w:iCs/>
          <w:szCs w:val="24"/>
        </w:rPr>
        <w:t>(firmado)</w:t>
      </w:r>
    </w:p>
    <w:bookmarkEnd w:id="4"/>
    <w:p w14:paraId="597C4BD5" w14:textId="77777777" w:rsidR="007B6316" w:rsidRPr="00081FE5" w:rsidRDefault="007B6316" w:rsidP="007B6316">
      <w:pPr>
        <w:spacing w:before="360"/>
      </w:pPr>
      <w:r w:rsidRPr="00081FE5">
        <w:t>Chaesub Lee</w:t>
      </w:r>
      <w:r w:rsidRPr="00081FE5">
        <w:br/>
      </w:r>
      <w:proofErr w:type="gramStart"/>
      <w:r w:rsidRPr="00081FE5">
        <w:t>Director</w:t>
      </w:r>
      <w:proofErr w:type="gramEnd"/>
      <w:r w:rsidRPr="00081FE5">
        <w:t xml:space="preserve"> de la Oficina de </w:t>
      </w:r>
      <w:r w:rsidRPr="00081FE5">
        <w:br/>
        <w:t>Normalización de las Telecomunicaciones</w:t>
      </w:r>
    </w:p>
    <w:p w14:paraId="66DF1BAA" w14:textId="77777777" w:rsidR="001F00AC" w:rsidRPr="00CD1481" w:rsidRDefault="001F00AC" w:rsidP="001F00AC">
      <w:pPr>
        <w:spacing w:before="0"/>
        <w:ind w:right="91"/>
        <w:rPr>
          <w:lang w:val="es-ES"/>
        </w:rPr>
      </w:pPr>
    </w:p>
    <w:p w14:paraId="183546A4" w14:textId="77777777" w:rsidR="001F00AC" w:rsidRPr="00113986" w:rsidRDefault="001F00AC" w:rsidP="001F00AC">
      <w:pPr>
        <w:spacing w:before="0"/>
        <w:ind w:right="91"/>
        <w:rPr>
          <w:b/>
        </w:rPr>
      </w:pPr>
      <w:r w:rsidRPr="00113986">
        <w:rPr>
          <w:b/>
        </w:rPr>
        <w:t>Anex</w:t>
      </w:r>
      <w:r>
        <w:rPr>
          <w:b/>
        </w:rPr>
        <w:t>o</w:t>
      </w:r>
      <w:r w:rsidRPr="00113986">
        <w:rPr>
          <w:b/>
        </w:rPr>
        <w:t>s: 2</w:t>
      </w:r>
    </w:p>
    <w:p w14:paraId="4EE3BB0C" w14:textId="77777777" w:rsidR="001F00AC" w:rsidRDefault="001F00AC" w:rsidP="001F00AC">
      <w:pPr>
        <w:spacing w:before="0"/>
        <w:ind w:right="91"/>
      </w:pPr>
    </w:p>
    <w:p w14:paraId="10760126" w14:textId="4C155B06" w:rsidR="001F00AC" w:rsidRDefault="001F00A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72CDF456" w14:textId="77777777" w:rsidR="001F00AC" w:rsidRPr="007132BC" w:rsidRDefault="001F00AC" w:rsidP="001F00AC">
      <w:pPr>
        <w:spacing w:before="0"/>
        <w:ind w:right="91"/>
        <w:jc w:val="center"/>
        <w:rPr>
          <w:b/>
          <w:bCs/>
          <w:sz w:val="28"/>
          <w:szCs w:val="28"/>
        </w:rPr>
      </w:pPr>
      <w:r w:rsidRPr="007132BC">
        <w:rPr>
          <w:b/>
          <w:bCs/>
          <w:sz w:val="28"/>
          <w:szCs w:val="28"/>
        </w:rPr>
        <w:lastRenderedPageBreak/>
        <w:t>ANNEX 1</w:t>
      </w:r>
    </w:p>
    <w:tbl>
      <w:tblPr>
        <w:tblW w:w="9780" w:type="dxa"/>
        <w:tblInd w:w="108" w:type="dxa"/>
        <w:tblLayout w:type="fixed"/>
        <w:tblLook w:val="04A0" w:firstRow="1" w:lastRow="0" w:firstColumn="1" w:lastColumn="0" w:noHBand="0" w:noVBand="1"/>
      </w:tblPr>
      <w:tblGrid>
        <w:gridCol w:w="1194"/>
        <w:gridCol w:w="7408"/>
        <w:gridCol w:w="1178"/>
      </w:tblGrid>
      <w:tr w:rsidR="001F00AC" w:rsidRPr="001F00AC" w14:paraId="4C296CCD" w14:textId="77777777" w:rsidTr="00D36080">
        <w:trPr>
          <w:trHeight w:val="1115"/>
        </w:trPr>
        <w:tc>
          <w:tcPr>
            <w:tcW w:w="1194" w:type="dxa"/>
            <w:tcBorders>
              <w:top w:val="single" w:sz="6" w:space="0" w:color="auto"/>
              <w:left w:val="single" w:sz="6" w:space="0" w:color="auto"/>
              <w:bottom w:val="single" w:sz="6" w:space="0" w:color="auto"/>
              <w:right w:val="nil"/>
            </w:tcBorders>
            <w:hideMark/>
          </w:tcPr>
          <w:p w14:paraId="62236A98" w14:textId="77777777" w:rsidR="001F00AC" w:rsidRPr="00AE00F7" w:rsidRDefault="001F00AC" w:rsidP="00D36080">
            <w:pPr>
              <w:spacing w:before="0"/>
              <w:ind w:right="91"/>
            </w:pPr>
            <w:r w:rsidRPr="00AE00F7">
              <w:rPr>
                <w:noProof/>
                <w:lang w:val="en-GB" w:eastAsia="en-GB"/>
              </w:rPr>
              <w:drawing>
                <wp:anchor distT="0" distB="0" distL="114300" distR="114300" simplePos="0" relativeHeight="251659264" behindDoc="1" locked="0" layoutInCell="1" allowOverlap="1" wp14:anchorId="5E27C913" wp14:editId="3759D27E">
                  <wp:simplePos x="0" y="0"/>
                  <wp:positionH relativeFrom="column">
                    <wp:posOffset>1270</wp:posOffset>
                  </wp:positionH>
                  <wp:positionV relativeFrom="paragraph">
                    <wp:posOffset>56515</wp:posOffset>
                  </wp:positionV>
                  <wp:extent cx="674894" cy="742950"/>
                  <wp:effectExtent l="0" t="0" r="0" b="0"/>
                  <wp:wrapNone/>
                  <wp:docPr id="6" name="Picture 6"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8" w:type="dxa"/>
            <w:tcBorders>
              <w:top w:val="single" w:sz="6" w:space="0" w:color="auto"/>
              <w:left w:val="nil"/>
              <w:bottom w:val="single" w:sz="6" w:space="0" w:color="auto"/>
              <w:right w:val="nil"/>
            </w:tcBorders>
            <w:vAlign w:val="center"/>
            <w:hideMark/>
          </w:tcPr>
          <w:p w14:paraId="03BD4408" w14:textId="77777777" w:rsidR="001F00AC" w:rsidRPr="001F00AC" w:rsidRDefault="001F00AC" w:rsidP="00D36080">
            <w:pPr>
              <w:spacing w:before="0"/>
              <w:ind w:right="91"/>
              <w:jc w:val="center"/>
              <w:rPr>
                <w:b/>
                <w:bCs/>
                <w:lang w:val="en-US"/>
              </w:rPr>
            </w:pPr>
            <w:r w:rsidRPr="001F00AC">
              <w:rPr>
                <w:b/>
                <w:bCs/>
                <w:lang w:val="en-US"/>
              </w:rPr>
              <w:t>APPLICATION FORM FOR FUNDING &amp; PERSONALIZED INVITATION</w:t>
            </w:r>
          </w:p>
          <w:p w14:paraId="0EE78F39" w14:textId="77777777" w:rsidR="001F00AC" w:rsidRPr="001F00AC" w:rsidRDefault="001F00AC" w:rsidP="00D36080">
            <w:pPr>
              <w:spacing w:before="0"/>
              <w:ind w:right="91"/>
              <w:jc w:val="center"/>
              <w:rPr>
                <w:b/>
                <w:bCs/>
                <w:lang w:val="en-US"/>
              </w:rPr>
            </w:pPr>
            <w:r w:rsidRPr="001F00AC">
              <w:rPr>
                <w:b/>
                <w:bCs/>
                <w:lang w:val="en-US"/>
              </w:rPr>
              <w:t>FIGI Security Clinic</w:t>
            </w:r>
          </w:p>
          <w:p w14:paraId="646E268B" w14:textId="77777777" w:rsidR="001F00AC" w:rsidRPr="001F00AC" w:rsidRDefault="001F00AC" w:rsidP="00D36080">
            <w:pPr>
              <w:spacing w:before="0"/>
              <w:ind w:right="91"/>
              <w:jc w:val="center"/>
              <w:rPr>
                <w:b/>
                <w:bCs/>
                <w:lang w:val="en-US"/>
              </w:rPr>
            </w:pPr>
            <w:r w:rsidRPr="001F00AC">
              <w:rPr>
                <w:b/>
                <w:bCs/>
                <w:lang w:val="en-US"/>
              </w:rPr>
              <w:t>4-5 December 2019</w:t>
            </w:r>
          </w:p>
          <w:p w14:paraId="70C97C1C" w14:textId="77777777" w:rsidR="001F00AC" w:rsidRPr="001F00AC" w:rsidRDefault="001F00AC" w:rsidP="00D36080">
            <w:pPr>
              <w:spacing w:before="0"/>
              <w:ind w:right="91"/>
              <w:jc w:val="center"/>
              <w:rPr>
                <w:b/>
                <w:bCs/>
                <w:lang w:val="en-US"/>
              </w:rPr>
            </w:pPr>
            <w:r w:rsidRPr="001F00AC">
              <w:rPr>
                <w:b/>
                <w:bCs/>
                <w:lang w:val="en-US"/>
              </w:rPr>
              <w:t>Geneva, Switzerland</w:t>
            </w:r>
          </w:p>
        </w:tc>
        <w:tc>
          <w:tcPr>
            <w:tcW w:w="1178" w:type="dxa"/>
            <w:tcBorders>
              <w:top w:val="single" w:sz="6" w:space="0" w:color="auto"/>
              <w:left w:val="nil"/>
              <w:bottom w:val="single" w:sz="6" w:space="0" w:color="auto"/>
              <w:right w:val="single" w:sz="6" w:space="0" w:color="auto"/>
            </w:tcBorders>
            <w:hideMark/>
          </w:tcPr>
          <w:p w14:paraId="7CAB214C" w14:textId="77777777" w:rsidR="001F00AC" w:rsidRPr="001F00AC" w:rsidRDefault="001F00AC" w:rsidP="00D36080">
            <w:pPr>
              <w:spacing w:before="0"/>
              <w:ind w:right="91"/>
              <w:rPr>
                <w:lang w:val="en-US"/>
              </w:rPr>
            </w:pPr>
            <w:r w:rsidRPr="00AE00F7">
              <w:rPr>
                <w:noProof/>
                <w:lang w:val="en-GB" w:eastAsia="en-GB"/>
              </w:rPr>
              <w:drawing>
                <wp:anchor distT="0" distB="0" distL="114300" distR="114300" simplePos="0" relativeHeight="251660288" behindDoc="1" locked="0" layoutInCell="1" allowOverlap="1" wp14:anchorId="0BECF788" wp14:editId="1CE0C206">
                  <wp:simplePos x="0" y="0"/>
                  <wp:positionH relativeFrom="column">
                    <wp:posOffset>-97155</wp:posOffset>
                  </wp:positionH>
                  <wp:positionV relativeFrom="paragraph">
                    <wp:posOffset>52647</wp:posOffset>
                  </wp:positionV>
                  <wp:extent cx="674894" cy="742950"/>
                  <wp:effectExtent l="0" t="0" r="0" b="0"/>
                  <wp:wrapNone/>
                  <wp:docPr id="7" name="Picture 7" descr="C:\Users\restivo\AppData\Local\Microsoft\Windows\INetCache\Content.Outlook\2XA4AODR\logo ITU blue UN (5)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stivo\AppData\Local\Microsoft\Windows\INetCache\Content.Outlook\2XA4AODR\logo ITU blue UN (5) (0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489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3FC89D" w14:textId="77777777" w:rsidR="001F00AC" w:rsidRPr="00AE00F7" w:rsidRDefault="001F00AC" w:rsidP="001F00AC">
      <w:pPr>
        <w:spacing w:before="0"/>
        <w:ind w:right="91"/>
        <w:jc w:val="center"/>
        <w:rPr>
          <w:b/>
          <w:bCs/>
        </w:rPr>
      </w:pPr>
      <w:proofErr w:type="spellStart"/>
      <w:r w:rsidRPr="00AE00F7">
        <w:rPr>
          <w:b/>
          <w:bCs/>
        </w:rPr>
        <w:t>All</w:t>
      </w:r>
      <w:proofErr w:type="spellEnd"/>
      <w:r w:rsidRPr="00AE00F7">
        <w:rPr>
          <w:b/>
          <w:bCs/>
        </w:rPr>
        <w:t xml:space="preserve"> </w:t>
      </w:r>
      <w:proofErr w:type="spellStart"/>
      <w:r w:rsidRPr="00AE00F7">
        <w:rPr>
          <w:b/>
          <w:bCs/>
        </w:rPr>
        <w:t>fields</w:t>
      </w:r>
      <w:proofErr w:type="spellEnd"/>
      <w:r w:rsidRPr="00AE00F7">
        <w:rPr>
          <w:b/>
          <w:bCs/>
        </w:rPr>
        <w:t xml:space="preserve"> are </w:t>
      </w:r>
      <w:proofErr w:type="spellStart"/>
      <w:r w:rsidRPr="00AE00F7">
        <w:rPr>
          <w:b/>
          <w:bCs/>
        </w:rPr>
        <w:t>mandatory</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48"/>
        <w:gridCol w:w="1238"/>
        <w:gridCol w:w="1904"/>
        <w:gridCol w:w="1466"/>
        <w:gridCol w:w="2552"/>
      </w:tblGrid>
      <w:tr w:rsidR="001F00AC" w:rsidRPr="001F00AC" w14:paraId="033AD1C1"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66002E90" w14:textId="77777777" w:rsidR="001F00AC" w:rsidRPr="00AE00F7" w:rsidRDefault="001F00AC" w:rsidP="00D36080">
            <w:pPr>
              <w:spacing w:before="0"/>
              <w:ind w:right="91"/>
            </w:pPr>
            <w:r w:rsidRPr="00564D61">
              <w:rPr>
                <w:color w:val="FF0000"/>
              </w:rPr>
              <w:t>Registration ID (</w:t>
            </w:r>
            <w:proofErr w:type="spellStart"/>
            <w:r w:rsidRPr="00564D61">
              <w:rPr>
                <w:color w:val="FF0000"/>
              </w:rPr>
              <w:t>required</w:t>
            </w:r>
            <w:proofErr w:type="spellEnd"/>
            <w:r w:rsidRPr="00564D61">
              <w:rPr>
                <w:color w:val="FF0000"/>
              </w:rPr>
              <w:t>)</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30072A26" w14:textId="77777777" w:rsidR="001F00AC" w:rsidRPr="00AE00F7" w:rsidRDefault="001F00AC" w:rsidP="00D36080">
            <w:pPr>
              <w:spacing w:before="0"/>
              <w:ind w:right="91"/>
            </w:pPr>
          </w:p>
        </w:tc>
        <w:tc>
          <w:tcPr>
            <w:tcW w:w="2552" w:type="dxa"/>
            <w:vAlign w:val="center"/>
          </w:tcPr>
          <w:p w14:paraId="1DE8B37F" w14:textId="77777777" w:rsidR="001F00AC" w:rsidRPr="001F00AC" w:rsidRDefault="002A032F" w:rsidP="00D36080">
            <w:pPr>
              <w:spacing w:before="0"/>
              <w:ind w:right="91"/>
              <w:rPr>
                <w:lang w:val="en-US"/>
              </w:rPr>
            </w:pPr>
            <w:hyperlink r:id="rId22" w:history="1">
              <w:r w:rsidR="001F00AC" w:rsidRPr="00AE00F7">
                <w:rPr>
                  <w:rStyle w:val="Hyperlink"/>
                  <w:lang w:val="en-US"/>
                </w:rPr>
                <w:t xml:space="preserve">Register online </w:t>
              </w:r>
            </w:hyperlink>
            <w:r w:rsidR="001F00AC" w:rsidRPr="001F00AC">
              <w:rPr>
                <w:lang w:val="en-US"/>
              </w:rPr>
              <w:t xml:space="preserve">for the meeting to obtain the registration ID </w:t>
            </w:r>
          </w:p>
        </w:tc>
      </w:tr>
      <w:tr w:rsidR="001F00AC" w:rsidRPr="001F00AC" w14:paraId="2BFC10A0"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028D7896" w14:textId="77777777" w:rsidR="001F00AC" w:rsidRPr="001F00AC" w:rsidRDefault="001F00AC" w:rsidP="00D36080">
            <w:pPr>
              <w:spacing w:before="0"/>
              <w:ind w:right="91"/>
              <w:rPr>
                <w:lang w:val="en-US"/>
              </w:rPr>
            </w:pPr>
            <w:r w:rsidRPr="001F00AC">
              <w:rPr>
                <w:lang w:val="en-US"/>
              </w:rPr>
              <w:t xml:space="preserve">Title (e.g. </w:t>
            </w:r>
            <w:proofErr w:type="spellStart"/>
            <w:r w:rsidRPr="001F00AC">
              <w:rPr>
                <w:lang w:val="en-US"/>
              </w:rPr>
              <w:t>Mr</w:t>
            </w:r>
            <w:proofErr w:type="spellEnd"/>
            <w:r w:rsidRPr="001F00AC">
              <w:rPr>
                <w:lang w:val="en-US"/>
              </w:rPr>
              <w:t xml:space="preserve">, </w:t>
            </w:r>
            <w:proofErr w:type="spellStart"/>
            <w:r w:rsidRPr="001F00AC">
              <w:rPr>
                <w:lang w:val="en-US"/>
              </w:rPr>
              <w:t>Mrs</w:t>
            </w:r>
            <w:proofErr w:type="spellEnd"/>
            <w:r w:rsidRPr="001F00AC">
              <w:rPr>
                <w:lang w:val="en-US"/>
              </w:rPr>
              <w:t>, Dr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857D110" w14:textId="77777777" w:rsidR="001F00AC" w:rsidRPr="001F00AC" w:rsidRDefault="001F00AC" w:rsidP="00D36080">
            <w:pPr>
              <w:spacing w:before="0"/>
              <w:ind w:right="91"/>
              <w:rPr>
                <w:lang w:val="en-US"/>
              </w:rPr>
            </w:pPr>
          </w:p>
        </w:tc>
      </w:tr>
      <w:tr w:rsidR="001F00AC" w:rsidRPr="00AE00F7" w14:paraId="23D350AB"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001696BA" w14:textId="77777777" w:rsidR="001F00AC" w:rsidRPr="00AE00F7" w:rsidRDefault="001F00AC" w:rsidP="00D36080">
            <w:pPr>
              <w:spacing w:before="0"/>
              <w:ind w:right="91"/>
            </w:pPr>
            <w:proofErr w:type="spellStart"/>
            <w:r w:rsidRPr="00AE00F7">
              <w:t>First</w:t>
            </w:r>
            <w:proofErr w:type="spellEnd"/>
            <w:r w:rsidRPr="00AE00F7">
              <w:t xml:space="preserve"> </w:t>
            </w:r>
            <w:proofErr w:type="spellStart"/>
            <w:r w:rsidRPr="00AE00F7">
              <w:t>name</w:t>
            </w:r>
            <w:proofErr w:type="spellEnd"/>
            <w:r w:rsidRPr="00AE00F7">
              <w:t xml:space="preserv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7DA0FB3D" w14:textId="77777777" w:rsidR="001F00AC" w:rsidRPr="00AE00F7" w:rsidRDefault="001F00AC" w:rsidP="00D36080">
            <w:pPr>
              <w:spacing w:before="0"/>
              <w:ind w:right="91"/>
            </w:pPr>
          </w:p>
        </w:tc>
      </w:tr>
      <w:tr w:rsidR="001F00AC" w:rsidRPr="00AE00F7" w14:paraId="11AFEF1D"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7CCA7AD2" w14:textId="77777777" w:rsidR="001F00AC" w:rsidRPr="00AE00F7" w:rsidRDefault="001F00AC" w:rsidP="00D36080">
            <w:pPr>
              <w:spacing w:before="0"/>
              <w:ind w:right="91"/>
            </w:pPr>
            <w:proofErr w:type="spellStart"/>
            <w:r w:rsidRPr="00AE00F7">
              <w:t>Last</w:t>
            </w:r>
            <w:proofErr w:type="spellEnd"/>
            <w:r w:rsidRPr="00AE00F7">
              <w:t xml:space="preserve"> </w:t>
            </w:r>
            <w:proofErr w:type="spellStart"/>
            <w:r w:rsidRPr="00AE00F7">
              <w:t>name</w:t>
            </w:r>
            <w:proofErr w:type="spellEnd"/>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7ED6CE29" w14:textId="77777777" w:rsidR="001F00AC" w:rsidRPr="00AE00F7" w:rsidRDefault="001F00AC" w:rsidP="00D36080">
            <w:pPr>
              <w:spacing w:before="0"/>
              <w:ind w:right="91"/>
            </w:pPr>
          </w:p>
        </w:tc>
      </w:tr>
      <w:tr w:rsidR="001F00AC" w:rsidRPr="001F00AC" w14:paraId="2AF7F48A"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2574D486" w14:textId="77777777" w:rsidR="001F00AC" w:rsidRPr="001F00AC" w:rsidRDefault="001F00AC" w:rsidP="00D36080">
            <w:pPr>
              <w:spacing w:before="0"/>
              <w:ind w:right="91"/>
              <w:rPr>
                <w:lang w:val="en-US"/>
              </w:rPr>
            </w:pPr>
            <w:r w:rsidRPr="001F00AC">
              <w:rPr>
                <w:lang w:val="en-US"/>
              </w:rPr>
              <w:t>Date of Birth (dd/mm/</w:t>
            </w:r>
            <w:proofErr w:type="spellStart"/>
            <w:r w:rsidRPr="001F00AC">
              <w:rPr>
                <w:lang w:val="en-US"/>
              </w:rPr>
              <w:t>yy</w:t>
            </w:r>
            <w:proofErr w:type="spellEnd"/>
            <w:r w:rsidRPr="001F00AC">
              <w:rPr>
                <w:lang w:val="en-US"/>
              </w:rPr>
              <w: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0E09D9DF" w14:textId="77777777" w:rsidR="001F00AC" w:rsidRPr="001F00AC" w:rsidRDefault="001F00AC" w:rsidP="00D36080">
            <w:pPr>
              <w:spacing w:before="0"/>
              <w:ind w:right="91"/>
              <w:rPr>
                <w:lang w:val="en-US"/>
              </w:rPr>
            </w:pPr>
          </w:p>
        </w:tc>
      </w:tr>
      <w:tr w:rsidR="001F00AC" w:rsidRPr="00AE00F7" w14:paraId="1D7207E2"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056D1246" w14:textId="77777777" w:rsidR="001F00AC" w:rsidRPr="00AE00F7" w:rsidRDefault="001F00AC" w:rsidP="00D36080">
            <w:pPr>
              <w:spacing w:before="0"/>
              <w:ind w:right="91"/>
            </w:pPr>
            <w:proofErr w:type="spellStart"/>
            <w:r w:rsidRPr="00AE00F7">
              <w:t>Gender</w:t>
            </w:r>
            <w:proofErr w:type="spellEnd"/>
            <w:r w:rsidRPr="00AE00F7">
              <w:t xml:space="preserve"> (</w:t>
            </w:r>
            <w:proofErr w:type="spellStart"/>
            <w:r w:rsidRPr="00AE00F7">
              <w:t>Male</w:t>
            </w:r>
            <w:proofErr w:type="spellEnd"/>
            <w:r w:rsidRPr="00AE00F7">
              <w:t>/</w:t>
            </w:r>
            <w:proofErr w:type="spellStart"/>
            <w:r w:rsidRPr="00AE00F7">
              <w:t>Female</w:t>
            </w:r>
            <w:proofErr w:type="spellEnd"/>
            <w:r w:rsidRPr="00AE00F7">
              <w: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462CD7D" w14:textId="77777777" w:rsidR="001F00AC" w:rsidRPr="00AE00F7" w:rsidRDefault="001F00AC" w:rsidP="00D36080">
            <w:pPr>
              <w:spacing w:before="0"/>
              <w:ind w:right="91"/>
            </w:pPr>
          </w:p>
        </w:tc>
      </w:tr>
      <w:tr w:rsidR="001F00AC" w:rsidRPr="00AE00F7" w14:paraId="2AF2E19E"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3AA529EA" w14:textId="77777777" w:rsidR="001F00AC" w:rsidRPr="00AE00F7" w:rsidRDefault="001F00AC" w:rsidP="00D36080">
            <w:pPr>
              <w:spacing w:before="0"/>
              <w:ind w:right="91"/>
            </w:pPr>
            <w:r w:rsidRPr="00AE00F7">
              <w:t xml:space="preserve">Job </w:t>
            </w:r>
            <w:proofErr w:type="spellStart"/>
            <w:r w:rsidRPr="00AE00F7">
              <w:t>title</w:t>
            </w:r>
            <w:proofErr w:type="spellEnd"/>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D45D46A" w14:textId="77777777" w:rsidR="001F00AC" w:rsidRPr="00AE00F7" w:rsidRDefault="001F00AC" w:rsidP="00D36080">
            <w:pPr>
              <w:spacing w:before="0"/>
              <w:ind w:right="91"/>
            </w:pPr>
          </w:p>
        </w:tc>
      </w:tr>
      <w:tr w:rsidR="001F00AC" w:rsidRPr="00AE00F7" w14:paraId="2F2D0942"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42C62EA9" w14:textId="77777777" w:rsidR="001F00AC" w:rsidRPr="00AE00F7" w:rsidRDefault="001F00AC" w:rsidP="00D36080">
            <w:pPr>
              <w:spacing w:before="0"/>
              <w:ind w:right="91"/>
            </w:pPr>
            <w:proofErr w:type="spellStart"/>
            <w:r w:rsidRPr="00AE00F7">
              <w:t>Name</w:t>
            </w:r>
            <w:proofErr w:type="spellEnd"/>
            <w:r w:rsidRPr="00AE00F7">
              <w:t xml:space="preserve"> </w:t>
            </w:r>
            <w:proofErr w:type="spellStart"/>
            <w:r w:rsidRPr="00AE00F7">
              <w:t>of</w:t>
            </w:r>
            <w:proofErr w:type="spellEnd"/>
            <w:r w:rsidRPr="00AE00F7">
              <w:t xml:space="preserve"> Company/</w:t>
            </w:r>
            <w:proofErr w:type="spellStart"/>
            <w:r w:rsidRPr="00AE00F7">
              <w:t>Organization</w:t>
            </w:r>
            <w:proofErr w:type="spellEnd"/>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7F8CF14" w14:textId="77777777" w:rsidR="001F00AC" w:rsidRPr="00AE00F7" w:rsidRDefault="001F00AC" w:rsidP="00D36080">
            <w:pPr>
              <w:spacing w:before="0"/>
              <w:ind w:right="91"/>
            </w:pPr>
          </w:p>
        </w:tc>
      </w:tr>
      <w:tr w:rsidR="001F00AC" w:rsidRPr="001F00AC" w14:paraId="3470A880"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tcPr>
          <w:p w14:paraId="6DC8FE64" w14:textId="77777777" w:rsidR="001F00AC" w:rsidRPr="001F00AC" w:rsidRDefault="001F00AC" w:rsidP="00D36080">
            <w:pPr>
              <w:spacing w:before="0"/>
              <w:ind w:right="91"/>
              <w:rPr>
                <w:lang w:val="en-US"/>
              </w:rPr>
            </w:pPr>
            <w:r w:rsidRPr="001F00AC">
              <w:rPr>
                <w:lang w:val="en-US"/>
              </w:rPr>
              <w:t>Nationality as written on Passport</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2D4453A" w14:textId="77777777" w:rsidR="001F00AC" w:rsidRPr="001F00AC" w:rsidRDefault="001F00AC" w:rsidP="00D36080">
            <w:pPr>
              <w:spacing w:before="0"/>
              <w:ind w:right="91"/>
              <w:rPr>
                <w:lang w:val="en-US"/>
              </w:rPr>
            </w:pPr>
          </w:p>
        </w:tc>
      </w:tr>
      <w:tr w:rsidR="001F00AC" w:rsidRPr="00AE00F7" w14:paraId="622BACE9" w14:textId="77777777" w:rsidTr="00D36080">
        <w:trPr>
          <w:trHeight w:val="696"/>
        </w:trPr>
        <w:tc>
          <w:tcPr>
            <w:tcW w:w="26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FCF597" w14:textId="77777777" w:rsidR="001F00AC" w:rsidRPr="00AE00F7" w:rsidRDefault="001F00AC" w:rsidP="00D36080">
            <w:pPr>
              <w:spacing w:before="0"/>
              <w:ind w:right="91"/>
            </w:pPr>
            <w:r w:rsidRPr="00AE00F7">
              <w:t>Company/</w:t>
            </w:r>
            <w:proofErr w:type="spellStart"/>
            <w:r w:rsidRPr="00AE00F7">
              <w:t>Organization</w:t>
            </w:r>
            <w:proofErr w:type="spellEnd"/>
            <w:r w:rsidRPr="00AE00F7">
              <w:t xml:space="preserve"> </w:t>
            </w:r>
            <w:proofErr w:type="spellStart"/>
            <w:r w:rsidRPr="00AE00F7">
              <w:t>mailing</w:t>
            </w:r>
            <w:proofErr w:type="spellEnd"/>
            <w:r w:rsidRPr="00AE00F7">
              <w:t xml:space="preserve"> </w:t>
            </w:r>
            <w:proofErr w:type="spellStart"/>
            <w:r w:rsidRPr="00AE00F7">
              <w:t>address</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3667972" w14:textId="77777777" w:rsidR="001F00AC" w:rsidRPr="00AE00F7" w:rsidRDefault="001F00AC" w:rsidP="00D36080">
            <w:pPr>
              <w:spacing w:before="0"/>
              <w:ind w:right="91"/>
            </w:pPr>
            <w:proofErr w:type="spellStart"/>
            <w:r w:rsidRPr="00AE00F7">
              <w:t>Address</w:t>
            </w:r>
            <w:proofErr w:type="spellEnd"/>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D4DF137" w14:textId="77777777" w:rsidR="001F00AC" w:rsidRPr="00AE00F7" w:rsidRDefault="001F00AC" w:rsidP="00D36080">
            <w:pPr>
              <w:spacing w:before="0"/>
              <w:ind w:right="91"/>
            </w:pPr>
          </w:p>
        </w:tc>
      </w:tr>
      <w:tr w:rsidR="001F00AC" w:rsidRPr="00AE00F7" w14:paraId="57AD8832" w14:textId="77777777" w:rsidTr="00D36080">
        <w:trPr>
          <w:trHeight w:val="340"/>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40955012" w14:textId="77777777" w:rsidR="001F00AC" w:rsidRPr="00AE00F7" w:rsidRDefault="001F00AC" w:rsidP="00D36080">
            <w:pPr>
              <w:spacing w:before="0"/>
              <w:ind w:right="91"/>
            </w:pPr>
          </w:p>
        </w:tc>
        <w:tc>
          <w:tcPr>
            <w:tcW w:w="1238" w:type="dxa"/>
            <w:tcBorders>
              <w:top w:val="single" w:sz="4" w:space="0" w:color="auto"/>
              <w:left w:val="single" w:sz="4" w:space="0" w:color="auto"/>
              <w:bottom w:val="single" w:sz="4" w:space="0" w:color="auto"/>
              <w:right w:val="single" w:sz="4" w:space="0" w:color="auto"/>
            </w:tcBorders>
            <w:vAlign w:val="center"/>
            <w:hideMark/>
          </w:tcPr>
          <w:p w14:paraId="3B2D8BD2" w14:textId="77777777" w:rsidR="001F00AC" w:rsidRPr="00AE00F7" w:rsidRDefault="001F00AC" w:rsidP="00D36080">
            <w:pPr>
              <w:spacing w:before="0"/>
              <w:ind w:right="91"/>
            </w:pPr>
            <w:r w:rsidRPr="00AE00F7">
              <w:t xml:space="preserve">Postal </w:t>
            </w:r>
            <w:proofErr w:type="spellStart"/>
            <w:r w:rsidRPr="00AE00F7">
              <w:t>Code</w:t>
            </w:r>
            <w:proofErr w:type="spellEnd"/>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5D59C37D" w14:textId="77777777" w:rsidR="001F00AC" w:rsidRPr="00AE00F7" w:rsidRDefault="001F00AC" w:rsidP="00D36080">
            <w:pPr>
              <w:spacing w:before="0"/>
              <w:ind w:right="91"/>
            </w:pPr>
          </w:p>
        </w:tc>
      </w:tr>
      <w:tr w:rsidR="001F00AC" w:rsidRPr="00AE00F7" w14:paraId="4BD13B95" w14:textId="77777777" w:rsidTr="00D36080">
        <w:trPr>
          <w:trHeight w:val="340"/>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374ED4AF" w14:textId="77777777" w:rsidR="001F00AC" w:rsidRPr="00AE00F7" w:rsidRDefault="001F00AC" w:rsidP="00D36080">
            <w:pPr>
              <w:spacing w:before="0"/>
              <w:ind w:right="91"/>
            </w:pPr>
          </w:p>
        </w:tc>
        <w:tc>
          <w:tcPr>
            <w:tcW w:w="1238" w:type="dxa"/>
            <w:tcBorders>
              <w:top w:val="single" w:sz="4" w:space="0" w:color="auto"/>
              <w:left w:val="single" w:sz="4" w:space="0" w:color="auto"/>
              <w:bottom w:val="single" w:sz="4" w:space="0" w:color="auto"/>
              <w:right w:val="single" w:sz="4" w:space="0" w:color="auto"/>
            </w:tcBorders>
            <w:vAlign w:val="center"/>
            <w:hideMark/>
          </w:tcPr>
          <w:p w14:paraId="66421457" w14:textId="77777777" w:rsidR="001F00AC" w:rsidRPr="00AE00F7" w:rsidRDefault="001F00AC" w:rsidP="00D36080">
            <w:pPr>
              <w:spacing w:before="0"/>
              <w:ind w:right="91"/>
            </w:pPr>
            <w:r w:rsidRPr="00AE00F7">
              <w:t>Country</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1013347C" w14:textId="77777777" w:rsidR="001F00AC" w:rsidRPr="00AE00F7" w:rsidRDefault="001F00AC" w:rsidP="00D36080">
            <w:pPr>
              <w:spacing w:before="0"/>
              <w:ind w:right="91"/>
            </w:pPr>
          </w:p>
        </w:tc>
      </w:tr>
      <w:tr w:rsidR="001F00AC" w:rsidRPr="00AE00F7" w14:paraId="4D68C2F9"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34E7A85C" w14:textId="77777777" w:rsidR="001F00AC" w:rsidRPr="00AE00F7" w:rsidRDefault="001F00AC" w:rsidP="00D36080">
            <w:pPr>
              <w:spacing w:before="0"/>
              <w:ind w:right="91"/>
            </w:pPr>
            <w:proofErr w:type="spellStart"/>
            <w:r w:rsidRPr="00AE00F7">
              <w:t>Telephone</w:t>
            </w:r>
            <w:proofErr w:type="spellEnd"/>
            <w:r w:rsidRPr="00AE00F7">
              <w:t xml:space="preserve"> </w:t>
            </w:r>
            <w:proofErr w:type="spellStart"/>
            <w:r w:rsidRPr="00AE00F7">
              <w:t>number</w:t>
            </w:r>
            <w:proofErr w:type="spellEnd"/>
            <w:r w:rsidRPr="00AE00F7">
              <w:t>:</w:t>
            </w:r>
          </w:p>
        </w:tc>
        <w:tc>
          <w:tcPr>
            <w:tcW w:w="5922" w:type="dxa"/>
            <w:gridSpan w:val="3"/>
            <w:tcBorders>
              <w:top w:val="single" w:sz="4" w:space="0" w:color="auto"/>
              <w:left w:val="single" w:sz="4" w:space="0" w:color="auto"/>
              <w:bottom w:val="single" w:sz="4" w:space="0" w:color="auto"/>
              <w:right w:val="single" w:sz="4" w:space="0" w:color="auto"/>
            </w:tcBorders>
            <w:vAlign w:val="center"/>
            <w:hideMark/>
          </w:tcPr>
          <w:p w14:paraId="3632941C" w14:textId="77777777" w:rsidR="001F00AC" w:rsidRPr="00AE00F7" w:rsidRDefault="001F00AC" w:rsidP="00D36080">
            <w:pPr>
              <w:spacing w:before="0"/>
              <w:ind w:right="91"/>
            </w:pPr>
            <w:r w:rsidRPr="00AE00F7">
              <w:t xml:space="preserve">E-mail </w:t>
            </w:r>
            <w:proofErr w:type="spellStart"/>
            <w:r w:rsidRPr="00AE00F7">
              <w:t>address</w:t>
            </w:r>
            <w:proofErr w:type="spellEnd"/>
            <w:r w:rsidRPr="00AE00F7">
              <w:t>:</w:t>
            </w:r>
          </w:p>
        </w:tc>
      </w:tr>
      <w:tr w:rsidR="001F00AC" w:rsidRPr="001F00AC" w14:paraId="14562061"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470CAB44" w14:textId="77777777" w:rsidR="001F00AC" w:rsidRPr="00AE00F7" w:rsidRDefault="001F00AC" w:rsidP="00D36080">
            <w:pPr>
              <w:spacing w:before="0"/>
              <w:ind w:right="91"/>
            </w:pPr>
          </w:p>
        </w:tc>
        <w:tc>
          <w:tcPr>
            <w:tcW w:w="59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131D41" w14:textId="77777777" w:rsidR="001F00AC" w:rsidRPr="001F00AC" w:rsidRDefault="001F00AC" w:rsidP="00D36080">
            <w:pPr>
              <w:spacing w:before="0"/>
              <w:ind w:right="91"/>
              <w:rPr>
                <w:b/>
                <w:bCs/>
                <w:lang w:val="en-US"/>
              </w:rPr>
            </w:pPr>
            <w:r w:rsidRPr="001F00AC">
              <w:rPr>
                <w:b/>
                <w:bCs/>
                <w:lang w:val="en-US"/>
              </w:rPr>
              <w:t>Note instructions to follow below so your request can be processed:</w:t>
            </w:r>
          </w:p>
        </w:tc>
      </w:tr>
      <w:tr w:rsidR="001F00AC" w:rsidRPr="00AE00F7" w14:paraId="0392A21C"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tcPr>
          <w:p w14:paraId="4724F3F1" w14:textId="77777777" w:rsidR="001F00AC" w:rsidRPr="00AE00F7" w:rsidRDefault="001F00AC" w:rsidP="00D36080">
            <w:pPr>
              <w:spacing w:before="0"/>
              <w:ind w:right="91"/>
              <w:rPr>
                <w:b/>
                <w:bCs/>
              </w:rPr>
            </w:pPr>
            <w:proofErr w:type="spellStart"/>
            <w:r w:rsidRPr="00AE00F7">
              <w:rPr>
                <w:b/>
                <w:bCs/>
              </w:rPr>
              <w:t>Participant</w:t>
            </w:r>
            <w:proofErr w:type="spellEnd"/>
            <w:r w:rsidRPr="00AE00F7">
              <w:rPr>
                <w:b/>
                <w:bCs/>
              </w:rPr>
              <w:t xml:space="preserve"> </w:t>
            </w:r>
            <w:proofErr w:type="spellStart"/>
            <w:r w:rsidRPr="00AE00F7">
              <w:rPr>
                <w:b/>
                <w:bCs/>
              </w:rPr>
              <w:t>Request</w:t>
            </w:r>
            <w:proofErr w:type="spellEnd"/>
          </w:p>
        </w:tc>
        <w:tc>
          <w:tcPr>
            <w:tcW w:w="1904" w:type="dxa"/>
            <w:tcBorders>
              <w:top w:val="single" w:sz="4" w:space="0" w:color="auto"/>
              <w:left w:val="single" w:sz="4" w:space="0" w:color="auto"/>
              <w:bottom w:val="single" w:sz="4" w:space="0" w:color="auto"/>
              <w:right w:val="single" w:sz="4" w:space="0" w:color="auto"/>
            </w:tcBorders>
            <w:vAlign w:val="center"/>
          </w:tcPr>
          <w:p w14:paraId="6FAF420F" w14:textId="77777777" w:rsidR="001F00AC" w:rsidRPr="00AE00F7" w:rsidRDefault="001F00AC" w:rsidP="00D36080">
            <w:pPr>
              <w:spacing w:before="0"/>
              <w:ind w:right="91"/>
              <w:rPr>
                <w:b/>
                <w:bCs/>
              </w:rPr>
            </w:pPr>
            <w:r w:rsidRPr="00AE00F7">
              <w:rPr>
                <w:b/>
                <w:bCs/>
              </w:rPr>
              <w:t>Response (Yes/No)</w:t>
            </w: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31862DAA" w14:textId="77777777" w:rsidR="001F00AC" w:rsidRPr="00AE00F7" w:rsidRDefault="001F00AC" w:rsidP="00D36080">
            <w:pPr>
              <w:spacing w:before="0"/>
              <w:ind w:right="91"/>
              <w:rPr>
                <w:b/>
                <w:bCs/>
              </w:rPr>
            </w:pPr>
            <w:proofErr w:type="spellStart"/>
            <w:r w:rsidRPr="00AE00F7">
              <w:rPr>
                <w:b/>
                <w:bCs/>
              </w:rPr>
              <w:t>Instructions</w:t>
            </w:r>
            <w:proofErr w:type="spellEnd"/>
            <w:r w:rsidRPr="00AE00F7">
              <w:rPr>
                <w:b/>
                <w:bCs/>
              </w:rPr>
              <w:t xml:space="preserve"> </w:t>
            </w:r>
            <w:proofErr w:type="spellStart"/>
            <w:r w:rsidRPr="00AE00F7">
              <w:rPr>
                <w:b/>
                <w:bCs/>
              </w:rPr>
              <w:t>for</w:t>
            </w:r>
            <w:proofErr w:type="spellEnd"/>
            <w:r w:rsidRPr="00AE00F7">
              <w:rPr>
                <w:b/>
                <w:bCs/>
              </w:rPr>
              <w:t xml:space="preserve"> </w:t>
            </w:r>
            <w:proofErr w:type="spellStart"/>
            <w:r w:rsidRPr="00AE00F7">
              <w:rPr>
                <w:b/>
                <w:bCs/>
              </w:rPr>
              <w:t>each</w:t>
            </w:r>
            <w:proofErr w:type="spellEnd"/>
            <w:r w:rsidRPr="00AE00F7">
              <w:rPr>
                <w:b/>
                <w:bCs/>
              </w:rPr>
              <w:t xml:space="preserve"> </w:t>
            </w:r>
            <w:proofErr w:type="spellStart"/>
            <w:r w:rsidRPr="00AE00F7">
              <w:rPr>
                <w:b/>
                <w:bCs/>
              </w:rPr>
              <w:t>request</w:t>
            </w:r>
            <w:proofErr w:type="spellEnd"/>
          </w:p>
        </w:tc>
      </w:tr>
      <w:tr w:rsidR="001F00AC" w:rsidRPr="001F00AC" w14:paraId="262EFEF3" w14:textId="77777777" w:rsidTr="00D36080">
        <w:trPr>
          <w:trHeight w:val="340"/>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2B61CD5C" w14:textId="77777777" w:rsidR="001F00AC" w:rsidRPr="001F00AC" w:rsidRDefault="001F00AC" w:rsidP="00D36080">
            <w:pPr>
              <w:spacing w:before="0"/>
              <w:ind w:right="91"/>
              <w:rPr>
                <w:lang w:val="en-US"/>
              </w:rPr>
            </w:pPr>
            <w:r w:rsidRPr="001F00AC">
              <w:rPr>
                <w:lang w:val="en-US"/>
              </w:rPr>
              <w:t xml:space="preserve">I am applying for </w:t>
            </w:r>
            <w:r w:rsidRPr="001F00AC">
              <w:rPr>
                <w:b/>
                <w:bCs/>
                <w:lang w:val="en-US"/>
              </w:rPr>
              <w:t>funding</w:t>
            </w:r>
            <w:r w:rsidRPr="001F00AC">
              <w:rPr>
                <w:lang w:val="en-US"/>
              </w:rPr>
              <w:t xml:space="preserve"> to attend the Symposium: (Yes or No)</w:t>
            </w:r>
          </w:p>
        </w:tc>
        <w:tc>
          <w:tcPr>
            <w:tcW w:w="1904" w:type="dxa"/>
            <w:tcBorders>
              <w:top w:val="single" w:sz="4" w:space="0" w:color="auto"/>
              <w:left w:val="single" w:sz="4" w:space="0" w:color="auto"/>
              <w:bottom w:val="single" w:sz="4" w:space="0" w:color="auto"/>
              <w:right w:val="single" w:sz="4" w:space="0" w:color="auto"/>
            </w:tcBorders>
            <w:vAlign w:val="center"/>
            <w:hideMark/>
          </w:tcPr>
          <w:p w14:paraId="62101D4F" w14:textId="77777777" w:rsidR="001F00AC" w:rsidRPr="001F00AC" w:rsidRDefault="001F00AC" w:rsidP="00D36080">
            <w:pPr>
              <w:spacing w:before="0"/>
              <w:ind w:right="91"/>
              <w:rPr>
                <w:lang w:val="en-US"/>
              </w:rPr>
            </w:pPr>
            <w:r w:rsidRPr="001F00AC">
              <w:rPr>
                <w:lang w:val="en-US"/>
              </w:rPr>
              <w:t xml:space="preserve"> </w:t>
            </w: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1F414634" w14:textId="77777777" w:rsidR="001F00AC" w:rsidRPr="001F00AC" w:rsidRDefault="001F00AC" w:rsidP="00D36080">
            <w:pPr>
              <w:spacing w:before="0"/>
              <w:ind w:right="91"/>
              <w:rPr>
                <w:lang w:val="en-US"/>
              </w:rPr>
            </w:pPr>
            <w:r w:rsidRPr="001F00AC">
              <w:rPr>
                <w:lang w:val="en-US"/>
              </w:rPr>
              <w:t xml:space="preserve">Complete and e-mail the Form together with an </w:t>
            </w:r>
            <w:r w:rsidRPr="001F00AC">
              <w:rPr>
                <w:u w:val="single"/>
                <w:lang w:val="en-US"/>
              </w:rPr>
              <w:t>official letter of nomination from your employer</w:t>
            </w:r>
            <w:r w:rsidRPr="001F00AC">
              <w:rPr>
                <w:lang w:val="en-US"/>
              </w:rPr>
              <w:t xml:space="preserve"> to </w:t>
            </w:r>
            <w:hyperlink r:id="rId23" w:history="1">
              <w:r w:rsidRPr="001F00AC">
                <w:rPr>
                  <w:rStyle w:val="Hyperlink"/>
                  <w:lang w:val="en-US"/>
                </w:rPr>
                <w:t>tsbfigisit@itu.int</w:t>
              </w:r>
            </w:hyperlink>
            <w:r w:rsidRPr="001F00AC">
              <w:rPr>
                <w:lang w:val="en-US"/>
              </w:rPr>
              <w:t xml:space="preserve"> before </w:t>
            </w:r>
            <w:r w:rsidRPr="001F00AC">
              <w:rPr>
                <w:b/>
                <w:color w:val="FF0000"/>
                <w:lang w:val="en-US"/>
              </w:rPr>
              <w:t>15 October 2019</w:t>
            </w:r>
          </w:p>
        </w:tc>
      </w:tr>
      <w:tr w:rsidR="001F00AC" w:rsidRPr="001F00AC" w14:paraId="24509CE6" w14:textId="77777777" w:rsidTr="00D36080">
        <w:trPr>
          <w:trHeight w:val="541"/>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73F783BF" w14:textId="77777777" w:rsidR="001F00AC" w:rsidRPr="001F00AC" w:rsidRDefault="001F00AC" w:rsidP="00D36080">
            <w:pPr>
              <w:spacing w:before="0"/>
              <w:ind w:right="91"/>
              <w:rPr>
                <w:lang w:val="en-US"/>
              </w:rPr>
            </w:pPr>
            <w:r w:rsidRPr="001F00AC">
              <w:rPr>
                <w:lang w:val="en-US"/>
              </w:rPr>
              <w:t xml:space="preserve">I require a </w:t>
            </w:r>
            <w:r w:rsidRPr="001F00AC">
              <w:rPr>
                <w:b/>
                <w:bCs/>
                <w:lang w:val="en-US"/>
              </w:rPr>
              <w:t>personalized letter of invitation</w:t>
            </w:r>
            <w:r w:rsidRPr="001F00AC">
              <w:rPr>
                <w:lang w:val="en-US"/>
              </w:rPr>
              <w:t>: (Yes or No)</w:t>
            </w:r>
          </w:p>
        </w:tc>
        <w:tc>
          <w:tcPr>
            <w:tcW w:w="1904" w:type="dxa"/>
            <w:tcBorders>
              <w:top w:val="single" w:sz="4" w:space="0" w:color="auto"/>
              <w:left w:val="single" w:sz="4" w:space="0" w:color="auto"/>
              <w:bottom w:val="single" w:sz="4" w:space="0" w:color="auto"/>
              <w:right w:val="single" w:sz="4" w:space="0" w:color="auto"/>
            </w:tcBorders>
            <w:vAlign w:val="center"/>
            <w:hideMark/>
          </w:tcPr>
          <w:p w14:paraId="79861D8F" w14:textId="77777777" w:rsidR="001F00AC" w:rsidRPr="001F00AC" w:rsidRDefault="001F00AC" w:rsidP="00D36080">
            <w:pPr>
              <w:spacing w:before="0"/>
              <w:ind w:right="91"/>
              <w:rPr>
                <w:lang w:val="en-US"/>
              </w:rPr>
            </w:pP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2928FBCC" w14:textId="77777777" w:rsidR="001F00AC" w:rsidRPr="001F00AC" w:rsidRDefault="001F00AC" w:rsidP="00D36080">
            <w:pPr>
              <w:spacing w:before="0"/>
              <w:ind w:right="91"/>
              <w:rPr>
                <w:lang w:val="en-US"/>
              </w:rPr>
            </w:pPr>
            <w:r w:rsidRPr="001F00AC">
              <w:rPr>
                <w:lang w:val="en-US"/>
              </w:rPr>
              <w:t xml:space="preserve">Complete and e-mail the Form to </w:t>
            </w:r>
            <w:hyperlink r:id="rId24" w:history="1">
              <w:r w:rsidRPr="001F00AC">
                <w:rPr>
                  <w:rStyle w:val="Hyperlink"/>
                  <w:lang w:val="en-US"/>
                </w:rPr>
                <w:t>tsbfigisit@itu.int</w:t>
              </w:r>
            </w:hyperlink>
            <w:r w:rsidRPr="001F00AC">
              <w:rPr>
                <w:lang w:val="en-US"/>
              </w:rPr>
              <w:t xml:space="preserve"> by</w:t>
            </w:r>
            <w:r w:rsidRPr="001F00AC">
              <w:rPr>
                <w:b/>
                <w:lang w:val="en-US"/>
              </w:rPr>
              <w:t xml:space="preserve"> </w:t>
            </w:r>
            <w:r w:rsidRPr="001F00AC">
              <w:rPr>
                <w:b/>
                <w:color w:val="FF0000"/>
                <w:lang w:val="en-US"/>
              </w:rPr>
              <w:t>15 October 2019</w:t>
            </w:r>
          </w:p>
        </w:tc>
      </w:tr>
      <w:tr w:rsidR="001F00AC" w:rsidRPr="00AE00F7" w14:paraId="74D73F9E" w14:textId="77777777" w:rsidTr="00D36080">
        <w:trPr>
          <w:trHeight w:val="421"/>
        </w:trPr>
        <w:tc>
          <w:tcPr>
            <w:tcW w:w="3859" w:type="dxa"/>
            <w:gridSpan w:val="3"/>
            <w:tcBorders>
              <w:top w:val="single" w:sz="4" w:space="0" w:color="auto"/>
              <w:left w:val="single" w:sz="4" w:space="0" w:color="auto"/>
              <w:bottom w:val="single" w:sz="4" w:space="0" w:color="auto"/>
              <w:right w:val="single" w:sz="4" w:space="0" w:color="auto"/>
            </w:tcBorders>
            <w:vAlign w:val="center"/>
            <w:hideMark/>
          </w:tcPr>
          <w:p w14:paraId="439FEA96" w14:textId="77777777" w:rsidR="001F00AC" w:rsidRPr="001F00AC" w:rsidRDefault="001F00AC" w:rsidP="00D36080">
            <w:pPr>
              <w:spacing w:before="0"/>
              <w:ind w:right="91"/>
              <w:rPr>
                <w:lang w:val="en-US"/>
              </w:rPr>
            </w:pPr>
            <w:r w:rsidRPr="001F00AC">
              <w:rPr>
                <w:lang w:val="en-US"/>
              </w:rPr>
              <w:t>Specify city and country of departure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8F75DD2" w14:textId="77777777" w:rsidR="001F00AC" w:rsidRPr="00AE00F7" w:rsidRDefault="001F00AC" w:rsidP="00D36080">
            <w:pPr>
              <w:spacing w:before="0"/>
              <w:ind w:right="91"/>
            </w:pPr>
            <w:r w:rsidRPr="00AE00F7">
              <w:t>City:                                          Country:</w:t>
            </w:r>
          </w:p>
        </w:tc>
      </w:tr>
      <w:tr w:rsidR="001F00AC" w:rsidRPr="00AE00F7" w14:paraId="11692262" w14:textId="77777777" w:rsidTr="00D36080">
        <w:trPr>
          <w:trHeight w:val="338"/>
        </w:trPr>
        <w:tc>
          <w:tcPr>
            <w:tcW w:w="2473" w:type="dxa"/>
            <w:vMerge w:val="restart"/>
            <w:tcBorders>
              <w:top w:val="single" w:sz="4" w:space="0" w:color="auto"/>
              <w:left w:val="single" w:sz="4" w:space="0" w:color="auto"/>
              <w:bottom w:val="single" w:sz="4" w:space="0" w:color="auto"/>
              <w:right w:val="single" w:sz="4" w:space="0" w:color="auto"/>
            </w:tcBorders>
            <w:vAlign w:val="center"/>
            <w:hideMark/>
          </w:tcPr>
          <w:p w14:paraId="00B073AF" w14:textId="77777777" w:rsidR="001F00AC" w:rsidRPr="001F00AC" w:rsidRDefault="001F00AC" w:rsidP="00D36080">
            <w:pPr>
              <w:spacing w:before="0"/>
              <w:ind w:right="91"/>
              <w:rPr>
                <w:lang w:val="en-US"/>
              </w:rPr>
            </w:pPr>
            <w:r w:rsidRPr="001F00AC">
              <w:rPr>
                <w:lang w:val="en-US"/>
              </w:rPr>
              <w:t>Your stay in Geneva</w:t>
            </w:r>
          </w:p>
          <w:p w14:paraId="0C52A79E" w14:textId="77777777" w:rsidR="001F00AC" w:rsidRPr="001F00AC" w:rsidRDefault="001F00AC" w:rsidP="00D36080">
            <w:pPr>
              <w:spacing w:before="0"/>
              <w:ind w:right="91"/>
              <w:rPr>
                <w:lang w:val="en-US"/>
              </w:rPr>
            </w:pPr>
            <w:r w:rsidRPr="001F00AC">
              <w:rPr>
                <w:lang w:val="en-US"/>
              </w:rPr>
              <w:t>(dd/mm/</w:t>
            </w:r>
            <w:proofErr w:type="spellStart"/>
            <w:r w:rsidRPr="001F00AC">
              <w:rPr>
                <w:lang w:val="en-US"/>
              </w:rPr>
              <w:t>yy</w:t>
            </w:r>
            <w:proofErr w:type="spellEnd"/>
            <w:r w:rsidRPr="001F00AC">
              <w:rPr>
                <w:lang w:val="en-US"/>
              </w:rPr>
              <w:t>)</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59F4FDDD" w14:textId="77777777" w:rsidR="001F00AC" w:rsidRPr="00AE00F7" w:rsidRDefault="001F00AC" w:rsidP="00D36080">
            <w:pPr>
              <w:spacing w:before="0"/>
              <w:ind w:right="91"/>
            </w:pPr>
            <w:r w:rsidRPr="00AE00F7">
              <w:t xml:space="preserve">Date </w:t>
            </w:r>
            <w:proofErr w:type="spellStart"/>
            <w:r w:rsidRPr="00AE00F7">
              <w:t>of</w:t>
            </w:r>
            <w:proofErr w:type="spellEnd"/>
            <w:r w:rsidRPr="00AE00F7">
              <w:t xml:space="preserve"> </w:t>
            </w:r>
            <w:proofErr w:type="spellStart"/>
            <w:r w:rsidRPr="00AE00F7">
              <w:t>arrival</w:t>
            </w:r>
            <w:proofErr w:type="spellEnd"/>
            <w:r w:rsidRPr="00AE00F7">
              <w:t xml:space="preserv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6BBE5BC" w14:textId="77777777" w:rsidR="001F00AC" w:rsidRPr="00AE00F7" w:rsidRDefault="001F00AC" w:rsidP="00D36080">
            <w:pPr>
              <w:spacing w:before="0"/>
              <w:ind w:right="91"/>
            </w:pPr>
          </w:p>
        </w:tc>
      </w:tr>
      <w:tr w:rsidR="001F00AC" w:rsidRPr="00AE00F7" w14:paraId="3E405E10" w14:textId="77777777" w:rsidTr="00D36080">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8CF37" w14:textId="77777777" w:rsidR="001F00AC" w:rsidRPr="00AE00F7" w:rsidRDefault="001F00AC" w:rsidP="00D36080">
            <w:pPr>
              <w:spacing w:before="0"/>
              <w:ind w:right="91"/>
            </w:pP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2F121AA4" w14:textId="77777777" w:rsidR="001F00AC" w:rsidRPr="00AE00F7" w:rsidRDefault="001F00AC" w:rsidP="00D36080">
            <w:pPr>
              <w:spacing w:before="0"/>
              <w:ind w:right="91"/>
            </w:pPr>
            <w:r w:rsidRPr="00AE00F7">
              <w:t xml:space="preserve">Date </w:t>
            </w:r>
            <w:proofErr w:type="spellStart"/>
            <w:r w:rsidRPr="00AE00F7">
              <w:t>of</w:t>
            </w:r>
            <w:proofErr w:type="spellEnd"/>
            <w:r w:rsidRPr="00AE00F7">
              <w:t xml:space="preserve"> </w:t>
            </w:r>
            <w:proofErr w:type="spellStart"/>
            <w:r w:rsidRPr="00AE00F7">
              <w:t>departure</w:t>
            </w:r>
            <w:proofErr w:type="spellEnd"/>
            <w:r w:rsidRPr="00AE00F7">
              <w:t xml:space="preserve"> </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6494DF1E" w14:textId="77777777" w:rsidR="001F00AC" w:rsidRPr="00AE00F7" w:rsidRDefault="001F00AC" w:rsidP="00D36080">
            <w:pPr>
              <w:spacing w:before="0"/>
              <w:ind w:right="91"/>
            </w:pPr>
          </w:p>
        </w:tc>
      </w:tr>
      <w:tr w:rsidR="001F00AC" w:rsidRPr="00AE00F7" w14:paraId="341F6494" w14:textId="77777777" w:rsidTr="00D36080">
        <w:trPr>
          <w:trHeight w:val="883"/>
        </w:trPr>
        <w:tc>
          <w:tcPr>
            <w:tcW w:w="3859" w:type="dxa"/>
            <w:gridSpan w:val="3"/>
            <w:tcBorders>
              <w:top w:val="single" w:sz="4" w:space="0" w:color="auto"/>
              <w:left w:val="single" w:sz="4" w:space="0" w:color="auto"/>
              <w:bottom w:val="single" w:sz="4" w:space="0" w:color="auto"/>
              <w:right w:val="single" w:sz="4" w:space="0" w:color="auto"/>
            </w:tcBorders>
            <w:vAlign w:val="center"/>
          </w:tcPr>
          <w:p w14:paraId="46654F53" w14:textId="77777777" w:rsidR="001F00AC" w:rsidRPr="00AE00F7" w:rsidRDefault="001F00AC" w:rsidP="00D36080">
            <w:pPr>
              <w:spacing w:before="0"/>
              <w:ind w:right="91"/>
            </w:pPr>
            <w:r w:rsidRPr="00AE00F7">
              <w:t>Date:</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37A0EFE1" w14:textId="77777777" w:rsidR="001F00AC" w:rsidRPr="00AE00F7" w:rsidRDefault="001F00AC" w:rsidP="00D36080">
            <w:pPr>
              <w:spacing w:before="0"/>
              <w:ind w:right="91"/>
            </w:pPr>
            <w:proofErr w:type="spellStart"/>
            <w:r w:rsidRPr="00AE00F7">
              <w:t>Signature</w:t>
            </w:r>
            <w:proofErr w:type="spellEnd"/>
            <w:r w:rsidRPr="00AE00F7">
              <w:t xml:space="preserve">: </w:t>
            </w:r>
          </w:p>
        </w:tc>
      </w:tr>
    </w:tbl>
    <w:p w14:paraId="33625370" w14:textId="77777777" w:rsidR="001F00AC" w:rsidRPr="00AE00F7" w:rsidRDefault="001F00AC" w:rsidP="001F00AC">
      <w:pPr>
        <w:spacing w:before="0"/>
        <w:ind w:right="91"/>
        <w:rPr>
          <w:b/>
          <w:bCs/>
          <w:lang w:val="en-US"/>
        </w:rPr>
      </w:pPr>
    </w:p>
    <w:p w14:paraId="6A51D682" w14:textId="1619E581" w:rsidR="001F00AC" w:rsidRDefault="001F00A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FB8208B" w14:textId="77777777" w:rsidR="001F00AC" w:rsidRPr="00C92651" w:rsidRDefault="001F00AC" w:rsidP="001F00AC">
      <w:pPr>
        <w:spacing w:before="0"/>
        <w:ind w:right="91"/>
        <w:jc w:val="center"/>
        <w:rPr>
          <w:b/>
          <w:bCs/>
          <w:sz w:val="28"/>
          <w:lang w:val="en-US"/>
        </w:rPr>
      </w:pPr>
      <w:r w:rsidRPr="00C92651">
        <w:rPr>
          <w:b/>
          <w:bCs/>
          <w:sz w:val="28"/>
          <w:lang w:val="en-US"/>
        </w:rPr>
        <w:lastRenderedPageBreak/>
        <w:t>ANNEX 2</w:t>
      </w:r>
    </w:p>
    <w:p w14:paraId="35C564D1" w14:textId="77777777" w:rsidR="001F00AC" w:rsidRPr="00AE00F7" w:rsidRDefault="001F00AC" w:rsidP="001F00AC">
      <w:pPr>
        <w:spacing w:before="0"/>
        <w:ind w:right="91"/>
        <w:jc w:val="center"/>
        <w:rPr>
          <w:b/>
          <w:bCs/>
          <w:lang w:val="en-US"/>
        </w:rPr>
      </w:pPr>
      <w:r w:rsidRPr="00AE00F7">
        <w:rPr>
          <w:b/>
          <w:bCs/>
          <w:lang w:val="en-US"/>
        </w:rPr>
        <w:t>Funding for participants from eligible countries</w:t>
      </w:r>
    </w:p>
    <w:p w14:paraId="70B9641D" w14:textId="77777777" w:rsidR="001F00AC" w:rsidRPr="00AE00F7" w:rsidRDefault="001F00AC" w:rsidP="001F00AC">
      <w:pPr>
        <w:spacing w:before="0"/>
        <w:ind w:right="91"/>
        <w:rPr>
          <w:b/>
          <w:bCs/>
          <w:lang w:val="en-US"/>
        </w:rPr>
      </w:pPr>
    </w:p>
    <w:p w14:paraId="1342A399" w14:textId="77777777" w:rsidR="001F00AC" w:rsidRPr="00AE00F7" w:rsidRDefault="001F00AC" w:rsidP="001F00AC">
      <w:pPr>
        <w:spacing w:before="0" w:after="120"/>
        <w:ind w:right="91"/>
        <w:rPr>
          <w:lang w:val="en-US"/>
        </w:rPr>
      </w:pPr>
      <w:r w:rsidRPr="00AE00F7">
        <w:rPr>
          <w:lang w:val="en-US"/>
        </w:rPr>
        <w:t>Funding for participants from eligible countries</w:t>
      </w:r>
      <w:r w:rsidRPr="00AE00F7">
        <w:rPr>
          <w:b/>
          <w:bCs/>
          <w:lang w:val="en-US"/>
        </w:rPr>
        <w:t xml:space="preserve"> </w:t>
      </w:r>
      <w:r w:rsidRPr="00AE00F7">
        <w:rPr>
          <w:lang w:val="en-US"/>
        </w:rPr>
        <w:t>may be provided through ITU. Please note that the decision criteria to grant this funding include but are not limited to the following:</w:t>
      </w:r>
    </w:p>
    <w:p w14:paraId="7E8AF02E" w14:textId="77777777" w:rsidR="001F00AC" w:rsidRPr="00AE00F7" w:rsidRDefault="001F00AC" w:rsidP="001F00AC">
      <w:pPr>
        <w:numPr>
          <w:ilvl w:val="0"/>
          <w:numId w:val="7"/>
        </w:numPr>
        <w:tabs>
          <w:tab w:val="clear" w:pos="794"/>
          <w:tab w:val="clear" w:pos="1191"/>
          <w:tab w:val="clear" w:pos="1588"/>
          <w:tab w:val="clear" w:pos="1985"/>
          <w:tab w:val="left" w:pos="1134"/>
          <w:tab w:val="left" w:pos="1871"/>
          <w:tab w:val="left" w:pos="2268"/>
        </w:tabs>
        <w:spacing w:before="0"/>
        <w:ind w:right="91"/>
        <w:rPr>
          <w:lang w:val="en-US"/>
        </w:rPr>
      </w:pPr>
      <w:r w:rsidRPr="00AE00F7">
        <w:rPr>
          <w:lang w:val="en-US"/>
        </w:rPr>
        <w:t xml:space="preserve">Available budget; </w:t>
      </w:r>
    </w:p>
    <w:p w14:paraId="332D1F7B" w14:textId="77777777" w:rsidR="001F00AC" w:rsidRPr="00AE00F7" w:rsidRDefault="001F00AC" w:rsidP="001F00AC">
      <w:pPr>
        <w:numPr>
          <w:ilvl w:val="0"/>
          <w:numId w:val="7"/>
        </w:numPr>
        <w:tabs>
          <w:tab w:val="clear" w:pos="794"/>
          <w:tab w:val="clear" w:pos="1191"/>
          <w:tab w:val="clear" w:pos="1588"/>
          <w:tab w:val="clear" w:pos="1985"/>
          <w:tab w:val="left" w:pos="1134"/>
          <w:tab w:val="left" w:pos="1871"/>
          <w:tab w:val="left" w:pos="2268"/>
        </w:tabs>
        <w:spacing w:before="0"/>
        <w:ind w:right="91"/>
        <w:rPr>
          <w:lang w:val="en-US"/>
        </w:rPr>
      </w:pPr>
      <w:r w:rsidRPr="00AE00F7">
        <w:rPr>
          <w:lang w:val="en-US"/>
        </w:rPr>
        <w:t>Participation of speakers from eligible countries (</w:t>
      </w:r>
      <w:hyperlink r:id="rId25" w:history="1">
        <w:r w:rsidRPr="001F00AC">
          <w:rPr>
            <w:rStyle w:val="Hyperlink"/>
            <w:lang w:val="en-US"/>
          </w:rPr>
          <w:t>https://www.itu.int/en/ITU-T/gap/Documents/Fellowships_BSG_EligibleCountries.pdf</w:t>
        </w:r>
      </w:hyperlink>
      <w:r w:rsidRPr="00AE00F7">
        <w:rPr>
          <w:lang w:val="en-US"/>
        </w:rPr>
        <w:t xml:space="preserve">);  </w:t>
      </w:r>
    </w:p>
    <w:p w14:paraId="651D7471" w14:textId="77777777" w:rsidR="001F00AC" w:rsidRPr="00AE00F7" w:rsidRDefault="001F00AC" w:rsidP="001F00AC">
      <w:pPr>
        <w:numPr>
          <w:ilvl w:val="0"/>
          <w:numId w:val="7"/>
        </w:numPr>
        <w:tabs>
          <w:tab w:val="clear" w:pos="794"/>
          <w:tab w:val="clear" w:pos="1191"/>
          <w:tab w:val="clear" w:pos="1588"/>
          <w:tab w:val="clear" w:pos="1985"/>
          <w:tab w:val="left" w:pos="1134"/>
          <w:tab w:val="left" w:pos="1871"/>
          <w:tab w:val="left" w:pos="2268"/>
        </w:tabs>
        <w:spacing w:before="0"/>
        <w:ind w:right="91"/>
        <w:rPr>
          <w:lang w:val="en-US"/>
        </w:rPr>
      </w:pPr>
      <w:r w:rsidRPr="00AE00F7">
        <w:rPr>
          <w:lang w:val="en-US"/>
        </w:rPr>
        <w:t>Equitable distribution among countries and regions; and</w:t>
      </w:r>
    </w:p>
    <w:p w14:paraId="36090D2F" w14:textId="77777777" w:rsidR="001F00AC" w:rsidRPr="00AE00F7" w:rsidRDefault="001F00AC" w:rsidP="001F00AC">
      <w:pPr>
        <w:numPr>
          <w:ilvl w:val="0"/>
          <w:numId w:val="7"/>
        </w:numPr>
        <w:tabs>
          <w:tab w:val="clear" w:pos="794"/>
          <w:tab w:val="clear" w:pos="1191"/>
          <w:tab w:val="clear" w:pos="1588"/>
          <w:tab w:val="clear" w:pos="1985"/>
          <w:tab w:val="left" w:pos="1134"/>
          <w:tab w:val="left" w:pos="1871"/>
          <w:tab w:val="left" w:pos="2268"/>
        </w:tabs>
        <w:spacing w:before="0"/>
        <w:ind w:right="91"/>
        <w:rPr>
          <w:lang w:val="en-US"/>
        </w:rPr>
      </w:pPr>
      <w:r w:rsidRPr="00AE00F7">
        <w:rPr>
          <w:lang w:val="en-US"/>
        </w:rPr>
        <w:t xml:space="preserve">Gender balance. </w:t>
      </w:r>
    </w:p>
    <w:p w14:paraId="7A8650F0" w14:textId="144BA0C3" w:rsidR="00401C20" w:rsidRPr="001F00AC" w:rsidRDefault="001F00AC" w:rsidP="001F00AC">
      <w:pPr>
        <w:ind w:right="92"/>
        <w:rPr>
          <w:lang w:val="en-US"/>
        </w:rPr>
      </w:pPr>
      <w:r w:rsidRPr="00AE00F7">
        <w:rPr>
          <w:lang w:val="en-US"/>
        </w:rPr>
        <w:t xml:space="preserve">Preference will be given to national regulators and public officials. Funding requests (please use enclosed form in Annex 1) must be returned to ITU no later than </w:t>
      </w:r>
      <w:r w:rsidRPr="00AE00F7">
        <w:rPr>
          <w:b/>
          <w:bCs/>
          <w:lang w:val="en-US"/>
        </w:rPr>
        <w:t>15 October 2019</w:t>
      </w:r>
      <w:r w:rsidRPr="00AE00F7">
        <w:rPr>
          <w:lang w:val="en-US"/>
        </w:rPr>
        <w:t>. </w:t>
      </w:r>
    </w:p>
    <w:sectPr w:rsidR="00401C20" w:rsidRPr="001F00AC" w:rsidSect="00B87E9E">
      <w:headerReference w:type="even" r:id="rId26"/>
      <w:headerReference w:type="default" r:id="rId27"/>
      <w:footerReference w:type="first" r:id="rId2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C1ECE" w14:textId="77777777" w:rsidR="00783037" w:rsidRDefault="00783037">
      <w:r>
        <w:separator/>
      </w:r>
    </w:p>
  </w:endnote>
  <w:endnote w:type="continuationSeparator" w:id="0">
    <w:p w14:paraId="6EB49269" w14:textId="77777777" w:rsidR="00783037" w:rsidRDefault="0078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E7B4" w14:textId="77777777"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0F05A" w14:textId="77777777" w:rsidR="00783037" w:rsidRDefault="00783037">
      <w:r>
        <w:t>____________________</w:t>
      </w:r>
    </w:p>
  </w:footnote>
  <w:footnote w:type="continuationSeparator" w:id="0">
    <w:p w14:paraId="2B0849D1" w14:textId="77777777" w:rsidR="00783037" w:rsidRDefault="0078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17AF" w14:textId="77777777" w:rsidR="00C116FE" w:rsidRDefault="00C116FE">
    <w:pPr>
      <w:pStyle w:val="Header"/>
    </w:pPr>
  </w:p>
  <w:p w14:paraId="0EEC4265" w14:textId="77777777" w:rsidR="00BE7509" w:rsidRDefault="00BE75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BBC5" w14:textId="03C773D8"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1F6AB8">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14:paraId="188509D0" w14:textId="69D4B9F8" w:rsidR="005B50CC" w:rsidRPr="00303D62" w:rsidRDefault="005B50CC">
    <w:pPr>
      <w:pStyle w:val="Header"/>
      <w:rPr>
        <w:sz w:val="18"/>
        <w:szCs w:val="18"/>
      </w:rPr>
    </w:pPr>
    <w:r>
      <w:rPr>
        <w:rStyle w:val="PageNumber"/>
        <w:sz w:val="18"/>
        <w:szCs w:val="18"/>
      </w:rPr>
      <w:t>Circular TSB 192</w:t>
    </w:r>
  </w:p>
  <w:p w14:paraId="1BC834CF" w14:textId="77777777" w:rsidR="00BE7509" w:rsidRDefault="00BE75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6CDF"/>
    <w:multiLevelType w:val="hybridMultilevel"/>
    <w:tmpl w:val="0F2C5E7E"/>
    <w:lvl w:ilvl="0" w:tplc="54D292EC">
      <w:start w:val="1615"/>
      <w:numFmt w:val="bullet"/>
      <w:lvlText w:val="-"/>
      <w:lvlJc w:val="left"/>
      <w:pPr>
        <w:ind w:left="720" w:hanging="360"/>
      </w:pPr>
      <w:rPr>
        <w:rFonts w:ascii="Verdana" w:hAnsi="Verdana" w:cs="Times New Roman" w:hint="default"/>
        <w:i/>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AE6BAB"/>
    <w:multiLevelType w:val="hybridMultilevel"/>
    <w:tmpl w:val="5BE4C878"/>
    <w:lvl w:ilvl="0" w:tplc="B0B002DE">
      <w:start w:val="1"/>
      <w:numFmt w:val="lowerLetter"/>
      <w:lvlText w:val="%1)"/>
      <w:lvlJc w:val="left"/>
      <w:pPr>
        <w:ind w:left="133" w:hanging="133"/>
      </w:pPr>
      <w:rPr>
        <w:rFonts w:hint="default"/>
        <w:i w:val="0"/>
        <w:color w:val="auto"/>
        <w:sz w:val="24"/>
      </w:rPr>
    </w:lvl>
    <w:lvl w:ilvl="1" w:tplc="08090019">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C"/>
    <w:rsid w:val="00002529"/>
    <w:rsid w:val="00085662"/>
    <w:rsid w:val="000C382F"/>
    <w:rsid w:val="001173CC"/>
    <w:rsid w:val="0014464D"/>
    <w:rsid w:val="001A54CC"/>
    <w:rsid w:val="001F00AC"/>
    <w:rsid w:val="001F6AB8"/>
    <w:rsid w:val="00226D69"/>
    <w:rsid w:val="00257FB4"/>
    <w:rsid w:val="002A032F"/>
    <w:rsid w:val="002D7B3A"/>
    <w:rsid w:val="002E496E"/>
    <w:rsid w:val="00303D62"/>
    <w:rsid w:val="00335367"/>
    <w:rsid w:val="00370C2D"/>
    <w:rsid w:val="003D1E8D"/>
    <w:rsid w:val="003D673B"/>
    <w:rsid w:val="003F2855"/>
    <w:rsid w:val="00401C20"/>
    <w:rsid w:val="004A7957"/>
    <w:rsid w:val="004C4144"/>
    <w:rsid w:val="0055719E"/>
    <w:rsid w:val="005B50CC"/>
    <w:rsid w:val="006969B4"/>
    <w:rsid w:val="006E4F7B"/>
    <w:rsid w:val="00781E2A"/>
    <w:rsid w:val="00783037"/>
    <w:rsid w:val="007933A2"/>
    <w:rsid w:val="00793FD8"/>
    <w:rsid w:val="007B6316"/>
    <w:rsid w:val="00814503"/>
    <w:rsid w:val="008208DF"/>
    <w:rsid w:val="008258C2"/>
    <w:rsid w:val="008505BD"/>
    <w:rsid w:val="00850C78"/>
    <w:rsid w:val="00876165"/>
    <w:rsid w:val="00884D12"/>
    <w:rsid w:val="008C17AD"/>
    <w:rsid w:val="008D02CD"/>
    <w:rsid w:val="008E5F2C"/>
    <w:rsid w:val="0091370C"/>
    <w:rsid w:val="0095172A"/>
    <w:rsid w:val="009A0BA0"/>
    <w:rsid w:val="00A54E47"/>
    <w:rsid w:val="00AB6E3A"/>
    <w:rsid w:val="00AC4EC0"/>
    <w:rsid w:val="00AE7093"/>
    <w:rsid w:val="00B422BC"/>
    <w:rsid w:val="00B43F77"/>
    <w:rsid w:val="00B475AB"/>
    <w:rsid w:val="00B55A3E"/>
    <w:rsid w:val="00B87E9E"/>
    <w:rsid w:val="00B95F0A"/>
    <w:rsid w:val="00B96180"/>
    <w:rsid w:val="00BE7509"/>
    <w:rsid w:val="00C116FE"/>
    <w:rsid w:val="00C17AC0"/>
    <w:rsid w:val="00C34772"/>
    <w:rsid w:val="00C5465A"/>
    <w:rsid w:val="00C9295D"/>
    <w:rsid w:val="00D41118"/>
    <w:rsid w:val="00D54642"/>
    <w:rsid w:val="00DD77C9"/>
    <w:rsid w:val="00DF3538"/>
    <w:rsid w:val="00E025E8"/>
    <w:rsid w:val="00E839B0"/>
    <w:rsid w:val="00E92C09"/>
    <w:rsid w:val="00E96458"/>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16B06"/>
  <w15:docId w15:val="{A7451ADE-5460-4124-954F-0FBB3864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1F00AC"/>
    <w:rPr>
      <w:color w:val="605E5C"/>
      <w:shd w:val="clear" w:color="auto" w:fill="E1DFDD"/>
    </w:rPr>
  </w:style>
  <w:style w:type="paragraph" w:styleId="ListParagraph">
    <w:name w:val="List Paragraph"/>
    <w:basedOn w:val="Normal"/>
    <w:uiPriority w:val="34"/>
    <w:qFormat/>
    <w:rsid w:val="001F00AC"/>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BalloonText">
    <w:name w:val="Balloon Text"/>
    <w:basedOn w:val="Normal"/>
    <w:link w:val="BalloonTextChar"/>
    <w:semiHidden/>
    <w:unhideWhenUsed/>
    <w:rsid w:val="005B50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50C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hyperlink" Target="https://www.itu.int/online/mm/scripts/gensel11?_memb=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s://www.itu.int/online/mm/scripts/gensel11" TargetMode="External"/><Relationship Id="rId25" Type="http://schemas.openxmlformats.org/officeDocument/2006/relationships/hyperlink" Target="https://www.itu.int/en/ITU-T/gap/Documents/Fellowships_BSG_EligibleCountries.pdf" TargetMode="External"/><Relationship Id="rId2" Type="http://schemas.openxmlformats.org/officeDocument/2006/relationships/numbering" Target="numbering.xml"/><Relationship Id="rId16" Type="http://schemas.openxmlformats.org/officeDocument/2006/relationships/hyperlink" Target="http://www.itu.int/online/mm/scripts/gensel8" TargetMode="External"/><Relationship Id="rId20" Type="http://schemas.openxmlformats.org/officeDocument/2006/relationships/hyperlink" Target="mailto:travel@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12/Pages/default.aspx" TargetMode="External"/><Relationship Id="rId24" Type="http://schemas.openxmlformats.org/officeDocument/2006/relationships/hyperlink" Target="mailto:tsbfigisit@itu.int" TargetMode="External"/><Relationship Id="rId5" Type="http://schemas.openxmlformats.org/officeDocument/2006/relationships/webSettings" Target="webSettings.xml"/><Relationship Id="rId15" Type="http://schemas.openxmlformats.org/officeDocument/2006/relationships/hyperlink" Target="http://itu.int/travel/" TargetMode="External"/><Relationship Id="rId23" Type="http://schemas.openxmlformats.org/officeDocument/2006/relationships/hyperlink" Target="mailto:tsbfigisit@itu.int" TargetMode="External"/><Relationship Id="rId28" Type="http://schemas.openxmlformats.org/officeDocument/2006/relationships/footer" Target="footer1.xml"/><Relationship Id="rId10" Type="http://schemas.openxmlformats.org/officeDocument/2006/relationships/hyperlink" Target="https://www.itu.int/en/ITU-T/extcoop/figisymposium/Pages/FIGISITWG.aspx" TargetMode="External"/><Relationship Id="rId19" Type="http://schemas.openxmlformats.org/officeDocument/2006/relationships/hyperlink" Target="https://www.itu.int/online/mm/scripts/gensel11?_memb=U"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6506" TargetMode="External"/><Relationship Id="rId22" Type="http://schemas.openxmlformats.org/officeDocument/2006/relationships/hyperlink" Target="https://www.itu.int/net4/CRM/xreg/web/Registration.aspx?Event=C-00006506"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72C7-A58B-4F1B-A384-FD0E5BB4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181</TotalTime>
  <Pages>5</Pages>
  <Words>1375</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10217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Jenkins, Lia</cp:lastModifiedBy>
  <cp:revision>14</cp:revision>
  <cp:lastPrinted>2019-09-19T15:23:00Z</cp:lastPrinted>
  <dcterms:created xsi:type="dcterms:W3CDTF">2019-09-16T10:38:00Z</dcterms:created>
  <dcterms:modified xsi:type="dcterms:W3CDTF">2019-09-19T15:24:00Z</dcterms:modified>
</cp:coreProperties>
</file>