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000" w:firstRow="0" w:lastRow="0" w:firstColumn="0" w:lastColumn="0" w:noHBand="0" w:noVBand="0"/>
      </w:tblPr>
      <w:tblGrid>
        <w:gridCol w:w="1134"/>
        <w:gridCol w:w="142"/>
        <w:gridCol w:w="3402"/>
        <w:gridCol w:w="3119"/>
        <w:gridCol w:w="1984"/>
      </w:tblGrid>
      <w:tr w:rsidR="0014734E" w:rsidRPr="00405C86" w14:paraId="6E33689A" w14:textId="77777777" w:rsidTr="0089346E">
        <w:trPr>
          <w:trHeight w:val="1282"/>
        </w:trPr>
        <w:tc>
          <w:tcPr>
            <w:tcW w:w="1276" w:type="dxa"/>
            <w:gridSpan w:val="2"/>
            <w:shd w:val="clear" w:color="auto" w:fill="auto"/>
            <w:tcMar>
              <w:left w:w="0" w:type="dxa"/>
              <w:right w:w="0" w:type="dxa"/>
            </w:tcMar>
            <w:vAlign w:val="center"/>
          </w:tcPr>
          <w:p w14:paraId="0917F32A" w14:textId="77777777" w:rsidR="0014734E" w:rsidRPr="00405C86" w:rsidRDefault="002A284F" w:rsidP="0089346E">
            <w:pPr>
              <w:pStyle w:val="Tabletext"/>
              <w:jc w:val="center"/>
            </w:pPr>
            <w:r>
              <w:rPr>
                <w:noProof/>
                <w:lang w:eastAsia="en-GB"/>
              </w:rPr>
              <w:drawing>
                <wp:inline distT="0" distB="0" distL="0" distR="0" wp14:anchorId="010AC997" wp14:editId="15E4671F">
                  <wp:extent cx="807720" cy="807720"/>
                  <wp:effectExtent l="0" t="0" r="0" b="0"/>
                  <wp:docPr id="7" name="Picture 7"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6D84009" w14:textId="77777777" w:rsidR="0014734E" w:rsidRPr="00405C86" w:rsidRDefault="0014734E" w:rsidP="0089346E">
            <w:pPr>
              <w:spacing w:before="0"/>
              <w:rPr>
                <w:rFonts w:cs="Times New Roman Bold"/>
                <w:b/>
                <w:bCs/>
                <w:smallCaps/>
                <w:sz w:val="26"/>
                <w:szCs w:val="26"/>
              </w:rPr>
            </w:pPr>
            <w:r w:rsidRPr="00405C86">
              <w:rPr>
                <w:rFonts w:cs="Times New Roman Bold"/>
                <w:b/>
                <w:bCs/>
                <w:smallCaps/>
                <w:sz w:val="36"/>
                <w:szCs w:val="36"/>
              </w:rPr>
              <w:t>International telecommunication union</w:t>
            </w:r>
          </w:p>
          <w:p w14:paraId="611D98CC" w14:textId="77777777" w:rsidR="0014734E" w:rsidRPr="00405C86" w:rsidRDefault="0014734E" w:rsidP="0089346E">
            <w:pPr>
              <w:spacing w:before="0"/>
              <w:rPr>
                <w:rFonts w:ascii="Verdana" w:hAnsi="Verdana"/>
                <w:color w:val="FFFFFF"/>
                <w:sz w:val="26"/>
                <w:szCs w:val="26"/>
              </w:rPr>
            </w:pPr>
            <w:r w:rsidRPr="00405C86">
              <w:rPr>
                <w:rFonts w:cs="Times New Roman Bold"/>
                <w:b/>
                <w:bCs/>
                <w:iCs/>
                <w:smallCaps/>
                <w:sz w:val="28"/>
                <w:szCs w:val="28"/>
              </w:rPr>
              <w:t>Telecommunication Standardization Bureau</w:t>
            </w:r>
          </w:p>
        </w:tc>
        <w:tc>
          <w:tcPr>
            <w:tcW w:w="1984" w:type="dxa"/>
            <w:shd w:val="clear" w:color="auto" w:fill="auto"/>
            <w:vAlign w:val="center"/>
          </w:tcPr>
          <w:p w14:paraId="477BA9F1" w14:textId="77777777" w:rsidR="0014734E" w:rsidRPr="00405C86" w:rsidRDefault="0014734E" w:rsidP="0089346E">
            <w:pPr>
              <w:spacing w:before="0"/>
              <w:jc w:val="right"/>
              <w:rPr>
                <w:rFonts w:ascii="Verdana" w:hAnsi="Verdana"/>
                <w:color w:val="FFFFFF"/>
                <w:sz w:val="26"/>
                <w:szCs w:val="26"/>
              </w:rPr>
            </w:pPr>
          </w:p>
        </w:tc>
      </w:tr>
      <w:tr w:rsidR="0014734E" w:rsidRPr="00405C86" w14:paraId="0D621A7A" w14:textId="77777777" w:rsidTr="0089346E">
        <w:trPr>
          <w:cantSplit/>
          <w:trHeight w:val="80"/>
        </w:trPr>
        <w:tc>
          <w:tcPr>
            <w:tcW w:w="4678" w:type="dxa"/>
            <w:gridSpan w:val="3"/>
            <w:vAlign w:val="center"/>
          </w:tcPr>
          <w:p w14:paraId="4540C4EB" w14:textId="77777777" w:rsidR="0014734E" w:rsidRPr="00405C86" w:rsidRDefault="0014734E" w:rsidP="0089346E">
            <w:pPr>
              <w:pStyle w:val="Tabletext"/>
              <w:jc w:val="right"/>
            </w:pPr>
          </w:p>
        </w:tc>
        <w:tc>
          <w:tcPr>
            <w:tcW w:w="5103" w:type="dxa"/>
            <w:gridSpan w:val="2"/>
            <w:vAlign w:val="center"/>
          </w:tcPr>
          <w:p w14:paraId="60CF57A4" w14:textId="67AF3091" w:rsidR="0014734E" w:rsidRPr="00405C86" w:rsidRDefault="0014734E" w:rsidP="00F36E58">
            <w:pPr>
              <w:pStyle w:val="Tabletext"/>
              <w:spacing w:before="480" w:after="120"/>
              <w:ind w:left="-108"/>
            </w:pPr>
            <w:r w:rsidRPr="00B25778">
              <w:t xml:space="preserve">Geneva, </w:t>
            </w:r>
            <w:r w:rsidR="00763D3B">
              <w:t>1</w:t>
            </w:r>
            <w:r w:rsidR="00F36E58">
              <w:t>5</w:t>
            </w:r>
            <w:r w:rsidR="00C65C6E" w:rsidRPr="00763D3B">
              <w:t xml:space="preserve"> </w:t>
            </w:r>
            <w:r w:rsidR="006B6506" w:rsidRPr="00763D3B">
              <w:t>October</w:t>
            </w:r>
            <w:r w:rsidR="00C65C6E" w:rsidRPr="00763D3B">
              <w:t xml:space="preserve"> 2019</w:t>
            </w:r>
          </w:p>
        </w:tc>
      </w:tr>
      <w:tr w:rsidR="0014734E" w:rsidRPr="00405C86" w14:paraId="6173ACFE" w14:textId="77777777" w:rsidTr="0089346E">
        <w:trPr>
          <w:cantSplit/>
          <w:trHeight w:val="746"/>
        </w:trPr>
        <w:tc>
          <w:tcPr>
            <w:tcW w:w="1134" w:type="dxa"/>
          </w:tcPr>
          <w:p w14:paraId="079E8361" w14:textId="77777777" w:rsidR="0014734E" w:rsidRPr="00073E7B" w:rsidRDefault="0014734E" w:rsidP="0089346E">
            <w:pPr>
              <w:pStyle w:val="Tabletext"/>
            </w:pPr>
            <w:r w:rsidRPr="00073E7B">
              <w:t>Ref:</w:t>
            </w:r>
          </w:p>
        </w:tc>
        <w:tc>
          <w:tcPr>
            <w:tcW w:w="3544" w:type="dxa"/>
            <w:gridSpan w:val="2"/>
          </w:tcPr>
          <w:p w14:paraId="6722D789" w14:textId="77339F1E" w:rsidR="0014734E" w:rsidRPr="00405C86" w:rsidRDefault="0014734E" w:rsidP="006B6506">
            <w:pPr>
              <w:pStyle w:val="Tabletext"/>
              <w:rPr>
                <w:b/>
                <w:bCs/>
              </w:rPr>
            </w:pPr>
            <w:r w:rsidRPr="00405C86">
              <w:rPr>
                <w:b/>
                <w:bCs/>
              </w:rPr>
              <w:t xml:space="preserve">TSB Circular </w:t>
            </w:r>
            <w:r w:rsidR="006B6506" w:rsidRPr="00F36E58">
              <w:rPr>
                <w:b/>
                <w:bCs/>
              </w:rPr>
              <w:t>201</w:t>
            </w:r>
          </w:p>
        </w:tc>
        <w:tc>
          <w:tcPr>
            <w:tcW w:w="5103" w:type="dxa"/>
            <w:gridSpan w:val="2"/>
            <w:vMerge w:val="restart"/>
          </w:tcPr>
          <w:p w14:paraId="3EB37E8F" w14:textId="77777777" w:rsidR="0014734E" w:rsidRPr="00405C86" w:rsidRDefault="0014734E" w:rsidP="0089346E">
            <w:pPr>
              <w:tabs>
                <w:tab w:val="clear" w:pos="794"/>
                <w:tab w:val="clear" w:pos="1191"/>
                <w:tab w:val="clear" w:pos="1588"/>
                <w:tab w:val="clear" w:pos="1985"/>
                <w:tab w:val="left" w:pos="241"/>
              </w:tabs>
              <w:spacing w:before="0"/>
              <w:ind w:left="283" w:hanging="391"/>
              <w:rPr>
                <w:szCs w:val="24"/>
              </w:rPr>
            </w:pPr>
            <w:r w:rsidRPr="00405C86">
              <w:rPr>
                <w:b/>
              </w:rPr>
              <w:t>To:</w:t>
            </w:r>
          </w:p>
          <w:p w14:paraId="070AFAFC" w14:textId="77777777" w:rsidR="0014734E" w:rsidRPr="00405C86" w:rsidRDefault="0014734E" w:rsidP="0089346E">
            <w:pPr>
              <w:tabs>
                <w:tab w:val="clear" w:pos="794"/>
                <w:tab w:val="clear" w:pos="1191"/>
                <w:tab w:val="clear" w:pos="1588"/>
                <w:tab w:val="clear" w:pos="1985"/>
              </w:tabs>
              <w:spacing w:before="40"/>
              <w:ind w:left="283" w:hanging="391"/>
              <w:rPr>
                <w:szCs w:val="24"/>
              </w:rPr>
            </w:pPr>
            <w:r w:rsidRPr="00405C86">
              <w:rPr>
                <w:szCs w:val="24"/>
              </w:rPr>
              <w:t>-</w:t>
            </w:r>
            <w:r w:rsidRPr="00405C86">
              <w:rPr>
                <w:szCs w:val="24"/>
              </w:rPr>
              <w:tab/>
              <w:t>Administrations of Member States of</w:t>
            </w:r>
            <w:r w:rsidRPr="00405C86">
              <w:rPr>
                <w:szCs w:val="24"/>
              </w:rPr>
              <w:br/>
              <w:t>the Union;</w:t>
            </w:r>
          </w:p>
          <w:p w14:paraId="4B4B5084" w14:textId="77777777" w:rsidR="0014734E" w:rsidRPr="00054FD1" w:rsidRDefault="0014734E" w:rsidP="0089346E">
            <w:pPr>
              <w:tabs>
                <w:tab w:val="clear" w:pos="794"/>
                <w:tab w:val="clear" w:pos="1191"/>
                <w:tab w:val="clear" w:pos="1588"/>
                <w:tab w:val="clear" w:pos="1985"/>
              </w:tabs>
              <w:spacing w:before="40"/>
              <w:ind w:left="283" w:hanging="391"/>
              <w:rPr>
                <w:szCs w:val="24"/>
                <w:lang w:val="fr-CH"/>
              </w:rPr>
            </w:pPr>
            <w:r w:rsidRPr="00054FD1">
              <w:rPr>
                <w:szCs w:val="24"/>
                <w:lang w:val="fr-CH"/>
              </w:rPr>
              <w:t>-</w:t>
            </w:r>
            <w:r w:rsidRPr="00054FD1">
              <w:rPr>
                <w:szCs w:val="24"/>
                <w:lang w:val="fr-CH"/>
              </w:rPr>
              <w:tab/>
              <w:t xml:space="preserve">ITU-T </w:t>
            </w:r>
            <w:proofErr w:type="spellStart"/>
            <w:r w:rsidRPr="00054FD1">
              <w:rPr>
                <w:szCs w:val="24"/>
                <w:lang w:val="fr-CH"/>
              </w:rPr>
              <w:t>Sector</w:t>
            </w:r>
            <w:proofErr w:type="spellEnd"/>
            <w:r w:rsidRPr="00054FD1">
              <w:rPr>
                <w:szCs w:val="24"/>
                <w:lang w:val="fr-CH"/>
              </w:rPr>
              <w:t xml:space="preserve"> </w:t>
            </w:r>
            <w:proofErr w:type="spellStart"/>
            <w:r w:rsidRPr="00054FD1">
              <w:rPr>
                <w:szCs w:val="24"/>
                <w:lang w:val="fr-CH"/>
              </w:rPr>
              <w:t>Members</w:t>
            </w:r>
            <w:proofErr w:type="spellEnd"/>
            <w:r w:rsidRPr="00054FD1">
              <w:rPr>
                <w:szCs w:val="24"/>
                <w:lang w:val="fr-CH"/>
              </w:rPr>
              <w:t>;</w:t>
            </w:r>
          </w:p>
          <w:p w14:paraId="235CAFEC" w14:textId="77777777" w:rsidR="0014734E" w:rsidRPr="00054FD1" w:rsidRDefault="0014734E" w:rsidP="0089346E">
            <w:pPr>
              <w:tabs>
                <w:tab w:val="clear" w:pos="794"/>
                <w:tab w:val="clear" w:pos="1191"/>
                <w:tab w:val="clear" w:pos="1588"/>
                <w:tab w:val="clear" w:pos="1985"/>
              </w:tabs>
              <w:spacing w:before="40"/>
              <w:ind w:left="283" w:hanging="391"/>
              <w:rPr>
                <w:szCs w:val="24"/>
                <w:lang w:val="fr-CH"/>
              </w:rPr>
            </w:pPr>
            <w:r w:rsidRPr="00054FD1">
              <w:rPr>
                <w:szCs w:val="24"/>
                <w:lang w:val="fr-CH"/>
              </w:rPr>
              <w:t>-</w:t>
            </w:r>
            <w:r w:rsidRPr="00054FD1">
              <w:rPr>
                <w:szCs w:val="24"/>
                <w:lang w:val="fr-CH"/>
              </w:rPr>
              <w:tab/>
              <w:t>ITU-T Associates;</w:t>
            </w:r>
          </w:p>
          <w:p w14:paraId="35D5ADA7" w14:textId="77777777" w:rsidR="0014734E" w:rsidRPr="00405C86" w:rsidRDefault="004F4BF4" w:rsidP="0089346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283" w:hanging="391"/>
              <w:rPr>
                <w:szCs w:val="24"/>
              </w:rPr>
            </w:pPr>
            <w:r>
              <w:rPr>
                <w:szCs w:val="24"/>
              </w:rPr>
              <w:t>-</w:t>
            </w:r>
            <w:r>
              <w:rPr>
                <w:szCs w:val="24"/>
              </w:rPr>
              <w:tab/>
              <w:t>ITU Academia</w:t>
            </w:r>
          </w:p>
        </w:tc>
      </w:tr>
      <w:tr w:rsidR="0014734E" w:rsidRPr="00405C86" w14:paraId="0DC59136" w14:textId="77777777" w:rsidTr="0089346E">
        <w:trPr>
          <w:cantSplit/>
          <w:trHeight w:val="221"/>
        </w:trPr>
        <w:tc>
          <w:tcPr>
            <w:tcW w:w="1134" w:type="dxa"/>
          </w:tcPr>
          <w:p w14:paraId="2DC0777F" w14:textId="77777777" w:rsidR="0014734E" w:rsidRPr="00073E7B" w:rsidRDefault="0014734E" w:rsidP="0089346E">
            <w:pPr>
              <w:pStyle w:val="Tabletext"/>
            </w:pPr>
            <w:r w:rsidRPr="00073E7B">
              <w:t>Tel:</w:t>
            </w:r>
          </w:p>
        </w:tc>
        <w:tc>
          <w:tcPr>
            <w:tcW w:w="3544" w:type="dxa"/>
            <w:gridSpan w:val="2"/>
          </w:tcPr>
          <w:p w14:paraId="4BB51A34" w14:textId="77777777" w:rsidR="0014734E" w:rsidRPr="00405C86" w:rsidRDefault="0014734E" w:rsidP="00073E7B">
            <w:pPr>
              <w:pStyle w:val="Tabletext"/>
              <w:rPr>
                <w:b/>
              </w:rPr>
            </w:pPr>
            <w:r w:rsidRPr="00405C86">
              <w:t xml:space="preserve">+41 22 730 </w:t>
            </w:r>
            <w:r w:rsidR="00D22446">
              <w:t>5</w:t>
            </w:r>
            <w:r w:rsidR="00073E7B">
              <w:t>356</w:t>
            </w:r>
          </w:p>
        </w:tc>
        <w:tc>
          <w:tcPr>
            <w:tcW w:w="5103" w:type="dxa"/>
            <w:gridSpan w:val="2"/>
            <w:vMerge/>
          </w:tcPr>
          <w:p w14:paraId="7DBB1946" w14:textId="77777777" w:rsidR="0014734E" w:rsidRPr="00405C86" w:rsidRDefault="0014734E" w:rsidP="0089346E">
            <w:pPr>
              <w:pStyle w:val="Tabletext"/>
              <w:ind w:left="142" w:hanging="391"/>
            </w:pPr>
          </w:p>
        </w:tc>
      </w:tr>
      <w:tr w:rsidR="0014734E" w:rsidRPr="00405C86" w14:paraId="33F5F6B0" w14:textId="77777777" w:rsidTr="0089346E">
        <w:trPr>
          <w:cantSplit/>
          <w:trHeight w:val="282"/>
        </w:trPr>
        <w:tc>
          <w:tcPr>
            <w:tcW w:w="1134" w:type="dxa"/>
          </w:tcPr>
          <w:p w14:paraId="6F6084FA" w14:textId="77777777" w:rsidR="0014734E" w:rsidRPr="00073E7B" w:rsidRDefault="0014734E" w:rsidP="0089346E">
            <w:pPr>
              <w:pStyle w:val="Tabletext"/>
            </w:pPr>
            <w:r w:rsidRPr="00073E7B">
              <w:t>Fax:</w:t>
            </w:r>
          </w:p>
        </w:tc>
        <w:tc>
          <w:tcPr>
            <w:tcW w:w="3544" w:type="dxa"/>
            <w:gridSpan w:val="2"/>
          </w:tcPr>
          <w:p w14:paraId="64DA6C25" w14:textId="77777777" w:rsidR="0014734E" w:rsidRPr="00405C86" w:rsidRDefault="0014734E" w:rsidP="0089346E">
            <w:pPr>
              <w:pStyle w:val="Tabletext"/>
              <w:rPr>
                <w:b/>
              </w:rPr>
            </w:pPr>
            <w:r w:rsidRPr="00405C86">
              <w:t>+41 22 730 5853</w:t>
            </w:r>
          </w:p>
        </w:tc>
        <w:tc>
          <w:tcPr>
            <w:tcW w:w="5103" w:type="dxa"/>
            <w:gridSpan w:val="2"/>
            <w:vMerge/>
          </w:tcPr>
          <w:p w14:paraId="2A73B510" w14:textId="77777777" w:rsidR="0014734E" w:rsidRPr="00405C86" w:rsidRDefault="0014734E" w:rsidP="0089346E">
            <w:pPr>
              <w:pStyle w:val="Tabletext"/>
              <w:ind w:left="142" w:hanging="391"/>
            </w:pPr>
          </w:p>
        </w:tc>
      </w:tr>
      <w:tr w:rsidR="0014734E" w:rsidRPr="00405C86" w14:paraId="1AACED56" w14:textId="77777777" w:rsidTr="0089346E">
        <w:trPr>
          <w:cantSplit/>
          <w:trHeight w:val="1652"/>
        </w:trPr>
        <w:tc>
          <w:tcPr>
            <w:tcW w:w="1134" w:type="dxa"/>
          </w:tcPr>
          <w:p w14:paraId="7E058989" w14:textId="77777777" w:rsidR="0014734E" w:rsidRPr="00073E7B" w:rsidRDefault="0014734E" w:rsidP="0089346E">
            <w:pPr>
              <w:pStyle w:val="Tabletext"/>
            </w:pPr>
            <w:r w:rsidRPr="00073E7B">
              <w:t>E-mail:</w:t>
            </w:r>
          </w:p>
        </w:tc>
        <w:tc>
          <w:tcPr>
            <w:tcW w:w="3544" w:type="dxa"/>
            <w:gridSpan w:val="2"/>
          </w:tcPr>
          <w:p w14:paraId="357A578A" w14:textId="6CF21526" w:rsidR="0014734E" w:rsidRPr="00405C86" w:rsidRDefault="00EE1281" w:rsidP="00073E7B">
            <w:pPr>
              <w:pStyle w:val="Tabletext"/>
            </w:pPr>
            <w:hyperlink r:id="rId12" w:history="1">
              <w:r w:rsidR="00B25778" w:rsidRPr="00323543">
                <w:rPr>
                  <w:rStyle w:val="Hyperlink"/>
                </w:rPr>
                <w:t>tsbfgqit4n@itu.int</w:t>
              </w:r>
            </w:hyperlink>
          </w:p>
        </w:tc>
        <w:tc>
          <w:tcPr>
            <w:tcW w:w="5103" w:type="dxa"/>
            <w:gridSpan w:val="2"/>
          </w:tcPr>
          <w:p w14:paraId="317D0BE5" w14:textId="77777777" w:rsidR="00E20A38" w:rsidRPr="00963900" w:rsidRDefault="00E20A38" w:rsidP="00E20A38">
            <w:pPr>
              <w:pStyle w:val="Tabletext"/>
              <w:ind w:left="283" w:hanging="391"/>
            </w:pPr>
            <w:r w:rsidRPr="00963900">
              <w:rPr>
                <w:b/>
              </w:rPr>
              <w:t>Copy to:</w:t>
            </w:r>
          </w:p>
          <w:p w14:paraId="253E23F7" w14:textId="77777777" w:rsidR="00E20A38" w:rsidRPr="00963900" w:rsidRDefault="00E20A38" w:rsidP="00E20A38">
            <w:pPr>
              <w:pStyle w:val="Tabletext"/>
              <w:tabs>
                <w:tab w:val="clear" w:pos="284"/>
              </w:tabs>
              <w:ind w:left="283" w:hanging="391"/>
            </w:pPr>
            <w:r w:rsidRPr="00963900">
              <w:t>-</w:t>
            </w:r>
            <w:r w:rsidRPr="00963900">
              <w:tab/>
              <w:t>The Chairm</w:t>
            </w:r>
            <w:r>
              <w:t>e</w:t>
            </w:r>
            <w:r w:rsidRPr="00963900">
              <w:t>n and Vice-Chairmen of Study Groups;</w:t>
            </w:r>
          </w:p>
          <w:p w14:paraId="5BF6710D" w14:textId="77777777" w:rsidR="00E20A38" w:rsidRPr="00963900" w:rsidRDefault="00E20A38" w:rsidP="00E20A38">
            <w:pPr>
              <w:pStyle w:val="Tabletext"/>
              <w:tabs>
                <w:tab w:val="clear" w:pos="284"/>
              </w:tabs>
              <w:ind w:left="283" w:hanging="391"/>
            </w:pPr>
            <w:r w:rsidRPr="00963900">
              <w:t>-</w:t>
            </w:r>
            <w:r w:rsidRPr="00963900">
              <w:tab/>
              <w:t>The Director of the Telecommunication Development Bureau;</w:t>
            </w:r>
          </w:p>
          <w:p w14:paraId="185BF404" w14:textId="77777777" w:rsidR="0014734E" w:rsidRPr="00405C86" w:rsidRDefault="00E20A38" w:rsidP="00E20A38">
            <w:pPr>
              <w:pStyle w:val="Tabletext"/>
              <w:tabs>
                <w:tab w:val="clear" w:pos="284"/>
              </w:tabs>
              <w:ind w:left="283" w:hanging="391"/>
            </w:pPr>
            <w:r w:rsidRPr="00963900">
              <w:t>-</w:t>
            </w:r>
            <w:r w:rsidRPr="00963900">
              <w:tab/>
              <w:t xml:space="preserve">The Director of the </w:t>
            </w:r>
            <w:proofErr w:type="spellStart"/>
            <w:r w:rsidRPr="00963900">
              <w:t>Radiocommunication</w:t>
            </w:r>
            <w:proofErr w:type="spellEnd"/>
            <w:r w:rsidRPr="00963900">
              <w:t xml:space="preserve"> Bureau</w:t>
            </w:r>
          </w:p>
        </w:tc>
      </w:tr>
      <w:tr w:rsidR="0014734E" w:rsidRPr="00405C86" w14:paraId="15A2D698" w14:textId="77777777" w:rsidTr="0089346E">
        <w:trPr>
          <w:cantSplit/>
          <w:trHeight w:val="618"/>
        </w:trPr>
        <w:tc>
          <w:tcPr>
            <w:tcW w:w="1134" w:type="dxa"/>
          </w:tcPr>
          <w:p w14:paraId="7719B256" w14:textId="77777777" w:rsidR="0014734E" w:rsidRPr="00405C86" w:rsidRDefault="0014734E" w:rsidP="0089346E">
            <w:pPr>
              <w:pStyle w:val="Tabletext"/>
              <w:spacing w:before="240"/>
            </w:pPr>
            <w:r w:rsidRPr="00405C86">
              <w:rPr>
                <w:b/>
              </w:rPr>
              <w:t>Subject:</w:t>
            </w:r>
          </w:p>
        </w:tc>
        <w:tc>
          <w:tcPr>
            <w:tcW w:w="8647" w:type="dxa"/>
            <w:gridSpan w:val="4"/>
          </w:tcPr>
          <w:p w14:paraId="2FDB92FE" w14:textId="5EE5EDFD" w:rsidR="0014734E" w:rsidRPr="00405C86" w:rsidRDefault="00B25778" w:rsidP="00763D3B">
            <w:pPr>
              <w:pStyle w:val="Tabletext"/>
              <w:spacing w:before="240"/>
              <w:rPr>
                <w:b/>
                <w:bCs/>
              </w:rPr>
            </w:pPr>
            <w:r w:rsidRPr="00405C86">
              <w:rPr>
                <w:b/>
                <w:bCs/>
              </w:rPr>
              <w:t xml:space="preserve">Creation of a new ITU-T Focus Group on </w:t>
            </w:r>
            <w:r w:rsidRPr="009F2F26">
              <w:rPr>
                <w:rFonts w:cs="Segoe UI"/>
                <w:b/>
                <w:bCs/>
              </w:rPr>
              <w:t>Quantum Information Technology for Networks (FG-QIT4N)</w:t>
            </w:r>
            <w:r>
              <w:rPr>
                <w:rFonts w:cs="Segoe UI"/>
                <w:b/>
                <w:bCs/>
              </w:rPr>
              <w:t xml:space="preserve"> </w:t>
            </w:r>
            <w:r>
              <w:rPr>
                <w:b/>
                <w:bCs/>
              </w:rPr>
              <w:t xml:space="preserve">and its first meeting; </w:t>
            </w:r>
            <w:r w:rsidR="00763D3B" w:rsidRPr="00763D3B">
              <w:rPr>
                <w:b/>
                <w:bCs/>
              </w:rPr>
              <w:t>Jinan</w:t>
            </w:r>
            <w:r w:rsidRPr="00763D3B">
              <w:rPr>
                <w:b/>
                <w:bCs/>
              </w:rPr>
              <w:t xml:space="preserve">, </w:t>
            </w:r>
            <w:r w:rsidR="00763D3B" w:rsidRPr="00763D3B">
              <w:rPr>
                <w:b/>
                <w:bCs/>
              </w:rPr>
              <w:t>China</w:t>
            </w:r>
            <w:r w:rsidRPr="00763D3B">
              <w:rPr>
                <w:b/>
                <w:bCs/>
              </w:rPr>
              <w:t xml:space="preserve">, </w:t>
            </w:r>
            <w:r w:rsidR="00763D3B" w:rsidRPr="00763D3B">
              <w:rPr>
                <w:b/>
                <w:bCs/>
              </w:rPr>
              <w:t xml:space="preserve">9 </w:t>
            </w:r>
            <w:r w:rsidRPr="00763D3B">
              <w:rPr>
                <w:b/>
                <w:bCs/>
              </w:rPr>
              <w:t>-</w:t>
            </w:r>
            <w:r w:rsidR="00763D3B" w:rsidRPr="00763D3B">
              <w:rPr>
                <w:b/>
                <w:bCs/>
              </w:rPr>
              <w:t xml:space="preserve"> 10</w:t>
            </w:r>
            <w:r w:rsidRPr="00763D3B">
              <w:rPr>
                <w:b/>
                <w:bCs/>
              </w:rPr>
              <w:t xml:space="preserve"> December 2019</w:t>
            </w:r>
          </w:p>
        </w:tc>
      </w:tr>
    </w:tbl>
    <w:p w14:paraId="230F412A" w14:textId="77777777" w:rsidR="0014734E" w:rsidRPr="00566916" w:rsidRDefault="0014734E" w:rsidP="00E20A38">
      <w:pPr>
        <w:spacing w:before="360"/>
        <w:rPr>
          <w:rFonts w:asciiTheme="minorHAnsi" w:hAnsiTheme="minorHAnsi"/>
          <w:szCs w:val="24"/>
        </w:rPr>
      </w:pPr>
      <w:r w:rsidRPr="00566916">
        <w:rPr>
          <w:rFonts w:asciiTheme="minorHAnsi" w:hAnsiTheme="minorHAnsi"/>
          <w:szCs w:val="24"/>
        </w:rPr>
        <w:t>Dear Sir/Madam,</w:t>
      </w:r>
    </w:p>
    <w:p w14:paraId="717DE9CC" w14:textId="6E7F88DC" w:rsidR="006D2C74" w:rsidRDefault="0014734E" w:rsidP="005D7872">
      <w:r w:rsidRPr="00566916">
        <w:rPr>
          <w:rFonts w:asciiTheme="minorHAnsi" w:hAnsiTheme="minorHAnsi"/>
          <w:szCs w:val="24"/>
        </w:rPr>
        <w:t>1</w:t>
      </w:r>
      <w:r w:rsidRPr="00566916">
        <w:rPr>
          <w:rFonts w:asciiTheme="minorHAnsi" w:hAnsiTheme="minorHAnsi"/>
          <w:szCs w:val="24"/>
        </w:rPr>
        <w:tab/>
      </w:r>
      <w:r w:rsidR="00B25778" w:rsidRPr="00B25778">
        <w:rPr>
          <w:rFonts w:asciiTheme="minorHAnsi" w:hAnsiTheme="minorHAnsi"/>
          <w:szCs w:val="24"/>
        </w:rPr>
        <w:t>Further to the agreem</w:t>
      </w:r>
      <w:bookmarkStart w:id="0" w:name="_GoBack"/>
      <w:bookmarkEnd w:id="0"/>
      <w:r w:rsidR="00B25778" w:rsidRPr="00B25778">
        <w:rPr>
          <w:rFonts w:asciiTheme="minorHAnsi" w:hAnsiTheme="minorHAnsi"/>
          <w:szCs w:val="24"/>
        </w:rPr>
        <w:t xml:space="preserve">ent by ITU-TSAG at its meeting in Geneva from 23 to 27 September 2019, I am pleased to announce the establishment of the </w:t>
      </w:r>
      <w:hyperlink r:id="rId13" w:history="1">
        <w:r w:rsidR="00B25778" w:rsidRPr="00B25778">
          <w:rPr>
            <w:rStyle w:val="Hyperlink"/>
            <w:rFonts w:asciiTheme="minorHAnsi" w:hAnsiTheme="minorHAnsi"/>
            <w:szCs w:val="24"/>
          </w:rPr>
          <w:t>ITU-T Focus Group on Quantum Information Technology for Networks</w:t>
        </w:r>
      </w:hyperlink>
      <w:r w:rsidR="005D7872">
        <w:rPr>
          <w:rFonts w:asciiTheme="minorHAnsi" w:hAnsiTheme="minorHAnsi"/>
          <w:szCs w:val="24"/>
        </w:rPr>
        <w:t xml:space="preserve"> with </w:t>
      </w:r>
      <w:proofErr w:type="spellStart"/>
      <w:r w:rsidR="005D7872" w:rsidRPr="005D7872">
        <w:t>Prof.</w:t>
      </w:r>
      <w:proofErr w:type="spellEnd"/>
      <w:r w:rsidR="005D7872" w:rsidRPr="005D7872">
        <w:t xml:space="preserve"> Qiang</w:t>
      </w:r>
      <w:r w:rsidR="005D7872">
        <w:t xml:space="preserve"> Zhang</w:t>
      </w:r>
      <w:proofErr w:type="gramStart"/>
      <w:r w:rsidR="005D7872">
        <w:t>​ (</w:t>
      </w:r>
      <w:proofErr w:type="gramEnd"/>
      <w:r w:rsidR="005D7872" w:rsidRPr="005D7872">
        <w:t>University of Science and Technology of China</w:t>
      </w:r>
      <w:r w:rsidR="005D7872">
        <w:t>)</w:t>
      </w:r>
      <w:r w:rsidR="003F78FB">
        <w:t>,</w:t>
      </w:r>
      <w:r w:rsidR="005D7872" w:rsidRPr="005D7872">
        <w:t xml:space="preserve"> </w:t>
      </w:r>
      <w:r w:rsidR="000912B9">
        <w:t xml:space="preserve">Mr. </w:t>
      </w:r>
      <w:r w:rsidR="005D7872">
        <w:t>Alexey Borodin (</w:t>
      </w:r>
      <w:proofErr w:type="spellStart"/>
      <w:r w:rsidR="005D7872" w:rsidRPr="005D7872">
        <w:t>Rostelecom</w:t>
      </w:r>
      <w:proofErr w:type="spellEnd"/>
      <w:r w:rsidR="005D7872">
        <w:t xml:space="preserve">) </w:t>
      </w:r>
      <w:r w:rsidR="003F78FB">
        <w:t xml:space="preserve">and an expert to be nominated by United States </w:t>
      </w:r>
      <w:r w:rsidR="005D7872" w:rsidRPr="005D7872">
        <w:t>as FG</w:t>
      </w:r>
      <w:r w:rsidR="008F7E43">
        <w:t>-</w:t>
      </w:r>
      <w:r w:rsidR="005D7872" w:rsidRPr="005D7872">
        <w:t>QIT4N Co-</w:t>
      </w:r>
      <w:r w:rsidR="005D7872">
        <w:t>Chairme</w:t>
      </w:r>
      <w:r w:rsidR="005D7872" w:rsidRPr="005D7872">
        <w:t>n</w:t>
      </w:r>
      <w:r w:rsidR="005D7872">
        <w:t>.</w:t>
      </w:r>
    </w:p>
    <w:p w14:paraId="1B43A7BA" w14:textId="6269E673" w:rsidR="0014734E" w:rsidRPr="006D2C74" w:rsidRDefault="006D2C74" w:rsidP="005D7872">
      <w:r w:rsidRPr="00FE6A0F">
        <w:t>The appointment of vice-</w:t>
      </w:r>
      <w:r w:rsidR="003F78FB" w:rsidRPr="00FE6A0F">
        <w:t>chairm</w:t>
      </w:r>
      <w:r w:rsidR="003F78FB">
        <w:t>e</w:t>
      </w:r>
      <w:r w:rsidR="003F78FB" w:rsidRPr="00FE6A0F">
        <w:t xml:space="preserve">n </w:t>
      </w:r>
      <w:r w:rsidRPr="00FE6A0F">
        <w:t>will take place at the first meeting, and shall be primarily based upon demonstrated competence both in technical content of the group and in the management skills required.</w:t>
      </w:r>
      <w:r w:rsidR="005D7872" w:rsidRPr="00FE6A0F">
        <w:t xml:space="preserve"> </w:t>
      </w:r>
      <w:r w:rsidR="005D7872">
        <w:rPr>
          <w:rFonts w:asciiTheme="minorHAnsi" w:hAnsiTheme="minorHAnsi"/>
          <w:szCs w:val="24"/>
        </w:rPr>
        <w:t xml:space="preserve"> </w:t>
      </w:r>
      <w:r w:rsidR="00B25778">
        <w:rPr>
          <w:rFonts w:asciiTheme="minorHAnsi" w:hAnsiTheme="minorHAnsi"/>
          <w:szCs w:val="24"/>
        </w:rPr>
        <w:t xml:space="preserve">  </w:t>
      </w:r>
    </w:p>
    <w:p w14:paraId="0D863848" w14:textId="52223072" w:rsidR="0014734E" w:rsidRPr="00566916" w:rsidRDefault="0014734E" w:rsidP="00B25778">
      <w:pPr>
        <w:rPr>
          <w:rFonts w:asciiTheme="minorHAnsi" w:hAnsiTheme="minorHAnsi"/>
          <w:szCs w:val="24"/>
        </w:rPr>
      </w:pPr>
      <w:r w:rsidRPr="00566916">
        <w:rPr>
          <w:rFonts w:asciiTheme="minorHAnsi" w:hAnsiTheme="minorHAnsi"/>
          <w:szCs w:val="24"/>
        </w:rPr>
        <w:t>2</w:t>
      </w:r>
      <w:r w:rsidRPr="00566916">
        <w:rPr>
          <w:rFonts w:asciiTheme="minorHAnsi" w:hAnsiTheme="minorHAnsi"/>
          <w:szCs w:val="24"/>
        </w:rPr>
        <w:tab/>
      </w:r>
      <w:r w:rsidR="002A243A" w:rsidRPr="002A243A">
        <w:rPr>
          <w:rFonts w:asciiTheme="minorHAnsi" w:hAnsiTheme="minorHAnsi"/>
          <w:szCs w:val="24"/>
        </w:rPr>
        <w:t xml:space="preserve">The Focus Group will </w:t>
      </w:r>
      <w:r w:rsidR="00B25778" w:rsidRPr="00B25778">
        <w:rPr>
          <w:rFonts w:asciiTheme="minorHAnsi" w:hAnsiTheme="minorHAnsi"/>
          <w:szCs w:val="24"/>
        </w:rPr>
        <w:t>study the evolution and applications of QIT for networks;</w:t>
      </w:r>
      <w:r w:rsidR="00B25778">
        <w:rPr>
          <w:rFonts w:asciiTheme="minorHAnsi" w:hAnsiTheme="minorHAnsi"/>
          <w:szCs w:val="24"/>
        </w:rPr>
        <w:t xml:space="preserve"> </w:t>
      </w:r>
      <w:r w:rsidR="00B25778" w:rsidRPr="00B25778">
        <w:rPr>
          <w:rFonts w:asciiTheme="minorHAnsi" w:hAnsiTheme="minorHAnsi"/>
          <w:szCs w:val="24"/>
        </w:rPr>
        <w:t xml:space="preserve">focus on terminology </w:t>
      </w:r>
      <w:proofErr w:type="gramStart"/>
      <w:r w:rsidR="00B25778" w:rsidRPr="00B25778">
        <w:rPr>
          <w:rFonts w:asciiTheme="minorHAnsi" w:hAnsiTheme="minorHAnsi"/>
          <w:szCs w:val="24"/>
        </w:rPr>
        <w:t>and ​</w:t>
      </w:r>
      <w:r w:rsidR="00B25778">
        <w:rPr>
          <w:rFonts w:asciiTheme="minorHAnsi" w:hAnsiTheme="minorHAnsi"/>
          <w:szCs w:val="24"/>
        </w:rPr>
        <w:t>use</w:t>
      </w:r>
      <w:proofErr w:type="gramEnd"/>
      <w:r w:rsidR="00B25778">
        <w:rPr>
          <w:rFonts w:asciiTheme="minorHAnsi" w:hAnsiTheme="minorHAnsi"/>
          <w:szCs w:val="24"/>
        </w:rPr>
        <w:t xml:space="preserve"> cases for QIT for networks, </w:t>
      </w:r>
      <w:r w:rsidR="00B25778" w:rsidRPr="00B25778">
        <w:rPr>
          <w:rFonts w:asciiTheme="minorHAnsi" w:hAnsiTheme="minorHAnsi"/>
          <w:szCs w:val="24"/>
        </w:rPr>
        <w:t>provide necessary technical background information and collaborative conditions to effectively support QIN-related standardization work i</w:t>
      </w:r>
      <w:r w:rsidR="00B25778">
        <w:rPr>
          <w:rFonts w:asciiTheme="minorHAnsi" w:hAnsiTheme="minorHAnsi"/>
          <w:szCs w:val="24"/>
        </w:rPr>
        <w:t>n ITU-T Study Groups and</w:t>
      </w:r>
      <w:r w:rsidR="00B25778" w:rsidRPr="00B25778">
        <w:rPr>
          <w:rFonts w:asciiTheme="minorHAnsi" w:hAnsiTheme="minorHAnsi"/>
          <w:szCs w:val="24"/>
        </w:rPr>
        <w:t xml:space="preserve"> provide an open cooperation platform with ITU-T Study Groups and other SDOs.​​</w:t>
      </w:r>
      <w:r w:rsidR="003F78FB">
        <w:rPr>
          <w:rFonts w:asciiTheme="minorHAnsi" w:hAnsiTheme="minorHAnsi"/>
          <w:szCs w:val="24"/>
        </w:rPr>
        <w:t xml:space="preserve"> </w:t>
      </w:r>
    </w:p>
    <w:p w14:paraId="6BD046B6" w14:textId="1CE0A191" w:rsidR="0014734E" w:rsidRDefault="0014734E" w:rsidP="0014734E">
      <w:pPr>
        <w:rPr>
          <w:rFonts w:asciiTheme="minorHAnsi" w:hAnsiTheme="minorHAnsi"/>
          <w:szCs w:val="24"/>
        </w:rPr>
      </w:pPr>
      <w:r w:rsidRPr="00566916">
        <w:rPr>
          <w:rFonts w:asciiTheme="minorHAnsi" w:hAnsiTheme="minorHAnsi"/>
          <w:szCs w:val="24"/>
        </w:rPr>
        <w:t>3</w:t>
      </w:r>
      <w:r w:rsidRPr="00566916">
        <w:rPr>
          <w:rFonts w:asciiTheme="minorHAnsi" w:hAnsiTheme="minorHAnsi"/>
          <w:szCs w:val="24"/>
        </w:rPr>
        <w:tab/>
      </w:r>
      <w:r w:rsidR="00801D99" w:rsidRPr="00801D99">
        <w:rPr>
          <w:rFonts w:asciiTheme="minorHAnsi" w:hAnsiTheme="minorHAnsi"/>
          <w:szCs w:val="24"/>
        </w:rPr>
        <w:t xml:space="preserve">The </w:t>
      </w:r>
      <w:r w:rsidR="00773DDE">
        <w:rPr>
          <w:rFonts w:asciiTheme="minorHAnsi" w:hAnsiTheme="minorHAnsi"/>
          <w:szCs w:val="24"/>
        </w:rPr>
        <w:t>F</w:t>
      </w:r>
      <w:r w:rsidR="00B17479">
        <w:rPr>
          <w:rFonts w:asciiTheme="minorHAnsi" w:hAnsiTheme="minorHAnsi"/>
          <w:szCs w:val="24"/>
        </w:rPr>
        <w:t xml:space="preserve">ocus </w:t>
      </w:r>
      <w:r w:rsidR="00773DDE">
        <w:rPr>
          <w:rFonts w:asciiTheme="minorHAnsi" w:hAnsiTheme="minorHAnsi"/>
          <w:szCs w:val="24"/>
        </w:rPr>
        <w:t>G</w:t>
      </w:r>
      <w:r w:rsidR="00B17479">
        <w:rPr>
          <w:rFonts w:asciiTheme="minorHAnsi" w:hAnsiTheme="minorHAnsi"/>
          <w:szCs w:val="24"/>
        </w:rPr>
        <w:t>roup’s</w:t>
      </w:r>
      <w:r w:rsidR="00801D99" w:rsidRPr="00801D99">
        <w:rPr>
          <w:rFonts w:asciiTheme="minorHAnsi" w:hAnsiTheme="minorHAnsi"/>
          <w:szCs w:val="24"/>
        </w:rPr>
        <w:t xml:space="preserve"> lifetime is set for </w:t>
      </w:r>
      <w:r w:rsidR="00B25778">
        <w:rPr>
          <w:rFonts w:asciiTheme="minorHAnsi" w:hAnsiTheme="minorHAnsi"/>
          <w:szCs w:val="24"/>
        </w:rPr>
        <w:t>one</w:t>
      </w:r>
      <w:r w:rsidR="00801D99" w:rsidRPr="00801D99">
        <w:rPr>
          <w:rFonts w:asciiTheme="minorHAnsi" w:hAnsiTheme="minorHAnsi"/>
          <w:szCs w:val="24"/>
        </w:rPr>
        <w:t xml:space="preserve"> year from the first meeting</w:t>
      </w:r>
      <w:r w:rsidR="006B6506">
        <w:rPr>
          <w:rFonts w:asciiTheme="minorHAnsi" w:hAnsiTheme="minorHAnsi"/>
          <w:szCs w:val="24"/>
        </w:rPr>
        <w:t xml:space="preserve"> </w:t>
      </w:r>
      <w:r w:rsidR="006B6506" w:rsidRPr="006B6506">
        <w:rPr>
          <w:rFonts w:asciiTheme="minorHAnsi" w:hAnsiTheme="minorHAnsi"/>
          <w:szCs w:val="24"/>
        </w:rPr>
        <w:t>and reports to the last TSAG meeting before WTSA-20</w:t>
      </w:r>
      <w:r w:rsidR="006B6506">
        <w:rPr>
          <w:rFonts w:asciiTheme="minorHAnsi" w:hAnsiTheme="minorHAnsi"/>
          <w:szCs w:val="24"/>
        </w:rPr>
        <w:t xml:space="preserve">. </w:t>
      </w:r>
      <w:r w:rsidR="00801D99" w:rsidRPr="00801D99">
        <w:rPr>
          <w:rFonts w:asciiTheme="minorHAnsi" w:hAnsiTheme="minorHAnsi"/>
          <w:szCs w:val="24"/>
        </w:rPr>
        <w:t xml:space="preserve">It will operate under the procedures set out in </w:t>
      </w:r>
      <w:hyperlink r:id="rId14" w:history="1">
        <w:r w:rsidR="00801D99" w:rsidRPr="00801D99">
          <w:rPr>
            <w:rStyle w:val="Hyperlink"/>
            <w:rFonts w:asciiTheme="minorHAnsi" w:hAnsiTheme="minorHAnsi"/>
            <w:szCs w:val="24"/>
          </w:rPr>
          <w:t>Recommendation ITU</w:t>
        </w:r>
        <w:r w:rsidR="00B17479">
          <w:rPr>
            <w:rStyle w:val="Hyperlink"/>
            <w:rFonts w:asciiTheme="minorHAnsi" w:hAnsiTheme="minorHAnsi"/>
            <w:szCs w:val="24"/>
          </w:rPr>
          <w:noBreakHyphen/>
        </w:r>
        <w:r w:rsidR="00801D99" w:rsidRPr="00801D99">
          <w:rPr>
            <w:rStyle w:val="Hyperlink"/>
            <w:rFonts w:asciiTheme="minorHAnsi" w:hAnsiTheme="minorHAnsi"/>
            <w:szCs w:val="24"/>
          </w:rPr>
          <w:t>T A.7</w:t>
        </w:r>
      </w:hyperlink>
      <w:r w:rsidR="00801D99" w:rsidRPr="00801D99">
        <w:rPr>
          <w:rFonts w:asciiTheme="minorHAnsi" w:hAnsiTheme="minorHAnsi"/>
          <w:szCs w:val="24"/>
        </w:rPr>
        <w:t xml:space="preserve"> and within the agreed Terms of Reference reproduced in </w:t>
      </w:r>
      <w:r w:rsidR="00801D99" w:rsidRPr="00F94904">
        <w:rPr>
          <w:rFonts w:asciiTheme="minorHAnsi" w:hAnsiTheme="minorHAnsi"/>
          <w:b/>
          <w:szCs w:val="24"/>
        </w:rPr>
        <w:t>Annex 1</w:t>
      </w:r>
      <w:r w:rsidRPr="00566916">
        <w:rPr>
          <w:rFonts w:asciiTheme="minorHAnsi" w:hAnsiTheme="minorHAnsi"/>
          <w:szCs w:val="24"/>
        </w:rPr>
        <w:t>.</w:t>
      </w:r>
    </w:p>
    <w:p w14:paraId="3ACF92E9" w14:textId="0FE8296A" w:rsidR="00B25778" w:rsidRPr="00FE6A0F" w:rsidRDefault="006D2C74" w:rsidP="00B25778">
      <w:r>
        <w:rPr>
          <w:rFonts w:asciiTheme="minorHAnsi" w:hAnsiTheme="minorHAnsi"/>
          <w:szCs w:val="24"/>
        </w:rPr>
        <w:t>4</w:t>
      </w:r>
      <w:r w:rsidR="0014734E" w:rsidRPr="00566916">
        <w:rPr>
          <w:rFonts w:asciiTheme="minorHAnsi" w:hAnsiTheme="minorHAnsi"/>
          <w:szCs w:val="24"/>
        </w:rPr>
        <w:tab/>
      </w:r>
      <w:r w:rsidR="008F7E43">
        <w:rPr>
          <w:b/>
          <w:bCs/>
        </w:rPr>
        <w:t>FG-QIT4N</w:t>
      </w:r>
      <w:r w:rsidR="00B25778" w:rsidRPr="00FE6A0F">
        <w:rPr>
          <w:b/>
          <w:bCs/>
        </w:rPr>
        <w:t xml:space="preserve"> is open</w:t>
      </w:r>
      <w:r w:rsidR="00B25778" w:rsidRPr="00FE6A0F">
        <w:t xml:space="preserve"> to ITU Member States, Sector Members, Associates, Academia and to any individual from a country that is a member of ITU and who is willing to contribute to the work; this includes individuals who are also members or representatives of interested standards development organizations.</w:t>
      </w:r>
    </w:p>
    <w:p w14:paraId="7D2F80A1" w14:textId="5546E49B" w:rsidR="00B25778" w:rsidRDefault="00B25778" w:rsidP="00B25778">
      <w:r w:rsidRPr="00FE6A0F">
        <w:t xml:space="preserve">Anyone interested in updates and announcements related to this group is invited to subscribe to </w:t>
      </w:r>
      <w:proofErr w:type="gramStart"/>
      <w:r w:rsidRPr="00FE6A0F">
        <w:t>the</w:t>
      </w:r>
      <w:proofErr w:type="gramEnd"/>
      <w:r w:rsidRPr="00FE6A0F">
        <w:t xml:space="preserve"> </w:t>
      </w:r>
      <w:hyperlink r:id="rId15" w:history="1">
        <w:r w:rsidR="008F7E43">
          <w:rPr>
            <w:rStyle w:val="Hyperlink"/>
            <w:b/>
            <w:bCs/>
          </w:rPr>
          <w:t>FG-QIT4N</w:t>
        </w:r>
        <w:r w:rsidRPr="003F78FB">
          <w:rPr>
            <w:rStyle w:val="Hyperlink"/>
            <w:b/>
            <w:bCs/>
          </w:rPr>
          <w:t xml:space="preserve"> mailing list</w:t>
        </w:r>
      </w:hyperlink>
      <w:r w:rsidRPr="00FE6A0F">
        <w:t xml:space="preserve">. Details on how to subscribe can be found on the </w:t>
      </w:r>
      <w:r w:rsidR="008F7E43">
        <w:t>FG-QIT4N</w:t>
      </w:r>
      <w:r w:rsidRPr="00FE6A0F">
        <w:t xml:space="preserve"> homepage: </w:t>
      </w:r>
      <w:hyperlink r:id="rId16" w:history="1">
        <w:r w:rsidRPr="00B25778">
          <w:rPr>
            <w:rStyle w:val="Hyperlink"/>
          </w:rPr>
          <w:t>https://itu.int/en/ITU-T/focusgroups/qit4n/</w:t>
        </w:r>
      </w:hyperlink>
      <w:r w:rsidRPr="00FE6A0F">
        <w:t>.</w:t>
      </w:r>
    </w:p>
    <w:p w14:paraId="3ABEBE3C" w14:textId="38E94E10" w:rsidR="006D2C74" w:rsidRDefault="006D2C74" w:rsidP="00B25778">
      <w:r>
        <w:lastRenderedPageBreak/>
        <w:t>5</w:t>
      </w:r>
      <w:r w:rsidR="00B25778" w:rsidRPr="00763D3B">
        <w:tab/>
        <w:t xml:space="preserve">The first meeting of </w:t>
      </w:r>
      <w:r w:rsidR="008F7E43">
        <w:t>FG-QIT4N</w:t>
      </w:r>
      <w:r w:rsidR="00B25778" w:rsidRPr="00763D3B">
        <w:rPr>
          <w:b/>
          <w:bCs/>
        </w:rPr>
        <w:t xml:space="preserve"> </w:t>
      </w:r>
      <w:r w:rsidR="00B25778" w:rsidRPr="00763D3B">
        <w:t xml:space="preserve">will be held </w:t>
      </w:r>
      <w:r w:rsidR="003F78FB">
        <w:t>in</w:t>
      </w:r>
      <w:r w:rsidR="003F78FB" w:rsidRPr="00763D3B">
        <w:t xml:space="preserve"> </w:t>
      </w:r>
      <w:r w:rsidR="00763D3B" w:rsidRPr="00763D3B">
        <w:t>Jinan</w:t>
      </w:r>
      <w:r w:rsidR="00B25778" w:rsidRPr="00763D3B">
        <w:t>,</w:t>
      </w:r>
      <w:r w:rsidR="00763D3B" w:rsidRPr="00763D3B">
        <w:t xml:space="preserve"> China</w:t>
      </w:r>
      <w:r w:rsidR="00B25778" w:rsidRPr="00763D3B">
        <w:t xml:space="preserve"> from </w:t>
      </w:r>
      <w:r w:rsidR="00763D3B" w:rsidRPr="00763D3B">
        <w:rPr>
          <w:b/>
          <w:bCs/>
        </w:rPr>
        <w:t>9</w:t>
      </w:r>
      <w:r w:rsidR="00B25778" w:rsidRPr="00763D3B">
        <w:rPr>
          <w:b/>
          <w:bCs/>
        </w:rPr>
        <w:t xml:space="preserve"> to </w:t>
      </w:r>
      <w:r w:rsidR="00763D3B" w:rsidRPr="00763D3B">
        <w:rPr>
          <w:b/>
          <w:bCs/>
        </w:rPr>
        <w:t>10</w:t>
      </w:r>
      <w:r w:rsidR="00B25778" w:rsidRPr="00763D3B">
        <w:rPr>
          <w:b/>
          <w:bCs/>
        </w:rPr>
        <w:t xml:space="preserve"> </w:t>
      </w:r>
      <w:r w:rsidR="00763D3B" w:rsidRPr="00763D3B">
        <w:rPr>
          <w:b/>
          <w:bCs/>
        </w:rPr>
        <w:t>December</w:t>
      </w:r>
      <w:r w:rsidR="00B25778" w:rsidRPr="00763D3B">
        <w:rPr>
          <w:b/>
          <w:bCs/>
        </w:rPr>
        <w:t xml:space="preserve"> 201</w:t>
      </w:r>
      <w:r w:rsidR="00763D3B" w:rsidRPr="00763D3B">
        <w:rPr>
          <w:b/>
          <w:bCs/>
        </w:rPr>
        <w:t>9</w:t>
      </w:r>
      <w:r w:rsidR="00B25778" w:rsidRPr="00FE6A0F">
        <w:t xml:space="preserve"> inclusive.</w:t>
      </w:r>
      <w:r w:rsidR="009D63B8">
        <w:t xml:space="preserve"> </w:t>
      </w:r>
    </w:p>
    <w:p w14:paraId="07DE7DA5" w14:textId="53973049" w:rsidR="006D2C74" w:rsidRDefault="006D2C74" w:rsidP="00B25778">
      <w:r>
        <w:t>6</w:t>
      </w:r>
      <w:r>
        <w:tab/>
      </w:r>
      <w:r w:rsidR="00B25778" w:rsidRPr="00FE6A0F">
        <w:t xml:space="preserve">In concurrence with the </w:t>
      </w:r>
      <w:r w:rsidR="008F7E43">
        <w:t>FG-QIT4N</w:t>
      </w:r>
      <w:r w:rsidR="00B25778" w:rsidRPr="00FE6A0F">
        <w:rPr>
          <w:b/>
          <w:bCs/>
        </w:rPr>
        <w:t xml:space="preserve"> </w:t>
      </w:r>
      <w:r w:rsidR="00B25778" w:rsidRPr="00FE6A0F">
        <w:t xml:space="preserve">Chairman, the </w:t>
      </w:r>
      <w:r w:rsidR="00B25778" w:rsidRPr="00FE6A0F">
        <w:rPr>
          <w:b/>
          <w:bCs/>
        </w:rPr>
        <w:t>objectives of the first meeting</w:t>
      </w:r>
      <w:r w:rsidR="00B25778" w:rsidRPr="00FE6A0F">
        <w:t xml:space="preserve"> include:</w:t>
      </w:r>
    </w:p>
    <w:p w14:paraId="49043AD1" w14:textId="49096D7B" w:rsidR="0085415D" w:rsidRPr="00F36E58" w:rsidRDefault="0085415D" w:rsidP="00F36E58">
      <w:pPr>
        <w:pStyle w:val="ListParagraph"/>
        <w:numPr>
          <w:ilvl w:val="0"/>
          <w:numId w:val="41"/>
        </w:numPr>
        <w:ind w:leftChars="0"/>
        <w:rPr>
          <w:rFonts w:asciiTheme="minorHAnsi" w:hAnsiTheme="minorHAnsi" w:cstheme="minorHAnsi"/>
        </w:rPr>
      </w:pPr>
      <w:r w:rsidRPr="00F36E58">
        <w:rPr>
          <w:rFonts w:asciiTheme="minorHAnsi" w:hAnsiTheme="minorHAnsi" w:cstheme="minorHAnsi"/>
        </w:rPr>
        <w:t xml:space="preserve">discussion on </w:t>
      </w:r>
      <w:r w:rsidR="000912B9" w:rsidRPr="00107768">
        <w:rPr>
          <w:rFonts w:asciiTheme="minorHAnsi" w:hAnsiTheme="minorHAnsi" w:cstheme="minorHAnsi"/>
        </w:rPr>
        <w:t>FG-QIT4N</w:t>
      </w:r>
      <w:r w:rsidR="000912B9" w:rsidRPr="00F36E58" w:rsidDel="000912B9">
        <w:rPr>
          <w:rFonts w:asciiTheme="minorHAnsi" w:hAnsiTheme="minorHAnsi" w:cstheme="minorHAnsi"/>
        </w:rPr>
        <w:t xml:space="preserve"> </w:t>
      </w:r>
      <w:r w:rsidRPr="00F36E58">
        <w:rPr>
          <w:rFonts w:asciiTheme="minorHAnsi" w:hAnsiTheme="minorHAnsi" w:cstheme="minorHAnsi"/>
        </w:rPr>
        <w:t>expected deliverables</w:t>
      </w:r>
      <w:r w:rsidR="000912B9" w:rsidRPr="00F36E58">
        <w:rPr>
          <w:rFonts w:asciiTheme="minorHAnsi" w:hAnsiTheme="minorHAnsi" w:cstheme="minorHAnsi"/>
        </w:rPr>
        <w:t xml:space="preserve"> and</w:t>
      </w:r>
      <w:r w:rsidRPr="00F36E58">
        <w:rPr>
          <w:rFonts w:asciiTheme="minorHAnsi" w:hAnsiTheme="minorHAnsi" w:cstheme="minorHAnsi"/>
        </w:rPr>
        <w:t xml:space="preserve"> timeline; </w:t>
      </w:r>
    </w:p>
    <w:p w14:paraId="68827B86" w14:textId="1DCC5059" w:rsidR="000912B9" w:rsidRPr="00F36E58" w:rsidRDefault="000912B9" w:rsidP="00F36E58">
      <w:pPr>
        <w:pStyle w:val="ListParagraph"/>
        <w:numPr>
          <w:ilvl w:val="0"/>
          <w:numId w:val="41"/>
        </w:numPr>
        <w:spacing w:before="0"/>
        <w:ind w:leftChars="0"/>
        <w:rPr>
          <w:rFonts w:asciiTheme="minorHAnsi" w:hAnsiTheme="minorHAnsi" w:cstheme="minorHAnsi"/>
        </w:rPr>
      </w:pPr>
      <w:r w:rsidRPr="00F36E58">
        <w:rPr>
          <w:rFonts w:asciiTheme="minorHAnsi" w:hAnsiTheme="minorHAnsi" w:cstheme="minorHAnsi"/>
        </w:rPr>
        <w:t>review of contributions and initial development of deliverables;</w:t>
      </w:r>
    </w:p>
    <w:p w14:paraId="3F5759EA" w14:textId="18456731" w:rsidR="000912B9" w:rsidRPr="00F36E58" w:rsidRDefault="000912B9" w:rsidP="00F36E58">
      <w:pPr>
        <w:pStyle w:val="ListParagraph"/>
        <w:numPr>
          <w:ilvl w:val="0"/>
          <w:numId w:val="41"/>
        </w:numPr>
        <w:spacing w:before="0"/>
        <w:ind w:leftChars="0"/>
        <w:rPr>
          <w:rFonts w:asciiTheme="minorHAnsi" w:hAnsiTheme="minorHAnsi" w:cstheme="minorHAnsi"/>
        </w:rPr>
      </w:pPr>
      <w:r w:rsidRPr="00F36E58">
        <w:rPr>
          <w:rFonts w:asciiTheme="minorHAnsi" w:hAnsiTheme="minorHAnsi" w:cstheme="minorHAnsi"/>
        </w:rPr>
        <w:t xml:space="preserve">organization structure of FG-QIT4N </w:t>
      </w:r>
      <w:r w:rsidR="00D00189">
        <w:rPr>
          <w:rFonts w:asciiTheme="minorHAnsi" w:hAnsiTheme="minorHAnsi" w:cstheme="minorHAnsi"/>
        </w:rPr>
        <w:t xml:space="preserve">work </w:t>
      </w:r>
      <w:r w:rsidRPr="00F36E58">
        <w:rPr>
          <w:rFonts w:asciiTheme="minorHAnsi" w:hAnsiTheme="minorHAnsi" w:cstheme="minorHAnsi"/>
        </w:rPr>
        <w:t>and leadership;</w:t>
      </w:r>
    </w:p>
    <w:p w14:paraId="4F36039D" w14:textId="7676F29C" w:rsidR="000912B9" w:rsidRPr="00F36E58" w:rsidRDefault="000912B9" w:rsidP="00F36E58">
      <w:pPr>
        <w:pStyle w:val="ListParagraph"/>
        <w:numPr>
          <w:ilvl w:val="0"/>
          <w:numId w:val="41"/>
        </w:numPr>
        <w:spacing w:before="0"/>
        <w:ind w:leftChars="0"/>
        <w:rPr>
          <w:rFonts w:asciiTheme="minorHAnsi" w:hAnsiTheme="minorHAnsi" w:cstheme="minorHAnsi"/>
        </w:rPr>
      </w:pPr>
      <w:r w:rsidRPr="00F36E58">
        <w:rPr>
          <w:rFonts w:asciiTheme="minorHAnsi" w:hAnsiTheme="minorHAnsi" w:cstheme="minorHAnsi"/>
        </w:rPr>
        <w:t>FG-QIT4N work plan and meeting plan.</w:t>
      </w:r>
    </w:p>
    <w:p w14:paraId="634D6D21" w14:textId="0D918E0F" w:rsidR="0014734E" w:rsidRPr="00566916" w:rsidRDefault="006D2C74">
      <w:pPr>
        <w:rPr>
          <w:rFonts w:asciiTheme="minorHAnsi" w:hAnsiTheme="minorHAnsi"/>
          <w:szCs w:val="24"/>
        </w:rPr>
      </w:pPr>
      <w:r>
        <w:rPr>
          <w:rFonts w:asciiTheme="minorHAnsi" w:hAnsiTheme="minorHAnsi"/>
          <w:szCs w:val="24"/>
        </w:rPr>
        <w:t>7</w:t>
      </w:r>
      <w:r w:rsidR="00B25778" w:rsidRPr="00566916">
        <w:rPr>
          <w:rFonts w:asciiTheme="minorHAnsi" w:hAnsiTheme="minorHAnsi"/>
          <w:szCs w:val="24"/>
        </w:rPr>
        <w:tab/>
      </w:r>
      <w:r w:rsidR="00B25778">
        <w:rPr>
          <w:rFonts w:asciiTheme="minorHAnsi" w:hAnsiTheme="minorHAnsi"/>
          <w:szCs w:val="24"/>
        </w:rPr>
        <w:t>In line with the</w:t>
      </w:r>
      <w:r w:rsidR="00B25778" w:rsidRPr="00566916">
        <w:rPr>
          <w:rFonts w:asciiTheme="minorHAnsi" w:hAnsiTheme="minorHAnsi"/>
          <w:szCs w:val="24"/>
        </w:rPr>
        <w:t xml:space="preserve"> terms of reference set </w:t>
      </w:r>
      <w:r w:rsidR="00B25778">
        <w:rPr>
          <w:rFonts w:asciiTheme="minorHAnsi" w:hAnsiTheme="minorHAnsi"/>
          <w:szCs w:val="24"/>
        </w:rPr>
        <w:t>out</w:t>
      </w:r>
      <w:r w:rsidR="00B25778" w:rsidRPr="00566916">
        <w:rPr>
          <w:rFonts w:asciiTheme="minorHAnsi" w:hAnsiTheme="minorHAnsi"/>
          <w:szCs w:val="24"/>
        </w:rPr>
        <w:t xml:space="preserve"> in </w:t>
      </w:r>
      <w:r w:rsidR="00B25778">
        <w:rPr>
          <w:rFonts w:asciiTheme="minorHAnsi" w:hAnsiTheme="minorHAnsi"/>
          <w:b/>
          <w:bCs/>
          <w:szCs w:val="24"/>
        </w:rPr>
        <w:t>Annex 1, w</w:t>
      </w:r>
      <w:r w:rsidR="00B25778" w:rsidRPr="00566916">
        <w:rPr>
          <w:rFonts w:asciiTheme="minorHAnsi" w:hAnsiTheme="minorHAnsi"/>
          <w:b/>
          <w:bCs/>
          <w:szCs w:val="24"/>
        </w:rPr>
        <w:t>ritten contributions are invited</w:t>
      </w:r>
      <w:r w:rsidR="00B25778" w:rsidRPr="00566916">
        <w:rPr>
          <w:rFonts w:asciiTheme="minorHAnsi" w:hAnsiTheme="minorHAnsi"/>
          <w:szCs w:val="24"/>
        </w:rPr>
        <w:t xml:space="preserve"> for the first meeting of the </w:t>
      </w:r>
      <w:r w:rsidR="00B25778">
        <w:rPr>
          <w:rFonts w:asciiTheme="minorHAnsi" w:hAnsiTheme="minorHAnsi"/>
          <w:szCs w:val="24"/>
        </w:rPr>
        <w:t xml:space="preserve">Focus Group on </w:t>
      </w:r>
      <w:r w:rsidR="00B25778" w:rsidRPr="00B25778">
        <w:rPr>
          <w:rFonts w:asciiTheme="minorHAnsi" w:hAnsiTheme="minorHAnsi"/>
          <w:szCs w:val="24"/>
        </w:rPr>
        <w:t>Quantum Information Technology for Networks</w:t>
      </w:r>
      <w:r w:rsidR="00B25778">
        <w:rPr>
          <w:rFonts w:asciiTheme="minorHAnsi" w:hAnsiTheme="minorHAnsi"/>
          <w:szCs w:val="24"/>
        </w:rPr>
        <w:t xml:space="preserve"> </w:t>
      </w:r>
      <w:r w:rsidR="00B25778" w:rsidRPr="00566916">
        <w:rPr>
          <w:rFonts w:asciiTheme="minorHAnsi" w:hAnsiTheme="minorHAnsi"/>
          <w:szCs w:val="24"/>
        </w:rPr>
        <w:t>to address the objectives highlighted above and especially to foster an initial development</w:t>
      </w:r>
      <w:r w:rsidR="00B25778">
        <w:rPr>
          <w:rFonts w:asciiTheme="minorHAnsi" w:hAnsiTheme="minorHAnsi"/>
          <w:szCs w:val="24"/>
        </w:rPr>
        <w:t xml:space="preserve"> plan</w:t>
      </w:r>
      <w:r w:rsidR="00B25778" w:rsidRPr="00566916">
        <w:rPr>
          <w:rFonts w:asciiTheme="minorHAnsi" w:hAnsiTheme="minorHAnsi"/>
          <w:szCs w:val="24"/>
        </w:rPr>
        <w:t xml:space="preserve"> of deliverables.</w:t>
      </w:r>
      <w:r w:rsidR="004D0796">
        <w:rPr>
          <w:rFonts w:asciiTheme="minorHAnsi" w:hAnsiTheme="minorHAnsi"/>
          <w:szCs w:val="24"/>
        </w:rPr>
        <w:t xml:space="preserve"> W</w:t>
      </w:r>
      <w:r w:rsidR="0014734E" w:rsidRPr="00566916">
        <w:rPr>
          <w:rFonts w:asciiTheme="minorHAnsi" w:hAnsiTheme="minorHAnsi"/>
          <w:szCs w:val="24"/>
        </w:rPr>
        <w:t xml:space="preserve">ritten contributions </w:t>
      </w:r>
      <w:r w:rsidR="002A284F">
        <w:rPr>
          <w:rFonts w:asciiTheme="minorHAnsi" w:hAnsiTheme="minorHAnsi"/>
          <w:szCs w:val="24"/>
        </w:rPr>
        <w:t>should</w:t>
      </w:r>
      <w:r w:rsidR="0014734E" w:rsidRPr="00566916">
        <w:rPr>
          <w:rFonts w:asciiTheme="minorHAnsi" w:hAnsiTheme="minorHAnsi"/>
          <w:szCs w:val="24"/>
        </w:rPr>
        <w:t xml:space="preserve"> be submitted to the secretariat (</w:t>
      </w:r>
      <w:hyperlink r:id="rId17" w:history="1">
        <w:r w:rsidR="00B25778" w:rsidRPr="00323543">
          <w:rPr>
            <w:rStyle w:val="Hyperlink"/>
          </w:rPr>
          <w:t>tsbfgqit4n@itu.int</w:t>
        </w:r>
      </w:hyperlink>
      <w:r w:rsidR="00B25778">
        <w:t>)</w:t>
      </w:r>
      <w:r w:rsidR="0014734E" w:rsidRPr="00566916">
        <w:rPr>
          <w:rFonts w:asciiTheme="minorHAnsi" w:hAnsiTheme="minorHAnsi"/>
          <w:szCs w:val="24"/>
        </w:rPr>
        <w:t xml:space="preserve"> in electronic format using the </w:t>
      </w:r>
      <w:r w:rsidR="00EB5168" w:rsidRPr="00B25778">
        <w:rPr>
          <w:rFonts w:asciiTheme="minorHAnsi" w:hAnsiTheme="minorHAnsi"/>
          <w:szCs w:val="24"/>
        </w:rPr>
        <w:t>template</w:t>
      </w:r>
      <w:r w:rsidR="00EB5168" w:rsidRPr="00566916">
        <w:rPr>
          <w:rFonts w:asciiTheme="minorHAnsi" w:hAnsiTheme="minorHAnsi"/>
          <w:szCs w:val="24"/>
        </w:rPr>
        <w:t xml:space="preserve"> </w:t>
      </w:r>
      <w:r w:rsidR="0014734E" w:rsidRPr="00566916">
        <w:rPr>
          <w:rFonts w:asciiTheme="minorHAnsi" w:hAnsiTheme="minorHAnsi"/>
          <w:szCs w:val="24"/>
        </w:rPr>
        <w:t xml:space="preserve">available from the </w:t>
      </w:r>
      <w:r w:rsidR="008F7E43">
        <w:rPr>
          <w:rFonts w:asciiTheme="minorHAnsi" w:hAnsiTheme="minorHAnsi"/>
          <w:szCs w:val="24"/>
        </w:rPr>
        <w:t>FG-QIT4N</w:t>
      </w:r>
      <w:r w:rsidR="00E33932" w:rsidRPr="004D0796">
        <w:rPr>
          <w:rFonts w:asciiTheme="minorHAnsi" w:hAnsiTheme="minorHAnsi"/>
          <w:szCs w:val="24"/>
        </w:rPr>
        <w:t xml:space="preserve"> </w:t>
      </w:r>
      <w:r w:rsidR="0014734E" w:rsidRPr="004D0796">
        <w:rPr>
          <w:rFonts w:asciiTheme="minorHAnsi" w:hAnsiTheme="minorHAnsi"/>
          <w:szCs w:val="24"/>
        </w:rPr>
        <w:t>homepage</w:t>
      </w:r>
      <w:r w:rsidR="0014734E" w:rsidRPr="00566916">
        <w:rPr>
          <w:rFonts w:asciiTheme="minorHAnsi" w:hAnsiTheme="minorHAnsi"/>
          <w:szCs w:val="24"/>
        </w:rPr>
        <w:t xml:space="preserve">. </w:t>
      </w:r>
      <w:r w:rsidR="00D22446" w:rsidRPr="00566916">
        <w:rPr>
          <w:rFonts w:asciiTheme="minorHAnsi" w:hAnsiTheme="minorHAnsi"/>
          <w:b/>
          <w:bCs/>
          <w:szCs w:val="24"/>
        </w:rPr>
        <w:t xml:space="preserve">The deadline is </w:t>
      </w:r>
      <w:r w:rsidR="00A503EF">
        <w:rPr>
          <w:rFonts w:asciiTheme="minorHAnsi" w:hAnsiTheme="minorHAnsi"/>
          <w:b/>
          <w:bCs/>
          <w:szCs w:val="24"/>
        </w:rPr>
        <w:br/>
      </w:r>
      <w:r w:rsidR="009D63B8">
        <w:rPr>
          <w:rFonts w:asciiTheme="minorHAnsi" w:hAnsiTheme="minorHAnsi"/>
          <w:b/>
          <w:bCs/>
          <w:szCs w:val="24"/>
        </w:rPr>
        <w:t>25 November 2019</w:t>
      </w:r>
      <w:r w:rsidR="0014734E" w:rsidRPr="00566916">
        <w:rPr>
          <w:rFonts w:asciiTheme="minorHAnsi" w:hAnsiTheme="minorHAnsi"/>
          <w:b/>
          <w:bCs/>
          <w:szCs w:val="24"/>
        </w:rPr>
        <w:t>.</w:t>
      </w:r>
    </w:p>
    <w:p w14:paraId="2C6086EC" w14:textId="37D97010" w:rsidR="0014734E" w:rsidRDefault="009D63B8" w:rsidP="004E302B">
      <w:pPr>
        <w:rPr>
          <w:rFonts w:asciiTheme="minorHAnsi" w:hAnsiTheme="minorHAnsi"/>
          <w:szCs w:val="24"/>
        </w:rPr>
      </w:pPr>
      <w:r>
        <w:rPr>
          <w:rFonts w:asciiTheme="minorHAnsi" w:hAnsiTheme="minorHAnsi"/>
          <w:szCs w:val="24"/>
        </w:rPr>
        <w:t>8</w:t>
      </w:r>
      <w:r w:rsidR="0014734E" w:rsidRPr="00566916">
        <w:rPr>
          <w:rFonts w:asciiTheme="minorHAnsi" w:hAnsiTheme="minorHAnsi"/>
          <w:szCs w:val="24"/>
        </w:rPr>
        <w:tab/>
        <w:t xml:space="preserve">The meeting will </w:t>
      </w:r>
      <w:r w:rsidR="00B25778">
        <w:rPr>
          <w:rFonts w:asciiTheme="minorHAnsi" w:hAnsiTheme="minorHAnsi"/>
          <w:b/>
          <w:szCs w:val="24"/>
        </w:rPr>
        <w:t>open</w:t>
      </w:r>
      <w:r w:rsidR="0014734E" w:rsidRPr="00566916">
        <w:rPr>
          <w:rFonts w:asciiTheme="minorHAnsi" w:hAnsiTheme="minorHAnsi"/>
          <w:b/>
          <w:szCs w:val="24"/>
        </w:rPr>
        <w:t xml:space="preserve"> </w:t>
      </w:r>
      <w:r w:rsidR="0014734E" w:rsidRPr="00BB77F1">
        <w:rPr>
          <w:rFonts w:asciiTheme="minorHAnsi" w:hAnsiTheme="minorHAnsi"/>
          <w:b/>
          <w:szCs w:val="24"/>
        </w:rPr>
        <w:t xml:space="preserve">at </w:t>
      </w:r>
      <w:r w:rsidR="0014734E" w:rsidRPr="009D63B8">
        <w:rPr>
          <w:rFonts w:asciiTheme="minorHAnsi" w:hAnsiTheme="minorHAnsi"/>
          <w:b/>
          <w:szCs w:val="24"/>
        </w:rPr>
        <w:t>0930 hours</w:t>
      </w:r>
      <w:r w:rsidR="0014734E" w:rsidRPr="00566916">
        <w:rPr>
          <w:rFonts w:asciiTheme="minorHAnsi" w:hAnsiTheme="minorHAnsi"/>
          <w:szCs w:val="24"/>
        </w:rPr>
        <w:t xml:space="preserve"> </w:t>
      </w:r>
      <w:r w:rsidR="00B25778">
        <w:rPr>
          <w:rFonts w:asciiTheme="minorHAnsi" w:hAnsiTheme="minorHAnsi"/>
          <w:szCs w:val="24"/>
        </w:rPr>
        <w:t xml:space="preserve">on the first day, </w:t>
      </w:r>
      <w:r w:rsidR="0014734E" w:rsidRPr="00566916">
        <w:rPr>
          <w:rFonts w:asciiTheme="minorHAnsi" w:hAnsiTheme="minorHAnsi"/>
          <w:szCs w:val="24"/>
        </w:rPr>
        <w:t xml:space="preserve">and participant registration will begin </w:t>
      </w:r>
      <w:r w:rsidR="0014734E" w:rsidRPr="00A061BC">
        <w:rPr>
          <w:rFonts w:asciiTheme="minorHAnsi" w:hAnsiTheme="minorHAnsi"/>
          <w:szCs w:val="24"/>
        </w:rPr>
        <w:t>at 0830 hours.</w:t>
      </w:r>
      <w:r w:rsidR="00E27FE5">
        <w:rPr>
          <w:rFonts w:asciiTheme="minorHAnsi" w:hAnsiTheme="minorHAnsi"/>
          <w:szCs w:val="24"/>
        </w:rPr>
        <w:t xml:space="preserve"> </w:t>
      </w:r>
      <w:r w:rsidR="00E27FE5" w:rsidRPr="00E27FE5">
        <w:rPr>
          <w:rFonts w:asciiTheme="minorHAnsi" w:hAnsiTheme="minorHAnsi"/>
          <w:szCs w:val="24"/>
        </w:rPr>
        <w:t xml:space="preserve">Practical meeting information is set out in </w:t>
      </w:r>
      <w:r w:rsidR="00E27FE5" w:rsidRPr="00E27FE5">
        <w:rPr>
          <w:rFonts w:asciiTheme="minorHAnsi" w:hAnsiTheme="minorHAnsi"/>
          <w:b/>
          <w:szCs w:val="24"/>
        </w:rPr>
        <w:t xml:space="preserve">Annex </w:t>
      </w:r>
      <w:r w:rsidR="00E27FE5">
        <w:rPr>
          <w:rFonts w:asciiTheme="minorHAnsi" w:hAnsiTheme="minorHAnsi"/>
          <w:b/>
          <w:szCs w:val="24"/>
        </w:rPr>
        <w:t>2</w:t>
      </w:r>
      <w:r w:rsidR="00F94904">
        <w:rPr>
          <w:rFonts w:asciiTheme="minorHAnsi" w:hAnsiTheme="minorHAnsi"/>
          <w:szCs w:val="24"/>
        </w:rPr>
        <w:t>.</w:t>
      </w:r>
      <w:r w:rsidR="0014734E" w:rsidRPr="00566916">
        <w:rPr>
          <w:rFonts w:asciiTheme="minorHAnsi" w:hAnsiTheme="minorHAnsi"/>
          <w:szCs w:val="24"/>
        </w:rPr>
        <w:t xml:space="preserve"> The meeting agend</w:t>
      </w:r>
      <w:r w:rsidR="004D0796">
        <w:rPr>
          <w:rFonts w:asciiTheme="minorHAnsi" w:hAnsiTheme="minorHAnsi"/>
          <w:szCs w:val="24"/>
        </w:rPr>
        <w:t xml:space="preserve">a will be available from the </w:t>
      </w:r>
      <w:hyperlink r:id="rId18" w:history="1">
        <w:r w:rsidR="008F7E43">
          <w:rPr>
            <w:rStyle w:val="Hyperlink"/>
            <w:rFonts w:asciiTheme="minorHAnsi" w:hAnsiTheme="minorHAnsi"/>
            <w:szCs w:val="24"/>
          </w:rPr>
          <w:t>FG-QIT4N</w:t>
        </w:r>
        <w:r w:rsidR="001720AD" w:rsidRPr="004D0796">
          <w:rPr>
            <w:rStyle w:val="Hyperlink"/>
            <w:rFonts w:asciiTheme="minorHAnsi" w:hAnsiTheme="minorHAnsi"/>
            <w:szCs w:val="24"/>
          </w:rPr>
          <w:t xml:space="preserve"> </w:t>
        </w:r>
        <w:r w:rsidR="0014734E" w:rsidRPr="004D0796">
          <w:rPr>
            <w:rStyle w:val="Hyperlink"/>
            <w:rFonts w:asciiTheme="minorHAnsi" w:hAnsiTheme="minorHAnsi"/>
            <w:szCs w:val="24"/>
          </w:rPr>
          <w:t>homepage</w:t>
        </w:r>
      </w:hyperlink>
      <w:r w:rsidR="0014734E" w:rsidRPr="00566916">
        <w:rPr>
          <w:rFonts w:asciiTheme="minorHAnsi" w:hAnsiTheme="minorHAnsi"/>
          <w:szCs w:val="24"/>
        </w:rPr>
        <w:t xml:space="preserve"> in advance of the meeting. The discussions will be held in English only</w:t>
      </w:r>
      <w:r>
        <w:rPr>
          <w:rFonts w:asciiTheme="minorHAnsi" w:hAnsiTheme="minorHAnsi"/>
          <w:szCs w:val="24"/>
        </w:rPr>
        <w:t>.</w:t>
      </w:r>
    </w:p>
    <w:p w14:paraId="0E24CFD9" w14:textId="5E8F0AE1" w:rsidR="00F94904" w:rsidRPr="009D63B8" w:rsidRDefault="009D63B8" w:rsidP="00F94904">
      <w:pPr>
        <w:rPr>
          <w:rFonts w:asciiTheme="minorHAnsi" w:hAnsiTheme="minorHAnsi"/>
          <w:szCs w:val="24"/>
        </w:rPr>
      </w:pPr>
      <w:r>
        <w:rPr>
          <w:rFonts w:asciiTheme="minorHAnsi" w:hAnsiTheme="minorHAnsi"/>
          <w:szCs w:val="24"/>
        </w:rPr>
        <w:t>9</w:t>
      </w:r>
      <w:r w:rsidR="00F94904" w:rsidRPr="009D63B8">
        <w:rPr>
          <w:rFonts w:asciiTheme="minorHAnsi" w:hAnsiTheme="minorHAnsi"/>
          <w:szCs w:val="24"/>
        </w:rPr>
        <w:tab/>
        <w:t xml:space="preserve">We would remind you that citizens of some countries are required to obtain a visa in order to enter and spend any time in </w:t>
      </w:r>
      <w:r w:rsidRPr="009D63B8">
        <w:rPr>
          <w:rFonts w:asciiTheme="minorHAnsi" w:hAnsiTheme="minorHAnsi"/>
          <w:szCs w:val="24"/>
        </w:rPr>
        <w:t>China</w:t>
      </w:r>
      <w:r w:rsidR="00F94904" w:rsidRPr="009D63B8">
        <w:rPr>
          <w:rFonts w:asciiTheme="minorHAnsi" w:hAnsiTheme="minorHAnsi"/>
          <w:szCs w:val="24"/>
        </w:rPr>
        <w:t xml:space="preserve">. If required, visa must be requested before the date of arrival in </w:t>
      </w:r>
      <w:r w:rsidRPr="009D63B8">
        <w:rPr>
          <w:rFonts w:asciiTheme="minorHAnsi" w:hAnsiTheme="minorHAnsi"/>
          <w:szCs w:val="24"/>
        </w:rPr>
        <w:t>China</w:t>
      </w:r>
      <w:r w:rsidR="00F94904" w:rsidRPr="009D63B8">
        <w:rPr>
          <w:rFonts w:asciiTheme="minorHAnsi" w:hAnsiTheme="minorHAnsi"/>
          <w:szCs w:val="24"/>
        </w:rPr>
        <w:t xml:space="preserve"> from the embassy or consulate representing </w:t>
      </w:r>
      <w:r w:rsidRPr="009D63B8">
        <w:rPr>
          <w:rFonts w:asciiTheme="minorHAnsi" w:hAnsiTheme="minorHAnsi"/>
          <w:szCs w:val="24"/>
        </w:rPr>
        <w:t>China</w:t>
      </w:r>
      <w:r w:rsidR="00F94904" w:rsidRPr="009D63B8">
        <w:rPr>
          <w:rFonts w:asciiTheme="minorHAnsi" w:hAnsiTheme="minorHAnsi"/>
          <w:szCs w:val="24"/>
        </w:rPr>
        <w:t xml:space="preserve"> in your country or, if there is no such office in your country, from the one that is closest to the country of departure. Deadlines vary, so it is suggested to check directly with the appropriate representation and apply early.</w:t>
      </w:r>
    </w:p>
    <w:p w14:paraId="35466F94" w14:textId="222845B9" w:rsidR="00F94904" w:rsidRPr="00566916" w:rsidRDefault="00A061BC" w:rsidP="00F94904">
      <w:pPr>
        <w:rPr>
          <w:rFonts w:asciiTheme="minorHAnsi" w:hAnsiTheme="minorHAnsi"/>
          <w:szCs w:val="24"/>
        </w:rPr>
      </w:pPr>
      <w:r w:rsidRPr="009D63B8">
        <w:rPr>
          <w:rFonts w:asciiTheme="minorHAnsi" w:hAnsiTheme="minorHAnsi"/>
          <w:szCs w:val="24"/>
        </w:rPr>
        <w:t>Additional details and documentation needed for visa processing, if any, will be provided in the logistics document for the meeting that will be made av</w:t>
      </w:r>
      <w:r w:rsidR="004D0796" w:rsidRPr="009D63B8">
        <w:rPr>
          <w:rFonts w:asciiTheme="minorHAnsi" w:hAnsiTheme="minorHAnsi"/>
          <w:szCs w:val="24"/>
        </w:rPr>
        <w:t xml:space="preserve">ailable on the </w:t>
      </w:r>
      <w:r w:rsidR="008F7E43">
        <w:rPr>
          <w:rFonts w:asciiTheme="minorHAnsi" w:hAnsiTheme="minorHAnsi"/>
          <w:szCs w:val="24"/>
        </w:rPr>
        <w:t>FG-QIT4N</w:t>
      </w:r>
      <w:r w:rsidRPr="009D63B8">
        <w:rPr>
          <w:rFonts w:asciiTheme="minorHAnsi" w:hAnsiTheme="minorHAnsi"/>
          <w:szCs w:val="24"/>
        </w:rPr>
        <w:t xml:space="preserve"> website</w:t>
      </w:r>
      <w:r w:rsidR="00F94904" w:rsidRPr="009D63B8">
        <w:rPr>
          <w:rFonts w:asciiTheme="minorHAnsi" w:hAnsiTheme="minorHAnsi"/>
          <w:szCs w:val="24"/>
        </w:rPr>
        <w:t>.</w:t>
      </w:r>
    </w:p>
    <w:p w14:paraId="467DE7B3" w14:textId="059D7880" w:rsidR="006A0A7E" w:rsidRPr="00566916" w:rsidRDefault="00F94904" w:rsidP="005D0601">
      <w:pPr>
        <w:rPr>
          <w:rFonts w:asciiTheme="minorHAnsi" w:hAnsiTheme="minorHAnsi"/>
          <w:szCs w:val="24"/>
        </w:rPr>
      </w:pPr>
      <w:r>
        <w:rPr>
          <w:rFonts w:asciiTheme="minorHAnsi" w:hAnsiTheme="minorHAnsi"/>
          <w:szCs w:val="24"/>
        </w:rPr>
        <w:t>1</w:t>
      </w:r>
      <w:r w:rsidR="009D63B8">
        <w:rPr>
          <w:rFonts w:asciiTheme="minorHAnsi" w:hAnsiTheme="minorHAnsi"/>
          <w:szCs w:val="24"/>
        </w:rPr>
        <w:t>0</w:t>
      </w:r>
      <w:r w:rsidR="0014734E" w:rsidRPr="00566916">
        <w:rPr>
          <w:rFonts w:asciiTheme="minorHAnsi" w:hAnsiTheme="minorHAnsi"/>
          <w:szCs w:val="24"/>
        </w:rPr>
        <w:tab/>
        <w:t xml:space="preserve">To </w:t>
      </w:r>
      <w:r w:rsidR="0014734E" w:rsidRPr="009D63B8">
        <w:rPr>
          <w:rFonts w:asciiTheme="minorHAnsi" w:hAnsiTheme="minorHAnsi"/>
          <w:szCs w:val="24"/>
        </w:rPr>
        <w:t xml:space="preserve">enable </w:t>
      </w:r>
      <w:r w:rsidR="000F4D04" w:rsidRPr="009D63B8">
        <w:rPr>
          <w:rFonts w:asciiTheme="minorHAnsi" w:hAnsiTheme="minorHAnsi"/>
          <w:szCs w:val="24"/>
        </w:rPr>
        <w:t xml:space="preserve">the </w:t>
      </w:r>
      <w:r w:rsidR="00C524FE" w:rsidRPr="009D63B8">
        <w:rPr>
          <w:rFonts w:asciiTheme="minorHAnsi" w:hAnsiTheme="minorHAnsi"/>
          <w:szCs w:val="24"/>
        </w:rPr>
        <w:t>h</w:t>
      </w:r>
      <w:r w:rsidR="002A284F" w:rsidRPr="009D63B8">
        <w:rPr>
          <w:rFonts w:asciiTheme="minorHAnsi" w:hAnsiTheme="minorHAnsi"/>
          <w:szCs w:val="24"/>
        </w:rPr>
        <w:t>ost</w:t>
      </w:r>
      <w:r w:rsidR="002A284F" w:rsidRPr="00566916">
        <w:rPr>
          <w:rFonts w:asciiTheme="minorHAnsi" w:hAnsiTheme="minorHAnsi"/>
          <w:szCs w:val="24"/>
        </w:rPr>
        <w:t xml:space="preserve"> </w:t>
      </w:r>
      <w:r w:rsidR="0014734E" w:rsidRPr="00566916">
        <w:rPr>
          <w:rFonts w:asciiTheme="minorHAnsi" w:hAnsiTheme="minorHAnsi"/>
          <w:szCs w:val="24"/>
        </w:rPr>
        <w:t>to make the necessary logistics arrangements</w:t>
      </w:r>
      <w:r w:rsidR="00952000">
        <w:rPr>
          <w:rFonts w:asciiTheme="minorHAnsi" w:hAnsiTheme="minorHAnsi"/>
          <w:szCs w:val="24"/>
        </w:rPr>
        <w:t xml:space="preserve"> and complete visa procedure</w:t>
      </w:r>
      <w:r w:rsidR="0014734E" w:rsidRPr="00566916">
        <w:rPr>
          <w:rFonts w:asciiTheme="minorHAnsi" w:hAnsiTheme="minorHAnsi"/>
          <w:szCs w:val="24"/>
        </w:rPr>
        <w:t xml:space="preserve">, participants are required to </w:t>
      </w:r>
      <w:r w:rsidR="0014734E" w:rsidRPr="00566916">
        <w:rPr>
          <w:rFonts w:asciiTheme="minorHAnsi" w:hAnsiTheme="minorHAnsi"/>
          <w:b/>
          <w:szCs w:val="24"/>
        </w:rPr>
        <w:t>pre-register online</w:t>
      </w:r>
      <w:r w:rsidR="004D0796">
        <w:rPr>
          <w:rFonts w:asciiTheme="minorHAnsi" w:hAnsiTheme="minorHAnsi"/>
          <w:szCs w:val="24"/>
        </w:rPr>
        <w:t xml:space="preserve"> via the </w:t>
      </w:r>
      <w:hyperlink r:id="rId19" w:history="1">
        <w:r w:rsidR="008F7E43">
          <w:rPr>
            <w:rStyle w:val="Hyperlink"/>
            <w:rFonts w:asciiTheme="minorHAnsi" w:hAnsiTheme="minorHAnsi"/>
            <w:szCs w:val="24"/>
          </w:rPr>
          <w:t>FG-QIT4N</w:t>
        </w:r>
        <w:r w:rsidR="001720AD" w:rsidRPr="00763D3B">
          <w:rPr>
            <w:rStyle w:val="Hyperlink"/>
            <w:rFonts w:asciiTheme="minorHAnsi" w:hAnsiTheme="minorHAnsi"/>
            <w:szCs w:val="24"/>
          </w:rPr>
          <w:t xml:space="preserve"> </w:t>
        </w:r>
        <w:r w:rsidR="0014734E" w:rsidRPr="00763D3B">
          <w:rPr>
            <w:rStyle w:val="Hyperlink"/>
            <w:rFonts w:asciiTheme="minorHAnsi" w:hAnsiTheme="minorHAnsi"/>
            <w:szCs w:val="24"/>
          </w:rPr>
          <w:t>homepage</w:t>
        </w:r>
      </w:hyperlink>
      <w:r w:rsidR="0014734E" w:rsidRPr="00566916">
        <w:rPr>
          <w:rFonts w:asciiTheme="minorHAnsi" w:hAnsiTheme="minorHAnsi"/>
          <w:szCs w:val="24"/>
        </w:rPr>
        <w:t xml:space="preserve"> as soon as possible, and </w:t>
      </w:r>
      <w:r w:rsidR="0014734E" w:rsidRPr="006A0A7E">
        <w:rPr>
          <w:rFonts w:asciiTheme="minorHAnsi" w:hAnsiTheme="minorHAnsi"/>
          <w:bCs/>
          <w:szCs w:val="24"/>
        </w:rPr>
        <w:t>no later than</w:t>
      </w:r>
      <w:r w:rsidR="0014734E" w:rsidRPr="00566916">
        <w:rPr>
          <w:rFonts w:asciiTheme="minorHAnsi" w:hAnsiTheme="minorHAnsi"/>
          <w:b/>
          <w:bCs/>
          <w:szCs w:val="24"/>
        </w:rPr>
        <w:t xml:space="preserve"> </w:t>
      </w:r>
      <w:r w:rsidR="001D608B" w:rsidRPr="00763D3B">
        <w:rPr>
          <w:rFonts w:asciiTheme="minorHAnsi" w:hAnsiTheme="minorHAnsi"/>
          <w:b/>
          <w:bCs/>
          <w:szCs w:val="24"/>
        </w:rPr>
        <w:t>2</w:t>
      </w:r>
      <w:r w:rsidR="00763D3B" w:rsidRPr="00763D3B">
        <w:rPr>
          <w:rFonts w:asciiTheme="minorHAnsi" w:hAnsiTheme="minorHAnsi"/>
          <w:b/>
          <w:bCs/>
          <w:szCs w:val="24"/>
        </w:rPr>
        <w:t>5</w:t>
      </w:r>
      <w:r w:rsidR="001D608B" w:rsidRPr="00763D3B">
        <w:rPr>
          <w:rFonts w:asciiTheme="minorHAnsi" w:hAnsiTheme="minorHAnsi"/>
          <w:b/>
          <w:bCs/>
          <w:szCs w:val="24"/>
        </w:rPr>
        <w:t xml:space="preserve"> </w:t>
      </w:r>
      <w:r w:rsidR="00763D3B" w:rsidRPr="00763D3B">
        <w:rPr>
          <w:rFonts w:asciiTheme="minorHAnsi" w:hAnsiTheme="minorHAnsi"/>
          <w:b/>
          <w:bCs/>
          <w:szCs w:val="24"/>
        </w:rPr>
        <w:t>November</w:t>
      </w:r>
      <w:r w:rsidR="001D608B" w:rsidRPr="00763D3B">
        <w:rPr>
          <w:rFonts w:asciiTheme="minorHAnsi" w:hAnsiTheme="minorHAnsi"/>
          <w:b/>
          <w:bCs/>
          <w:szCs w:val="24"/>
        </w:rPr>
        <w:t xml:space="preserve"> 2019</w:t>
      </w:r>
      <w:r w:rsidR="0014734E" w:rsidRPr="00763D3B">
        <w:rPr>
          <w:rFonts w:asciiTheme="minorHAnsi" w:hAnsiTheme="minorHAnsi"/>
          <w:szCs w:val="24"/>
        </w:rPr>
        <w:t>.</w:t>
      </w:r>
      <w:r w:rsidR="0014734E" w:rsidRPr="00566916">
        <w:rPr>
          <w:rFonts w:asciiTheme="minorHAnsi" w:hAnsiTheme="minorHAnsi"/>
          <w:szCs w:val="24"/>
        </w:rPr>
        <w:t xml:space="preserve"> </w:t>
      </w:r>
      <w:r w:rsidR="006A0A7E" w:rsidRPr="006A0A7E">
        <w:rPr>
          <w:rFonts w:asciiTheme="minorHAnsi" w:hAnsiTheme="minorHAnsi"/>
          <w:szCs w:val="24"/>
        </w:rPr>
        <w:t>Please note that pre-registration of participants for the events is carried out exclusively online.</w:t>
      </w:r>
    </w:p>
    <w:p w14:paraId="672EA739" w14:textId="77777777" w:rsidR="0014734E" w:rsidRPr="00566916" w:rsidRDefault="0014734E" w:rsidP="00DE1FCF">
      <w:pPr>
        <w:keepNext/>
        <w:keepLines/>
        <w:spacing w:before="0" w:after="120"/>
        <w:rPr>
          <w:rFonts w:asciiTheme="minorHAnsi" w:hAnsiTheme="minorHAnsi"/>
          <w:szCs w:val="24"/>
        </w:rPr>
      </w:pPr>
      <w:r w:rsidRPr="00566916">
        <w:rPr>
          <w:rFonts w:asciiTheme="minorHAnsi" w:hAnsiTheme="minorHAnsi"/>
          <w:b/>
          <w:bCs/>
          <w:szCs w:val="24"/>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474"/>
      </w:tblGrid>
      <w:tr w:rsidR="0014734E" w:rsidRPr="00566916" w14:paraId="78D1DC80" w14:textId="77777777" w:rsidTr="009B5208">
        <w:tc>
          <w:tcPr>
            <w:tcW w:w="1155" w:type="pct"/>
            <w:shd w:val="clear" w:color="auto" w:fill="auto"/>
            <w:vAlign w:val="center"/>
          </w:tcPr>
          <w:p w14:paraId="03D236D0" w14:textId="43D674C3" w:rsidR="0014734E" w:rsidRPr="00566916" w:rsidRDefault="00763D3B" w:rsidP="00952000">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szCs w:val="24"/>
              </w:rPr>
            </w:pPr>
            <w:r w:rsidRPr="00763D3B">
              <w:rPr>
                <w:rFonts w:asciiTheme="minorHAnsi" w:hAnsiTheme="minorHAnsi"/>
                <w:szCs w:val="24"/>
              </w:rPr>
              <w:t>9</w:t>
            </w:r>
            <w:r w:rsidR="00A061BC" w:rsidRPr="00763D3B">
              <w:rPr>
                <w:rFonts w:asciiTheme="minorHAnsi" w:hAnsiTheme="minorHAnsi"/>
                <w:szCs w:val="24"/>
              </w:rPr>
              <w:t xml:space="preserve"> </w:t>
            </w:r>
            <w:r w:rsidR="00952000">
              <w:rPr>
                <w:rFonts w:asciiTheme="minorHAnsi" w:hAnsiTheme="minorHAnsi"/>
                <w:szCs w:val="24"/>
              </w:rPr>
              <w:t>Nov</w:t>
            </w:r>
            <w:r w:rsidR="00952000" w:rsidRPr="00763D3B">
              <w:rPr>
                <w:rFonts w:asciiTheme="minorHAnsi" w:hAnsiTheme="minorHAnsi"/>
                <w:szCs w:val="24"/>
              </w:rPr>
              <w:t xml:space="preserve">ember </w:t>
            </w:r>
            <w:r w:rsidR="0014734E" w:rsidRPr="00763D3B">
              <w:rPr>
                <w:rFonts w:asciiTheme="minorHAnsi" w:hAnsiTheme="minorHAnsi"/>
                <w:szCs w:val="24"/>
              </w:rPr>
              <w:t>201</w:t>
            </w:r>
            <w:r w:rsidR="00520495" w:rsidRPr="00763D3B">
              <w:rPr>
                <w:rFonts w:asciiTheme="minorHAnsi" w:hAnsiTheme="minorHAnsi"/>
                <w:szCs w:val="24"/>
              </w:rPr>
              <w:t>9</w:t>
            </w:r>
          </w:p>
        </w:tc>
        <w:tc>
          <w:tcPr>
            <w:tcW w:w="3845" w:type="pct"/>
            <w:shd w:val="clear" w:color="auto" w:fill="auto"/>
            <w:vAlign w:val="center"/>
          </w:tcPr>
          <w:p w14:paraId="4345FBAC" w14:textId="77777777" w:rsidR="00952000" w:rsidRDefault="0014734E" w:rsidP="004D0796">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rPr>
            </w:pPr>
            <w:r w:rsidRPr="00566916">
              <w:rPr>
                <w:rFonts w:asciiTheme="minorHAnsi" w:hAnsiTheme="minorHAnsi"/>
                <w:szCs w:val="24"/>
              </w:rPr>
              <w:t xml:space="preserve">- </w:t>
            </w:r>
            <w:r w:rsidRPr="00A061BC">
              <w:rPr>
                <w:rFonts w:asciiTheme="minorHAnsi" w:hAnsiTheme="minorHAnsi"/>
                <w:szCs w:val="24"/>
              </w:rPr>
              <w:t>Submit requests for visa support letters</w:t>
            </w:r>
            <w:r w:rsidR="00A061BC">
              <w:rPr>
                <w:rFonts w:asciiTheme="minorHAnsi" w:hAnsiTheme="minorHAnsi"/>
                <w:szCs w:val="24"/>
              </w:rPr>
              <w:t xml:space="preserve"> </w:t>
            </w:r>
          </w:p>
          <w:p w14:paraId="328D7BC4" w14:textId="657925B2" w:rsidR="0014734E" w:rsidRPr="00566916" w:rsidRDefault="00A061BC" w:rsidP="00952000">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rPr>
            </w:pPr>
            <w:r>
              <w:rPr>
                <w:rFonts w:asciiTheme="minorHAnsi" w:hAnsiTheme="minorHAnsi"/>
                <w:szCs w:val="24"/>
              </w:rPr>
              <w:t>(</w:t>
            </w:r>
            <w:r w:rsidR="00952000">
              <w:rPr>
                <w:rFonts w:asciiTheme="minorHAnsi" w:hAnsiTheme="minorHAnsi"/>
                <w:szCs w:val="24"/>
              </w:rPr>
              <w:t xml:space="preserve">Please complete pre-registration first (see below); </w:t>
            </w:r>
            <w:r w:rsidRPr="00A061BC">
              <w:rPr>
                <w:rFonts w:asciiTheme="minorHAnsi" w:hAnsiTheme="minorHAnsi"/>
                <w:szCs w:val="24"/>
              </w:rPr>
              <w:t>Additional details and documentation needed for visa processing, if any, will be provided in the logistics document for the meeting that will be made av</w:t>
            </w:r>
            <w:r w:rsidR="004D0796">
              <w:rPr>
                <w:rFonts w:asciiTheme="minorHAnsi" w:hAnsiTheme="minorHAnsi"/>
                <w:szCs w:val="24"/>
              </w:rPr>
              <w:t xml:space="preserve">ailable on the </w:t>
            </w:r>
            <w:r w:rsidR="008F7E43">
              <w:rPr>
                <w:rFonts w:asciiTheme="minorHAnsi" w:hAnsiTheme="minorHAnsi"/>
                <w:szCs w:val="24"/>
              </w:rPr>
              <w:t>FG-QIT4N</w:t>
            </w:r>
            <w:r>
              <w:rPr>
                <w:rFonts w:asciiTheme="minorHAnsi" w:hAnsiTheme="minorHAnsi"/>
                <w:szCs w:val="24"/>
              </w:rPr>
              <w:t xml:space="preserve"> website)</w:t>
            </w:r>
          </w:p>
        </w:tc>
      </w:tr>
      <w:tr w:rsidR="0014734E" w:rsidRPr="00566916" w14:paraId="4A2D9DDA" w14:textId="77777777" w:rsidTr="009B5208">
        <w:tc>
          <w:tcPr>
            <w:tcW w:w="1155" w:type="pct"/>
            <w:shd w:val="clear" w:color="auto" w:fill="auto"/>
            <w:vAlign w:val="center"/>
          </w:tcPr>
          <w:p w14:paraId="26051396" w14:textId="700D1A13" w:rsidR="0014734E" w:rsidRPr="00566916" w:rsidRDefault="00DE1FCF" w:rsidP="00763D3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szCs w:val="24"/>
              </w:rPr>
            </w:pPr>
            <w:r w:rsidRPr="00763D3B">
              <w:rPr>
                <w:rFonts w:asciiTheme="minorHAnsi" w:hAnsiTheme="minorHAnsi"/>
                <w:szCs w:val="24"/>
              </w:rPr>
              <w:t>2</w:t>
            </w:r>
            <w:r w:rsidR="00763D3B" w:rsidRPr="00763D3B">
              <w:rPr>
                <w:rFonts w:asciiTheme="minorHAnsi" w:hAnsiTheme="minorHAnsi"/>
                <w:szCs w:val="24"/>
              </w:rPr>
              <w:t>5</w:t>
            </w:r>
            <w:r w:rsidRPr="00763D3B">
              <w:rPr>
                <w:rFonts w:asciiTheme="minorHAnsi" w:hAnsiTheme="minorHAnsi"/>
                <w:szCs w:val="24"/>
              </w:rPr>
              <w:t xml:space="preserve"> </w:t>
            </w:r>
            <w:r w:rsidR="00763D3B" w:rsidRPr="00763D3B">
              <w:rPr>
                <w:rFonts w:asciiTheme="minorHAnsi" w:hAnsiTheme="minorHAnsi"/>
                <w:szCs w:val="24"/>
              </w:rPr>
              <w:t>November</w:t>
            </w:r>
            <w:r w:rsidRPr="00763D3B">
              <w:rPr>
                <w:rFonts w:asciiTheme="minorHAnsi" w:hAnsiTheme="minorHAnsi"/>
                <w:szCs w:val="24"/>
              </w:rPr>
              <w:t xml:space="preserve"> 2019</w:t>
            </w:r>
          </w:p>
        </w:tc>
        <w:tc>
          <w:tcPr>
            <w:tcW w:w="3845" w:type="pct"/>
            <w:shd w:val="clear" w:color="auto" w:fill="auto"/>
            <w:vAlign w:val="center"/>
          </w:tcPr>
          <w:p w14:paraId="2BCD295A" w14:textId="0F1692CC" w:rsidR="0014734E" w:rsidRPr="00566916" w:rsidRDefault="0014734E" w:rsidP="00DE1FC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rPr>
            </w:pPr>
            <w:r w:rsidRPr="00566916">
              <w:rPr>
                <w:rFonts w:asciiTheme="minorHAnsi" w:hAnsiTheme="minorHAnsi"/>
                <w:szCs w:val="24"/>
              </w:rPr>
              <w:t xml:space="preserve">- Pre-registration (online via the </w:t>
            </w:r>
            <w:hyperlink r:id="rId20" w:history="1">
              <w:r w:rsidR="008F7E43">
                <w:rPr>
                  <w:rStyle w:val="Hyperlink"/>
                  <w:rFonts w:asciiTheme="minorHAnsi" w:hAnsiTheme="minorHAnsi"/>
                  <w:szCs w:val="24"/>
                </w:rPr>
                <w:t>FG-QIT4N</w:t>
              </w:r>
              <w:r w:rsidR="003D3389" w:rsidRPr="004D0796">
                <w:rPr>
                  <w:rStyle w:val="Hyperlink"/>
                  <w:rFonts w:asciiTheme="minorHAnsi" w:hAnsiTheme="minorHAnsi"/>
                  <w:szCs w:val="24"/>
                </w:rPr>
                <w:t xml:space="preserve"> </w:t>
              </w:r>
              <w:r w:rsidRPr="004D0796">
                <w:rPr>
                  <w:rStyle w:val="Hyperlink"/>
                  <w:rFonts w:asciiTheme="minorHAnsi" w:hAnsiTheme="minorHAnsi"/>
                  <w:szCs w:val="24"/>
                </w:rPr>
                <w:t>homepage</w:t>
              </w:r>
            </w:hyperlink>
            <w:r w:rsidRPr="00566916">
              <w:rPr>
                <w:rFonts w:asciiTheme="minorHAnsi" w:hAnsiTheme="minorHAnsi"/>
                <w:szCs w:val="24"/>
              </w:rPr>
              <w:t>)</w:t>
            </w:r>
          </w:p>
          <w:p w14:paraId="78B81C96" w14:textId="43316F43" w:rsidR="0014734E" w:rsidRPr="00566916" w:rsidRDefault="0014734E" w:rsidP="004D0796">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rPr>
            </w:pPr>
            <w:r w:rsidRPr="00566916">
              <w:rPr>
                <w:rFonts w:asciiTheme="minorHAnsi" w:hAnsiTheme="minorHAnsi"/>
                <w:szCs w:val="24"/>
              </w:rPr>
              <w:t>- Submit written contributions (by e-mail to</w:t>
            </w:r>
            <w:r w:rsidR="00FC7A0E">
              <w:rPr>
                <w:rFonts w:asciiTheme="minorHAnsi" w:hAnsiTheme="minorHAnsi"/>
                <w:szCs w:val="24"/>
              </w:rPr>
              <w:t xml:space="preserve"> </w:t>
            </w:r>
            <w:hyperlink r:id="rId21" w:history="1">
              <w:r w:rsidR="004D0796" w:rsidRPr="00323543">
                <w:rPr>
                  <w:rStyle w:val="Hyperlink"/>
                  <w:rFonts w:asciiTheme="minorHAnsi" w:hAnsiTheme="minorHAnsi"/>
                  <w:szCs w:val="24"/>
                </w:rPr>
                <w:t>tsbfgqit4n@itu.int</w:t>
              </w:r>
            </w:hyperlink>
            <w:r w:rsidR="004D0796">
              <w:rPr>
                <w:rFonts w:asciiTheme="minorHAnsi" w:hAnsiTheme="minorHAnsi"/>
                <w:szCs w:val="24"/>
              </w:rPr>
              <w:t>)</w:t>
            </w:r>
            <w:r w:rsidRPr="00566916">
              <w:rPr>
                <w:rFonts w:asciiTheme="minorHAnsi" w:hAnsiTheme="minorHAnsi"/>
                <w:szCs w:val="24"/>
              </w:rPr>
              <w:t xml:space="preserve"> </w:t>
            </w:r>
          </w:p>
        </w:tc>
      </w:tr>
    </w:tbl>
    <w:p w14:paraId="530D9BAC" w14:textId="77777777" w:rsidR="0014734E" w:rsidRPr="00566916" w:rsidRDefault="0014734E" w:rsidP="0014734E">
      <w:pPr>
        <w:spacing w:before="360"/>
        <w:rPr>
          <w:rFonts w:asciiTheme="minorHAnsi" w:hAnsiTheme="minorHAnsi"/>
          <w:szCs w:val="24"/>
        </w:rPr>
      </w:pPr>
      <w:r w:rsidRPr="00566916">
        <w:rPr>
          <w:rFonts w:asciiTheme="minorHAnsi" w:hAnsiTheme="minorHAnsi"/>
          <w:szCs w:val="24"/>
        </w:rPr>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417226" w:rsidRPr="00405C86" w14:paraId="63951AC0" w14:textId="77777777" w:rsidTr="00112C07">
        <w:trPr>
          <w:trHeight w:val="1955"/>
        </w:trPr>
        <w:tc>
          <w:tcPr>
            <w:tcW w:w="6663" w:type="dxa"/>
            <w:tcBorders>
              <w:right w:val="single" w:sz="4" w:space="0" w:color="auto"/>
            </w:tcBorders>
          </w:tcPr>
          <w:p w14:paraId="4C19E967" w14:textId="5966607F" w:rsidR="0014734E" w:rsidRDefault="0014734E" w:rsidP="00112C07">
            <w:pPr>
              <w:spacing w:before="240"/>
              <w:ind w:left="-105"/>
            </w:pPr>
            <w:r w:rsidRPr="00405C86">
              <w:t>Yours faithfully,</w:t>
            </w:r>
          </w:p>
          <w:p w14:paraId="62140EAD" w14:textId="12BA67AB" w:rsidR="001B485C" w:rsidRPr="00523051" w:rsidRDefault="00E075BE" w:rsidP="00145704">
            <w:pPr>
              <w:spacing w:before="0"/>
              <w:rPr>
                <w:i/>
                <w:iCs/>
              </w:rPr>
            </w:pPr>
            <w:r>
              <w:rPr>
                <w:iCs/>
              </w:rPr>
              <w:br/>
            </w:r>
            <w:r w:rsidR="00523051" w:rsidRPr="00523051">
              <w:rPr>
                <w:i/>
                <w:iCs/>
              </w:rPr>
              <w:t>(signed)</w:t>
            </w:r>
          </w:p>
          <w:p w14:paraId="36840034" w14:textId="77777777" w:rsidR="001B485C" w:rsidRPr="00405C86" w:rsidRDefault="001B485C" w:rsidP="00145704">
            <w:pPr>
              <w:spacing w:before="0"/>
            </w:pPr>
          </w:p>
          <w:p w14:paraId="0108A050" w14:textId="77777777" w:rsidR="0014734E" w:rsidRPr="001B485C" w:rsidRDefault="0014734E" w:rsidP="001B485C">
            <w:pPr>
              <w:spacing w:before="0"/>
              <w:ind w:left="-105"/>
            </w:pPr>
            <w:r w:rsidRPr="00405C86">
              <w:rPr>
                <w:szCs w:val="24"/>
              </w:rPr>
              <w:lastRenderedPageBreak/>
              <w:t>Chaesub Lee</w:t>
            </w:r>
            <w:r w:rsidRPr="00405C86">
              <w:br/>
              <w:t>Director of the Telecommunication</w:t>
            </w:r>
            <w:r w:rsidRPr="00405C86">
              <w:br/>
              <w:t>Standardization Bureau</w:t>
            </w:r>
            <w:r w:rsidRPr="00405C86">
              <w:rPr>
                <w:b/>
                <w:bC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2FAD33C" w14:textId="77777777" w:rsidR="0014734E" w:rsidRPr="00417226" w:rsidRDefault="00417226" w:rsidP="00734991">
            <w:pPr>
              <w:spacing w:before="0"/>
              <w:jc w:val="center"/>
              <w:rPr>
                <w:sz w:val="12"/>
              </w:rPr>
            </w:pPr>
            <w:r>
              <w:rPr>
                <w:noProof/>
                <w:lang w:eastAsia="en-GB"/>
              </w:rPr>
              <w:lastRenderedPageBreak/>
              <w:drawing>
                <wp:inline distT="0" distB="0" distL="0" distR="0" wp14:anchorId="7654CBC1" wp14:editId="2E1998FF">
                  <wp:extent cx="1263650" cy="1263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tag_QRCode_15652608916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83688" cy="1283688"/>
                          </a:xfrm>
                          <a:prstGeom prst="rect">
                            <a:avLst/>
                          </a:prstGeom>
                        </pic:spPr>
                      </pic:pic>
                    </a:graphicData>
                  </a:graphic>
                </wp:inline>
              </w:drawing>
            </w:r>
          </w:p>
          <w:p w14:paraId="2B868B27" w14:textId="77777777" w:rsidR="0014734E" w:rsidRPr="00405C86" w:rsidRDefault="0014734E" w:rsidP="00734991">
            <w:pPr>
              <w:spacing w:before="0"/>
              <w:jc w:val="center"/>
            </w:pPr>
            <w:r w:rsidRPr="00925D21">
              <w:rPr>
                <w:sz w:val="20"/>
                <w:szCs w:val="16"/>
              </w:rPr>
              <w:lastRenderedPageBreak/>
              <w:t>Latest meeting information</w:t>
            </w:r>
          </w:p>
        </w:tc>
      </w:tr>
    </w:tbl>
    <w:p w14:paraId="6A3031CE" w14:textId="77777777" w:rsidR="0014734E" w:rsidRPr="0014734E" w:rsidRDefault="0014734E" w:rsidP="001B485C">
      <w:pPr>
        <w:spacing w:before="240"/>
      </w:pPr>
      <w:r w:rsidRPr="00405C86">
        <w:rPr>
          <w:b/>
          <w:bCs/>
        </w:rPr>
        <w:lastRenderedPageBreak/>
        <w:t xml:space="preserve">Annexes: </w:t>
      </w:r>
      <w:r w:rsidR="00204DCA">
        <w:rPr>
          <w:b/>
          <w:bCs/>
        </w:rPr>
        <w:t>2</w:t>
      </w:r>
      <w:r w:rsidRPr="00405C86">
        <w:rPr>
          <w:b/>
          <w:bCs/>
        </w:rPr>
        <w:br w:type="page"/>
      </w:r>
    </w:p>
    <w:p w14:paraId="55F3A7EB" w14:textId="5520903C" w:rsidR="008F0D49" w:rsidRPr="008F0D49" w:rsidRDefault="008F0D49" w:rsidP="008F0D49">
      <w:pPr>
        <w:pStyle w:val="AnnexNotitle"/>
        <w:rPr>
          <w:rFonts w:asciiTheme="minorHAnsi" w:hAnsiTheme="minorHAnsi" w:cstheme="minorHAnsi"/>
        </w:rPr>
      </w:pPr>
      <w:r w:rsidRPr="008F0D49">
        <w:rPr>
          <w:rFonts w:asciiTheme="minorHAnsi" w:hAnsiTheme="minorHAnsi" w:cstheme="minorHAnsi"/>
        </w:rPr>
        <w:lastRenderedPageBreak/>
        <w:t>A</w:t>
      </w:r>
      <w:r w:rsidR="0099638E">
        <w:rPr>
          <w:rFonts w:asciiTheme="minorHAnsi" w:hAnsiTheme="minorHAnsi" w:cstheme="minorHAnsi"/>
        </w:rPr>
        <w:t>NNEX</w:t>
      </w:r>
      <w:r w:rsidRPr="008F0D49">
        <w:rPr>
          <w:rFonts w:asciiTheme="minorHAnsi" w:hAnsiTheme="minorHAnsi" w:cstheme="minorHAnsi"/>
        </w:rPr>
        <w:t xml:space="preserve"> </w:t>
      </w:r>
      <w:r w:rsidR="0099638E">
        <w:rPr>
          <w:rFonts w:asciiTheme="minorHAnsi" w:hAnsiTheme="minorHAnsi" w:cstheme="minorHAnsi"/>
        </w:rPr>
        <w:t>1</w:t>
      </w:r>
      <w:proofErr w:type="gramStart"/>
      <w:r w:rsidRPr="008F0D49">
        <w:rPr>
          <w:rFonts w:asciiTheme="minorHAnsi" w:hAnsiTheme="minorHAnsi" w:cstheme="minorHAnsi"/>
        </w:rPr>
        <w:t>:</w:t>
      </w:r>
      <w:proofErr w:type="gramEnd"/>
      <w:r w:rsidRPr="008F0D49">
        <w:rPr>
          <w:rFonts w:asciiTheme="minorHAnsi" w:hAnsiTheme="minorHAnsi" w:cstheme="minorHAnsi"/>
        </w:rPr>
        <w:br/>
      </w:r>
      <w:r w:rsidRPr="008F0D49">
        <w:rPr>
          <w:rFonts w:asciiTheme="minorHAnsi" w:hAnsiTheme="minorHAnsi" w:cstheme="minorHAnsi"/>
        </w:rPr>
        <w:br/>
        <w:t>Terms of R</w:t>
      </w:r>
      <w:r w:rsidR="004D0796">
        <w:rPr>
          <w:rFonts w:asciiTheme="minorHAnsi" w:hAnsiTheme="minorHAnsi" w:cstheme="minorHAnsi"/>
        </w:rPr>
        <w:t>eference:</w:t>
      </w:r>
      <w:r w:rsidR="004D0796">
        <w:rPr>
          <w:rFonts w:asciiTheme="minorHAnsi" w:hAnsiTheme="minorHAnsi" w:cstheme="minorHAnsi"/>
        </w:rPr>
        <w:br/>
        <w:t>ITU-T Focus Group on Quantum Information Technology for Networks (</w:t>
      </w:r>
      <w:r w:rsidR="008F7E43">
        <w:rPr>
          <w:rFonts w:asciiTheme="minorHAnsi" w:hAnsiTheme="minorHAnsi" w:cstheme="minorHAnsi"/>
        </w:rPr>
        <w:t>FG-QIT4N</w:t>
      </w:r>
      <w:r w:rsidR="004D0796">
        <w:rPr>
          <w:rFonts w:asciiTheme="minorHAnsi" w:hAnsiTheme="minorHAnsi" w:cstheme="minorHAnsi"/>
        </w:rPr>
        <w:t>)</w:t>
      </w:r>
    </w:p>
    <w:p w14:paraId="7F7DB46A" w14:textId="193DD8FE" w:rsidR="008F0D49" w:rsidRPr="008F0D49" w:rsidRDefault="008F0D49" w:rsidP="008F0D49">
      <w:pPr>
        <w:jc w:val="center"/>
        <w:rPr>
          <w:rFonts w:asciiTheme="minorHAnsi" w:hAnsiTheme="minorHAnsi" w:cstheme="minorHAnsi"/>
        </w:rPr>
      </w:pPr>
      <w:r w:rsidRPr="008F0D49">
        <w:rPr>
          <w:rFonts w:asciiTheme="minorHAnsi" w:hAnsiTheme="minorHAnsi" w:cstheme="minorHAnsi"/>
        </w:rPr>
        <w:t xml:space="preserve">(Approved by </w:t>
      </w:r>
      <w:r w:rsidR="004D0796">
        <w:rPr>
          <w:rFonts w:asciiTheme="minorHAnsi" w:hAnsiTheme="minorHAnsi" w:cstheme="minorHAnsi"/>
        </w:rPr>
        <w:t>TSAG</w:t>
      </w:r>
      <w:r w:rsidRPr="008F0D49">
        <w:rPr>
          <w:rFonts w:asciiTheme="minorHAnsi" w:hAnsiTheme="minorHAnsi" w:cstheme="minorHAnsi"/>
        </w:rPr>
        <w:t xml:space="preserve"> on </w:t>
      </w:r>
      <w:r w:rsidRPr="000C4E62">
        <w:rPr>
          <w:rFonts w:asciiTheme="minorHAnsi" w:hAnsiTheme="minorHAnsi" w:cstheme="minorHAnsi"/>
        </w:rPr>
        <w:t>2019-</w:t>
      </w:r>
      <w:r w:rsidR="000C4E62" w:rsidRPr="000C4E62">
        <w:rPr>
          <w:rFonts w:asciiTheme="minorHAnsi" w:hAnsiTheme="minorHAnsi" w:cstheme="minorHAnsi"/>
        </w:rPr>
        <w:t>09-27</w:t>
      </w:r>
      <w:r w:rsidRPr="000C4E62">
        <w:rPr>
          <w:rFonts w:asciiTheme="minorHAnsi" w:hAnsiTheme="minorHAnsi" w:cstheme="minorHAnsi"/>
        </w:rPr>
        <w:t>)</w:t>
      </w:r>
    </w:p>
    <w:p w14:paraId="147F42BE" w14:textId="77777777"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1.</w:t>
      </w:r>
      <w:r w:rsidRPr="008F0D49">
        <w:rPr>
          <w:rFonts w:asciiTheme="minorHAnsi" w:hAnsiTheme="minorHAnsi" w:cstheme="minorHAnsi"/>
          <w:szCs w:val="24"/>
        </w:rPr>
        <w:tab/>
        <w:t>Rationale and scope</w:t>
      </w:r>
    </w:p>
    <w:p w14:paraId="49626654" w14:textId="717799E1" w:rsidR="008F0D49" w:rsidRPr="004D0796" w:rsidRDefault="004D0796" w:rsidP="004D0796">
      <w:pPr>
        <w:pStyle w:val="NormalWeb"/>
        <w:rPr>
          <w:rFonts w:asciiTheme="minorHAnsi" w:hAnsiTheme="minorHAnsi" w:cstheme="minorHAnsi"/>
          <w:bCs/>
          <w:sz w:val="24"/>
          <w:szCs w:val="24"/>
        </w:rPr>
      </w:pPr>
      <w:r w:rsidRPr="004D0796">
        <w:rPr>
          <w:rFonts w:asciiTheme="minorHAnsi" w:hAnsiTheme="minorHAnsi" w:cstheme="minorHAnsi"/>
          <w:bCs/>
          <w:sz w:val="24"/>
          <w:szCs w:val="24"/>
        </w:rPr>
        <w:t>The integration of quantum physics and information technology has forged the so-called quantum information technology (QIT). QIT has promoted the booming of the second quantum revolution and will have a profound impact on ICT networks.</w:t>
      </w:r>
      <w:r w:rsidRPr="004D0796">
        <w:rPr>
          <w:rFonts w:asciiTheme="minorHAnsi" w:hAnsiTheme="minorHAnsi" w:cstheme="minorHAnsi"/>
          <w:bCs/>
          <w:sz w:val="24"/>
          <w:szCs w:val="24"/>
        </w:rPr>
        <w:br/>
      </w:r>
      <w:r w:rsidRPr="004D0796">
        <w:rPr>
          <w:rFonts w:asciiTheme="minorHAnsi" w:hAnsiTheme="minorHAnsi" w:cstheme="minorHAnsi"/>
          <w:bCs/>
          <w:sz w:val="24"/>
          <w:szCs w:val="24"/>
        </w:rPr>
        <w:br/>
        <w:t>Quantum computation is a new computation model that follows the laws of quantum mechanics to control quantum information units. Combined with the quantum parallelism, quantum information processing has greater potential than classical information processing. Quantum computers represent a breakthrough in Moore's Law, implying enormous computing power potential. Quantum computer has potential applications in many fields, such as optimization over huge data sets and design of new materials and molecular functions.</w:t>
      </w:r>
      <w:r w:rsidRPr="004D0796">
        <w:rPr>
          <w:rFonts w:asciiTheme="minorHAnsi" w:hAnsiTheme="minorHAnsi" w:cstheme="minorHAnsi"/>
          <w:bCs/>
          <w:sz w:val="24"/>
          <w:szCs w:val="24"/>
        </w:rPr>
        <w:br/>
      </w:r>
      <w:r w:rsidRPr="004D0796">
        <w:rPr>
          <w:rFonts w:asciiTheme="minorHAnsi" w:hAnsiTheme="minorHAnsi" w:cstheme="minorHAnsi"/>
          <w:bCs/>
          <w:sz w:val="24"/>
          <w:szCs w:val="24"/>
        </w:rPr>
        <w:br/>
        <w:t>Quantum communication includes a class of novel communication technologies that is based on the transmission of quantum signals, such as quantum key distribution (QKD), quantum teleportation, quantum repeater. QKD is an area of great interest in QIT application at this moment. Metro/backbone QKD networks have been constructed and satellite-based quantum communication experimental applications have been realized in last decade. In the future, quantum repeater would be an essential building block in constructing distributed quantum computing.</w:t>
      </w:r>
      <w:r w:rsidRPr="004D0796">
        <w:rPr>
          <w:rFonts w:asciiTheme="minorHAnsi" w:hAnsiTheme="minorHAnsi" w:cstheme="minorHAnsi"/>
          <w:bCs/>
          <w:sz w:val="24"/>
          <w:szCs w:val="24"/>
        </w:rPr>
        <w:br/>
      </w:r>
      <w:r w:rsidRPr="004D0796">
        <w:rPr>
          <w:rFonts w:asciiTheme="minorHAnsi" w:hAnsiTheme="minorHAnsi" w:cstheme="minorHAnsi"/>
          <w:bCs/>
          <w:sz w:val="24"/>
          <w:szCs w:val="24"/>
        </w:rPr>
        <w:br/>
        <w:t>Quantum metrology is the study of measurement techniques that give higher resolution and sensibility in measurements of physical parameters than the same measurement performed in a classical framework. </w:t>
      </w:r>
      <w:r w:rsidRPr="004D0796">
        <w:rPr>
          <w:rFonts w:asciiTheme="minorHAnsi" w:hAnsiTheme="minorHAnsi" w:cstheme="minorHAnsi"/>
          <w:bCs/>
          <w:sz w:val="24"/>
          <w:szCs w:val="24"/>
        </w:rPr>
        <w:br/>
      </w:r>
      <w:r w:rsidRPr="004D0796">
        <w:rPr>
          <w:rFonts w:asciiTheme="minorHAnsi" w:hAnsiTheme="minorHAnsi" w:cstheme="minorHAnsi"/>
          <w:bCs/>
          <w:sz w:val="24"/>
          <w:szCs w:val="24"/>
        </w:rPr>
        <w:br/>
        <w:t>Quantum information network (QIN) is expected to connect quantum information processing nodes, including QKD nodes, quantum computers and quantum sensors, via quantum communication technologies such as quantum teleportation and quantum repeating, to realize quantum information transmission and networking. QIN has potential to provide series of new applications, such as distributed quantum computing and quantum sensor network.</w:t>
      </w:r>
      <w:r w:rsidRPr="004D0796">
        <w:rPr>
          <w:rFonts w:asciiTheme="minorHAnsi" w:hAnsiTheme="minorHAnsi" w:cstheme="minorHAnsi"/>
          <w:bCs/>
          <w:sz w:val="24"/>
          <w:szCs w:val="24"/>
        </w:rPr>
        <w:br/>
      </w:r>
      <w:r w:rsidRPr="004D0796">
        <w:rPr>
          <w:rFonts w:asciiTheme="minorHAnsi" w:hAnsiTheme="minorHAnsi" w:cstheme="minorHAnsi"/>
          <w:bCs/>
          <w:sz w:val="24"/>
          <w:szCs w:val="24"/>
        </w:rPr>
        <w:br/>
        <w:t>The ITU-T Focus Group on “Quantum information technology for networks” (FG-QIT4N) would provide a platform to study QIT for networks. It engages researchers, engineers, practitioners, entrepreneurs and policy makers, to take full advantages of ability and potential of QIT in networks.</w:t>
      </w:r>
    </w:p>
    <w:p w14:paraId="5EFC8EB0" w14:textId="1871EEF7"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2.</w:t>
      </w:r>
      <w:r w:rsidRPr="008F0D49">
        <w:rPr>
          <w:rFonts w:asciiTheme="minorHAnsi" w:hAnsiTheme="minorHAnsi" w:cstheme="minorHAnsi"/>
          <w:szCs w:val="24"/>
        </w:rPr>
        <w:tab/>
      </w:r>
      <w:r w:rsidR="00D75EC0">
        <w:rPr>
          <w:rFonts w:asciiTheme="minorHAnsi" w:hAnsiTheme="minorHAnsi" w:cstheme="minorHAnsi"/>
          <w:szCs w:val="24"/>
        </w:rPr>
        <w:t>O</w:t>
      </w:r>
      <w:r w:rsidRPr="008F0D49">
        <w:rPr>
          <w:rFonts w:asciiTheme="minorHAnsi" w:hAnsiTheme="minorHAnsi" w:cstheme="minorHAnsi"/>
          <w:szCs w:val="24"/>
        </w:rPr>
        <w:t xml:space="preserve">bjectives </w:t>
      </w:r>
    </w:p>
    <w:p w14:paraId="1D22B3E0" w14:textId="5687ADF7" w:rsidR="00D75EC0" w:rsidRPr="00FE6A0F" w:rsidRDefault="00D75EC0" w:rsidP="00D75EC0">
      <w:pPr>
        <w:pStyle w:val="enumlev1"/>
        <w:tabs>
          <w:tab w:val="clear" w:pos="794"/>
          <w:tab w:val="clear" w:pos="1191"/>
          <w:tab w:val="left" w:pos="851"/>
          <w:tab w:val="left" w:pos="1134"/>
        </w:tabs>
        <w:ind w:left="0" w:firstLine="0"/>
        <w:jc w:val="both"/>
        <w:rPr>
          <w:szCs w:val="24"/>
        </w:rPr>
      </w:pPr>
      <w:r w:rsidRPr="00D75EC0">
        <w:rPr>
          <w:szCs w:val="24"/>
        </w:rPr>
        <w:t>This Focus Group will provide a collaborative platform for pre-standardization aspects of QIT for the ICT networks, with the following objectives</w:t>
      </w:r>
      <w:r w:rsidRPr="00FE6A0F">
        <w:rPr>
          <w:szCs w:val="24"/>
        </w:rPr>
        <w:t>:</w:t>
      </w:r>
    </w:p>
    <w:p w14:paraId="11592F1D" w14:textId="77777777" w:rsidR="00D75EC0" w:rsidRDefault="00D75EC0" w:rsidP="00D75EC0">
      <w:pPr>
        <w:pStyle w:val="enumlev1"/>
        <w:numPr>
          <w:ilvl w:val="0"/>
          <w:numId w:val="11"/>
        </w:numPr>
        <w:rPr>
          <w:szCs w:val="24"/>
        </w:rPr>
      </w:pPr>
      <w:r w:rsidRPr="00D75EC0">
        <w:rPr>
          <w:szCs w:val="24"/>
        </w:rPr>
        <w:t xml:space="preserve">Considering evolution and applications of QIT for networks. </w:t>
      </w:r>
    </w:p>
    <w:p w14:paraId="2B3DB9E0" w14:textId="77777777" w:rsidR="00D75EC0" w:rsidRDefault="00D75EC0" w:rsidP="00D75EC0">
      <w:pPr>
        <w:pStyle w:val="enumlev1"/>
        <w:numPr>
          <w:ilvl w:val="0"/>
          <w:numId w:val="11"/>
        </w:numPr>
        <w:rPr>
          <w:szCs w:val="24"/>
        </w:rPr>
      </w:pPr>
      <w:r w:rsidRPr="00D75EC0">
        <w:rPr>
          <w:szCs w:val="24"/>
        </w:rPr>
        <w:t xml:space="preserve">The topics of study include: </w:t>
      </w:r>
    </w:p>
    <w:p w14:paraId="2E6C89B7" w14:textId="51F61B95" w:rsidR="00D75EC0" w:rsidRDefault="00D75EC0" w:rsidP="00D75EC0">
      <w:pPr>
        <w:pStyle w:val="enumlev2"/>
        <w:numPr>
          <w:ilvl w:val="1"/>
          <w:numId w:val="18"/>
        </w:numPr>
        <w:tabs>
          <w:tab w:val="clear" w:pos="1191"/>
          <w:tab w:val="left" w:pos="1452"/>
        </w:tabs>
        <w:rPr>
          <w:szCs w:val="24"/>
        </w:rPr>
      </w:pPr>
      <w:r w:rsidRPr="00D75EC0">
        <w:rPr>
          <w:szCs w:val="24"/>
        </w:rPr>
        <w:t xml:space="preserve">telecom/network aspects of QKD networks that are identified in close coordination with ITU-T SG13 and SG17 as not within the scope of SG13 (QKD network </w:t>
      </w:r>
      <w:r w:rsidRPr="00D75EC0">
        <w:rPr>
          <w:szCs w:val="24"/>
        </w:rPr>
        <w:lastRenderedPageBreak/>
        <w:t>architecture aspects) and SG17 (security aspects of QKD network and applications of QRNG for security)</w:t>
      </w:r>
      <w:r w:rsidRPr="00FE6A0F">
        <w:rPr>
          <w:szCs w:val="24"/>
        </w:rPr>
        <w:t>.</w:t>
      </w:r>
    </w:p>
    <w:p w14:paraId="698D0309" w14:textId="52BDC3FB" w:rsidR="00D75EC0" w:rsidRPr="00FE6A0F" w:rsidRDefault="00D75EC0" w:rsidP="00D75EC0">
      <w:pPr>
        <w:pStyle w:val="enumlev2"/>
        <w:numPr>
          <w:ilvl w:val="1"/>
          <w:numId w:val="18"/>
        </w:numPr>
        <w:tabs>
          <w:tab w:val="clear" w:pos="1191"/>
          <w:tab w:val="left" w:pos="1452"/>
        </w:tabs>
        <w:rPr>
          <w:szCs w:val="24"/>
        </w:rPr>
      </w:pPr>
      <w:r w:rsidRPr="00D75EC0">
        <w:rPr>
          <w:szCs w:val="24"/>
        </w:rPr>
        <w:t>QIN technology and network evolution.</w:t>
      </w:r>
    </w:p>
    <w:p w14:paraId="5F62D087" w14:textId="77777777" w:rsidR="00D75EC0" w:rsidRDefault="00D75EC0" w:rsidP="00D75EC0">
      <w:pPr>
        <w:pStyle w:val="enumlev1"/>
        <w:numPr>
          <w:ilvl w:val="0"/>
          <w:numId w:val="18"/>
        </w:numPr>
        <w:rPr>
          <w:szCs w:val="24"/>
        </w:rPr>
      </w:pPr>
      <w:r w:rsidRPr="00D75EC0">
        <w:rPr>
          <w:szCs w:val="24"/>
        </w:rPr>
        <w:t xml:space="preserve">The FG outputs will focus on terminology and use cases. The FG will reference relevant terminology defined in the pertinent ITU-T SGs. When necessary, the FG will liaise with the relevant SGs if terminology needs to evolve to take into account technology evolution. </w:t>
      </w:r>
    </w:p>
    <w:p w14:paraId="768CA9A2" w14:textId="77777777" w:rsidR="00D75EC0" w:rsidRDefault="00D75EC0" w:rsidP="00D75EC0">
      <w:pPr>
        <w:pStyle w:val="enumlev1"/>
        <w:numPr>
          <w:ilvl w:val="0"/>
          <w:numId w:val="18"/>
        </w:numPr>
        <w:rPr>
          <w:szCs w:val="24"/>
        </w:rPr>
      </w:pPr>
      <w:r w:rsidRPr="00D75EC0">
        <w:rPr>
          <w:szCs w:val="24"/>
        </w:rPr>
        <w:t>To provide necessary technical background information and collaborative conditions in order to effectively support QIN-related standardization work in ITU-T study groups.</w:t>
      </w:r>
    </w:p>
    <w:p w14:paraId="43AC0872" w14:textId="18B21A31" w:rsidR="00D75EC0" w:rsidRDefault="00D75EC0" w:rsidP="00D75EC0">
      <w:pPr>
        <w:pStyle w:val="enumlev1"/>
        <w:numPr>
          <w:ilvl w:val="0"/>
          <w:numId w:val="18"/>
        </w:numPr>
        <w:rPr>
          <w:szCs w:val="24"/>
        </w:rPr>
      </w:pPr>
      <w:r w:rsidRPr="00D75EC0">
        <w:rPr>
          <w:szCs w:val="24"/>
        </w:rPr>
        <w:t>To provide an open cooperation platform with ITU-T study groups and other SDOs, including collaborative standardization work, co-located meetings, and workshop on quantum topic.</w:t>
      </w:r>
      <w:r w:rsidRPr="00FE6A0F">
        <w:rPr>
          <w:szCs w:val="24"/>
        </w:rPr>
        <w:t xml:space="preserve"> </w:t>
      </w:r>
    </w:p>
    <w:p w14:paraId="78C32EBF" w14:textId="77777777"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3.</w:t>
      </w:r>
      <w:r w:rsidRPr="008F0D49">
        <w:rPr>
          <w:rFonts w:asciiTheme="minorHAnsi" w:hAnsiTheme="minorHAnsi" w:cstheme="minorHAnsi"/>
          <w:szCs w:val="24"/>
        </w:rPr>
        <w:tab/>
        <w:t>Structure</w:t>
      </w:r>
    </w:p>
    <w:p w14:paraId="3C8EF392" w14:textId="77777777" w:rsidR="00D75EC0" w:rsidRPr="00D75EC0" w:rsidRDefault="00D75EC0" w:rsidP="008F0D49">
      <w:pPr>
        <w:pStyle w:val="Heading2"/>
        <w:rPr>
          <w:rFonts w:asciiTheme="minorHAnsi" w:hAnsiTheme="minorHAnsi"/>
          <w:b w:val="0"/>
          <w:szCs w:val="24"/>
        </w:rPr>
      </w:pPr>
      <w:r w:rsidRPr="00D75EC0">
        <w:rPr>
          <w:rFonts w:asciiTheme="minorHAnsi" w:hAnsiTheme="minorHAnsi"/>
          <w:b w:val="0"/>
          <w:szCs w:val="24"/>
        </w:rPr>
        <w:t xml:space="preserve">The FG-QIT4N may establish sub-groups if needed. </w:t>
      </w:r>
    </w:p>
    <w:p w14:paraId="6167E6BE" w14:textId="74820F39"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4.</w:t>
      </w:r>
      <w:r w:rsidRPr="008F0D49">
        <w:rPr>
          <w:rFonts w:asciiTheme="minorHAnsi" w:hAnsiTheme="minorHAnsi" w:cstheme="minorHAnsi"/>
          <w:szCs w:val="24"/>
        </w:rPr>
        <w:tab/>
        <w:t>Specific tasks and deliverables</w:t>
      </w:r>
    </w:p>
    <w:p w14:paraId="2989E338" w14:textId="30E949BD" w:rsidR="00D75EC0" w:rsidRPr="00FE6A0F" w:rsidRDefault="00D75EC0" w:rsidP="00D75EC0">
      <w:pPr>
        <w:pStyle w:val="enumlev1"/>
        <w:tabs>
          <w:tab w:val="clear" w:pos="794"/>
          <w:tab w:val="clear" w:pos="1191"/>
          <w:tab w:val="left" w:pos="851"/>
          <w:tab w:val="left" w:pos="1134"/>
        </w:tabs>
        <w:ind w:left="0" w:firstLine="0"/>
        <w:jc w:val="both"/>
        <w:rPr>
          <w:szCs w:val="24"/>
        </w:rPr>
      </w:pPr>
      <w:r w:rsidRPr="00D75EC0">
        <w:rPr>
          <w:szCs w:val="24"/>
        </w:rPr>
        <w:t>The expected tasks with potential delivera</w:t>
      </w:r>
      <w:r>
        <w:rPr>
          <w:szCs w:val="24"/>
        </w:rPr>
        <w:t>bles for QIT4N are listed below</w:t>
      </w:r>
      <w:r w:rsidRPr="00FE6A0F">
        <w:rPr>
          <w:szCs w:val="24"/>
        </w:rPr>
        <w:t>:</w:t>
      </w:r>
    </w:p>
    <w:p w14:paraId="786A114B" w14:textId="77777777" w:rsidR="00D75EC0" w:rsidRDefault="00D75EC0" w:rsidP="00D75EC0">
      <w:pPr>
        <w:pStyle w:val="enumlev1"/>
        <w:numPr>
          <w:ilvl w:val="0"/>
          <w:numId w:val="11"/>
        </w:numPr>
        <w:rPr>
          <w:szCs w:val="24"/>
        </w:rPr>
      </w:pPr>
      <w:r w:rsidRPr="00D75EC0">
        <w:rPr>
          <w:szCs w:val="24"/>
        </w:rPr>
        <w:t xml:space="preserve">To collaborate and cooperate with study groups and other SDOs and sub-groups, such as ETSI ISG-QKD, ETSI TC Cyber, IEEE, ISO/IEC JTC 1/SC 27/WG3, ISO/IEC JTC1 AG4, IETF, IRTF. </w:t>
      </w:r>
    </w:p>
    <w:p w14:paraId="3C953286" w14:textId="77777777" w:rsidR="00D75EC0" w:rsidRDefault="00D75EC0" w:rsidP="00D75EC0">
      <w:pPr>
        <w:pStyle w:val="enumlev1"/>
        <w:numPr>
          <w:ilvl w:val="0"/>
          <w:numId w:val="11"/>
        </w:numPr>
        <w:rPr>
          <w:szCs w:val="24"/>
        </w:rPr>
      </w:pPr>
      <w:r w:rsidRPr="00D75EC0">
        <w:rPr>
          <w:szCs w:val="24"/>
        </w:rPr>
        <w:t xml:space="preserve">To develop technical report(s) about evolution and applications of QIT (e.g., quantum computing, quantum communication) for networks. </w:t>
      </w:r>
    </w:p>
    <w:p w14:paraId="75E364B8" w14:textId="70E5D653" w:rsidR="00D75EC0" w:rsidRDefault="00D75EC0" w:rsidP="00D75EC0">
      <w:pPr>
        <w:pStyle w:val="enumlev1"/>
        <w:numPr>
          <w:ilvl w:val="0"/>
          <w:numId w:val="11"/>
        </w:numPr>
        <w:rPr>
          <w:szCs w:val="24"/>
        </w:rPr>
      </w:pPr>
      <w:r w:rsidRPr="00D75EC0">
        <w:rPr>
          <w:szCs w:val="24"/>
        </w:rPr>
        <w:t>To develop technical report(s) on telecom/network aspects of QKD networks that are identified in close coordination with ITU-T SG13 and SG17 as not within the scope of SG13 (QKD network architecture aspects) and SG17 (security aspects of QKD network and applications of QRNG for security), focused on terminologies, new use cases, proto</w:t>
      </w:r>
      <w:r>
        <w:rPr>
          <w:szCs w:val="24"/>
        </w:rPr>
        <w:t>cols and transport technologies</w:t>
      </w:r>
      <w:r w:rsidRPr="00FE6A0F">
        <w:rPr>
          <w:szCs w:val="24"/>
          <w:lang w:eastAsia="ko-KR"/>
        </w:rPr>
        <w:t>.</w:t>
      </w:r>
    </w:p>
    <w:p w14:paraId="3C5C2DAE" w14:textId="4F21BD3D" w:rsidR="00D75EC0" w:rsidRDefault="00D75EC0" w:rsidP="00D75EC0">
      <w:pPr>
        <w:pStyle w:val="enumlev1"/>
        <w:numPr>
          <w:ilvl w:val="0"/>
          <w:numId w:val="11"/>
        </w:numPr>
        <w:rPr>
          <w:szCs w:val="24"/>
        </w:rPr>
      </w:pPr>
      <w:r w:rsidRPr="00D75EC0">
        <w:rPr>
          <w:szCs w:val="24"/>
        </w:rPr>
        <w:t>To develop technical report(s) on the evolution of QIN focused on terminologies and use cases.</w:t>
      </w:r>
    </w:p>
    <w:p w14:paraId="5C65B3BC" w14:textId="08A299C7" w:rsidR="00D75EC0" w:rsidRPr="00FE6A0F" w:rsidRDefault="00D75EC0" w:rsidP="00D75EC0">
      <w:pPr>
        <w:pStyle w:val="enumlev1"/>
        <w:numPr>
          <w:ilvl w:val="0"/>
          <w:numId w:val="11"/>
        </w:numPr>
        <w:rPr>
          <w:szCs w:val="24"/>
        </w:rPr>
      </w:pPr>
      <w:r>
        <w:rPr>
          <w:szCs w:val="24"/>
        </w:rPr>
        <w:t>T</w:t>
      </w:r>
      <w:r w:rsidRPr="00D75EC0">
        <w:rPr>
          <w:szCs w:val="24"/>
        </w:rPr>
        <w:t>o organize thematic workshops on QIT for networks, which will bring together interested stakeholders to promote the FG activities, and encourage both ITU members and non-ITU members to jointly contribute on this topic.</w:t>
      </w:r>
    </w:p>
    <w:p w14:paraId="2364D0B5" w14:textId="6B1F4A99" w:rsidR="008F0D49" w:rsidRPr="008F0D49" w:rsidRDefault="008F0D49" w:rsidP="00D75EC0">
      <w:pPr>
        <w:pStyle w:val="Heading2"/>
        <w:rPr>
          <w:rFonts w:asciiTheme="minorHAnsi" w:hAnsiTheme="minorHAnsi" w:cstheme="minorHAnsi"/>
          <w:szCs w:val="24"/>
        </w:rPr>
      </w:pPr>
      <w:r w:rsidRPr="008F0D49">
        <w:rPr>
          <w:rFonts w:asciiTheme="minorHAnsi" w:hAnsiTheme="minorHAnsi" w:cstheme="minorHAnsi"/>
          <w:szCs w:val="24"/>
        </w:rPr>
        <w:t>5.</w:t>
      </w:r>
      <w:r w:rsidRPr="008F0D49">
        <w:rPr>
          <w:rFonts w:asciiTheme="minorHAnsi" w:hAnsiTheme="minorHAnsi" w:cstheme="minorHAnsi"/>
          <w:szCs w:val="24"/>
        </w:rPr>
        <w:tab/>
        <w:t>Relationships</w:t>
      </w:r>
    </w:p>
    <w:p w14:paraId="58F3A4BB" w14:textId="01DC5E83" w:rsidR="00D75EC0" w:rsidRDefault="00D75EC0" w:rsidP="008F0D49">
      <w:pPr>
        <w:rPr>
          <w:rFonts w:asciiTheme="minorHAnsi" w:hAnsiTheme="minorHAnsi" w:cstheme="minorHAnsi"/>
          <w:szCs w:val="24"/>
        </w:rPr>
      </w:pPr>
      <w:r w:rsidRPr="00D75EC0">
        <w:rPr>
          <w:rFonts w:asciiTheme="minorHAnsi" w:hAnsiTheme="minorHAnsi" w:cstheme="minorHAnsi"/>
          <w:szCs w:val="24"/>
        </w:rPr>
        <w:t xml:space="preserve">This Focus Group will work in close collaboration with all ITU-T study groups, especially SG13, SG17, SG15, SG2 and SG11.This </w:t>
      </w:r>
      <w:r w:rsidR="008F7E43">
        <w:rPr>
          <w:rFonts w:asciiTheme="minorHAnsi" w:hAnsiTheme="minorHAnsi" w:cstheme="minorHAnsi"/>
          <w:szCs w:val="24"/>
        </w:rPr>
        <w:t>FG-QIT4N</w:t>
      </w:r>
      <w:r w:rsidRPr="00D75EC0">
        <w:rPr>
          <w:rFonts w:asciiTheme="minorHAnsi" w:hAnsiTheme="minorHAnsi" w:cstheme="minorHAnsi"/>
          <w:szCs w:val="24"/>
        </w:rPr>
        <w:t xml:space="preserve"> will collaborate with relevant entities, in accordance with Recommendation ITU-T A.7. </w:t>
      </w:r>
    </w:p>
    <w:p w14:paraId="1CB3A6AC" w14:textId="77777777" w:rsidR="00D75EC0" w:rsidRPr="00D75EC0" w:rsidRDefault="00D75EC0" w:rsidP="00D75EC0">
      <w:r w:rsidRPr="00D75EC0">
        <w:t xml:space="preserve">These entities include the following: SDOs, industry forums and consortia (such as ISO/IEC JTC 1/SC 27/WG3, ISO/IEC JTC1 AG4, ETSI ISG-QKD, ETSI TC Cyber, IEEE-SA, IETF, IRTF), tech companies, academic institutions, research institutions and other relevant organizations. </w:t>
      </w:r>
    </w:p>
    <w:p w14:paraId="3C0B79AB" w14:textId="408A8240"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6.</w:t>
      </w:r>
      <w:r w:rsidRPr="008F0D49">
        <w:rPr>
          <w:rFonts w:asciiTheme="minorHAnsi" w:hAnsiTheme="minorHAnsi" w:cstheme="minorHAnsi"/>
          <w:szCs w:val="24"/>
        </w:rPr>
        <w:tab/>
        <w:t>Parent group</w:t>
      </w:r>
    </w:p>
    <w:p w14:paraId="116D5112" w14:textId="3A2D94C8" w:rsidR="008F0D49" w:rsidRPr="008F0D49" w:rsidRDefault="008F0D49" w:rsidP="000C4E62">
      <w:pPr>
        <w:rPr>
          <w:rFonts w:asciiTheme="minorHAnsi" w:hAnsiTheme="minorHAnsi" w:cstheme="minorHAnsi"/>
          <w:szCs w:val="24"/>
        </w:rPr>
      </w:pPr>
      <w:r w:rsidRPr="008F0D49">
        <w:rPr>
          <w:rFonts w:asciiTheme="minorHAnsi" w:hAnsiTheme="minorHAnsi" w:cstheme="minorHAnsi"/>
          <w:szCs w:val="24"/>
        </w:rPr>
        <w:t xml:space="preserve">The parent group is </w:t>
      </w:r>
      <w:r w:rsidR="000C4E62">
        <w:rPr>
          <w:rFonts w:asciiTheme="minorHAnsi" w:hAnsiTheme="minorHAnsi" w:cstheme="minorHAnsi"/>
          <w:b/>
          <w:szCs w:val="24"/>
        </w:rPr>
        <w:t>TSAG</w:t>
      </w:r>
      <w:r w:rsidR="000C4E62">
        <w:rPr>
          <w:rFonts w:asciiTheme="minorHAnsi" w:hAnsiTheme="minorHAnsi" w:cstheme="minorHAnsi"/>
          <w:szCs w:val="24"/>
        </w:rPr>
        <w:t>.</w:t>
      </w:r>
    </w:p>
    <w:p w14:paraId="29CBD231" w14:textId="77777777"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7.</w:t>
      </w:r>
      <w:r w:rsidRPr="008F0D49">
        <w:rPr>
          <w:rFonts w:asciiTheme="minorHAnsi" w:hAnsiTheme="minorHAnsi" w:cstheme="minorHAnsi"/>
          <w:szCs w:val="24"/>
        </w:rPr>
        <w:tab/>
        <w:t>Leadership</w:t>
      </w:r>
    </w:p>
    <w:p w14:paraId="0B4B738D" w14:textId="77777777" w:rsidR="008F0D49" w:rsidRPr="008F0D49" w:rsidRDefault="008F0D49" w:rsidP="008F0D49">
      <w:pPr>
        <w:rPr>
          <w:rFonts w:asciiTheme="minorHAnsi" w:hAnsiTheme="minorHAnsi" w:cstheme="minorHAnsi"/>
          <w:szCs w:val="24"/>
        </w:rPr>
      </w:pPr>
      <w:r w:rsidRPr="008F0D49">
        <w:rPr>
          <w:rFonts w:asciiTheme="minorHAnsi" w:hAnsiTheme="minorHAnsi" w:cstheme="minorHAnsi"/>
          <w:szCs w:val="24"/>
        </w:rPr>
        <w:t>See clause 2.3 of Recommendation ITU-T A.7.</w:t>
      </w:r>
    </w:p>
    <w:p w14:paraId="689CA237" w14:textId="77777777"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lastRenderedPageBreak/>
        <w:t>8.</w:t>
      </w:r>
      <w:r w:rsidRPr="008F0D49">
        <w:rPr>
          <w:rFonts w:asciiTheme="minorHAnsi" w:hAnsiTheme="minorHAnsi" w:cstheme="minorHAnsi"/>
          <w:szCs w:val="24"/>
        </w:rPr>
        <w:tab/>
        <w:t>Participation</w:t>
      </w:r>
    </w:p>
    <w:p w14:paraId="5C080872" w14:textId="77777777" w:rsidR="008F0D49" w:rsidRPr="008F0D49" w:rsidRDefault="008F0D49" w:rsidP="008F0D49">
      <w:pPr>
        <w:rPr>
          <w:rFonts w:asciiTheme="minorHAnsi" w:hAnsiTheme="minorHAnsi" w:cstheme="minorHAnsi"/>
          <w:szCs w:val="24"/>
        </w:rPr>
      </w:pPr>
      <w:r w:rsidRPr="008F0D49">
        <w:rPr>
          <w:rFonts w:asciiTheme="minorHAnsi" w:hAnsiTheme="minorHAnsi" w:cstheme="minorHAnsi"/>
          <w:szCs w:val="24"/>
        </w:rPr>
        <w:t>See clause 3 of Recommendation ITU-T A.7. A list of participants will be maintained for reference purposes and reported to the parent group.</w:t>
      </w:r>
    </w:p>
    <w:p w14:paraId="3B38EFE8" w14:textId="37654AE1" w:rsidR="008F0D49" w:rsidRPr="008F0D49" w:rsidRDefault="008F0D49" w:rsidP="008F0D49">
      <w:pPr>
        <w:rPr>
          <w:rFonts w:asciiTheme="minorHAnsi" w:hAnsiTheme="minorHAnsi" w:cstheme="minorHAnsi"/>
          <w:szCs w:val="24"/>
        </w:rPr>
      </w:pPr>
      <w:r w:rsidRPr="008F0D49">
        <w:rPr>
          <w:rFonts w:asciiTheme="minorHAnsi" w:hAnsiTheme="minorHAnsi" w:cstheme="minorHAnsi"/>
          <w:szCs w:val="24"/>
        </w:rPr>
        <w:t>It is important to mention that the participation in this Focus Group has to be based on contrib</w:t>
      </w:r>
      <w:r w:rsidR="002104DA">
        <w:rPr>
          <w:rFonts w:asciiTheme="minorHAnsi" w:hAnsiTheme="minorHAnsi" w:cstheme="minorHAnsi"/>
          <w:szCs w:val="24"/>
        </w:rPr>
        <w:t>utions and active participation</w:t>
      </w:r>
      <w:r w:rsidRPr="008F0D49">
        <w:rPr>
          <w:rFonts w:asciiTheme="minorHAnsi" w:hAnsiTheme="minorHAnsi" w:cstheme="minorHAnsi"/>
          <w:szCs w:val="24"/>
        </w:rPr>
        <w:t>.</w:t>
      </w:r>
    </w:p>
    <w:p w14:paraId="12585FBD" w14:textId="77777777"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9.</w:t>
      </w:r>
      <w:r w:rsidRPr="008F0D49">
        <w:rPr>
          <w:rFonts w:asciiTheme="minorHAnsi" w:hAnsiTheme="minorHAnsi" w:cstheme="minorHAnsi"/>
          <w:szCs w:val="24"/>
        </w:rPr>
        <w:tab/>
        <w:t>Administrative support</w:t>
      </w:r>
    </w:p>
    <w:p w14:paraId="635DA1EF" w14:textId="77777777" w:rsidR="008F0D49" w:rsidRPr="008F0D49" w:rsidRDefault="008F0D49" w:rsidP="008F0D49">
      <w:pPr>
        <w:rPr>
          <w:rFonts w:asciiTheme="minorHAnsi" w:hAnsiTheme="minorHAnsi" w:cstheme="minorHAnsi"/>
          <w:szCs w:val="24"/>
        </w:rPr>
      </w:pPr>
      <w:r w:rsidRPr="008F0D49">
        <w:rPr>
          <w:rFonts w:asciiTheme="minorHAnsi" w:hAnsiTheme="minorHAnsi" w:cstheme="minorHAnsi"/>
          <w:szCs w:val="24"/>
        </w:rPr>
        <w:t>See clause 5 of Recommendation ITU-T A.7.</w:t>
      </w:r>
    </w:p>
    <w:p w14:paraId="1A1A4A95" w14:textId="77777777"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10.</w:t>
      </w:r>
      <w:r w:rsidRPr="008F0D49">
        <w:rPr>
          <w:rFonts w:asciiTheme="minorHAnsi" w:hAnsiTheme="minorHAnsi" w:cstheme="minorHAnsi"/>
          <w:szCs w:val="24"/>
        </w:rPr>
        <w:tab/>
        <w:t>General financing</w:t>
      </w:r>
    </w:p>
    <w:p w14:paraId="7DABFA29" w14:textId="77777777" w:rsidR="008F0D49" w:rsidRPr="008F0D49" w:rsidRDefault="008F0D49" w:rsidP="008F0D49">
      <w:pPr>
        <w:rPr>
          <w:rFonts w:asciiTheme="minorHAnsi" w:hAnsiTheme="minorHAnsi" w:cstheme="minorHAnsi"/>
          <w:szCs w:val="24"/>
        </w:rPr>
      </w:pPr>
      <w:r w:rsidRPr="008F0D49">
        <w:rPr>
          <w:rFonts w:asciiTheme="minorHAnsi" w:hAnsiTheme="minorHAnsi" w:cstheme="minorHAnsi"/>
          <w:szCs w:val="24"/>
        </w:rPr>
        <w:t>See clauses 4 and 10.2 of Recommendation ITU-T A.7.</w:t>
      </w:r>
    </w:p>
    <w:p w14:paraId="49A8F466" w14:textId="77777777"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11.</w:t>
      </w:r>
      <w:r w:rsidRPr="008F0D49">
        <w:rPr>
          <w:rFonts w:asciiTheme="minorHAnsi" w:hAnsiTheme="minorHAnsi" w:cstheme="minorHAnsi"/>
          <w:szCs w:val="24"/>
        </w:rPr>
        <w:tab/>
        <w:t>Meetings</w:t>
      </w:r>
    </w:p>
    <w:p w14:paraId="421D4DAF" w14:textId="77777777" w:rsidR="000C4E62" w:rsidRDefault="000C4E62" w:rsidP="000C4E62">
      <w:pPr>
        <w:jc w:val="both"/>
      </w:pPr>
      <w:r>
        <w:t>The schedule and location of meetings will be determined by the Focus Group and the overall meetings plan will be announced after the approval of the terms of reference. The Focus Group will work electronically using teleconferences and with face-to-face meetings. Meetings will be held as determined by the Focus Group and the meetings will be announced by electronic means (e.g., e-mail and website, etc.) at least four weeks in advance.</w:t>
      </w:r>
    </w:p>
    <w:p w14:paraId="1B04DFC5" w14:textId="77777777"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12.</w:t>
      </w:r>
      <w:r w:rsidRPr="008F0D49">
        <w:rPr>
          <w:rFonts w:asciiTheme="minorHAnsi" w:hAnsiTheme="minorHAnsi" w:cstheme="minorHAnsi"/>
          <w:szCs w:val="24"/>
        </w:rPr>
        <w:tab/>
        <w:t>Technical contributions</w:t>
      </w:r>
    </w:p>
    <w:p w14:paraId="250955AB" w14:textId="77777777" w:rsidR="008F0D49" w:rsidRPr="008F0D49" w:rsidRDefault="008F0D49" w:rsidP="008F0D49">
      <w:pPr>
        <w:rPr>
          <w:rFonts w:asciiTheme="minorHAnsi" w:hAnsiTheme="minorHAnsi" w:cstheme="minorHAnsi"/>
          <w:szCs w:val="24"/>
        </w:rPr>
      </w:pPr>
      <w:r w:rsidRPr="008F0D49">
        <w:rPr>
          <w:rFonts w:asciiTheme="minorHAnsi" w:hAnsiTheme="minorHAnsi" w:cstheme="minorHAnsi"/>
          <w:szCs w:val="24"/>
        </w:rPr>
        <w:t>See clause 8 of Recommendation ITU-T A.7.</w:t>
      </w:r>
    </w:p>
    <w:p w14:paraId="72285770" w14:textId="77777777"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13.</w:t>
      </w:r>
      <w:r w:rsidRPr="008F0D49">
        <w:rPr>
          <w:rFonts w:asciiTheme="minorHAnsi" w:hAnsiTheme="minorHAnsi" w:cstheme="minorHAnsi"/>
          <w:szCs w:val="24"/>
        </w:rPr>
        <w:tab/>
        <w:t>Working language</w:t>
      </w:r>
    </w:p>
    <w:p w14:paraId="10AF471F" w14:textId="77777777" w:rsidR="008F0D49" w:rsidRPr="008F0D49" w:rsidRDefault="008F0D49" w:rsidP="008F0D49">
      <w:pPr>
        <w:rPr>
          <w:rFonts w:asciiTheme="minorHAnsi" w:hAnsiTheme="minorHAnsi" w:cstheme="minorHAnsi"/>
          <w:szCs w:val="24"/>
        </w:rPr>
      </w:pPr>
      <w:r w:rsidRPr="008F0D49">
        <w:rPr>
          <w:rFonts w:asciiTheme="minorHAnsi" w:hAnsiTheme="minorHAnsi" w:cstheme="minorHAnsi"/>
          <w:szCs w:val="24"/>
        </w:rPr>
        <w:t>The working language is English.</w:t>
      </w:r>
    </w:p>
    <w:p w14:paraId="2F48253D" w14:textId="77777777"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14.</w:t>
      </w:r>
      <w:r w:rsidRPr="008F0D49">
        <w:rPr>
          <w:rFonts w:asciiTheme="minorHAnsi" w:hAnsiTheme="minorHAnsi" w:cstheme="minorHAnsi"/>
          <w:szCs w:val="24"/>
        </w:rPr>
        <w:tab/>
        <w:t>Approval of deliverables</w:t>
      </w:r>
    </w:p>
    <w:p w14:paraId="6F70DA33" w14:textId="77777777" w:rsidR="000C4E62" w:rsidRPr="000C4E62" w:rsidRDefault="000C4E62" w:rsidP="000C4E62">
      <w:pPr>
        <w:rPr>
          <w:rFonts w:asciiTheme="minorHAnsi" w:hAnsiTheme="minorHAnsi" w:cstheme="minorHAnsi"/>
          <w:szCs w:val="24"/>
        </w:rPr>
      </w:pPr>
      <w:r w:rsidRPr="000C4E62">
        <w:rPr>
          <w:rFonts w:asciiTheme="minorHAnsi" w:hAnsiTheme="minorHAnsi" w:cstheme="minorHAnsi"/>
          <w:szCs w:val="24"/>
        </w:rPr>
        <w:t>See clause 10.1 of Recommendation ITU-T A.7.</w:t>
      </w:r>
    </w:p>
    <w:p w14:paraId="305E6B15" w14:textId="6BA68CB5"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15.</w:t>
      </w:r>
      <w:r w:rsidRPr="008F0D49">
        <w:rPr>
          <w:rFonts w:asciiTheme="minorHAnsi" w:hAnsiTheme="minorHAnsi" w:cstheme="minorHAnsi"/>
          <w:szCs w:val="24"/>
        </w:rPr>
        <w:tab/>
        <w:t>Working guidelines</w:t>
      </w:r>
    </w:p>
    <w:p w14:paraId="7FC6A37D" w14:textId="77777777" w:rsidR="000C4E62" w:rsidRDefault="000C4E62" w:rsidP="000C4E62">
      <w:r>
        <w:t>See clause 13 of Recommendation ITU-T A.7.</w:t>
      </w:r>
    </w:p>
    <w:p w14:paraId="350468FF" w14:textId="77777777"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16.</w:t>
      </w:r>
      <w:r w:rsidRPr="008F0D49">
        <w:rPr>
          <w:rFonts w:asciiTheme="minorHAnsi" w:hAnsiTheme="minorHAnsi" w:cstheme="minorHAnsi"/>
          <w:szCs w:val="24"/>
        </w:rPr>
        <w:tab/>
        <w:t>Progress reports</w:t>
      </w:r>
    </w:p>
    <w:p w14:paraId="053CC8E5" w14:textId="77777777" w:rsidR="008F0D49" w:rsidRPr="008F0D49" w:rsidRDefault="008F0D49" w:rsidP="008F0D49">
      <w:pPr>
        <w:rPr>
          <w:rFonts w:asciiTheme="minorHAnsi" w:hAnsiTheme="minorHAnsi" w:cstheme="minorHAnsi"/>
          <w:szCs w:val="24"/>
        </w:rPr>
      </w:pPr>
      <w:r w:rsidRPr="008F0D49">
        <w:rPr>
          <w:rFonts w:asciiTheme="minorHAnsi" w:hAnsiTheme="minorHAnsi" w:cstheme="minorHAnsi"/>
          <w:szCs w:val="24"/>
        </w:rPr>
        <w:t>See clause 11 of Recommendation ITU-T A.7.</w:t>
      </w:r>
    </w:p>
    <w:p w14:paraId="07F3ACE5" w14:textId="77777777"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17.</w:t>
      </w:r>
      <w:r w:rsidRPr="008F0D49">
        <w:rPr>
          <w:rFonts w:asciiTheme="minorHAnsi" w:hAnsiTheme="minorHAnsi" w:cstheme="minorHAnsi"/>
          <w:szCs w:val="24"/>
        </w:rPr>
        <w:tab/>
        <w:t>Announcement of Focus Group formation</w:t>
      </w:r>
    </w:p>
    <w:p w14:paraId="2A3C8D68" w14:textId="63CEF6B3" w:rsidR="008F0D49" w:rsidRPr="008F0D49" w:rsidRDefault="008F0D49" w:rsidP="008F0D49">
      <w:pPr>
        <w:rPr>
          <w:rFonts w:asciiTheme="minorHAnsi" w:hAnsiTheme="minorHAnsi" w:cstheme="minorHAnsi"/>
          <w:szCs w:val="24"/>
        </w:rPr>
      </w:pPr>
      <w:r w:rsidRPr="008F0D49">
        <w:rPr>
          <w:rFonts w:asciiTheme="minorHAnsi" w:hAnsiTheme="minorHAnsi" w:cstheme="minorHAnsi"/>
          <w:szCs w:val="24"/>
        </w:rPr>
        <w:t>The formation of the Focus Group will be announced via TSB Circular to all ITU membership, via the ITU-T News</w:t>
      </w:r>
      <w:r w:rsidR="000C4E62">
        <w:rPr>
          <w:rFonts w:asciiTheme="minorHAnsi" w:hAnsiTheme="minorHAnsi" w:cstheme="minorHAnsi"/>
          <w:szCs w:val="24"/>
        </w:rPr>
        <w:t xml:space="preserve"> </w:t>
      </w:r>
      <w:r w:rsidRPr="008F0D49">
        <w:rPr>
          <w:rFonts w:asciiTheme="minorHAnsi" w:hAnsiTheme="minorHAnsi" w:cstheme="minorHAnsi"/>
          <w:szCs w:val="24"/>
        </w:rPr>
        <w:t>log, press releases and other means, including communication with the other involved organizations.</w:t>
      </w:r>
    </w:p>
    <w:p w14:paraId="70099BCE" w14:textId="77777777"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18.</w:t>
      </w:r>
      <w:r w:rsidRPr="008F0D49">
        <w:rPr>
          <w:rFonts w:asciiTheme="minorHAnsi" w:hAnsiTheme="minorHAnsi" w:cstheme="minorHAnsi"/>
          <w:szCs w:val="24"/>
        </w:rPr>
        <w:tab/>
        <w:t>Milestones and duration of the Focus Group</w:t>
      </w:r>
    </w:p>
    <w:p w14:paraId="1B35B35E" w14:textId="76C4DEEE" w:rsidR="000C4E62" w:rsidRPr="000C4E62" w:rsidRDefault="000C4E62" w:rsidP="000C4E62">
      <w:pPr>
        <w:rPr>
          <w:rFonts w:asciiTheme="minorHAnsi" w:hAnsiTheme="minorHAnsi" w:cstheme="minorHAnsi"/>
          <w:szCs w:val="24"/>
        </w:rPr>
      </w:pPr>
      <w:r w:rsidRPr="000C4E62">
        <w:rPr>
          <w:rFonts w:asciiTheme="minorHAnsi" w:hAnsiTheme="minorHAnsi" w:cstheme="minorHAnsi"/>
          <w:szCs w:val="24"/>
        </w:rPr>
        <w:t xml:space="preserve">The Focus Group lifetime is set for one year from the first meeting and reports to the last TSAG meeting before WTSA-20. </w:t>
      </w:r>
      <w:r>
        <w:rPr>
          <w:rFonts w:asciiTheme="minorHAnsi" w:hAnsiTheme="minorHAnsi" w:cstheme="minorHAnsi"/>
          <w:szCs w:val="24"/>
        </w:rPr>
        <w:t>S</w:t>
      </w:r>
      <w:r w:rsidRPr="000C4E62">
        <w:rPr>
          <w:rFonts w:asciiTheme="minorHAnsi" w:hAnsiTheme="minorHAnsi" w:cstheme="minorHAnsi"/>
          <w:szCs w:val="24"/>
        </w:rPr>
        <w:t xml:space="preserve">ee ITU-T A7, clause 2.2. </w:t>
      </w:r>
    </w:p>
    <w:p w14:paraId="2F7F997D" w14:textId="167ED81E" w:rsidR="008F0D49" w:rsidRPr="008F0D49" w:rsidRDefault="008F0D49" w:rsidP="008F0D49">
      <w:pPr>
        <w:pStyle w:val="Heading2"/>
        <w:rPr>
          <w:rFonts w:asciiTheme="minorHAnsi" w:hAnsiTheme="minorHAnsi" w:cstheme="minorHAnsi"/>
          <w:szCs w:val="24"/>
        </w:rPr>
      </w:pPr>
      <w:r w:rsidRPr="008F0D49">
        <w:rPr>
          <w:rFonts w:asciiTheme="minorHAnsi" w:hAnsiTheme="minorHAnsi" w:cstheme="minorHAnsi"/>
          <w:szCs w:val="24"/>
        </w:rPr>
        <w:t>19.</w:t>
      </w:r>
      <w:r w:rsidRPr="008F0D49">
        <w:rPr>
          <w:rFonts w:asciiTheme="minorHAnsi" w:hAnsiTheme="minorHAnsi" w:cstheme="minorHAnsi"/>
          <w:szCs w:val="24"/>
        </w:rPr>
        <w:tab/>
        <w:t>Patent policy</w:t>
      </w:r>
    </w:p>
    <w:p w14:paraId="4D300BE7" w14:textId="77777777" w:rsidR="008F0D49" w:rsidRPr="008F0D49" w:rsidRDefault="008F0D49" w:rsidP="008F0D49">
      <w:pPr>
        <w:rPr>
          <w:rFonts w:asciiTheme="minorHAnsi" w:hAnsiTheme="minorHAnsi" w:cstheme="minorHAnsi"/>
          <w:szCs w:val="24"/>
        </w:rPr>
      </w:pPr>
      <w:r w:rsidRPr="008F0D49">
        <w:rPr>
          <w:rFonts w:asciiTheme="minorHAnsi" w:hAnsiTheme="minorHAnsi" w:cstheme="minorHAnsi"/>
          <w:szCs w:val="24"/>
        </w:rPr>
        <w:t>See clause 9 of Recommendation ITU-T A.7.</w:t>
      </w:r>
    </w:p>
    <w:p w14:paraId="47457F4C" w14:textId="77777777" w:rsidR="00734991" w:rsidRPr="008F0D49" w:rsidRDefault="00734991" w:rsidP="0099638E">
      <w:pPr>
        <w:pStyle w:val="Reftext"/>
        <w:tabs>
          <w:tab w:val="left" w:pos="851"/>
        </w:tabs>
        <w:ind w:left="0" w:firstLine="0"/>
        <w:rPr>
          <w:rFonts w:asciiTheme="minorHAnsi" w:hAnsiTheme="minorHAnsi" w:cstheme="minorHAnsi"/>
          <w:szCs w:val="24"/>
        </w:rPr>
      </w:pPr>
    </w:p>
    <w:p w14:paraId="6CD79F30" w14:textId="092BEBA2" w:rsidR="0085415D" w:rsidRDefault="008855A1" w:rsidP="00DA04E5">
      <w:pPr>
        <w:tabs>
          <w:tab w:val="clear" w:pos="794"/>
          <w:tab w:val="clear" w:pos="1191"/>
          <w:tab w:val="clear" w:pos="1588"/>
          <w:tab w:val="clear" w:pos="1985"/>
        </w:tabs>
        <w:overflowPunct/>
        <w:autoSpaceDE/>
        <w:autoSpaceDN/>
        <w:adjustRightInd/>
        <w:jc w:val="center"/>
        <w:textAlignment w:val="auto"/>
        <w:rPr>
          <w:b/>
          <w:sz w:val="28"/>
        </w:rPr>
      </w:pPr>
      <w:r w:rsidRPr="00763D3B">
        <w:rPr>
          <w:b/>
          <w:bCs/>
          <w:szCs w:val="28"/>
        </w:rPr>
        <w:lastRenderedPageBreak/>
        <w:t>ANNEX 2</w:t>
      </w:r>
      <w:r w:rsidR="0014734E" w:rsidRPr="00763D3B">
        <w:rPr>
          <w:b/>
          <w:bCs/>
          <w:szCs w:val="28"/>
        </w:rPr>
        <w:br/>
      </w:r>
      <w:r w:rsidR="0014734E" w:rsidRPr="00405C86">
        <w:br/>
      </w:r>
      <w:proofErr w:type="gramStart"/>
      <w:r w:rsidR="00DA04E5" w:rsidRPr="00FE6A0F">
        <w:rPr>
          <w:b/>
          <w:sz w:val="28"/>
        </w:rPr>
        <w:t>First</w:t>
      </w:r>
      <w:proofErr w:type="gramEnd"/>
      <w:r w:rsidR="00DA04E5" w:rsidRPr="00FE6A0F">
        <w:rPr>
          <w:b/>
          <w:sz w:val="28"/>
        </w:rPr>
        <w:t xml:space="preserve"> meeting of ITU-T </w:t>
      </w:r>
      <w:r w:rsidR="008F7E43">
        <w:rPr>
          <w:b/>
          <w:sz w:val="28"/>
        </w:rPr>
        <w:t>FG-QIT4N</w:t>
      </w:r>
      <w:r w:rsidR="00DA04E5" w:rsidRPr="00FE6A0F">
        <w:rPr>
          <w:b/>
          <w:sz w:val="28"/>
        </w:rPr>
        <w:t>:</w:t>
      </w:r>
    </w:p>
    <w:p w14:paraId="24425819" w14:textId="7197431B" w:rsidR="00DA04E5" w:rsidRPr="00FE6A0F" w:rsidRDefault="00763D3B" w:rsidP="00DA04E5">
      <w:pPr>
        <w:tabs>
          <w:tab w:val="clear" w:pos="794"/>
          <w:tab w:val="clear" w:pos="1191"/>
          <w:tab w:val="clear" w:pos="1588"/>
          <w:tab w:val="clear" w:pos="1985"/>
        </w:tabs>
        <w:overflowPunct/>
        <w:autoSpaceDE/>
        <w:autoSpaceDN/>
        <w:adjustRightInd/>
        <w:jc w:val="center"/>
        <w:textAlignment w:val="auto"/>
        <w:rPr>
          <w:b/>
          <w:sz w:val="28"/>
        </w:rPr>
      </w:pPr>
      <w:r w:rsidRPr="00763D3B">
        <w:rPr>
          <w:b/>
          <w:sz w:val="28"/>
        </w:rPr>
        <w:t>Jinan</w:t>
      </w:r>
      <w:r w:rsidR="00DA04E5" w:rsidRPr="00763D3B">
        <w:rPr>
          <w:b/>
          <w:sz w:val="28"/>
        </w:rPr>
        <w:t xml:space="preserve">, </w:t>
      </w:r>
      <w:r w:rsidRPr="00763D3B">
        <w:rPr>
          <w:b/>
          <w:sz w:val="28"/>
        </w:rPr>
        <w:t>China</w:t>
      </w:r>
      <w:r w:rsidR="00DA04E5" w:rsidRPr="00763D3B">
        <w:rPr>
          <w:b/>
          <w:sz w:val="28"/>
        </w:rPr>
        <w:t xml:space="preserve">, </w:t>
      </w:r>
      <w:r w:rsidRPr="00763D3B">
        <w:rPr>
          <w:b/>
          <w:sz w:val="28"/>
        </w:rPr>
        <w:t>9</w:t>
      </w:r>
      <w:r w:rsidR="00DA04E5" w:rsidRPr="00763D3B">
        <w:rPr>
          <w:b/>
          <w:sz w:val="28"/>
        </w:rPr>
        <w:t>-</w:t>
      </w:r>
      <w:r w:rsidRPr="00763D3B">
        <w:rPr>
          <w:b/>
          <w:sz w:val="28"/>
        </w:rPr>
        <w:t>10</w:t>
      </w:r>
      <w:r w:rsidR="00DA04E5" w:rsidRPr="00763D3B">
        <w:rPr>
          <w:b/>
          <w:sz w:val="28"/>
        </w:rPr>
        <w:t xml:space="preserve"> </w:t>
      </w:r>
      <w:r w:rsidRPr="00763D3B">
        <w:rPr>
          <w:b/>
          <w:sz w:val="28"/>
        </w:rPr>
        <w:t>December 2019</w:t>
      </w:r>
      <w:r w:rsidR="00DA04E5" w:rsidRPr="00763D3B">
        <w:rPr>
          <w:b/>
          <w:sz w:val="28"/>
        </w:rPr>
        <w:t xml:space="preserve"> </w:t>
      </w:r>
    </w:p>
    <w:p w14:paraId="4B1A2B80" w14:textId="77777777" w:rsidR="00DA04E5" w:rsidRDefault="00DA04E5" w:rsidP="00DA04E5">
      <w:pPr>
        <w:tabs>
          <w:tab w:val="clear" w:pos="794"/>
          <w:tab w:val="clear" w:pos="1191"/>
          <w:tab w:val="clear" w:pos="1588"/>
          <w:tab w:val="clear" w:pos="1985"/>
        </w:tabs>
        <w:overflowPunct/>
        <w:autoSpaceDE/>
        <w:autoSpaceDN/>
        <w:adjustRightInd/>
        <w:jc w:val="center"/>
        <w:textAlignment w:val="auto"/>
        <w:rPr>
          <w:b/>
          <w:sz w:val="28"/>
        </w:rPr>
      </w:pPr>
      <w:r w:rsidRPr="00FE6A0F">
        <w:rPr>
          <w:b/>
          <w:sz w:val="28"/>
        </w:rPr>
        <w:t>Practical meeting information for participants</w:t>
      </w:r>
    </w:p>
    <w:p w14:paraId="14252CBC" w14:textId="60EEFAD8" w:rsidR="0014734E" w:rsidRPr="0014734E" w:rsidRDefault="0014734E" w:rsidP="00DA04E5">
      <w:pPr>
        <w:tabs>
          <w:tab w:val="clear" w:pos="794"/>
          <w:tab w:val="clear" w:pos="1191"/>
          <w:tab w:val="clear" w:pos="1588"/>
          <w:tab w:val="clear" w:pos="1985"/>
        </w:tabs>
        <w:overflowPunct/>
        <w:autoSpaceDE/>
        <w:autoSpaceDN/>
        <w:adjustRightInd/>
        <w:jc w:val="center"/>
        <w:textAlignment w:val="auto"/>
        <w:rPr>
          <w:b/>
          <w:bCs/>
          <w:szCs w:val="24"/>
        </w:rPr>
      </w:pPr>
      <w:r w:rsidRPr="0014734E">
        <w:rPr>
          <w:b/>
          <w:bCs/>
          <w:szCs w:val="24"/>
        </w:rPr>
        <w:t>WORKING METHODS AND FACILITIES</w:t>
      </w:r>
    </w:p>
    <w:p w14:paraId="3F33B31D" w14:textId="1EA32463" w:rsidR="00DA04E5" w:rsidRPr="0085415D" w:rsidRDefault="0014734E" w:rsidP="00DA04E5">
      <w:pPr>
        <w:spacing w:after="120"/>
        <w:rPr>
          <w:rFonts w:eastAsia="SimSun"/>
          <w:szCs w:val="24"/>
          <w:lang w:eastAsia="zh-CN"/>
        </w:rPr>
      </w:pPr>
      <w:r w:rsidRPr="0014734E">
        <w:rPr>
          <w:rFonts w:eastAsia="SimSun"/>
          <w:b/>
          <w:bCs/>
          <w:szCs w:val="24"/>
          <w:lang w:eastAsia="zh-CN"/>
        </w:rPr>
        <w:t xml:space="preserve">DOCUMENT SUBMISSION AND ACCESS: </w:t>
      </w:r>
      <w:r w:rsidRPr="0014734E">
        <w:rPr>
          <w:rFonts w:eastAsia="SimSun"/>
          <w:szCs w:val="24"/>
          <w:lang w:eastAsia="zh-CN"/>
        </w:rPr>
        <w:t xml:space="preserve">The meeting will be run paperless. Written contributions are encouraged and should be submitted by e-mail to </w:t>
      </w:r>
      <w:hyperlink r:id="rId23" w:history="1">
        <w:r w:rsidR="00DE01C7" w:rsidRPr="00A40589">
          <w:rPr>
            <w:rStyle w:val="Hyperlink"/>
            <w:rFonts w:eastAsia="SimSun"/>
            <w:szCs w:val="24"/>
            <w:lang w:eastAsia="zh-CN"/>
          </w:rPr>
          <w:t>tsbfgqit4n@itu.int</w:t>
        </w:r>
      </w:hyperlink>
      <w:r w:rsidR="00DE01C7">
        <w:rPr>
          <w:rFonts w:eastAsia="SimSun"/>
          <w:szCs w:val="24"/>
          <w:lang w:eastAsia="zh-CN"/>
        </w:rPr>
        <w:t xml:space="preserve"> </w:t>
      </w:r>
      <w:r w:rsidRPr="0014734E">
        <w:rPr>
          <w:rFonts w:eastAsia="SimSun"/>
          <w:szCs w:val="24"/>
          <w:lang w:eastAsia="zh-CN"/>
        </w:rPr>
        <w:t xml:space="preserve">by </w:t>
      </w:r>
      <w:r w:rsidR="00DE1FCF" w:rsidRPr="00763D3B">
        <w:rPr>
          <w:rFonts w:asciiTheme="minorHAnsi" w:hAnsiTheme="minorHAnsi"/>
          <w:b/>
          <w:bCs/>
          <w:szCs w:val="24"/>
        </w:rPr>
        <w:t>2</w:t>
      </w:r>
      <w:r w:rsidR="00763D3B" w:rsidRPr="00763D3B">
        <w:rPr>
          <w:rFonts w:asciiTheme="minorHAnsi" w:hAnsiTheme="minorHAnsi"/>
          <w:b/>
          <w:bCs/>
          <w:szCs w:val="24"/>
        </w:rPr>
        <w:t>5</w:t>
      </w:r>
      <w:r w:rsidR="00DE1FCF" w:rsidRPr="00763D3B">
        <w:rPr>
          <w:rFonts w:asciiTheme="minorHAnsi" w:hAnsiTheme="minorHAnsi"/>
          <w:b/>
          <w:bCs/>
          <w:szCs w:val="24"/>
        </w:rPr>
        <w:t xml:space="preserve"> </w:t>
      </w:r>
      <w:r w:rsidR="00763D3B" w:rsidRPr="00763D3B">
        <w:rPr>
          <w:rFonts w:asciiTheme="minorHAnsi" w:hAnsiTheme="minorHAnsi"/>
          <w:b/>
          <w:bCs/>
          <w:szCs w:val="24"/>
        </w:rPr>
        <w:t>November</w:t>
      </w:r>
      <w:r w:rsidR="00DE1FCF" w:rsidRPr="00763D3B">
        <w:rPr>
          <w:rFonts w:asciiTheme="minorHAnsi" w:hAnsiTheme="minorHAnsi"/>
          <w:b/>
          <w:bCs/>
          <w:szCs w:val="24"/>
        </w:rPr>
        <w:t xml:space="preserve"> 2019</w:t>
      </w:r>
      <w:r w:rsidRPr="0014734E">
        <w:rPr>
          <w:rFonts w:eastAsia="SimSun"/>
          <w:b/>
          <w:bCs/>
          <w:szCs w:val="24"/>
          <w:lang w:eastAsia="zh-CN"/>
        </w:rPr>
        <w:t xml:space="preserve"> </w:t>
      </w:r>
      <w:r w:rsidRPr="0014734E">
        <w:rPr>
          <w:rFonts w:eastAsia="SimSun"/>
          <w:szCs w:val="24"/>
          <w:lang w:eastAsia="zh-CN"/>
        </w:rPr>
        <w:t xml:space="preserve">at the latest using the document </w:t>
      </w:r>
      <w:r w:rsidRPr="00DA04E5">
        <w:rPr>
          <w:rFonts w:eastAsia="SimSun"/>
          <w:szCs w:val="24"/>
          <w:lang w:eastAsia="zh-CN"/>
        </w:rPr>
        <w:t>template</w:t>
      </w:r>
      <w:r w:rsidRPr="0014734E">
        <w:rPr>
          <w:rFonts w:eastAsia="SimSun"/>
          <w:szCs w:val="24"/>
          <w:lang w:eastAsia="zh-CN"/>
        </w:rPr>
        <w:t xml:space="preserve"> available on the </w:t>
      </w:r>
      <w:hyperlink r:id="rId24" w:history="1">
        <w:r w:rsidRPr="003D3389">
          <w:rPr>
            <w:rStyle w:val="Hyperlink"/>
            <w:rFonts w:eastAsia="SimSun"/>
            <w:szCs w:val="24"/>
            <w:lang w:eastAsia="zh-CN"/>
          </w:rPr>
          <w:t>FG-</w:t>
        </w:r>
        <w:r w:rsidR="00DA04E5">
          <w:rPr>
            <w:rStyle w:val="Hyperlink"/>
            <w:rFonts w:eastAsia="SimSun"/>
            <w:szCs w:val="24"/>
            <w:lang w:eastAsia="zh-CN"/>
          </w:rPr>
          <w:t>QIT4N</w:t>
        </w:r>
        <w:r w:rsidR="0049400C" w:rsidRPr="003D3389">
          <w:rPr>
            <w:rStyle w:val="Hyperlink"/>
            <w:rFonts w:eastAsia="SimSun"/>
            <w:szCs w:val="24"/>
            <w:lang w:eastAsia="zh-CN"/>
          </w:rPr>
          <w:t xml:space="preserve"> </w:t>
        </w:r>
        <w:r w:rsidRPr="003D3389">
          <w:rPr>
            <w:rStyle w:val="Hyperlink"/>
            <w:rFonts w:eastAsia="SimSun"/>
            <w:szCs w:val="24"/>
            <w:lang w:eastAsia="zh-CN"/>
          </w:rPr>
          <w:t>homepage</w:t>
        </w:r>
        <w:r w:rsidRPr="00687A98">
          <w:rPr>
            <w:rStyle w:val="Hyperlink"/>
            <w:rFonts w:eastAsia="SimSun"/>
            <w:color w:val="auto"/>
            <w:szCs w:val="24"/>
            <w:u w:val="none"/>
            <w:lang w:eastAsia="zh-CN"/>
          </w:rPr>
          <w:t>.</w:t>
        </w:r>
      </w:hyperlink>
      <w:r w:rsidRPr="0014734E">
        <w:rPr>
          <w:rFonts w:eastAsia="SimSun"/>
          <w:szCs w:val="24"/>
          <w:lang w:eastAsia="zh-CN"/>
        </w:rPr>
        <w:t xml:space="preserve"> Access to all input and output documents will be provided from the</w:t>
      </w:r>
      <w:r>
        <w:rPr>
          <w:rFonts w:eastAsia="SimSun"/>
          <w:szCs w:val="24"/>
          <w:lang w:eastAsia="zh-CN"/>
        </w:rPr>
        <w:t xml:space="preserve"> </w:t>
      </w:r>
      <w:hyperlink r:id="rId25" w:history="1">
        <w:r w:rsidRPr="0085415D">
          <w:rPr>
            <w:rStyle w:val="Hyperlink"/>
            <w:rFonts w:eastAsia="SimSun"/>
            <w:szCs w:val="24"/>
            <w:lang w:eastAsia="zh-CN"/>
          </w:rPr>
          <w:t xml:space="preserve">collaboration site for </w:t>
        </w:r>
        <w:r w:rsidRPr="0085415D">
          <w:rPr>
            <w:rStyle w:val="Hyperlink"/>
            <w:rFonts w:eastAsia="SimSun"/>
            <w:lang w:eastAsia="zh-CN"/>
          </w:rPr>
          <w:t>FG</w:t>
        </w:r>
        <w:r w:rsidR="00B17479" w:rsidRPr="0085415D">
          <w:rPr>
            <w:rStyle w:val="Hyperlink"/>
            <w:rFonts w:eastAsia="SimSun"/>
            <w:lang w:eastAsia="zh-CN"/>
          </w:rPr>
          <w:noBreakHyphen/>
        </w:r>
        <w:r w:rsidR="00DA04E5" w:rsidRPr="0085415D">
          <w:rPr>
            <w:rStyle w:val="Hyperlink"/>
            <w:rFonts w:eastAsia="SimSun"/>
            <w:lang w:eastAsia="zh-CN"/>
          </w:rPr>
          <w:t>QIT4N</w:t>
        </w:r>
      </w:hyperlink>
      <w:r w:rsidR="0049400C">
        <w:rPr>
          <w:rFonts w:eastAsia="SimSun"/>
          <w:lang w:eastAsia="zh-CN"/>
        </w:rPr>
        <w:t xml:space="preserve"> </w:t>
      </w:r>
      <w:r w:rsidR="00DA04E5" w:rsidRPr="00FE6A0F">
        <w:rPr>
          <w:rFonts w:eastAsia="SimSun"/>
          <w:sz w:val="22"/>
          <w:szCs w:val="22"/>
          <w:lang w:eastAsia="zh-CN"/>
        </w:rPr>
        <w:t>(</w:t>
      </w:r>
      <w:r w:rsidR="00952000" w:rsidRPr="00F36E58">
        <w:rPr>
          <w:rFonts w:eastAsia="SimSun"/>
          <w:szCs w:val="24"/>
          <w:lang w:eastAsia="zh-CN"/>
        </w:rPr>
        <w:t>ITU</w:t>
      </w:r>
      <w:r w:rsidR="00952000">
        <w:rPr>
          <w:rFonts w:eastAsia="SimSun"/>
          <w:sz w:val="22"/>
          <w:szCs w:val="22"/>
          <w:lang w:eastAsia="zh-CN"/>
        </w:rPr>
        <w:t xml:space="preserve"> </w:t>
      </w:r>
      <w:r w:rsidR="00DA04E5" w:rsidRPr="0085415D">
        <w:rPr>
          <w:rFonts w:eastAsia="SimSun"/>
          <w:szCs w:val="24"/>
          <w:lang w:eastAsia="zh-CN"/>
        </w:rPr>
        <w:t>TIES or Guest account required</w:t>
      </w:r>
      <w:r w:rsidR="00952000">
        <w:rPr>
          <w:rFonts w:eastAsia="SimSun"/>
          <w:szCs w:val="24"/>
          <w:lang w:eastAsia="zh-CN"/>
        </w:rPr>
        <w:t xml:space="preserve">, see </w:t>
      </w:r>
      <w:r w:rsidR="00952000" w:rsidRPr="00952000">
        <w:rPr>
          <w:rFonts w:eastAsia="SimSun"/>
          <w:szCs w:val="24"/>
          <w:lang w:eastAsia="zh-CN"/>
        </w:rPr>
        <w:t>FG-QIT4N homepage</w:t>
      </w:r>
      <w:r w:rsidR="00DA04E5" w:rsidRPr="0085415D">
        <w:rPr>
          <w:rFonts w:eastAsia="SimSun"/>
          <w:szCs w:val="24"/>
          <w:lang w:eastAsia="zh-CN"/>
        </w:rPr>
        <w:t>).</w:t>
      </w:r>
    </w:p>
    <w:p w14:paraId="1FB23926" w14:textId="257CC8E5" w:rsidR="0014734E" w:rsidRPr="0014734E" w:rsidRDefault="0014734E" w:rsidP="00DA04E5">
      <w:pPr>
        <w:spacing w:after="120"/>
        <w:rPr>
          <w:szCs w:val="24"/>
        </w:rPr>
      </w:pPr>
      <w:r w:rsidRPr="0014734E">
        <w:rPr>
          <w:b/>
          <w:bCs/>
          <w:szCs w:val="24"/>
        </w:rPr>
        <w:t>WIRELESS LAN</w:t>
      </w:r>
      <w:r w:rsidRPr="0014734E">
        <w:rPr>
          <w:szCs w:val="24"/>
        </w:rPr>
        <w:t xml:space="preserve"> facilities are </w:t>
      </w:r>
      <w:r w:rsidR="00E4280D">
        <w:rPr>
          <w:szCs w:val="24"/>
        </w:rPr>
        <w:t>available at the meeting venue.</w:t>
      </w:r>
    </w:p>
    <w:p w14:paraId="13472A05" w14:textId="77777777" w:rsidR="0014734E" w:rsidRPr="0014734E" w:rsidRDefault="0014734E" w:rsidP="0014734E">
      <w:pPr>
        <w:tabs>
          <w:tab w:val="clear" w:pos="794"/>
          <w:tab w:val="clear" w:pos="1191"/>
          <w:tab w:val="clear" w:pos="1588"/>
          <w:tab w:val="clear" w:pos="1985"/>
        </w:tabs>
        <w:spacing w:before="240" w:after="120"/>
        <w:ind w:right="91"/>
        <w:jc w:val="center"/>
        <w:rPr>
          <w:b/>
          <w:bCs/>
          <w:szCs w:val="24"/>
        </w:rPr>
      </w:pPr>
      <w:r w:rsidRPr="0014734E">
        <w:rPr>
          <w:b/>
          <w:bCs/>
          <w:szCs w:val="24"/>
        </w:rPr>
        <w:t>PRE-REGISTRATION</w:t>
      </w:r>
    </w:p>
    <w:p w14:paraId="2C23B2AC" w14:textId="5B832510" w:rsidR="0013547A" w:rsidRDefault="0014734E" w:rsidP="009B5208">
      <w:pPr>
        <w:rPr>
          <w:b/>
          <w:bCs/>
          <w:szCs w:val="24"/>
        </w:rPr>
      </w:pPr>
      <w:r w:rsidRPr="0014734E">
        <w:rPr>
          <w:b/>
          <w:bCs/>
          <w:szCs w:val="24"/>
        </w:rPr>
        <w:t xml:space="preserve">PRE-REGISTRATION: </w:t>
      </w:r>
      <w:r w:rsidR="002955CC">
        <w:rPr>
          <w:szCs w:val="24"/>
        </w:rPr>
        <w:t xml:space="preserve">Pre-registration for on-site </w:t>
      </w:r>
      <w:r w:rsidRPr="0014734E">
        <w:rPr>
          <w:szCs w:val="24"/>
        </w:rPr>
        <w:t xml:space="preserve">participation is to be done via the </w:t>
      </w:r>
      <w:r w:rsidR="002238C0">
        <w:t>FG</w:t>
      </w:r>
      <w:r w:rsidR="002238C0">
        <w:noBreakHyphen/>
      </w:r>
      <w:r w:rsidR="00DE01C7">
        <w:t>QIT4N</w:t>
      </w:r>
      <w:r w:rsidR="0049400C">
        <w:t xml:space="preserve"> </w:t>
      </w:r>
      <w:r w:rsidRPr="0014734E">
        <w:t>homepage</w:t>
      </w:r>
      <w:r w:rsidRPr="0014734E">
        <w:rPr>
          <w:szCs w:val="24"/>
        </w:rPr>
        <w:t xml:space="preserve"> </w:t>
      </w:r>
      <w:r w:rsidRPr="0014734E">
        <w:rPr>
          <w:b/>
          <w:bCs/>
          <w:szCs w:val="24"/>
        </w:rPr>
        <w:t xml:space="preserve">no later </w:t>
      </w:r>
      <w:r w:rsidRPr="00763D3B">
        <w:rPr>
          <w:b/>
          <w:bCs/>
          <w:szCs w:val="24"/>
        </w:rPr>
        <w:t xml:space="preserve">than </w:t>
      </w:r>
      <w:r w:rsidR="001D608B" w:rsidRPr="00763D3B">
        <w:rPr>
          <w:rFonts w:asciiTheme="minorHAnsi" w:hAnsiTheme="minorHAnsi"/>
          <w:b/>
          <w:bCs/>
          <w:szCs w:val="24"/>
        </w:rPr>
        <w:t>2</w:t>
      </w:r>
      <w:r w:rsidR="00763D3B" w:rsidRPr="00763D3B">
        <w:rPr>
          <w:rFonts w:asciiTheme="minorHAnsi" w:hAnsiTheme="minorHAnsi"/>
          <w:b/>
          <w:bCs/>
          <w:szCs w:val="24"/>
        </w:rPr>
        <w:t>5</w:t>
      </w:r>
      <w:r w:rsidR="001D608B" w:rsidRPr="00763D3B">
        <w:rPr>
          <w:rFonts w:asciiTheme="minorHAnsi" w:hAnsiTheme="minorHAnsi"/>
          <w:b/>
          <w:bCs/>
          <w:szCs w:val="24"/>
        </w:rPr>
        <w:t xml:space="preserve"> </w:t>
      </w:r>
      <w:r w:rsidR="00763D3B" w:rsidRPr="00763D3B">
        <w:rPr>
          <w:rFonts w:asciiTheme="minorHAnsi" w:hAnsiTheme="minorHAnsi"/>
          <w:b/>
          <w:bCs/>
          <w:szCs w:val="24"/>
        </w:rPr>
        <w:t>November</w:t>
      </w:r>
      <w:r w:rsidR="001D608B" w:rsidRPr="00763D3B">
        <w:rPr>
          <w:rFonts w:asciiTheme="minorHAnsi" w:hAnsiTheme="minorHAnsi"/>
          <w:b/>
          <w:bCs/>
          <w:szCs w:val="24"/>
        </w:rPr>
        <w:t xml:space="preserve"> 2019</w:t>
      </w:r>
      <w:r w:rsidR="0049400C" w:rsidRPr="00763D3B">
        <w:rPr>
          <w:b/>
          <w:bCs/>
          <w:szCs w:val="24"/>
        </w:rPr>
        <w:t>.</w:t>
      </w:r>
    </w:p>
    <w:p w14:paraId="708A3471" w14:textId="77777777" w:rsidR="00204DCA" w:rsidRPr="00204DCA" w:rsidRDefault="00204DCA" w:rsidP="00204DCA">
      <w:pPr>
        <w:spacing w:before="240" w:after="120"/>
        <w:jc w:val="center"/>
        <w:rPr>
          <w:szCs w:val="24"/>
        </w:rPr>
      </w:pPr>
      <w:r w:rsidRPr="00204DCA">
        <w:rPr>
          <w:bCs/>
          <w:szCs w:val="24"/>
        </w:rPr>
        <w:t>________________</w:t>
      </w:r>
    </w:p>
    <w:sectPr w:rsidR="00204DCA" w:rsidRPr="00204DCA" w:rsidSect="0014734E">
      <w:headerReference w:type="default" r:id="rId26"/>
      <w:footerReference w:type="first" r:id="rId27"/>
      <w:pgSz w:w="11907" w:h="16834" w:code="9"/>
      <w:pgMar w:top="567" w:right="1089" w:bottom="851" w:left="1089" w:header="567" w:footer="373"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2DF6B" w14:textId="77777777" w:rsidR="00EE1281" w:rsidRDefault="00EE1281">
      <w:r>
        <w:separator/>
      </w:r>
    </w:p>
  </w:endnote>
  <w:endnote w:type="continuationSeparator" w:id="0">
    <w:p w14:paraId="65D09999" w14:textId="77777777" w:rsidR="00EE1281" w:rsidRDefault="00EE1281">
      <w:r>
        <w:continuationSeparator/>
      </w:r>
    </w:p>
  </w:endnote>
  <w:endnote w:type="continuationNotice" w:id="1">
    <w:p w14:paraId="64DE2DCB" w14:textId="77777777" w:rsidR="00EE1281" w:rsidRDefault="00EE12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3A5A4" w14:textId="77777777" w:rsidR="008F0D49" w:rsidRPr="00F55F0D" w:rsidRDefault="008F0D49" w:rsidP="00965DD5">
    <w:pPr>
      <w:pStyle w:val="Footer"/>
      <w:jc w:val="center"/>
    </w:pPr>
    <w:r w:rsidRPr="00965DD5">
      <w:rPr>
        <w:caps w:val="0"/>
        <w:sz w:val="18"/>
        <w:szCs w:val="18"/>
        <w:lang w:val="fr-CH"/>
      </w:rPr>
      <w:t>International Telecommunication Union • Place des Nations • CH</w:t>
    </w:r>
    <w:r w:rsidRPr="00965DD5">
      <w:rPr>
        <w:caps w:val="0"/>
        <w:sz w:val="18"/>
        <w:szCs w:val="18"/>
        <w:lang w:val="fr-CH"/>
      </w:rPr>
      <w:noBreakHyphen/>
      <w:t xml:space="preserve">1211 Geneva 20 • Switzerland </w:t>
    </w:r>
    <w:r w:rsidRPr="00965DD5">
      <w:rPr>
        <w:sz w:val="18"/>
        <w:szCs w:val="18"/>
        <w:lang w:val="fr-CH"/>
      </w:rPr>
      <w:br/>
    </w:r>
    <w:r w:rsidRPr="00965DD5">
      <w:rPr>
        <w:caps w:val="0"/>
        <w:sz w:val="18"/>
        <w:szCs w:val="18"/>
        <w:lang w:val="fr-CH"/>
      </w:rPr>
      <w:t xml:space="preserve">Tel: +41 22 730 5111 • Fax: +41 22 733 7256 • E-mail: </w:t>
    </w:r>
    <w:hyperlink r:id="rId1" w:history="1">
      <w:r w:rsidRPr="00965DD5">
        <w:rPr>
          <w:rStyle w:val="Hyperlink"/>
          <w:caps w:val="0"/>
          <w:sz w:val="18"/>
          <w:szCs w:val="18"/>
          <w:lang w:val="fr-CH"/>
        </w:rPr>
        <w:t>itumail@itu.int</w:t>
      </w:r>
    </w:hyperlink>
    <w:r w:rsidRPr="00965DD5">
      <w:rPr>
        <w:sz w:val="18"/>
        <w:szCs w:val="18"/>
        <w:lang w:val="fr-CH"/>
      </w:rPr>
      <w:t xml:space="preserve"> • </w:t>
    </w:r>
    <w:hyperlink r:id="rId2" w:history="1">
      <w:r w:rsidRPr="00965DD5">
        <w:rPr>
          <w:rStyle w:val="Hyperlink"/>
          <w:caps w:val="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9E4C9" w14:textId="77777777" w:rsidR="00EE1281" w:rsidRDefault="00EE1281">
      <w:r>
        <w:t>____________________</w:t>
      </w:r>
    </w:p>
  </w:footnote>
  <w:footnote w:type="continuationSeparator" w:id="0">
    <w:p w14:paraId="323A4B0B" w14:textId="77777777" w:rsidR="00EE1281" w:rsidRDefault="00EE1281">
      <w:r>
        <w:continuationSeparator/>
      </w:r>
    </w:p>
  </w:footnote>
  <w:footnote w:type="continuationNotice" w:id="1">
    <w:p w14:paraId="028EDF04" w14:textId="77777777" w:rsidR="00EE1281" w:rsidRDefault="00EE128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0F5F" w14:textId="02E312AD" w:rsidR="008F0D49" w:rsidRPr="00DC2C1E" w:rsidRDefault="00EE1281" w:rsidP="0014734E">
    <w:pPr>
      <w:tabs>
        <w:tab w:val="center" w:pos="4864"/>
        <w:tab w:val="left" w:pos="6825"/>
      </w:tabs>
      <w:spacing w:before="0"/>
      <w:jc w:val="center"/>
      <w:rPr>
        <w:noProof/>
        <w:sz w:val="18"/>
      </w:rPr>
    </w:pPr>
    <w:sdt>
      <w:sdtPr>
        <w:rPr>
          <w:sz w:val="18"/>
        </w:rPr>
        <w:id w:val="-1968567707"/>
        <w:docPartObj>
          <w:docPartGallery w:val="Page Numbers (Top of Page)"/>
          <w:docPartUnique/>
        </w:docPartObj>
      </w:sdtPr>
      <w:sdtEndPr>
        <w:rPr>
          <w:noProof/>
        </w:rPr>
      </w:sdtEndPr>
      <w:sdtContent>
        <w:r w:rsidR="008F0D49">
          <w:rPr>
            <w:sz w:val="18"/>
          </w:rPr>
          <w:t xml:space="preserve">- </w:t>
        </w:r>
        <w:r w:rsidR="008F0D49" w:rsidRPr="00DC2C1E">
          <w:rPr>
            <w:sz w:val="18"/>
          </w:rPr>
          <w:fldChar w:fldCharType="begin"/>
        </w:r>
        <w:r w:rsidR="008F0D49" w:rsidRPr="00DC2C1E">
          <w:rPr>
            <w:sz w:val="18"/>
          </w:rPr>
          <w:instrText xml:space="preserve"> PAGE   \* MERGEFORMAT </w:instrText>
        </w:r>
        <w:r w:rsidR="008F0D49" w:rsidRPr="00DC2C1E">
          <w:rPr>
            <w:sz w:val="18"/>
          </w:rPr>
          <w:fldChar w:fldCharType="separate"/>
        </w:r>
        <w:r w:rsidR="008F7E43">
          <w:rPr>
            <w:noProof/>
            <w:sz w:val="18"/>
          </w:rPr>
          <w:t>7</w:t>
        </w:r>
        <w:r w:rsidR="008F0D49" w:rsidRPr="00DC2C1E">
          <w:rPr>
            <w:noProof/>
            <w:sz w:val="18"/>
          </w:rPr>
          <w:fldChar w:fldCharType="end"/>
        </w:r>
      </w:sdtContent>
    </w:sdt>
    <w:r w:rsidR="008F0D49">
      <w:rPr>
        <w:noProof/>
        <w:sz w:val="18"/>
      </w:rPr>
      <w:t xml:space="preserve"> </w:t>
    </w:r>
    <w:r w:rsidR="008F0D49">
      <w:rPr>
        <w:sz w:val="18"/>
      </w:rPr>
      <w:t>-</w:t>
    </w:r>
  </w:p>
  <w:p w14:paraId="44299231" w14:textId="7784DCD2" w:rsidR="008F0D49" w:rsidRDefault="008F0D49" w:rsidP="004D3F42">
    <w:pPr>
      <w:spacing w:before="0" w:after="240"/>
      <w:jc w:val="center"/>
    </w:pPr>
    <w:r>
      <w:rPr>
        <w:noProof/>
        <w:sz w:val="18"/>
      </w:rPr>
      <w:t xml:space="preserve">TSB </w:t>
    </w:r>
    <w:r w:rsidRPr="00DC2C1E">
      <w:rPr>
        <w:noProof/>
        <w:sz w:val="18"/>
      </w:rPr>
      <w:t>C</w:t>
    </w:r>
    <w:r>
      <w:rPr>
        <w:noProof/>
        <w:sz w:val="18"/>
      </w:rPr>
      <w:t xml:space="preserve">ircular </w:t>
    </w:r>
    <w:r w:rsidR="00322B0B">
      <w:rPr>
        <w:noProof/>
        <w:sz w:val="18"/>
      </w:rPr>
      <w:t>201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40F2F"/>
    <w:multiLevelType w:val="hybridMultilevel"/>
    <w:tmpl w:val="4CC45E80"/>
    <w:lvl w:ilvl="0" w:tplc="1F0C7FA4">
      <w:start w:val="1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8822FC"/>
    <w:multiLevelType w:val="hybridMultilevel"/>
    <w:tmpl w:val="B0263F7A"/>
    <w:lvl w:ilvl="0" w:tplc="04090003">
      <w:start w:val="1"/>
      <w:numFmt w:val="bullet"/>
      <w:lvlText w:val="o"/>
      <w:lvlJc w:val="left"/>
      <w:pPr>
        <w:ind w:left="1212" w:hanging="852"/>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4459D"/>
    <w:multiLevelType w:val="hybridMultilevel"/>
    <w:tmpl w:val="7A0A3C44"/>
    <w:lvl w:ilvl="0" w:tplc="52A4CC3A">
      <w:start w:val="1"/>
      <w:numFmt w:val="decimal"/>
      <w:lvlText w:val="%1."/>
      <w:lvlJc w:val="left"/>
      <w:pPr>
        <w:ind w:left="1154" w:hanging="79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D02D83"/>
    <w:multiLevelType w:val="hybridMultilevel"/>
    <w:tmpl w:val="4A98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12782C"/>
    <w:multiLevelType w:val="hybridMultilevel"/>
    <w:tmpl w:val="E604C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2004208"/>
    <w:multiLevelType w:val="hybridMultilevel"/>
    <w:tmpl w:val="D0CCC13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727792"/>
    <w:multiLevelType w:val="hybridMultilevel"/>
    <w:tmpl w:val="40264262"/>
    <w:lvl w:ilvl="0" w:tplc="099AD282">
      <w:start w:val="1"/>
      <w:numFmt w:val="decimal"/>
      <w:lvlText w:val="%1."/>
      <w:lvlJc w:val="left"/>
      <w:pPr>
        <w:ind w:left="1212" w:hanging="8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24964C82"/>
    <w:multiLevelType w:val="hybridMultilevel"/>
    <w:tmpl w:val="A50A1260"/>
    <w:lvl w:ilvl="0" w:tplc="0409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258217A5"/>
    <w:multiLevelType w:val="hybridMultilevel"/>
    <w:tmpl w:val="C7521C6A"/>
    <w:lvl w:ilvl="0" w:tplc="5F8A8708">
      <w:numFmt w:val="bullet"/>
      <w:lvlText w:val=""/>
      <w:lvlJc w:val="left"/>
      <w:pPr>
        <w:ind w:left="1155" w:hanging="795"/>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1B40C3"/>
    <w:multiLevelType w:val="hybridMultilevel"/>
    <w:tmpl w:val="53F676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6BE5191"/>
    <w:multiLevelType w:val="hybridMultilevel"/>
    <w:tmpl w:val="F66AF126"/>
    <w:lvl w:ilvl="0" w:tplc="3C4241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36C6160A"/>
    <w:multiLevelType w:val="hybridMultilevel"/>
    <w:tmpl w:val="45D2DC5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F647D1"/>
    <w:multiLevelType w:val="hybridMultilevel"/>
    <w:tmpl w:val="B4640258"/>
    <w:lvl w:ilvl="0" w:tplc="4D14858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B04AAF"/>
    <w:multiLevelType w:val="hybridMultilevel"/>
    <w:tmpl w:val="CB28758C"/>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4E49065D"/>
    <w:multiLevelType w:val="hybridMultilevel"/>
    <w:tmpl w:val="816217D2"/>
    <w:lvl w:ilvl="0" w:tplc="859049C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15:restartNumberingAfterBreak="0">
    <w:nsid w:val="4E920C02"/>
    <w:multiLevelType w:val="hybridMultilevel"/>
    <w:tmpl w:val="7F58D9B8"/>
    <w:lvl w:ilvl="0" w:tplc="77FEEE38">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8660D5"/>
    <w:multiLevelType w:val="hybridMultilevel"/>
    <w:tmpl w:val="459CF9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211546"/>
    <w:multiLevelType w:val="hybridMultilevel"/>
    <w:tmpl w:val="E48446F6"/>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B0E9B"/>
    <w:multiLevelType w:val="hybridMultilevel"/>
    <w:tmpl w:val="A7948CC2"/>
    <w:lvl w:ilvl="0" w:tplc="51DA82A0">
      <w:start w:val="2"/>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D222E59"/>
    <w:multiLevelType w:val="hybridMultilevel"/>
    <w:tmpl w:val="91CE1A70"/>
    <w:lvl w:ilvl="0" w:tplc="3C4241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9" w15:restartNumberingAfterBreak="0">
    <w:nsid w:val="5E065CB4"/>
    <w:multiLevelType w:val="hybridMultilevel"/>
    <w:tmpl w:val="64B0211A"/>
    <w:lvl w:ilvl="0" w:tplc="859049C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0" w15:restartNumberingAfterBreak="0">
    <w:nsid w:val="66313373"/>
    <w:multiLevelType w:val="hybridMultilevel"/>
    <w:tmpl w:val="5614A71A"/>
    <w:lvl w:ilvl="0" w:tplc="9B0A5AF8">
      <w:numFmt w:val="bullet"/>
      <w:lvlText w:val="–"/>
      <w:lvlJc w:val="left"/>
      <w:pPr>
        <w:ind w:left="1320" w:hanging="360"/>
      </w:pPr>
      <w:rPr>
        <w:rFonts w:ascii="Times New Roman" w:eastAsiaTheme="minorEastAsia" w:hAnsi="Times New Roman" w:cs="Times New Roman"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1" w15:restartNumberingAfterBreak="0">
    <w:nsid w:val="6B735BD1"/>
    <w:multiLevelType w:val="hybridMultilevel"/>
    <w:tmpl w:val="43E86C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6"/>
  </w:num>
  <w:num w:numId="13">
    <w:abstractNumId w:val="18"/>
  </w:num>
  <w:num w:numId="14">
    <w:abstractNumId w:val="19"/>
  </w:num>
  <w:num w:numId="15">
    <w:abstractNumId w:val="35"/>
  </w:num>
  <w:num w:numId="16">
    <w:abstractNumId w:val="20"/>
  </w:num>
  <w:num w:numId="17">
    <w:abstractNumId w:val="27"/>
  </w:num>
  <w:num w:numId="18">
    <w:abstractNumId w:val="30"/>
  </w:num>
  <w:num w:numId="19">
    <w:abstractNumId w:val="28"/>
  </w:num>
  <w:num w:numId="20">
    <w:abstractNumId w:val="17"/>
  </w:num>
  <w:num w:numId="21">
    <w:abstractNumId w:val="21"/>
  </w:num>
  <w:num w:numId="22">
    <w:abstractNumId w:val="13"/>
  </w:num>
  <w:num w:numId="23">
    <w:abstractNumId w:val="25"/>
  </w:num>
  <w:num w:numId="24">
    <w:abstractNumId w:val="23"/>
  </w:num>
  <w:num w:numId="25">
    <w:abstractNumId w:val="39"/>
  </w:num>
  <w:num w:numId="26">
    <w:abstractNumId w:val="24"/>
  </w:num>
  <w:num w:numId="27">
    <w:abstractNumId w:val="32"/>
  </w:num>
  <w:num w:numId="28">
    <w:abstractNumId w:val="1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3"/>
  </w:num>
  <w:num w:numId="32">
    <w:abstractNumId w:val="15"/>
  </w:num>
  <w:num w:numId="33">
    <w:abstractNumId w:val="26"/>
  </w:num>
  <w:num w:numId="34">
    <w:abstractNumId w:val="34"/>
  </w:num>
  <w:num w:numId="35">
    <w:abstractNumId w:val="38"/>
  </w:num>
  <w:num w:numId="36">
    <w:abstractNumId w:val="10"/>
  </w:num>
  <w:num w:numId="37">
    <w:abstractNumId w:val="11"/>
  </w:num>
  <w:num w:numId="38">
    <w:abstractNumId w:val="41"/>
  </w:num>
  <w:num w:numId="39">
    <w:abstractNumId w:val="37"/>
  </w:num>
  <w:num w:numId="40">
    <w:abstractNumId w:val="29"/>
  </w:num>
  <w:num w:numId="41">
    <w:abstractNumId w:val="31"/>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M0NTUzNjEwNDQwNTBV0lEKTi0uzszPAykwrAUAWibxWiwAAAA="/>
  </w:docVars>
  <w:rsids>
    <w:rsidRoot w:val="00162C8E"/>
    <w:rsid w:val="00001900"/>
    <w:rsid w:val="00001D50"/>
    <w:rsid w:val="00001ED9"/>
    <w:rsid w:val="00006336"/>
    <w:rsid w:val="000204DC"/>
    <w:rsid w:val="00022512"/>
    <w:rsid w:val="00023B02"/>
    <w:rsid w:val="000469A3"/>
    <w:rsid w:val="00047550"/>
    <w:rsid w:val="00054FD1"/>
    <w:rsid w:val="0006179E"/>
    <w:rsid w:val="000736E8"/>
    <w:rsid w:val="00073E7B"/>
    <w:rsid w:val="000840BA"/>
    <w:rsid w:val="000847E7"/>
    <w:rsid w:val="000850F2"/>
    <w:rsid w:val="0008691A"/>
    <w:rsid w:val="000912B9"/>
    <w:rsid w:val="000926B5"/>
    <w:rsid w:val="00096E59"/>
    <w:rsid w:val="000A52EA"/>
    <w:rsid w:val="000B15C8"/>
    <w:rsid w:val="000C4E62"/>
    <w:rsid w:val="000D3C39"/>
    <w:rsid w:val="000E6E4D"/>
    <w:rsid w:val="000F3A80"/>
    <w:rsid w:val="000F4D04"/>
    <w:rsid w:val="00103622"/>
    <w:rsid w:val="00112C07"/>
    <w:rsid w:val="00112F37"/>
    <w:rsid w:val="00120180"/>
    <w:rsid w:val="00125211"/>
    <w:rsid w:val="00127233"/>
    <w:rsid w:val="00127B3C"/>
    <w:rsid w:val="00127F1C"/>
    <w:rsid w:val="00131700"/>
    <w:rsid w:val="00134F09"/>
    <w:rsid w:val="0013547A"/>
    <w:rsid w:val="001426A0"/>
    <w:rsid w:val="001454BB"/>
    <w:rsid w:val="00145704"/>
    <w:rsid w:val="0014734E"/>
    <w:rsid w:val="001523B0"/>
    <w:rsid w:val="001529A7"/>
    <w:rsid w:val="00160E32"/>
    <w:rsid w:val="00162C8E"/>
    <w:rsid w:val="00171A20"/>
    <w:rsid w:val="001720AD"/>
    <w:rsid w:val="00176C8B"/>
    <w:rsid w:val="00181477"/>
    <w:rsid w:val="001A02DE"/>
    <w:rsid w:val="001B0851"/>
    <w:rsid w:val="001B485C"/>
    <w:rsid w:val="001D0D8B"/>
    <w:rsid w:val="001D608B"/>
    <w:rsid w:val="001D6CF6"/>
    <w:rsid w:val="001E1513"/>
    <w:rsid w:val="001E4BF5"/>
    <w:rsid w:val="001F5B42"/>
    <w:rsid w:val="00200EA6"/>
    <w:rsid w:val="00202A64"/>
    <w:rsid w:val="0020477A"/>
    <w:rsid w:val="00204DCA"/>
    <w:rsid w:val="00207C99"/>
    <w:rsid w:val="002104DA"/>
    <w:rsid w:val="002128FE"/>
    <w:rsid w:val="00220BB3"/>
    <w:rsid w:val="0022192C"/>
    <w:rsid w:val="00221A11"/>
    <w:rsid w:val="002238C0"/>
    <w:rsid w:val="0023398E"/>
    <w:rsid w:val="0024725F"/>
    <w:rsid w:val="00254620"/>
    <w:rsid w:val="0025612F"/>
    <w:rsid w:val="002678C0"/>
    <w:rsid w:val="0026792D"/>
    <w:rsid w:val="00275548"/>
    <w:rsid w:val="002763A7"/>
    <w:rsid w:val="002949FA"/>
    <w:rsid w:val="002955CC"/>
    <w:rsid w:val="00295915"/>
    <w:rsid w:val="002A243A"/>
    <w:rsid w:val="002A284F"/>
    <w:rsid w:val="002A3C72"/>
    <w:rsid w:val="002A57BC"/>
    <w:rsid w:val="002A633D"/>
    <w:rsid w:val="002B71DF"/>
    <w:rsid w:val="002C3B5F"/>
    <w:rsid w:val="002D6E22"/>
    <w:rsid w:val="002F189E"/>
    <w:rsid w:val="002F7A36"/>
    <w:rsid w:val="003157CA"/>
    <w:rsid w:val="00316BD8"/>
    <w:rsid w:val="00322B0B"/>
    <w:rsid w:val="00325427"/>
    <w:rsid w:val="00330871"/>
    <w:rsid w:val="00341848"/>
    <w:rsid w:val="00344389"/>
    <w:rsid w:val="00347E2C"/>
    <w:rsid w:val="003746A5"/>
    <w:rsid w:val="003A1F1F"/>
    <w:rsid w:val="003B5CDB"/>
    <w:rsid w:val="003C1BC0"/>
    <w:rsid w:val="003C2677"/>
    <w:rsid w:val="003C38BE"/>
    <w:rsid w:val="003D3389"/>
    <w:rsid w:val="003D4690"/>
    <w:rsid w:val="003D6C13"/>
    <w:rsid w:val="003E044D"/>
    <w:rsid w:val="003E7AC8"/>
    <w:rsid w:val="003F3750"/>
    <w:rsid w:val="003F6D92"/>
    <w:rsid w:val="003F78FB"/>
    <w:rsid w:val="00417226"/>
    <w:rsid w:val="004176BE"/>
    <w:rsid w:val="00423A29"/>
    <w:rsid w:val="004273CA"/>
    <w:rsid w:val="0043022F"/>
    <w:rsid w:val="004361A1"/>
    <w:rsid w:val="00446302"/>
    <w:rsid w:val="00451288"/>
    <w:rsid w:val="00457EC1"/>
    <w:rsid w:val="00463F79"/>
    <w:rsid w:val="00476C58"/>
    <w:rsid w:val="00481E69"/>
    <w:rsid w:val="00484456"/>
    <w:rsid w:val="0049400C"/>
    <w:rsid w:val="00496E6D"/>
    <w:rsid w:val="004A4BFD"/>
    <w:rsid w:val="004B1B59"/>
    <w:rsid w:val="004B23C8"/>
    <w:rsid w:val="004B7EFD"/>
    <w:rsid w:val="004C34E3"/>
    <w:rsid w:val="004C3B0B"/>
    <w:rsid w:val="004C6A4A"/>
    <w:rsid w:val="004D0796"/>
    <w:rsid w:val="004D3E8F"/>
    <w:rsid w:val="004D3F42"/>
    <w:rsid w:val="004E302B"/>
    <w:rsid w:val="004E4261"/>
    <w:rsid w:val="004E4801"/>
    <w:rsid w:val="004E5346"/>
    <w:rsid w:val="004F4BF4"/>
    <w:rsid w:val="004F6A5E"/>
    <w:rsid w:val="004F7284"/>
    <w:rsid w:val="00501800"/>
    <w:rsid w:val="00505E31"/>
    <w:rsid w:val="00507D00"/>
    <w:rsid w:val="005176EA"/>
    <w:rsid w:val="00520495"/>
    <w:rsid w:val="00520C2A"/>
    <w:rsid w:val="00523051"/>
    <w:rsid w:val="00536565"/>
    <w:rsid w:val="00536D0E"/>
    <w:rsid w:val="00541A85"/>
    <w:rsid w:val="00551965"/>
    <w:rsid w:val="0056259D"/>
    <w:rsid w:val="00566916"/>
    <w:rsid w:val="00577202"/>
    <w:rsid w:val="0058602D"/>
    <w:rsid w:val="00586AF7"/>
    <w:rsid w:val="0059395D"/>
    <w:rsid w:val="005A45CE"/>
    <w:rsid w:val="005B0EA8"/>
    <w:rsid w:val="005B3574"/>
    <w:rsid w:val="005B4D00"/>
    <w:rsid w:val="005C51C8"/>
    <w:rsid w:val="005C73F4"/>
    <w:rsid w:val="005D0601"/>
    <w:rsid w:val="005D7142"/>
    <w:rsid w:val="005D7872"/>
    <w:rsid w:val="005E3392"/>
    <w:rsid w:val="005F632C"/>
    <w:rsid w:val="006001E8"/>
    <w:rsid w:val="00600C71"/>
    <w:rsid w:val="00610D23"/>
    <w:rsid w:val="006214D2"/>
    <w:rsid w:val="006358B5"/>
    <w:rsid w:val="00641611"/>
    <w:rsid w:val="0064593A"/>
    <w:rsid w:val="0065256C"/>
    <w:rsid w:val="00664711"/>
    <w:rsid w:val="0066772C"/>
    <w:rsid w:val="006679D2"/>
    <w:rsid w:val="0067089B"/>
    <w:rsid w:val="00682FBD"/>
    <w:rsid w:val="0068425E"/>
    <w:rsid w:val="00686F06"/>
    <w:rsid w:val="0068735C"/>
    <w:rsid w:val="00687A98"/>
    <w:rsid w:val="00693BC2"/>
    <w:rsid w:val="006A0A7E"/>
    <w:rsid w:val="006B6506"/>
    <w:rsid w:val="006D2C74"/>
    <w:rsid w:val="006D4FA4"/>
    <w:rsid w:val="006E7961"/>
    <w:rsid w:val="0072037C"/>
    <w:rsid w:val="00727476"/>
    <w:rsid w:val="0073279B"/>
    <w:rsid w:val="00734991"/>
    <w:rsid w:val="007366F8"/>
    <w:rsid w:val="00736AE2"/>
    <w:rsid w:val="007409A1"/>
    <w:rsid w:val="007503A1"/>
    <w:rsid w:val="007539F4"/>
    <w:rsid w:val="00756CD8"/>
    <w:rsid w:val="00763D3B"/>
    <w:rsid w:val="007645AA"/>
    <w:rsid w:val="00767CBA"/>
    <w:rsid w:val="007715D3"/>
    <w:rsid w:val="00773DDE"/>
    <w:rsid w:val="00783902"/>
    <w:rsid w:val="00784454"/>
    <w:rsid w:val="0078695A"/>
    <w:rsid w:val="007945C0"/>
    <w:rsid w:val="007961C8"/>
    <w:rsid w:val="007A1E34"/>
    <w:rsid w:val="007B12A8"/>
    <w:rsid w:val="007B13E5"/>
    <w:rsid w:val="007C57EB"/>
    <w:rsid w:val="007D03D6"/>
    <w:rsid w:val="007E7F15"/>
    <w:rsid w:val="007F034C"/>
    <w:rsid w:val="00800720"/>
    <w:rsid w:val="00801D99"/>
    <w:rsid w:val="008055C5"/>
    <w:rsid w:val="00823C95"/>
    <w:rsid w:val="0082584D"/>
    <w:rsid w:val="0083530A"/>
    <w:rsid w:val="0085415D"/>
    <w:rsid w:val="00855850"/>
    <w:rsid w:val="008605AB"/>
    <w:rsid w:val="00861C64"/>
    <w:rsid w:val="0086282B"/>
    <w:rsid w:val="00864FAF"/>
    <w:rsid w:val="008707A9"/>
    <w:rsid w:val="0087758F"/>
    <w:rsid w:val="00883C1E"/>
    <w:rsid w:val="008855A1"/>
    <w:rsid w:val="00886C32"/>
    <w:rsid w:val="008929EB"/>
    <w:rsid w:val="0089346E"/>
    <w:rsid w:val="00894D15"/>
    <w:rsid w:val="00894E57"/>
    <w:rsid w:val="00896C0D"/>
    <w:rsid w:val="008A356A"/>
    <w:rsid w:val="008A50E4"/>
    <w:rsid w:val="008B0047"/>
    <w:rsid w:val="008B47C7"/>
    <w:rsid w:val="008B4C50"/>
    <w:rsid w:val="008C22A0"/>
    <w:rsid w:val="008D1066"/>
    <w:rsid w:val="008D5CB6"/>
    <w:rsid w:val="008D7E25"/>
    <w:rsid w:val="008E5777"/>
    <w:rsid w:val="008E5F11"/>
    <w:rsid w:val="008E616A"/>
    <w:rsid w:val="008F0D49"/>
    <w:rsid w:val="008F1371"/>
    <w:rsid w:val="008F7E43"/>
    <w:rsid w:val="009000FD"/>
    <w:rsid w:val="00905986"/>
    <w:rsid w:val="009102C9"/>
    <w:rsid w:val="0091510B"/>
    <w:rsid w:val="00920708"/>
    <w:rsid w:val="00922C26"/>
    <w:rsid w:val="00925D21"/>
    <w:rsid w:val="00927386"/>
    <w:rsid w:val="00935042"/>
    <w:rsid w:val="00940598"/>
    <w:rsid w:val="00940FC5"/>
    <w:rsid w:val="00944711"/>
    <w:rsid w:val="00952000"/>
    <w:rsid w:val="00965DD5"/>
    <w:rsid w:val="00970C3B"/>
    <w:rsid w:val="0097398D"/>
    <w:rsid w:val="00975630"/>
    <w:rsid w:val="0099638E"/>
    <w:rsid w:val="009B1E32"/>
    <w:rsid w:val="009B1F3B"/>
    <w:rsid w:val="009B4D68"/>
    <w:rsid w:val="009B5208"/>
    <w:rsid w:val="009B5759"/>
    <w:rsid w:val="009B5998"/>
    <w:rsid w:val="009C42F1"/>
    <w:rsid w:val="009D01B4"/>
    <w:rsid w:val="009D0AA1"/>
    <w:rsid w:val="009D63B8"/>
    <w:rsid w:val="009D670C"/>
    <w:rsid w:val="009D770C"/>
    <w:rsid w:val="009E5C52"/>
    <w:rsid w:val="009F406F"/>
    <w:rsid w:val="00A0404C"/>
    <w:rsid w:val="00A0562E"/>
    <w:rsid w:val="00A05B15"/>
    <w:rsid w:val="00A061BC"/>
    <w:rsid w:val="00A13F38"/>
    <w:rsid w:val="00A16A5E"/>
    <w:rsid w:val="00A22A5B"/>
    <w:rsid w:val="00A254AD"/>
    <w:rsid w:val="00A314D9"/>
    <w:rsid w:val="00A31FC9"/>
    <w:rsid w:val="00A503EF"/>
    <w:rsid w:val="00A56698"/>
    <w:rsid w:val="00A65D21"/>
    <w:rsid w:val="00A675DA"/>
    <w:rsid w:val="00A72C30"/>
    <w:rsid w:val="00A74EF5"/>
    <w:rsid w:val="00A86DD9"/>
    <w:rsid w:val="00A947A3"/>
    <w:rsid w:val="00AA2BF5"/>
    <w:rsid w:val="00AA4711"/>
    <w:rsid w:val="00AA57C6"/>
    <w:rsid w:val="00AC199E"/>
    <w:rsid w:val="00AC1D36"/>
    <w:rsid w:val="00AC2C6A"/>
    <w:rsid w:val="00AC3F83"/>
    <w:rsid w:val="00AC6399"/>
    <w:rsid w:val="00AE45C5"/>
    <w:rsid w:val="00AE70B3"/>
    <w:rsid w:val="00AF5E51"/>
    <w:rsid w:val="00B01394"/>
    <w:rsid w:val="00B01BAA"/>
    <w:rsid w:val="00B1396B"/>
    <w:rsid w:val="00B1586A"/>
    <w:rsid w:val="00B16A61"/>
    <w:rsid w:val="00B17479"/>
    <w:rsid w:val="00B179CE"/>
    <w:rsid w:val="00B17E9B"/>
    <w:rsid w:val="00B22526"/>
    <w:rsid w:val="00B230AE"/>
    <w:rsid w:val="00B25778"/>
    <w:rsid w:val="00B33514"/>
    <w:rsid w:val="00B35A37"/>
    <w:rsid w:val="00B433E9"/>
    <w:rsid w:val="00B45CEB"/>
    <w:rsid w:val="00B46CC7"/>
    <w:rsid w:val="00B61012"/>
    <w:rsid w:val="00B6338A"/>
    <w:rsid w:val="00B709D5"/>
    <w:rsid w:val="00B7324E"/>
    <w:rsid w:val="00B76FE1"/>
    <w:rsid w:val="00B82693"/>
    <w:rsid w:val="00B933D9"/>
    <w:rsid w:val="00B93582"/>
    <w:rsid w:val="00B95EFE"/>
    <w:rsid w:val="00BA0FAC"/>
    <w:rsid w:val="00BA691D"/>
    <w:rsid w:val="00BB77F1"/>
    <w:rsid w:val="00BC6C3C"/>
    <w:rsid w:val="00BD4AD4"/>
    <w:rsid w:val="00BD640C"/>
    <w:rsid w:val="00BE08F6"/>
    <w:rsid w:val="00BE67B5"/>
    <w:rsid w:val="00BF2AF8"/>
    <w:rsid w:val="00BF566C"/>
    <w:rsid w:val="00C12B32"/>
    <w:rsid w:val="00C12B75"/>
    <w:rsid w:val="00C220D3"/>
    <w:rsid w:val="00C327FF"/>
    <w:rsid w:val="00C44389"/>
    <w:rsid w:val="00C524FE"/>
    <w:rsid w:val="00C5291A"/>
    <w:rsid w:val="00C65C6E"/>
    <w:rsid w:val="00C82E6D"/>
    <w:rsid w:val="00C85438"/>
    <w:rsid w:val="00C95BF6"/>
    <w:rsid w:val="00C97332"/>
    <w:rsid w:val="00CB2C81"/>
    <w:rsid w:val="00CB6134"/>
    <w:rsid w:val="00CC6182"/>
    <w:rsid w:val="00CD6DD8"/>
    <w:rsid w:val="00CF7660"/>
    <w:rsid w:val="00D00189"/>
    <w:rsid w:val="00D12075"/>
    <w:rsid w:val="00D22446"/>
    <w:rsid w:val="00D354A4"/>
    <w:rsid w:val="00D35A3A"/>
    <w:rsid w:val="00D40417"/>
    <w:rsid w:val="00D43CDD"/>
    <w:rsid w:val="00D478B9"/>
    <w:rsid w:val="00D501C4"/>
    <w:rsid w:val="00D64FB2"/>
    <w:rsid w:val="00D65F89"/>
    <w:rsid w:val="00D7186D"/>
    <w:rsid w:val="00D74200"/>
    <w:rsid w:val="00D75EC0"/>
    <w:rsid w:val="00D82152"/>
    <w:rsid w:val="00D92B55"/>
    <w:rsid w:val="00DA04E5"/>
    <w:rsid w:val="00DB4666"/>
    <w:rsid w:val="00DC253E"/>
    <w:rsid w:val="00DC2C1E"/>
    <w:rsid w:val="00DC3827"/>
    <w:rsid w:val="00DC416D"/>
    <w:rsid w:val="00DD445E"/>
    <w:rsid w:val="00DD519D"/>
    <w:rsid w:val="00DE01C7"/>
    <w:rsid w:val="00DE1FCF"/>
    <w:rsid w:val="00DE230A"/>
    <w:rsid w:val="00DF1812"/>
    <w:rsid w:val="00E075BE"/>
    <w:rsid w:val="00E13A1C"/>
    <w:rsid w:val="00E20A38"/>
    <w:rsid w:val="00E22D57"/>
    <w:rsid w:val="00E2524E"/>
    <w:rsid w:val="00E25E94"/>
    <w:rsid w:val="00E27FE5"/>
    <w:rsid w:val="00E33932"/>
    <w:rsid w:val="00E34E38"/>
    <w:rsid w:val="00E34F5C"/>
    <w:rsid w:val="00E4280D"/>
    <w:rsid w:val="00E53C84"/>
    <w:rsid w:val="00E634CB"/>
    <w:rsid w:val="00E74479"/>
    <w:rsid w:val="00E750D8"/>
    <w:rsid w:val="00E751B2"/>
    <w:rsid w:val="00E77108"/>
    <w:rsid w:val="00E82219"/>
    <w:rsid w:val="00E82C7A"/>
    <w:rsid w:val="00E91F89"/>
    <w:rsid w:val="00E92FA9"/>
    <w:rsid w:val="00E97A00"/>
    <w:rsid w:val="00EA456C"/>
    <w:rsid w:val="00EB0F03"/>
    <w:rsid w:val="00EB2D3F"/>
    <w:rsid w:val="00EB5168"/>
    <w:rsid w:val="00EB7ADD"/>
    <w:rsid w:val="00EB7F5E"/>
    <w:rsid w:val="00EC64E1"/>
    <w:rsid w:val="00ED09E2"/>
    <w:rsid w:val="00EE1281"/>
    <w:rsid w:val="00EE58CC"/>
    <w:rsid w:val="00EF436D"/>
    <w:rsid w:val="00F008A1"/>
    <w:rsid w:val="00F01D51"/>
    <w:rsid w:val="00F07A7D"/>
    <w:rsid w:val="00F16865"/>
    <w:rsid w:val="00F24B18"/>
    <w:rsid w:val="00F36E58"/>
    <w:rsid w:val="00F41584"/>
    <w:rsid w:val="00F41D56"/>
    <w:rsid w:val="00F45C00"/>
    <w:rsid w:val="00F55F0D"/>
    <w:rsid w:val="00F6087D"/>
    <w:rsid w:val="00F64F56"/>
    <w:rsid w:val="00F664C3"/>
    <w:rsid w:val="00F721CB"/>
    <w:rsid w:val="00F807E6"/>
    <w:rsid w:val="00F82FFE"/>
    <w:rsid w:val="00F83C5D"/>
    <w:rsid w:val="00F87FF5"/>
    <w:rsid w:val="00F94904"/>
    <w:rsid w:val="00F9558A"/>
    <w:rsid w:val="00F97657"/>
    <w:rsid w:val="00FA0096"/>
    <w:rsid w:val="00FA46A0"/>
    <w:rsid w:val="00FB1BE4"/>
    <w:rsid w:val="00FB4476"/>
    <w:rsid w:val="00FB480F"/>
    <w:rsid w:val="00FB7A30"/>
    <w:rsid w:val="00FC1C19"/>
    <w:rsid w:val="00FC3996"/>
    <w:rsid w:val="00FC6172"/>
    <w:rsid w:val="00FC7A0E"/>
    <w:rsid w:val="00FD6829"/>
    <w:rsid w:val="00FE2C19"/>
    <w:rsid w:val="00FE5590"/>
    <w:rsid w:val="00FE6A0F"/>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320AF"/>
  <w15:docId w15:val="{3EDED8E9-F47C-4389-8D76-86E0BCE2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162C8E"/>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14734E"/>
    <w:pPr>
      <w:spacing w:before="80"/>
      <w:ind w:left="794" w:hanging="794"/>
    </w:pPr>
    <w:rPr>
      <w:rFonts w:asciiTheme="minorHAnsi" w:hAnsiTheme="minorHAnsi"/>
    </w:rPr>
  </w:style>
  <w:style w:type="paragraph" w:customStyle="1" w:styleId="enumlev2">
    <w:name w:val="enumlev2"/>
    <w:basedOn w:val="enumlev1"/>
    <w:rsid w:val="0014734E"/>
    <w:pPr>
      <w:ind w:left="1191" w:hanging="397"/>
    </w:pPr>
  </w:style>
  <w:style w:type="paragraph" w:customStyle="1" w:styleId="enumlev3">
    <w:name w:val="enumlev3"/>
    <w:basedOn w:val="enumlev2"/>
    <w:rsid w:val="0014734E"/>
    <w:pPr>
      <w:ind w:left="1588"/>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162C8E"/>
    <w:pPr>
      <w:keepNext/>
      <w:keepLines/>
      <w:spacing w:before="480" w:after="80"/>
      <w:jc w:val="center"/>
    </w:pPr>
    <w:rPr>
      <w:b/>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CEO_Hyperlink,超级链接,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table" w:styleId="TableGrid">
    <w:name w:val="Table Grid"/>
    <w:basedOn w:val="TableNormal"/>
    <w:rsid w:val="00CB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707A9"/>
    <w:rPr>
      <w:b/>
      <w:bCs/>
    </w:rPr>
  </w:style>
  <w:style w:type="character" w:customStyle="1" w:styleId="CommentSubjectChar">
    <w:name w:val="Comment Subject Char"/>
    <w:basedOn w:val="CommentTextChar"/>
    <w:link w:val="CommentSubject"/>
    <w:rsid w:val="008707A9"/>
    <w:rPr>
      <w:rFonts w:ascii="Calibri" w:hAnsi="Calibri"/>
      <w:b/>
      <w:bCs/>
      <w:lang w:val="en-GB" w:eastAsia="en-US"/>
    </w:rPr>
  </w:style>
  <w:style w:type="paragraph" w:styleId="ListParagraph">
    <w:name w:val="List Paragraph"/>
    <w:basedOn w:val="Normal"/>
    <w:uiPriority w:val="99"/>
    <w:qFormat/>
    <w:rsid w:val="0059395D"/>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hps">
    <w:name w:val="hps"/>
    <w:basedOn w:val="DefaultParagraphFont"/>
    <w:rsid w:val="0059395D"/>
  </w:style>
  <w:style w:type="character" w:customStyle="1" w:styleId="FooterChar">
    <w:name w:val="Footer Char"/>
    <w:basedOn w:val="DefaultParagraphFont"/>
    <w:link w:val="Footer"/>
    <w:uiPriority w:val="99"/>
    <w:rsid w:val="003157CA"/>
    <w:rPr>
      <w:rFonts w:ascii="Calibri" w:hAnsi="Calibri"/>
      <w:caps/>
      <w:noProof/>
      <w:sz w:val="16"/>
      <w:lang w:val="en-GB" w:eastAsia="en-US"/>
    </w:rPr>
  </w:style>
  <w:style w:type="paragraph" w:customStyle="1" w:styleId="AnnexNotitle">
    <w:name w:val="Annex_No &amp; title"/>
    <w:basedOn w:val="Normal"/>
    <w:next w:val="Normal"/>
    <w:rsid w:val="0023398E"/>
    <w:pPr>
      <w:keepNext/>
      <w:keepLines/>
      <w:spacing w:before="480"/>
      <w:jc w:val="center"/>
      <w:outlineLvl w:val="0"/>
    </w:pPr>
    <w:rPr>
      <w:rFonts w:ascii="Times New Roman" w:hAnsi="Times New Roman"/>
      <w:b/>
      <w:sz w:val="28"/>
    </w:rPr>
  </w:style>
  <w:style w:type="paragraph" w:styleId="BodyText">
    <w:name w:val="Body Text"/>
    <w:basedOn w:val="Normal"/>
    <w:link w:val="BodyTextChar"/>
    <w:rsid w:val="00C97332"/>
    <w:pPr>
      <w:spacing w:after="120"/>
    </w:pPr>
  </w:style>
  <w:style w:type="character" w:customStyle="1" w:styleId="BodyTextChar">
    <w:name w:val="Body Text Char"/>
    <w:basedOn w:val="DefaultParagraphFont"/>
    <w:link w:val="BodyText"/>
    <w:rsid w:val="00C97332"/>
    <w:rPr>
      <w:rFonts w:ascii="Calibri" w:hAnsi="Calibri"/>
      <w:sz w:val="24"/>
      <w:lang w:val="en-GB" w:eastAsia="en-US"/>
    </w:rPr>
  </w:style>
  <w:style w:type="paragraph" w:styleId="NormalWeb">
    <w:name w:val="Normal (Web)"/>
    <w:basedOn w:val="Normal"/>
    <w:uiPriority w:val="99"/>
    <w:rsid w:val="00C9733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C97332"/>
    <w:pPr>
      <w:autoSpaceDE w:val="0"/>
      <w:autoSpaceDN w:val="0"/>
      <w:adjustRightInd w:val="0"/>
    </w:pPr>
    <w:rPr>
      <w:rFonts w:ascii="Times New Roman" w:eastAsiaTheme="minorEastAsia" w:hAnsi="Times New Roman"/>
      <w:color w:val="000000"/>
      <w:sz w:val="24"/>
      <w:szCs w:val="24"/>
    </w:rPr>
  </w:style>
  <w:style w:type="paragraph" w:styleId="Revision">
    <w:name w:val="Revision"/>
    <w:hidden/>
    <w:semiHidden/>
    <w:rsid w:val="003D3389"/>
    <w:rPr>
      <w:rFonts w:ascii="Calibri" w:hAnsi="Calibri"/>
      <w:sz w:val="24"/>
      <w:lang w:val="en-GB" w:eastAsia="en-US"/>
    </w:rPr>
  </w:style>
  <w:style w:type="character" w:customStyle="1" w:styleId="moduletitlelink">
    <w:name w:val="module__title__link"/>
    <w:basedOn w:val="DefaultParagraphFont"/>
    <w:rsid w:val="002F189E"/>
  </w:style>
  <w:style w:type="character" w:customStyle="1" w:styleId="Heading1Char">
    <w:name w:val="Heading 1 Char"/>
    <w:basedOn w:val="DefaultParagraphFont"/>
    <w:link w:val="Heading1"/>
    <w:rsid w:val="004E5346"/>
    <w:rPr>
      <w:rFonts w:ascii="Calibri" w:hAnsi="Calibri"/>
      <w:b/>
      <w:sz w:val="24"/>
      <w:lang w:val="en-GB" w:eastAsia="en-US"/>
    </w:rPr>
  </w:style>
  <w:style w:type="character" w:customStyle="1" w:styleId="widget-pane-link">
    <w:name w:val="widget-pane-link"/>
    <w:basedOn w:val="DefaultParagraphFont"/>
    <w:rsid w:val="004E5346"/>
  </w:style>
  <w:style w:type="paragraph" w:styleId="NoSpacing">
    <w:name w:val="No Spacing"/>
    <w:uiPriority w:val="1"/>
    <w:qFormat/>
    <w:rsid w:val="004E5346"/>
    <w:pPr>
      <w:tabs>
        <w:tab w:val="left" w:pos="794"/>
        <w:tab w:val="left" w:pos="1191"/>
        <w:tab w:val="left" w:pos="1588"/>
        <w:tab w:val="left" w:pos="1985"/>
      </w:tabs>
      <w:overflowPunct w:val="0"/>
      <w:autoSpaceDE w:val="0"/>
      <w:autoSpaceDN w:val="0"/>
      <w:adjustRightInd w:val="0"/>
      <w:textAlignment w:val="baseline"/>
    </w:pPr>
    <w:rPr>
      <w:rFonts w:ascii="Calibri" w:hAnsi="Calibri"/>
      <w:sz w:val="24"/>
      <w:lang w:val="en-GB" w:eastAsia="en-US"/>
    </w:rPr>
  </w:style>
  <w:style w:type="character" w:customStyle="1" w:styleId="FootnoteTextChar">
    <w:name w:val="Footnote Text Char"/>
    <w:basedOn w:val="DefaultParagraphFont"/>
    <w:link w:val="FootnoteText"/>
    <w:uiPriority w:val="99"/>
    <w:rsid w:val="008F0D4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6089">
      <w:bodyDiv w:val="1"/>
      <w:marLeft w:val="0"/>
      <w:marRight w:val="0"/>
      <w:marTop w:val="0"/>
      <w:marBottom w:val="0"/>
      <w:divBdr>
        <w:top w:val="none" w:sz="0" w:space="0" w:color="auto"/>
        <w:left w:val="none" w:sz="0" w:space="0" w:color="auto"/>
        <w:bottom w:val="none" w:sz="0" w:space="0" w:color="auto"/>
        <w:right w:val="none" w:sz="0" w:space="0" w:color="auto"/>
      </w:divBdr>
    </w:div>
    <w:div w:id="237249746">
      <w:bodyDiv w:val="1"/>
      <w:marLeft w:val="0"/>
      <w:marRight w:val="0"/>
      <w:marTop w:val="0"/>
      <w:marBottom w:val="0"/>
      <w:divBdr>
        <w:top w:val="none" w:sz="0" w:space="0" w:color="auto"/>
        <w:left w:val="none" w:sz="0" w:space="0" w:color="auto"/>
        <w:bottom w:val="none" w:sz="0" w:space="0" w:color="auto"/>
        <w:right w:val="none" w:sz="0" w:space="0" w:color="auto"/>
      </w:divBdr>
    </w:div>
    <w:div w:id="308756203">
      <w:bodyDiv w:val="1"/>
      <w:marLeft w:val="0"/>
      <w:marRight w:val="0"/>
      <w:marTop w:val="0"/>
      <w:marBottom w:val="0"/>
      <w:divBdr>
        <w:top w:val="none" w:sz="0" w:space="0" w:color="auto"/>
        <w:left w:val="none" w:sz="0" w:space="0" w:color="auto"/>
        <w:bottom w:val="none" w:sz="0" w:space="0" w:color="auto"/>
        <w:right w:val="none" w:sz="0" w:space="0" w:color="auto"/>
      </w:divBdr>
    </w:div>
    <w:div w:id="332223441">
      <w:bodyDiv w:val="1"/>
      <w:marLeft w:val="0"/>
      <w:marRight w:val="0"/>
      <w:marTop w:val="0"/>
      <w:marBottom w:val="0"/>
      <w:divBdr>
        <w:top w:val="none" w:sz="0" w:space="0" w:color="auto"/>
        <w:left w:val="none" w:sz="0" w:space="0" w:color="auto"/>
        <w:bottom w:val="none" w:sz="0" w:space="0" w:color="auto"/>
        <w:right w:val="none" w:sz="0" w:space="0" w:color="auto"/>
      </w:divBdr>
    </w:div>
    <w:div w:id="392780835">
      <w:bodyDiv w:val="1"/>
      <w:marLeft w:val="0"/>
      <w:marRight w:val="0"/>
      <w:marTop w:val="0"/>
      <w:marBottom w:val="0"/>
      <w:divBdr>
        <w:top w:val="none" w:sz="0" w:space="0" w:color="auto"/>
        <w:left w:val="none" w:sz="0" w:space="0" w:color="auto"/>
        <w:bottom w:val="none" w:sz="0" w:space="0" w:color="auto"/>
        <w:right w:val="none" w:sz="0" w:space="0" w:color="auto"/>
      </w:divBdr>
      <w:divsChild>
        <w:div w:id="828060986">
          <w:marLeft w:val="0"/>
          <w:marRight w:val="0"/>
          <w:marTop w:val="0"/>
          <w:marBottom w:val="0"/>
          <w:divBdr>
            <w:top w:val="none" w:sz="0" w:space="0" w:color="auto"/>
            <w:left w:val="none" w:sz="0" w:space="0" w:color="auto"/>
            <w:bottom w:val="none" w:sz="0" w:space="0" w:color="auto"/>
            <w:right w:val="none" w:sz="0" w:space="0" w:color="auto"/>
          </w:divBdr>
          <w:divsChild>
            <w:div w:id="2018117243">
              <w:marLeft w:val="0"/>
              <w:marRight w:val="0"/>
              <w:marTop w:val="0"/>
              <w:marBottom w:val="0"/>
              <w:divBdr>
                <w:top w:val="none" w:sz="0" w:space="0" w:color="auto"/>
                <w:left w:val="none" w:sz="0" w:space="0" w:color="auto"/>
                <w:bottom w:val="none" w:sz="0" w:space="0" w:color="auto"/>
                <w:right w:val="none" w:sz="0" w:space="0" w:color="auto"/>
              </w:divBdr>
              <w:divsChild>
                <w:div w:id="2022050820">
                  <w:marLeft w:val="0"/>
                  <w:marRight w:val="0"/>
                  <w:marTop w:val="0"/>
                  <w:marBottom w:val="0"/>
                  <w:divBdr>
                    <w:top w:val="none" w:sz="0" w:space="0" w:color="auto"/>
                    <w:left w:val="none" w:sz="0" w:space="0" w:color="auto"/>
                    <w:bottom w:val="none" w:sz="0" w:space="0" w:color="auto"/>
                    <w:right w:val="none" w:sz="0" w:space="0" w:color="auto"/>
                  </w:divBdr>
                  <w:divsChild>
                    <w:div w:id="1456564741">
                      <w:marLeft w:val="0"/>
                      <w:marRight w:val="0"/>
                      <w:marTop w:val="0"/>
                      <w:marBottom w:val="0"/>
                      <w:divBdr>
                        <w:top w:val="none" w:sz="0" w:space="0" w:color="auto"/>
                        <w:left w:val="none" w:sz="0" w:space="0" w:color="auto"/>
                        <w:bottom w:val="none" w:sz="0" w:space="0" w:color="auto"/>
                        <w:right w:val="none" w:sz="0" w:space="0" w:color="auto"/>
                      </w:divBdr>
                      <w:divsChild>
                        <w:div w:id="674303089">
                          <w:marLeft w:val="0"/>
                          <w:marRight w:val="0"/>
                          <w:marTop w:val="0"/>
                          <w:marBottom w:val="0"/>
                          <w:divBdr>
                            <w:top w:val="none" w:sz="0" w:space="0" w:color="auto"/>
                            <w:left w:val="none" w:sz="0" w:space="0" w:color="auto"/>
                            <w:bottom w:val="none" w:sz="0" w:space="0" w:color="auto"/>
                            <w:right w:val="none" w:sz="0" w:space="0" w:color="auto"/>
                          </w:divBdr>
                          <w:divsChild>
                            <w:div w:id="476799894">
                              <w:marLeft w:val="0"/>
                              <w:marRight w:val="0"/>
                              <w:marTop w:val="0"/>
                              <w:marBottom w:val="0"/>
                              <w:divBdr>
                                <w:top w:val="none" w:sz="0" w:space="0" w:color="auto"/>
                                <w:left w:val="none" w:sz="0" w:space="0" w:color="auto"/>
                                <w:bottom w:val="none" w:sz="0" w:space="0" w:color="auto"/>
                                <w:right w:val="none" w:sz="0" w:space="0" w:color="auto"/>
                              </w:divBdr>
                              <w:divsChild>
                                <w:div w:id="757099989">
                                  <w:marLeft w:val="0"/>
                                  <w:marRight w:val="0"/>
                                  <w:marTop w:val="0"/>
                                  <w:marBottom w:val="0"/>
                                  <w:divBdr>
                                    <w:top w:val="none" w:sz="0" w:space="0" w:color="auto"/>
                                    <w:left w:val="none" w:sz="0" w:space="0" w:color="auto"/>
                                    <w:bottom w:val="none" w:sz="0" w:space="0" w:color="auto"/>
                                    <w:right w:val="none" w:sz="0" w:space="0" w:color="auto"/>
                                  </w:divBdr>
                                  <w:divsChild>
                                    <w:div w:id="570120950">
                                      <w:marLeft w:val="0"/>
                                      <w:marRight w:val="0"/>
                                      <w:marTop w:val="0"/>
                                      <w:marBottom w:val="0"/>
                                      <w:divBdr>
                                        <w:top w:val="none" w:sz="0" w:space="0" w:color="auto"/>
                                        <w:left w:val="none" w:sz="0" w:space="0" w:color="auto"/>
                                        <w:bottom w:val="none" w:sz="0" w:space="0" w:color="auto"/>
                                        <w:right w:val="none" w:sz="0" w:space="0" w:color="auto"/>
                                      </w:divBdr>
                                      <w:divsChild>
                                        <w:div w:id="14470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138904">
      <w:bodyDiv w:val="1"/>
      <w:marLeft w:val="0"/>
      <w:marRight w:val="0"/>
      <w:marTop w:val="0"/>
      <w:marBottom w:val="0"/>
      <w:divBdr>
        <w:top w:val="none" w:sz="0" w:space="0" w:color="auto"/>
        <w:left w:val="none" w:sz="0" w:space="0" w:color="auto"/>
        <w:bottom w:val="none" w:sz="0" w:space="0" w:color="auto"/>
        <w:right w:val="none" w:sz="0" w:space="0" w:color="auto"/>
      </w:divBdr>
    </w:div>
    <w:div w:id="532770824">
      <w:bodyDiv w:val="1"/>
      <w:marLeft w:val="0"/>
      <w:marRight w:val="0"/>
      <w:marTop w:val="0"/>
      <w:marBottom w:val="0"/>
      <w:divBdr>
        <w:top w:val="none" w:sz="0" w:space="0" w:color="auto"/>
        <w:left w:val="none" w:sz="0" w:space="0" w:color="auto"/>
        <w:bottom w:val="none" w:sz="0" w:space="0" w:color="auto"/>
        <w:right w:val="none" w:sz="0" w:space="0" w:color="auto"/>
      </w:divBdr>
    </w:div>
    <w:div w:id="589630531">
      <w:bodyDiv w:val="1"/>
      <w:marLeft w:val="0"/>
      <w:marRight w:val="0"/>
      <w:marTop w:val="0"/>
      <w:marBottom w:val="0"/>
      <w:divBdr>
        <w:top w:val="none" w:sz="0" w:space="0" w:color="auto"/>
        <w:left w:val="none" w:sz="0" w:space="0" w:color="auto"/>
        <w:bottom w:val="none" w:sz="0" w:space="0" w:color="auto"/>
        <w:right w:val="none" w:sz="0" w:space="0" w:color="auto"/>
      </w:divBdr>
      <w:divsChild>
        <w:div w:id="487865481">
          <w:marLeft w:val="1800"/>
          <w:marRight w:val="0"/>
          <w:marTop w:val="100"/>
          <w:marBottom w:val="0"/>
          <w:divBdr>
            <w:top w:val="none" w:sz="0" w:space="0" w:color="auto"/>
            <w:left w:val="none" w:sz="0" w:space="0" w:color="auto"/>
            <w:bottom w:val="none" w:sz="0" w:space="0" w:color="auto"/>
            <w:right w:val="none" w:sz="0" w:space="0" w:color="auto"/>
          </w:divBdr>
        </w:div>
        <w:div w:id="221450742">
          <w:marLeft w:val="1800"/>
          <w:marRight w:val="0"/>
          <w:marTop w:val="100"/>
          <w:marBottom w:val="0"/>
          <w:divBdr>
            <w:top w:val="none" w:sz="0" w:space="0" w:color="auto"/>
            <w:left w:val="none" w:sz="0" w:space="0" w:color="auto"/>
            <w:bottom w:val="none" w:sz="0" w:space="0" w:color="auto"/>
            <w:right w:val="none" w:sz="0" w:space="0" w:color="auto"/>
          </w:divBdr>
        </w:div>
        <w:div w:id="1000036693">
          <w:marLeft w:val="1800"/>
          <w:marRight w:val="0"/>
          <w:marTop w:val="100"/>
          <w:marBottom w:val="0"/>
          <w:divBdr>
            <w:top w:val="none" w:sz="0" w:space="0" w:color="auto"/>
            <w:left w:val="none" w:sz="0" w:space="0" w:color="auto"/>
            <w:bottom w:val="none" w:sz="0" w:space="0" w:color="auto"/>
            <w:right w:val="none" w:sz="0" w:space="0" w:color="auto"/>
          </w:divBdr>
        </w:div>
        <w:div w:id="1587880518">
          <w:marLeft w:val="1800"/>
          <w:marRight w:val="0"/>
          <w:marTop w:val="100"/>
          <w:marBottom w:val="0"/>
          <w:divBdr>
            <w:top w:val="none" w:sz="0" w:space="0" w:color="auto"/>
            <w:left w:val="none" w:sz="0" w:space="0" w:color="auto"/>
            <w:bottom w:val="none" w:sz="0" w:space="0" w:color="auto"/>
            <w:right w:val="none" w:sz="0" w:space="0" w:color="auto"/>
          </w:divBdr>
        </w:div>
        <w:div w:id="1087919438">
          <w:marLeft w:val="1800"/>
          <w:marRight w:val="0"/>
          <w:marTop w:val="10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91344479">
      <w:bodyDiv w:val="1"/>
      <w:marLeft w:val="0"/>
      <w:marRight w:val="0"/>
      <w:marTop w:val="0"/>
      <w:marBottom w:val="0"/>
      <w:divBdr>
        <w:top w:val="none" w:sz="0" w:space="0" w:color="auto"/>
        <w:left w:val="none" w:sz="0" w:space="0" w:color="auto"/>
        <w:bottom w:val="none" w:sz="0" w:space="0" w:color="auto"/>
        <w:right w:val="none" w:sz="0" w:space="0" w:color="auto"/>
      </w:divBdr>
    </w:div>
    <w:div w:id="728268284">
      <w:bodyDiv w:val="1"/>
      <w:marLeft w:val="0"/>
      <w:marRight w:val="0"/>
      <w:marTop w:val="0"/>
      <w:marBottom w:val="0"/>
      <w:divBdr>
        <w:top w:val="none" w:sz="0" w:space="0" w:color="auto"/>
        <w:left w:val="none" w:sz="0" w:space="0" w:color="auto"/>
        <w:bottom w:val="none" w:sz="0" w:space="0" w:color="auto"/>
        <w:right w:val="none" w:sz="0" w:space="0" w:color="auto"/>
      </w:divBdr>
    </w:div>
    <w:div w:id="75906505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2974630">
      <w:bodyDiv w:val="1"/>
      <w:marLeft w:val="0"/>
      <w:marRight w:val="0"/>
      <w:marTop w:val="0"/>
      <w:marBottom w:val="0"/>
      <w:divBdr>
        <w:top w:val="none" w:sz="0" w:space="0" w:color="auto"/>
        <w:left w:val="none" w:sz="0" w:space="0" w:color="auto"/>
        <w:bottom w:val="none" w:sz="0" w:space="0" w:color="auto"/>
        <w:right w:val="none" w:sz="0" w:space="0" w:color="auto"/>
      </w:divBdr>
    </w:div>
    <w:div w:id="955990115">
      <w:bodyDiv w:val="1"/>
      <w:marLeft w:val="0"/>
      <w:marRight w:val="0"/>
      <w:marTop w:val="0"/>
      <w:marBottom w:val="0"/>
      <w:divBdr>
        <w:top w:val="none" w:sz="0" w:space="0" w:color="auto"/>
        <w:left w:val="none" w:sz="0" w:space="0" w:color="auto"/>
        <w:bottom w:val="none" w:sz="0" w:space="0" w:color="auto"/>
        <w:right w:val="none" w:sz="0" w:space="0" w:color="auto"/>
      </w:divBdr>
    </w:div>
    <w:div w:id="1165166851">
      <w:bodyDiv w:val="1"/>
      <w:marLeft w:val="0"/>
      <w:marRight w:val="0"/>
      <w:marTop w:val="0"/>
      <w:marBottom w:val="0"/>
      <w:divBdr>
        <w:top w:val="none" w:sz="0" w:space="0" w:color="auto"/>
        <w:left w:val="none" w:sz="0" w:space="0" w:color="auto"/>
        <w:bottom w:val="none" w:sz="0" w:space="0" w:color="auto"/>
        <w:right w:val="none" w:sz="0" w:space="0" w:color="auto"/>
      </w:divBdr>
    </w:div>
    <w:div w:id="1362589181">
      <w:bodyDiv w:val="1"/>
      <w:marLeft w:val="0"/>
      <w:marRight w:val="0"/>
      <w:marTop w:val="0"/>
      <w:marBottom w:val="0"/>
      <w:divBdr>
        <w:top w:val="none" w:sz="0" w:space="0" w:color="auto"/>
        <w:left w:val="none" w:sz="0" w:space="0" w:color="auto"/>
        <w:bottom w:val="none" w:sz="0" w:space="0" w:color="auto"/>
        <w:right w:val="none" w:sz="0" w:space="0" w:color="auto"/>
      </w:divBdr>
    </w:div>
    <w:div w:id="1404328352">
      <w:bodyDiv w:val="1"/>
      <w:marLeft w:val="0"/>
      <w:marRight w:val="0"/>
      <w:marTop w:val="0"/>
      <w:marBottom w:val="0"/>
      <w:divBdr>
        <w:top w:val="none" w:sz="0" w:space="0" w:color="auto"/>
        <w:left w:val="none" w:sz="0" w:space="0" w:color="auto"/>
        <w:bottom w:val="none" w:sz="0" w:space="0" w:color="auto"/>
        <w:right w:val="none" w:sz="0" w:space="0" w:color="auto"/>
      </w:divBdr>
    </w:div>
    <w:div w:id="1661497107">
      <w:bodyDiv w:val="1"/>
      <w:marLeft w:val="0"/>
      <w:marRight w:val="0"/>
      <w:marTop w:val="0"/>
      <w:marBottom w:val="0"/>
      <w:divBdr>
        <w:top w:val="none" w:sz="0" w:space="0" w:color="auto"/>
        <w:left w:val="none" w:sz="0" w:space="0" w:color="auto"/>
        <w:bottom w:val="none" w:sz="0" w:space="0" w:color="auto"/>
        <w:right w:val="none" w:sz="0" w:space="0" w:color="auto"/>
      </w:divBdr>
    </w:div>
    <w:div w:id="1868256472">
      <w:bodyDiv w:val="1"/>
      <w:marLeft w:val="0"/>
      <w:marRight w:val="0"/>
      <w:marTop w:val="0"/>
      <w:marBottom w:val="0"/>
      <w:divBdr>
        <w:top w:val="none" w:sz="0" w:space="0" w:color="auto"/>
        <w:left w:val="none" w:sz="0" w:space="0" w:color="auto"/>
        <w:bottom w:val="none" w:sz="0" w:space="0" w:color="auto"/>
        <w:right w:val="none" w:sz="0" w:space="0" w:color="auto"/>
      </w:divBdr>
    </w:div>
    <w:div w:id="1872768604">
      <w:bodyDiv w:val="1"/>
      <w:marLeft w:val="0"/>
      <w:marRight w:val="0"/>
      <w:marTop w:val="0"/>
      <w:marBottom w:val="0"/>
      <w:divBdr>
        <w:top w:val="none" w:sz="0" w:space="0" w:color="auto"/>
        <w:left w:val="none" w:sz="0" w:space="0" w:color="auto"/>
        <w:bottom w:val="none" w:sz="0" w:space="0" w:color="auto"/>
        <w:right w:val="none" w:sz="0" w:space="0" w:color="auto"/>
      </w:divBdr>
    </w:div>
    <w:div w:id="1965577008">
      <w:bodyDiv w:val="1"/>
      <w:marLeft w:val="0"/>
      <w:marRight w:val="0"/>
      <w:marTop w:val="0"/>
      <w:marBottom w:val="0"/>
      <w:divBdr>
        <w:top w:val="none" w:sz="0" w:space="0" w:color="auto"/>
        <w:left w:val="none" w:sz="0" w:space="0" w:color="auto"/>
        <w:bottom w:val="none" w:sz="0" w:space="0" w:color="auto"/>
        <w:right w:val="none" w:sz="0" w:space="0" w:color="auto"/>
      </w:divBdr>
    </w:div>
    <w:div w:id="2021618303">
      <w:bodyDiv w:val="1"/>
      <w:marLeft w:val="0"/>
      <w:marRight w:val="0"/>
      <w:marTop w:val="0"/>
      <w:marBottom w:val="0"/>
      <w:divBdr>
        <w:top w:val="none" w:sz="0" w:space="0" w:color="auto"/>
        <w:left w:val="none" w:sz="0" w:space="0" w:color="auto"/>
        <w:bottom w:val="none" w:sz="0" w:space="0" w:color="auto"/>
        <w:right w:val="none" w:sz="0" w:space="0" w:color="auto"/>
      </w:divBdr>
      <w:divsChild>
        <w:div w:id="1847354952">
          <w:marLeft w:val="0"/>
          <w:marRight w:val="0"/>
          <w:marTop w:val="0"/>
          <w:marBottom w:val="0"/>
          <w:divBdr>
            <w:top w:val="none" w:sz="0" w:space="0" w:color="auto"/>
            <w:left w:val="none" w:sz="0" w:space="0" w:color="auto"/>
            <w:bottom w:val="none" w:sz="0" w:space="0" w:color="auto"/>
            <w:right w:val="none" w:sz="0" w:space="0" w:color="auto"/>
          </w:divBdr>
          <w:divsChild>
            <w:div w:id="861817867">
              <w:marLeft w:val="0"/>
              <w:marRight w:val="0"/>
              <w:marTop w:val="0"/>
              <w:marBottom w:val="0"/>
              <w:divBdr>
                <w:top w:val="none" w:sz="0" w:space="0" w:color="auto"/>
                <w:left w:val="none" w:sz="0" w:space="0" w:color="auto"/>
                <w:bottom w:val="none" w:sz="0" w:space="0" w:color="auto"/>
                <w:right w:val="none" w:sz="0" w:space="0" w:color="auto"/>
              </w:divBdr>
              <w:divsChild>
                <w:div w:id="690692006">
                  <w:marLeft w:val="0"/>
                  <w:marRight w:val="0"/>
                  <w:marTop w:val="0"/>
                  <w:marBottom w:val="0"/>
                  <w:divBdr>
                    <w:top w:val="none" w:sz="0" w:space="0" w:color="auto"/>
                    <w:left w:val="none" w:sz="0" w:space="0" w:color="auto"/>
                    <w:bottom w:val="none" w:sz="0" w:space="0" w:color="auto"/>
                    <w:right w:val="none" w:sz="0" w:space="0" w:color="auto"/>
                  </w:divBdr>
                  <w:divsChild>
                    <w:div w:id="1704014229">
                      <w:marLeft w:val="0"/>
                      <w:marRight w:val="0"/>
                      <w:marTop w:val="0"/>
                      <w:marBottom w:val="0"/>
                      <w:divBdr>
                        <w:top w:val="none" w:sz="0" w:space="0" w:color="auto"/>
                        <w:left w:val="none" w:sz="0" w:space="0" w:color="auto"/>
                        <w:bottom w:val="none" w:sz="0" w:space="0" w:color="auto"/>
                        <w:right w:val="none" w:sz="0" w:space="0" w:color="auto"/>
                      </w:divBdr>
                      <w:divsChild>
                        <w:div w:id="1711495550">
                          <w:marLeft w:val="0"/>
                          <w:marRight w:val="0"/>
                          <w:marTop w:val="0"/>
                          <w:marBottom w:val="0"/>
                          <w:divBdr>
                            <w:top w:val="none" w:sz="0" w:space="0" w:color="auto"/>
                            <w:left w:val="none" w:sz="0" w:space="0" w:color="auto"/>
                            <w:bottom w:val="none" w:sz="0" w:space="0" w:color="auto"/>
                            <w:right w:val="none" w:sz="0" w:space="0" w:color="auto"/>
                          </w:divBdr>
                          <w:divsChild>
                            <w:div w:id="1615139534">
                              <w:marLeft w:val="0"/>
                              <w:marRight w:val="0"/>
                              <w:marTop w:val="0"/>
                              <w:marBottom w:val="0"/>
                              <w:divBdr>
                                <w:top w:val="none" w:sz="0" w:space="0" w:color="auto"/>
                                <w:left w:val="none" w:sz="0" w:space="0" w:color="auto"/>
                                <w:bottom w:val="none" w:sz="0" w:space="0" w:color="auto"/>
                                <w:right w:val="none" w:sz="0" w:space="0" w:color="auto"/>
                              </w:divBdr>
                              <w:divsChild>
                                <w:div w:id="1547251454">
                                  <w:marLeft w:val="0"/>
                                  <w:marRight w:val="0"/>
                                  <w:marTop w:val="0"/>
                                  <w:marBottom w:val="0"/>
                                  <w:divBdr>
                                    <w:top w:val="none" w:sz="0" w:space="0" w:color="auto"/>
                                    <w:left w:val="none" w:sz="0" w:space="0" w:color="auto"/>
                                    <w:bottom w:val="none" w:sz="0" w:space="0" w:color="auto"/>
                                    <w:right w:val="none" w:sz="0" w:space="0" w:color="auto"/>
                                  </w:divBdr>
                                  <w:divsChild>
                                    <w:div w:id="935135799">
                                      <w:marLeft w:val="0"/>
                                      <w:marRight w:val="0"/>
                                      <w:marTop w:val="0"/>
                                      <w:marBottom w:val="0"/>
                                      <w:divBdr>
                                        <w:top w:val="none" w:sz="0" w:space="0" w:color="auto"/>
                                        <w:left w:val="none" w:sz="0" w:space="0" w:color="auto"/>
                                        <w:bottom w:val="none" w:sz="0" w:space="0" w:color="auto"/>
                                        <w:right w:val="none" w:sz="0" w:space="0" w:color="auto"/>
                                      </w:divBdr>
                                      <w:divsChild>
                                        <w:div w:id="472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6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focusgroups/qit4n/Pages/default.aspx" TargetMode="External"/><Relationship Id="rId18" Type="http://schemas.openxmlformats.org/officeDocument/2006/relationships/hyperlink" Target="https://www.itu.int/en/ITU-T/focusgroups/qit4n/Pages/default.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tsbfgqit4n@itu.int" TargetMode="External"/><Relationship Id="rId7" Type="http://schemas.openxmlformats.org/officeDocument/2006/relationships/settings" Target="settings.xml"/><Relationship Id="rId12" Type="http://schemas.openxmlformats.org/officeDocument/2006/relationships/hyperlink" Target="mailto:tsbfgqit4n@itu.int" TargetMode="External"/><Relationship Id="rId17" Type="http://schemas.openxmlformats.org/officeDocument/2006/relationships/hyperlink" Target="mailto:tsbfgqit4n@itu.int" TargetMode="External"/><Relationship Id="rId25" Type="http://schemas.openxmlformats.org/officeDocument/2006/relationships/hyperlink" Target="https://extranet.itu.int/sites/itu-t/focusgroups/qit4n/SitePages/Home.aspx" TargetMode="External"/><Relationship Id="rId2" Type="http://schemas.openxmlformats.org/officeDocument/2006/relationships/customXml" Target="../customXml/item2.xml"/><Relationship Id="rId16" Type="http://schemas.openxmlformats.org/officeDocument/2006/relationships/hyperlink" Target="https://www.itu.int/en/ITU-T/focusgroups/qit4n/Pages/default.aspx" TargetMode="External"/><Relationship Id="rId20" Type="http://schemas.openxmlformats.org/officeDocument/2006/relationships/hyperlink" Target="https://www.itu.int/en/ITU-T/focusgroups/qit4n/Pages/defa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focusgroups/qit4n/Pages/default.aspx" TargetMode="External"/><Relationship Id="rId5" Type="http://schemas.openxmlformats.org/officeDocument/2006/relationships/numbering" Target="numbering.xml"/><Relationship Id="rId15" Type="http://schemas.openxmlformats.org/officeDocument/2006/relationships/hyperlink" Target="mailto:fgqit4n@lists.itu.int" TargetMode="External"/><Relationship Id="rId23" Type="http://schemas.openxmlformats.org/officeDocument/2006/relationships/hyperlink" Target="mailto:tsbfgqit4n@itu.i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ITU-T/focusgroups/qit4n/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rec/T-REC-A.7" TargetMode="External"/><Relationship Id="rId22" Type="http://schemas.openxmlformats.org/officeDocument/2006/relationships/image" Target="media/image2.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1" ma:contentTypeDescription="Create a new document." ma:contentTypeScope="" ma:versionID="eae1194e90880425ea08b2d453e4b248">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7f146edb593b2a3a07542f5a3da4c79"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52EEE-92EB-4A31-894B-AAF099469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708C0-59D7-423C-B9A3-6D3C2BB89F9B}">
  <ds:schemaRefs>
    <ds:schemaRef ds:uri="http://schemas.microsoft.com/sharepoint/v3/contenttype/forms"/>
  </ds:schemaRefs>
</ds:datastoreItem>
</file>

<file path=customXml/itemProps3.xml><?xml version="1.0" encoding="utf-8"?>
<ds:datastoreItem xmlns:ds="http://schemas.openxmlformats.org/officeDocument/2006/customXml" ds:itemID="{A762F9FA-2378-4B56-8544-01B332FD34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631149-F0CE-43F2-9802-C046A3FD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Template>
  <TotalTime>3</TotalTime>
  <Pages>7</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tsbfgqit4n@itu.int</dc:creator>
  <cp:keywords/>
  <dc:description/>
  <cp:lastModifiedBy>Author</cp:lastModifiedBy>
  <cp:revision>5</cp:revision>
  <cp:lastPrinted>2019-08-21T15:31:00Z</cp:lastPrinted>
  <dcterms:created xsi:type="dcterms:W3CDTF">2019-10-15T05:45:00Z</dcterms:created>
  <dcterms:modified xsi:type="dcterms:W3CDTF">2019-10-15T15:53:00Z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Cir191_FG-AI4EE-rev2.docx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0x0101006EE2011685E409408A5E886FA9500CDE</vt:lpwstr>
  </property>
</Properties>
</file>