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134"/>
        <w:gridCol w:w="284"/>
        <w:gridCol w:w="3402"/>
        <w:gridCol w:w="3118"/>
        <w:gridCol w:w="1843"/>
      </w:tblGrid>
      <w:tr w:rsidR="00075CE2" w:rsidRPr="00232D4A" w14:paraId="0B2BEAC9" w14:textId="77777777" w:rsidTr="00791942">
        <w:trPr>
          <w:cantSplit/>
          <w:trHeight w:val="15"/>
        </w:trPr>
        <w:tc>
          <w:tcPr>
            <w:tcW w:w="1418" w:type="dxa"/>
            <w:gridSpan w:val="2"/>
            <w:vAlign w:val="center"/>
          </w:tcPr>
          <w:p w14:paraId="6C2C86D9" w14:textId="12A046F6" w:rsidR="00075CE2" w:rsidRPr="00232D4A" w:rsidRDefault="004D2D68"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cstheme="minorHAnsi"/>
              </w:rPr>
            </w:pPr>
            <w:r w:rsidRPr="00232D4A">
              <w:rPr>
                <w:rFonts w:cstheme="minorHAnsi"/>
                <w:noProof/>
                <w:lang w:eastAsia="en-GB"/>
              </w:rPr>
              <w:drawing>
                <wp:inline distT="0" distB="0" distL="0" distR="0" wp14:anchorId="29CF01C4" wp14:editId="0583911A">
                  <wp:extent cx="882000" cy="88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ahgif\Desktop\Workshop\Workshop Docs\ITU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000" cy="882000"/>
                          </a:xfrm>
                          <a:prstGeom prst="rect">
                            <a:avLst/>
                          </a:prstGeom>
                          <a:noFill/>
                          <a:ln>
                            <a:noFill/>
                          </a:ln>
                        </pic:spPr>
                      </pic:pic>
                    </a:graphicData>
                  </a:graphic>
                </wp:inline>
              </w:drawing>
            </w:r>
          </w:p>
        </w:tc>
        <w:tc>
          <w:tcPr>
            <w:tcW w:w="6520" w:type="dxa"/>
            <w:gridSpan w:val="2"/>
            <w:tcMar>
              <w:left w:w="142" w:type="dxa"/>
              <w:right w:w="57" w:type="dxa"/>
            </w:tcMar>
            <w:vAlign w:val="center"/>
          </w:tcPr>
          <w:p w14:paraId="033E336A" w14:textId="77777777" w:rsidR="00075CE2" w:rsidRPr="006C62F5" w:rsidRDefault="00075CE2" w:rsidP="00075CE2">
            <w:pPr>
              <w:overflowPunct w:val="0"/>
              <w:autoSpaceDE w:val="0"/>
              <w:autoSpaceDN w:val="0"/>
              <w:adjustRightInd w:val="0"/>
              <w:spacing w:before="0"/>
              <w:textAlignment w:val="baseline"/>
              <w:rPr>
                <w:rFonts w:cstheme="minorHAnsi"/>
                <w:b/>
                <w:bCs/>
                <w:smallCaps/>
                <w:sz w:val="36"/>
                <w:szCs w:val="26"/>
              </w:rPr>
            </w:pPr>
            <w:r w:rsidRPr="00232D4A">
              <w:rPr>
                <w:rFonts w:cstheme="minorHAnsi"/>
                <w:b/>
                <w:bCs/>
                <w:smallCaps/>
                <w:sz w:val="36"/>
                <w:szCs w:val="36"/>
              </w:rPr>
              <w:t>International telecommunication union</w:t>
            </w:r>
          </w:p>
          <w:p w14:paraId="0447114C" w14:textId="77777777" w:rsidR="00075CE2" w:rsidRPr="00232D4A" w:rsidRDefault="00075CE2" w:rsidP="00075CE2">
            <w:pPr>
              <w:overflowPunct w:val="0"/>
              <w:autoSpaceDE w:val="0"/>
              <w:autoSpaceDN w:val="0"/>
              <w:adjustRightInd w:val="0"/>
              <w:spacing w:before="0"/>
              <w:textAlignment w:val="baseline"/>
              <w:rPr>
                <w:rFonts w:cstheme="minorHAnsi"/>
                <w:color w:val="FFFFFF"/>
                <w:sz w:val="26"/>
                <w:szCs w:val="26"/>
              </w:rPr>
            </w:pPr>
            <w:r w:rsidRPr="00232D4A">
              <w:rPr>
                <w:rFonts w:cstheme="minorHAnsi"/>
                <w:b/>
                <w:bCs/>
                <w:iCs/>
                <w:smallCaps/>
                <w:sz w:val="28"/>
                <w:szCs w:val="28"/>
              </w:rPr>
              <w:t>Telecommunication Standardization Bureau</w:t>
            </w:r>
          </w:p>
        </w:tc>
        <w:tc>
          <w:tcPr>
            <w:tcW w:w="1843" w:type="dxa"/>
            <w:vAlign w:val="center"/>
          </w:tcPr>
          <w:p w14:paraId="356F5566" w14:textId="650C80C6" w:rsidR="00075CE2" w:rsidRPr="00232D4A" w:rsidRDefault="00075CE2" w:rsidP="00075CE2">
            <w:pPr>
              <w:overflowPunct w:val="0"/>
              <w:autoSpaceDE w:val="0"/>
              <w:autoSpaceDN w:val="0"/>
              <w:adjustRightInd w:val="0"/>
              <w:spacing w:before="0"/>
              <w:jc w:val="right"/>
              <w:textAlignment w:val="baseline"/>
              <w:rPr>
                <w:rFonts w:cstheme="minorHAnsi"/>
                <w:color w:val="FFFFFF"/>
                <w:sz w:val="26"/>
                <w:szCs w:val="26"/>
              </w:rPr>
            </w:pPr>
          </w:p>
        </w:tc>
      </w:tr>
      <w:tr w:rsidR="00075CE2" w:rsidRPr="00232D4A" w14:paraId="1832516A" w14:textId="77777777" w:rsidTr="00A82893">
        <w:trPr>
          <w:cantSplit/>
          <w:trHeight w:val="948"/>
        </w:trPr>
        <w:tc>
          <w:tcPr>
            <w:tcW w:w="4820" w:type="dxa"/>
            <w:gridSpan w:val="3"/>
            <w:vAlign w:val="center"/>
          </w:tcPr>
          <w:p w14:paraId="2EDAE92D" w14:textId="77777777" w:rsidR="00075CE2" w:rsidRPr="00232D4A"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cstheme="minorHAnsi"/>
              </w:rPr>
            </w:pPr>
          </w:p>
        </w:tc>
        <w:tc>
          <w:tcPr>
            <w:tcW w:w="4961" w:type="dxa"/>
            <w:gridSpan w:val="2"/>
            <w:vAlign w:val="center"/>
          </w:tcPr>
          <w:p w14:paraId="1F303A1E" w14:textId="79A3E7A8" w:rsidR="00075CE2" w:rsidRPr="00232D4A" w:rsidRDefault="00075CE2" w:rsidP="00755CE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80" w:after="480"/>
              <w:textAlignment w:val="baseline"/>
              <w:rPr>
                <w:rFonts w:cstheme="minorHAnsi"/>
              </w:rPr>
            </w:pPr>
            <w:r w:rsidRPr="00232D4A">
              <w:rPr>
                <w:rFonts w:cstheme="minorHAnsi"/>
              </w:rPr>
              <w:t xml:space="preserve">Geneva, </w:t>
            </w:r>
            <w:r w:rsidR="001C4B9C">
              <w:rPr>
                <w:rFonts w:cstheme="minorHAnsi"/>
              </w:rPr>
              <w:t>4</w:t>
            </w:r>
            <w:r w:rsidR="00B73DC1" w:rsidRPr="00232D4A">
              <w:rPr>
                <w:rFonts w:cstheme="minorHAnsi"/>
              </w:rPr>
              <w:t xml:space="preserve"> </w:t>
            </w:r>
            <w:r w:rsidR="00E17E4D" w:rsidRPr="00232D4A">
              <w:rPr>
                <w:rFonts w:cstheme="minorHAnsi"/>
              </w:rPr>
              <w:t>February</w:t>
            </w:r>
            <w:r w:rsidR="00755CEC" w:rsidRPr="00232D4A">
              <w:rPr>
                <w:rFonts w:cstheme="minorHAnsi"/>
              </w:rPr>
              <w:t xml:space="preserve"> 202</w:t>
            </w:r>
            <w:r w:rsidR="00E17E4D" w:rsidRPr="00232D4A">
              <w:rPr>
                <w:rFonts w:cstheme="minorHAnsi"/>
              </w:rPr>
              <w:t>1</w:t>
            </w:r>
          </w:p>
        </w:tc>
      </w:tr>
      <w:tr w:rsidR="00075CE2" w:rsidRPr="00232D4A" w14:paraId="0E445080" w14:textId="77777777" w:rsidTr="006D283E">
        <w:trPr>
          <w:cantSplit/>
          <w:trHeight w:val="541"/>
        </w:trPr>
        <w:tc>
          <w:tcPr>
            <w:tcW w:w="1134" w:type="dxa"/>
          </w:tcPr>
          <w:p w14:paraId="5D6A120B" w14:textId="77777777" w:rsidR="00075CE2" w:rsidRPr="00232D4A" w:rsidRDefault="00075CE2" w:rsidP="001C4B9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after="40"/>
              <w:textAlignment w:val="baseline"/>
              <w:rPr>
                <w:rFonts w:cstheme="minorHAnsi"/>
                <w:sz w:val="22"/>
                <w:szCs w:val="22"/>
              </w:rPr>
            </w:pPr>
            <w:bookmarkStart w:id="0" w:name="Adress_E" w:colFirst="2" w:colLast="2"/>
            <w:r w:rsidRPr="00232D4A">
              <w:rPr>
                <w:rFonts w:cstheme="minorHAnsi"/>
                <w:sz w:val="22"/>
                <w:szCs w:val="22"/>
              </w:rPr>
              <w:t>Ref:</w:t>
            </w:r>
          </w:p>
        </w:tc>
        <w:tc>
          <w:tcPr>
            <w:tcW w:w="3686" w:type="dxa"/>
            <w:gridSpan w:val="2"/>
          </w:tcPr>
          <w:p w14:paraId="407D8E83" w14:textId="79B88C7B" w:rsidR="006D283E" w:rsidRPr="00232D4A" w:rsidRDefault="00592C23" w:rsidP="001C4B9C">
            <w:pPr>
              <w:tabs>
                <w:tab w:val="left" w:pos="4111"/>
              </w:tabs>
              <w:rPr>
                <w:rFonts w:cstheme="minorHAnsi"/>
                <w:b/>
                <w:sz w:val="22"/>
                <w:szCs w:val="22"/>
              </w:rPr>
            </w:pPr>
            <w:r w:rsidRPr="00232D4A">
              <w:rPr>
                <w:rFonts w:cstheme="minorHAnsi"/>
                <w:b/>
                <w:sz w:val="22"/>
                <w:szCs w:val="22"/>
              </w:rPr>
              <w:t xml:space="preserve">Corrigendum </w:t>
            </w:r>
            <w:r w:rsidR="00B73DC1" w:rsidRPr="00232D4A">
              <w:rPr>
                <w:rFonts w:cstheme="minorHAnsi"/>
                <w:b/>
                <w:sz w:val="22"/>
                <w:szCs w:val="22"/>
              </w:rPr>
              <w:t>2</w:t>
            </w:r>
            <w:r w:rsidRPr="00232D4A">
              <w:rPr>
                <w:rFonts w:cstheme="minorHAnsi"/>
                <w:b/>
                <w:sz w:val="22"/>
                <w:szCs w:val="22"/>
              </w:rPr>
              <w:t xml:space="preserve"> to</w:t>
            </w:r>
          </w:p>
          <w:p w14:paraId="2D9214C2" w14:textId="5657D43B" w:rsidR="00075CE2" w:rsidRPr="00232D4A" w:rsidRDefault="00075CE2" w:rsidP="001C4B9C">
            <w:pPr>
              <w:tabs>
                <w:tab w:val="left" w:pos="4111"/>
              </w:tabs>
              <w:rPr>
                <w:rFonts w:cstheme="minorHAnsi"/>
                <w:b/>
                <w:sz w:val="22"/>
                <w:szCs w:val="22"/>
              </w:rPr>
            </w:pPr>
            <w:r w:rsidRPr="00232D4A">
              <w:rPr>
                <w:rFonts w:cstheme="minorHAnsi"/>
                <w:b/>
                <w:sz w:val="22"/>
                <w:szCs w:val="22"/>
              </w:rPr>
              <w:t xml:space="preserve">TSB Circular </w:t>
            </w:r>
            <w:r w:rsidR="00AB611A" w:rsidRPr="00232D4A">
              <w:rPr>
                <w:rFonts w:cstheme="minorHAnsi"/>
                <w:b/>
                <w:sz w:val="22"/>
                <w:szCs w:val="22"/>
              </w:rPr>
              <w:t>202</w:t>
            </w:r>
          </w:p>
        </w:tc>
        <w:tc>
          <w:tcPr>
            <w:tcW w:w="4961" w:type="dxa"/>
            <w:gridSpan w:val="2"/>
            <w:vMerge w:val="restart"/>
          </w:tcPr>
          <w:p w14:paraId="58332347" w14:textId="4B220981" w:rsidR="00075CE2" w:rsidRPr="00232D4A" w:rsidRDefault="00075CE2" w:rsidP="001C4B9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after="40"/>
              <w:ind w:left="283" w:hanging="283"/>
              <w:textAlignment w:val="baseline"/>
              <w:rPr>
                <w:rFonts w:cstheme="minorHAnsi"/>
              </w:rPr>
            </w:pPr>
            <w:r w:rsidRPr="00232D4A">
              <w:rPr>
                <w:rFonts w:cstheme="minorHAnsi"/>
              </w:rPr>
              <w:t>-</w:t>
            </w:r>
            <w:r w:rsidRPr="00232D4A">
              <w:rPr>
                <w:rFonts w:cstheme="minorHAnsi"/>
              </w:rPr>
              <w:tab/>
              <w:t xml:space="preserve">To Administrations of Member States of </w:t>
            </w:r>
            <w:r w:rsidR="00A82893" w:rsidRPr="00232D4A">
              <w:rPr>
                <w:rFonts w:cstheme="minorHAnsi"/>
              </w:rPr>
              <w:br/>
            </w:r>
            <w:r w:rsidRPr="00232D4A">
              <w:rPr>
                <w:rFonts w:cstheme="minorHAnsi"/>
              </w:rPr>
              <w:t>the Union;</w:t>
            </w:r>
          </w:p>
          <w:p w14:paraId="02948448" w14:textId="77777777" w:rsidR="004D2D68" w:rsidRDefault="00D172EB" w:rsidP="001C4B9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after="40"/>
              <w:ind w:left="283" w:hanging="283"/>
              <w:textAlignment w:val="baseline"/>
              <w:rPr>
                <w:rFonts w:cstheme="minorHAnsi"/>
              </w:rPr>
            </w:pPr>
            <w:r w:rsidRPr="00232D4A">
              <w:rPr>
                <w:rFonts w:cstheme="minorHAnsi"/>
              </w:rPr>
              <w:t>-</w:t>
            </w:r>
            <w:r w:rsidRPr="00232D4A">
              <w:rPr>
                <w:rFonts w:cstheme="minorHAnsi"/>
              </w:rPr>
              <w:tab/>
            </w:r>
            <w:r w:rsidR="0053496E" w:rsidRPr="00232D4A">
              <w:rPr>
                <w:rFonts w:cstheme="minorHAnsi"/>
              </w:rPr>
              <w:t>To ITU-T Sector Members</w:t>
            </w:r>
          </w:p>
          <w:p w14:paraId="45FDF607" w14:textId="77777777" w:rsidR="001C4B9C" w:rsidRPr="00B1685B" w:rsidRDefault="001C4B9C" w:rsidP="001C4B9C">
            <w:pPr>
              <w:tabs>
                <w:tab w:val="clear" w:pos="794"/>
                <w:tab w:val="left" w:pos="233"/>
                <w:tab w:val="left" w:pos="4111"/>
              </w:tabs>
              <w:ind w:left="233" w:hanging="233"/>
              <w:rPr>
                <w:b/>
                <w:bCs/>
              </w:rPr>
            </w:pPr>
            <w:r w:rsidRPr="00B1685B">
              <w:rPr>
                <w:b/>
                <w:bCs/>
              </w:rPr>
              <w:t>Copy:</w:t>
            </w:r>
          </w:p>
          <w:p w14:paraId="3AD445A8" w14:textId="77777777" w:rsidR="001C4B9C" w:rsidRPr="00232D4A" w:rsidRDefault="001C4B9C" w:rsidP="001C4B9C">
            <w:pPr>
              <w:tabs>
                <w:tab w:val="clear" w:pos="794"/>
                <w:tab w:val="left" w:pos="233"/>
                <w:tab w:val="left" w:pos="4111"/>
              </w:tabs>
              <w:ind w:left="233" w:hanging="233"/>
              <w:rPr>
                <w:rFonts w:cstheme="minorHAnsi"/>
              </w:rPr>
            </w:pPr>
            <w:r w:rsidRPr="00232D4A">
              <w:rPr>
                <w:rFonts w:cstheme="minorHAnsi"/>
              </w:rPr>
              <w:t>-</w:t>
            </w:r>
            <w:r w:rsidRPr="00232D4A">
              <w:rPr>
                <w:rFonts w:cstheme="minorHAnsi"/>
              </w:rPr>
              <w:tab/>
              <w:t xml:space="preserve">To the Chairmen and Vice-Chairmen of ITU-T Study Groups, TSAG and </w:t>
            </w:r>
            <w:proofErr w:type="gramStart"/>
            <w:r w:rsidRPr="00232D4A">
              <w:rPr>
                <w:rFonts w:cstheme="minorHAnsi"/>
              </w:rPr>
              <w:t>SCV;</w:t>
            </w:r>
            <w:proofErr w:type="gramEnd"/>
            <w:r w:rsidRPr="00232D4A">
              <w:rPr>
                <w:rFonts w:cstheme="minorHAnsi"/>
              </w:rPr>
              <w:t xml:space="preserve"> </w:t>
            </w:r>
          </w:p>
          <w:p w14:paraId="7C811312" w14:textId="77777777" w:rsidR="001C4B9C" w:rsidRPr="00232D4A" w:rsidRDefault="001C4B9C" w:rsidP="001C4B9C">
            <w:pPr>
              <w:tabs>
                <w:tab w:val="clear" w:pos="794"/>
                <w:tab w:val="left" w:pos="233"/>
                <w:tab w:val="left" w:pos="4111"/>
              </w:tabs>
              <w:ind w:left="233" w:hanging="233"/>
              <w:rPr>
                <w:rFonts w:cstheme="minorHAnsi"/>
              </w:rPr>
            </w:pPr>
            <w:r w:rsidRPr="00232D4A">
              <w:rPr>
                <w:rFonts w:cstheme="minorHAnsi"/>
              </w:rPr>
              <w:t>-</w:t>
            </w:r>
            <w:r w:rsidRPr="00232D4A">
              <w:rPr>
                <w:rFonts w:cstheme="minorHAnsi"/>
              </w:rPr>
              <w:tab/>
              <w:t xml:space="preserve">To the Director of the Telecommunication Development </w:t>
            </w:r>
            <w:proofErr w:type="gramStart"/>
            <w:r w:rsidRPr="00232D4A">
              <w:rPr>
                <w:rFonts w:cstheme="minorHAnsi"/>
              </w:rPr>
              <w:t>Bureau;</w:t>
            </w:r>
            <w:proofErr w:type="gramEnd"/>
          </w:p>
          <w:p w14:paraId="3CDD3B9A" w14:textId="7EC59FF5" w:rsidR="001C4B9C" w:rsidRPr="00232D4A" w:rsidRDefault="001C4B9C" w:rsidP="001C4B9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after="40"/>
              <w:ind w:left="283" w:hanging="283"/>
              <w:textAlignment w:val="baseline"/>
              <w:rPr>
                <w:rFonts w:cstheme="minorHAnsi"/>
                <w:b/>
              </w:rPr>
            </w:pPr>
            <w:r w:rsidRPr="00232D4A">
              <w:rPr>
                <w:rFonts w:cstheme="minorHAnsi"/>
              </w:rPr>
              <w:t>-</w:t>
            </w:r>
            <w:r w:rsidRPr="00232D4A">
              <w:rPr>
                <w:rFonts w:cstheme="minorHAnsi"/>
              </w:rPr>
              <w:tab/>
              <w:t>To the Director of the Radiocommunication Bureau</w:t>
            </w:r>
          </w:p>
        </w:tc>
      </w:tr>
      <w:bookmarkEnd w:id="0"/>
      <w:tr w:rsidR="00075CE2" w:rsidRPr="00232D4A" w14:paraId="5E11D526" w14:textId="77777777" w:rsidTr="006D283E">
        <w:trPr>
          <w:cantSplit/>
          <w:trHeight w:val="221"/>
        </w:trPr>
        <w:tc>
          <w:tcPr>
            <w:tcW w:w="1134" w:type="dxa"/>
          </w:tcPr>
          <w:p w14:paraId="6DD0F1E6" w14:textId="77777777" w:rsidR="00075CE2" w:rsidRPr="00232D4A" w:rsidRDefault="00075CE2" w:rsidP="001C4B9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textAlignment w:val="baseline"/>
              <w:rPr>
                <w:rFonts w:cstheme="minorHAnsi"/>
                <w:sz w:val="22"/>
                <w:szCs w:val="22"/>
              </w:rPr>
            </w:pPr>
            <w:r w:rsidRPr="00232D4A">
              <w:rPr>
                <w:rFonts w:cstheme="minorHAnsi"/>
                <w:sz w:val="22"/>
                <w:szCs w:val="22"/>
              </w:rPr>
              <w:t>Tel:</w:t>
            </w:r>
          </w:p>
        </w:tc>
        <w:tc>
          <w:tcPr>
            <w:tcW w:w="3686" w:type="dxa"/>
            <w:gridSpan w:val="2"/>
          </w:tcPr>
          <w:p w14:paraId="03DCF5A0" w14:textId="4B2978D4" w:rsidR="00075CE2" w:rsidRPr="006C62F5" w:rsidRDefault="00075CE2" w:rsidP="001C4B9C">
            <w:pPr>
              <w:rPr>
                <w:sz w:val="22"/>
                <w:szCs w:val="22"/>
              </w:rPr>
            </w:pPr>
            <w:r w:rsidRPr="006C62F5">
              <w:rPr>
                <w:sz w:val="22"/>
                <w:szCs w:val="22"/>
              </w:rPr>
              <w:t>+41 22 730 585</w:t>
            </w:r>
            <w:r w:rsidR="001E018F" w:rsidRPr="006C62F5">
              <w:rPr>
                <w:sz w:val="22"/>
                <w:szCs w:val="22"/>
              </w:rPr>
              <w:t>2</w:t>
            </w:r>
          </w:p>
        </w:tc>
        <w:tc>
          <w:tcPr>
            <w:tcW w:w="4961" w:type="dxa"/>
            <w:gridSpan w:val="2"/>
            <w:vMerge/>
          </w:tcPr>
          <w:p w14:paraId="4EC7B259" w14:textId="77777777" w:rsidR="00075CE2" w:rsidRPr="00232D4A" w:rsidRDefault="00075CE2" w:rsidP="001C4B9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after="40"/>
              <w:ind w:left="142" w:hanging="142"/>
              <w:textAlignment w:val="baseline"/>
              <w:rPr>
                <w:rFonts w:cstheme="minorHAnsi"/>
              </w:rPr>
            </w:pPr>
          </w:p>
        </w:tc>
      </w:tr>
      <w:tr w:rsidR="00075CE2" w:rsidRPr="00232D4A" w14:paraId="5B1C82A3" w14:textId="77777777" w:rsidTr="001C4B9C">
        <w:trPr>
          <w:cantSplit/>
          <w:trHeight w:val="2769"/>
        </w:trPr>
        <w:tc>
          <w:tcPr>
            <w:tcW w:w="1134" w:type="dxa"/>
          </w:tcPr>
          <w:p w14:paraId="43D3F43A" w14:textId="77777777" w:rsidR="00075CE2" w:rsidRDefault="00075CE2" w:rsidP="001C4B9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textAlignment w:val="baseline"/>
              <w:rPr>
                <w:rFonts w:cstheme="minorHAnsi"/>
                <w:sz w:val="22"/>
                <w:szCs w:val="22"/>
              </w:rPr>
            </w:pPr>
            <w:r w:rsidRPr="00232D4A">
              <w:rPr>
                <w:rFonts w:cstheme="minorHAnsi"/>
                <w:sz w:val="22"/>
                <w:szCs w:val="22"/>
              </w:rPr>
              <w:t>Fax:</w:t>
            </w:r>
          </w:p>
          <w:p w14:paraId="6D2B0452" w14:textId="354D1BA7" w:rsidR="001C4B9C" w:rsidRPr="00232D4A" w:rsidRDefault="001C4B9C" w:rsidP="001C4B9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textAlignment w:val="baseline"/>
              <w:rPr>
                <w:rFonts w:cstheme="minorHAnsi"/>
                <w:sz w:val="22"/>
                <w:szCs w:val="22"/>
              </w:rPr>
            </w:pPr>
            <w:r w:rsidRPr="00232D4A">
              <w:rPr>
                <w:rFonts w:cstheme="minorHAnsi"/>
                <w:sz w:val="22"/>
                <w:szCs w:val="22"/>
              </w:rPr>
              <w:t>E-mail:</w:t>
            </w:r>
          </w:p>
        </w:tc>
        <w:tc>
          <w:tcPr>
            <w:tcW w:w="3686" w:type="dxa"/>
            <w:gridSpan w:val="2"/>
          </w:tcPr>
          <w:p w14:paraId="40F86AD6" w14:textId="77777777" w:rsidR="00075CE2" w:rsidRDefault="00075CE2" w:rsidP="001C4B9C">
            <w:pPr>
              <w:rPr>
                <w:sz w:val="22"/>
                <w:szCs w:val="22"/>
              </w:rPr>
            </w:pPr>
            <w:r w:rsidRPr="006C62F5">
              <w:rPr>
                <w:sz w:val="22"/>
                <w:szCs w:val="22"/>
              </w:rPr>
              <w:t>+41 22 730 5853</w:t>
            </w:r>
          </w:p>
          <w:p w14:paraId="26519EC0" w14:textId="15275D79" w:rsidR="001C4B9C" w:rsidRPr="006C62F5" w:rsidRDefault="001C4B9C" w:rsidP="001C4B9C">
            <w:pPr>
              <w:rPr>
                <w:sz w:val="22"/>
                <w:szCs w:val="22"/>
              </w:rPr>
            </w:pPr>
            <w:hyperlink r:id="rId9" w:history="1">
              <w:r w:rsidRPr="00232D4A">
                <w:rPr>
                  <w:rStyle w:val="Hyperlink"/>
                  <w:rFonts w:cstheme="minorHAnsi"/>
                  <w:sz w:val="22"/>
                  <w:szCs w:val="22"/>
                </w:rPr>
                <w:t>tsbdir@itu.int</w:t>
              </w:r>
            </w:hyperlink>
          </w:p>
        </w:tc>
        <w:tc>
          <w:tcPr>
            <w:tcW w:w="4961" w:type="dxa"/>
            <w:gridSpan w:val="2"/>
            <w:vMerge/>
          </w:tcPr>
          <w:p w14:paraId="2443E107" w14:textId="77777777" w:rsidR="00075CE2" w:rsidRPr="00232D4A" w:rsidRDefault="00075CE2" w:rsidP="001C4B9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after="40"/>
              <w:ind w:left="142" w:hanging="142"/>
              <w:textAlignment w:val="baseline"/>
              <w:rPr>
                <w:rFonts w:cstheme="minorHAnsi"/>
              </w:rPr>
            </w:pPr>
          </w:p>
        </w:tc>
      </w:tr>
      <w:tr w:rsidR="00075CE2" w:rsidRPr="00232D4A" w14:paraId="7D033A84" w14:textId="77777777" w:rsidTr="001C4B9C">
        <w:trPr>
          <w:cantSplit/>
          <w:trHeight w:val="1561"/>
        </w:trPr>
        <w:tc>
          <w:tcPr>
            <w:tcW w:w="1134" w:type="dxa"/>
          </w:tcPr>
          <w:p w14:paraId="569E3FEC" w14:textId="77777777" w:rsidR="00075CE2" w:rsidRPr="00232D4A" w:rsidRDefault="00075CE2" w:rsidP="002A1B8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360" w:after="240"/>
              <w:textAlignment w:val="baseline"/>
              <w:rPr>
                <w:rFonts w:cstheme="minorHAnsi"/>
              </w:rPr>
            </w:pPr>
            <w:r w:rsidRPr="00232D4A">
              <w:rPr>
                <w:rFonts w:cstheme="minorHAnsi"/>
                <w:b/>
              </w:rPr>
              <w:t>Subject</w:t>
            </w:r>
            <w:r w:rsidRPr="00232D4A">
              <w:rPr>
                <w:rFonts w:cstheme="minorHAnsi"/>
              </w:rPr>
              <w:t>:</w:t>
            </w:r>
          </w:p>
        </w:tc>
        <w:tc>
          <w:tcPr>
            <w:tcW w:w="8647" w:type="dxa"/>
            <w:gridSpan w:val="4"/>
          </w:tcPr>
          <w:p w14:paraId="1007242B" w14:textId="27D3B5FE" w:rsidR="00075CE2" w:rsidRPr="00232D4A" w:rsidRDefault="006B6CAF" w:rsidP="002A1B8C">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360" w:after="240"/>
              <w:textAlignment w:val="baseline"/>
              <w:rPr>
                <w:rFonts w:cstheme="minorHAnsi"/>
                <w:b/>
              </w:rPr>
            </w:pPr>
            <w:r w:rsidRPr="00232D4A">
              <w:rPr>
                <w:rFonts w:cstheme="minorHAnsi"/>
                <w:b/>
              </w:rPr>
              <w:t>Candidates for chairmen and vice-chairmen of ITU-T study groups, the</w:t>
            </w:r>
            <w:r w:rsidR="001C4B9C">
              <w:rPr>
                <w:rFonts w:cstheme="minorHAnsi"/>
                <w:b/>
              </w:rPr>
              <w:t> </w:t>
            </w:r>
            <w:r w:rsidRPr="00232D4A">
              <w:rPr>
                <w:rFonts w:cstheme="minorHAnsi"/>
                <w:b/>
              </w:rPr>
              <w:t>Telecommunication Standardization Advisory Group (TSAG) and the</w:t>
            </w:r>
            <w:r w:rsidR="001C4B9C">
              <w:rPr>
                <w:rFonts w:cstheme="minorHAnsi"/>
                <w:b/>
              </w:rPr>
              <w:t> </w:t>
            </w:r>
            <w:r w:rsidRPr="00232D4A">
              <w:rPr>
                <w:rFonts w:cstheme="minorHAnsi"/>
                <w:b/>
              </w:rPr>
              <w:t>Standardization Committee for Vocabulary (SCV) for 202</w:t>
            </w:r>
            <w:r w:rsidR="00F86BB3" w:rsidRPr="00232D4A">
              <w:rPr>
                <w:rFonts w:cstheme="minorHAnsi"/>
                <w:b/>
              </w:rPr>
              <w:t>2</w:t>
            </w:r>
            <w:r w:rsidRPr="00232D4A">
              <w:rPr>
                <w:rFonts w:cstheme="minorHAnsi"/>
                <w:b/>
              </w:rPr>
              <w:t>-2024</w:t>
            </w:r>
          </w:p>
        </w:tc>
      </w:tr>
    </w:tbl>
    <w:p w14:paraId="4620B4E3" w14:textId="040A5CCD" w:rsidR="009058AC" w:rsidRPr="00B1685B" w:rsidRDefault="009058AC" w:rsidP="008A007E">
      <w:pPr>
        <w:spacing w:after="120"/>
      </w:pPr>
      <w:r w:rsidRPr="00B1685B">
        <w:t>Dear Sir/Madam,</w:t>
      </w:r>
      <w:bookmarkStart w:id="1" w:name="suitetext"/>
      <w:bookmarkStart w:id="2" w:name="text"/>
      <w:bookmarkStart w:id="3" w:name="Duties"/>
      <w:bookmarkEnd w:id="1"/>
      <w:bookmarkEnd w:id="2"/>
      <w:bookmarkEnd w:id="3"/>
    </w:p>
    <w:p w14:paraId="65D5E2CD" w14:textId="5AF974E3" w:rsidR="00562D92" w:rsidRPr="00961E94" w:rsidRDefault="00C80B25" w:rsidP="002A580C">
      <w:r w:rsidRPr="00B1685B">
        <w:t xml:space="preserve">With reference to </w:t>
      </w:r>
      <w:hyperlink r:id="rId10" w:history="1">
        <w:r w:rsidR="00F24588" w:rsidRPr="00F24588">
          <w:rPr>
            <w:rStyle w:val="Hyperlink"/>
          </w:rPr>
          <w:t>CL-21/3</w:t>
        </w:r>
      </w:hyperlink>
      <w:r w:rsidR="00064149" w:rsidRPr="00B1685B">
        <w:t xml:space="preserve"> </w:t>
      </w:r>
      <w:r w:rsidR="009A42B8" w:rsidRPr="00B1685B">
        <w:t xml:space="preserve">of </w:t>
      </w:r>
      <w:r w:rsidR="00F24588">
        <w:t>3</w:t>
      </w:r>
      <w:r w:rsidR="0013514D" w:rsidRPr="006C62F5">
        <w:t xml:space="preserve"> </w:t>
      </w:r>
      <w:r w:rsidR="00F24588">
        <w:t>February</w:t>
      </w:r>
      <w:r w:rsidR="002A580C" w:rsidRPr="00F24588">
        <w:t xml:space="preserve"> </w:t>
      </w:r>
      <w:r w:rsidRPr="00F24588">
        <w:t>202</w:t>
      </w:r>
      <w:r w:rsidR="00F24588">
        <w:t>1</w:t>
      </w:r>
      <w:r w:rsidRPr="00F24588">
        <w:t xml:space="preserve">, </w:t>
      </w:r>
      <w:r w:rsidR="004815C6" w:rsidRPr="00F24588">
        <w:t xml:space="preserve">Member States of ITU have agreed to reschedule the next WTSA </w:t>
      </w:r>
      <w:r w:rsidR="00217639" w:rsidRPr="00F24588">
        <w:t xml:space="preserve">to take place </w:t>
      </w:r>
      <w:r w:rsidR="004815C6" w:rsidRPr="00F24588">
        <w:t xml:space="preserve">from </w:t>
      </w:r>
      <w:r w:rsidR="00E3616A" w:rsidRPr="00961E94">
        <w:t>1 to 9 March 2022</w:t>
      </w:r>
      <w:r w:rsidR="004815C6" w:rsidRPr="00961E94">
        <w:t xml:space="preserve"> </w:t>
      </w:r>
      <w:r w:rsidR="00D66D8D" w:rsidRPr="00961E94">
        <w:t xml:space="preserve">preceded by </w:t>
      </w:r>
      <w:r w:rsidR="004815C6" w:rsidRPr="00961E94">
        <w:t>the Global Standards Symposium on 2</w:t>
      </w:r>
      <w:r w:rsidR="007037DF" w:rsidRPr="00961E94">
        <w:t>8</w:t>
      </w:r>
      <w:r w:rsidR="004815C6" w:rsidRPr="00961E94">
        <w:t xml:space="preserve"> February 202</w:t>
      </w:r>
      <w:r w:rsidR="00F86BB3" w:rsidRPr="00961E94">
        <w:t>2</w:t>
      </w:r>
      <w:r w:rsidR="004815C6" w:rsidRPr="00961E94">
        <w:t xml:space="preserve"> and subject to the restoration of normal work and travel conditions in India and in other Member States.</w:t>
      </w:r>
      <w:r w:rsidR="002A580C" w:rsidRPr="00961E94">
        <w:t xml:space="preserve"> </w:t>
      </w:r>
      <w:r w:rsidR="006E6783" w:rsidRPr="00961E94">
        <w:t>WTSA</w:t>
      </w:r>
      <w:r w:rsidR="008402C8" w:rsidRPr="00961E94">
        <w:t>-20</w:t>
      </w:r>
      <w:r w:rsidR="006E6783" w:rsidRPr="00961E94">
        <w:t xml:space="preserve"> </w:t>
      </w:r>
      <w:r w:rsidR="009356DB" w:rsidRPr="00961E94">
        <w:t>will be appointing chairmen a</w:t>
      </w:r>
      <w:r w:rsidR="004D2D68" w:rsidRPr="00961E94">
        <w:t>nd vice-chairmen of ITU</w:t>
      </w:r>
      <w:r w:rsidR="001C4B9C">
        <w:noBreakHyphen/>
      </w:r>
      <w:r w:rsidR="004D2D68" w:rsidRPr="00961E94">
        <w:t>T</w:t>
      </w:r>
      <w:r w:rsidR="001C4B9C">
        <w:t> </w:t>
      </w:r>
      <w:r w:rsidR="004D2D68" w:rsidRPr="00961E94">
        <w:t>study </w:t>
      </w:r>
      <w:r w:rsidR="009356DB" w:rsidRPr="00961E94">
        <w:t>groups, the Telecommunication Standardization Advisory Group (TSAG) and the Standardization Committee for Vocabulary (SCV) for 202</w:t>
      </w:r>
      <w:r w:rsidR="00F86BB3" w:rsidRPr="00961E94">
        <w:t>2</w:t>
      </w:r>
      <w:r w:rsidR="009356DB" w:rsidRPr="00961E94">
        <w:t>-2024</w:t>
      </w:r>
      <w:r w:rsidR="00562D92" w:rsidRPr="00961E94">
        <w:t>.</w:t>
      </w:r>
    </w:p>
    <w:p w14:paraId="7947A9ED" w14:textId="2ED92FA1" w:rsidR="00D04D89" w:rsidRPr="00961E94" w:rsidRDefault="00D04D89" w:rsidP="00262FD7">
      <w:r w:rsidRPr="00232D4A">
        <w:rPr>
          <w:rFonts w:cstheme="minorHAnsi"/>
        </w:rPr>
        <w:t>In accordance with Resolution 208</w:t>
      </w:r>
      <w:r w:rsidR="00F33E50" w:rsidRPr="00232D4A">
        <w:rPr>
          <w:rFonts w:cstheme="minorHAnsi"/>
        </w:rPr>
        <w:t xml:space="preserve"> (Rev. Dubai, 2018) of the Plenipotentiary Conference on</w:t>
      </w:r>
      <w:r w:rsidRPr="00232D4A">
        <w:rPr>
          <w:rFonts w:cstheme="minorHAnsi"/>
        </w:rPr>
        <w:t xml:space="preserve"> </w:t>
      </w:r>
      <w:r w:rsidR="00F33E50" w:rsidRPr="00232D4A">
        <w:rPr>
          <w:rFonts w:cstheme="minorHAnsi"/>
        </w:rPr>
        <w:t>the a</w:t>
      </w:r>
      <w:r w:rsidRPr="00232D4A">
        <w:rPr>
          <w:rFonts w:cstheme="minorHAnsi"/>
        </w:rPr>
        <w:t>ppoin</w:t>
      </w:r>
      <w:r w:rsidRPr="00B1685B">
        <w:t xml:space="preserve">tment and maximum term of office for chairmen and vice-chairmen of Sector advisory groups, </w:t>
      </w:r>
      <w:r w:rsidRPr="00F24588">
        <w:t>study groups and other groups (see Annex 1 to Circular</w:t>
      </w:r>
      <w:r w:rsidR="002060DD" w:rsidRPr="00F24588">
        <w:t xml:space="preserve"> 202</w:t>
      </w:r>
      <w:r w:rsidRPr="00F24588">
        <w:t>)</w:t>
      </w:r>
      <w:r w:rsidR="00262FD7" w:rsidRPr="00F24588">
        <w:t>,</w:t>
      </w:r>
      <w:r w:rsidRPr="00232D4A">
        <w:rPr>
          <w:rFonts w:cstheme="minorHAnsi"/>
        </w:rPr>
        <w:t xml:space="preserve"> </w:t>
      </w:r>
      <w:r w:rsidR="00262FD7" w:rsidRPr="00232D4A">
        <w:rPr>
          <w:rFonts w:cstheme="minorHAnsi"/>
        </w:rPr>
        <w:t>and Resolution 35</w:t>
      </w:r>
      <w:r w:rsidR="004D2D68" w:rsidRPr="00232D4A">
        <w:rPr>
          <w:rFonts w:cstheme="minorHAnsi"/>
        </w:rPr>
        <w:t xml:space="preserve"> (Rev. </w:t>
      </w:r>
      <w:r w:rsidR="00F33E50" w:rsidRPr="00232D4A">
        <w:rPr>
          <w:rFonts w:cstheme="minorHAnsi"/>
        </w:rPr>
        <w:t>Hammamet, 2016)</w:t>
      </w:r>
      <w:r w:rsidR="00262FD7" w:rsidRPr="00232D4A">
        <w:rPr>
          <w:rFonts w:cstheme="minorHAnsi"/>
        </w:rPr>
        <w:t xml:space="preserve"> </w:t>
      </w:r>
      <w:r w:rsidR="00F33E50" w:rsidRPr="00232D4A">
        <w:rPr>
          <w:rFonts w:cstheme="minorHAnsi"/>
        </w:rPr>
        <w:t>of WTSA on the a</w:t>
      </w:r>
      <w:r w:rsidR="00262FD7" w:rsidRPr="00232D4A">
        <w:rPr>
          <w:rFonts w:cstheme="minorHAnsi"/>
        </w:rPr>
        <w:t>ppointment and maximum term of office for chairm</w:t>
      </w:r>
      <w:r w:rsidR="00262FD7" w:rsidRPr="00B1685B">
        <w:t>en and vice</w:t>
      </w:r>
      <w:r w:rsidR="00F33E50" w:rsidRPr="00F24588">
        <w:t>-</w:t>
      </w:r>
      <w:r w:rsidR="00262FD7" w:rsidRPr="00232D4A">
        <w:rPr>
          <w:rFonts w:cstheme="minorHAnsi"/>
        </w:rPr>
        <w:t xml:space="preserve">chairmen of study groups of the Telecommunication Standardization Sector and of the Telecommunication Standardization Advisory Group (see Annex 2 </w:t>
      </w:r>
      <w:r w:rsidR="00AF4AEC" w:rsidRPr="00232D4A">
        <w:rPr>
          <w:rFonts w:cstheme="minorHAnsi"/>
        </w:rPr>
        <w:t xml:space="preserve">to </w:t>
      </w:r>
      <w:r w:rsidR="00262FD7" w:rsidRPr="00232D4A">
        <w:rPr>
          <w:rFonts w:cstheme="minorHAnsi"/>
        </w:rPr>
        <w:t>Circular</w:t>
      </w:r>
      <w:r w:rsidR="00AF4AEC" w:rsidRPr="00232D4A">
        <w:rPr>
          <w:rFonts w:cstheme="minorHAnsi"/>
        </w:rPr>
        <w:t xml:space="preserve"> 202</w:t>
      </w:r>
      <w:r w:rsidR="00262FD7" w:rsidRPr="00232D4A">
        <w:rPr>
          <w:rFonts w:cstheme="minorHAnsi"/>
        </w:rPr>
        <w:t>)</w:t>
      </w:r>
      <w:r w:rsidR="00312254" w:rsidRPr="00232D4A">
        <w:rPr>
          <w:rFonts w:cstheme="minorHAnsi"/>
        </w:rPr>
        <w:t>,</w:t>
      </w:r>
      <w:r w:rsidRPr="00232D4A">
        <w:rPr>
          <w:rFonts w:cstheme="minorHAnsi"/>
        </w:rPr>
        <w:t xml:space="preserve"> </w:t>
      </w:r>
      <w:r w:rsidR="00312254" w:rsidRPr="00232D4A">
        <w:rPr>
          <w:rFonts w:cstheme="minorHAnsi"/>
        </w:rPr>
        <w:t>Member States, ITU-T Sector Members and the study group</w:t>
      </w:r>
      <w:r w:rsidR="00AD0677" w:rsidRPr="00232D4A">
        <w:rPr>
          <w:rFonts w:cstheme="minorHAnsi"/>
        </w:rPr>
        <w:t>s</w:t>
      </w:r>
      <w:r w:rsidR="00312254" w:rsidRPr="00232D4A">
        <w:rPr>
          <w:rFonts w:cstheme="minorHAnsi"/>
        </w:rPr>
        <w:t xml:space="preserve"> </w:t>
      </w:r>
      <w:r w:rsidR="00F33E50" w:rsidRPr="00232D4A">
        <w:rPr>
          <w:rFonts w:cstheme="minorHAnsi"/>
        </w:rPr>
        <w:t>concerned and</w:t>
      </w:r>
      <w:r w:rsidR="00312254" w:rsidRPr="00232D4A">
        <w:rPr>
          <w:rFonts w:cstheme="minorHAnsi"/>
        </w:rPr>
        <w:t xml:space="preserve"> TSAG are </w:t>
      </w:r>
      <w:r w:rsidR="00312254" w:rsidRPr="00B1685B">
        <w:t xml:space="preserve">encouraged to </w:t>
      </w:r>
      <w:r w:rsidRPr="00F24588">
        <w:t>help WTSA appoint chairmen</w:t>
      </w:r>
      <w:r w:rsidR="009C3053" w:rsidRPr="00F24588">
        <w:t xml:space="preserve"> and </w:t>
      </w:r>
      <w:r w:rsidRPr="00F24588">
        <w:t xml:space="preserve">vice-chairmen of ITU-T study groups, the Telecommunication Standardization Advisory Group (TSAG) and the </w:t>
      </w:r>
      <w:r w:rsidRPr="00F24588">
        <w:rPr>
          <w:rFonts w:eastAsia="SimSun"/>
        </w:rPr>
        <w:t>Standardization Committee for Vocabulary (SCV)</w:t>
      </w:r>
      <w:r w:rsidR="00AD0677" w:rsidRPr="00F24588">
        <w:t xml:space="preserve"> by</w:t>
      </w:r>
      <w:r w:rsidRPr="00F24588">
        <w:t xml:space="preserve"> indicat</w:t>
      </w:r>
      <w:r w:rsidR="00AD0677" w:rsidRPr="00961E94">
        <w:t>ing</w:t>
      </w:r>
      <w:r w:rsidRPr="00961E94">
        <w:t xml:space="preserve"> suitable candidates.</w:t>
      </w:r>
    </w:p>
    <w:p w14:paraId="11B16A97" w14:textId="77777777" w:rsidR="001C4B9C" w:rsidRDefault="001C4B9C">
      <w:pPr>
        <w:tabs>
          <w:tab w:val="clear" w:pos="794"/>
          <w:tab w:val="clear" w:pos="1191"/>
          <w:tab w:val="clear" w:pos="1588"/>
          <w:tab w:val="clear" w:pos="1985"/>
        </w:tabs>
        <w:spacing w:before="0"/>
        <w:rPr>
          <w:rFonts w:cstheme="minorHAnsi"/>
        </w:rPr>
      </w:pPr>
      <w:r>
        <w:rPr>
          <w:rFonts w:cstheme="minorHAnsi"/>
        </w:rPr>
        <w:br w:type="page"/>
      </w:r>
    </w:p>
    <w:p w14:paraId="74D996F3" w14:textId="69B9A30F" w:rsidR="006D283E" w:rsidRPr="00232D4A" w:rsidRDefault="00E078AC" w:rsidP="006D283E">
      <w:pPr>
        <w:rPr>
          <w:rFonts w:cstheme="minorHAnsi"/>
        </w:rPr>
      </w:pPr>
      <w:r w:rsidRPr="00232D4A">
        <w:rPr>
          <w:rFonts w:cstheme="minorHAnsi"/>
        </w:rPr>
        <w:lastRenderedPageBreak/>
        <w:t xml:space="preserve">The </w:t>
      </w:r>
      <w:r w:rsidR="00E600BF" w:rsidRPr="00232D4A">
        <w:rPr>
          <w:rFonts w:cstheme="minorHAnsi"/>
        </w:rPr>
        <w:t xml:space="preserve">web </w:t>
      </w:r>
      <w:r w:rsidRPr="00232D4A">
        <w:rPr>
          <w:rFonts w:cstheme="minorHAnsi"/>
        </w:rPr>
        <w:t xml:space="preserve">page </w:t>
      </w:r>
      <w:hyperlink r:id="rId11" w:history="1">
        <w:r w:rsidRPr="00232D4A">
          <w:rPr>
            <w:rStyle w:val="Hyperlink"/>
            <w:rFonts w:cstheme="minorHAnsi"/>
          </w:rPr>
          <w:t>https://www.itu.int/en/ITU-T/wtsa20/candidates</w:t>
        </w:r>
      </w:hyperlink>
      <w:r w:rsidRPr="00961E94">
        <w:rPr>
          <w:rFonts w:cstheme="minorHAnsi"/>
        </w:rPr>
        <w:t xml:space="preserve"> li</w:t>
      </w:r>
      <w:r w:rsidRPr="00A30D4A">
        <w:rPr>
          <w:rFonts w:cstheme="minorHAnsi"/>
        </w:rPr>
        <w:t>sts</w:t>
      </w:r>
      <w:r w:rsidRPr="00232D4A">
        <w:rPr>
          <w:rFonts w:cstheme="minorHAnsi"/>
        </w:rPr>
        <w:t xml:space="preserve"> candidatures already submitted by various administrations/organizations. </w:t>
      </w:r>
      <w:r w:rsidR="00873C7C" w:rsidRPr="00232D4A">
        <w:rPr>
          <w:rFonts w:cstheme="minorHAnsi"/>
        </w:rPr>
        <w:t xml:space="preserve">Should your administration/organization </w:t>
      </w:r>
      <w:r w:rsidRPr="00232D4A">
        <w:rPr>
          <w:rFonts w:cstheme="minorHAnsi"/>
        </w:rPr>
        <w:t xml:space="preserve">also </w:t>
      </w:r>
      <w:r w:rsidR="00873C7C" w:rsidRPr="00232D4A">
        <w:rPr>
          <w:rFonts w:cstheme="minorHAnsi"/>
        </w:rPr>
        <w:t>like to pro</w:t>
      </w:r>
      <w:r w:rsidR="00D04D89" w:rsidRPr="00232D4A">
        <w:rPr>
          <w:rFonts w:cstheme="minorHAnsi"/>
        </w:rPr>
        <w:t>pose a candidate for a post of c</w:t>
      </w:r>
      <w:r w:rsidR="00873C7C" w:rsidRPr="00232D4A">
        <w:rPr>
          <w:rFonts w:cstheme="minorHAnsi"/>
        </w:rPr>
        <w:t xml:space="preserve">hairman or </w:t>
      </w:r>
      <w:r w:rsidR="00D04D89" w:rsidRPr="00232D4A">
        <w:rPr>
          <w:rFonts w:cstheme="minorHAnsi"/>
        </w:rPr>
        <w:t>v</w:t>
      </w:r>
      <w:r w:rsidR="004D2D68" w:rsidRPr="00232D4A">
        <w:rPr>
          <w:rFonts w:cstheme="minorHAnsi"/>
        </w:rPr>
        <w:t>ice</w:t>
      </w:r>
      <w:r w:rsidR="004D2D68" w:rsidRPr="00232D4A">
        <w:rPr>
          <w:rFonts w:cstheme="minorHAnsi"/>
        </w:rPr>
        <w:noBreakHyphen/>
      </w:r>
      <w:r w:rsidR="00D04D89" w:rsidRPr="00232D4A">
        <w:rPr>
          <w:rFonts w:cstheme="minorHAnsi"/>
        </w:rPr>
        <w:t>c</w:t>
      </w:r>
      <w:r w:rsidR="00873C7C" w:rsidRPr="00232D4A">
        <w:rPr>
          <w:rFonts w:cstheme="minorHAnsi"/>
        </w:rPr>
        <w:t>hairman of an ITU-T study group, TSAG</w:t>
      </w:r>
      <w:r w:rsidR="00791942" w:rsidRPr="00232D4A">
        <w:rPr>
          <w:rFonts w:cstheme="minorHAnsi"/>
        </w:rPr>
        <w:t xml:space="preserve"> or</w:t>
      </w:r>
      <w:r w:rsidR="00873C7C" w:rsidRPr="00232D4A">
        <w:rPr>
          <w:rFonts w:cstheme="minorHAnsi"/>
        </w:rPr>
        <w:t xml:space="preserve"> SCV, or support a currently serving </w:t>
      </w:r>
      <w:r w:rsidR="00D04D89" w:rsidRPr="00232D4A">
        <w:rPr>
          <w:rFonts w:cstheme="minorHAnsi"/>
        </w:rPr>
        <w:t>c</w:t>
      </w:r>
      <w:r w:rsidR="00873C7C" w:rsidRPr="00232D4A">
        <w:rPr>
          <w:rFonts w:cstheme="minorHAnsi"/>
        </w:rPr>
        <w:t xml:space="preserve">hairman or </w:t>
      </w:r>
      <w:r w:rsidR="00D04D89" w:rsidRPr="00232D4A">
        <w:rPr>
          <w:rFonts w:cstheme="minorHAnsi"/>
        </w:rPr>
        <w:t>v</w:t>
      </w:r>
      <w:r w:rsidR="00873C7C" w:rsidRPr="00232D4A">
        <w:rPr>
          <w:rFonts w:cstheme="minorHAnsi"/>
        </w:rPr>
        <w:t>ice-</w:t>
      </w:r>
      <w:r w:rsidR="00D04D89" w:rsidRPr="00232D4A">
        <w:rPr>
          <w:rFonts w:cstheme="minorHAnsi"/>
        </w:rPr>
        <w:t>c</w:t>
      </w:r>
      <w:r w:rsidR="00873C7C" w:rsidRPr="00232D4A">
        <w:rPr>
          <w:rFonts w:cstheme="minorHAnsi"/>
        </w:rPr>
        <w:t xml:space="preserve">hairman, I would very much appreciate your sending me by </w:t>
      </w:r>
      <w:r w:rsidR="00351E15" w:rsidRPr="00232D4A">
        <w:rPr>
          <w:rFonts w:cstheme="minorHAnsi"/>
          <w:b/>
          <w:bCs/>
        </w:rPr>
        <w:t>30</w:t>
      </w:r>
      <w:r w:rsidR="00715366" w:rsidRPr="00232D4A">
        <w:rPr>
          <w:rFonts w:cstheme="minorHAnsi"/>
          <w:b/>
          <w:bCs/>
        </w:rPr>
        <w:t xml:space="preserve"> November</w:t>
      </w:r>
      <w:r w:rsidR="00D33A29" w:rsidRPr="00232D4A">
        <w:rPr>
          <w:rFonts w:cstheme="minorHAnsi"/>
          <w:b/>
          <w:bCs/>
        </w:rPr>
        <w:t xml:space="preserve"> 202</w:t>
      </w:r>
      <w:r w:rsidR="00351E15" w:rsidRPr="00232D4A">
        <w:rPr>
          <w:rFonts w:cstheme="minorHAnsi"/>
          <w:b/>
          <w:bCs/>
        </w:rPr>
        <w:t>1</w:t>
      </w:r>
      <w:r w:rsidR="00D33A29" w:rsidRPr="00232D4A">
        <w:rPr>
          <w:rFonts w:cstheme="minorHAnsi"/>
        </w:rPr>
        <w:t xml:space="preserve">, but no later than </w:t>
      </w:r>
      <w:r w:rsidR="0002405D" w:rsidRPr="00E63039">
        <w:rPr>
          <w:rFonts w:cstheme="minorHAnsi"/>
          <w:b/>
          <w:bCs/>
        </w:rPr>
        <w:t>14</w:t>
      </w:r>
      <w:r w:rsidR="00715366" w:rsidRPr="00E63039">
        <w:rPr>
          <w:rFonts w:cstheme="minorHAnsi"/>
          <w:b/>
          <w:bCs/>
        </w:rPr>
        <w:t xml:space="preserve"> </w:t>
      </w:r>
      <w:r w:rsidR="00611100" w:rsidRPr="00E63039">
        <w:rPr>
          <w:rFonts w:cstheme="minorHAnsi"/>
          <w:b/>
          <w:bCs/>
        </w:rPr>
        <w:t xml:space="preserve">February </w:t>
      </w:r>
      <w:r w:rsidR="00D33A29" w:rsidRPr="00E63039">
        <w:rPr>
          <w:rFonts w:cstheme="minorHAnsi"/>
          <w:b/>
          <w:bCs/>
        </w:rPr>
        <w:t>202</w:t>
      </w:r>
      <w:r w:rsidR="0002405D" w:rsidRPr="00E63039">
        <w:rPr>
          <w:rFonts w:cstheme="minorHAnsi"/>
          <w:b/>
          <w:bCs/>
        </w:rPr>
        <w:t>2</w:t>
      </w:r>
      <w:r w:rsidR="00107C6E" w:rsidRPr="00232D4A">
        <w:rPr>
          <w:rFonts w:cstheme="minorHAnsi"/>
        </w:rPr>
        <w:t>,</w:t>
      </w:r>
      <w:r w:rsidR="00873C7C" w:rsidRPr="00232D4A">
        <w:rPr>
          <w:rFonts w:cstheme="minorHAnsi"/>
        </w:rPr>
        <w:t xml:space="preserve"> the name and biographical profile highlighting the qualifications of the individual concerned</w:t>
      </w:r>
      <w:r w:rsidR="00791942" w:rsidRPr="00232D4A">
        <w:rPr>
          <w:rFonts w:cstheme="minorHAnsi"/>
        </w:rPr>
        <w:t>.</w:t>
      </w:r>
    </w:p>
    <w:p w14:paraId="68263BE1" w14:textId="18FFC90E" w:rsidR="005E15FB" w:rsidRPr="00961E94" w:rsidRDefault="00AD0677" w:rsidP="006D283E">
      <w:r w:rsidRPr="00B1685B">
        <w:t xml:space="preserve">A </w:t>
      </w:r>
      <w:r w:rsidR="005E15FB" w:rsidRPr="00B1685B">
        <w:t xml:space="preserve">leadership meeting </w:t>
      </w:r>
      <w:r w:rsidR="00D04D89" w:rsidRPr="00F24588">
        <w:t>with the newly elected c</w:t>
      </w:r>
      <w:r w:rsidR="005E15FB" w:rsidRPr="00F24588">
        <w:t xml:space="preserve">hairmen and </w:t>
      </w:r>
      <w:r w:rsidR="00D04D89" w:rsidRPr="00F24588">
        <w:t>v</w:t>
      </w:r>
      <w:r w:rsidR="005E15FB" w:rsidRPr="00F24588">
        <w:t>ice-</w:t>
      </w:r>
      <w:r w:rsidR="00D04D89" w:rsidRPr="00F24588">
        <w:t>c</w:t>
      </w:r>
      <w:r w:rsidR="005E15FB" w:rsidRPr="00F24588">
        <w:t>hairmen</w:t>
      </w:r>
      <w:r w:rsidRPr="00F24588">
        <w:t xml:space="preserve"> will take place on </w:t>
      </w:r>
      <w:r w:rsidR="00CE03A0" w:rsidRPr="00961E94">
        <w:t>10</w:t>
      </w:r>
      <w:r w:rsidR="001C4B9C">
        <w:t> </w:t>
      </w:r>
      <w:r w:rsidR="00DB2D52" w:rsidRPr="00961E94">
        <w:t>March</w:t>
      </w:r>
      <w:r w:rsidRPr="00961E94">
        <w:t xml:space="preserve"> 202</w:t>
      </w:r>
      <w:r w:rsidR="00CE03A0" w:rsidRPr="00961E94">
        <w:t>2</w:t>
      </w:r>
      <w:r w:rsidRPr="00961E94">
        <w:t xml:space="preserve">, i.e., the day </w:t>
      </w:r>
      <w:r w:rsidR="00107C6E" w:rsidRPr="00961E94">
        <w:t>after</w:t>
      </w:r>
      <w:r w:rsidRPr="00961E94">
        <w:t xml:space="preserve"> </w:t>
      </w:r>
      <w:r w:rsidR="00107C6E" w:rsidRPr="00961E94">
        <w:t xml:space="preserve">the </w:t>
      </w:r>
      <w:r w:rsidRPr="00961E94">
        <w:t>WTSA-20</w:t>
      </w:r>
      <w:r w:rsidR="00107C6E" w:rsidRPr="00961E94">
        <w:t xml:space="preserve"> closing plenary</w:t>
      </w:r>
      <w:r w:rsidR="005E15FB" w:rsidRPr="00961E94">
        <w:t>.</w:t>
      </w:r>
    </w:p>
    <w:p w14:paraId="114ECEC3" w14:textId="490060D3" w:rsidR="00D172EB" w:rsidRPr="00232D4A" w:rsidRDefault="009058AC" w:rsidP="00D172EB">
      <w:pPr>
        <w:rPr>
          <w:rFonts w:cstheme="minorHAnsi"/>
        </w:rPr>
      </w:pPr>
      <w:r w:rsidRPr="00961E94">
        <w:t>I would like to draw yo</w:t>
      </w:r>
      <w:r w:rsidRPr="00232D4A">
        <w:rPr>
          <w:rFonts w:cstheme="minorHAnsi"/>
        </w:rPr>
        <w:t>ur attention to the procedure for appointing chairmen and vice-chairmen in Resolution</w:t>
      </w:r>
      <w:r w:rsidR="00D172EB" w:rsidRPr="00232D4A">
        <w:rPr>
          <w:rFonts w:cstheme="minorHAnsi"/>
        </w:rPr>
        <w:t xml:space="preserve"> 208</w:t>
      </w:r>
      <w:r w:rsidRPr="00232D4A">
        <w:rPr>
          <w:rFonts w:cstheme="minorHAnsi"/>
        </w:rPr>
        <w:t xml:space="preserve"> </w:t>
      </w:r>
      <w:r w:rsidR="00227C70" w:rsidRPr="00232D4A">
        <w:rPr>
          <w:rFonts w:cstheme="minorHAnsi"/>
        </w:rPr>
        <w:t xml:space="preserve">(Rev. Dubai, 2018) of the Plenipotentiary Conference) </w:t>
      </w:r>
      <w:r w:rsidRPr="00232D4A">
        <w:rPr>
          <w:rFonts w:cstheme="minorHAnsi"/>
        </w:rPr>
        <w:t>(</w:t>
      </w:r>
      <w:r w:rsidR="005A6DFD" w:rsidRPr="00232D4A">
        <w:rPr>
          <w:rFonts w:cstheme="minorHAnsi"/>
        </w:rPr>
        <w:t xml:space="preserve">see </w:t>
      </w:r>
      <w:r w:rsidRPr="00232D4A">
        <w:rPr>
          <w:rFonts w:cstheme="minorHAnsi"/>
        </w:rPr>
        <w:t>Annex 1 to Circular</w:t>
      </w:r>
      <w:r w:rsidR="00AE4AFC" w:rsidRPr="00232D4A">
        <w:rPr>
          <w:rFonts w:cstheme="minorHAnsi"/>
        </w:rPr>
        <w:t xml:space="preserve"> 202</w:t>
      </w:r>
      <w:r w:rsidRPr="00232D4A">
        <w:rPr>
          <w:rFonts w:cstheme="minorHAnsi"/>
        </w:rPr>
        <w:t xml:space="preserve">). </w:t>
      </w:r>
      <w:r w:rsidR="00D172EB" w:rsidRPr="00232D4A">
        <w:rPr>
          <w:rFonts w:cstheme="minorHAnsi"/>
        </w:rPr>
        <w:t>In addition, WTSA Resolution 1 (Rev. Hammamet, 2016) clause 3.2 states that “Appointment of chairmen and vice</w:t>
      </w:r>
      <w:r w:rsidR="00D172EB" w:rsidRPr="00232D4A">
        <w:rPr>
          <w:rFonts w:cstheme="minorHAnsi"/>
        </w:rPr>
        <w:noBreakHyphen/>
        <w:t>chairmen shall be based upon demonstrated competence both in technical content of the study group concerned and in the management skills required, taking into account the need to promote equitable geographical distribution and gender balance and the participation of developing countries. Those appointed should be active in the field of the study group concerned and committed to the work of the study group. Other considerations, including incumbency, shall be secondary.”</w:t>
      </w:r>
    </w:p>
    <w:p w14:paraId="08866338" w14:textId="0DEC88EB" w:rsidR="009058AC" w:rsidRPr="00232D4A" w:rsidRDefault="009C3053" w:rsidP="009058AC">
      <w:pPr>
        <w:tabs>
          <w:tab w:val="clear" w:pos="794"/>
          <w:tab w:val="left" w:pos="567"/>
        </w:tabs>
        <w:rPr>
          <w:rFonts w:cstheme="minorHAnsi"/>
        </w:rPr>
      </w:pPr>
      <w:r w:rsidRPr="00232D4A">
        <w:rPr>
          <w:rFonts w:cstheme="minorHAnsi"/>
        </w:rPr>
        <w:t>No.</w:t>
      </w:r>
      <w:r w:rsidR="009058AC" w:rsidRPr="00232D4A">
        <w:rPr>
          <w:rFonts w:cstheme="minorHAnsi"/>
        </w:rPr>
        <w:t xml:space="preserve">242 </w:t>
      </w:r>
      <w:r w:rsidRPr="00232D4A">
        <w:rPr>
          <w:rFonts w:cstheme="minorHAnsi"/>
        </w:rPr>
        <w:t xml:space="preserve">of the Convention </w:t>
      </w:r>
      <w:r w:rsidR="009058AC" w:rsidRPr="00232D4A">
        <w:rPr>
          <w:rFonts w:cstheme="minorHAnsi"/>
        </w:rPr>
        <w:t xml:space="preserve">states </w:t>
      </w:r>
      <w:r w:rsidRPr="00232D4A">
        <w:rPr>
          <w:rFonts w:cstheme="minorHAnsi"/>
        </w:rPr>
        <w:t xml:space="preserve">that </w:t>
      </w:r>
      <w:r w:rsidR="009058AC" w:rsidRPr="00232D4A">
        <w:rPr>
          <w:rFonts w:cstheme="minorHAnsi"/>
        </w:rPr>
        <w:t xml:space="preserve">“The […] world telecommunication standardization assembly […] shall appoint the chairman and one vice-chairman or more for each study group. In appointing chairmen and vice-chairmen, particular consideration shall be given to the requirements of competence and equitable geographical </w:t>
      </w:r>
      <w:r w:rsidR="00722E8A" w:rsidRPr="00232D4A">
        <w:rPr>
          <w:rFonts w:cstheme="minorHAnsi"/>
        </w:rPr>
        <w:t>distribution</w:t>
      </w:r>
      <w:r w:rsidR="009058AC" w:rsidRPr="00232D4A">
        <w:rPr>
          <w:rFonts w:cstheme="minorHAnsi"/>
        </w:rPr>
        <w:t xml:space="preserve"> and to the need to promote more efficient participation by the developing countries”.</w:t>
      </w:r>
    </w:p>
    <w:p w14:paraId="26992021" w14:textId="1C04585B" w:rsidR="009058AC" w:rsidRPr="00232D4A" w:rsidRDefault="009C3053" w:rsidP="0085402B">
      <w:pPr>
        <w:tabs>
          <w:tab w:val="clear" w:pos="794"/>
          <w:tab w:val="left" w:pos="567"/>
        </w:tabs>
        <w:rPr>
          <w:rFonts w:eastAsia="MS Mincho" w:cstheme="minorHAnsi"/>
          <w:lang w:eastAsia="ja-JP"/>
        </w:rPr>
      </w:pPr>
      <w:r w:rsidRPr="00232D4A">
        <w:rPr>
          <w:rFonts w:cstheme="minorHAnsi"/>
        </w:rPr>
        <w:t xml:space="preserve">In addition to </w:t>
      </w:r>
      <w:r w:rsidR="00D172EB" w:rsidRPr="00232D4A">
        <w:rPr>
          <w:rFonts w:cstheme="minorHAnsi"/>
        </w:rPr>
        <w:t>Resolution 208</w:t>
      </w:r>
      <w:r w:rsidRPr="00232D4A">
        <w:rPr>
          <w:rFonts w:eastAsia="MS Mincho" w:cstheme="minorHAnsi"/>
          <w:lang w:eastAsia="ja-JP"/>
        </w:rPr>
        <w:t xml:space="preserve"> </w:t>
      </w:r>
      <w:r w:rsidR="00E8667A" w:rsidRPr="00232D4A">
        <w:rPr>
          <w:rFonts w:cstheme="minorHAnsi"/>
        </w:rPr>
        <w:t xml:space="preserve">(Rev. Dubai, 2018) of the Plenipotentiary Conference) </w:t>
      </w:r>
      <w:r w:rsidRPr="00232D4A">
        <w:rPr>
          <w:rFonts w:eastAsia="MS Mincho" w:cstheme="minorHAnsi"/>
          <w:lang w:eastAsia="ja-JP"/>
        </w:rPr>
        <w:t>and</w:t>
      </w:r>
      <w:r w:rsidR="00D172EB" w:rsidRPr="00232D4A">
        <w:rPr>
          <w:rFonts w:eastAsia="MS Mincho" w:cstheme="minorHAnsi"/>
          <w:lang w:eastAsia="ja-JP"/>
        </w:rPr>
        <w:t xml:space="preserve"> </w:t>
      </w:r>
      <w:r w:rsidR="0018550E" w:rsidRPr="00232D4A">
        <w:rPr>
          <w:rFonts w:cstheme="minorHAnsi"/>
        </w:rPr>
        <w:t>Resolution</w:t>
      </w:r>
      <w:r w:rsidR="001C4B9C">
        <w:rPr>
          <w:rFonts w:cstheme="minorHAnsi"/>
        </w:rPr>
        <w:t> </w:t>
      </w:r>
      <w:r w:rsidR="0018550E" w:rsidRPr="00232D4A">
        <w:rPr>
          <w:rFonts w:cstheme="minorHAnsi"/>
        </w:rPr>
        <w:t>35</w:t>
      </w:r>
      <w:r w:rsidR="00E8667A" w:rsidRPr="00232D4A">
        <w:rPr>
          <w:rFonts w:cstheme="minorHAnsi"/>
        </w:rPr>
        <w:t xml:space="preserve"> (Rev. Hammamet, 2016) of WTSA</w:t>
      </w:r>
      <w:r w:rsidR="0018550E" w:rsidRPr="00232D4A">
        <w:rPr>
          <w:rFonts w:cstheme="minorHAnsi"/>
        </w:rPr>
        <w:t xml:space="preserve">, </w:t>
      </w:r>
      <w:r w:rsidRPr="00232D4A">
        <w:rPr>
          <w:rFonts w:cstheme="minorHAnsi"/>
        </w:rPr>
        <w:t>I would also like to draw your attention to</w:t>
      </w:r>
      <w:r w:rsidR="00D172EB" w:rsidRPr="00232D4A">
        <w:rPr>
          <w:rFonts w:eastAsia="MS Mincho" w:cstheme="minorHAnsi"/>
          <w:lang w:eastAsia="ja-JP"/>
        </w:rPr>
        <w:t xml:space="preserve"> WTSA</w:t>
      </w:r>
      <w:r w:rsidR="001C4B9C">
        <w:rPr>
          <w:rFonts w:eastAsia="MS Mincho" w:cstheme="minorHAnsi"/>
          <w:lang w:eastAsia="ja-JP"/>
        </w:rPr>
        <w:t> </w:t>
      </w:r>
      <w:r w:rsidR="00D172EB" w:rsidRPr="00232D4A">
        <w:rPr>
          <w:rFonts w:eastAsia="MS Mincho" w:cstheme="minorHAnsi"/>
          <w:lang w:eastAsia="ja-JP"/>
        </w:rPr>
        <w:t xml:space="preserve">Resolution 55 (Rev. Hammamet, 2016) </w:t>
      </w:r>
      <w:r w:rsidRPr="00232D4A">
        <w:rPr>
          <w:rFonts w:eastAsia="MS Mincho" w:cstheme="minorHAnsi"/>
          <w:lang w:eastAsia="ja-JP"/>
        </w:rPr>
        <w:t>on p</w:t>
      </w:r>
      <w:r w:rsidR="00D172EB" w:rsidRPr="00232D4A">
        <w:rPr>
          <w:rFonts w:eastAsia="MS Mincho" w:cstheme="minorHAnsi"/>
          <w:lang w:eastAsia="ja-JP"/>
        </w:rPr>
        <w:t>romoting gender equality in ITU Telecommunication Standardization Sector activities</w:t>
      </w:r>
      <w:r w:rsidRPr="00232D4A">
        <w:rPr>
          <w:rFonts w:eastAsia="MS Mincho" w:cstheme="minorHAnsi"/>
          <w:lang w:eastAsia="ja-JP"/>
        </w:rPr>
        <w:t>,</w:t>
      </w:r>
      <w:r w:rsidR="00D172EB" w:rsidRPr="00232D4A">
        <w:rPr>
          <w:rFonts w:eastAsia="MS Mincho" w:cstheme="minorHAnsi"/>
          <w:lang w:eastAsia="ja-JP"/>
        </w:rPr>
        <w:t xml:space="preserve"> which invite</w:t>
      </w:r>
      <w:r w:rsidRPr="00232D4A">
        <w:rPr>
          <w:rFonts w:eastAsia="MS Mincho" w:cstheme="minorHAnsi"/>
          <w:lang w:eastAsia="ja-JP"/>
        </w:rPr>
        <w:t>s</w:t>
      </w:r>
      <w:r w:rsidR="00D172EB" w:rsidRPr="00232D4A">
        <w:rPr>
          <w:rFonts w:eastAsia="MS Mincho" w:cstheme="minorHAnsi"/>
          <w:lang w:eastAsia="ja-JP"/>
        </w:rPr>
        <w:t xml:space="preserve"> Member States and Sector Members to submit candidatures for chairman</w:t>
      </w:r>
      <w:r w:rsidRPr="00232D4A">
        <w:rPr>
          <w:rFonts w:eastAsia="MS Mincho" w:cstheme="minorHAnsi"/>
          <w:lang w:eastAsia="ja-JP"/>
        </w:rPr>
        <w:t xml:space="preserve"> and </w:t>
      </w:r>
      <w:r w:rsidR="00D172EB" w:rsidRPr="00232D4A">
        <w:rPr>
          <w:rFonts w:eastAsia="MS Mincho" w:cstheme="minorHAnsi"/>
          <w:lang w:eastAsia="ja-JP"/>
        </w:rPr>
        <w:t xml:space="preserve">vice-chairman posts </w:t>
      </w:r>
      <w:r w:rsidRPr="00232D4A">
        <w:rPr>
          <w:rFonts w:eastAsia="MS Mincho" w:cstheme="minorHAnsi"/>
          <w:lang w:eastAsia="ja-JP"/>
        </w:rPr>
        <w:t>taking in consideration</w:t>
      </w:r>
      <w:r w:rsidR="00D172EB" w:rsidRPr="00232D4A">
        <w:rPr>
          <w:rFonts w:eastAsia="MS Mincho" w:cstheme="minorHAnsi"/>
          <w:lang w:eastAsia="ja-JP"/>
        </w:rPr>
        <w:t xml:space="preserve"> the active involvement of women as well as men in standardization groups and activities.</w:t>
      </w:r>
    </w:p>
    <w:p w14:paraId="5B726216" w14:textId="2BC6F64B" w:rsidR="009058AC" w:rsidRPr="00232D4A" w:rsidRDefault="009058AC" w:rsidP="007A31B7">
      <w:pPr>
        <w:tabs>
          <w:tab w:val="clear" w:pos="794"/>
          <w:tab w:val="left" w:pos="567"/>
        </w:tabs>
        <w:rPr>
          <w:rFonts w:cstheme="minorHAnsi"/>
        </w:rPr>
      </w:pPr>
      <w:r w:rsidRPr="00232D4A">
        <w:rPr>
          <w:rFonts w:cstheme="minorHAnsi"/>
        </w:rPr>
        <w:t>Based on experience, I would like to provide you with the following additional considerations:</w:t>
      </w:r>
    </w:p>
    <w:p w14:paraId="4E29C680" w14:textId="71E56C09" w:rsidR="009058AC" w:rsidRPr="00232D4A" w:rsidRDefault="009058AC" w:rsidP="008A007E">
      <w:pPr>
        <w:pStyle w:val="enumlev1"/>
        <w:rPr>
          <w:rFonts w:cstheme="minorHAnsi"/>
        </w:rPr>
      </w:pPr>
      <w:r w:rsidRPr="00232D4A">
        <w:rPr>
          <w:rFonts w:cstheme="minorHAnsi"/>
        </w:rPr>
        <w:t>-</w:t>
      </w:r>
      <w:r w:rsidRPr="00232D4A">
        <w:rPr>
          <w:rFonts w:cstheme="minorHAnsi"/>
        </w:rPr>
        <w:tab/>
        <w:t xml:space="preserve">the </w:t>
      </w:r>
      <w:r w:rsidR="0085402B" w:rsidRPr="00232D4A">
        <w:rPr>
          <w:rFonts w:cstheme="minorHAnsi"/>
        </w:rPr>
        <w:t xml:space="preserve">position </w:t>
      </w:r>
      <w:r w:rsidRPr="00232D4A">
        <w:rPr>
          <w:rFonts w:cstheme="minorHAnsi"/>
        </w:rPr>
        <w:t>of study group chairman or vice-chairman is not an honorary position;</w:t>
      </w:r>
    </w:p>
    <w:p w14:paraId="33B0F48B" w14:textId="3D80B20B" w:rsidR="009058AC" w:rsidRPr="00232D4A" w:rsidRDefault="009058AC" w:rsidP="008A007E">
      <w:pPr>
        <w:pStyle w:val="enumlev1"/>
        <w:rPr>
          <w:rFonts w:cstheme="minorHAnsi"/>
        </w:rPr>
      </w:pPr>
      <w:r w:rsidRPr="00232D4A">
        <w:rPr>
          <w:rFonts w:cstheme="minorHAnsi"/>
        </w:rPr>
        <w:t>-</w:t>
      </w:r>
      <w:r w:rsidRPr="00232D4A">
        <w:rPr>
          <w:rFonts w:cstheme="minorHAnsi"/>
        </w:rPr>
        <w:tab/>
      </w:r>
      <w:r w:rsidR="0085402B" w:rsidRPr="00232D4A">
        <w:rPr>
          <w:rFonts w:cstheme="minorHAnsi"/>
        </w:rPr>
        <w:t xml:space="preserve">candidates and/or their nominating Administrations should assure the </w:t>
      </w:r>
      <w:r w:rsidRPr="00232D4A">
        <w:rPr>
          <w:rFonts w:cstheme="minorHAnsi"/>
        </w:rPr>
        <w:t>commitment of time and resources to fulfil the duties of the chairmen and vice-chairmen;</w:t>
      </w:r>
    </w:p>
    <w:p w14:paraId="26A23C62" w14:textId="361CC193" w:rsidR="009058AC" w:rsidRPr="00232D4A" w:rsidRDefault="009058AC" w:rsidP="008A007E">
      <w:pPr>
        <w:pStyle w:val="enumlev1"/>
        <w:rPr>
          <w:rFonts w:cstheme="minorHAnsi"/>
        </w:rPr>
      </w:pPr>
      <w:r w:rsidRPr="00232D4A">
        <w:rPr>
          <w:rFonts w:cstheme="minorHAnsi"/>
        </w:rPr>
        <w:t>-</w:t>
      </w:r>
      <w:r w:rsidRPr="00232D4A">
        <w:rPr>
          <w:rFonts w:cstheme="minorHAnsi"/>
        </w:rPr>
        <w:tab/>
        <w:t xml:space="preserve">administrations are requested to nominate only a limited number of candidates, especially for chairmanships, and should not include candidates for vice-chairmanship of a study group for which they have a candidate for chairmanship. Failure </w:t>
      </w:r>
      <w:r w:rsidR="0085402B" w:rsidRPr="00232D4A">
        <w:rPr>
          <w:rFonts w:cstheme="minorHAnsi"/>
        </w:rPr>
        <w:t xml:space="preserve">to appoint </w:t>
      </w:r>
      <w:r w:rsidRPr="00232D4A">
        <w:rPr>
          <w:rFonts w:cstheme="minorHAnsi"/>
        </w:rPr>
        <w:t>a candidate for chairmanship will not automatically entitle the candidate to a vice-chairmanship post</w:t>
      </w:r>
      <w:r w:rsidR="00140C46" w:rsidRPr="00232D4A">
        <w:rPr>
          <w:rFonts w:cstheme="minorHAnsi"/>
        </w:rPr>
        <w:t>;</w:t>
      </w:r>
    </w:p>
    <w:p w14:paraId="38F344CF" w14:textId="3ABF5FEE" w:rsidR="009058AC" w:rsidRPr="00232D4A" w:rsidRDefault="009058AC" w:rsidP="008A007E">
      <w:pPr>
        <w:pStyle w:val="enumlev1"/>
        <w:rPr>
          <w:rFonts w:cstheme="minorHAnsi"/>
        </w:rPr>
      </w:pPr>
      <w:r w:rsidRPr="00232D4A">
        <w:rPr>
          <w:rFonts w:cstheme="minorHAnsi"/>
        </w:rPr>
        <w:t>-</w:t>
      </w:r>
      <w:r w:rsidRPr="00232D4A">
        <w:rPr>
          <w:rFonts w:cstheme="minorHAnsi"/>
        </w:rPr>
        <w:tab/>
        <w:t>only pre-announced candidates will be taken into consideration in the appointment process.</w:t>
      </w:r>
    </w:p>
    <w:p w14:paraId="67A37E6E" w14:textId="6644F02A" w:rsidR="009058AC" w:rsidRPr="00232D4A" w:rsidRDefault="009058AC" w:rsidP="009058AC">
      <w:pPr>
        <w:rPr>
          <w:rFonts w:cstheme="minorHAnsi"/>
          <w:szCs w:val="24"/>
        </w:rPr>
      </w:pPr>
      <w:r w:rsidRPr="00232D4A">
        <w:rPr>
          <w:rFonts w:cstheme="minorHAnsi"/>
          <w:szCs w:val="24"/>
        </w:rPr>
        <w:t xml:space="preserve">Please note that WTSA-12 agreed that </w:t>
      </w:r>
      <w:r w:rsidRPr="00232D4A">
        <w:rPr>
          <w:rFonts w:cstheme="minorHAnsi"/>
        </w:rPr>
        <w:t>the chairm</w:t>
      </w:r>
      <w:r w:rsidR="00140C46" w:rsidRPr="00232D4A">
        <w:rPr>
          <w:rFonts w:cstheme="minorHAnsi"/>
        </w:rPr>
        <w:t>e</w:t>
      </w:r>
      <w:r w:rsidRPr="00232D4A">
        <w:rPr>
          <w:rFonts w:cstheme="minorHAnsi"/>
        </w:rPr>
        <w:t>n and vice-chairmen of all regional groups of the study groups (including those of ITU-T SG3 regional groups) would be appointed not by WTSA but directly by the study groups (see WTSA-12 Proceedings, Report of the fourth to seventh Plenary meetings and closing ceremony, section 8.2).</w:t>
      </w:r>
    </w:p>
    <w:p w14:paraId="3B449382" w14:textId="77777777" w:rsidR="001C4B9C" w:rsidRDefault="001C4B9C">
      <w:pPr>
        <w:tabs>
          <w:tab w:val="clear" w:pos="794"/>
          <w:tab w:val="clear" w:pos="1191"/>
          <w:tab w:val="clear" w:pos="1588"/>
          <w:tab w:val="clear" w:pos="1985"/>
        </w:tabs>
        <w:spacing w:before="0"/>
        <w:rPr>
          <w:rFonts w:cstheme="minorHAnsi"/>
        </w:rPr>
      </w:pPr>
      <w:r>
        <w:rPr>
          <w:rFonts w:cstheme="minorHAnsi"/>
        </w:rPr>
        <w:br w:type="page"/>
      </w:r>
    </w:p>
    <w:p w14:paraId="4DD2D13F" w14:textId="6DBE5EB7" w:rsidR="006D283E" w:rsidRPr="00232D4A" w:rsidRDefault="009058AC" w:rsidP="006D283E">
      <w:pPr>
        <w:rPr>
          <w:rFonts w:cstheme="minorHAnsi"/>
        </w:rPr>
      </w:pPr>
      <w:r w:rsidRPr="00232D4A">
        <w:rPr>
          <w:rFonts w:cstheme="minorHAnsi"/>
        </w:rPr>
        <w:lastRenderedPageBreak/>
        <w:t xml:space="preserve">Some of the current chairmen and vice-chairmen of the study groups and TSAG will have completed two terms </w:t>
      </w:r>
      <w:r w:rsidR="00140C46" w:rsidRPr="00232D4A">
        <w:rPr>
          <w:rFonts w:cstheme="minorHAnsi"/>
        </w:rPr>
        <w:t xml:space="preserve">by </w:t>
      </w:r>
      <w:r w:rsidRPr="00232D4A">
        <w:rPr>
          <w:rFonts w:cstheme="minorHAnsi"/>
        </w:rPr>
        <w:t xml:space="preserve">the next WTSA </w:t>
      </w:r>
      <w:r w:rsidR="002523C0" w:rsidRPr="00232D4A">
        <w:rPr>
          <w:rFonts w:cstheme="minorHAnsi"/>
        </w:rPr>
        <w:t xml:space="preserve">and will not be eligible to </w:t>
      </w:r>
      <w:r w:rsidR="00D13718" w:rsidRPr="00232D4A">
        <w:rPr>
          <w:rFonts w:cstheme="minorHAnsi"/>
        </w:rPr>
        <w:t xml:space="preserve">re-election to the same position </w:t>
      </w:r>
      <w:r w:rsidRPr="00232D4A">
        <w:rPr>
          <w:rFonts w:cstheme="minorHAnsi"/>
        </w:rPr>
        <w:t xml:space="preserve">(please see </w:t>
      </w:r>
      <w:r w:rsidR="002A483C" w:rsidRPr="00232D4A">
        <w:rPr>
          <w:rFonts w:cstheme="minorHAnsi"/>
        </w:rPr>
        <w:t xml:space="preserve">Annex </w:t>
      </w:r>
      <w:r w:rsidR="00262FD7" w:rsidRPr="00232D4A">
        <w:rPr>
          <w:rFonts w:cstheme="minorHAnsi"/>
        </w:rPr>
        <w:t>3</w:t>
      </w:r>
      <w:r w:rsidR="002A483C" w:rsidRPr="00232D4A">
        <w:rPr>
          <w:rFonts w:cstheme="minorHAnsi"/>
        </w:rPr>
        <w:t xml:space="preserve"> of Circular </w:t>
      </w:r>
      <w:r w:rsidR="005651C1" w:rsidRPr="00232D4A">
        <w:rPr>
          <w:rFonts w:cstheme="minorHAnsi"/>
        </w:rPr>
        <w:t>202</w:t>
      </w:r>
      <w:r w:rsidRPr="00232D4A">
        <w:rPr>
          <w:rFonts w:cstheme="minorHAnsi"/>
        </w:rPr>
        <w:t>).</w:t>
      </w:r>
      <w:r w:rsidR="0070356F" w:rsidRPr="00232D4A">
        <w:rPr>
          <w:rFonts w:cstheme="minorHAnsi"/>
        </w:rPr>
        <w:t xml:space="preserve"> </w:t>
      </w:r>
      <w:r w:rsidRPr="00232D4A">
        <w:rPr>
          <w:rFonts w:cstheme="minorHAnsi"/>
        </w:rPr>
        <w:t>There are no term l</w:t>
      </w:r>
      <w:r w:rsidR="002A1B8C" w:rsidRPr="00232D4A">
        <w:rPr>
          <w:rFonts w:cstheme="minorHAnsi"/>
        </w:rPr>
        <w:t>imits for the chairman and vice</w:t>
      </w:r>
      <w:r w:rsidR="002A1B8C" w:rsidRPr="00232D4A">
        <w:rPr>
          <w:rFonts w:cstheme="minorHAnsi"/>
        </w:rPr>
        <w:noBreakHyphen/>
      </w:r>
      <w:r w:rsidRPr="00232D4A">
        <w:rPr>
          <w:rFonts w:cstheme="minorHAnsi"/>
        </w:rPr>
        <w:t>chairmen of the SCV.</w:t>
      </w:r>
    </w:p>
    <w:p w14:paraId="3D1BB8FA" w14:textId="0B89E7D8" w:rsidR="006D283E" w:rsidRPr="00232D4A" w:rsidRDefault="009058AC" w:rsidP="006D283E">
      <w:pPr>
        <w:rPr>
          <w:rFonts w:cstheme="minorHAnsi"/>
        </w:rPr>
      </w:pPr>
      <w:r w:rsidRPr="00232D4A">
        <w:rPr>
          <w:rFonts w:cstheme="minorHAnsi"/>
        </w:rPr>
        <w:t xml:space="preserve">I look forward to seeing </w:t>
      </w:r>
      <w:r w:rsidR="00140C46" w:rsidRPr="00232D4A">
        <w:rPr>
          <w:rFonts w:cstheme="minorHAnsi"/>
        </w:rPr>
        <w:t xml:space="preserve">all of </w:t>
      </w:r>
      <w:r w:rsidRPr="00232D4A">
        <w:rPr>
          <w:rFonts w:cstheme="minorHAnsi"/>
        </w:rPr>
        <w:t xml:space="preserve">you at </w:t>
      </w:r>
      <w:r w:rsidR="00D172EB" w:rsidRPr="00232D4A">
        <w:rPr>
          <w:rFonts w:cstheme="minorHAnsi"/>
        </w:rPr>
        <w:t>WTSA-20</w:t>
      </w:r>
      <w:r w:rsidRPr="00232D4A">
        <w:rPr>
          <w:rFonts w:cstheme="minorHAnsi"/>
        </w:rPr>
        <w:t>.</w:t>
      </w:r>
    </w:p>
    <w:p w14:paraId="678AD4A7" w14:textId="51A6FFBC" w:rsidR="006D283E" w:rsidRPr="00232D4A" w:rsidRDefault="009058AC" w:rsidP="006D283E">
      <w:pPr>
        <w:rPr>
          <w:rFonts w:cstheme="minorHAnsi"/>
        </w:rPr>
      </w:pPr>
      <w:r w:rsidRPr="00232D4A">
        <w:rPr>
          <w:rFonts w:cstheme="minorHAnsi"/>
        </w:rPr>
        <w:t>Yours faithfully,</w:t>
      </w:r>
    </w:p>
    <w:p w14:paraId="67AEADC8" w14:textId="0EADAAF0" w:rsidR="00CA4BAD" w:rsidRPr="00B1685B" w:rsidRDefault="00B321FA" w:rsidP="001C4B9C">
      <w:pPr>
        <w:spacing w:before="960"/>
      </w:pPr>
      <w:r>
        <w:rPr>
          <w:rFonts w:cstheme="minorHAnsi"/>
          <w:noProof/>
        </w:rPr>
        <w:drawing>
          <wp:anchor distT="0" distB="0" distL="114300" distR="114300" simplePos="0" relativeHeight="251658240" behindDoc="1" locked="0" layoutInCell="1" allowOverlap="1" wp14:anchorId="77B2B653" wp14:editId="20EDACAA">
            <wp:simplePos x="0" y="0"/>
            <wp:positionH relativeFrom="column">
              <wp:posOffset>1309</wp:posOffset>
            </wp:positionH>
            <wp:positionV relativeFrom="paragraph">
              <wp:posOffset>128270</wp:posOffset>
            </wp:positionV>
            <wp:extent cx="749300" cy="316515"/>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749300" cy="316515"/>
                    </a:xfrm>
                    <a:prstGeom prst="rect">
                      <a:avLst/>
                    </a:prstGeom>
                  </pic:spPr>
                </pic:pic>
              </a:graphicData>
            </a:graphic>
            <wp14:sizeRelH relativeFrom="margin">
              <wp14:pctWidth>0</wp14:pctWidth>
            </wp14:sizeRelH>
            <wp14:sizeRelV relativeFrom="margin">
              <wp14:pctHeight>0</wp14:pctHeight>
            </wp14:sizeRelV>
          </wp:anchor>
        </w:drawing>
      </w:r>
      <w:r w:rsidR="009058AC" w:rsidRPr="00232D4A">
        <w:rPr>
          <w:rFonts w:cstheme="minorHAnsi"/>
        </w:rPr>
        <w:t>Chaesub Lee</w:t>
      </w:r>
      <w:r w:rsidR="006D283E" w:rsidRPr="00232D4A">
        <w:rPr>
          <w:rFonts w:cstheme="minorHAnsi"/>
        </w:rPr>
        <w:br/>
        <w:t>Director of the Telecommunication</w:t>
      </w:r>
      <w:r w:rsidR="006D283E" w:rsidRPr="00232D4A">
        <w:rPr>
          <w:rFonts w:cstheme="minorHAnsi"/>
        </w:rPr>
        <w:br/>
        <w:t>Standardization Bureau</w:t>
      </w:r>
      <w:bookmarkStart w:id="4" w:name="p1rectexte"/>
      <w:bookmarkEnd w:id="4"/>
    </w:p>
    <w:sectPr w:rsidR="00CA4BAD" w:rsidRPr="00B1685B" w:rsidSect="00316663">
      <w:headerReference w:type="default" r:id="rId13"/>
      <w:footerReference w:type="first" r:id="rId14"/>
      <w:type w:val="oddPage"/>
      <w:pgSz w:w="11907" w:h="16840" w:code="9"/>
      <w:pgMar w:top="567" w:right="1089" w:bottom="567" w:left="1089" w:header="567" w:footer="340" w:gutter="0"/>
      <w:paperSrc w:first="15" w:other="15"/>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74BB9" w14:textId="77777777" w:rsidR="00EE143B" w:rsidRDefault="00EE143B">
      <w:r>
        <w:separator/>
      </w:r>
    </w:p>
  </w:endnote>
  <w:endnote w:type="continuationSeparator" w:id="0">
    <w:p w14:paraId="7F370923" w14:textId="77777777" w:rsidR="00EE143B" w:rsidRDefault="00EE143B">
      <w:r>
        <w:continuationSeparator/>
      </w:r>
    </w:p>
  </w:endnote>
  <w:endnote w:type="continuationNotice" w:id="1">
    <w:p w14:paraId="5DEE8200" w14:textId="77777777" w:rsidR="00EE143B" w:rsidRDefault="00EE14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1AC1" w14:textId="5D9A321C" w:rsidR="00316663" w:rsidRPr="00030C30" w:rsidRDefault="00316663" w:rsidP="005A0BD2">
    <w:pPr>
      <w:pStyle w:val="FirstFooter"/>
      <w:ind w:left="-397" w:right="-397"/>
      <w:jc w:val="center"/>
      <w:rPr>
        <w:lang w:val="en-US"/>
      </w:rPr>
    </w:pPr>
    <w:r w:rsidRPr="00E350FB">
      <w:rPr>
        <w:sz w:val="18"/>
        <w:szCs w:val="18"/>
        <w:lang w:val="en-US"/>
      </w:rPr>
      <w:t>International Telecommunication Union • Place des Nations • CH</w:t>
    </w:r>
    <w:r w:rsidRPr="00E350FB">
      <w:rPr>
        <w:sz w:val="18"/>
        <w:szCs w:val="18"/>
        <w:lang w:val="en-US"/>
      </w:rPr>
      <w:noBreakHyphen/>
      <w:t xml:space="preserve">1211 Geneva 20 • Switzerland </w:t>
    </w:r>
    <w:r w:rsidRPr="00E350FB">
      <w:rPr>
        <w:sz w:val="18"/>
        <w:szCs w:val="18"/>
        <w:lang w:val="en-US"/>
      </w:rPr>
      <w:br/>
      <w:t>Tel: +41 2 730 5111 • Fax: +41 22 733 7256 •</w:t>
    </w:r>
    <w:r>
      <w:rPr>
        <w:sz w:val="18"/>
        <w:szCs w:val="18"/>
        <w:lang w:val="en-US"/>
      </w:rPr>
      <w:t xml:space="preserve"> E-mail:</w:t>
    </w:r>
    <w:r w:rsidRPr="00E350FB">
      <w:rPr>
        <w:sz w:val="18"/>
        <w:szCs w:val="18"/>
        <w:lang w:val="en-US"/>
      </w:rPr>
      <w:t xml:space="preserve"> </w:t>
    </w:r>
    <w:hyperlink r:id="rId1" w:history="1">
      <w:r w:rsidRPr="00030C30">
        <w:rPr>
          <w:color w:val="0000FF"/>
          <w:sz w:val="18"/>
          <w:szCs w:val="18"/>
          <w:u w:val="single"/>
          <w:lang w:val="en-US"/>
        </w:rPr>
        <w:t>itumail@itu.int</w:t>
      </w:r>
    </w:hyperlink>
    <w:r w:rsidRPr="00030C30">
      <w:rPr>
        <w:sz w:val="18"/>
        <w:szCs w:val="18"/>
        <w:lang w:val="en-US"/>
      </w:rPr>
      <w:t xml:space="preserve"> • </w:t>
    </w:r>
    <w:hyperlink r:id="rId2" w:history="1">
      <w:r w:rsidRPr="00030C30">
        <w:rPr>
          <w:color w:val="0000FF"/>
          <w:sz w:val="18"/>
          <w:szCs w:val="18"/>
          <w:u w:val="single"/>
          <w:lang w:val="en-US"/>
        </w:rPr>
        <w:t>www.itu.int</w:t>
      </w:r>
    </w:hyperlink>
    <w:r w:rsidRPr="00030C30">
      <w:rPr>
        <w:lang w:val="en-US"/>
      </w:rPr>
      <w:t xml:space="preserve"> </w:t>
    </w:r>
  </w:p>
  <w:p w14:paraId="4B6E570C" w14:textId="77777777" w:rsidR="00316663" w:rsidRPr="00E350FB" w:rsidRDefault="00316663" w:rsidP="00E350FB">
    <w:pPr>
      <w:spacing w:before="40"/>
      <w:ind w:left="-397" w:right="-397"/>
      <w:jc w:val="center"/>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5CBB0" w14:textId="77777777" w:rsidR="00EE143B" w:rsidRDefault="00EE143B">
      <w:r>
        <w:t>____________________</w:t>
      </w:r>
    </w:p>
  </w:footnote>
  <w:footnote w:type="continuationSeparator" w:id="0">
    <w:p w14:paraId="0CBACD9D" w14:textId="77777777" w:rsidR="00EE143B" w:rsidRDefault="00EE143B">
      <w:r>
        <w:continuationSeparator/>
      </w:r>
    </w:p>
  </w:footnote>
  <w:footnote w:type="continuationNotice" w:id="1">
    <w:p w14:paraId="334855FF" w14:textId="77777777" w:rsidR="00EE143B" w:rsidRDefault="00EE14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78192"/>
      <w:docPartObj>
        <w:docPartGallery w:val="Page Numbers (Top of Page)"/>
        <w:docPartUnique/>
      </w:docPartObj>
    </w:sdtPr>
    <w:sdtEndPr>
      <w:rPr>
        <w:rFonts w:cstheme="minorHAnsi"/>
        <w:noProof/>
      </w:rPr>
    </w:sdtEndPr>
    <w:sdtContent>
      <w:p w14:paraId="4AB40382" w14:textId="0368F2B5" w:rsidR="00316663" w:rsidRPr="00873F84" w:rsidRDefault="00316663" w:rsidP="008A007E">
        <w:pPr>
          <w:pStyle w:val="Header"/>
          <w:rPr>
            <w:rFonts w:cstheme="minorHAnsi"/>
            <w:noProof/>
            <w:lang w:val="en-IE"/>
          </w:rPr>
        </w:pPr>
        <w:r w:rsidRPr="00295CC4">
          <w:rPr>
            <w:rFonts w:cstheme="minorHAnsi"/>
          </w:rPr>
          <w:fldChar w:fldCharType="begin"/>
        </w:r>
        <w:r w:rsidRPr="00873F84">
          <w:rPr>
            <w:rFonts w:cstheme="minorHAnsi"/>
            <w:lang w:val="en-IE"/>
          </w:rPr>
          <w:instrText xml:space="preserve"> PAGE   \* MERGEFORMAT </w:instrText>
        </w:r>
        <w:r w:rsidRPr="00295CC4">
          <w:rPr>
            <w:rFonts w:cstheme="minorHAnsi"/>
          </w:rPr>
          <w:fldChar w:fldCharType="separate"/>
        </w:r>
        <w:r w:rsidRPr="00873F84">
          <w:rPr>
            <w:rFonts w:cstheme="minorHAnsi"/>
            <w:noProof/>
            <w:lang w:val="en-IE"/>
          </w:rPr>
          <w:t>- 21 -</w:t>
        </w:r>
        <w:r w:rsidRPr="00295CC4">
          <w:rPr>
            <w:rFonts w:cstheme="minorHAnsi"/>
            <w:noProof/>
          </w:rPr>
          <w:fldChar w:fldCharType="end"/>
        </w:r>
        <w:r w:rsidRPr="00873F84">
          <w:rPr>
            <w:rFonts w:cstheme="minorHAnsi"/>
            <w:noProof/>
            <w:lang w:val="en-IE"/>
          </w:rPr>
          <w:br/>
        </w:r>
        <w:r w:rsidR="006D283E" w:rsidRPr="00873F84">
          <w:rPr>
            <w:rFonts w:cstheme="minorHAnsi"/>
            <w:noProof/>
            <w:lang w:val="en-IE"/>
          </w:rPr>
          <w:t xml:space="preserve">Corr. </w:t>
        </w:r>
        <w:r w:rsidR="00921850">
          <w:rPr>
            <w:rFonts w:cstheme="minorHAnsi"/>
            <w:noProof/>
            <w:lang w:val="en-IE"/>
          </w:rPr>
          <w:t>2</w:t>
        </w:r>
        <w:r w:rsidR="006D283E" w:rsidRPr="00873F84">
          <w:rPr>
            <w:rFonts w:cstheme="minorHAnsi"/>
            <w:noProof/>
            <w:lang w:val="en-IE"/>
          </w:rPr>
          <w:t xml:space="preserve"> to </w:t>
        </w:r>
        <w:r w:rsidRPr="00873F84">
          <w:rPr>
            <w:rFonts w:cstheme="minorHAnsi"/>
            <w:noProof/>
            <w:lang w:val="en-IE"/>
          </w:rPr>
          <w:t>TSB Circular 202</w:t>
        </w:r>
      </w:p>
    </w:sdtContent>
  </w:sdt>
  <w:p w14:paraId="4D388DEA" w14:textId="77777777" w:rsidR="00316663" w:rsidRPr="00873F84" w:rsidRDefault="00316663" w:rsidP="008A007E">
    <w:pPr>
      <w:pStyle w:val="Header"/>
      <w:rPr>
        <w:rFonts w:cstheme="minorHAnsi"/>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F64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0CC4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0E1D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8807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54DC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D6D1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0843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EC3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5EC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6A9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65"/>
    <w:rsid w:val="0000242B"/>
    <w:rsid w:val="00013F0E"/>
    <w:rsid w:val="00014732"/>
    <w:rsid w:val="000203F8"/>
    <w:rsid w:val="000235DD"/>
    <w:rsid w:val="0002405D"/>
    <w:rsid w:val="0002583A"/>
    <w:rsid w:val="000306FA"/>
    <w:rsid w:val="00030C30"/>
    <w:rsid w:val="000331F5"/>
    <w:rsid w:val="000360D8"/>
    <w:rsid w:val="00037D72"/>
    <w:rsid w:val="00050CCA"/>
    <w:rsid w:val="00054735"/>
    <w:rsid w:val="00064149"/>
    <w:rsid w:val="000643D5"/>
    <w:rsid w:val="00066AEA"/>
    <w:rsid w:val="00067597"/>
    <w:rsid w:val="0007181B"/>
    <w:rsid w:val="00072528"/>
    <w:rsid w:val="00072C35"/>
    <w:rsid w:val="00074EB9"/>
    <w:rsid w:val="00075B8E"/>
    <w:rsid w:val="00075CE2"/>
    <w:rsid w:val="00076688"/>
    <w:rsid w:val="000800C1"/>
    <w:rsid w:val="00084159"/>
    <w:rsid w:val="00086A7F"/>
    <w:rsid w:val="00086D60"/>
    <w:rsid w:val="000907D0"/>
    <w:rsid w:val="000A1B6F"/>
    <w:rsid w:val="000A1E68"/>
    <w:rsid w:val="000A2C9B"/>
    <w:rsid w:val="000A5C7A"/>
    <w:rsid w:val="000C50C9"/>
    <w:rsid w:val="000D10BC"/>
    <w:rsid w:val="000D7D57"/>
    <w:rsid w:val="000F043F"/>
    <w:rsid w:val="000F0F74"/>
    <w:rsid w:val="000F1F37"/>
    <w:rsid w:val="0010298D"/>
    <w:rsid w:val="00104ABD"/>
    <w:rsid w:val="001068F8"/>
    <w:rsid w:val="00107C6E"/>
    <w:rsid w:val="001105F9"/>
    <w:rsid w:val="00110F3C"/>
    <w:rsid w:val="00112CB3"/>
    <w:rsid w:val="00113EA1"/>
    <w:rsid w:val="00122B6B"/>
    <w:rsid w:val="00124418"/>
    <w:rsid w:val="00134842"/>
    <w:rsid w:val="0013514D"/>
    <w:rsid w:val="00140C46"/>
    <w:rsid w:val="00142E66"/>
    <w:rsid w:val="00150579"/>
    <w:rsid w:val="00151E7B"/>
    <w:rsid w:val="00154896"/>
    <w:rsid w:val="00160103"/>
    <w:rsid w:val="00162AF6"/>
    <w:rsid w:val="00165136"/>
    <w:rsid w:val="00170849"/>
    <w:rsid w:val="00171DCA"/>
    <w:rsid w:val="0017353A"/>
    <w:rsid w:val="00173C5A"/>
    <w:rsid w:val="00175B33"/>
    <w:rsid w:val="00176B09"/>
    <w:rsid w:val="0018047F"/>
    <w:rsid w:val="00183CF9"/>
    <w:rsid w:val="00184583"/>
    <w:rsid w:val="00184F76"/>
    <w:rsid w:val="0018550E"/>
    <w:rsid w:val="00186DFF"/>
    <w:rsid w:val="00191643"/>
    <w:rsid w:val="00191BF8"/>
    <w:rsid w:val="001939FF"/>
    <w:rsid w:val="00193F25"/>
    <w:rsid w:val="001A0A62"/>
    <w:rsid w:val="001A26FA"/>
    <w:rsid w:val="001A42C0"/>
    <w:rsid w:val="001A72A7"/>
    <w:rsid w:val="001C1286"/>
    <w:rsid w:val="001C2E2D"/>
    <w:rsid w:val="001C49A1"/>
    <w:rsid w:val="001C4B9C"/>
    <w:rsid w:val="001C5C96"/>
    <w:rsid w:val="001D0E99"/>
    <w:rsid w:val="001D2559"/>
    <w:rsid w:val="001D64AC"/>
    <w:rsid w:val="001E018F"/>
    <w:rsid w:val="001E101F"/>
    <w:rsid w:val="001E7510"/>
    <w:rsid w:val="001F2B94"/>
    <w:rsid w:val="001F3AE3"/>
    <w:rsid w:val="001F5A0A"/>
    <w:rsid w:val="00203E1B"/>
    <w:rsid w:val="00203E8E"/>
    <w:rsid w:val="002060DD"/>
    <w:rsid w:val="00207BA4"/>
    <w:rsid w:val="00217404"/>
    <w:rsid w:val="00217639"/>
    <w:rsid w:val="00220318"/>
    <w:rsid w:val="00223AD4"/>
    <w:rsid w:val="00226D9C"/>
    <w:rsid w:val="00227C70"/>
    <w:rsid w:val="00231600"/>
    <w:rsid w:val="00231F4E"/>
    <w:rsid w:val="00232D4A"/>
    <w:rsid w:val="0023734F"/>
    <w:rsid w:val="00240478"/>
    <w:rsid w:val="00242245"/>
    <w:rsid w:val="00242B43"/>
    <w:rsid w:val="00243CBA"/>
    <w:rsid w:val="00245841"/>
    <w:rsid w:val="00247970"/>
    <w:rsid w:val="00252112"/>
    <w:rsid w:val="002523C0"/>
    <w:rsid w:val="002529BB"/>
    <w:rsid w:val="00254696"/>
    <w:rsid w:val="0025795E"/>
    <w:rsid w:val="00260063"/>
    <w:rsid w:val="00260A66"/>
    <w:rsid w:val="00262FD7"/>
    <w:rsid w:val="00273B81"/>
    <w:rsid w:val="002748D1"/>
    <w:rsid w:val="00293368"/>
    <w:rsid w:val="00295CC4"/>
    <w:rsid w:val="002A1B8C"/>
    <w:rsid w:val="002A483C"/>
    <w:rsid w:val="002A580C"/>
    <w:rsid w:val="002B2620"/>
    <w:rsid w:val="002B3EBC"/>
    <w:rsid w:val="002B6122"/>
    <w:rsid w:val="002C0AFB"/>
    <w:rsid w:val="002C5EBE"/>
    <w:rsid w:val="002D6027"/>
    <w:rsid w:val="002E2EBA"/>
    <w:rsid w:val="002E31E1"/>
    <w:rsid w:val="002E43A9"/>
    <w:rsid w:val="002F3D78"/>
    <w:rsid w:val="00304F29"/>
    <w:rsid w:val="003071DC"/>
    <w:rsid w:val="00312254"/>
    <w:rsid w:val="00313DED"/>
    <w:rsid w:val="003158D8"/>
    <w:rsid w:val="00316663"/>
    <w:rsid w:val="00324733"/>
    <w:rsid w:val="00331A78"/>
    <w:rsid w:val="00334B42"/>
    <w:rsid w:val="0034665B"/>
    <w:rsid w:val="003501D9"/>
    <w:rsid w:val="00351E15"/>
    <w:rsid w:val="00353FD6"/>
    <w:rsid w:val="00361772"/>
    <w:rsid w:val="00362A24"/>
    <w:rsid w:val="00363F5F"/>
    <w:rsid w:val="0037442C"/>
    <w:rsid w:val="003766ED"/>
    <w:rsid w:val="00376DE8"/>
    <w:rsid w:val="00386DB4"/>
    <w:rsid w:val="00391324"/>
    <w:rsid w:val="0039418F"/>
    <w:rsid w:val="003952E9"/>
    <w:rsid w:val="0039765F"/>
    <w:rsid w:val="003A5295"/>
    <w:rsid w:val="003B154B"/>
    <w:rsid w:val="003B61DD"/>
    <w:rsid w:val="003B79F3"/>
    <w:rsid w:val="003C001A"/>
    <w:rsid w:val="003C1B12"/>
    <w:rsid w:val="003C6306"/>
    <w:rsid w:val="003C6472"/>
    <w:rsid w:val="003C7CD2"/>
    <w:rsid w:val="003D726F"/>
    <w:rsid w:val="003E299C"/>
    <w:rsid w:val="003E5CE1"/>
    <w:rsid w:val="003F4C91"/>
    <w:rsid w:val="003F6A39"/>
    <w:rsid w:val="003F76AF"/>
    <w:rsid w:val="00400138"/>
    <w:rsid w:val="00405A99"/>
    <w:rsid w:val="00407D7C"/>
    <w:rsid w:val="004133D0"/>
    <w:rsid w:val="00414571"/>
    <w:rsid w:val="00414CFC"/>
    <w:rsid w:val="004266FA"/>
    <w:rsid w:val="00432BC7"/>
    <w:rsid w:val="00432F07"/>
    <w:rsid w:val="004331A5"/>
    <w:rsid w:val="00434214"/>
    <w:rsid w:val="0043466C"/>
    <w:rsid w:val="004458C6"/>
    <w:rsid w:val="00451BCC"/>
    <w:rsid w:val="004577EF"/>
    <w:rsid w:val="00467C2F"/>
    <w:rsid w:val="00472C8B"/>
    <w:rsid w:val="00473162"/>
    <w:rsid w:val="00476A03"/>
    <w:rsid w:val="00477311"/>
    <w:rsid w:val="004815C6"/>
    <w:rsid w:val="00482801"/>
    <w:rsid w:val="00484563"/>
    <w:rsid w:val="004873E5"/>
    <w:rsid w:val="004876A2"/>
    <w:rsid w:val="004943CC"/>
    <w:rsid w:val="0049496A"/>
    <w:rsid w:val="00495104"/>
    <w:rsid w:val="00496A65"/>
    <w:rsid w:val="00496C51"/>
    <w:rsid w:val="004A1204"/>
    <w:rsid w:val="004A1798"/>
    <w:rsid w:val="004A671E"/>
    <w:rsid w:val="004B0317"/>
    <w:rsid w:val="004B1432"/>
    <w:rsid w:val="004B5853"/>
    <w:rsid w:val="004B5CAF"/>
    <w:rsid w:val="004B6B95"/>
    <w:rsid w:val="004C01F6"/>
    <w:rsid w:val="004C094C"/>
    <w:rsid w:val="004C2939"/>
    <w:rsid w:val="004C37C2"/>
    <w:rsid w:val="004C5840"/>
    <w:rsid w:val="004D0AEB"/>
    <w:rsid w:val="004D13AC"/>
    <w:rsid w:val="004D19CF"/>
    <w:rsid w:val="004D2D68"/>
    <w:rsid w:val="004D2ED9"/>
    <w:rsid w:val="004D48AC"/>
    <w:rsid w:val="004D5377"/>
    <w:rsid w:val="004E0169"/>
    <w:rsid w:val="004E163E"/>
    <w:rsid w:val="004E2A65"/>
    <w:rsid w:val="004E38E0"/>
    <w:rsid w:val="004E69A1"/>
    <w:rsid w:val="004F06CA"/>
    <w:rsid w:val="004F3903"/>
    <w:rsid w:val="00500699"/>
    <w:rsid w:val="00504578"/>
    <w:rsid w:val="00507C35"/>
    <w:rsid w:val="00511817"/>
    <w:rsid w:val="0051596E"/>
    <w:rsid w:val="00515C94"/>
    <w:rsid w:val="00516FBF"/>
    <w:rsid w:val="00524B7F"/>
    <w:rsid w:val="00526C45"/>
    <w:rsid w:val="0053496E"/>
    <w:rsid w:val="00534FF8"/>
    <w:rsid w:val="00536844"/>
    <w:rsid w:val="00542F1F"/>
    <w:rsid w:val="005503D6"/>
    <w:rsid w:val="0055169C"/>
    <w:rsid w:val="00556CFD"/>
    <w:rsid w:val="00562D92"/>
    <w:rsid w:val="00563BF0"/>
    <w:rsid w:val="00563FE5"/>
    <w:rsid w:val="00564572"/>
    <w:rsid w:val="005651C1"/>
    <w:rsid w:val="00571946"/>
    <w:rsid w:val="00572BCF"/>
    <w:rsid w:val="00576753"/>
    <w:rsid w:val="005775B9"/>
    <w:rsid w:val="00591AE9"/>
    <w:rsid w:val="00592C23"/>
    <w:rsid w:val="005939BA"/>
    <w:rsid w:val="005A0BD2"/>
    <w:rsid w:val="005A2D70"/>
    <w:rsid w:val="005A37B8"/>
    <w:rsid w:val="005A6DFD"/>
    <w:rsid w:val="005B0A79"/>
    <w:rsid w:val="005B495D"/>
    <w:rsid w:val="005C3BC8"/>
    <w:rsid w:val="005C5B7F"/>
    <w:rsid w:val="005D656F"/>
    <w:rsid w:val="005E15FB"/>
    <w:rsid w:val="005E19B7"/>
    <w:rsid w:val="005E4637"/>
    <w:rsid w:val="005E5B98"/>
    <w:rsid w:val="005E6F55"/>
    <w:rsid w:val="005F1DE1"/>
    <w:rsid w:val="005F6395"/>
    <w:rsid w:val="0060312D"/>
    <w:rsid w:val="00611100"/>
    <w:rsid w:val="00613F1F"/>
    <w:rsid w:val="006149E9"/>
    <w:rsid w:val="00614EB6"/>
    <w:rsid w:val="00617562"/>
    <w:rsid w:val="006175D2"/>
    <w:rsid w:val="0062606F"/>
    <w:rsid w:val="00630399"/>
    <w:rsid w:val="006335C0"/>
    <w:rsid w:val="00635724"/>
    <w:rsid w:val="006376D7"/>
    <w:rsid w:val="00637F9B"/>
    <w:rsid w:val="00641C29"/>
    <w:rsid w:val="0064500C"/>
    <w:rsid w:val="00652DE4"/>
    <w:rsid w:val="006571C9"/>
    <w:rsid w:val="00660150"/>
    <w:rsid w:val="00660BAA"/>
    <w:rsid w:val="00666266"/>
    <w:rsid w:val="00667A9A"/>
    <w:rsid w:val="00667F73"/>
    <w:rsid w:val="00670F17"/>
    <w:rsid w:val="00671F69"/>
    <w:rsid w:val="00673F1B"/>
    <w:rsid w:val="00676CDB"/>
    <w:rsid w:val="00677398"/>
    <w:rsid w:val="00681F8B"/>
    <w:rsid w:val="006823F1"/>
    <w:rsid w:val="00691E1A"/>
    <w:rsid w:val="006A0755"/>
    <w:rsid w:val="006A084E"/>
    <w:rsid w:val="006A1C97"/>
    <w:rsid w:val="006A1DC0"/>
    <w:rsid w:val="006A4665"/>
    <w:rsid w:val="006A6C8F"/>
    <w:rsid w:val="006B1FD6"/>
    <w:rsid w:val="006B6CAF"/>
    <w:rsid w:val="006B720D"/>
    <w:rsid w:val="006B7243"/>
    <w:rsid w:val="006C2D4D"/>
    <w:rsid w:val="006C62F5"/>
    <w:rsid w:val="006D25CE"/>
    <w:rsid w:val="006D283E"/>
    <w:rsid w:val="006D2A45"/>
    <w:rsid w:val="006D359F"/>
    <w:rsid w:val="006E5776"/>
    <w:rsid w:val="006E6783"/>
    <w:rsid w:val="006F0E66"/>
    <w:rsid w:val="006F47B7"/>
    <w:rsid w:val="00702007"/>
    <w:rsid w:val="007021AF"/>
    <w:rsid w:val="00702EF4"/>
    <w:rsid w:val="0070356F"/>
    <w:rsid w:val="007037DF"/>
    <w:rsid w:val="00711CE9"/>
    <w:rsid w:val="00711E73"/>
    <w:rsid w:val="00712E44"/>
    <w:rsid w:val="00715366"/>
    <w:rsid w:val="0072069A"/>
    <w:rsid w:val="00721161"/>
    <w:rsid w:val="00722E8A"/>
    <w:rsid w:val="00722EAE"/>
    <w:rsid w:val="00724BF9"/>
    <w:rsid w:val="00724E88"/>
    <w:rsid w:val="00725945"/>
    <w:rsid w:val="007273B7"/>
    <w:rsid w:val="007307D4"/>
    <w:rsid w:val="00732DE6"/>
    <w:rsid w:val="007333E1"/>
    <w:rsid w:val="007401F4"/>
    <w:rsid w:val="00742E89"/>
    <w:rsid w:val="00745E04"/>
    <w:rsid w:val="00753C15"/>
    <w:rsid w:val="00755140"/>
    <w:rsid w:val="00755CEC"/>
    <w:rsid w:val="00757DC4"/>
    <w:rsid w:val="00757EC2"/>
    <w:rsid w:val="0076009C"/>
    <w:rsid w:val="007600B8"/>
    <w:rsid w:val="007621FE"/>
    <w:rsid w:val="0076540D"/>
    <w:rsid w:val="00772005"/>
    <w:rsid w:val="00774EF5"/>
    <w:rsid w:val="007823D7"/>
    <w:rsid w:val="00783337"/>
    <w:rsid w:val="0078643B"/>
    <w:rsid w:val="00786968"/>
    <w:rsid w:val="007876F8"/>
    <w:rsid w:val="00791942"/>
    <w:rsid w:val="00794160"/>
    <w:rsid w:val="007A31B7"/>
    <w:rsid w:val="007A39E4"/>
    <w:rsid w:val="007A7B4B"/>
    <w:rsid w:val="007B2ED8"/>
    <w:rsid w:val="007B366F"/>
    <w:rsid w:val="007B6A5B"/>
    <w:rsid w:val="007C0239"/>
    <w:rsid w:val="007C0CDC"/>
    <w:rsid w:val="007C4BD2"/>
    <w:rsid w:val="007C6CE8"/>
    <w:rsid w:val="007C76BA"/>
    <w:rsid w:val="007D1348"/>
    <w:rsid w:val="007D1D5E"/>
    <w:rsid w:val="007D6667"/>
    <w:rsid w:val="007D7C8C"/>
    <w:rsid w:val="007E2ACE"/>
    <w:rsid w:val="007E2BA0"/>
    <w:rsid w:val="007E44A7"/>
    <w:rsid w:val="007F1475"/>
    <w:rsid w:val="007F1D94"/>
    <w:rsid w:val="0080514E"/>
    <w:rsid w:val="0080561A"/>
    <w:rsid w:val="00811F7A"/>
    <w:rsid w:val="00812E87"/>
    <w:rsid w:val="008148E9"/>
    <w:rsid w:val="008179A5"/>
    <w:rsid w:val="00817F1B"/>
    <w:rsid w:val="00820730"/>
    <w:rsid w:val="00822CCC"/>
    <w:rsid w:val="00830560"/>
    <w:rsid w:val="0083136F"/>
    <w:rsid w:val="00831F27"/>
    <w:rsid w:val="00832340"/>
    <w:rsid w:val="00834BC0"/>
    <w:rsid w:val="00837B6A"/>
    <w:rsid w:val="008402C8"/>
    <w:rsid w:val="008406E6"/>
    <w:rsid w:val="00842989"/>
    <w:rsid w:val="00850B6A"/>
    <w:rsid w:val="00852171"/>
    <w:rsid w:val="00852CC6"/>
    <w:rsid w:val="0085402B"/>
    <w:rsid w:val="00867800"/>
    <w:rsid w:val="00871F63"/>
    <w:rsid w:val="008733CD"/>
    <w:rsid w:val="00873C7C"/>
    <w:rsid w:val="00873F84"/>
    <w:rsid w:val="0087790D"/>
    <w:rsid w:val="00880FCC"/>
    <w:rsid w:val="00882336"/>
    <w:rsid w:val="00883DED"/>
    <w:rsid w:val="00885FD1"/>
    <w:rsid w:val="008861DD"/>
    <w:rsid w:val="0089270B"/>
    <w:rsid w:val="008947A6"/>
    <w:rsid w:val="00895CB4"/>
    <w:rsid w:val="008A007E"/>
    <w:rsid w:val="008A4AF5"/>
    <w:rsid w:val="008A7997"/>
    <w:rsid w:val="008A7DE3"/>
    <w:rsid w:val="008B1814"/>
    <w:rsid w:val="008B1A81"/>
    <w:rsid w:val="008B5D40"/>
    <w:rsid w:val="008B6AE5"/>
    <w:rsid w:val="008C0393"/>
    <w:rsid w:val="008C14DC"/>
    <w:rsid w:val="008D1E39"/>
    <w:rsid w:val="008D2D3C"/>
    <w:rsid w:val="008E1DCC"/>
    <w:rsid w:val="008F3AA3"/>
    <w:rsid w:val="008F56F9"/>
    <w:rsid w:val="009003D4"/>
    <w:rsid w:val="00901A72"/>
    <w:rsid w:val="009058AC"/>
    <w:rsid w:val="009130C5"/>
    <w:rsid w:val="0091589A"/>
    <w:rsid w:val="00916663"/>
    <w:rsid w:val="00921850"/>
    <w:rsid w:val="009222FB"/>
    <w:rsid w:val="009225DA"/>
    <w:rsid w:val="00925D25"/>
    <w:rsid w:val="009346DD"/>
    <w:rsid w:val="009356DB"/>
    <w:rsid w:val="009358B3"/>
    <w:rsid w:val="009408D2"/>
    <w:rsid w:val="0094379E"/>
    <w:rsid w:val="00945707"/>
    <w:rsid w:val="00947B37"/>
    <w:rsid w:val="009508A5"/>
    <w:rsid w:val="00951073"/>
    <w:rsid w:val="00951F5D"/>
    <w:rsid w:val="00957C6D"/>
    <w:rsid w:val="00957FE8"/>
    <w:rsid w:val="00961E94"/>
    <w:rsid w:val="00963B00"/>
    <w:rsid w:val="00964EDF"/>
    <w:rsid w:val="00966BB0"/>
    <w:rsid w:val="009741D0"/>
    <w:rsid w:val="009803BE"/>
    <w:rsid w:val="009810BF"/>
    <w:rsid w:val="00983E4F"/>
    <w:rsid w:val="00996CEF"/>
    <w:rsid w:val="00997254"/>
    <w:rsid w:val="009A42B8"/>
    <w:rsid w:val="009B0A9B"/>
    <w:rsid w:val="009B4858"/>
    <w:rsid w:val="009C3053"/>
    <w:rsid w:val="009C6145"/>
    <w:rsid w:val="009C76F9"/>
    <w:rsid w:val="009D3623"/>
    <w:rsid w:val="009E24BB"/>
    <w:rsid w:val="009E4938"/>
    <w:rsid w:val="009F14BE"/>
    <w:rsid w:val="00A00BFB"/>
    <w:rsid w:val="00A010FC"/>
    <w:rsid w:val="00A0290D"/>
    <w:rsid w:val="00A068B2"/>
    <w:rsid w:val="00A1202F"/>
    <w:rsid w:val="00A26BA7"/>
    <w:rsid w:val="00A271F0"/>
    <w:rsid w:val="00A30D4A"/>
    <w:rsid w:val="00A34523"/>
    <w:rsid w:val="00A41CDD"/>
    <w:rsid w:val="00A43A03"/>
    <w:rsid w:val="00A46DB9"/>
    <w:rsid w:val="00A475E8"/>
    <w:rsid w:val="00A507CE"/>
    <w:rsid w:val="00A53BB2"/>
    <w:rsid w:val="00A54FD2"/>
    <w:rsid w:val="00A60F0F"/>
    <w:rsid w:val="00A6729D"/>
    <w:rsid w:val="00A6799A"/>
    <w:rsid w:val="00A706B6"/>
    <w:rsid w:val="00A71BB6"/>
    <w:rsid w:val="00A730EB"/>
    <w:rsid w:val="00A74D1C"/>
    <w:rsid w:val="00A82893"/>
    <w:rsid w:val="00A9513F"/>
    <w:rsid w:val="00AA4B4B"/>
    <w:rsid w:val="00AA4E57"/>
    <w:rsid w:val="00AA781E"/>
    <w:rsid w:val="00AB017C"/>
    <w:rsid w:val="00AB5FAF"/>
    <w:rsid w:val="00AB611A"/>
    <w:rsid w:val="00AC1F3F"/>
    <w:rsid w:val="00AC50C1"/>
    <w:rsid w:val="00AC5803"/>
    <w:rsid w:val="00AD0677"/>
    <w:rsid w:val="00AD2C3B"/>
    <w:rsid w:val="00AD339A"/>
    <w:rsid w:val="00AD49FF"/>
    <w:rsid w:val="00AD6650"/>
    <w:rsid w:val="00AE03C4"/>
    <w:rsid w:val="00AE4AFC"/>
    <w:rsid w:val="00AE4AFF"/>
    <w:rsid w:val="00AE6C6E"/>
    <w:rsid w:val="00AE7509"/>
    <w:rsid w:val="00AE75EF"/>
    <w:rsid w:val="00AF220F"/>
    <w:rsid w:val="00AF4AEC"/>
    <w:rsid w:val="00AF554F"/>
    <w:rsid w:val="00AF6A90"/>
    <w:rsid w:val="00B01556"/>
    <w:rsid w:val="00B07020"/>
    <w:rsid w:val="00B1685B"/>
    <w:rsid w:val="00B17F09"/>
    <w:rsid w:val="00B2147B"/>
    <w:rsid w:val="00B24579"/>
    <w:rsid w:val="00B256FF"/>
    <w:rsid w:val="00B25FCE"/>
    <w:rsid w:val="00B308CA"/>
    <w:rsid w:val="00B321FA"/>
    <w:rsid w:val="00B347C4"/>
    <w:rsid w:val="00B36592"/>
    <w:rsid w:val="00B3727D"/>
    <w:rsid w:val="00B435FC"/>
    <w:rsid w:val="00B46F58"/>
    <w:rsid w:val="00B47ED0"/>
    <w:rsid w:val="00B52823"/>
    <w:rsid w:val="00B538E2"/>
    <w:rsid w:val="00B54F36"/>
    <w:rsid w:val="00B54FF3"/>
    <w:rsid w:val="00B56215"/>
    <w:rsid w:val="00B573D5"/>
    <w:rsid w:val="00B61D2A"/>
    <w:rsid w:val="00B6437B"/>
    <w:rsid w:val="00B6504A"/>
    <w:rsid w:val="00B7019A"/>
    <w:rsid w:val="00B71984"/>
    <w:rsid w:val="00B726AB"/>
    <w:rsid w:val="00B73DC1"/>
    <w:rsid w:val="00B82FB6"/>
    <w:rsid w:val="00B92207"/>
    <w:rsid w:val="00B93D3C"/>
    <w:rsid w:val="00BA102A"/>
    <w:rsid w:val="00BA7B1C"/>
    <w:rsid w:val="00BB7AB5"/>
    <w:rsid w:val="00BC46E3"/>
    <w:rsid w:val="00BD2290"/>
    <w:rsid w:val="00BE4ECC"/>
    <w:rsid w:val="00BE6F29"/>
    <w:rsid w:val="00BF45AB"/>
    <w:rsid w:val="00BF6A02"/>
    <w:rsid w:val="00C0413A"/>
    <w:rsid w:val="00C04963"/>
    <w:rsid w:val="00C10E6C"/>
    <w:rsid w:val="00C17BAB"/>
    <w:rsid w:val="00C42A98"/>
    <w:rsid w:val="00C43C06"/>
    <w:rsid w:val="00C458B5"/>
    <w:rsid w:val="00C4786D"/>
    <w:rsid w:val="00C50A87"/>
    <w:rsid w:val="00C521F8"/>
    <w:rsid w:val="00C52CF4"/>
    <w:rsid w:val="00C55B31"/>
    <w:rsid w:val="00C56A23"/>
    <w:rsid w:val="00C6252E"/>
    <w:rsid w:val="00C62BE6"/>
    <w:rsid w:val="00C67AB9"/>
    <w:rsid w:val="00C72170"/>
    <w:rsid w:val="00C722BD"/>
    <w:rsid w:val="00C72589"/>
    <w:rsid w:val="00C77826"/>
    <w:rsid w:val="00C77D44"/>
    <w:rsid w:val="00C80B25"/>
    <w:rsid w:val="00C82E3B"/>
    <w:rsid w:val="00C850DE"/>
    <w:rsid w:val="00C8510A"/>
    <w:rsid w:val="00C87BCE"/>
    <w:rsid w:val="00C87E4F"/>
    <w:rsid w:val="00C87F3E"/>
    <w:rsid w:val="00C91490"/>
    <w:rsid w:val="00C92C20"/>
    <w:rsid w:val="00CA303D"/>
    <w:rsid w:val="00CA4BAD"/>
    <w:rsid w:val="00CA7734"/>
    <w:rsid w:val="00CB6580"/>
    <w:rsid w:val="00CC3621"/>
    <w:rsid w:val="00CD0513"/>
    <w:rsid w:val="00CD5F2A"/>
    <w:rsid w:val="00CE03A0"/>
    <w:rsid w:val="00CF0EB5"/>
    <w:rsid w:val="00CF4A85"/>
    <w:rsid w:val="00CF5F05"/>
    <w:rsid w:val="00D04D89"/>
    <w:rsid w:val="00D13718"/>
    <w:rsid w:val="00D172EB"/>
    <w:rsid w:val="00D210B7"/>
    <w:rsid w:val="00D254AF"/>
    <w:rsid w:val="00D311A4"/>
    <w:rsid w:val="00D31757"/>
    <w:rsid w:val="00D33A29"/>
    <w:rsid w:val="00D41BD7"/>
    <w:rsid w:val="00D41C18"/>
    <w:rsid w:val="00D43783"/>
    <w:rsid w:val="00D45B3A"/>
    <w:rsid w:val="00D47BE3"/>
    <w:rsid w:val="00D52ABF"/>
    <w:rsid w:val="00D61EA7"/>
    <w:rsid w:val="00D650AC"/>
    <w:rsid w:val="00D65862"/>
    <w:rsid w:val="00D66D8D"/>
    <w:rsid w:val="00D67443"/>
    <w:rsid w:val="00D7411C"/>
    <w:rsid w:val="00D834B1"/>
    <w:rsid w:val="00D859E3"/>
    <w:rsid w:val="00D8651C"/>
    <w:rsid w:val="00D877C2"/>
    <w:rsid w:val="00D967E0"/>
    <w:rsid w:val="00DA0940"/>
    <w:rsid w:val="00DA1E6F"/>
    <w:rsid w:val="00DA252C"/>
    <w:rsid w:val="00DA5E87"/>
    <w:rsid w:val="00DB2D52"/>
    <w:rsid w:val="00DC3E50"/>
    <w:rsid w:val="00DC4464"/>
    <w:rsid w:val="00DD7330"/>
    <w:rsid w:val="00DE2FF6"/>
    <w:rsid w:val="00DE3BB1"/>
    <w:rsid w:val="00DE420C"/>
    <w:rsid w:val="00DE6474"/>
    <w:rsid w:val="00DF3445"/>
    <w:rsid w:val="00DF4587"/>
    <w:rsid w:val="00DF7460"/>
    <w:rsid w:val="00DF76B9"/>
    <w:rsid w:val="00E005EC"/>
    <w:rsid w:val="00E00669"/>
    <w:rsid w:val="00E00CF3"/>
    <w:rsid w:val="00E031B4"/>
    <w:rsid w:val="00E078AC"/>
    <w:rsid w:val="00E1622D"/>
    <w:rsid w:val="00E16363"/>
    <w:rsid w:val="00E17E4D"/>
    <w:rsid w:val="00E20C97"/>
    <w:rsid w:val="00E24B90"/>
    <w:rsid w:val="00E25761"/>
    <w:rsid w:val="00E305BE"/>
    <w:rsid w:val="00E31A76"/>
    <w:rsid w:val="00E32AAF"/>
    <w:rsid w:val="00E33C86"/>
    <w:rsid w:val="00E350FB"/>
    <w:rsid w:val="00E3616A"/>
    <w:rsid w:val="00E4045F"/>
    <w:rsid w:val="00E53818"/>
    <w:rsid w:val="00E54F9D"/>
    <w:rsid w:val="00E56CEF"/>
    <w:rsid w:val="00E600BF"/>
    <w:rsid w:val="00E63039"/>
    <w:rsid w:val="00E630AF"/>
    <w:rsid w:val="00E717EE"/>
    <w:rsid w:val="00E84585"/>
    <w:rsid w:val="00E8667A"/>
    <w:rsid w:val="00E873BA"/>
    <w:rsid w:val="00E87FFC"/>
    <w:rsid w:val="00E913C5"/>
    <w:rsid w:val="00E93FC4"/>
    <w:rsid w:val="00EA40A9"/>
    <w:rsid w:val="00EA4DF1"/>
    <w:rsid w:val="00EB5755"/>
    <w:rsid w:val="00EB6562"/>
    <w:rsid w:val="00EC2329"/>
    <w:rsid w:val="00EC3DA1"/>
    <w:rsid w:val="00ED233C"/>
    <w:rsid w:val="00EE143B"/>
    <w:rsid w:val="00EE270E"/>
    <w:rsid w:val="00EF582E"/>
    <w:rsid w:val="00EF7217"/>
    <w:rsid w:val="00EF7239"/>
    <w:rsid w:val="00F009BA"/>
    <w:rsid w:val="00F0489A"/>
    <w:rsid w:val="00F13FC8"/>
    <w:rsid w:val="00F1493B"/>
    <w:rsid w:val="00F20FB5"/>
    <w:rsid w:val="00F24588"/>
    <w:rsid w:val="00F257B4"/>
    <w:rsid w:val="00F31D7E"/>
    <w:rsid w:val="00F33E50"/>
    <w:rsid w:val="00F35FC7"/>
    <w:rsid w:val="00F46859"/>
    <w:rsid w:val="00F46FED"/>
    <w:rsid w:val="00F52611"/>
    <w:rsid w:val="00F527F4"/>
    <w:rsid w:val="00F56621"/>
    <w:rsid w:val="00F606CF"/>
    <w:rsid w:val="00F66E36"/>
    <w:rsid w:val="00F8093B"/>
    <w:rsid w:val="00F86BB3"/>
    <w:rsid w:val="00F92AA3"/>
    <w:rsid w:val="00F96671"/>
    <w:rsid w:val="00FB4CD4"/>
    <w:rsid w:val="00FC3ED3"/>
    <w:rsid w:val="00FC5CC4"/>
    <w:rsid w:val="00FD0771"/>
    <w:rsid w:val="00FD0B1E"/>
    <w:rsid w:val="00FD333C"/>
    <w:rsid w:val="00FD526E"/>
    <w:rsid w:val="00FE00AC"/>
    <w:rsid w:val="00FE20A8"/>
    <w:rsid w:val="00FE20BA"/>
    <w:rsid w:val="00FE7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C9BC7D"/>
  <w15:docId w15:val="{58324482-5395-4BD3-9851-7421460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D4A"/>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
    <w:basedOn w:val="DefaultParagraphFont"/>
    <w:rsid w:val="00542F1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qFormat/>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link w:val="BodyTextChar"/>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rsid w:val="004876A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qFormat/>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rsid w:val="004A671E"/>
    <w:rPr>
      <w:rFonts w:ascii="Calibri" w:hAnsi="Calibri"/>
      <w:b/>
      <w:sz w:val="28"/>
      <w:lang w:val="en-GB" w:eastAsia="en-US"/>
    </w:rPr>
  </w:style>
  <w:style w:type="character" w:customStyle="1" w:styleId="NormalaftertitleChar">
    <w:name w:val="Normal after title Char"/>
    <w:basedOn w:val="DefaultParagraphFont"/>
    <w:link w:val="Normalaftertitle"/>
    <w:locked/>
    <w:rsid w:val="004A671E"/>
    <w:rPr>
      <w:rFonts w:ascii="Times New Roman" w:hAnsi="Times New Roman"/>
      <w:sz w:val="24"/>
      <w:lang w:val="en-GB" w:eastAsia="en-US"/>
    </w:rPr>
  </w:style>
  <w:style w:type="paragraph" w:customStyle="1" w:styleId="blanc">
    <w:name w:val="blanc"/>
    <w:basedOn w:val="Normal"/>
    <w:uiPriority w:val="99"/>
    <w:rsid w:val="00564572"/>
    <w:pPr>
      <w:tabs>
        <w:tab w:val="clear" w:pos="794"/>
        <w:tab w:val="clear" w:pos="1191"/>
        <w:tab w:val="clear" w:pos="1588"/>
        <w:tab w:val="clear" w:pos="1985"/>
      </w:tabs>
      <w:overflowPunct w:val="0"/>
      <w:autoSpaceDE w:val="0"/>
      <w:autoSpaceDN w:val="0"/>
      <w:adjustRightInd w:val="0"/>
      <w:spacing w:before="0"/>
      <w:textAlignment w:val="baseline"/>
    </w:pPr>
    <w:rPr>
      <w:sz w:val="2"/>
      <w:lang w:val="en-US"/>
    </w:rPr>
  </w:style>
  <w:style w:type="paragraph" w:customStyle="1" w:styleId="Annextitle0">
    <w:name w:val="Annex_title"/>
    <w:basedOn w:val="Normal"/>
    <w:next w:val="Normal"/>
    <w:rsid w:val="0056457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character" w:customStyle="1" w:styleId="HeaderChar">
    <w:name w:val="Header Char"/>
    <w:basedOn w:val="DefaultParagraphFont"/>
    <w:link w:val="Header"/>
    <w:uiPriority w:val="99"/>
    <w:rsid w:val="00F0489A"/>
    <w:rPr>
      <w:rFonts w:ascii="Times New Roman" w:hAnsi="Times New Roman"/>
      <w:sz w:val="18"/>
      <w:lang w:val="fr-FR" w:eastAsia="en-US"/>
    </w:rPr>
  </w:style>
  <w:style w:type="character" w:styleId="CommentReference">
    <w:name w:val="annotation reference"/>
    <w:basedOn w:val="DefaultParagraphFont"/>
    <w:semiHidden/>
    <w:unhideWhenUsed/>
    <w:rsid w:val="0085402B"/>
    <w:rPr>
      <w:sz w:val="16"/>
      <w:szCs w:val="16"/>
    </w:rPr>
  </w:style>
  <w:style w:type="paragraph" w:styleId="CommentText">
    <w:name w:val="annotation text"/>
    <w:basedOn w:val="Normal"/>
    <w:link w:val="CommentTextChar"/>
    <w:semiHidden/>
    <w:unhideWhenUsed/>
    <w:rsid w:val="0085402B"/>
    <w:rPr>
      <w:sz w:val="20"/>
    </w:rPr>
  </w:style>
  <w:style w:type="character" w:customStyle="1" w:styleId="CommentTextChar">
    <w:name w:val="Comment Text Char"/>
    <w:basedOn w:val="DefaultParagraphFont"/>
    <w:link w:val="CommentText"/>
    <w:semiHidden/>
    <w:rsid w:val="0085402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5402B"/>
    <w:rPr>
      <w:b/>
      <w:bCs/>
    </w:rPr>
  </w:style>
  <w:style w:type="character" w:customStyle="1" w:styleId="CommentSubjectChar">
    <w:name w:val="Comment Subject Char"/>
    <w:basedOn w:val="CommentTextChar"/>
    <w:link w:val="CommentSubject"/>
    <w:semiHidden/>
    <w:rsid w:val="0085402B"/>
    <w:rPr>
      <w:rFonts w:ascii="Times New Roman" w:hAnsi="Times New Roman"/>
      <w:b/>
      <w:bCs/>
      <w:lang w:val="en-GB" w:eastAsia="en-US"/>
    </w:rPr>
  </w:style>
  <w:style w:type="paragraph" w:customStyle="1" w:styleId="Normalbeforetable">
    <w:name w:val="Normal before table"/>
    <w:basedOn w:val="Normal"/>
    <w:rsid w:val="00791942"/>
    <w:pPr>
      <w:keepNext/>
      <w:tabs>
        <w:tab w:val="clear" w:pos="794"/>
        <w:tab w:val="clear" w:pos="1191"/>
        <w:tab w:val="clear" w:pos="1588"/>
        <w:tab w:val="clear" w:pos="1985"/>
      </w:tabs>
      <w:spacing w:after="120"/>
    </w:pPr>
    <w:rPr>
      <w:rFonts w:eastAsia="????"/>
      <w:szCs w:val="24"/>
    </w:rPr>
  </w:style>
  <w:style w:type="paragraph" w:customStyle="1" w:styleId="Tablehead0">
    <w:name w:val="Table_head"/>
    <w:basedOn w:val="Normal"/>
    <w:next w:val="Normal"/>
    <w:rsid w:val="007919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b/>
      <w:sz w:val="22"/>
    </w:rPr>
  </w:style>
  <w:style w:type="paragraph" w:customStyle="1" w:styleId="Tablelegend0">
    <w:name w:val="Table_legend"/>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pPr>
    <w:rPr>
      <w:sz w:val="22"/>
    </w:rPr>
  </w:style>
  <w:style w:type="paragraph" w:customStyle="1" w:styleId="Tabletext0">
    <w:name w:val="Table_text"/>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AnnexNotitle0">
    <w:name w:val="Annex_No &amp; title"/>
    <w:basedOn w:val="Normal"/>
    <w:next w:val="Normal"/>
    <w:rsid w:val="00791942"/>
    <w:pPr>
      <w:keepNext/>
      <w:keepLines/>
      <w:overflowPunct w:val="0"/>
      <w:autoSpaceDE w:val="0"/>
      <w:autoSpaceDN w:val="0"/>
      <w:adjustRightInd w:val="0"/>
      <w:spacing w:before="480"/>
      <w:jc w:val="center"/>
    </w:pPr>
    <w:rPr>
      <w:b/>
      <w:sz w:val="28"/>
    </w:rPr>
  </w:style>
  <w:style w:type="character" w:styleId="Strong">
    <w:name w:val="Strong"/>
    <w:basedOn w:val="DefaultParagraphFont"/>
    <w:uiPriority w:val="22"/>
    <w:qFormat/>
    <w:rsid w:val="002C0AFB"/>
    <w:rPr>
      <w:b/>
      <w:bCs/>
    </w:rPr>
  </w:style>
  <w:style w:type="character" w:customStyle="1" w:styleId="BodyTextChar">
    <w:name w:val="Body Text Char"/>
    <w:basedOn w:val="DefaultParagraphFont"/>
    <w:link w:val="BodyText0"/>
    <w:rsid w:val="008A007E"/>
    <w:rPr>
      <w:rFonts w:ascii="Times New Roman" w:hAnsi="Times New Roman"/>
      <w:i/>
      <w:iCs/>
      <w:sz w:val="24"/>
      <w:szCs w:val="24"/>
      <w:lang w:eastAsia="en-US"/>
    </w:rPr>
  </w:style>
  <w:style w:type="character" w:styleId="UnresolvedMention">
    <w:name w:val="Unresolved Mention"/>
    <w:basedOn w:val="DefaultParagraphFont"/>
    <w:uiPriority w:val="99"/>
    <w:unhideWhenUsed/>
    <w:rsid w:val="00E078AC"/>
    <w:rPr>
      <w:color w:val="605E5C"/>
      <w:shd w:val="clear" w:color="auto" w:fill="E1DFDD"/>
    </w:rPr>
  </w:style>
  <w:style w:type="character" w:styleId="Mention">
    <w:name w:val="Mention"/>
    <w:basedOn w:val="DefaultParagraphFont"/>
    <w:uiPriority w:val="99"/>
    <w:unhideWhenUsed/>
    <w:rsid w:val="008323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76934">
      <w:bodyDiv w:val="1"/>
      <w:marLeft w:val="0"/>
      <w:marRight w:val="0"/>
      <w:marTop w:val="0"/>
      <w:marBottom w:val="0"/>
      <w:divBdr>
        <w:top w:val="none" w:sz="0" w:space="0" w:color="auto"/>
        <w:left w:val="none" w:sz="0" w:space="0" w:color="auto"/>
        <w:bottom w:val="none" w:sz="0" w:space="0" w:color="auto"/>
        <w:right w:val="none" w:sz="0" w:space="0" w:color="auto"/>
      </w:divBdr>
    </w:div>
    <w:div w:id="757673650">
      <w:bodyDiv w:val="1"/>
      <w:marLeft w:val="0"/>
      <w:marRight w:val="0"/>
      <w:marTop w:val="0"/>
      <w:marBottom w:val="0"/>
      <w:divBdr>
        <w:top w:val="none" w:sz="0" w:space="0" w:color="auto"/>
        <w:left w:val="none" w:sz="0" w:space="0" w:color="auto"/>
        <w:bottom w:val="none" w:sz="0" w:space="0" w:color="auto"/>
        <w:right w:val="none" w:sz="0" w:space="0" w:color="auto"/>
      </w:divBdr>
    </w:div>
    <w:div w:id="892273239">
      <w:bodyDiv w:val="1"/>
      <w:marLeft w:val="0"/>
      <w:marRight w:val="0"/>
      <w:marTop w:val="0"/>
      <w:marBottom w:val="0"/>
      <w:divBdr>
        <w:top w:val="none" w:sz="0" w:space="0" w:color="auto"/>
        <w:left w:val="none" w:sz="0" w:space="0" w:color="auto"/>
        <w:bottom w:val="none" w:sz="0" w:space="0" w:color="auto"/>
        <w:right w:val="none" w:sz="0" w:space="0" w:color="auto"/>
      </w:divBdr>
    </w:div>
    <w:div w:id="1249802615">
      <w:bodyDiv w:val="1"/>
      <w:marLeft w:val="0"/>
      <w:marRight w:val="0"/>
      <w:marTop w:val="0"/>
      <w:marBottom w:val="0"/>
      <w:divBdr>
        <w:top w:val="none" w:sz="0" w:space="0" w:color="auto"/>
        <w:left w:val="none" w:sz="0" w:space="0" w:color="auto"/>
        <w:bottom w:val="none" w:sz="0" w:space="0" w:color="auto"/>
        <w:right w:val="none" w:sz="0" w:space="0" w:color="auto"/>
      </w:divBdr>
    </w:div>
    <w:div w:id="1378626218">
      <w:bodyDiv w:val="1"/>
      <w:marLeft w:val="0"/>
      <w:marRight w:val="0"/>
      <w:marTop w:val="0"/>
      <w:marBottom w:val="0"/>
      <w:divBdr>
        <w:top w:val="none" w:sz="0" w:space="0" w:color="auto"/>
        <w:left w:val="none" w:sz="0" w:space="0" w:color="auto"/>
        <w:bottom w:val="none" w:sz="0" w:space="0" w:color="auto"/>
        <w:right w:val="none" w:sz="0" w:space="0" w:color="auto"/>
      </w:divBdr>
    </w:div>
    <w:div w:id="21085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tsa20/candid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meetingdoc.asp?lang=en&amp;parent=S21-SG-CIR-0003"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80636-C2E6-47DD-8589-FD2D72E8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897</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Candidates for chairmen and vice-chairmen of ITU-T study groups,</vt:lpstr>
    </vt:vector>
  </TitlesOfParts>
  <Manager>ITU-T</Manager>
  <Company>International Telecommunication Union (ITU)</Company>
  <LinksUpToDate>false</LinksUpToDate>
  <CharactersWithSpaces>6233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for chairmen and vice-chairmen of ITU-T study groups,</dc:title>
  <dc:creator>Al-Mnini, Lara</dc:creator>
  <cp:keywords/>
  <dc:description>Circular_Chairman.docx  For: _x000d_Document date: _x000d_Saved by ITU51009182 at 15:38:53 on 29/02/2016</dc:description>
  <cp:lastModifiedBy>Braud, Olivia</cp:lastModifiedBy>
  <cp:revision>4</cp:revision>
  <cp:lastPrinted>2021-02-04T08:21:00Z</cp:lastPrinted>
  <dcterms:created xsi:type="dcterms:W3CDTF">2021-02-03T12:29:00Z</dcterms:created>
  <dcterms:modified xsi:type="dcterms:W3CDTF">2021-02-04T08:21:00Z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Circular_Chairman.docx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