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AD7481" w14:paraId="1291EFE9" w14:textId="77777777" w:rsidTr="00397930">
        <w:trPr>
          <w:cantSplit/>
        </w:trPr>
        <w:tc>
          <w:tcPr>
            <w:tcW w:w="1418" w:type="dxa"/>
            <w:vAlign w:val="center"/>
          </w:tcPr>
          <w:p w14:paraId="51C0B377" w14:textId="0BA0558E" w:rsidR="00B12633" w:rsidRPr="00AD7481" w:rsidRDefault="00465F8E" w:rsidP="00397930">
            <w:pPr>
              <w:tabs>
                <w:tab w:val="right" w:pos="8732"/>
              </w:tabs>
              <w:spacing w:before="0"/>
              <w:rPr>
                <w:b/>
                <w:bCs/>
                <w:iCs/>
                <w:color w:val="FFFFFF"/>
                <w:sz w:val="30"/>
                <w:szCs w:val="30"/>
                <w:lang w:val="es-ES"/>
              </w:rPr>
            </w:pPr>
            <w:r>
              <w:rPr>
                <w:b/>
                <w:bCs/>
                <w:iCs/>
                <w:color w:val="FFFFFF"/>
                <w:sz w:val="30"/>
                <w:szCs w:val="30"/>
                <w:lang w:val="es-ES"/>
              </w:rPr>
              <w:t>202</w:t>
            </w:r>
            <w:r w:rsidR="00F91EFF" w:rsidRPr="00AD7481">
              <w:rPr>
                <w:rFonts w:ascii="Times New Roman" w:hAnsi="Times New Roman"/>
                <w:noProof/>
                <w:lang w:val="es-ES" w:eastAsia="en-GB"/>
              </w:rPr>
              <w:drawing>
                <wp:inline distT="0" distB="0" distL="0" distR="0" wp14:anchorId="1A361E8B" wp14:editId="293E855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28465"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2000" cy="882000"/>
                          </a:xfrm>
                          <a:prstGeom prst="rect">
                            <a:avLst/>
                          </a:prstGeom>
                          <a:noFill/>
                          <a:ln>
                            <a:noFill/>
                          </a:ln>
                        </pic:spPr>
                      </pic:pic>
                    </a:graphicData>
                  </a:graphic>
                </wp:inline>
              </w:drawing>
            </w:r>
          </w:p>
        </w:tc>
        <w:tc>
          <w:tcPr>
            <w:tcW w:w="6379" w:type="dxa"/>
            <w:vAlign w:val="center"/>
          </w:tcPr>
          <w:p w14:paraId="68B1CFEB" w14:textId="13817D00" w:rsidR="00B12633" w:rsidRPr="00AD7481" w:rsidRDefault="00B12633" w:rsidP="00397930">
            <w:pPr>
              <w:spacing w:before="0"/>
              <w:rPr>
                <w:rFonts w:cs="Times New Roman Bold"/>
                <w:b/>
                <w:bCs/>
                <w:smallCaps/>
                <w:sz w:val="26"/>
                <w:szCs w:val="26"/>
                <w:lang w:val="es-ES"/>
              </w:rPr>
            </w:pPr>
            <w:r w:rsidRPr="00AD7481">
              <w:rPr>
                <w:rFonts w:cs="Times New Roman Bold"/>
                <w:b/>
                <w:bCs/>
                <w:smallCaps/>
                <w:sz w:val="36"/>
                <w:szCs w:val="36"/>
                <w:lang w:val="es-ES"/>
              </w:rPr>
              <w:t>Unión Internacional de Telecomunicaciones</w:t>
            </w:r>
          </w:p>
          <w:p w14:paraId="08825599" w14:textId="77777777" w:rsidR="00B12633" w:rsidRPr="00AD7481" w:rsidRDefault="00B12633" w:rsidP="00397930">
            <w:pPr>
              <w:tabs>
                <w:tab w:val="right" w:pos="8732"/>
              </w:tabs>
              <w:spacing w:before="0"/>
              <w:rPr>
                <w:b/>
                <w:bCs/>
                <w:iCs/>
                <w:color w:val="FFFFFF"/>
                <w:sz w:val="30"/>
                <w:szCs w:val="30"/>
                <w:lang w:val="es-ES"/>
              </w:rPr>
            </w:pPr>
            <w:r w:rsidRPr="00AD7481">
              <w:rPr>
                <w:rFonts w:cs="Times New Roman Bold"/>
                <w:b/>
                <w:bCs/>
                <w:iCs/>
                <w:smallCaps/>
                <w:sz w:val="28"/>
                <w:szCs w:val="28"/>
                <w:lang w:val="es-ES"/>
              </w:rPr>
              <w:t>Oficina de Normalización de las Telecomunicaciones</w:t>
            </w:r>
          </w:p>
        </w:tc>
        <w:tc>
          <w:tcPr>
            <w:tcW w:w="1984" w:type="dxa"/>
            <w:vAlign w:val="center"/>
          </w:tcPr>
          <w:p w14:paraId="0B1A7F4A" w14:textId="5176CB33" w:rsidR="00B12633" w:rsidRPr="00AD7481" w:rsidRDefault="00B12633" w:rsidP="00397930">
            <w:pPr>
              <w:spacing w:before="0"/>
              <w:jc w:val="right"/>
              <w:rPr>
                <w:color w:val="FFFFFF"/>
                <w:sz w:val="26"/>
                <w:szCs w:val="26"/>
                <w:lang w:val="es-ES"/>
              </w:rPr>
            </w:pPr>
          </w:p>
        </w:tc>
      </w:tr>
    </w:tbl>
    <w:p w14:paraId="03AD6FB3" w14:textId="77777777" w:rsidR="00B12633" w:rsidRPr="00AD7481" w:rsidRDefault="00B12633" w:rsidP="001E0B99">
      <w:pPr>
        <w:tabs>
          <w:tab w:val="clear" w:pos="794"/>
          <w:tab w:val="clear" w:pos="1191"/>
          <w:tab w:val="clear" w:pos="1588"/>
          <w:tab w:val="clear" w:pos="1985"/>
          <w:tab w:val="left" w:pos="4962"/>
        </w:tabs>
        <w:rPr>
          <w:szCs w:val="24"/>
          <w:lang w:val="es-ES"/>
        </w:rPr>
      </w:pPr>
    </w:p>
    <w:p w14:paraId="2FA2E664" w14:textId="3024891A" w:rsidR="00843CB9" w:rsidRPr="00AD7481" w:rsidRDefault="00843CB9" w:rsidP="00F63A3B">
      <w:pPr>
        <w:tabs>
          <w:tab w:val="clear" w:pos="794"/>
          <w:tab w:val="clear" w:pos="1191"/>
          <w:tab w:val="clear" w:pos="1588"/>
          <w:tab w:val="clear" w:pos="1985"/>
          <w:tab w:val="left" w:pos="4962"/>
        </w:tabs>
        <w:spacing w:before="0"/>
        <w:rPr>
          <w:szCs w:val="24"/>
          <w:lang w:val="es-ES"/>
        </w:rPr>
      </w:pPr>
      <w:r w:rsidRPr="00AD7481">
        <w:rPr>
          <w:szCs w:val="24"/>
          <w:lang w:val="es-ES"/>
        </w:rPr>
        <w:tab/>
        <w:t xml:space="preserve">Ginebra, </w:t>
      </w:r>
      <w:r w:rsidR="003E69E5">
        <w:rPr>
          <w:szCs w:val="24"/>
          <w:lang w:val="es-ES"/>
        </w:rPr>
        <w:t>3</w:t>
      </w:r>
      <w:r w:rsidR="00623279" w:rsidRPr="00AD7481">
        <w:rPr>
          <w:szCs w:val="24"/>
          <w:lang w:val="es-ES"/>
        </w:rPr>
        <w:t xml:space="preserve"> de </w:t>
      </w:r>
      <w:r w:rsidR="003E69E5">
        <w:rPr>
          <w:szCs w:val="24"/>
          <w:lang w:val="es-ES"/>
        </w:rPr>
        <w:t>septiembre</w:t>
      </w:r>
      <w:r w:rsidR="00623279" w:rsidRPr="00AD7481">
        <w:rPr>
          <w:szCs w:val="24"/>
          <w:lang w:val="es-ES"/>
        </w:rPr>
        <w:t xml:space="preserve"> de 20</w:t>
      </w:r>
      <w:r w:rsidR="00F91EFF" w:rsidRPr="00AD7481">
        <w:rPr>
          <w:szCs w:val="24"/>
          <w:lang w:val="es-ES"/>
        </w:rPr>
        <w:t>20</w:t>
      </w:r>
    </w:p>
    <w:p w14:paraId="176D654B" w14:textId="77777777" w:rsidR="00843CB9" w:rsidRPr="00AD7481" w:rsidRDefault="00843CB9" w:rsidP="00E15522">
      <w:pPr>
        <w:spacing w:before="60"/>
        <w:rPr>
          <w:lang w:val="es-ES"/>
        </w:rPr>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4472"/>
        <w:gridCol w:w="63"/>
      </w:tblGrid>
      <w:tr w:rsidR="00843CB9" w:rsidRPr="00AD7481" w14:paraId="635B3232" w14:textId="77777777" w:rsidTr="006505D3">
        <w:trPr>
          <w:cantSplit/>
          <w:trHeight w:val="340"/>
        </w:trPr>
        <w:tc>
          <w:tcPr>
            <w:tcW w:w="1134" w:type="dxa"/>
          </w:tcPr>
          <w:p w14:paraId="5AD3B55A" w14:textId="77777777" w:rsidR="00843CB9" w:rsidRPr="00AD7481" w:rsidRDefault="00843CB9" w:rsidP="00843CB9">
            <w:pPr>
              <w:tabs>
                <w:tab w:val="left" w:pos="4111"/>
              </w:tabs>
              <w:spacing w:before="10"/>
              <w:ind w:left="57"/>
              <w:rPr>
                <w:szCs w:val="24"/>
                <w:lang w:val="es-ES"/>
              </w:rPr>
            </w:pPr>
            <w:r w:rsidRPr="00AD7481">
              <w:rPr>
                <w:szCs w:val="24"/>
                <w:lang w:val="es-ES"/>
              </w:rPr>
              <w:t>Ref.:</w:t>
            </w:r>
          </w:p>
          <w:p w14:paraId="06E12600" w14:textId="77777777" w:rsidR="00843CB9" w:rsidRPr="00AD7481" w:rsidRDefault="00843CB9" w:rsidP="00843CB9">
            <w:pPr>
              <w:tabs>
                <w:tab w:val="left" w:pos="4111"/>
              </w:tabs>
              <w:spacing w:before="10"/>
              <w:ind w:left="57"/>
              <w:rPr>
                <w:szCs w:val="24"/>
                <w:lang w:val="es-ES"/>
              </w:rPr>
            </w:pPr>
          </w:p>
          <w:p w14:paraId="067B7B7C" w14:textId="77777777" w:rsidR="00FC2286" w:rsidRPr="00AD7481" w:rsidRDefault="00FC2286" w:rsidP="00843CB9">
            <w:pPr>
              <w:tabs>
                <w:tab w:val="left" w:pos="4111"/>
              </w:tabs>
              <w:spacing w:before="10"/>
              <w:ind w:left="57"/>
              <w:rPr>
                <w:szCs w:val="24"/>
                <w:lang w:val="es-ES"/>
              </w:rPr>
            </w:pPr>
          </w:p>
          <w:p w14:paraId="4A3D0157" w14:textId="77777777" w:rsidR="00843CB9" w:rsidRPr="00AD7481" w:rsidRDefault="00843CB9" w:rsidP="00843CB9">
            <w:pPr>
              <w:tabs>
                <w:tab w:val="left" w:pos="4111"/>
              </w:tabs>
              <w:spacing w:before="10"/>
              <w:ind w:left="57"/>
              <w:rPr>
                <w:szCs w:val="24"/>
                <w:lang w:val="es-ES"/>
              </w:rPr>
            </w:pPr>
            <w:r w:rsidRPr="00AD7481">
              <w:rPr>
                <w:szCs w:val="24"/>
                <w:lang w:val="es-ES"/>
              </w:rPr>
              <w:t>Tel.:</w:t>
            </w:r>
            <w:r w:rsidRPr="00AD7481">
              <w:rPr>
                <w:szCs w:val="24"/>
                <w:lang w:val="es-ES"/>
              </w:rPr>
              <w:br/>
              <w:t>Fax:</w:t>
            </w:r>
          </w:p>
        </w:tc>
        <w:tc>
          <w:tcPr>
            <w:tcW w:w="3884" w:type="dxa"/>
          </w:tcPr>
          <w:p w14:paraId="4B3E181C" w14:textId="77777777" w:rsidR="003E69E5" w:rsidRDefault="003E69E5" w:rsidP="00B4344A">
            <w:pPr>
              <w:tabs>
                <w:tab w:val="left" w:pos="4111"/>
              </w:tabs>
              <w:spacing w:before="10"/>
              <w:ind w:left="57"/>
              <w:rPr>
                <w:b/>
                <w:szCs w:val="24"/>
                <w:lang w:val="es-ES"/>
              </w:rPr>
            </w:pPr>
            <w:r>
              <w:rPr>
                <w:b/>
                <w:szCs w:val="24"/>
                <w:lang w:val="es-ES"/>
              </w:rPr>
              <w:t>Corrigéndum 1 a la</w:t>
            </w:r>
          </w:p>
          <w:p w14:paraId="21693069" w14:textId="795BA10B" w:rsidR="00843CB9" w:rsidRPr="00AD7481" w:rsidRDefault="00843CB9" w:rsidP="00B4344A">
            <w:pPr>
              <w:tabs>
                <w:tab w:val="left" w:pos="4111"/>
              </w:tabs>
              <w:spacing w:before="10"/>
              <w:ind w:left="57"/>
              <w:rPr>
                <w:b/>
                <w:szCs w:val="24"/>
                <w:lang w:val="es-ES"/>
              </w:rPr>
            </w:pPr>
            <w:r w:rsidRPr="00AD7481">
              <w:rPr>
                <w:b/>
                <w:szCs w:val="24"/>
                <w:lang w:val="es-ES"/>
              </w:rPr>
              <w:t xml:space="preserve">Circular TSB </w:t>
            </w:r>
            <w:r w:rsidR="00182993" w:rsidRPr="00AD7481">
              <w:rPr>
                <w:b/>
                <w:szCs w:val="24"/>
                <w:lang w:val="es-ES"/>
              </w:rPr>
              <w:t>2</w:t>
            </w:r>
            <w:r w:rsidR="00F91EFF" w:rsidRPr="00AD7481">
              <w:rPr>
                <w:b/>
                <w:szCs w:val="24"/>
                <w:lang w:val="es-ES"/>
              </w:rPr>
              <w:t>02</w:t>
            </w:r>
          </w:p>
          <w:p w14:paraId="5B7302C3" w14:textId="77777777" w:rsidR="00843CB9" w:rsidRPr="00AD7481" w:rsidRDefault="00202B20" w:rsidP="001E0B99">
            <w:pPr>
              <w:tabs>
                <w:tab w:val="left" w:pos="4111"/>
              </w:tabs>
              <w:spacing w:before="10"/>
              <w:ind w:left="57"/>
              <w:rPr>
                <w:szCs w:val="24"/>
                <w:lang w:val="es-ES"/>
              </w:rPr>
            </w:pPr>
            <w:r w:rsidRPr="00AD7481">
              <w:rPr>
                <w:szCs w:val="24"/>
                <w:lang w:val="es-ES"/>
              </w:rPr>
              <w:t>DIR</w:t>
            </w:r>
          </w:p>
          <w:p w14:paraId="663DCBC7" w14:textId="77777777" w:rsidR="00FC2286" w:rsidRPr="00AD7481" w:rsidRDefault="00FC2286" w:rsidP="00FC2286">
            <w:pPr>
              <w:tabs>
                <w:tab w:val="left" w:pos="4111"/>
              </w:tabs>
              <w:spacing w:before="10"/>
              <w:ind w:left="57"/>
              <w:rPr>
                <w:b/>
                <w:szCs w:val="24"/>
                <w:lang w:val="es-ES"/>
              </w:rPr>
            </w:pPr>
          </w:p>
          <w:p w14:paraId="6BBF826F" w14:textId="77777777" w:rsidR="00843CB9" w:rsidRPr="00AD7481" w:rsidRDefault="00843CB9" w:rsidP="00B4344A">
            <w:pPr>
              <w:tabs>
                <w:tab w:val="left" w:pos="4111"/>
              </w:tabs>
              <w:spacing w:before="10"/>
              <w:ind w:left="57"/>
              <w:rPr>
                <w:szCs w:val="24"/>
                <w:lang w:val="es-ES"/>
              </w:rPr>
            </w:pPr>
            <w:r w:rsidRPr="00AD7481">
              <w:rPr>
                <w:szCs w:val="24"/>
                <w:lang w:val="es-ES"/>
              </w:rPr>
              <w:t>+41 22 730</w:t>
            </w:r>
            <w:r w:rsidR="00732044" w:rsidRPr="00AD7481">
              <w:rPr>
                <w:szCs w:val="24"/>
                <w:lang w:val="es-ES"/>
              </w:rPr>
              <w:t xml:space="preserve"> </w:t>
            </w:r>
            <w:r w:rsidR="00202B20" w:rsidRPr="00AD7481">
              <w:rPr>
                <w:szCs w:val="24"/>
                <w:lang w:val="es-ES"/>
              </w:rPr>
              <w:t>585</w:t>
            </w:r>
            <w:r w:rsidR="00B4344A" w:rsidRPr="00AD7481">
              <w:rPr>
                <w:szCs w:val="24"/>
                <w:lang w:val="es-ES"/>
              </w:rPr>
              <w:t>2</w:t>
            </w:r>
            <w:r w:rsidRPr="00AD7481">
              <w:rPr>
                <w:szCs w:val="24"/>
                <w:lang w:val="es-ES"/>
              </w:rPr>
              <w:br/>
              <w:t>+41 22 730 5853</w:t>
            </w:r>
          </w:p>
        </w:tc>
        <w:tc>
          <w:tcPr>
            <w:tcW w:w="4535" w:type="dxa"/>
            <w:gridSpan w:val="2"/>
          </w:tcPr>
          <w:p w14:paraId="2CFBC0CE" w14:textId="77777777" w:rsidR="00397930" w:rsidRPr="00AD7481" w:rsidRDefault="002629C7" w:rsidP="002629C7">
            <w:pPr>
              <w:tabs>
                <w:tab w:val="clear" w:pos="794"/>
                <w:tab w:val="clear" w:pos="1191"/>
                <w:tab w:val="clear" w:pos="1588"/>
                <w:tab w:val="clear" w:pos="1985"/>
                <w:tab w:val="left" w:pos="284"/>
              </w:tabs>
              <w:spacing w:before="0"/>
              <w:ind w:left="284" w:hanging="227"/>
              <w:rPr>
                <w:szCs w:val="24"/>
                <w:lang w:val="es-ES"/>
              </w:rPr>
            </w:pPr>
            <w:bookmarkStart w:id="0" w:name="Addressee_S"/>
            <w:bookmarkEnd w:id="0"/>
            <w:r w:rsidRPr="00AD7481">
              <w:rPr>
                <w:szCs w:val="24"/>
                <w:lang w:val="es-ES"/>
              </w:rPr>
              <w:t>–</w:t>
            </w:r>
            <w:r w:rsidR="00843CB9" w:rsidRPr="00AD7481">
              <w:rPr>
                <w:szCs w:val="24"/>
                <w:lang w:val="es-ES"/>
              </w:rPr>
              <w:tab/>
              <w:t xml:space="preserve">A las Administraciones de los Estados </w:t>
            </w:r>
            <w:r w:rsidRPr="00AD7481">
              <w:rPr>
                <w:szCs w:val="24"/>
                <w:lang w:val="es-ES"/>
              </w:rPr>
              <w:br/>
            </w:r>
            <w:r w:rsidR="00843CB9" w:rsidRPr="00AD7481">
              <w:rPr>
                <w:szCs w:val="24"/>
                <w:lang w:val="es-ES"/>
              </w:rPr>
              <w:t>Miembros de la Unión</w:t>
            </w:r>
            <w:r w:rsidR="00BE7E64" w:rsidRPr="00AD7481">
              <w:rPr>
                <w:szCs w:val="24"/>
                <w:lang w:val="es-ES"/>
              </w:rPr>
              <w:t>;</w:t>
            </w:r>
          </w:p>
          <w:p w14:paraId="512068A4" w14:textId="77777777" w:rsidR="00843CB9" w:rsidRPr="00AD7481" w:rsidRDefault="00397930" w:rsidP="002629C7">
            <w:pPr>
              <w:tabs>
                <w:tab w:val="clear" w:pos="794"/>
                <w:tab w:val="clear" w:pos="1191"/>
                <w:tab w:val="clear" w:pos="1588"/>
                <w:tab w:val="clear" w:pos="1985"/>
                <w:tab w:val="left" w:pos="284"/>
              </w:tabs>
              <w:spacing w:before="0"/>
              <w:ind w:left="284" w:hanging="227"/>
              <w:rPr>
                <w:szCs w:val="24"/>
                <w:lang w:val="es-ES"/>
              </w:rPr>
            </w:pPr>
            <w:r w:rsidRPr="00AD7481">
              <w:rPr>
                <w:szCs w:val="24"/>
                <w:lang w:val="es-ES"/>
              </w:rPr>
              <w:t>–</w:t>
            </w:r>
            <w:r w:rsidRPr="00AD7481">
              <w:rPr>
                <w:szCs w:val="24"/>
                <w:lang w:val="es-ES"/>
              </w:rPr>
              <w:tab/>
              <w:t>A los Miembros de Sector del UIT</w:t>
            </w:r>
            <w:r w:rsidRPr="00AD7481">
              <w:rPr>
                <w:szCs w:val="24"/>
                <w:lang w:val="es-ES"/>
              </w:rPr>
              <w:noBreakHyphen/>
              <w:t>T</w:t>
            </w:r>
          </w:p>
        </w:tc>
      </w:tr>
      <w:tr w:rsidR="00843CB9" w:rsidRPr="00AD7481" w14:paraId="62C5887D" w14:textId="77777777" w:rsidTr="006505D3">
        <w:trPr>
          <w:cantSplit/>
        </w:trPr>
        <w:tc>
          <w:tcPr>
            <w:tcW w:w="1134" w:type="dxa"/>
          </w:tcPr>
          <w:p w14:paraId="3CA1811B" w14:textId="77777777" w:rsidR="00843CB9" w:rsidRPr="00AD7481" w:rsidRDefault="00843CB9" w:rsidP="00843CB9">
            <w:pPr>
              <w:tabs>
                <w:tab w:val="left" w:pos="4111"/>
              </w:tabs>
              <w:spacing w:before="10"/>
              <w:ind w:left="57"/>
              <w:rPr>
                <w:szCs w:val="24"/>
                <w:lang w:val="es-ES"/>
              </w:rPr>
            </w:pPr>
            <w:r w:rsidRPr="00AD7481">
              <w:rPr>
                <w:szCs w:val="24"/>
                <w:lang w:val="es-ES"/>
              </w:rPr>
              <w:t>Correo-e:</w:t>
            </w:r>
          </w:p>
        </w:tc>
        <w:tc>
          <w:tcPr>
            <w:tcW w:w="3884" w:type="dxa"/>
          </w:tcPr>
          <w:p w14:paraId="1AE2B397" w14:textId="77777777" w:rsidR="00843CB9" w:rsidRPr="00AD7481" w:rsidRDefault="0095628E" w:rsidP="00182993">
            <w:pPr>
              <w:tabs>
                <w:tab w:val="left" w:pos="4111"/>
              </w:tabs>
              <w:spacing w:before="10"/>
              <w:ind w:left="57"/>
              <w:rPr>
                <w:szCs w:val="24"/>
                <w:lang w:val="es-ES"/>
              </w:rPr>
            </w:pPr>
            <w:hyperlink r:id="rId9" w:history="1">
              <w:r w:rsidR="00182993" w:rsidRPr="00AD7481">
                <w:rPr>
                  <w:rStyle w:val="Hyperlink"/>
                  <w:szCs w:val="24"/>
                  <w:lang w:val="es-ES"/>
                </w:rPr>
                <w:t>tsbdir@itu.int</w:t>
              </w:r>
            </w:hyperlink>
            <w:r w:rsidR="00843CB9" w:rsidRPr="00AD7481">
              <w:rPr>
                <w:szCs w:val="24"/>
                <w:lang w:val="es-ES"/>
              </w:rPr>
              <w:t xml:space="preserve"> </w:t>
            </w:r>
          </w:p>
        </w:tc>
        <w:tc>
          <w:tcPr>
            <w:tcW w:w="4535" w:type="dxa"/>
            <w:gridSpan w:val="2"/>
          </w:tcPr>
          <w:p w14:paraId="061065FA" w14:textId="77777777" w:rsidR="00843CB9" w:rsidRPr="00AD7481" w:rsidRDefault="00843CB9" w:rsidP="00843CB9">
            <w:pPr>
              <w:tabs>
                <w:tab w:val="left" w:pos="4111"/>
              </w:tabs>
              <w:spacing w:before="0"/>
              <w:rPr>
                <w:szCs w:val="24"/>
                <w:lang w:val="es-ES"/>
              </w:rPr>
            </w:pPr>
            <w:r w:rsidRPr="00AD7481">
              <w:rPr>
                <w:b/>
                <w:szCs w:val="24"/>
                <w:lang w:val="es-ES"/>
              </w:rPr>
              <w:t>Copia</w:t>
            </w:r>
            <w:r w:rsidRPr="00AD7481">
              <w:rPr>
                <w:szCs w:val="24"/>
                <w:lang w:val="es-ES"/>
              </w:rPr>
              <w:t>:</w:t>
            </w:r>
          </w:p>
          <w:p w14:paraId="3E24CB30" w14:textId="77777777" w:rsidR="00843CB9" w:rsidRPr="00AD7481" w:rsidRDefault="002629C7" w:rsidP="00397930">
            <w:pPr>
              <w:tabs>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w:t>
            </w:r>
            <w:r w:rsidR="00397930" w:rsidRPr="00AD7481">
              <w:rPr>
                <w:szCs w:val="24"/>
                <w:lang w:val="es-ES"/>
              </w:rPr>
              <w:t xml:space="preserve"> </w:t>
            </w:r>
            <w:r w:rsidR="00843CB9" w:rsidRPr="00AD7481">
              <w:rPr>
                <w:szCs w:val="24"/>
                <w:lang w:val="es-ES"/>
              </w:rPr>
              <w:t>l</w:t>
            </w:r>
            <w:r w:rsidR="00397930" w:rsidRPr="00AD7481">
              <w:rPr>
                <w:szCs w:val="24"/>
                <w:lang w:val="es-ES"/>
              </w:rPr>
              <w:t>os</w:t>
            </w:r>
            <w:r w:rsidR="00843CB9" w:rsidRPr="00AD7481">
              <w:rPr>
                <w:szCs w:val="24"/>
                <w:lang w:val="es-ES"/>
              </w:rPr>
              <w:t xml:space="preserve"> Presidente y Vicepresidentes de la</w:t>
            </w:r>
            <w:r w:rsidR="00397930" w:rsidRPr="00AD7481">
              <w:rPr>
                <w:szCs w:val="24"/>
                <w:lang w:val="es-ES"/>
              </w:rPr>
              <w:t>s Comisiones de Estudio del UIT-T, del GANT y del CNV</w:t>
            </w:r>
            <w:r w:rsidR="00843CB9" w:rsidRPr="00AD7481">
              <w:rPr>
                <w:szCs w:val="24"/>
                <w:lang w:val="es-ES"/>
              </w:rPr>
              <w:t>;</w:t>
            </w:r>
          </w:p>
          <w:p w14:paraId="2493C017" w14:textId="5F826CD4" w:rsidR="00843CB9" w:rsidRPr="00AD7481" w:rsidRDefault="002629C7" w:rsidP="002629C7">
            <w:pPr>
              <w:tabs>
                <w:tab w:val="clear" w:pos="794"/>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w:t>
            </w:r>
            <w:r w:rsidR="00465F8E">
              <w:rPr>
                <w:szCs w:val="24"/>
                <w:lang w:val="es-ES"/>
              </w:rPr>
              <w:t xml:space="preserve"> </w:t>
            </w:r>
            <w:r w:rsidR="00843CB9" w:rsidRPr="00AD7481">
              <w:rPr>
                <w:szCs w:val="24"/>
                <w:lang w:val="es-ES"/>
              </w:rPr>
              <w:t>l</w:t>
            </w:r>
            <w:r w:rsidR="00465F8E">
              <w:rPr>
                <w:szCs w:val="24"/>
                <w:lang w:val="es-ES"/>
              </w:rPr>
              <w:t>a</w:t>
            </w:r>
            <w:r w:rsidR="00843CB9" w:rsidRPr="00AD7481">
              <w:rPr>
                <w:szCs w:val="24"/>
                <w:lang w:val="es-ES"/>
              </w:rPr>
              <w:t xml:space="preserve"> Director</w:t>
            </w:r>
            <w:r w:rsidR="00261E1F">
              <w:rPr>
                <w:szCs w:val="24"/>
                <w:lang w:val="es-ES"/>
              </w:rPr>
              <w:t>a</w:t>
            </w:r>
            <w:r w:rsidR="00843CB9" w:rsidRPr="00AD7481">
              <w:rPr>
                <w:szCs w:val="24"/>
                <w:lang w:val="es-ES"/>
              </w:rPr>
              <w:t xml:space="preserve"> de la Oficina de Desarrollo de las Telecomunicaciones;</w:t>
            </w:r>
          </w:p>
          <w:p w14:paraId="533CE90D" w14:textId="77777777" w:rsidR="00843CB9" w:rsidRPr="00AD7481" w:rsidRDefault="002629C7" w:rsidP="00CE2512">
            <w:pPr>
              <w:tabs>
                <w:tab w:val="clear" w:pos="794"/>
                <w:tab w:val="left" w:pos="226"/>
                <w:tab w:val="left" w:pos="4111"/>
              </w:tabs>
              <w:spacing w:before="0"/>
              <w:ind w:left="226" w:hanging="226"/>
              <w:rPr>
                <w:szCs w:val="24"/>
                <w:lang w:val="es-ES"/>
              </w:rPr>
            </w:pPr>
            <w:r w:rsidRPr="00AD7481">
              <w:rPr>
                <w:szCs w:val="24"/>
                <w:lang w:val="es-ES"/>
              </w:rPr>
              <w:t>–</w:t>
            </w:r>
            <w:r w:rsidR="00843CB9" w:rsidRPr="00AD7481">
              <w:rPr>
                <w:szCs w:val="24"/>
                <w:lang w:val="es-ES"/>
              </w:rPr>
              <w:tab/>
              <w:t>Al Director de la Oficina de Radiocomunicaciones</w:t>
            </w:r>
          </w:p>
        </w:tc>
      </w:tr>
      <w:tr w:rsidR="00843CB9" w:rsidRPr="00AD7481" w14:paraId="4FA8D175" w14:textId="77777777" w:rsidTr="00D302B4">
        <w:trPr>
          <w:gridAfter w:val="1"/>
          <w:wAfter w:w="63" w:type="dxa"/>
          <w:cantSplit/>
        </w:trPr>
        <w:tc>
          <w:tcPr>
            <w:tcW w:w="1134" w:type="dxa"/>
          </w:tcPr>
          <w:p w14:paraId="4F120B69" w14:textId="77777777" w:rsidR="00843CB9" w:rsidRPr="00AD7481" w:rsidRDefault="00843CB9" w:rsidP="006505D3">
            <w:pPr>
              <w:tabs>
                <w:tab w:val="left" w:pos="4111"/>
              </w:tabs>
              <w:ind w:left="57"/>
              <w:rPr>
                <w:szCs w:val="24"/>
                <w:lang w:val="es-ES"/>
              </w:rPr>
            </w:pPr>
            <w:r w:rsidRPr="00AD7481">
              <w:rPr>
                <w:szCs w:val="24"/>
                <w:lang w:val="es-ES"/>
              </w:rPr>
              <w:t>Asunto:</w:t>
            </w:r>
          </w:p>
        </w:tc>
        <w:tc>
          <w:tcPr>
            <w:tcW w:w="8356" w:type="dxa"/>
            <w:gridSpan w:val="2"/>
          </w:tcPr>
          <w:p w14:paraId="024C997C" w14:textId="11BDD16B" w:rsidR="00843CB9" w:rsidRPr="00AD7481" w:rsidRDefault="00397930" w:rsidP="00397930">
            <w:pPr>
              <w:tabs>
                <w:tab w:val="left" w:pos="4111"/>
              </w:tabs>
              <w:rPr>
                <w:b/>
                <w:szCs w:val="24"/>
                <w:lang w:val="es-ES"/>
              </w:rPr>
            </w:pPr>
            <w:r w:rsidRPr="00AD7481">
              <w:rPr>
                <w:b/>
                <w:szCs w:val="24"/>
                <w:lang w:val="es-ES"/>
              </w:rPr>
              <w:t>Candidatos para las Presidencias y Vicepresidencias de las Comisiones de Estudio del UIT-T, del Grupo Asesor de Normalización de las Telecomunicaciones (GANT) y del Comité para la Normalización del Vocabulario (CNV) para 20</w:t>
            </w:r>
            <w:r w:rsidR="00F91EFF" w:rsidRPr="00AD7481">
              <w:rPr>
                <w:b/>
                <w:szCs w:val="24"/>
                <w:lang w:val="es-ES"/>
              </w:rPr>
              <w:t>21</w:t>
            </w:r>
            <w:r w:rsidRPr="00AD7481">
              <w:rPr>
                <w:b/>
                <w:szCs w:val="24"/>
                <w:lang w:val="es-ES"/>
              </w:rPr>
              <w:t>-202</w:t>
            </w:r>
            <w:r w:rsidR="00F91EFF" w:rsidRPr="00AD7481">
              <w:rPr>
                <w:b/>
                <w:szCs w:val="24"/>
                <w:lang w:val="es-ES"/>
              </w:rPr>
              <w:t>4</w:t>
            </w:r>
          </w:p>
        </w:tc>
      </w:tr>
    </w:tbl>
    <w:p w14:paraId="1A78642E" w14:textId="77777777" w:rsidR="00843CB9" w:rsidRPr="00AD7481" w:rsidRDefault="00843CB9" w:rsidP="00E15522">
      <w:pPr>
        <w:pStyle w:val="Normalaftertitle"/>
        <w:spacing w:before="240"/>
        <w:rPr>
          <w:lang w:val="es-ES"/>
        </w:rPr>
      </w:pPr>
      <w:bookmarkStart w:id="1" w:name="StartTyping_S"/>
      <w:bookmarkStart w:id="2" w:name="suitetext"/>
      <w:bookmarkStart w:id="3" w:name="text"/>
      <w:bookmarkEnd w:id="1"/>
      <w:bookmarkEnd w:id="2"/>
      <w:bookmarkEnd w:id="3"/>
      <w:r w:rsidRPr="00AD7481">
        <w:rPr>
          <w:lang w:val="es-ES"/>
        </w:rPr>
        <w:t>Muy Señora mía/Muy Señor mío:</w:t>
      </w:r>
    </w:p>
    <w:p w14:paraId="17A7E7B2" w14:textId="7DBAC724" w:rsidR="00B4344A" w:rsidRPr="00AD7481" w:rsidRDefault="00F31593" w:rsidP="00B4344A">
      <w:pPr>
        <w:rPr>
          <w:bCs/>
          <w:lang w:val="es-ES"/>
        </w:rPr>
      </w:pPr>
      <w:r>
        <w:rPr>
          <w:bCs/>
          <w:lang w:val="es-ES"/>
        </w:rPr>
        <w:t>Con referencia a la CL 20/40 del 2 de septiembre de 2020</w:t>
      </w:r>
      <w:r w:rsidR="00F91EFF" w:rsidRPr="00AD7481">
        <w:rPr>
          <w:bCs/>
          <w:lang w:val="es-ES"/>
        </w:rPr>
        <w:t xml:space="preserve">, </w:t>
      </w:r>
      <w:r>
        <w:t>l</w:t>
      </w:r>
      <w:r w:rsidR="00FC189D">
        <w:t>os Estados Miembros de la UIT han acordado reprogramar la próxima AMNT del 23 de febrero al 5 de marzo de 2021, precedida por el Simposio Mundial de Normalización el día 22 de febrero de 2021, y a reserva de que se restablezcan las condiciones normales de trabajo y de viaje en la India y en otros Estados Miembros.</w:t>
      </w:r>
      <w:r w:rsidR="003E69E5">
        <w:t xml:space="preserve"> </w:t>
      </w:r>
      <w:r>
        <w:rPr>
          <w:bCs/>
          <w:lang w:val="es-ES"/>
        </w:rPr>
        <w:t>En la AMNT</w:t>
      </w:r>
      <w:r w:rsidR="003E69E5">
        <w:rPr>
          <w:bCs/>
          <w:lang w:val="es-ES"/>
        </w:rPr>
        <w:t>-20</w:t>
      </w:r>
      <w:r>
        <w:rPr>
          <w:bCs/>
          <w:lang w:val="es-ES"/>
        </w:rPr>
        <w:t xml:space="preserve"> </w:t>
      </w:r>
      <w:r w:rsidR="00F91EFF" w:rsidRPr="00AD7481">
        <w:rPr>
          <w:bCs/>
          <w:lang w:val="es-ES"/>
        </w:rPr>
        <w:t>se nombrará</w:t>
      </w:r>
      <w:r>
        <w:rPr>
          <w:bCs/>
          <w:lang w:val="es-ES"/>
        </w:rPr>
        <w:t xml:space="preserve"> a</w:t>
      </w:r>
      <w:r w:rsidR="00F91EFF" w:rsidRPr="00AD7481">
        <w:rPr>
          <w:bCs/>
          <w:lang w:val="es-ES"/>
        </w:rPr>
        <w:t xml:space="preserve"> los Presidentes y Vicepresidentes de las Comisiones de Estudio del UIT-T, del Grupo Asesor de Normalización de las Telecomunicaciones (GANT) y del Comité de Normalización de Vocabulario (SCV) para 2021-2024</w:t>
      </w:r>
      <w:r w:rsidR="00F63A3B" w:rsidRPr="00AD7481">
        <w:rPr>
          <w:bCs/>
          <w:lang w:val="es-ES"/>
        </w:rPr>
        <w:t>.</w:t>
      </w:r>
    </w:p>
    <w:p w14:paraId="7607DD42" w14:textId="0DE720D3" w:rsidR="00F91EFF" w:rsidRPr="00AD7481" w:rsidRDefault="00F91EFF" w:rsidP="00B4344A">
      <w:pPr>
        <w:rPr>
          <w:bCs/>
          <w:lang w:val="es-ES"/>
        </w:rPr>
      </w:pPr>
      <w:r w:rsidRPr="00AD7481">
        <w:rPr>
          <w:bCs/>
          <w:lang w:val="es-ES"/>
        </w:rPr>
        <w:t>De conformidad con la Resolución 208 (Rev. Dubái, 2018) de la Conferencia de Plenipotenciarios sobre al nombramiento y la duración máxima del mandato de los presidentes y vicepresidentes de los Grupos Asesores, Comisiones de Estudio y otros grupos de los Sectores (véase el Anexo 1 a la Circular</w:t>
      </w:r>
      <w:r w:rsidR="00F31593">
        <w:rPr>
          <w:bCs/>
          <w:lang w:val="es-ES"/>
        </w:rPr>
        <w:t xml:space="preserve"> 202</w:t>
      </w:r>
      <w:r w:rsidRPr="00AD7481">
        <w:rPr>
          <w:bCs/>
          <w:lang w:val="es-ES"/>
        </w:rPr>
        <w:t>), y la Resolución 35 (Rev. Hammamet, 2016) de la AMNT sobre Nombramiento y duración máxima del mandato de los Presidentes y Vicepresidentes de las Comisiones de Estudio del Sector de Normalización de las Telecomunicaciones de la UIT y del Grupo Asesor de Normalización de las Telecomunicaciones (véase el Anexo 2 a la Circular</w:t>
      </w:r>
      <w:r w:rsidR="00F31593">
        <w:rPr>
          <w:bCs/>
          <w:lang w:val="es-ES"/>
        </w:rPr>
        <w:t xml:space="preserve"> 202</w:t>
      </w:r>
      <w:r w:rsidRPr="00AD7481">
        <w:rPr>
          <w:bCs/>
          <w:lang w:val="es-ES"/>
        </w:rPr>
        <w:t>), se alienta a los Estados Miembros, los Miembros de Sector del UIT-T y las Comisiones de Estudio correspondientes, así como al GANT, a que ayuden a la AMNT a nombrar a los Presidentes y Vicepresidentes de las Comisiones de Estudio del UIT-T, del Grupo Asesor de Normalización de las Telecomunicaciones (GANT) y del Comité de Normalización de Vocabulario (SCV), indicando los candidatos adecuados.</w:t>
      </w:r>
    </w:p>
    <w:p w14:paraId="26DB9BBE" w14:textId="60F61617" w:rsidR="00E625DF" w:rsidRPr="00AD7481" w:rsidRDefault="00F31593" w:rsidP="00F31593">
      <w:pPr>
        <w:rPr>
          <w:bCs/>
          <w:lang w:val="es-ES"/>
        </w:rPr>
      </w:pPr>
      <w:r>
        <w:rPr>
          <w:bCs/>
          <w:lang w:val="es-ES"/>
        </w:rPr>
        <w:lastRenderedPageBreak/>
        <w:t xml:space="preserve">En la página web </w:t>
      </w:r>
      <w:hyperlink r:id="rId10" w:history="1">
        <w:r w:rsidRPr="00E046D5">
          <w:rPr>
            <w:rStyle w:val="Hyperlink"/>
            <w:bCs/>
            <w:lang w:val="es-ES"/>
          </w:rPr>
          <w:t>https://www.itu.int/en/ITU-T/wtsa20/candidates</w:t>
        </w:r>
      </w:hyperlink>
      <w:r>
        <w:rPr>
          <w:bCs/>
          <w:lang w:val="es-ES"/>
        </w:rPr>
        <w:t xml:space="preserve"> figura la lista de candidaturas que ya han sido presentadas por diversas administraciones/organizaciones. </w:t>
      </w:r>
      <w:r w:rsidR="00F91EFF" w:rsidRPr="00AD7481">
        <w:rPr>
          <w:bCs/>
          <w:lang w:val="es-ES"/>
        </w:rPr>
        <w:t xml:space="preserve">En caso de que su administración/organización desee presentar un candidato para un puesto de Presidente o Vicepresidente de una Comisión de Estudio del UIT-T, del GANT o del SCN, o apoyar a un Presidente o Vicepresidentes que ya ocupa el cargo, le agradeceré me envíe el nombre y el curriculum vitae destacando las calificaciones de la persona en cuestión </w:t>
      </w:r>
      <w:r w:rsidR="00E625DF" w:rsidRPr="00AD7481">
        <w:rPr>
          <w:bCs/>
          <w:lang w:val="es-ES"/>
        </w:rPr>
        <w:t xml:space="preserve">a partir del </w:t>
      </w:r>
      <w:r w:rsidRPr="00F31593">
        <w:rPr>
          <w:b/>
          <w:lang w:val="es-ES"/>
        </w:rPr>
        <w:t>22 de noviembre</w:t>
      </w:r>
      <w:r w:rsidR="00E625DF" w:rsidRPr="00F31593">
        <w:rPr>
          <w:b/>
          <w:lang w:val="es-ES"/>
        </w:rPr>
        <w:t xml:space="preserve"> de 2020</w:t>
      </w:r>
      <w:r w:rsidR="00E625DF" w:rsidRPr="00AD7481">
        <w:rPr>
          <w:bCs/>
          <w:lang w:val="es-ES"/>
        </w:rPr>
        <w:t xml:space="preserve">, pero no después del </w:t>
      </w:r>
      <w:r>
        <w:rPr>
          <w:bCs/>
          <w:lang w:val="es-ES"/>
        </w:rPr>
        <w:t>8 de febrero</w:t>
      </w:r>
      <w:r w:rsidR="00E625DF" w:rsidRPr="00AD7481">
        <w:rPr>
          <w:bCs/>
          <w:lang w:val="es-ES"/>
        </w:rPr>
        <w:t xml:space="preserve"> de 202</w:t>
      </w:r>
      <w:r>
        <w:rPr>
          <w:bCs/>
          <w:lang w:val="es-ES"/>
        </w:rPr>
        <w:t xml:space="preserve">1. </w:t>
      </w:r>
    </w:p>
    <w:p w14:paraId="1F7046DF" w14:textId="5D954E22" w:rsidR="00B4344A" w:rsidRPr="00AD7481" w:rsidRDefault="00E625DF" w:rsidP="00E625DF">
      <w:pPr>
        <w:rPr>
          <w:bCs/>
          <w:lang w:val="es-ES"/>
        </w:rPr>
      </w:pPr>
      <w:bookmarkStart w:id="4" w:name="_Hlk30670320"/>
      <w:r w:rsidRPr="00AD7481">
        <w:rPr>
          <w:bCs/>
          <w:lang w:val="es-ES"/>
        </w:rPr>
        <w:t xml:space="preserve">El día </w:t>
      </w:r>
      <w:r w:rsidR="00F31593">
        <w:rPr>
          <w:bCs/>
          <w:lang w:val="es-ES"/>
        </w:rPr>
        <w:t>6</w:t>
      </w:r>
      <w:r w:rsidRPr="00AD7481">
        <w:rPr>
          <w:bCs/>
          <w:lang w:val="es-ES"/>
        </w:rPr>
        <w:t xml:space="preserve"> de </w:t>
      </w:r>
      <w:r w:rsidR="00F31593">
        <w:rPr>
          <w:bCs/>
          <w:lang w:val="es-ES"/>
        </w:rPr>
        <w:t>marzo</w:t>
      </w:r>
      <w:r w:rsidRPr="00AD7481">
        <w:rPr>
          <w:bCs/>
          <w:lang w:val="es-ES"/>
        </w:rPr>
        <w:t xml:space="preserve"> de 202</w:t>
      </w:r>
      <w:r w:rsidR="00F31593">
        <w:rPr>
          <w:bCs/>
          <w:lang w:val="es-ES"/>
        </w:rPr>
        <w:t>1</w:t>
      </w:r>
      <w:r w:rsidRPr="00AD7481">
        <w:rPr>
          <w:bCs/>
          <w:lang w:val="es-ES"/>
        </w:rPr>
        <w:t xml:space="preserve">, esto es, </w:t>
      </w:r>
      <w:r w:rsidR="007B7FF0">
        <w:rPr>
          <w:bCs/>
          <w:lang w:val="es-ES"/>
        </w:rPr>
        <w:t xml:space="preserve">el día después de </w:t>
      </w:r>
      <w:r w:rsidRPr="00AD7481">
        <w:rPr>
          <w:bCs/>
          <w:lang w:val="es-ES"/>
        </w:rPr>
        <w:t xml:space="preserve">la plenaria de clausura de la AMNT-20, tendrá lugar </w:t>
      </w:r>
      <w:r w:rsidR="00B4344A" w:rsidRPr="00AD7481">
        <w:rPr>
          <w:bCs/>
          <w:lang w:val="es-ES"/>
        </w:rPr>
        <w:t>una reunión de liderazgo con los Presidentes y Vicepresidentes recién elegidos.</w:t>
      </w:r>
      <w:bookmarkEnd w:id="4"/>
    </w:p>
    <w:p w14:paraId="22A78C60" w14:textId="65ED005C" w:rsidR="00397930" w:rsidRPr="00AD7481" w:rsidRDefault="00E625DF" w:rsidP="0011141B">
      <w:pPr>
        <w:rPr>
          <w:bCs/>
          <w:lang w:val="es-ES"/>
        </w:rPr>
      </w:pPr>
      <w:r w:rsidRPr="00AD7481">
        <w:rPr>
          <w:bCs/>
          <w:lang w:val="es-ES"/>
        </w:rPr>
        <w:t>D</w:t>
      </w:r>
      <w:r w:rsidR="00673848" w:rsidRPr="00AD7481">
        <w:rPr>
          <w:bCs/>
          <w:lang w:val="es-ES"/>
        </w:rPr>
        <w:t xml:space="preserve">eseo llamar su atención sobre </w:t>
      </w:r>
      <w:r w:rsidR="00397930" w:rsidRPr="00AD7481">
        <w:rPr>
          <w:bCs/>
          <w:lang w:val="es-ES"/>
        </w:rPr>
        <w:t xml:space="preserve">el procedimiento de designación de Presidentes y Vicepresidentes previsto en la Resolución </w:t>
      </w:r>
      <w:r w:rsidRPr="00AD7481">
        <w:rPr>
          <w:bCs/>
          <w:lang w:val="es-ES"/>
        </w:rPr>
        <w:t>208 (Rev. Dubái, 2018) de la Conferencia de Plenipotenciarios</w:t>
      </w:r>
      <w:r w:rsidR="00397930" w:rsidRPr="00AD7481">
        <w:rPr>
          <w:bCs/>
          <w:lang w:val="es-ES"/>
        </w:rPr>
        <w:t xml:space="preserve"> (</w:t>
      </w:r>
      <w:r w:rsidRPr="00AD7481">
        <w:rPr>
          <w:bCs/>
          <w:lang w:val="es-ES"/>
        </w:rPr>
        <w:t xml:space="preserve">véase el </w:t>
      </w:r>
      <w:r w:rsidR="00397930" w:rsidRPr="00AD7481">
        <w:rPr>
          <w:bCs/>
          <w:lang w:val="es-ES"/>
        </w:rPr>
        <w:t xml:space="preserve">Anexo </w:t>
      </w:r>
      <w:r w:rsidR="00673848" w:rsidRPr="00AD7481">
        <w:rPr>
          <w:bCs/>
          <w:lang w:val="es-ES"/>
        </w:rPr>
        <w:t>1</w:t>
      </w:r>
      <w:r w:rsidR="00397930" w:rsidRPr="00AD7481">
        <w:rPr>
          <w:bCs/>
          <w:lang w:val="es-ES"/>
        </w:rPr>
        <w:t xml:space="preserve"> a </w:t>
      </w:r>
      <w:r w:rsidR="00673848" w:rsidRPr="00AD7481">
        <w:rPr>
          <w:bCs/>
          <w:lang w:val="es-ES"/>
        </w:rPr>
        <w:t xml:space="preserve">la </w:t>
      </w:r>
      <w:r w:rsidR="00397930" w:rsidRPr="00AD7481">
        <w:rPr>
          <w:bCs/>
          <w:lang w:val="es-ES"/>
        </w:rPr>
        <w:t>Circular</w:t>
      </w:r>
      <w:r w:rsidR="00F31593">
        <w:rPr>
          <w:bCs/>
          <w:lang w:val="es-ES"/>
        </w:rPr>
        <w:t xml:space="preserve"> 202</w:t>
      </w:r>
      <w:r w:rsidR="00397930" w:rsidRPr="00AD7481">
        <w:rPr>
          <w:bCs/>
          <w:lang w:val="es-ES"/>
        </w:rPr>
        <w:t>). Además, en el pun</w:t>
      </w:r>
      <w:r w:rsidR="00F63A3B" w:rsidRPr="00AD7481">
        <w:rPr>
          <w:bCs/>
          <w:lang w:val="es-ES"/>
        </w:rPr>
        <w:t>to 3.2 de la Resolución 1 de la </w:t>
      </w:r>
      <w:r w:rsidR="00397930" w:rsidRPr="00AD7481">
        <w:rPr>
          <w:bCs/>
          <w:lang w:val="es-ES"/>
        </w:rPr>
        <w:t>AMNT (</w:t>
      </w:r>
      <w:r w:rsidR="00D56533" w:rsidRPr="00AD7481">
        <w:rPr>
          <w:bCs/>
          <w:lang w:val="es-ES"/>
        </w:rPr>
        <w:t>Rev.</w:t>
      </w:r>
      <w:r w:rsidR="00465F8E">
        <w:rPr>
          <w:bCs/>
          <w:lang w:val="es-ES"/>
        </w:rPr>
        <w:t> </w:t>
      </w:r>
      <w:r w:rsidRPr="00AD7481">
        <w:rPr>
          <w:bCs/>
          <w:lang w:val="es-ES"/>
        </w:rPr>
        <w:t>Hammamet</w:t>
      </w:r>
      <w:r w:rsidR="00673848" w:rsidRPr="00AD7481">
        <w:rPr>
          <w:bCs/>
          <w:lang w:val="es-ES"/>
        </w:rPr>
        <w:t>, 201</w:t>
      </w:r>
      <w:r w:rsidRPr="00AD7481">
        <w:rPr>
          <w:bCs/>
          <w:lang w:val="es-ES"/>
        </w:rPr>
        <w:t>6</w:t>
      </w:r>
      <w:r w:rsidR="00397930" w:rsidRPr="00AD7481">
        <w:rPr>
          <w:bCs/>
          <w:lang w:val="es-ES"/>
        </w:rPr>
        <w:t>) se dice que "</w:t>
      </w:r>
      <w:r w:rsidR="004B582A" w:rsidRPr="00AD7481">
        <w:rPr>
          <w:bCs/>
          <w:lang w:val="es-ES"/>
        </w:rPr>
        <w:t>El nombramiento de los Presidentes y Vicepresidentes se basará tanto en la competencia demostrada en el ámbito técnico de la Comisión de Estudio de que se trate como en la capacidad de gestión necesaria, habida cuenta de la necesidad de promover una distribución geográfica equitativa, el equilibrio de género y la participación de los países en desarrollo.</w:t>
      </w:r>
      <w:r w:rsidR="004B582A" w:rsidRPr="00AD7481">
        <w:rPr>
          <w:lang w:val="es-ES"/>
        </w:rPr>
        <w:t xml:space="preserve"> </w:t>
      </w:r>
      <w:r w:rsidR="004B582A" w:rsidRPr="00AD7481">
        <w:rPr>
          <w:bCs/>
          <w:lang w:val="es-ES"/>
        </w:rPr>
        <w:t>Las personas nombradas deberán desarrollar su actividad en el campo de la Comisión de Estudio correspondiente y demostrar su compromiso con la labor de la misma. Cualquier otro tipo de consideración, incluida la titularidad del cargo, tendrá carácter secundario</w:t>
      </w:r>
      <w:r w:rsidR="00397930" w:rsidRPr="00AD7481">
        <w:rPr>
          <w:bCs/>
          <w:lang w:val="es-ES"/>
        </w:rPr>
        <w:t>".</w:t>
      </w:r>
    </w:p>
    <w:p w14:paraId="10C0F7C0" w14:textId="77777777" w:rsidR="00397930" w:rsidRPr="00AD7481" w:rsidRDefault="00397930" w:rsidP="00BC7F0E">
      <w:pPr>
        <w:rPr>
          <w:bCs/>
          <w:lang w:val="es-ES"/>
        </w:rPr>
      </w:pPr>
      <w:r w:rsidRPr="00AD7481">
        <w:rPr>
          <w:bCs/>
          <w:lang w:val="es-ES"/>
        </w:rPr>
        <w:t xml:space="preserve">En la disposición CV242 se estipula que: "La </w:t>
      </w:r>
      <w:r w:rsidR="00673848" w:rsidRPr="00AD7481">
        <w:rPr>
          <w:bCs/>
          <w:lang w:val="es-ES"/>
        </w:rPr>
        <w:t>[</w:t>
      </w:r>
      <w:r w:rsidRPr="00AD7481">
        <w:rPr>
          <w:bCs/>
          <w:lang w:val="es-ES"/>
        </w:rPr>
        <w:t>…</w:t>
      </w:r>
      <w:r w:rsidR="00673848" w:rsidRPr="00AD7481">
        <w:rPr>
          <w:bCs/>
          <w:lang w:val="es-ES"/>
        </w:rPr>
        <w:t>]</w:t>
      </w:r>
      <w:r w:rsidRPr="00AD7481">
        <w:rPr>
          <w:bCs/>
          <w:lang w:val="es-ES"/>
        </w:rPr>
        <w:t xml:space="preserve"> Asamblea Mundial de Normalización de las Telecomunicaciones </w:t>
      </w:r>
      <w:r w:rsidR="00D56533" w:rsidRPr="00AD7481">
        <w:rPr>
          <w:bCs/>
          <w:lang w:val="es-ES"/>
        </w:rPr>
        <w:t>[…]</w:t>
      </w:r>
      <w:r w:rsidRPr="00AD7481">
        <w:rPr>
          <w:bCs/>
          <w:lang w:val="es-ES"/>
        </w:rPr>
        <w:t xml:space="preserve"> nombrará al Presidente de cada Comisión de Estudio y a uno o varios Vicepresidentes. Para el nombramiento de </w:t>
      </w:r>
      <w:r w:rsidR="00BC7F0E" w:rsidRPr="00AD7481">
        <w:rPr>
          <w:bCs/>
          <w:lang w:val="es-ES"/>
        </w:rPr>
        <w:t>P</w:t>
      </w:r>
      <w:r w:rsidRPr="00AD7481">
        <w:rPr>
          <w:bCs/>
          <w:lang w:val="es-ES"/>
        </w:rPr>
        <w:t xml:space="preserve">residentes y de </w:t>
      </w:r>
      <w:r w:rsidR="00BC7F0E" w:rsidRPr="00AD7481">
        <w:rPr>
          <w:bCs/>
          <w:lang w:val="es-ES"/>
        </w:rPr>
        <w:t>V</w:t>
      </w:r>
      <w:r w:rsidRPr="00AD7481">
        <w:rPr>
          <w:bCs/>
          <w:lang w:val="es-ES"/>
        </w:rPr>
        <w:t>icepresidentes se tendrán particularmente presentes la competencia personal y una distribución geográfica equitativa, así como la necesidad de fomentar una participación más eficaz de los países en desarrollo".</w:t>
      </w:r>
    </w:p>
    <w:p w14:paraId="55ED2F0E" w14:textId="34DCC069" w:rsidR="00397930" w:rsidRPr="00AD7481" w:rsidRDefault="004B582A" w:rsidP="00BC7F0E">
      <w:pPr>
        <w:rPr>
          <w:bCs/>
          <w:lang w:val="es-ES"/>
        </w:rPr>
      </w:pPr>
      <w:r w:rsidRPr="00AD7481">
        <w:rPr>
          <w:bCs/>
          <w:lang w:val="es-ES"/>
        </w:rPr>
        <w:t xml:space="preserve">Además de la Resolución 208 (Rev. Dubái, 2018) de la Conferencia de Plenipotenciarios y de la Resolución 35 (Rev. Hammamet, 2016) de la AMNT, quisiera </w:t>
      </w:r>
      <w:r w:rsidR="00397930" w:rsidRPr="00AD7481">
        <w:rPr>
          <w:bCs/>
          <w:lang w:val="es-ES"/>
        </w:rPr>
        <w:t xml:space="preserve">llamar asimismo </w:t>
      </w:r>
      <w:r w:rsidRPr="00AD7481">
        <w:rPr>
          <w:bCs/>
          <w:lang w:val="es-ES"/>
        </w:rPr>
        <w:t>su</w:t>
      </w:r>
      <w:r w:rsidR="00397930" w:rsidRPr="00AD7481">
        <w:rPr>
          <w:bCs/>
          <w:lang w:val="es-ES"/>
        </w:rPr>
        <w:t xml:space="preserve"> atención sobre la Resolución 55 </w:t>
      </w:r>
      <w:r w:rsidR="00673848" w:rsidRPr="00AD7481">
        <w:rPr>
          <w:bCs/>
          <w:lang w:val="es-ES"/>
        </w:rPr>
        <w:t xml:space="preserve">(Rev. </w:t>
      </w:r>
      <w:r w:rsidRPr="00AD7481">
        <w:rPr>
          <w:bCs/>
          <w:lang w:val="es-ES"/>
        </w:rPr>
        <w:t>Hammamet</w:t>
      </w:r>
      <w:r w:rsidR="00673848" w:rsidRPr="00AD7481">
        <w:rPr>
          <w:bCs/>
          <w:lang w:val="es-ES"/>
        </w:rPr>
        <w:t>, 201</w:t>
      </w:r>
      <w:r w:rsidRPr="00AD7481">
        <w:rPr>
          <w:bCs/>
          <w:lang w:val="es-ES"/>
        </w:rPr>
        <w:t>6</w:t>
      </w:r>
      <w:r w:rsidR="00673848" w:rsidRPr="00AD7481">
        <w:rPr>
          <w:bCs/>
          <w:lang w:val="es-ES"/>
        </w:rPr>
        <w:t xml:space="preserve">) </w:t>
      </w:r>
      <w:r w:rsidR="00397930" w:rsidRPr="00AD7481">
        <w:rPr>
          <w:bCs/>
          <w:lang w:val="es-ES"/>
        </w:rPr>
        <w:t>de la AMNT</w:t>
      </w:r>
      <w:r w:rsidR="00673848" w:rsidRPr="00AD7481">
        <w:rPr>
          <w:bCs/>
          <w:lang w:val="es-ES"/>
        </w:rPr>
        <w:t xml:space="preserve"> </w:t>
      </w:r>
      <w:r w:rsidRPr="00AD7481">
        <w:rPr>
          <w:bCs/>
          <w:lang w:val="es-ES"/>
        </w:rPr>
        <w:t>sobre la promoción de la igualdad de género en las actividades del Sector de Normalización de las Telecomunicaciones, en la que se invita a los Estados Miembros y los Miembros de Sector a presentar candidaturas</w:t>
      </w:r>
      <w:r w:rsidR="00AD7481" w:rsidRPr="00AD7481">
        <w:rPr>
          <w:bCs/>
          <w:lang w:val="es-ES"/>
        </w:rPr>
        <w:t xml:space="preserve"> para las presidencias y vicepresidencias teniendo en cuenta la participación activa de mujeres y hombres en los grupos y actividades de normalización.</w:t>
      </w:r>
    </w:p>
    <w:p w14:paraId="07330FAB" w14:textId="77777777" w:rsidR="00397930" w:rsidRPr="00AD7481" w:rsidRDefault="00673848" w:rsidP="00673848">
      <w:pPr>
        <w:rPr>
          <w:bCs/>
          <w:lang w:val="es-ES"/>
        </w:rPr>
      </w:pPr>
      <w:r w:rsidRPr="00AD7481">
        <w:rPr>
          <w:bCs/>
          <w:lang w:val="es-ES"/>
        </w:rPr>
        <w:t>Sobre la base</w:t>
      </w:r>
      <w:r w:rsidR="00397930" w:rsidRPr="00AD7481">
        <w:rPr>
          <w:bCs/>
          <w:lang w:val="es-ES"/>
        </w:rPr>
        <w:t xml:space="preserve"> de la experiencia, desearía señalar a usted las siguientes consideraciones adicionales:</w:t>
      </w:r>
    </w:p>
    <w:p w14:paraId="7DB31795" w14:textId="77777777" w:rsidR="00AD7481" w:rsidRPr="00AD7481" w:rsidRDefault="00397930" w:rsidP="00BC7F0E">
      <w:pPr>
        <w:pStyle w:val="enumlev1"/>
        <w:rPr>
          <w:lang w:val="es-ES"/>
        </w:rPr>
      </w:pPr>
      <w:r w:rsidRPr="00AD7481">
        <w:rPr>
          <w:lang w:val="es-ES"/>
        </w:rPr>
        <w:t>–</w:t>
      </w:r>
      <w:r w:rsidRPr="00AD7481">
        <w:rPr>
          <w:lang w:val="es-ES"/>
        </w:rPr>
        <w:tab/>
        <w:t>el puesto de Presidente o Vicepresidente de Comisión de Estudio no es un cargo "honorario"</w:t>
      </w:r>
      <w:r w:rsidR="00AD7481" w:rsidRPr="00AD7481">
        <w:rPr>
          <w:lang w:val="es-ES"/>
        </w:rPr>
        <w:t>;</w:t>
      </w:r>
    </w:p>
    <w:p w14:paraId="34D8F2BE" w14:textId="4709786A" w:rsidR="00397930" w:rsidRPr="00AD7481" w:rsidRDefault="00397930" w:rsidP="00AD7481">
      <w:pPr>
        <w:pStyle w:val="enumlev1"/>
        <w:rPr>
          <w:lang w:val="es-ES"/>
        </w:rPr>
      </w:pPr>
      <w:r w:rsidRPr="00AD7481">
        <w:rPr>
          <w:lang w:val="es-ES"/>
        </w:rPr>
        <w:t>–</w:t>
      </w:r>
      <w:r w:rsidRPr="00AD7481">
        <w:rPr>
          <w:lang w:val="es-ES"/>
        </w:rPr>
        <w:tab/>
        <w:t>los candidatos y</w:t>
      </w:r>
      <w:r w:rsidR="00673848" w:rsidRPr="00AD7481">
        <w:rPr>
          <w:lang w:val="es-ES"/>
        </w:rPr>
        <w:t>/o</w:t>
      </w:r>
      <w:r w:rsidRPr="00AD7481">
        <w:rPr>
          <w:lang w:val="es-ES"/>
        </w:rPr>
        <w:t xml:space="preserve"> las administraciones que los propongan deberán comprometerse a asignar el tiempo y los recursos necesarios para desempeñar las tareas correspondientes a los cargos de Presidente y Vicepresidente;</w:t>
      </w:r>
    </w:p>
    <w:p w14:paraId="01E53B98" w14:textId="5D20991E" w:rsidR="00397930" w:rsidRPr="00AD7481" w:rsidRDefault="00397930" w:rsidP="00D302B4">
      <w:pPr>
        <w:pStyle w:val="enumlev1"/>
        <w:rPr>
          <w:lang w:val="es-ES"/>
        </w:rPr>
      </w:pPr>
      <w:r w:rsidRPr="00AD7481">
        <w:rPr>
          <w:lang w:val="es-ES"/>
        </w:rPr>
        <w:t>–</w:t>
      </w:r>
      <w:r w:rsidRPr="00AD7481">
        <w:rPr>
          <w:lang w:val="es-ES"/>
        </w:rPr>
        <w:tab/>
        <w:t xml:space="preserve">se pide a las administraciones que designen únicamente un número limitado de candidatos, especialmente cuando se trate de las Presidencias, y que no propongan candidatos a </w:t>
      </w:r>
      <w:r w:rsidR="00AD7481" w:rsidRPr="00AD7481">
        <w:rPr>
          <w:lang w:val="es-ES"/>
        </w:rPr>
        <w:t>la vicepresidencia</w:t>
      </w:r>
      <w:r w:rsidRPr="00AD7481">
        <w:rPr>
          <w:lang w:val="es-ES"/>
        </w:rPr>
        <w:t xml:space="preserve"> de una Comisión de Estudio cuando </w:t>
      </w:r>
      <w:r w:rsidR="008E4280" w:rsidRPr="00AD7481">
        <w:rPr>
          <w:lang w:val="es-ES"/>
        </w:rPr>
        <w:t xml:space="preserve">ya </w:t>
      </w:r>
      <w:r w:rsidRPr="00AD7481">
        <w:rPr>
          <w:lang w:val="es-ES"/>
        </w:rPr>
        <w:t xml:space="preserve">hayan propuesto un candidato a la </w:t>
      </w:r>
      <w:r w:rsidR="00D302B4" w:rsidRPr="00AD7481">
        <w:rPr>
          <w:lang w:val="es-ES"/>
        </w:rPr>
        <w:t>p</w:t>
      </w:r>
      <w:r w:rsidRPr="00AD7481">
        <w:rPr>
          <w:lang w:val="es-ES"/>
        </w:rPr>
        <w:t xml:space="preserve">residencia de dicha Comisión. El hecho de que no se retenga </w:t>
      </w:r>
      <w:r w:rsidR="008E4280" w:rsidRPr="00AD7481">
        <w:rPr>
          <w:lang w:val="es-ES"/>
        </w:rPr>
        <w:t xml:space="preserve">la candidatura de un candidato </w:t>
      </w:r>
      <w:r w:rsidRPr="00AD7481">
        <w:rPr>
          <w:lang w:val="es-ES"/>
        </w:rPr>
        <w:t xml:space="preserve">para ocupar una </w:t>
      </w:r>
      <w:r w:rsidR="00D302B4" w:rsidRPr="00AD7481">
        <w:rPr>
          <w:lang w:val="es-ES"/>
        </w:rPr>
        <w:t>p</w:t>
      </w:r>
      <w:r w:rsidRPr="00AD7481">
        <w:rPr>
          <w:lang w:val="es-ES"/>
        </w:rPr>
        <w:t xml:space="preserve">residencia de una Comisión de Estudio no faculta automáticamente a dicho candidato para ocupar un cargo de </w:t>
      </w:r>
      <w:r w:rsidR="00D302B4" w:rsidRPr="00AD7481">
        <w:rPr>
          <w:lang w:val="es-ES"/>
        </w:rPr>
        <w:t>v</w:t>
      </w:r>
      <w:r w:rsidRPr="00AD7481">
        <w:rPr>
          <w:lang w:val="es-ES"/>
        </w:rPr>
        <w:t>icepresidente;</w:t>
      </w:r>
    </w:p>
    <w:p w14:paraId="522BDE28" w14:textId="77777777" w:rsidR="00397930" w:rsidRPr="00AD7481" w:rsidRDefault="00397930" w:rsidP="00D302B4">
      <w:pPr>
        <w:pStyle w:val="enumlev1"/>
        <w:rPr>
          <w:lang w:val="es-ES"/>
        </w:rPr>
      </w:pPr>
      <w:r w:rsidRPr="00AD7481">
        <w:rPr>
          <w:lang w:val="es-ES"/>
        </w:rPr>
        <w:t>–</w:t>
      </w:r>
      <w:r w:rsidRPr="00AD7481">
        <w:rPr>
          <w:lang w:val="es-ES"/>
        </w:rPr>
        <w:tab/>
        <w:t>en el proceso de nombramiento sólo se tomarán en consideración los candidatos anunciados previamente.</w:t>
      </w:r>
    </w:p>
    <w:p w14:paraId="77F67740" w14:textId="77777777" w:rsidR="008E4280" w:rsidRPr="00AD7481" w:rsidRDefault="008E4280" w:rsidP="00BC7F0E">
      <w:pPr>
        <w:rPr>
          <w:bCs/>
          <w:lang w:val="es-ES"/>
        </w:rPr>
      </w:pPr>
      <w:r w:rsidRPr="00AD7481">
        <w:rPr>
          <w:bCs/>
          <w:lang w:val="es-ES"/>
        </w:rPr>
        <w:lastRenderedPageBreak/>
        <w:t xml:space="preserve">Sírvase observar que la AMNT-12 acordó que los </w:t>
      </w:r>
      <w:r w:rsidR="00BC7F0E" w:rsidRPr="00AD7481">
        <w:rPr>
          <w:bCs/>
          <w:lang w:val="es-ES"/>
        </w:rPr>
        <w:t>P</w:t>
      </w:r>
      <w:r w:rsidRPr="00AD7481">
        <w:rPr>
          <w:bCs/>
          <w:lang w:val="es-ES"/>
        </w:rPr>
        <w:t xml:space="preserve">residentes y </w:t>
      </w:r>
      <w:r w:rsidR="00BC7F0E" w:rsidRPr="00AD7481">
        <w:rPr>
          <w:bCs/>
          <w:lang w:val="es-ES"/>
        </w:rPr>
        <w:t>V</w:t>
      </w:r>
      <w:r w:rsidR="00212932" w:rsidRPr="00AD7481">
        <w:rPr>
          <w:bCs/>
          <w:lang w:val="es-ES"/>
        </w:rPr>
        <w:t>icepresidentes</w:t>
      </w:r>
      <w:r w:rsidRPr="00AD7481">
        <w:rPr>
          <w:bCs/>
          <w:lang w:val="es-ES"/>
        </w:rPr>
        <w:t xml:space="preserve"> de todos los grupos regionales de las Comisiones de Estudio (incluidos los de los </w:t>
      </w:r>
      <w:r w:rsidR="00D302B4" w:rsidRPr="00AD7481">
        <w:rPr>
          <w:bCs/>
          <w:lang w:val="es-ES"/>
        </w:rPr>
        <w:t>G</w:t>
      </w:r>
      <w:r w:rsidRPr="00AD7481">
        <w:rPr>
          <w:bCs/>
          <w:lang w:val="es-ES"/>
        </w:rPr>
        <w:t xml:space="preserve">rupos </w:t>
      </w:r>
      <w:r w:rsidR="00D302B4" w:rsidRPr="00AD7481">
        <w:rPr>
          <w:bCs/>
          <w:lang w:val="es-ES"/>
        </w:rPr>
        <w:t>R</w:t>
      </w:r>
      <w:r w:rsidRPr="00AD7481">
        <w:rPr>
          <w:bCs/>
          <w:lang w:val="es-ES"/>
        </w:rPr>
        <w:t>egionales de la CE</w:t>
      </w:r>
      <w:r w:rsidR="00D302B4" w:rsidRPr="00AD7481">
        <w:rPr>
          <w:bCs/>
          <w:lang w:val="es-ES"/>
        </w:rPr>
        <w:t> </w:t>
      </w:r>
      <w:r w:rsidRPr="00AD7481">
        <w:rPr>
          <w:bCs/>
          <w:lang w:val="es-ES"/>
        </w:rPr>
        <w:t>3 del UIT</w:t>
      </w:r>
      <w:r w:rsidR="00D302B4" w:rsidRPr="00AD7481">
        <w:rPr>
          <w:bCs/>
          <w:lang w:val="es-ES"/>
        </w:rPr>
        <w:noBreakHyphen/>
      </w:r>
      <w:r w:rsidRPr="00AD7481">
        <w:rPr>
          <w:bCs/>
          <w:lang w:val="es-ES"/>
        </w:rPr>
        <w:t>T) no serán nombrados por la AMNT, sino directamente por las Comisiones de Estudio (véanse las Actas de la AMNT</w:t>
      </w:r>
      <w:r w:rsidR="00D302B4" w:rsidRPr="00AD7481">
        <w:rPr>
          <w:bCs/>
          <w:lang w:val="es-ES"/>
        </w:rPr>
        <w:t>-12</w:t>
      </w:r>
      <w:r w:rsidRPr="00AD7481">
        <w:rPr>
          <w:bCs/>
          <w:lang w:val="es-ES"/>
        </w:rPr>
        <w:t xml:space="preserve">, Informe de la cuarta a la séptima reuniones </w:t>
      </w:r>
      <w:r w:rsidR="00D302B4" w:rsidRPr="00AD7481">
        <w:rPr>
          <w:bCs/>
          <w:lang w:val="es-ES"/>
        </w:rPr>
        <w:t>P</w:t>
      </w:r>
      <w:r w:rsidRPr="00AD7481">
        <w:rPr>
          <w:bCs/>
          <w:lang w:val="es-ES"/>
        </w:rPr>
        <w:t>lenarias y la ceremonia de clausura, sección 8.2).</w:t>
      </w:r>
    </w:p>
    <w:p w14:paraId="4549D779" w14:textId="200B9E19" w:rsidR="008E4280" w:rsidRPr="00AD7481" w:rsidRDefault="008E4280" w:rsidP="0011141B">
      <w:pPr>
        <w:rPr>
          <w:bCs/>
          <w:lang w:val="es-ES"/>
        </w:rPr>
      </w:pPr>
      <w:r w:rsidRPr="00AD7481">
        <w:rPr>
          <w:bCs/>
          <w:lang w:val="es-ES"/>
        </w:rPr>
        <w:t xml:space="preserve">Algunos de los actuales </w:t>
      </w:r>
      <w:r w:rsidR="00BC7F0E" w:rsidRPr="00AD7481">
        <w:rPr>
          <w:bCs/>
          <w:lang w:val="es-ES"/>
        </w:rPr>
        <w:t>P</w:t>
      </w:r>
      <w:r w:rsidRPr="00AD7481">
        <w:rPr>
          <w:bCs/>
          <w:lang w:val="es-ES"/>
        </w:rPr>
        <w:t xml:space="preserve">residentes y </w:t>
      </w:r>
      <w:r w:rsidR="00BC7F0E" w:rsidRPr="00AD7481">
        <w:rPr>
          <w:bCs/>
          <w:lang w:val="es-ES"/>
        </w:rPr>
        <w:t>V</w:t>
      </w:r>
      <w:r w:rsidRPr="00AD7481">
        <w:rPr>
          <w:bCs/>
          <w:lang w:val="es-ES"/>
        </w:rPr>
        <w:t xml:space="preserve">icepresidentes de las Comisiones de Estudio y del GANT habrán finalizado su </w:t>
      </w:r>
      <w:r w:rsidR="00AD7481" w:rsidRPr="00AD7481">
        <w:rPr>
          <w:bCs/>
          <w:lang w:val="es-ES"/>
        </w:rPr>
        <w:t xml:space="preserve">segundo </w:t>
      </w:r>
      <w:r w:rsidRPr="00AD7481">
        <w:rPr>
          <w:bCs/>
          <w:lang w:val="es-ES"/>
        </w:rPr>
        <w:t xml:space="preserve">mandato durante la próxima AMNT </w:t>
      </w:r>
      <w:r w:rsidR="00AD7481" w:rsidRPr="00AD7481">
        <w:rPr>
          <w:bCs/>
          <w:lang w:val="es-ES"/>
        </w:rPr>
        <w:t xml:space="preserve">y no podrán presentar su candidatura para la reelección al mismo puesto </w:t>
      </w:r>
      <w:r w:rsidRPr="00AD7481">
        <w:rPr>
          <w:bCs/>
          <w:lang w:val="es-ES"/>
        </w:rPr>
        <w:t xml:space="preserve">(véase el </w:t>
      </w:r>
      <w:r w:rsidR="0011141B" w:rsidRPr="00AD7481">
        <w:rPr>
          <w:bCs/>
          <w:lang w:val="es-ES"/>
        </w:rPr>
        <w:t>Anexo 3 a la Circular</w:t>
      </w:r>
      <w:r w:rsidR="00F31593">
        <w:rPr>
          <w:bCs/>
          <w:lang w:val="es-ES"/>
        </w:rPr>
        <w:t xml:space="preserve"> 202</w:t>
      </w:r>
      <w:r w:rsidRPr="00AD7481">
        <w:rPr>
          <w:bCs/>
          <w:lang w:val="es-ES"/>
        </w:rPr>
        <w:t xml:space="preserve">). No existe un límite de mandatos para el </w:t>
      </w:r>
      <w:r w:rsidR="00BC7F0E" w:rsidRPr="00AD7481">
        <w:rPr>
          <w:bCs/>
          <w:lang w:val="es-ES"/>
        </w:rPr>
        <w:t>P</w:t>
      </w:r>
      <w:r w:rsidRPr="00AD7481">
        <w:rPr>
          <w:bCs/>
          <w:lang w:val="es-ES"/>
        </w:rPr>
        <w:t xml:space="preserve">residente y los </w:t>
      </w:r>
      <w:r w:rsidR="00BC7F0E" w:rsidRPr="00AD7481">
        <w:rPr>
          <w:bCs/>
          <w:lang w:val="es-ES"/>
        </w:rPr>
        <w:t>V</w:t>
      </w:r>
      <w:r w:rsidRPr="00AD7481">
        <w:rPr>
          <w:bCs/>
          <w:lang w:val="es-ES"/>
        </w:rPr>
        <w:t>icepresidentes del CNV.</w:t>
      </w:r>
    </w:p>
    <w:p w14:paraId="3CDC154C" w14:textId="5BF9935C" w:rsidR="00397930" w:rsidRPr="00AD7481" w:rsidRDefault="00397930" w:rsidP="008E4280">
      <w:pPr>
        <w:rPr>
          <w:bCs/>
          <w:lang w:val="es-ES"/>
        </w:rPr>
      </w:pPr>
      <w:r w:rsidRPr="00AD7481">
        <w:rPr>
          <w:bCs/>
          <w:lang w:val="es-ES"/>
        </w:rPr>
        <w:t xml:space="preserve">Espero verlos a todos en </w:t>
      </w:r>
      <w:r w:rsidR="008E4280" w:rsidRPr="00AD7481">
        <w:rPr>
          <w:bCs/>
          <w:lang w:val="es-ES"/>
        </w:rPr>
        <w:t>la AMNT-</w:t>
      </w:r>
      <w:r w:rsidR="00AD7481" w:rsidRPr="00AD7481">
        <w:rPr>
          <w:bCs/>
          <w:lang w:val="es-ES"/>
        </w:rPr>
        <w:t>20</w:t>
      </w:r>
      <w:r w:rsidR="00F31593">
        <w:rPr>
          <w:bCs/>
          <w:lang w:val="es-ES"/>
        </w:rPr>
        <w:t>.</w:t>
      </w:r>
    </w:p>
    <w:p w14:paraId="6229E45E" w14:textId="77777777" w:rsidR="00397930" w:rsidRPr="00AD7481" w:rsidRDefault="009D7A0B" w:rsidP="00397930">
      <w:pPr>
        <w:rPr>
          <w:bCs/>
          <w:lang w:val="es-ES"/>
        </w:rPr>
      </w:pPr>
      <w:r w:rsidRPr="00AD7481">
        <w:rPr>
          <w:bCs/>
          <w:lang w:val="es-ES"/>
        </w:rPr>
        <w:t>Le saluda muy atentamente,</w:t>
      </w:r>
    </w:p>
    <w:p w14:paraId="7C2AC93B" w14:textId="13CE3ED5" w:rsidR="00F52D0A" w:rsidRDefault="00F52D0A" w:rsidP="00397930">
      <w:pPr>
        <w:rPr>
          <w:bCs/>
          <w:lang w:val="es-ES"/>
        </w:rPr>
      </w:pPr>
    </w:p>
    <w:p w14:paraId="6A4D3E2E" w14:textId="3125FF22" w:rsidR="003C0969" w:rsidRDefault="003C0969" w:rsidP="00397930">
      <w:pPr>
        <w:rPr>
          <w:bCs/>
          <w:lang w:val="es-ES"/>
        </w:rPr>
      </w:pPr>
      <w:r>
        <w:rPr>
          <w:bCs/>
          <w:lang w:val="es-ES"/>
        </w:rPr>
        <w:t>(</w:t>
      </w:r>
      <w:r w:rsidRPr="003C0969">
        <w:rPr>
          <w:bCs/>
          <w:i/>
          <w:iCs/>
          <w:lang w:val="es-ES"/>
        </w:rPr>
        <w:t>firmado</w:t>
      </w:r>
      <w:r>
        <w:rPr>
          <w:bCs/>
          <w:lang w:val="es-ES"/>
        </w:rPr>
        <w:t>)</w:t>
      </w:r>
    </w:p>
    <w:p w14:paraId="1FF8FADF" w14:textId="77777777" w:rsidR="003C0969" w:rsidRPr="00AD7481" w:rsidRDefault="003C0969" w:rsidP="00397930">
      <w:pPr>
        <w:rPr>
          <w:bCs/>
          <w:lang w:val="es-ES"/>
        </w:rPr>
      </w:pPr>
    </w:p>
    <w:p w14:paraId="1076C988" w14:textId="77777777" w:rsidR="00D302B4" w:rsidRPr="00AD7481" w:rsidRDefault="008E4280" w:rsidP="00F52D0A">
      <w:pPr>
        <w:overflowPunct/>
        <w:autoSpaceDE/>
        <w:autoSpaceDN/>
        <w:adjustRightInd/>
        <w:textAlignment w:val="auto"/>
        <w:rPr>
          <w:bCs/>
          <w:lang w:val="es-ES"/>
        </w:rPr>
      </w:pPr>
      <w:r w:rsidRPr="00AD7481">
        <w:rPr>
          <w:lang w:val="es-ES"/>
        </w:rPr>
        <w:t>Chaesub Lee</w:t>
      </w:r>
      <w:r w:rsidR="00D302B4" w:rsidRPr="00AD7481">
        <w:rPr>
          <w:lang w:val="es-ES"/>
        </w:rPr>
        <w:br/>
      </w:r>
      <w:r w:rsidR="00397930" w:rsidRPr="00AD7481">
        <w:rPr>
          <w:bCs/>
          <w:lang w:val="es-ES"/>
        </w:rPr>
        <w:t>Director</w:t>
      </w:r>
      <w:r w:rsidR="00D302B4" w:rsidRPr="00AD7481">
        <w:rPr>
          <w:bCs/>
          <w:lang w:val="es-ES"/>
        </w:rPr>
        <w:t xml:space="preserve"> de la Oficina de Normalización </w:t>
      </w:r>
      <w:r w:rsidR="00D302B4" w:rsidRPr="00AD7481">
        <w:rPr>
          <w:bCs/>
          <w:lang w:val="es-ES"/>
        </w:rPr>
        <w:br/>
      </w:r>
      <w:r w:rsidR="00397930" w:rsidRPr="00AD7481">
        <w:rPr>
          <w:bCs/>
          <w:lang w:val="es-ES"/>
        </w:rPr>
        <w:t>de las Telecomunicaciones</w:t>
      </w:r>
    </w:p>
    <w:sectPr w:rsidR="00D302B4" w:rsidRPr="00AD7481" w:rsidSect="00AD58DE">
      <w:headerReference w:type="default" r:id="rId11"/>
      <w:footerReference w:type="first" r:id="rId12"/>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5902D" w14:textId="77777777" w:rsidR="00465F8E" w:rsidRDefault="00465F8E">
      <w:r>
        <w:separator/>
      </w:r>
    </w:p>
  </w:endnote>
  <w:endnote w:type="continuationSeparator" w:id="0">
    <w:p w14:paraId="7EE31A6C" w14:textId="77777777" w:rsidR="00465F8E" w:rsidRDefault="0046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8EE3" w14:textId="77777777" w:rsidR="00465F8E" w:rsidRPr="00371879" w:rsidRDefault="00465F8E" w:rsidP="00BE7E64">
    <w:pPr>
      <w:pStyle w:val="FirstFooter"/>
      <w:ind w:left="-397" w:right="-397"/>
      <w:jc w:val="center"/>
      <w:rPr>
        <w:szCs w:val="18"/>
      </w:rPr>
    </w:pPr>
    <w:r w:rsidRPr="005F15DE">
      <w:rPr>
        <w:szCs w:val="18"/>
      </w:rPr>
      <w:t>Unión Internacional de Telecomunicaciones • Place des Nations, CH</w:t>
    </w:r>
    <w:r w:rsidRPr="005F15DE">
      <w:rPr>
        <w:szCs w:val="18"/>
      </w:rPr>
      <w:noBreakHyphen/>
      <w:t xml:space="preserve">1211 Ginebra 20, Suiza </w:t>
    </w:r>
    <w:r w:rsidRPr="005F15DE">
      <w:rPr>
        <w:szCs w:val="18"/>
      </w:rPr>
      <w:br/>
      <w:t>Tel</w:t>
    </w:r>
    <w:r>
      <w:rPr>
        <w:szCs w:val="18"/>
      </w:rPr>
      <w:t>.</w:t>
    </w:r>
    <w:r w:rsidRPr="005F15DE">
      <w:rPr>
        <w:szCs w:val="18"/>
      </w:rPr>
      <w:t>: +41 22 730</w:t>
    </w:r>
    <w:r>
      <w:rPr>
        <w:szCs w:val="18"/>
      </w:rPr>
      <w:t xml:space="preserve"> 5111 • Fax: +41 22 733 7256 • </w:t>
    </w:r>
    <w:r w:rsidRPr="005F15DE">
      <w:rPr>
        <w:szCs w:val="18"/>
      </w:rP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2B24" w14:textId="77777777" w:rsidR="00465F8E" w:rsidRDefault="00465F8E">
      <w:r>
        <w:t>____________________</w:t>
      </w:r>
    </w:p>
  </w:footnote>
  <w:footnote w:type="continuationSeparator" w:id="0">
    <w:p w14:paraId="33787A90" w14:textId="77777777" w:rsidR="00465F8E" w:rsidRDefault="0046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AED7" w14:textId="0FCC41CC" w:rsidR="00465F8E" w:rsidRDefault="0095628E" w:rsidP="00C54B94">
    <w:pPr>
      <w:pStyle w:val="Header"/>
      <w:rPr>
        <w:noProof/>
        <w:sz w:val="18"/>
        <w:szCs w:val="18"/>
      </w:rPr>
    </w:pPr>
    <w:sdt>
      <w:sdtPr>
        <w:rPr>
          <w:sz w:val="18"/>
          <w:szCs w:val="18"/>
        </w:rPr>
        <w:id w:val="2128041873"/>
        <w:docPartObj>
          <w:docPartGallery w:val="Page Numbers (Top of Page)"/>
          <w:docPartUnique/>
        </w:docPartObj>
      </w:sdtPr>
      <w:sdtEndPr>
        <w:rPr>
          <w:noProof/>
        </w:rPr>
      </w:sdtEndPr>
      <w:sdtContent>
        <w:r w:rsidR="00465F8E" w:rsidRPr="00C71830">
          <w:rPr>
            <w:sz w:val="18"/>
            <w:szCs w:val="18"/>
          </w:rPr>
          <w:t xml:space="preserve">- </w:t>
        </w:r>
        <w:r w:rsidR="00465F8E" w:rsidRPr="00C71830">
          <w:rPr>
            <w:sz w:val="18"/>
            <w:szCs w:val="18"/>
          </w:rPr>
          <w:fldChar w:fldCharType="begin"/>
        </w:r>
        <w:r w:rsidR="00465F8E" w:rsidRPr="00C71830">
          <w:rPr>
            <w:sz w:val="18"/>
            <w:szCs w:val="18"/>
          </w:rPr>
          <w:instrText xml:space="preserve"> PAGE   \* MERGEFORMAT </w:instrText>
        </w:r>
        <w:r w:rsidR="00465F8E" w:rsidRPr="00C71830">
          <w:rPr>
            <w:sz w:val="18"/>
            <w:szCs w:val="18"/>
          </w:rPr>
          <w:fldChar w:fldCharType="separate"/>
        </w:r>
        <w:r w:rsidR="00465F8E">
          <w:rPr>
            <w:noProof/>
            <w:sz w:val="18"/>
            <w:szCs w:val="18"/>
          </w:rPr>
          <w:t>15</w:t>
        </w:r>
        <w:r w:rsidR="00465F8E" w:rsidRPr="00C71830">
          <w:rPr>
            <w:noProof/>
            <w:sz w:val="18"/>
            <w:szCs w:val="18"/>
          </w:rPr>
          <w:fldChar w:fldCharType="end"/>
        </w:r>
      </w:sdtContent>
    </w:sdt>
    <w:r w:rsidR="00465F8E" w:rsidRPr="00C71830">
      <w:rPr>
        <w:noProof/>
        <w:sz w:val="18"/>
        <w:szCs w:val="18"/>
      </w:rPr>
      <w:t xml:space="preserve"> </w:t>
    </w:r>
    <w:r w:rsidR="00465F8E">
      <w:rPr>
        <w:noProof/>
        <w:sz w:val="18"/>
        <w:szCs w:val="18"/>
      </w:rPr>
      <w:t>–</w:t>
    </w:r>
  </w:p>
  <w:p w14:paraId="1201CDAA" w14:textId="3BC2F397" w:rsidR="00465F8E" w:rsidRPr="00C54B94" w:rsidRDefault="00F31593" w:rsidP="00C54B94">
    <w:pPr>
      <w:pStyle w:val="Header"/>
      <w:rPr>
        <w:sz w:val="18"/>
        <w:szCs w:val="18"/>
      </w:rPr>
    </w:pPr>
    <w:r>
      <w:rPr>
        <w:noProof/>
        <w:sz w:val="18"/>
        <w:szCs w:val="18"/>
      </w:rPr>
      <w:t xml:space="preserve">Corr. 1 a la </w:t>
    </w:r>
    <w:r w:rsidR="00465F8E">
      <w:rPr>
        <w:noProof/>
        <w:sz w:val="18"/>
        <w:szCs w:val="18"/>
      </w:rPr>
      <w:t>Circular TSB 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4711C"/>
    <w:rsid w:val="000655DC"/>
    <w:rsid w:val="0008199F"/>
    <w:rsid w:val="000A1C00"/>
    <w:rsid w:val="000C382F"/>
    <w:rsid w:val="000D013F"/>
    <w:rsid w:val="000E27BC"/>
    <w:rsid w:val="000E5BDB"/>
    <w:rsid w:val="000F3611"/>
    <w:rsid w:val="0011141B"/>
    <w:rsid w:val="001173CC"/>
    <w:rsid w:val="0012626F"/>
    <w:rsid w:val="001345C8"/>
    <w:rsid w:val="00136B4F"/>
    <w:rsid w:val="00156E01"/>
    <w:rsid w:val="001614E4"/>
    <w:rsid w:val="00182993"/>
    <w:rsid w:val="0018738A"/>
    <w:rsid w:val="001A54CC"/>
    <w:rsid w:val="001D0F71"/>
    <w:rsid w:val="001E0B99"/>
    <w:rsid w:val="00202B20"/>
    <w:rsid w:val="002050D7"/>
    <w:rsid w:val="002060D2"/>
    <w:rsid w:val="00210DE6"/>
    <w:rsid w:val="00212932"/>
    <w:rsid w:val="00227E0B"/>
    <w:rsid w:val="002371FD"/>
    <w:rsid w:val="00257FB4"/>
    <w:rsid w:val="00261E1F"/>
    <w:rsid w:val="002629C7"/>
    <w:rsid w:val="002647EE"/>
    <w:rsid w:val="00292BC7"/>
    <w:rsid w:val="00293C4E"/>
    <w:rsid w:val="002B69BA"/>
    <w:rsid w:val="002C7C33"/>
    <w:rsid w:val="002D56EB"/>
    <w:rsid w:val="002D7975"/>
    <w:rsid w:val="002F7693"/>
    <w:rsid w:val="00303D62"/>
    <w:rsid w:val="0031386F"/>
    <w:rsid w:val="0032027C"/>
    <w:rsid w:val="00335367"/>
    <w:rsid w:val="0033788E"/>
    <w:rsid w:val="003650C3"/>
    <w:rsid w:val="00370C2D"/>
    <w:rsid w:val="00371879"/>
    <w:rsid w:val="00376513"/>
    <w:rsid w:val="00397930"/>
    <w:rsid w:val="003A62E4"/>
    <w:rsid w:val="003B2F3C"/>
    <w:rsid w:val="003C0969"/>
    <w:rsid w:val="003C4562"/>
    <w:rsid w:val="003D1E8D"/>
    <w:rsid w:val="003D673B"/>
    <w:rsid w:val="003D67E6"/>
    <w:rsid w:val="003E565D"/>
    <w:rsid w:val="003E69E5"/>
    <w:rsid w:val="003E6F3F"/>
    <w:rsid w:val="003F2855"/>
    <w:rsid w:val="003F6DAF"/>
    <w:rsid w:val="00401147"/>
    <w:rsid w:val="00401C20"/>
    <w:rsid w:val="004106E4"/>
    <w:rsid w:val="004225A8"/>
    <w:rsid w:val="00426B80"/>
    <w:rsid w:val="00433057"/>
    <w:rsid w:val="0045286A"/>
    <w:rsid w:val="004627AC"/>
    <w:rsid w:val="00465F8E"/>
    <w:rsid w:val="004742DD"/>
    <w:rsid w:val="004B582A"/>
    <w:rsid w:val="004B5D01"/>
    <w:rsid w:val="004C4144"/>
    <w:rsid w:val="004D64FB"/>
    <w:rsid w:val="004F2327"/>
    <w:rsid w:val="004F7724"/>
    <w:rsid w:val="005009E8"/>
    <w:rsid w:val="00520F12"/>
    <w:rsid w:val="00524889"/>
    <w:rsid w:val="00550628"/>
    <w:rsid w:val="00563B90"/>
    <w:rsid w:val="005766CC"/>
    <w:rsid w:val="00583EBE"/>
    <w:rsid w:val="00585F1A"/>
    <w:rsid w:val="005B4C33"/>
    <w:rsid w:val="005C5647"/>
    <w:rsid w:val="005D58E5"/>
    <w:rsid w:val="005F6E84"/>
    <w:rsid w:val="00600C3C"/>
    <w:rsid w:val="00606945"/>
    <w:rsid w:val="00623279"/>
    <w:rsid w:val="00644DC3"/>
    <w:rsid w:val="0064681A"/>
    <w:rsid w:val="006505D3"/>
    <w:rsid w:val="0065336B"/>
    <w:rsid w:val="00673848"/>
    <w:rsid w:val="00680055"/>
    <w:rsid w:val="00686F39"/>
    <w:rsid w:val="00690CB7"/>
    <w:rsid w:val="006969B4"/>
    <w:rsid w:val="00713B6A"/>
    <w:rsid w:val="007147B5"/>
    <w:rsid w:val="00716008"/>
    <w:rsid w:val="007162F7"/>
    <w:rsid w:val="00717065"/>
    <w:rsid w:val="00732044"/>
    <w:rsid w:val="007426B9"/>
    <w:rsid w:val="00781E2A"/>
    <w:rsid w:val="00783C05"/>
    <w:rsid w:val="00787DB9"/>
    <w:rsid w:val="007A0659"/>
    <w:rsid w:val="007A27A6"/>
    <w:rsid w:val="007A6231"/>
    <w:rsid w:val="007B6816"/>
    <w:rsid w:val="007B7FF0"/>
    <w:rsid w:val="007C4D5C"/>
    <w:rsid w:val="007E71BF"/>
    <w:rsid w:val="007E7B88"/>
    <w:rsid w:val="007F24CA"/>
    <w:rsid w:val="007F4127"/>
    <w:rsid w:val="0080001A"/>
    <w:rsid w:val="0081605C"/>
    <w:rsid w:val="00817777"/>
    <w:rsid w:val="008258C2"/>
    <w:rsid w:val="00843CB9"/>
    <w:rsid w:val="0084486F"/>
    <w:rsid w:val="008505BD"/>
    <w:rsid w:val="00850C78"/>
    <w:rsid w:val="00857026"/>
    <w:rsid w:val="00867CFA"/>
    <w:rsid w:val="0087184C"/>
    <w:rsid w:val="008750AE"/>
    <w:rsid w:val="00875405"/>
    <w:rsid w:val="008B06B9"/>
    <w:rsid w:val="008B1B7C"/>
    <w:rsid w:val="008B4E40"/>
    <w:rsid w:val="008B7C66"/>
    <w:rsid w:val="008C17AD"/>
    <w:rsid w:val="008C3577"/>
    <w:rsid w:val="008C5679"/>
    <w:rsid w:val="008D02CD"/>
    <w:rsid w:val="008D3717"/>
    <w:rsid w:val="008E0CED"/>
    <w:rsid w:val="008E4280"/>
    <w:rsid w:val="008E6571"/>
    <w:rsid w:val="009029DA"/>
    <w:rsid w:val="0095172A"/>
    <w:rsid w:val="0095628E"/>
    <w:rsid w:val="009568C1"/>
    <w:rsid w:val="0096182A"/>
    <w:rsid w:val="009746CA"/>
    <w:rsid w:val="00976CCC"/>
    <w:rsid w:val="009972D8"/>
    <w:rsid w:val="009A6A88"/>
    <w:rsid w:val="009C657E"/>
    <w:rsid w:val="009D7A0B"/>
    <w:rsid w:val="00A14F8C"/>
    <w:rsid w:val="00A25D6F"/>
    <w:rsid w:val="00A37BD9"/>
    <w:rsid w:val="00A54E47"/>
    <w:rsid w:val="00A63641"/>
    <w:rsid w:val="00A8138F"/>
    <w:rsid w:val="00AA5EA3"/>
    <w:rsid w:val="00AC2476"/>
    <w:rsid w:val="00AD58DE"/>
    <w:rsid w:val="00AD7481"/>
    <w:rsid w:val="00AE7093"/>
    <w:rsid w:val="00AF0F15"/>
    <w:rsid w:val="00AF7CF7"/>
    <w:rsid w:val="00B12633"/>
    <w:rsid w:val="00B422BC"/>
    <w:rsid w:val="00B4344A"/>
    <w:rsid w:val="00B43F77"/>
    <w:rsid w:val="00B63BCC"/>
    <w:rsid w:val="00B7684B"/>
    <w:rsid w:val="00B8115D"/>
    <w:rsid w:val="00B86D81"/>
    <w:rsid w:val="00B87768"/>
    <w:rsid w:val="00B95F0A"/>
    <w:rsid w:val="00B96180"/>
    <w:rsid w:val="00B96798"/>
    <w:rsid w:val="00BC7F0E"/>
    <w:rsid w:val="00BD1FC9"/>
    <w:rsid w:val="00BD5920"/>
    <w:rsid w:val="00BD5DE4"/>
    <w:rsid w:val="00BE7E64"/>
    <w:rsid w:val="00BF2D76"/>
    <w:rsid w:val="00C10AAB"/>
    <w:rsid w:val="00C16EC7"/>
    <w:rsid w:val="00C17AC0"/>
    <w:rsid w:val="00C34772"/>
    <w:rsid w:val="00C44811"/>
    <w:rsid w:val="00C54B94"/>
    <w:rsid w:val="00C71830"/>
    <w:rsid w:val="00C77B37"/>
    <w:rsid w:val="00C86FC0"/>
    <w:rsid w:val="00CA698B"/>
    <w:rsid w:val="00CB35B4"/>
    <w:rsid w:val="00CB52DE"/>
    <w:rsid w:val="00CE2512"/>
    <w:rsid w:val="00D13EC6"/>
    <w:rsid w:val="00D27439"/>
    <w:rsid w:val="00D302B4"/>
    <w:rsid w:val="00D56533"/>
    <w:rsid w:val="00D63583"/>
    <w:rsid w:val="00D6595F"/>
    <w:rsid w:val="00D65FB6"/>
    <w:rsid w:val="00D70108"/>
    <w:rsid w:val="00D70905"/>
    <w:rsid w:val="00D81062"/>
    <w:rsid w:val="00D85CD6"/>
    <w:rsid w:val="00DB00AF"/>
    <w:rsid w:val="00DD77C9"/>
    <w:rsid w:val="00DE223A"/>
    <w:rsid w:val="00DF0242"/>
    <w:rsid w:val="00E00176"/>
    <w:rsid w:val="00E11A2A"/>
    <w:rsid w:val="00E15522"/>
    <w:rsid w:val="00E36C68"/>
    <w:rsid w:val="00E624E2"/>
    <w:rsid w:val="00E625DF"/>
    <w:rsid w:val="00E673BA"/>
    <w:rsid w:val="00E839B0"/>
    <w:rsid w:val="00E901EE"/>
    <w:rsid w:val="00E92C09"/>
    <w:rsid w:val="00EA2089"/>
    <w:rsid w:val="00EA215D"/>
    <w:rsid w:val="00EC2012"/>
    <w:rsid w:val="00ED0D13"/>
    <w:rsid w:val="00ED5EC5"/>
    <w:rsid w:val="00F04241"/>
    <w:rsid w:val="00F16058"/>
    <w:rsid w:val="00F31593"/>
    <w:rsid w:val="00F44ED8"/>
    <w:rsid w:val="00F52D0A"/>
    <w:rsid w:val="00F63A3B"/>
    <w:rsid w:val="00F6461F"/>
    <w:rsid w:val="00F81C34"/>
    <w:rsid w:val="00F866C2"/>
    <w:rsid w:val="00F91EFF"/>
    <w:rsid w:val="00FC189D"/>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48E20A4"/>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TableLegend">
    <w:name w:val="Table_Legend"/>
    <w:basedOn w:val="TableText"/>
    <w:rsid w:val="004225A8"/>
    <w:pPr>
      <w:spacing w:before="120"/>
    </w:pPr>
  </w:style>
  <w:style w:type="paragraph" w:customStyle="1" w:styleId="TableText">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TableTitle">
    <w:name w:val="Table_Title"/>
    <w:basedOn w:val="Table"/>
    <w:next w:val="TableText"/>
    <w:rsid w:val="004225A8"/>
    <w:pPr>
      <w:keepLines/>
      <w:spacing w:before="0"/>
    </w:pPr>
    <w:rPr>
      <w:b/>
      <w:caps w:val="0"/>
    </w:rPr>
  </w:style>
  <w:style w:type="paragraph" w:customStyle="1" w:styleId="Table">
    <w:name w:val="Table_#"/>
    <w:basedOn w:val="Normal"/>
    <w:next w:val="TableTitle"/>
    <w:rsid w:val="004225A8"/>
    <w:pPr>
      <w:keepNext/>
      <w:overflowPunct/>
      <w:autoSpaceDE/>
      <w:autoSpaceDN/>
      <w:adjustRightInd/>
      <w:spacing w:before="560" w:after="120"/>
      <w:jc w:val="center"/>
      <w:textAlignment w:val="auto"/>
    </w:pPr>
    <w:rPr>
      <w:rFonts w:ascii="Times New Roman" w:hAnsi="Times New Roman"/>
      <w:caps/>
      <w:lang w:val="en-GB"/>
    </w:rPr>
  </w:style>
  <w:style w:type="paragraph" w:customStyle="1" w:styleId="enumlev2">
    <w:name w:val="enumlev2"/>
    <w:basedOn w:val="enumlev1"/>
    <w:rsid w:val="004225A8"/>
    <w:pPr>
      <w:overflowPunct/>
      <w:autoSpaceDE/>
      <w:autoSpaceDN/>
      <w:adjustRightInd/>
      <w:ind w:left="1191" w:hanging="397"/>
      <w:textAlignment w:val="auto"/>
    </w:pPr>
    <w:rPr>
      <w:rFonts w:ascii="Times New Roman" w:hAnsi="Times New Roman"/>
      <w:lang w:val="en-GB"/>
    </w:rPr>
  </w:style>
  <w:style w:type="paragraph" w:customStyle="1" w:styleId="enumlev3">
    <w:name w:val="enumlev3"/>
    <w:basedOn w:val="enumlev2"/>
    <w:rsid w:val="004225A8"/>
    <w:pPr>
      <w:ind w:left="1588"/>
    </w:pPr>
  </w:style>
  <w:style w:type="paragraph" w:customStyle="1" w:styleId="TableHead">
    <w:name w:val="Table_Head"/>
    <w:basedOn w:val="TableText"/>
    <w:rsid w:val="004225A8"/>
    <w:pPr>
      <w:keepNext/>
      <w:spacing w:before="80" w:after="80"/>
      <w:jc w:val="center"/>
    </w:pPr>
    <w:rPr>
      <w:b/>
    </w:rPr>
  </w:style>
  <w:style w:type="paragraph" w:customStyle="1" w:styleId="FigureLegend">
    <w:name w:val="Figure_Legend"/>
    <w:basedOn w:val="Normal"/>
    <w:rsid w:val="004225A8"/>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lang w:val="en-GB"/>
    </w:rPr>
  </w:style>
  <w:style w:type="paragraph" w:customStyle="1" w:styleId="Figure">
    <w:name w:val="Figure_#"/>
    <w:basedOn w:val="Table"/>
    <w:next w:val="FigureTitle"/>
    <w:rsid w:val="004225A8"/>
    <w:pPr>
      <w:spacing w:before="480"/>
    </w:pPr>
  </w:style>
  <w:style w:type="paragraph" w:customStyle="1" w:styleId="FigureTitle">
    <w:name w:val="Figure_Title"/>
    <w:basedOn w:val="TableTitle"/>
    <w:next w:val="Normal"/>
    <w:rsid w:val="004225A8"/>
    <w:pPr>
      <w:keepNext w:val="0"/>
      <w:spacing w:after="480"/>
    </w:pPr>
  </w:style>
  <w:style w:type="paragraph" w:customStyle="1" w:styleId="Annex">
    <w:name w:val="Annex_#"/>
    <w:basedOn w:val="Normal"/>
    <w:next w:val="AnnexRef"/>
    <w:rsid w:val="004225A8"/>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
    <w:name w:val="Annex_Ref"/>
    <w:basedOn w:val="Normal"/>
    <w:next w:val="AnnexTitle"/>
    <w:rsid w:val="004225A8"/>
    <w:pPr>
      <w:keepNext/>
      <w:keepLines/>
      <w:overflowPunct/>
      <w:autoSpaceDE/>
      <w:autoSpaceDN/>
      <w:adjustRightInd/>
      <w:jc w:val="center"/>
      <w:textAlignment w:val="auto"/>
    </w:pPr>
    <w:rPr>
      <w:rFonts w:ascii="Times New Roman" w:hAnsi="Times New Roman"/>
      <w:lang w:val="en-GB"/>
    </w:rPr>
  </w:style>
  <w:style w:type="paragraph" w:customStyle="1" w:styleId="Appendix">
    <w:name w:val="Appendix_#"/>
    <w:basedOn w:val="Annex"/>
    <w:next w:val="AppendixRef0"/>
    <w:rsid w:val="004225A8"/>
  </w:style>
  <w:style w:type="paragraph" w:customStyle="1" w:styleId="AppendixRef0">
    <w:name w:val="Appendix_Ref"/>
    <w:basedOn w:val="AnnexRef"/>
    <w:next w:val="AppendixTitle"/>
    <w:rsid w:val="004225A8"/>
  </w:style>
  <w:style w:type="paragraph" w:customStyle="1" w:styleId="AppendixTitle">
    <w:name w:val="Appendix_Title"/>
    <w:basedOn w:val="AnnexTitle"/>
    <w:next w:val="Normalaftertitle0"/>
    <w:rsid w:val="004225A8"/>
    <w:pPr>
      <w:overflowPunct/>
      <w:autoSpaceDE/>
      <w:autoSpaceDN/>
      <w:adjustRightInd/>
      <w:textAlignment w:val="auto"/>
    </w:pPr>
    <w:rPr>
      <w:rFonts w:ascii="Times New Roman" w:hAnsi="Times New Roman"/>
      <w:lang w:val="en-GB"/>
    </w:rPr>
  </w:style>
  <w:style w:type="paragraph" w:customStyle="1" w:styleId="RefTitle">
    <w:name w:val="Ref_Title"/>
    <w:basedOn w:val="Normal"/>
    <w:next w:val="RefText"/>
    <w:rsid w:val="004225A8"/>
    <w:pPr>
      <w:overflowPunct/>
      <w:autoSpaceDE/>
      <w:autoSpaceDN/>
      <w:adjustRightInd/>
      <w:spacing w:before="480"/>
      <w:jc w:val="center"/>
      <w:textAlignment w:val="auto"/>
    </w:pPr>
    <w:rPr>
      <w:rFonts w:ascii="Times New Roman" w:hAnsi="Times New Roman"/>
      <w:caps/>
      <w:lang w:val="en-GB"/>
    </w:rPr>
  </w:style>
  <w:style w:type="paragraph" w:customStyle="1" w:styleId="RefText">
    <w:name w:val="Ref_Text"/>
    <w:basedOn w:val="Normal"/>
    <w:rsid w:val="004225A8"/>
    <w:pPr>
      <w:overflowPunct/>
      <w:autoSpaceDE/>
      <w:autoSpaceDN/>
      <w:adjustRightInd/>
      <w:ind w:left="794" w:hanging="794"/>
      <w:textAlignment w:val="auto"/>
    </w:pPr>
    <w:rPr>
      <w:rFonts w:ascii="Times New Roman" w:hAnsi="Times New Roman"/>
      <w:lang w:val="en-GB"/>
    </w:rPr>
  </w:style>
  <w:style w:type="paragraph" w:customStyle="1" w:styleId="Equation">
    <w:name w:val="Equation"/>
    <w:basedOn w:val="Normal"/>
    <w:rsid w:val="004225A8"/>
    <w:pPr>
      <w:tabs>
        <w:tab w:val="clear" w:pos="1191"/>
        <w:tab w:val="clear" w:pos="1588"/>
        <w:tab w:val="clear" w:pos="1985"/>
        <w:tab w:val="center" w:pos="4876"/>
        <w:tab w:val="right" w:pos="9752"/>
      </w:tabs>
      <w:overflowPunct/>
      <w:autoSpaceDE/>
      <w:autoSpaceDN/>
      <w:adjustRightInd/>
      <w:textAlignment w:val="auto"/>
    </w:pPr>
    <w:rPr>
      <w:rFonts w:ascii="Times New Roman" w:hAnsi="Times New Roman"/>
      <w:lang w:val="en-GB"/>
    </w:rPr>
  </w:style>
  <w:style w:type="paragraph" w:customStyle="1" w:styleId="Head">
    <w:name w:val="Head"/>
    <w:basedOn w:val="Normal"/>
    <w:rsid w:val="004225A8"/>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lang w:val="en-GB"/>
    </w:rPr>
  </w:style>
  <w:style w:type="paragraph" w:customStyle="1" w:styleId="RecTitle">
    <w:name w:val="Rec_Title"/>
    <w:basedOn w:val="Normal"/>
    <w:next w:val="Heading1"/>
    <w:rsid w:val="004225A8"/>
    <w:pPr>
      <w:keepNext/>
      <w:keepLines/>
      <w:overflowPunct/>
      <w:autoSpaceDE/>
      <w:autoSpaceDN/>
      <w:adjustRightInd/>
      <w:spacing w:before="240"/>
      <w:jc w:val="center"/>
      <w:textAlignment w:val="auto"/>
    </w:pPr>
    <w:rPr>
      <w:rFonts w:ascii="Times New Roman" w:hAnsi="Times New Roman"/>
      <w:b/>
      <w:caps/>
      <w:lang w:val="en-GB"/>
    </w:rPr>
  </w:style>
  <w:style w:type="paragraph" w:customStyle="1" w:styleId="Normalaftertitle0">
    <w:name w:val="Normal after title"/>
    <w:basedOn w:val="Normal"/>
    <w:next w:val="Normal"/>
    <w:link w:val="NormalaftertitleChar"/>
    <w:rsid w:val="004225A8"/>
    <w:pPr>
      <w:overflowPunct/>
      <w:autoSpaceDE/>
      <w:autoSpaceDN/>
      <w:adjustRightInd/>
      <w:spacing w:before="320"/>
      <w:textAlignment w:val="auto"/>
    </w:pPr>
    <w:rPr>
      <w:rFonts w:ascii="Times New Roman" w:hAnsi="Times New Roman"/>
      <w:lang w:val="en-GB"/>
    </w:rPr>
  </w:style>
  <w:style w:type="paragraph" w:customStyle="1" w:styleId="call">
    <w:name w:val="call"/>
    <w:basedOn w:val="Normal"/>
    <w:next w:val="Normal"/>
    <w:rsid w:val="004225A8"/>
    <w:pPr>
      <w:keepNext/>
      <w:keepLines/>
      <w:overflowPunct/>
      <w:autoSpaceDE/>
      <w:autoSpaceDN/>
      <w:adjustRightInd/>
      <w:spacing w:before="160"/>
      <w:ind w:left="794"/>
      <w:textAlignment w:val="auto"/>
    </w:pPr>
    <w:rPr>
      <w:rFonts w:ascii="Times New Roman" w:hAnsi="Times New Roman"/>
      <w:i/>
      <w:lang w:val="en-GB"/>
    </w:rPr>
  </w:style>
  <w:style w:type="paragraph" w:customStyle="1" w:styleId="Rec">
    <w:name w:val="Rec_#"/>
    <w:basedOn w:val="Normal"/>
    <w:next w:val="RecTitle"/>
    <w:rsid w:val="004225A8"/>
    <w:pPr>
      <w:keepNext/>
      <w:keepLines/>
      <w:overflowPunct/>
      <w:autoSpaceDE/>
      <w:autoSpaceDN/>
      <w:adjustRightInd/>
      <w:spacing w:before="480"/>
      <w:jc w:val="center"/>
      <w:textAlignment w:val="auto"/>
    </w:pPr>
    <w:rPr>
      <w:rFonts w:ascii="Times New Roman" w:hAnsi="Times New Roman"/>
      <w:caps/>
      <w:lang w:val="en-GB"/>
    </w:rPr>
  </w:style>
  <w:style w:type="paragraph" w:customStyle="1" w:styleId="toc0">
    <w:name w:val="toc 0"/>
    <w:basedOn w:val="Normal"/>
    <w:next w:val="TOC1"/>
    <w:rsid w:val="004225A8"/>
    <w:pPr>
      <w:tabs>
        <w:tab w:val="clear" w:pos="794"/>
        <w:tab w:val="clear" w:pos="1191"/>
        <w:tab w:val="clear" w:pos="1588"/>
        <w:tab w:val="clear" w:pos="1985"/>
        <w:tab w:val="right" w:pos="9781"/>
      </w:tabs>
      <w:overflowPunct/>
      <w:autoSpaceDE/>
      <w:autoSpaceDN/>
      <w:adjustRightInd/>
      <w:textAlignment w:val="auto"/>
    </w:pPr>
    <w:rPr>
      <w:rFonts w:ascii="Times New Roman" w:hAnsi="Times New Roman"/>
      <w:b/>
      <w:lang w:val="en-GB"/>
    </w:rPr>
  </w:style>
  <w:style w:type="paragraph" w:customStyle="1" w:styleId="Infodoc">
    <w:name w:val="Infodoc"/>
    <w:basedOn w:val="Normal"/>
    <w:rsid w:val="004225A8"/>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lang w:val="en-GB"/>
    </w:rPr>
  </w:style>
  <w:style w:type="paragraph" w:customStyle="1" w:styleId="Part">
    <w:name w:val="Part"/>
    <w:basedOn w:val="Normal"/>
    <w:rsid w:val="004225A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lang w:val="en-GB"/>
    </w:rPr>
  </w:style>
  <w:style w:type="paragraph" w:customStyle="1" w:styleId="Address">
    <w:name w:val="Address"/>
    <w:basedOn w:val="Normal"/>
    <w:rsid w:val="004225A8"/>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lang w:val="en-GB"/>
    </w:rPr>
  </w:style>
  <w:style w:type="paragraph" w:customStyle="1" w:styleId="headingb0">
    <w:name w:val="heading_b"/>
    <w:basedOn w:val="Heading3"/>
    <w:next w:val="Normal"/>
    <w:rsid w:val="004225A8"/>
    <w:pPr>
      <w:overflowPunct/>
      <w:autoSpaceDE/>
      <w:autoSpaceDN/>
      <w:adjustRightInd/>
      <w:spacing w:before="160"/>
      <w:ind w:left="0" w:firstLine="0"/>
      <w:textAlignment w:val="auto"/>
      <w:outlineLvl w:val="9"/>
    </w:pPr>
    <w:rPr>
      <w:rFonts w:ascii="Times New Roman" w:hAnsi="Times New Roman"/>
      <w:lang w:val="en-GB"/>
    </w:rPr>
  </w:style>
  <w:style w:type="paragraph" w:customStyle="1" w:styleId="Keywords">
    <w:name w:val="Keywords"/>
    <w:basedOn w:val="Normal"/>
    <w:rsid w:val="004225A8"/>
    <w:pPr>
      <w:tabs>
        <w:tab w:val="clear" w:pos="1191"/>
        <w:tab w:val="clear" w:pos="1588"/>
      </w:tabs>
      <w:overflowPunct/>
      <w:autoSpaceDE/>
      <w:autoSpaceDN/>
      <w:adjustRightInd/>
      <w:ind w:left="794" w:hanging="794"/>
      <w:textAlignment w:val="auto"/>
    </w:pPr>
    <w:rPr>
      <w:rFonts w:ascii="Times New Roman" w:hAnsi="Times New Roman"/>
      <w:lang w:val="en-GB"/>
    </w:rPr>
  </w:style>
  <w:style w:type="paragraph" w:customStyle="1" w:styleId="ASN1">
    <w:name w:val="ASN.1"/>
    <w:basedOn w:val="Normal"/>
    <w:rsid w:val="004225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lang w:val="en-GB"/>
    </w:rPr>
  </w:style>
  <w:style w:type="paragraph" w:customStyle="1" w:styleId="EquationLegend">
    <w:name w:val="Equation_Legend"/>
    <w:basedOn w:val="Normal"/>
    <w:rsid w:val="004225A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lang w:val="en-GB"/>
    </w:rPr>
  </w:style>
  <w:style w:type="paragraph" w:customStyle="1" w:styleId="meeting">
    <w:name w:val="meeting"/>
    <w:basedOn w:val="Head"/>
    <w:next w:val="Head"/>
    <w:rsid w:val="004225A8"/>
    <w:pPr>
      <w:tabs>
        <w:tab w:val="left" w:pos="7371"/>
      </w:tabs>
      <w:spacing w:after="560"/>
    </w:pPr>
  </w:style>
  <w:style w:type="paragraph" w:customStyle="1" w:styleId="BodyText">
    <w:name w:val="BodyText"/>
    <w:basedOn w:val="Normal"/>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lang w:val="en-GB"/>
    </w:rPr>
  </w:style>
  <w:style w:type="paragraph" w:customStyle="1" w:styleId="ITUadres">
    <w:name w:val="ITU_adres"/>
    <w:basedOn w:val="Normal"/>
    <w:rsid w:val="004225A8"/>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lang w:val="en-GB"/>
    </w:rPr>
  </w:style>
  <w:style w:type="paragraph" w:customStyle="1" w:styleId="ITUheader">
    <w:name w:val="ITU_header"/>
    <w:basedOn w:val="Normal"/>
    <w:rsid w:val="004225A8"/>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lang w:val="en-GB"/>
    </w:rPr>
  </w:style>
  <w:style w:type="paragraph" w:customStyle="1" w:styleId="Body">
    <w:name w:val="Body"/>
    <w:basedOn w:val="Normal"/>
    <w:rsid w:val="004225A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lang w:val="en-GB"/>
    </w:rPr>
  </w:style>
  <w:style w:type="paragraph" w:customStyle="1" w:styleId="ITUsignet">
    <w:name w:val="ITU_signet"/>
    <w:basedOn w:val="Normal"/>
    <w:rsid w:val="004225A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lang w:val="en-GB"/>
    </w:rPr>
  </w:style>
  <w:style w:type="paragraph" w:customStyle="1" w:styleId="ITUref">
    <w:name w:val="ITU_ref"/>
    <w:basedOn w:val="Normal"/>
    <w:rsid w:val="004225A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lang w:val="en-GB"/>
    </w:rPr>
  </w:style>
  <w:style w:type="paragraph" w:customStyle="1" w:styleId="ITUfillin">
    <w:name w:val="ITU_fillin"/>
    <w:basedOn w:val="ITUref"/>
    <w:rsid w:val="004225A8"/>
  </w:style>
  <w:style w:type="paragraph" w:customStyle="1" w:styleId="ITUbureau">
    <w:name w:val="ITU_bureau"/>
    <w:basedOn w:val="Normal"/>
    <w:rsid w:val="004225A8"/>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lang w:val="en-GB"/>
    </w:rPr>
  </w:style>
  <w:style w:type="paragraph" w:customStyle="1" w:styleId="duties">
    <w:name w:val="duties"/>
    <w:basedOn w:val="Normal"/>
    <w:rsid w:val="004225A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lang w:val="en-GB"/>
    </w:rPr>
  </w:style>
  <w:style w:type="paragraph" w:customStyle="1" w:styleId="LetterEnd">
    <w:name w:val="Letter_End"/>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hAnsi="Times New Roman"/>
      <w:lang w:val="en-GB"/>
    </w:rPr>
  </w:style>
  <w:style w:type="paragraph" w:customStyle="1" w:styleId="LetterText">
    <w:name w:val="Letter_Text"/>
    <w:basedOn w:val="LetterStart"/>
    <w:rsid w:val="004225A8"/>
    <w:pPr>
      <w:tabs>
        <w:tab w:val="left" w:pos="1418"/>
        <w:tab w:val="left" w:pos="1985"/>
        <w:tab w:val="left" w:pos="2268"/>
      </w:tabs>
      <w:overflowPunct/>
      <w:autoSpaceDE/>
      <w:autoSpaceDN/>
      <w:adjustRightInd/>
      <w:ind w:firstLine="1304"/>
      <w:textAlignment w:val="auto"/>
    </w:pPr>
    <w:rPr>
      <w:rFonts w:ascii="Times New Roman" w:hAnsi="Times New Roman"/>
      <w:sz w:val="24"/>
      <w:lang w:val="en-GB"/>
    </w:rPr>
  </w:style>
  <w:style w:type="paragraph" w:customStyle="1" w:styleId="Tiret">
    <w:name w:val="Tiret"/>
    <w:basedOn w:val="Normal"/>
    <w:rsid w:val="004225A8"/>
    <w:pPr>
      <w:tabs>
        <w:tab w:val="clear" w:pos="794"/>
        <w:tab w:val="clear" w:pos="1191"/>
        <w:tab w:val="clear" w:pos="1588"/>
        <w:tab w:val="clear" w:pos="1985"/>
      </w:tabs>
      <w:overflowPunct/>
      <w:autoSpaceDE/>
      <w:autoSpaceDN/>
      <w:adjustRightInd/>
      <w:ind w:left="-680"/>
      <w:textAlignment w:val="auto"/>
    </w:pPr>
    <w:rPr>
      <w:rFonts w:ascii="Times New Roman" w:hAnsi="Times New Roman"/>
      <w:lang w:val="en-GB"/>
    </w:rPr>
  </w:style>
  <w:style w:type="paragraph" w:customStyle="1" w:styleId="NormFoot">
    <w:name w:val="Norm_Foot"/>
    <w:basedOn w:val="Normal"/>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details">
    <w:name w:val="details"/>
    <w:basedOn w:val="Normal"/>
    <w:next w:val="Tiret"/>
    <w:rsid w:val="004225A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lang w:val="en-GB"/>
    </w:rPr>
  </w:style>
  <w:style w:type="paragraph" w:customStyle="1" w:styleId="listitem">
    <w:name w:val="listitem"/>
    <w:basedOn w:val="Normal"/>
    <w:rsid w:val="004225A8"/>
    <w:pPr>
      <w:keepLines/>
      <w:tabs>
        <w:tab w:val="left" w:pos="1361"/>
        <w:tab w:val="left" w:pos="1758"/>
        <w:tab w:val="left" w:pos="2155"/>
        <w:tab w:val="left" w:pos="2552"/>
      </w:tabs>
      <w:overflowPunct/>
      <w:autoSpaceDE/>
      <w:autoSpaceDN/>
      <w:adjustRightInd/>
      <w:ind w:left="567"/>
      <w:textAlignment w:val="auto"/>
    </w:pPr>
    <w:rPr>
      <w:rFonts w:ascii="Times New Roman" w:hAnsi="Times New Roman"/>
      <w:lang w:val="en-GB"/>
    </w:rPr>
  </w:style>
  <w:style w:type="paragraph" w:customStyle="1" w:styleId="headingi">
    <w:name w:val="heading_i"/>
    <w:basedOn w:val="Heading3"/>
    <w:next w:val="Normal"/>
    <w:rsid w:val="004225A8"/>
    <w:pPr>
      <w:overflowPunct/>
      <w:autoSpaceDE/>
      <w:autoSpaceDN/>
      <w:adjustRightInd/>
      <w:spacing w:before="160"/>
      <w:ind w:left="0" w:firstLine="0"/>
      <w:textAlignment w:val="auto"/>
      <w:outlineLvl w:val="9"/>
    </w:pPr>
    <w:rPr>
      <w:rFonts w:ascii="Times New Roman" w:hAnsi="Times New Roman"/>
      <w:b w:val="0"/>
      <w:i/>
      <w:lang w:val="en-GB"/>
    </w:rPr>
  </w:style>
  <w:style w:type="paragraph" w:customStyle="1" w:styleId="Qlist">
    <w:name w:val="Qlist"/>
    <w:basedOn w:val="Normal"/>
    <w:rsid w:val="004225A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lang w:val="en-GB"/>
    </w:rPr>
  </w:style>
  <w:style w:type="paragraph" w:styleId="BodyText0">
    <w:name w:val="Body Text"/>
    <w:basedOn w:val="Normal"/>
    <w:link w:val="BodyTextChar"/>
    <w:rsid w:val="004225A8"/>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4225A8"/>
    <w:rPr>
      <w:rFonts w:ascii="Times New Roman" w:hAnsi="Times New Roman"/>
      <w:i/>
      <w:iCs/>
      <w:sz w:val="24"/>
      <w:szCs w:val="24"/>
      <w:lang w:eastAsia="en-US"/>
    </w:rPr>
  </w:style>
  <w:style w:type="paragraph" w:styleId="BodyText3">
    <w:name w:val="Body Text 3"/>
    <w:basedOn w:val="Normal"/>
    <w:link w:val="BodyText3Char"/>
    <w:rsid w:val="004225A8"/>
    <w:pPr>
      <w:overflowPunct/>
      <w:autoSpaceDE/>
      <w:autoSpaceDN/>
      <w:adjustRightInd/>
      <w:spacing w:before="1701"/>
      <w:ind w:right="91"/>
      <w:textAlignment w:val="auto"/>
    </w:pPr>
    <w:rPr>
      <w:rFonts w:ascii="Times New Roman" w:hAnsi="Times New Roman"/>
      <w:lang w:val="en-GB"/>
    </w:rPr>
  </w:style>
  <w:style w:type="character" w:customStyle="1" w:styleId="BodyText3Char">
    <w:name w:val="Body Text 3 Char"/>
    <w:basedOn w:val="DefaultParagraphFont"/>
    <w:link w:val="BodyText3"/>
    <w:rsid w:val="004225A8"/>
    <w:rPr>
      <w:rFonts w:ascii="Times New Roman" w:hAnsi="Times New Roman"/>
      <w:sz w:val="24"/>
      <w:lang w:val="en-GB" w:eastAsia="en-US"/>
    </w:rPr>
  </w:style>
  <w:style w:type="paragraph" w:styleId="DocumentMap">
    <w:name w:val="Document Map"/>
    <w:basedOn w:val="Normal"/>
    <w:link w:val="DocumentMapChar"/>
    <w:semiHidden/>
    <w:rsid w:val="004225A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semiHidden/>
    <w:rsid w:val="004225A8"/>
    <w:rPr>
      <w:rFonts w:ascii="Tahoma" w:hAnsi="Tahoma" w:cs="Tahoma"/>
      <w:sz w:val="24"/>
      <w:shd w:val="clear" w:color="auto" w:fill="000080"/>
      <w:lang w:val="en-GB" w:eastAsia="en-US"/>
    </w:rPr>
  </w:style>
  <w:style w:type="paragraph" w:styleId="Revision">
    <w:name w:val="Revision"/>
    <w:hidden/>
    <w:uiPriority w:val="99"/>
    <w:semiHidden/>
    <w:rsid w:val="004225A8"/>
    <w:rPr>
      <w:rFonts w:ascii="Times New Roman" w:hAnsi="Times New Roman"/>
      <w:sz w:val="24"/>
      <w:lang w:val="en-GB" w:eastAsia="en-US"/>
    </w:rPr>
  </w:style>
  <w:style w:type="paragraph" w:styleId="BalloonText">
    <w:name w:val="Balloon Text"/>
    <w:basedOn w:val="Normal"/>
    <w:link w:val="BalloonTextChar"/>
    <w:rsid w:val="004225A8"/>
    <w:pPr>
      <w:overflowPunct/>
      <w:autoSpaceDE/>
      <w:autoSpaceDN/>
      <w:adjustRightInd/>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225A8"/>
    <w:rPr>
      <w:rFonts w:ascii="Tahoma" w:hAnsi="Tahoma" w:cs="Tahoma"/>
      <w:sz w:val="16"/>
      <w:szCs w:val="16"/>
      <w:lang w:val="en-GB" w:eastAsia="en-US"/>
    </w:rPr>
  </w:style>
  <w:style w:type="paragraph" w:customStyle="1" w:styleId="AnnexNoTitle0">
    <w:name w:val="Annex_NoTitle"/>
    <w:basedOn w:val="Normal"/>
    <w:next w:val="Normalaftertitle"/>
    <w:rsid w:val="004225A8"/>
    <w:pPr>
      <w:keepNext/>
      <w:keepLines/>
      <w:spacing w:before="720"/>
      <w:jc w:val="center"/>
    </w:pPr>
    <w:rPr>
      <w:rFonts w:ascii="Times New Roman" w:hAnsi="Times New Roman"/>
      <w:b/>
      <w:bCs/>
      <w:sz w:val="28"/>
      <w:szCs w:val="28"/>
      <w:lang w:val="en-GB"/>
    </w:rPr>
  </w:style>
  <w:style w:type="paragraph" w:customStyle="1" w:styleId="ArtNo">
    <w:name w:val="Art_No"/>
    <w:basedOn w:val="Normal"/>
    <w:next w:val="Normal"/>
    <w:rsid w:val="004225A8"/>
    <w:pPr>
      <w:keepNext/>
      <w:keepLines/>
      <w:spacing w:before="480"/>
      <w:jc w:val="center"/>
    </w:pPr>
    <w:rPr>
      <w:rFonts w:ascii="Times New Roman" w:hAnsi="Times New Roman"/>
      <w:caps/>
      <w:sz w:val="28"/>
      <w:szCs w:val="28"/>
      <w:lang w:val="en-GB"/>
    </w:rPr>
  </w:style>
  <w:style w:type="paragraph" w:customStyle="1" w:styleId="Call0">
    <w:name w:val="Call"/>
    <w:basedOn w:val="Normal"/>
    <w:next w:val="Normal"/>
    <w:link w:val="CallChar"/>
    <w:uiPriority w:val="99"/>
    <w:rsid w:val="004225A8"/>
    <w:pPr>
      <w:keepNext/>
      <w:keepLines/>
      <w:spacing w:before="160"/>
      <w:ind w:left="794"/>
    </w:pPr>
    <w:rPr>
      <w:rFonts w:ascii="Times New Roman" w:hAnsi="Times New Roman"/>
      <w:i/>
      <w:iCs/>
      <w:szCs w:val="24"/>
      <w:lang w:val="en-GB"/>
    </w:rPr>
  </w:style>
  <w:style w:type="paragraph" w:customStyle="1" w:styleId="Rectitle0">
    <w:name w:val="Rec_title"/>
    <w:basedOn w:val="Normal"/>
    <w:next w:val="Normalaftertitle"/>
    <w:rsid w:val="004225A8"/>
    <w:pPr>
      <w:keepNext/>
      <w:keepLines/>
      <w:spacing w:before="360"/>
      <w:jc w:val="center"/>
    </w:pPr>
    <w:rPr>
      <w:rFonts w:ascii="Times New Roman" w:hAnsi="Times New Roman"/>
      <w:b/>
      <w:bCs/>
      <w:sz w:val="28"/>
      <w:szCs w:val="28"/>
      <w:lang w:val="en-GB"/>
    </w:rPr>
  </w:style>
  <w:style w:type="character" w:customStyle="1" w:styleId="enumlev1Char">
    <w:name w:val="enumlev1 Char"/>
    <w:basedOn w:val="DefaultParagraphFont"/>
    <w:link w:val="enumlev1"/>
    <w:rsid w:val="004225A8"/>
    <w:rPr>
      <w:rFonts w:asciiTheme="minorHAnsi" w:hAnsiTheme="minorHAnsi"/>
      <w:sz w:val="24"/>
      <w:lang w:val="es-ES_tradnl" w:eastAsia="en-US"/>
    </w:rPr>
  </w:style>
  <w:style w:type="character" w:customStyle="1" w:styleId="CallChar">
    <w:name w:val="Call Char"/>
    <w:basedOn w:val="DefaultParagraphFont"/>
    <w:link w:val="Call0"/>
    <w:uiPriority w:val="99"/>
    <w:rsid w:val="004225A8"/>
    <w:rPr>
      <w:rFonts w:ascii="Times New Roman" w:hAnsi="Times New Roman"/>
      <w:i/>
      <w:iCs/>
      <w:sz w:val="24"/>
      <w:szCs w:val="24"/>
      <w:lang w:val="en-GB" w:eastAsia="en-US"/>
    </w:rPr>
  </w:style>
  <w:style w:type="paragraph" w:customStyle="1" w:styleId="ResNo">
    <w:name w:val="Res_No"/>
    <w:basedOn w:val="Normal"/>
    <w:next w:val="Normal"/>
    <w:link w:val="ResNoChar"/>
    <w:rsid w:val="004225A8"/>
    <w:pPr>
      <w:keepNext/>
      <w:keepLines/>
      <w:tabs>
        <w:tab w:val="clear" w:pos="794"/>
        <w:tab w:val="clear" w:pos="1191"/>
        <w:tab w:val="clear" w:pos="1588"/>
        <w:tab w:val="clear" w:pos="1985"/>
      </w:tabs>
      <w:spacing w:before="0" w:line="280" w:lineRule="exact"/>
      <w:jc w:val="center"/>
    </w:pPr>
    <w:rPr>
      <w:rFonts w:ascii="Times New Roman" w:hAnsi="Times New Roman"/>
      <w:caps/>
      <w:sz w:val="28"/>
      <w:lang w:val="fr-FR"/>
    </w:rPr>
  </w:style>
  <w:style w:type="paragraph" w:customStyle="1" w:styleId="Resref">
    <w:name w:val="Res_ref"/>
    <w:basedOn w:val="Normal"/>
    <w:next w:val="Normal"/>
    <w:qFormat/>
    <w:rsid w:val="004225A8"/>
    <w:pPr>
      <w:keepNext/>
      <w:keepLines/>
      <w:tabs>
        <w:tab w:val="clear" w:pos="794"/>
        <w:tab w:val="clear" w:pos="1191"/>
        <w:tab w:val="clear" w:pos="1588"/>
        <w:tab w:val="clear" w:pos="1985"/>
      </w:tabs>
      <w:spacing w:before="160" w:line="280" w:lineRule="exact"/>
      <w:jc w:val="center"/>
    </w:pPr>
    <w:rPr>
      <w:rFonts w:ascii="Times New Roman" w:hAnsi="Times New Roman"/>
      <w:i/>
      <w:sz w:val="22"/>
      <w:lang w:val="fr-FR"/>
    </w:rPr>
  </w:style>
  <w:style w:type="character" w:customStyle="1" w:styleId="ResNoChar">
    <w:name w:val="Res_No Char"/>
    <w:basedOn w:val="DefaultParagraphFont"/>
    <w:link w:val="ResNo"/>
    <w:rsid w:val="004225A8"/>
    <w:rPr>
      <w:rFonts w:ascii="Times New Roman" w:hAnsi="Times New Roman"/>
      <w:caps/>
      <w:sz w:val="28"/>
      <w:lang w:val="fr-FR" w:eastAsia="en-US"/>
    </w:rPr>
  </w:style>
  <w:style w:type="character" w:customStyle="1" w:styleId="href">
    <w:name w:val="href"/>
    <w:basedOn w:val="DefaultParagraphFont"/>
    <w:rsid w:val="004225A8"/>
  </w:style>
  <w:style w:type="paragraph" w:customStyle="1" w:styleId="Restitle">
    <w:name w:val="Res_title"/>
    <w:basedOn w:val="AnnexTitle"/>
    <w:next w:val="Normal"/>
    <w:link w:val="RestitleChar"/>
    <w:uiPriority w:val="99"/>
    <w:rsid w:val="004225A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uiPriority w:val="99"/>
    <w:rsid w:val="004225A8"/>
    <w:rPr>
      <w:rFonts w:ascii="Calibri" w:hAnsi="Calibri"/>
      <w:b/>
      <w:sz w:val="28"/>
      <w:lang w:val="en-GB" w:eastAsia="en-US"/>
    </w:rPr>
  </w:style>
  <w:style w:type="character" w:customStyle="1" w:styleId="NormalaftertitleChar">
    <w:name w:val="Normal after title Char"/>
    <w:basedOn w:val="DefaultParagraphFont"/>
    <w:link w:val="Normalaftertitle0"/>
    <w:locked/>
    <w:rsid w:val="004225A8"/>
    <w:rPr>
      <w:rFonts w:ascii="Times New Roman" w:hAnsi="Times New Roman"/>
      <w:sz w:val="24"/>
      <w:lang w:val="en-GB" w:eastAsia="en-US"/>
    </w:rPr>
  </w:style>
  <w:style w:type="paragraph" w:customStyle="1" w:styleId="blanc">
    <w:name w:val="blanc"/>
    <w:basedOn w:val="Normal"/>
    <w:uiPriority w:val="99"/>
    <w:rsid w:val="004225A8"/>
    <w:pPr>
      <w:tabs>
        <w:tab w:val="clear" w:pos="794"/>
        <w:tab w:val="clear" w:pos="1191"/>
        <w:tab w:val="clear" w:pos="1588"/>
        <w:tab w:val="clear" w:pos="1985"/>
      </w:tabs>
      <w:spacing w:before="0"/>
    </w:pPr>
    <w:rPr>
      <w:rFonts w:ascii="Times New Roman" w:hAnsi="Times New Roman"/>
      <w:sz w:val="2"/>
      <w:lang w:val="en-US"/>
    </w:rPr>
  </w:style>
  <w:style w:type="paragraph" w:customStyle="1" w:styleId="Annextitle0">
    <w:name w:val="Annex_title"/>
    <w:basedOn w:val="Normal"/>
    <w:next w:val="Normal"/>
    <w:uiPriority w:val="99"/>
    <w:rsid w:val="004225A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CommentReference">
    <w:name w:val="annotation reference"/>
    <w:basedOn w:val="DefaultParagraphFont"/>
    <w:semiHidden/>
    <w:unhideWhenUsed/>
    <w:rsid w:val="004225A8"/>
    <w:rPr>
      <w:sz w:val="16"/>
      <w:szCs w:val="16"/>
    </w:rPr>
  </w:style>
  <w:style w:type="paragraph" w:styleId="CommentText">
    <w:name w:val="annotation text"/>
    <w:basedOn w:val="Normal"/>
    <w:link w:val="CommentTextChar"/>
    <w:semiHidden/>
    <w:unhideWhenUsed/>
    <w:rsid w:val="004225A8"/>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semiHidden/>
    <w:rsid w:val="004225A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225A8"/>
    <w:rPr>
      <w:b/>
      <w:bCs/>
    </w:rPr>
  </w:style>
  <w:style w:type="character" w:customStyle="1" w:styleId="CommentSubjectChar">
    <w:name w:val="Comment Subject Char"/>
    <w:basedOn w:val="CommentTextChar"/>
    <w:link w:val="CommentSubject"/>
    <w:semiHidden/>
    <w:rsid w:val="004225A8"/>
    <w:rPr>
      <w:rFonts w:ascii="Times New Roman" w:hAnsi="Times New Roman"/>
      <w:b/>
      <w:bCs/>
      <w:lang w:val="en-GB" w:eastAsia="en-US"/>
    </w:rPr>
  </w:style>
  <w:style w:type="paragraph" w:customStyle="1" w:styleId="Normalbeforetable">
    <w:name w:val="Normal before table"/>
    <w:basedOn w:val="Normal"/>
    <w:rsid w:val="004225A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head0">
    <w:name w:val="Table_head"/>
    <w:basedOn w:val="Normal"/>
    <w:next w:val="Normal"/>
    <w:rsid w:val="004225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hAnsi="Times New Roman"/>
      <w:b/>
      <w:sz w:val="22"/>
      <w:lang w:val="en-GB"/>
    </w:rPr>
  </w:style>
  <w:style w:type="paragraph" w:customStyle="1" w:styleId="Tablelegend0">
    <w:name w:val="Table_legend"/>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hAnsi="Times New Roman"/>
      <w:sz w:val="22"/>
      <w:lang w:val="en-GB"/>
    </w:rPr>
  </w:style>
  <w:style w:type="paragraph" w:customStyle="1" w:styleId="Tabletext0">
    <w:name w:val="Table_text"/>
    <w:basedOn w:val="Normal"/>
    <w:rsid w:val="004225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4225A8"/>
    <w:rPr>
      <w:b/>
      <w:bCs/>
    </w:rPr>
  </w:style>
  <w:style w:type="character" w:styleId="UnresolvedMention">
    <w:name w:val="Unresolved Mention"/>
    <w:basedOn w:val="DefaultParagraphFont"/>
    <w:uiPriority w:val="99"/>
    <w:semiHidden/>
    <w:unhideWhenUsed/>
    <w:rsid w:val="00F3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ITU-T/wtsa20/candidates"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E791-AFD1-4B11-AF26-5B0885C4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TotalTime>
  <Pages>3</Pages>
  <Words>1140</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7277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Al-Mnini, Lara</cp:lastModifiedBy>
  <cp:revision>4</cp:revision>
  <cp:lastPrinted>2016-10-04T12:39:00Z</cp:lastPrinted>
  <dcterms:created xsi:type="dcterms:W3CDTF">2020-09-07T11:28:00Z</dcterms:created>
  <dcterms:modified xsi:type="dcterms:W3CDTF">2020-09-08T10:00:00Z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