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280A33" w14:paraId="29794B95" w14:textId="77777777" w:rsidTr="00CB634F">
        <w:trPr>
          <w:cantSplit/>
        </w:trPr>
        <w:tc>
          <w:tcPr>
            <w:tcW w:w="1418" w:type="dxa"/>
            <w:vAlign w:val="center"/>
          </w:tcPr>
          <w:p w14:paraId="43253B9B" w14:textId="41565043" w:rsidR="00341117" w:rsidRPr="00280A33" w:rsidRDefault="00D6238E" w:rsidP="0006479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C6E33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2751E74B" wp14:editId="0C22FC18">
                  <wp:extent cx="805815" cy="80581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66C8F11" w14:textId="77777777" w:rsidR="00341117" w:rsidRPr="00280A33" w:rsidRDefault="00341117" w:rsidP="0006479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80A3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DB925EB" w14:textId="77777777" w:rsidR="00341117" w:rsidRPr="00280A33" w:rsidRDefault="00341117" w:rsidP="0006479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80A3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80A3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2F05854" w14:textId="77777777" w:rsidR="00341117" w:rsidRPr="00280A33" w:rsidRDefault="00341117" w:rsidP="0006479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14:paraId="2D556E65" w14:textId="77777777" w:rsidR="00341117" w:rsidRPr="00280A33" w:rsidRDefault="00341117" w:rsidP="0006479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14:paraId="4178D54F" w14:textId="2B0C5350" w:rsidR="00517A03" w:rsidRPr="00280A33" w:rsidRDefault="00517A03" w:rsidP="00E74B23">
      <w:pPr>
        <w:tabs>
          <w:tab w:val="clear" w:pos="794"/>
          <w:tab w:val="clear" w:pos="1191"/>
          <w:tab w:val="clear" w:pos="1588"/>
          <w:tab w:val="clear" w:pos="1985"/>
          <w:tab w:val="left" w:pos="4680"/>
          <w:tab w:val="left" w:pos="5580"/>
        </w:tabs>
        <w:spacing w:before="0"/>
        <w:rPr>
          <w:rFonts w:asciiTheme="minorHAnsi" w:hAnsiTheme="minorHAnsi"/>
          <w:szCs w:val="24"/>
        </w:rPr>
      </w:pPr>
      <w:r w:rsidRPr="00280A33">
        <w:rPr>
          <w:rFonts w:asciiTheme="minorHAnsi" w:hAnsiTheme="minorHAnsi"/>
        </w:rPr>
        <w:tab/>
      </w:r>
      <w:r w:rsidR="00E74B23">
        <w:rPr>
          <w:rFonts w:asciiTheme="minorHAnsi" w:hAnsiTheme="minorHAnsi"/>
        </w:rPr>
        <w:tab/>
      </w:r>
      <w:r w:rsidRPr="00280A33">
        <w:rPr>
          <w:rFonts w:asciiTheme="minorHAnsi" w:hAnsiTheme="minorHAnsi"/>
          <w:szCs w:val="24"/>
        </w:rPr>
        <w:t xml:space="preserve">Genève, le </w:t>
      </w:r>
      <w:r w:rsidR="00E65678" w:rsidRPr="00280A33">
        <w:rPr>
          <w:rFonts w:asciiTheme="minorHAnsi" w:hAnsiTheme="minorHAnsi"/>
          <w:szCs w:val="24"/>
        </w:rPr>
        <w:t>6 novembre 2019</w:t>
      </w:r>
    </w:p>
    <w:p w14:paraId="539C0F84" w14:textId="77777777" w:rsidR="00517A03" w:rsidRPr="00280A33" w:rsidRDefault="00517A03" w:rsidP="00064797">
      <w:pPr>
        <w:spacing w:before="0"/>
        <w:rPr>
          <w:rFonts w:asciiTheme="minorHAnsi" w:hAnsiTheme="minorHAnsi"/>
          <w:szCs w:val="24"/>
        </w:rPr>
      </w:pPr>
    </w:p>
    <w:tbl>
      <w:tblPr>
        <w:tblW w:w="103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055"/>
        <w:gridCol w:w="5038"/>
        <w:gridCol w:w="8"/>
      </w:tblGrid>
      <w:tr w:rsidR="00517A03" w:rsidRPr="00555E18" w14:paraId="31141317" w14:textId="77777777" w:rsidTr="000465E1">
        <w:trPr>
          <w:cantSplit/>
          <w:trHeight w:val="340"/>
        </w:trPr>
        <w:tc>
          <w:tcPr>
            <w:tcW w:w="1268" w:type="dxa"/>
          </w:tcPr>
          <w:p w14:paraId="250C104C" w14:textId="77777777" w:rsidR="00517A03" w:rsidRPr="00555E18" w:rsidRDefault="00517A03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Réf.:</w:t>
            </w:r>
          </w:p>
          <w:p w14:paraId="5ADA092D" w14:textId="77777777" w:rsidR="00517A03" w:rsidRPr="00555E18" w:rsidRDefault="00517A03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  <w:p w14:paraId="799EEDD1" w14:textId="77777777" w:rsidR="00517A03" w:rsidRPr="00555E18" w:rsidRDefault="00517A03" w:rsidP="00064797">
            <w:pPr>
              <w:tabs>
                <w:tab w:val="left" w:pos="4111"/>
              </w:tabs>
              <w:spacing w:before="20"/>
              <w:ind w:left="57"/>
              <w:rPr>
                <w:rFonts w:asciiTheme="minorHAnsi" w:hAnsiTheme="minorHAnsi" w:cstheme="minorHAnsi"/>
                <w:szCs w:val="24"/>
              </w:rPr>
            </w:pPr>
          </w:p>
          <w:p w14:paraId="61166F66" w14:textId="77777777" w:rsidR="00517A03" w:rsidRPr="00555E18" w:rsidRDefault="00517A03" w:rsidP="00064797">
            <w:pPr>
              <w:tabs>
                <w:tab w:val="left" w:pos="4111"/>
              </w:tabs>
              <w:spacing w:before="20"/>
              <w:ind w:left="57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Tél.:</w:t>
            </w:r>
            <w:r w:rsidRPr="00555E18">
              <w:rPr>
                <w:rFonts w:asciiTheme="minorHAnsi" w:hAnsiTheme="minorHAnsi" w:cstheme="minorHAnsi"/>
                <w:szCs w:val="24"/>
              </w:rPr>
              <w:br/>
            </w:r>
            <w:r w:rsidR="000465E1" w:rsidRPr="00555E18">
              <w:rPr>
                <w:rFonts w:asciiTheme="minorHAnsi" w:hAnsiTheme="minorHAnsi" w:cstheme="minorHAnsi"/>
                <w:szCs w:val="24"/>
              </w:rPr>
              <w:t>Télécopie</w:t>
            </w:r>
            <w:r w:rsidRPr="00555E18">
              <w:rPr>
                <w:rFonts w:asciiTheme="minorHAnsi" w:hAnsiTheme="minorHAnsi" w:cstheme="minorHAnsi"/>
                <w:szCs w:val="24"/>
              </w:rPr>
              <w:t>:</w:t>
            </w:r>
            <w:r w:rsidRPr="00555E18">
              <w:rPr>
                <w:rFonts w:asciiTheme="minorHAnsi" w:hAnsiTheme="minorHAnsi" w:cs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14:paraId="34BC7B4A" w14:textId="77777777" w:rsidR="00517A03" w:rsidRPr="00555E18" w:rsidRDefault="00517A03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555E18">
              <w:rPr>
                <w:rFonts w:asciiTheme="minorHAnsi" w:hAnsiTheme="minorHAnsi" w:cstheme="minorHAnsi"/>
                <w:b/>
                <w:szCs w:val="24"/>
              </w:rPr>
              <w:t xml:space="preserve">Circulaire TSB </w:t>
            </w:r>
            <w:r w:rsidR="00D15915" w:rsidRPr="00555E18">
              <w:rPr>
                <w:rFonts w:asciiTheme="minorHAnsi" w:hAnsiTheme="minorHAnsi" w:cstheme="minorHAnsi"/>
                <w:b/>
                <w:szCs w:val="24"/>
              </w:rPr>
              <w:t>208</w:t>
            </w:r>
          </w:p>
          <w:p w14:paraId="3DD29A8D" w14:textId="4DF6A0EF" w:rsidR="00517A03" w:rsidRPr="00555E18" w:rsidRDefault="00112C44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SG1</w:t>
            </w:r>
            <w:r w:rsidR="00E65678" w:rsidRPr="00555E18">
              <w:rPr>
                <w:rFonts w:asciiTheme="minorHAnsi" w:hAnsiTheme="minorHAnsi" w:cstheme="minorHAnsi"/>
                <w:szCs w:val="24"/>
              </w:rPr>
              <w:t>1/DA</w:t>
            </w:r>
          </w:p>
          <w:p w14:paraId="537FF6CD" w14:textId="77777777" w:rsidR="00517A03" w:rsidRPr="00555E18" w:rsidRDefault="00517A03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  <w:p w14:paraId="6F2BFFAB" w14:textId="77777777" w:rsidR="00517A03" w:rsidRPr="00555E18" w:rsidRDefault="00517A03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 xml:space="preserve">+41 22 730 </w:t>
            </w:r>
            <w:r w:rsidR="00E65678" w:rsidRPr="00555E18">
              <w:rPr>
                <w:rFonts w:asciiTheme="minorHAnsi" w:hAnsiTheme="minorHAnsi" w:cstheme="minorHAnsi"/>
                <w:szCs w:val="24"/>
              </w:rPr>
              <w:t>5780</w:t>
            </w:r>
            <w:r w:rsidRPr="00555E18">
              <w:rPr>
                <w:rFonts w:asciiTheme="minorHAnsi" w:hAnsiTheme="minorHAnsi" w:cstheme="minorHAnsi"/>
                <w:szCs w:val="24"/>
              </w:rPr>
              <w:br/>
              <w:t>+41 22 730 5853</w:t>
            </w:r>
            <w:r w:rsidRPr="00555E18">
              <w:rPr>
                <w:rFonts w:asciiTheme="minorHAnsi" w:hAnsiTheme="minorHAnsi" w:cstheme="minorHAnsi"/>
                <w:szCs w:val="24"/>
              </w:rPr>
              <w:br/>
            </w:r>
            <w:hyperlink r:id="rId9" w:history="1">
              <w:r w:rsidR="00E65678" w:rsidRPr="00555E18">
                <w:rPr>
                  <w:rStyle w:val="Hyperlink"/>
                  <w:rFonts w:asciiTheme="minorHAnsi" w:hAnsiTheme="minorHAnsi" w:cstheme="minorHAnsi"/>
                </w:rPr>
                <w:t>tsbsg11@itu.int</w:t>
              </w:r>
            </w:hyperlink>
          </w:p>
        </w:tc>
        <w:tc>
          <w:tcPr>
            <w:tcW w:w="5046" w:type="dxa"/>
            <w:gridSpan w:val="2"/>
          </w:tcPr>
          <w:p w14:paraId="05FC443A" w14:textId="1E4C9A44" w:rsidR="00517A03" w:rsidRPr="00555E18" w:rsidRDefault="00517A03" w:rsidP="000647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bookmarkStart w:id="0" w:name="Addressee_F"/>
            <w:bookmarkEnd w:id="0"/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  <w:t xml:space="preserve">Aux administrations des </w:t>
            </w:r>
            <w:r w:rsidR="00112C44" w:rsidRPr="00555E18">
              <w:rPr>
                <w:rFonts w:asciiTheme="minorHAnsi" w:hAnsiTheme="minorHAnsi" w:cstheme="minorHAnsi"/>
                <w:szCs w:val="24"/>
              </w:rPr>
              <w:t>É</w:t>
            </w:r>
            <w:r w:rsidRPr="00555E18">
              <w:rPr>
                <w:rFonts w:asciiTheme="minorHAnsi" w:hAnsiTheme="minorHAnsi" w:cstheme="minorHAnsi"/>
                <w:szCs w:val="24"/>
              </w:rPr>
              <w:t>tats Membres de l</w:t>
            </w:r>
            <w:r w:rsidR="00167472" w:rsidRPr="00555E18">
              <w:rPr>
                <w:rFonts w:asciiTheme="minorHAnsi" w:hAnsiTheme="minorHAnsi" w:cstheme="minorHAnsi"/>
                <w:szCs w:val="24"/>
              </w:rPr>
              <w:t>'</w:t>
            </w:r>
            <w:r w:rsidRPr="00555E18">
              <w:rPr>
                <w:rFonts w:asciiTheme="minorHAnsi" w:hAnsiTheme="minorHAnsi" w:cstheme="minorHAnsi"/>
                <w:szCs w:val="24"/>
              </w:rPr>
              <w:t>Union</w:t>
            </w:r>
            <w:r w:rsidR="00AC1C04" w:rsidRPr="00555E18">
              <w:rPr>
                <w:rFonts w:asciiTheme="minorHAnsi" w:hAnsiTheme="minorHAnsi" w:cstheme="minorHAnsi"/>
                <w:szCs w:val="24"/>
              </w:rPr>
              <w:t>;</w:t>
            </w:r>
          </w:p>
          <w:p w14:paraId="39D21759" w14:textId="77777777" w:rsidR="00AC1C04" w:rsidRPr="00555E18" w:rsidRDefault="00AC1C04" w:rsidP="000647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  <w:t>Aux Membres du Secteur UIT-T;</w:t>
            </w:r>
          </w:p>
          <w:p w14:paraId="4BD6869A" w14:textId="77777777" w:rsidR="00AC1C04" w:rsidRPr="00555E18" w:rsidRDefault="00AC1C04" w:rsidP="000647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  <w:t>Aux Associés de l'UIT-T;</w:t>
            </w:r>
          </w:p>
          <w:p w14:paraId="7FF6908B" w14:textId="77777777" w:rsidR="00AC1C04" w:rsidRPr="00555E18" w:rsidRDefault="00AC1C04" w:rsidP="000647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  <w:t>Aux établissements universitaires participant aux travaux de l'UIT</w:t>
            </w:r>
          </w:p>
        </w:tc>
      </w:tr>
      <w:tr w:rsidR="00517A03" w:rsidRPr="00555E18" w14:paraId="35099008" w14:textId="77777777" w:rsidTr="000465E1">
        <w:trPr>
          <w:cantSplit/>
        </w:trPr>
        <w:tc>
          <w:tcPr>
            <w:tcW w:w="1268" w:type="dxa"/>
          </w:tcPr>
          <w:p w14:paraId="6A2D3717" w14:textId="77777777" w:rsidR="00517A03" w:rsidRPr="00555E18" w:rsidRDefault="00517A03" w:rsidP="0006479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55" w:type="dxa"/>
          </w:tcPr>
          <w:p w14:paraId="63A7501C" w14:textId="77777777" w:rsidR="00517A03" w:rsidRPr="00555E18" w:rsidRDefault="00517A03" w:rsidP="0006479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14:paraId="24B92B73" w14:textId="77777777" w:rsidR="00517A03" w:rsidRPr="00555E18" w:rsidRDefault="00517A03" w:rsidP="00064797">
            <w:pPr>
              <w:tabs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b/>
                <w:szCs w:val="24"/>
              </w:rPr>
              <w:t>Copie</w:t>
            </w:r>
            <w:r w:rsidRPr="00555E18">
              <w:rPr>
                <w:rFonts w:asciiTheme="minorHAnsi" w:hAnsiTheme="minorHAnsi" w:cstheme="minorHAnsi"/>
                <w:szCs w:val="24"/>
              </w:rPr>
              <w:t>:</w:t>
            </w:r>
          </w:p>
          <w:p w14:paraId="6EC4961E" w14:textId="77777777" w:rsidR="00517A03" w:rsidRPr="00555E18" w:rsidRDefault="00517A03" w:rsidP="0006479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  <w:t>Aux Président</w:t>
            </w:r>
            <w:r w:rsidR="003D0FF4" w:rsidRPr="00555E18">
              <w:rPr>
                <w:rFonts w:asciiTheme="minorHAnsi" w:hAnsiTheme="minorHAnsi" w:cstheme="minorHAnsi"/>
                <w:szCs w:val="24"/>
              </w:rPr>
              <w:t>s</w:t>
            </w:r>
            <w:r w:rsidRPr="00555E18">
              <w:rPr>
                <w:rFonts w:asciiTheme="minorHAnsi" w:hAnsiTheme="minorHAnsi" w:cstheme="minorHAnsi"/>
                <w:szCs w:val="24"/>
              </w:rPr>
              <w:t xml:space="preserve"> et Vice-Présidents de</w:t>
            </w:r>
            <w:r w:rsidR="00AC1C04" w:rsidRPr="00555E18">
              <w:rPr>
                <w:rFonts w:asciiTheme="minorHAnsi" w:hAnsiTheme="minorHAnsi" w:cstheme="minorHAnsi"/>
                <w:szCs w:val="24"/>
              </w:rPr>
              <w:t>s</w:t>
            </w:r>
            <w:r w:rsidRPr="00555E18">
              <w:rPr>
                <w:rFonts w:asciiTheme="minorHAnsi" w:hAnsiTheme="minorHAnsi" w:cstheme="minorHAnsi"/>
                <w:szCs w:val="24"/>
              </w:rPr>
              <w:t xml:space="preserve"> Commission</w:t>
            </w:r>
            <w:r w:rsidR="00AC1C04" w:rsidRPr="00555E18">
              <w:rPr>
                <w:rFonts w:asciiTheme="minorHAnsi" w:hAnsiTheme="minorHAnsi" w:cstheme="minorHAnsi"/>
                <w:szCs w:val="24"/>
              </w:rPr>
              <w:t>s</w:t>
            </w:r>
            <w:r w:rsidRPr="00555E18">
              <w:rPr>
                <w:rFonts w:asciiTheme="minorHAnsi" w:hAnsiTheme="minorHAnsi" w:cstheme="minorHAnsi"/>
                <w:szCs w:val="24"/>
              </w:rPr>
              <w:t xml:space="preserve"> d</w:t>
            </w:r>
            <w:r w:rsidR="00167472" w:rsidRPr="00555E18">
              <w:rPr>
                <w:rFonts w:asciiTheme="minorHAnsi" w:hAnsiTheme="minorHAnsi" w:cstheme="minorHAnsi"/>
                <w:szCs w:val="24"/>
              </w:rPr>
              <w:t>'</w:t>
            </w:r>
            <w:r w:rsidRPr="00555E18">
              <w:rPr>
                <w:rFonts w:asciiTheme="minorHAnsi" w:hAnsiTheme="minorHAnsi" w:cstheme="minorHAnsi"/>
                <w:szCs w:val="24"/>
              </w:rPr>
              <w:t>études</w:t>
            </w:r>
            <w:r w:rsidR="00AC1C04" w:rsidRPr="00555E18">
              <w:rPr>
                <w:rFonts w:asciiTheme="minorHAnsi" w:hAnsiTheme="minorHAnsi" w:cstheme="minorHAnsi"/>
                <w:szCs w:val="24"/>
              </w:rPr>
              <w:t xml:space="preserve"> de l'UIT-T</w:t>
            </w:r>
            <w:r w:rsidRPr="00555E18">
              <w:rPr>
                <w:rFonts w:asciiTheme="minorHAnsi" w:hAnsiTheme="minorHAnsi" w:cstheme="minorHAnsi"/>
                <w:szCs w:val="24"/>
              </w:rPr>
              <w:t>;</w:t>
            </w:r>
          </w:p>
          <w:p w14:paraId="06BFF7B6" w14:textId="0988C8A5" w:rsidR="00517A03" w:rsidRPr="00555E18" w:rsidRDefault="00517A03" w:rsidP="0006479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</w:r>
            <w:r w:rsidR="00110D96" w:rsidRPr="00555E18">
              <w:rPr>
                <w:rFonts w:asciiTheme="minorHAnsi" w:hAnsiTheme="minorHAnsi" w:cstheme="minorHAnsi"/>
                <w:szCs w:val="24"/>
              </w:rPr>
              <w:t>À la Directrice</w:t>
            </w:r>
            <w:r w:rsidR="00AC1C04" w:rsidRPr="00555E18">
              <w:rPr>
                <w:rFonts w:asciiTheme="minorHAnsi" w:hAnsiTheme="minorHAnsi" w:cstheme="minorHAnsi"/>
                <w:szCs w:val="24"/>
              </w:rPr>
              <w:t xml:space="preserve"> du Bureau de développement </w:t>
            </w:r>
            <w:r w:rsidR="00112C44" w:rsidRPr="00555E18">
              <w:rPr>
                <w:rFonts w:asciiTheme="minorHAnsi" w:hAnsiTheme="minorHAnsi" w:cstheme="minorHAnsi"/>
                <w:szCs w:val="24"/>
              </w:rPr>
              <w:br/>
            </w:r>
            <w:r w:rsidR="00AC1C04" w:rsidRPr="00555E18">
              <w:rPr>
                <w:rFonts w:asciiTheme="minorHAnsi" w:hAnsiTheme="minorHAnsi" w:cstheme="minorHAnsi"/>
                <w:szCs w:val="24"/>
              </w:rPr>
              <w:t>des télécommunications</w:t>
            </w:r>
            <w:r w:rsidR="003D0FF4" w:rsidRPr="00555E18">
              <w:rPr>
                <w:rFonts w:asciiTheme="minorHAnsi" w:hAnsiTheme="minorHAnsi" w:cstheme="minorHAnsi"/>
                <w:szCs w:val="24"/>
              </w:rPr>
              <w:t>;</w:t>
            </w:r>
          </w:p>
          <w:p w14:paraId="0D8EA982" w14:textId="77777777" w:rsidR="003D0FF4" w:rsidRPr="00555E18" w:rsidRDefault="003D0FF4" w:rsidP="0006479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inorHAnsi"/>
                <w:szCs w:val="24"/>
              </w:rPr>
            </w:pPr>
            <w:r w:rsidRPr="00555E18">
              <w:rPr>
                <w:rFonts w:asciiTheme="minorHAnsi" w:hAnsiTheme="minorHAnsi" w:cstheme="minorHAnsi"/>
                <w:szCs w:val="24"/>
              </w:rPr>
              <w:t>-</w:t>
            </w:r>
            <w:r w:rsidRPr="00555E18">
              <w:rPr>
                <w:rFonts w:asciiTheme="minorHAnsi" w:hAnsiTheme="minorHAnsi" w:cstheme="minorHAnsi"/>
                <w:szCs w:val="24"/>
              </w:rPr>
              <w:tab/>
              <w:t>Au Directeur du Bureau des</w:t>
            </w:r>
            <w:r w:rsidRPr="00555E18">
              <w:rPr>
                <w:rFonts w:asciiTheme="minorHAnsi" w:hAnsiTheme="minorHAnsi" w:cstheme="minorHAnsi"/>
                <w:szCs w:val="24"/>
              </w:rPr>
              <w:br/>
              <w:t>radiocommunications</w:t>
            </w:r>
          </w:p>
        </w:tc>
      </w:tr>
      <w:tr w:rsidR="00517A03" w:rsidRPr="00555E18" w14:paraId="6682642E" w14:textId="77777777" w:rsidTr="00F4253C">
        <w:trPr>
          <w:gridAfter w:val="1"/>
          <w:wAfter w:w="8" w:type="dxa"/>
          <w:cantSplit/>
          <w:trHeight w:val="226"/>
        </w:trPr>
        <w:tc>
          <w:tcPr>
            <w:tcW w:w="1268" w:type="dxa"/>
          </w:tcPr>
          <w:p w14:paraId="4AE75866" w14:textId="77777777" w:rsidR="00517A03" w:rsidRPr="00555E18" w:rsidRDefault="00517A03" w:rsidP="00D6238E">
            <w:pPr>
              <w:tabs>
                <w:tab w:val="left" w:pos="4111"/>
              </w:tabs>
              <w:spacing w:before="360" w:after="120"/>
              <w:ind w:left="-1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5E18">
              <w:rPr>
                <w:rFonts w:asciiTheme="minorHAnsi" w:hAnsiTheme="minorHAnsi" w:cstheme="minorHAnsi"/>
                <w:b/>
                <w:bCs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14:paraId="28372490" w14:textId="273F45B6" w:rsidR="00517A03" w:rsidRPr="00555E18" w:rsidRDefault="00E65678" w:rsidP="00E74B23">
            <w:pPr>
              <w:tabs>
                <w:tab w:val="left" w:pos="4111"/>
              </w:tabs>
              <w:spacing w:before="360" w:after="120"/>
              <w:ind w:left="5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Questionnaire sur </w:t>
            </w:r>
            <w:r w:rsidR="00D15915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l'évaluation des besoins du marché concernant la procédure</w:t>
            </w:r>
            <w:r w:rsidR="00064797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commune UIT/CEI</w:t>
            </w:r>
            <w:r w:rsidR="00D15915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de reconnaissance des laboratoires de tests et les programmes</w:t>
            </w:r>
            <w:r w:rsidR="00A479BF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communs UIT/CEI</w:t>
            </w:r>
            <w:r w:rsidR="00D15915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de certification </w:t>
            </w:r>
            <w:r w:rsidR="00A479BF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de la conformité aux</w:t>
            </w:r>
            <w:r w:rsidR="00D15915" w:rsidRPr="00555E1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Recommandations UIT-T</w:t>
            </w:r>
          </w:p>
        </w:tc>
      </w:tr>
      <w:tr w:rsidR="00064797" w:rsidRPr="00555E18" w14:paraId="4C29C616" w14:textId="77777777" w:rsidTr="00F4253C">
        <w:trPr>
          <w:gridAfter w:val="1"/>
          <w:wAfter w:w="8" w:type="dxa"/>
          <w:cantSplit/>
          <w:trHeight w:val="226"/>
        </w:trPr>
        <w:tc>
          <w:tcPr>
            <w:tcW w:w="1268" w:type="dxa"/>
          </w:tcPr>
          <w:p w14:paraId="6F80E9D9" w14:textId="5303FD97" w:rsidR="00064797" w:rsidRPr="00555E18" w:rsidRDefault="00064797" w:rsidP="00D6238E">
            <w:pPr>
              <w:tabs>
                <w:tab w:val="left" w:pos="4111"/>
              </w:tabs>
              <w:spacing w:after="120"/>
              <w:ind w:left="-1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5E18">
              <w:rPr>
                <w:rFonts w:asciiTheme="minorHAnsi" w:hAnsiTheme="minorHAnsi" w:cstheme="minorHAnsi"/>
                <w:b/>
                <w:bCs/>
                <w:szCs w:val="24"/>
              </w:rPr>
              <w:t>Suite à donner:</w:t>
            </w:r>
          </w:p>
        </w:tc>
        <w:tc>
          <w:tcPr>
            <w:tcW w:w="9093" w:type="dxa"/>
            <w:gridSpan w:val="2"/>
          </w:tcPr>
          <w:p w14:paraId="3F982E02" w14:textId="2351B5C6" w:rsidR="00064797" w:rsidRPr="00555E18" w:rsidRDefault="00064797" w:rsidP="00064797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55E18">
              <w:rPr>
                <w:rFonts w:asciiTheme="minorHAnsi" w:hAnsiTheme="minorHAnsi" w:cstheme="minorHAnsi"/>
                <w:b/>
                <w:bCs/>
                <w:szCs w:val="24"/>
              </w:rPr>
              <w:t>Les entités membres et non-membres de l'UIT-T sont invitées à répondre au questionnaire en ligne d'ici au 16 janvier 2020, au plus tard</w:t>
            </w:r>
          </w:p>
        </w:tc>
      </w:tr>
    </w:tbl>
    <w:p w14:paraId="3C77143B" w14:textId="77777777" w:rsidR="00517A03" w:rsidRPr="00280A33" w:rsidRDefault="00517A03" w:rsidP="00E74B23">
      <w:pPr>
        <w:spacing w:before="240" w:after="120"/>
        <w:rPr>
          <w:rFonts w:asciiTheme="minorHAnsi" w:hAnsiTheme="minorHAnsi"/>
          <w:szCs w:val="24"/>
        </w:rPr>
      </w:pPr>
      <w:bookmarkStart w:id="1" w:name="StartTyping_F"/>
      <w:bookmarkEnd w:id="1"/>
      <w:r w:rsidRPr="00280A33">
        <w:rPr>
          <w:rFonts w:asciiTheme="minorHAnsi" w:hAnsiTheme="minorHAnsi"/>
          <w:szCs w:val="24"/>
        </w:rPr>
        <w:t>Madame, Monsieur,</w:t>
      </w:r>
    </w:p>
    <w:p w14:paraId="3F4FED41" w14:textId="58918A65" w:rsidR="00031D43" w:rsidRPr="00280A33" w:rsidRDefault="00031D43" w:rsidP="005658C1">
      <w:pPr>
        <w:pStyle w:val="Reasons"/>
        <w:spacing w:before="120"/>
        <w:rPr>
          <w:rFonts w:asciiTheme="minorHAnsi" w:hAnsiTheme="minorHAnsi"/>
          <w:lang w:val="fr-FR"/>
        </w:rPr>
      </w:pPr>
      <w:r w:rsidRPr="00280A33">
        <w:rPr>
          <w:rFonts w:asciiTheme="minorHAnsi" w:hAnsiTheme="minorHAnsi"/>
          <w:lang w:val="fr-FR"/>
        </w:rPr>
        <w:t>À sa dernière réunion (16</w:t>
      </w:r>
      <w:r w:rsidR="00357511" w:rsidRPr="00280A33">
        <w:rPr>
          <w:rFonts w:asciiTheme="minorHAnsi" w:hAnsiTheme="minorHAnsi"/>
          <w:lang w:val="fr-FR"/>
        </w:rPr>
        <w:t>-</w:t>
      </w:r>
      <w:r w:rsidRPr="00280A33">
        <w:rPr>
          <w:rFonts w:asciiTheme="minorHAnsi" w:hAnsiTheme="minorHAnsi"/>
          <w:lang w:val="fr-FR"/>
        </w:rPr>
        <w:t>25 octobre 2019</w:t>
      </w:r>
      <w:r w:rsidR="00357511" w:rsidRPr="00280A33">
        <w:rPr>
          <w:rFonts w:asciiTheme="minorHAnsi" w:hAnsiTheme="minorHAnsi"/>
          <w:lang w:val="fr-FR"/>
        </w:rPr>
        <w:t>,</w:t>
      </w:r>
      <w:r w:rsidRPr="00280A33">
        <w:rPr>
          <w:rFonts w:asciiTheme="minorHAnsi" w:hAnsiTheme="minorHAnsi"/>
          <w:lang w:val="fr-FR"/>
        </w:rPr>
        <w:t xml:space="preserve"> Genève), la Commission d'études 11 de l'UIT-T a décidé d</w:t>
      </w:r>
      <w:r w:rsidR="00357511" w:rsidRPr="00280A33">
        <w:rPr>
          <w:rFonts w:asciiTheme="minorHAnsi" w:hAnsiTheme="minorHAnsi"/>
          <w:lang w:val="fr-FR"/>
        </w:rPr>
        <w:t xml:space="preserve">'envoyer </w:t>
      </w:r>
      <w:r w:rsidRPr="00280A33">
        <w:rPr>
          <w:rFonts w:asciiTheme="minorHAnsi" w:hAnsiTheme="minorHAnsi"/>
          <w:lang w:val="fr-FR"/>
        </w:rPr>
        <w:t xml:space="preserve">un </w:t>
      </w:r>
      <w:r w:rsidRPr="00280A33">
        <w:rPr>
          <w:rFonts w:asciiTheme="minorHAnsi" w:hAnsiTheme="minorHAnsi"/>
          <w:i/>
          <w:iCs/>
          <w:lang w:val="fr-FR"/>
        </w:rPr>
        <w:t xml:space="preserve">questionnaire </w:t>
      </w:r>
      <w:r w:rsidR="00A479BF" w:rsidRPr="00280A33">
        <w:rPr>
          <w:rFonts w:asciiTheme="minorHAnsi" w:hAnsiTheme="minorHAnsi"/>
          <w:i/>
          <w:iCs/>
          <w:lang w:val="fr-FR"/>
        </w:rPr>
        <w:t xml:space="preserve">sur l'évaluation des besoins du marché concernant la procédure commune UIT/CEI </w:t>
      </w:r>
      <w:r w:rsidR="00064797" w:rsidRPr="00280A33">
        <w:rPr>
          <w:rFonts w:asciiTheme="minorHAnsi" w:hAnsiTheme="minorHAnsi"/>
          <w:i/>
          <w:iCs/>
          <w:lang w:val="fr-FR"/>
        </w:rPr>
        <w:t xml:space="preserve">de reconnaissance des laboratoires de tests </w:t>
      </w:r>
      <w:r w:rsidR="00A479BF" w:rsidRPr="00280A33">
        <w:rPr>
          <w:rFonts w:asciiTheme="minorHAnsi" w:hAnsiTheme="minorHAnsi"/>
          <w:i/>
          <w:iCs/>
          <w:lang w:val="fr-FR"/>
        </w:rPr>
        <w:t>et les programmes communs UIT/CEI de certification de la conformité aux Recommandations UIT-T</w:t>
      </w:r>
      <w:r w:rsidRPr="00280A33">
        <w:rPr>
          <w:rFonts w:asciiTheme="minorHAnsi" w:hAnsiTheme="minorHAnsi"/>
          <w:lang w:val="fr-FR"/>
        </w:rPr>
        <w:t>.</w:t>
      </w:r>
    </w:p>
    <w:p w14:paraId="784DBDF0" w14:textId="1654B3FC" w:rsidR="008C66BF" w:rsidRPr="00280A33" w:rsidRDefault="007121B8" w:rsidP="005658C1">
      <w:pPr>
        <w:pStyle w:val="Reasons"/>
        <w:spacing w:before="120"/>
        <w:rPr>
          <w:rFonts w:asciiTheme="minorHAnsi" w:hAnsiTheme="minorHAnsi"/>
          <w:lang w:val="fr-FR"/>
        </w:rPr>
      </w:pPr>
      <w:r w:rsidRPr="00280A33">
        <w:rPr>
          <w:rFonts w:asciiTheme="minorHAnsi" w:hAnsiTheme="minorHAnsi"/>
          <w:lang w:val="fr-FR"/>
        </w:rPr>
        <w:t>L'objectif de ce questionnaire est d'évaluer les besoins du marché concern</w:t>
      </w:r>
      <w:r w:rsidR="00A479BF" w:rsidRPr="00280A33">
        <w:rPr>
          <w:rFonts w:asciiTheme="minorHAnsi" w:hAnsiTheme="minorHAnsi"/>
          <w:lang w:val="fr-FR"/>
        </w:rPr>
        <w:t xml:space="preserve">ant les travaux actuellement menés conjointement par l'UIT et la CEI en vue </w:t>
      </w:r>
      <w:r w:rsidR="00432C7E" w:rsidRPr="00280A33">
        <w:rPr>
          <w:rFonts w:asciiTheme="minorHAnsi" w:hAnsiTheme="minorHAnsi"/>
          <w:lang w:val="fr-FR"/>
        </w:rPr>
        <w:t>de mettre en place</w:t>
      </w:r>
      <w:r w:rsidR="00A479BF" w:rsidRPr="00280A33">
        <w:rPr>
          <w:rFonts w:asciiTheme="minorHAnsi" w:hAnsiTheme="minorHAnsi"/>
          <w:lang w:val="fr-FR"/>
        </w:rPr>
        <w:t xml:space="preserve"> un </w:t>
      </w:r>
      <w:r w:rsidR="00597CB3" w:rsidRPr="00280A33">
        <w:rPr>
          <w:rFonts w:asciiTheme="minorHAnsi" w:hAnsiTheme="minorHAnsi"/>
          <w:lang w:val="fr-FR"/>
        </w:rPr>
        <w:t xml:space="preserve">service de laboratoire </w:t>
      </w:r>
      <w:r w:rsidR="00064797" w:rsidRPr="00280A33">
        <w:rPr>
          <w:rFonts w:asciiTheme="minorHAnsi" w:hAnsiTheme="minorHAnsi"/>
          <w:lang w:val="fr-FR"/>
        </w:rPr>
        <w:t xml:space="preserve">d'évaluation </w:t>
      </w:r>
      <w:r w:rsidR="00597CB3" w:rsidRPr="00280A33">
        <w:rPr>
          <w:rFonts w:asciiTheme="minorHAnsi" w:hAnsiTheme="minorHAnsi"/>
          <w:lang w:val="fr-FR"/>
        </w:rPr>
        <w:t xml:space="preserve">par des pairs (procédure de reconnaissance des laboratoires de tests) et </w:t>
      </w:r>
      <w:r w:rsidR="00432C7E" w:rsidRPr="00280A33">
        <w:rPr>
          <w:rFonts w:asciiTheme="minorHAnsi" w:hAnsiTheme="minorHAnsi"/>
          <w:lang w:val="fr-FR"/>
        </w:rPr>
        <w:t>un programme commun</w:t>
      </w:r>
      <w:r w:rsidR="00597CB3" w:rsidRPr="00280A33">
        <w:rPr>
          <w:rFonts w:asciiTheme="minorHAnsi" w:hAnsiTheme="minorHAnsi"/>
          <w:lang w:val="fr-FR"/>
        </w:rPr>
        <w:t xml:space="preserve"> d'évaluation de la conformité (</w:t>
      </w:r>
      <w:r w:rsidR="00432C7E" w:rsidRPr="00280A33">
        <w:rPr>
          <w:rFonts w:asciiTheme="minorHAnsi" w:hAnsiTheme="minorHAnsi"/>
          <w:lang w:val="fr-FR"/>
        </w:rPr>
        <w:t>programme de certification commun</w:t>
      </w:r>
      <w:r w:rsidR="00597CB3" w:rsidRPr="00280A33">
        <w:rPr>
          <w:rFonts w:asciiTheme="minorHAnsi" w:hAnsiTheme="minorHAnsi"/>
          <w:lang w:val="fr-FR"/>
        </w:rPr>
        <w:t xml:space="preserve"> UIT/CEI</w:t>
      </w:r>
      <w:r w:rsidR="00E607B4" w:rsidRPr="00280A33">
        <w:rPr>
          <w:rFonts w:asciiTheme="minorHAnsi" w:hAnsiTheme="minorHAnsi"/>
          <w:lang w:val="fr-FR"/>
        </w:rPr>
        <w:t xml:space="preserve">) aux Recommandations UIT-T. </w:t>
      </w:r>
      <w:r w:rsidR="00064797" w:rsidRPr="00280A33">
        <w:rPr>
          <w:rFonts w:asciiTheme="minorHAnsi" w:hAnsiTheme="minorHAnsi"/>
          <w:lang w:val="fr-FR"/>
        </w:rPr>
        <w:t>L</w:t>
      </w:r>
      <w:r w:rsidR="008C4687" w:rsidRPr="00280A33">
        <w:rPr>
          <w:rFonts w:asciiTheme="minorHAnsi" w:hAnsiTheme="minorHAnsi"/>
          <w:lang w:val="fr-FR"/>
        </w:rPr>
        <w:t xml:space="preserve">a CASC de l'UIT-T </w:t>
      </w:r>
      <w:r w:rsidR="005B2AF6" w:rsidRPr="00280A33">
        <w:rPr>
          <w:rFonts w:asciiTheme="minorHAnsi" w:hAnsiTheme="minorHAnsi"/>
          <w:lang w:val="fr-FR"/>
        </w:rPr>
        <w:t xml:space="preserve">et le GT33 du CMC de la CEI </w:t>
      </w:r>
      <w:r w:rsidR="00064797" w:rsidRPr="00280A33">
        <w:rPr>
          <w:rFonts w:asciiTheme="minorHAnsi" w:hAnsiTheme="minorHAnsi"/>
          <w:lang w:val="fr-FR"/>
        </w:rPr>
        <w:t>disposeront ainsi d'informations qui les aideront à avoir une idée exacte du</w:t>
      </w:r>
      <w:r w:rsidR="0021728C" w:rsidRPr="00280A33">
        <w:rPr>
          <w:rFonts w:asciiTheme="minorHAnsi" w:hAnsiTheme="minorHAnsi"/>
          <w:lang w:val="fr-FR"/>
        </w:rPr>
        <w:t xml:space="preserve"> volume</w:t>
      </w:r>
      <w:r w:rsidR="006B3BEB" w:rsidRPr="00280A33">
        <w:rPr>
          <w:rFonts w:asciiTheme="minorHAnsi" w:hAnsiTheme="minorHAnsi"/>
          <w:lang w:val="fr-FR"/>
        </w:rPr>
        <w:t xml:space="preserve"> </w:t>
      </w:r>
      <w:r w:rsidR="00064797" w:rsidRPr="00280A33">
        <w:rPr>
          <w:rFonts w:asciiTheme="minorHAnsi" w:hAnsiTheme="minorHAnsi"/>
          <w:lang w:val="fr-FR"/>
        </w:rPr>
        <w:t>que représente le</w:t>
      </w:r>
      <w:r w:rsidR="006B3BEB" w:rsidRPr="00280A33">
        <w:rPr>
          <w:rFonts w:asciiTheme="minorHAnsi" w:hAnsiTheme="minorHAnsi"/>
          <w:lang w:val="fr-FR"/>
        </w:rPr>
        <w:t xml:space="preserve"> marché des TIC en vue d'établir ces nouveaux services.</w:t>
      </w:r>
    </w:p>
    <w:p w14:paraId="597C8C88" w14:textId="5D7AA85D" w:rsidR="001F6429" w:rsidRPr="00280A33" w:rsidRDefault="001F6429" w:rsidP="005658C1">
      <w:pPr>
        <w:pStyle w:val="Reasons"/>
        <w:spacing w:before="120"/>
        <w:rPr>
          <w:rFonts w:asciiTheme="minorHAnsi" w:hAnsiTheme="minorHAnsi"/>
          <w:lang w:val="fr-FR"/>
        </w:rPr>
      </w:pPr>
      <w:r w:rsidRPr="00280A33">
        <w:rPr>
          <w:rFonts w:asciiTheme="minorHAnsi" w:hAnsiTheme="minorHAnsi"/>
          <w:lang w:val="fr-FR"/>
        </w:rPr>
        <w:t xml:space="preserve">À cet égard, je vous encourage à participer à cette enquête et vous serais reconnaissant de bien vouloir </w:t>
      </w:r>
      <w:r w:rsidR="00064797" w:rsidRPr="00280A33">
        <w:rPr>
          <w:rFonts w:asciiTheme="minorHAnsi" w:hAnsiTheme="minorHAnsi"/>
          <w:lang w:val="fr-FR"/>
        </w:rPr>
        <w:t>répondre au</w:t>
      </w:r>
      <w:r w:rsidRPr="00280A33">
        <w:rPr>
          <w:rFonts w:asciiTheme="minorHAnsi" w:hAnsiTheme="minorHAnsi"/>
          <w:lang w:val="fr-FR"/>
        </w:rPr>
        <w:t xml:space="preserve"> questionnaire </w:t>
      </w:r>
      <w:r w:rsidR="00064797" w:rsidRPr="00280A33">
        <w:rPr>
          <w:rFonts w:asciiTheme="minorHAnsi" w:hAnsiTheme="minorHAnsi"/>
          <w:lang w:val="fr-FR"/>
        </w:rPr>
        <w:t>d'ici au</w:t>
      </w:r>
      <w:r w:rsidRPr="00280A33">
        <w:rPr>
          <w:rFonts w:asciiTheme="minorHAnsi" w:hAnsiTheme="minorHAnsi"/>
          <w:lang w:val="fr-FR"/>
        </w:rPr>
        <w:t xml:space="preserve"> </w:t>
      </w:r>
      <w:r w:rsidR="0021728C" w:rsidRPr="00280A33">
        <w:rPr>
          <w:rFonts w:asciiTheme="minorHAnsi" w:hAnsiTheme="minorHAnsi"/>
          <w:b/>
          <w:bCs/>
          <w:lang w:val="fr-FR"/>
        </w:rPr>
        <w:t>16 janvier</w:t>
      </w:r>
      <w:r w:rsidRPr="00280A33">
        <w:rPr>
          <w:rFonts w:asciiTheme="minorHAnsi" w:hAnsiTheme="minorHAnsi"/>
          <w:b/>
          <w:bCs/>
          <w:lang w:val="fr-FR"/>
        </w:rPr>
        <w:t xml:space="preserve"> 2020</w:t>
      </w:r>
      <w:r w:rsidR="00064797" w:rsidRPr="00280A33">
        <w:rPr>
          <w:rFonts w:asciiTheme="minorHAnsi" w:hAnsiTheme="minorHAnsi"/>
          <w:lang w:val="fr-FR"/>
        </w:rPr>
        <w:t xml:space="preserve"> au plus tard</w:t>
      </w:r>
      <w:r w:rsidRPr="00280A33">
        <w:rPr>
          <w:rFonts w:asciiTheme="minorHAnsi" w:hAnsiTheme="minorHAnsi"/>
          <w:lang w:val="fr-FR"/>
        </w:rPr>
        <w:t>:</w:t>
      </w:r>
      <w:r w:rsidR="006720C3" w:rsidRPr="00280A33">
        <w:rPr>
          <w:rFonts w:asciiTheme="minorHAnsi" w:hAnsiTheme="minorHAnsi"/>
          <w:lang w:val="fr-FR"/>
        </w:rPr>
        <w:t xml:space="preserve"> </w:t>
      </w:r>
      <w:hyperlink r:id="rId10" w:history="1">
        <w:r w:rsidR="006720C3" w:rsidRPr="00280A33">
          <w:rPr>
            <w:rStyle w:val="Hyperlink"/>
            <w:rFonts w:asciiTheme="minorHAnsi" w:hAnsiTheme="minorHAnsi"/>
            <w:lang w:val="fr-FR"/>
          </w:rPr>
          <w:t>https://www.research.net/r/SG11-ITU-IEC-TL</w:t>
        </w:r>
      </w:hyperlink>
      <w:r w:rsidR="0021728C" w:rsidRPr="00280A33">
        <w:rPr>
          <w:rFonts w:asciiTheme="minorHAnsi" w:hAnsiTheme="minorHAnsi"/>
          <w:color w:val="0000FF"/>
          <w:u w:val="single"/>
          <w:lang w:val="fr-FR"/>
        </w:rPr>
        <w:t>.</w:t>
      </w:r>
    </w:p>
    <w:p w14:paraId="45C2D95D" w14:textId="77777777" w:rsidR="00AF2749" w:rsidRPr="00280A33" w:rsidRDefault="00AF27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 w:rsidRPr="00280A33">
        <w:rPr>
          <w:rFonts w:asciiTheme="minorHAnsi" w:hAnsiTheme="minorHAnsi"/>
        </w:rPr>
        <w:br w:type="page"/>
      </w:r>
    </w:p>
    <w:p w14:paraId="10500E34" w14:textId="77777777" w:rsidR="00E74B23" w:rsidRDefault="00E74B23" w:rsidP="00AF2749">
      <w:pPr>
        <w:rPr>
          <w:rFonts w:asciiTheme="minorHAnsi" w:hAnsiTheme="minorHAnsi" w:cstheme="minorHAnsi"/>
        </w:rPr>
      </w:pPr>
    </w:p>
    <w:p w14:paraId="1A28306C" w14:textId="6631672D" w:rsidR="000465E1" w:rsidRPr="00280A33" w:rsidRDefault="001F6429" w:rsidP="00AF2749">
      <w:pPr>
        <w:rPr>
          <w:rFonts w:asciiTheme="minorHAnsi" w:hAnsiTheme="minorHAnsi" w:cstheme="minorHAnsi"/>
        </w:rPr>
      </w:pPr>
      <w:r w:rsidRPr="00280A33">
        <w:rPr>
          <w:rFonts w:asciiTheme="minorHAnsi" w:hAnsiTheme="minorHAnsi" w:cstheme="minorHAnsi"/>
        </w:rPr>
        <w:t>Les membres de l'UIT-T</w:t>
      </w:r>
      <w:r w:rsidR="000465E1" w:rsidRPr="00280A33">
        <w:rPr>
          <w:rFonts w:asciiTheme="minorHAnsi" w:hAnsiTheme="minorHAnsi" w:cstheme="minorHAnsi"/>
        </w:rPr>
        <w:t xml:space="preserve"> sont invités à encourager la participation de toutes les parties prenantes intéressées de leurs pays, y compris </w:t>
      </w:r>
      <w:r w:rsidR="00064797" w:rsidRPr="00280A33">
        <w:rPr>
          <w:rFonts w:asciiTheme="minorHAnsi" w:hAnsiTheme="minorHAnsi" w:cstheme="minorHAnsi"/>
        </w:rPr>
        <w:t>d</w:t>
      </w:r>
      <w:r w:rsidR="000465E1" w:rsidRPr="00280A33">
        <w:rPr>
          <w:rFonts w:asciiTheme="minorHAnsi" w:hAnsiTheme="minorHAnsi" w:cstheme="minorHAnsi"/>
        </w:rPr>
        <w:t xml:space="preserve">es entités </w:t>
      </w:r>
      <w:r w:rsidR="00064797" w:rsidRPr="00280A33">
        <w:rPr>
          <w:rFonts w:asciiTheme="minorHAnsi" w:hAnsiTheme="minorHAnsi" w:cstheme="minorHAnsi"/>
        </w:rPr>
        <w:t xml:space="preserve">qui ne sont pas </w:t>
      </w:r>
      <w:r w:rsidR="000465E1" w:rsidRPr="00280A33">
        <w:rPr>
          <w:rFonts w:asciiTheme="minorHAnsi" w:hAnsiTheme="minorHAnsi" w:cstheme="minorHAnsi"/>
        </w:rPr>
        <w:t>membres de l'UIT.</w:t>
      </w:r>
    </w:p>
    <w:p w14:paraId="12D6721C" w14:textId="3B67BEA4" w:rsidR="000465E1" w:rsidRPr="00280A33" w:rsidRDefault="000465E1" w:rsidP="00AF2749">
      <w:pPr>
        <w:rPr>
          <w:rFonts w:asciiTheme="minorHAnsi" w:hAnsiTheme="minorHAnsi" w:cstheme="minorHAnsi"/>
          <w:bCs/>
        </w:rPr>
      </w:pPr>
      <w:r w:rsidRPr="00280A33">
        <w:rPr>
          <w:rFonts w:asciiTheme="minorHAnsi" w:hAnsiTheme="minorHAnsi" w:cstheme="minorHAnsi"/>
          <w:bCs/>
        </w:rPr>
        <w:t>Je vous remercie d'avance pour votre participation. Votre avis nous intéresse.</w:t>
      </w:r>
    </w:p>
    <w:p w14:paraId="47E44B9A" w14:textId="053C7CE1" w:rsidR="000465E1" w:rsidRPr="00280A33" w:rsidRDefault="000465E1" w:rsidP="00AF2749">
      <w:pPr>
        <w:rPr>
          <w:rFonts w:asciiTheme="minorHAnsi" w:hAnsiTheme="minorHAnsi" w:cstheme="minorHAnsi"/>
          <w:bCs/>
        </w:rPr>
      </w:pPr>
      <w:r w:rsidRPr="00280A33">
        <w:rPr>
          <w:rFonts w:asciiTheme="minorHAnsi" w:hAnsiTheme="minorHAnsi" w:cstheme="minorHAnsi"/>
          <w:bCs/>
        </w:rPr>
        <w:t>Veuillez agréer, Madame, Monsieur, l'assurance de ma haute considération.</w:t>
      </w:r>
    </w:p>
    <w:p w14:paraId="57958EE4" w14:textId="7C8F7051" w:rsidR="00160C6C" w:rsidRPr="00280A33" w:rsidRDefault="007D0D52" w:rsidP="00E74B23">
      <w:pPr>
        <w:pStyle w:val="Reasons"/>
        <w:spacing w:before="960"/>
        <w:rPr>
          <w:rFonts w:asciiTheme="minorHAnsi" w:hAnsiTheme="minorHAnsi"/>
          <w:lang w:val="fr-FR"/>
        </w:rPr>
      </w:pPr>
      <w:bookmarkStart w:id="2" w:name="_GoBack"/>
      <w:r>
        <w:rPr>
          <w:rFonts w:asciiTheme="minorHAnsi" w:hAnsiTheme="minorHAnsi" w:cstheme="minorHAnsi"/>
          <w:bCs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203CD2C" wp14:editId="3AA47C16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571499" cy="4286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0465E1" w:rsidRPr="00280A33">
        <w:rPr>
          <w:rFonts w:asciiTheme="minorHAnsi" w:hAnsiTheme="minorHAnsi"/>
          <w:bCs/>
          <w:lang w:val="fr-FR"/>
        </w:rPr>
        <w:t>Chaesub Lee</w:t>
      </w:r>
      <w:r w:rsidR="000465E1" w:rsidRPr="00280A33">
        <w:rPr>
          <w:rFonts w:asciiTheme="minorHAnsi" w:hAnsiTheme="minorHAnsi"/>
          <w:bCs/>
          <w:lang w:val="fr-FR"/>
        </w:rPr>
        <w:br/>
        <w:t>Directeur du Bureau de la</w:t>
      </w:r>
      <w:r w:rsidR="000465E1" w:rsidRPr="00280A33">
        <w:rPr>
          <w:rFonts w:asciiTheme="minorHAnsi" w:hAnsiTheme="minorHAnsi"/>
          <w:bCs/>
          <w:lang w:val="fr-FR"/>
        </w:rPr>
        <w:br/>
        <w:t>normalisation des télécommunications</w:t>
      </w:r>
    </w:p>
    <w:sectPr w:rsidR="00160C6C" w:rsidRPr="00280A33" w:rsidSect="00160C6C">
      <w:headerReference w:type="default" r:id="rId12"/>
      <w:headerReference w:type="first" r:id="rId13"/>
      <w:footerReference w:type="first" r:id="rId14"/>
      <w:type w:val="oddPage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C197" w14:textId="77777777" w:rsidR="00AC1C04" w:rsidRDefault="00AC1C04">
      <w:r>
        <w:separator/>
      </w:r>
    </w:p>
  </w:endnote>
  <w:endnote w:type="continuationSeparator" w:id="0">
    <w:p w14:paraId="6EED68E9" w14:textId="77777777" w:rsidR="00AC1C04" w:rsidRDefault="00A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391" w14:textId="77777777" w:rsidR="00AF2749" w:rsidRPr="00AF2749" w:rsidRDefault="00AF2749" w:rsidP="00AF2749">
    <w:pPr>
      <w:tabs>
        <w:tab w:val="left" w:pos="708"/>
      </w:tabs>
      <w:overflowPunct/>
      <w:autoSpaceDE/>
      <w:adjustRightInd/>
      <w:spacing w:before="40"/>
      <w:ind w:left="-397" w:right="-397"/>
      <w:jc w:val="center"/>
      <w:textAlignment w:val="auto"/>
      <w:rPr>
        <w:rFonts w:ascii="Calibri" w:hAnsi="Calibri"/>
        <w:color w:val="0070C0"/>
        <w:sz w:val="18"/>
        <w:szCs w:val="18"/>
        <w:lang w:val="fr-CH"/>
      </w:rPr>
    </w:pPr>
    <w:r w:rsidRPr="00AF2749">
      <w:rPr>
        <w:rFonts w:ascii="Calibri" w:hAnsi="Calibri"/>
        <w:color w:val="0070C0"/>
        <w:sz w:val="18"/>
        <w:szCs w:val="18"/>
        <w:lang w:val="fr-CH"/>
      </w:rPr>
      <w:t>Union internationale des télécommunications • Place des Nations, CH</w:t>
    </w:r>
    <w:r w:rsidRPr="00AF2749">
      <w:rPr>
        <w:rFonts w:ascii="Calibri" w:hAnsi="Calibri"/>
        <w:color w:val="0070C0"/>
        <w:sz w:val="18"/>
        <w:szCs w:val="18"/>
        <w:lang w:val="fr-CH"/>
      </w:rPr>
      <w:noBreakHyphen/>
      <w:t xml:space="preserve">1211 Genève 20, Suisse </w:t>
    </w:r>
    <w:r w:rsidRPr="00AF2749">
      <w:rPr>
        <w:rFonts w:ascii="Calibri" w:hAnsi="Calibri"/>
        <w:color w:val="0070C0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AF2749">
        <w:rPr>
          <w:rFonts w:ascii="Calibri" w:hAnsi="Calibri"/>
          <w:color w:val="0070C0"/>
          <w:sz w:val="18"/>
          <w:szCs w:val="18"/>
          <w:u w:val="single"/>
        </w:rPr>
        <w:t>itumail@itu.int</w:t>
      </w:r>
    </w:hyperlink>
    <w:r w:rsidRPr="00AF2749">
      <w:rPr>
        <w:rFonts w:ascii="Calibri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AF2749">
        <w:rPr>
          <w:rFonts w:ascii="Calibri" w:hAnsi="Calibri"/>
          <w:color w:val="0070C0"/>
          <w:sz w:val="18"/>
          <w:szCs w:val="18"/>
          <w:u w:val="single"/>
        </w:rPr>
        <w:t>www.itu.int</w:t>
      </w:r>
    </w:hyperlink>
    <w:r w:rsidRPr="00AF2749">
      <w:rPr>
        <w:rFonts w:ascii="Calibri" w:hAnsi="Calibri"/>
        <w:color w:val="0070C0"/>
        <w:sz w:val="18"/>
        <w:szCs w:val="18"/>
        <w:lang w:val="fr-CH"/>
      </w:rPr>
      <w:t xml:space="preserve"> </w:t>
    </w:r>
  </w:p>
  <w:p w14:paraId="3282EFB2" w14:textId="5BBFCB62" w:rsidR="00112C44" w:rsidRPr="00AF2749" w:rsidRDefault="00112C44" w:rsidP="00AF274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3271D" w14:textId="77777777" w:rsidR="00AC1C04" w:rsidRDefault="00AC1C04">
      <w:r>
        <w:t>____________________</w:t>
      </w:r>
    </w:p>
  </w:footnote>
  <w:footnote w:type="continuationSeparator" w:id="0">
    <w:p w14:paraId="6EF272BD" w14:textId="77777777" w:rsidR="00AC1C04" w:rsidRDefault="00AC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E6A3" w14:textId="3EB7A5C5" w:rsidR="0047760F" w:rsidRPr="00112C44" w:rsidRDefault="005658C1">
    <w:pPr>
      <w:pStyle w:val="Header"/>
      <w:rPr>
        <w:rFonts w:asciiTheme="minorHAnsi" w:hAnsiTheme="minorHAnsi" w:cstheme="minorHAnsi"/>
        <w:sz w:val="18"/>
        <w:szCs w:val="18"/>
        <w:lang w:val="fr-CH"/>
      </w:rPr>
    </w:pPr>
    <w:r w:rsidRPr="00112C44">
      <w:rPr>
        <w:rFonts w:asciiTheme="minorHAnsi" w:hAnsiTheme="minorHAnsi" w:cstheme="minorHAnsi"/>
        <w:sz w:val="18"/>
        <w:szCs w:val="18"/>
        <w:lang w:val="fr-CH"/>
      </w:rPr>
      <w:t>2</w:t>
    </w:r>
  </w:p>
  <w:p w14:paraId="265F46AB" w14:textId="1AA075F6" w:rsidR="005658C1" w:rsidRPr="00112C44" w:rsidRDefault="005658C1">
    <w:pPr>
      <w:pStyle w:val="Header"/>
      <w:rPr>
        <w:rFonts w:asciiTheme="minorHAnsi" w:hAnsiTheme="minorHAnsi" w:cstheme="minorHAnsi"/>
        <w:lang w:val="fr-CH"/>
      </w:rPr>
    </w:pPr>
    <w:r w:rsidRPr="00112C44">
      <w:rPr>
        <w:rFonts w:asciiTheme="minorHAnsi" w:hAnsiTheme="minorHAnsi" w:cstheme="minorHAnsi"/>
        <w:sz w:val="18"/>
        <w:szCs w:val="18"/>
        <w:lang w:val="fr-CH"/>
      </w:rPr>
      <w:t>Circulaire TSB 208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F3E4" w14:textId="083679A6" w:rsidR="00742448" w:rsidRPr="003D0FF4" w:rsidRDefault="00742448" w:rsidP="003D0FF4">
    <w:pPr>
      <w:pStyle w:val="Header"/>
      <w:tabs>
        <w:tab w:val="left" w:pos="4621"/>
        <w:tab w:val="center" w:pos="4864"/>
      </w:tabs>
      <w:jc w:val="left"/>
      <w:rPr>
        <w:rFonts w:asciiTheme="minorHAnsi" w:hAnsiTheme="min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9EF6D68"/>
    <w:multiLevelType w:val="multilevel"/>
    <w:tmpl w:val="EE7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4"/>
    <w:rsid w:val="000039EE"/>
    <w:rsid w:val="00005622"/>
    <w:rsid w:val="0002519E"/>
    <w:rsid w:val="00031D43"/>
    <w:rsid w:val="00035B43"/>
    <w:rsid w:val="000465E1"/>
    <w:rsid w:val="00064797"/>
    <w:rsid w:val="000758B3"/>
    <w:rsid w:val="000B0D96"/>
    <w:rsid w:val="000B59D8"/>
    <w:rsid w:val="000C08DC"/>
    <w:rsid w:val="000C1F6B"/>
    <w:rsid w:val="000C56BE"/>
    <w:rsid w:val="001026FD"/>
    <w:rsid w:val="001077FD"/>
    <w:rsid w:val="00110D96"/>
    <w:rsid w:val="00112C44"/>
    <w:rsid w:val="00115DD7"/>
    <w:rsid w:val="00160C6C"/>
    <w:rsid w:val="00167472"/>
    <w:rsid w:val="00167F92"/>
    <w:rsid w:val="00173738"/>
    <w:rsid w:val="001B79A3"/>
    <w:rsid w:val="001F6429"/>
    <w:rsid w:val="002152A3"/>
    <w:rsid w:val="0021728C"/>
    <w:rsid w:val="00280A33"/>
    <w:rsid w:val="002E395D"/>
    <w:rsid w:val="0030063F"/>
    <w:rsid w:val="003131F0"/>
    <w:rsid w:val="00333A80"/>
    <w:rsid w:val="00341117"/>
    <w:rsid w:val="00357511"/>
    <w:rsid w:val="00364E95"/>
    <w:rsid w:val="00372875"/>
    <w:rsid w:val="003B1E80"/>
    <w:rsid w:val="003B66E8"/>
    <w:rsid w:val="003D0FF4"/>
    <w:rsid w:val="003F3C11"/>
    <w:rsid w:val="004033F1"/>
    <w:rsid w:val="00414B0C"/>
    <w:rsid w:val="00423C21"/>
    <w:rsid w:val="004257AC"/>
    <w:rsid w:val="00432C7E"/>
    <w:rsid w:val="0043711B"/>
    <w:rsid w:val="0045256C"/>
    <w:rsid w:val="0047259D"/>
    <w:rsid w:val="0047760F"/>
    <w:rsid w:val="00495DE0"/>
    <w:rsid w:val="004977C9"/>
    <w:rsid w:val="004B732E"/>
    <w:rsid w:val="004D51F4"/>
    <w:rsid w:val="004D64E0"/>
    <w:rsid w:val="005120A2"/>
    <w:rsid w:val="0051210D"/>
    <w:rsid w:val="005136D2"/>
    <w:rsid w:val="005152BA"/>
    <w:rsid w:val="00517A03"/>
    <w:rsid w:val="00555E18"/>
    <w:rsid w:val="005658C1"/>
    <w:rsid w:val="00597CB3"/>
    <w:rsid w:val="005A3DD9"/>
    <w:rsid w:val="005B1DFC"/>
    <w:rsid w:val="005B2AF6"/>
    <w:rsid w:val="005E46A7"/>
    <w:rsid w:val="00601682"/>
    <w:rsid w:val="00625E79"/>
    <w:rsid w:val="006333F7"/>
    <w:rsid w:val="006427A1"/>
    <w:rsid w:val="00644741"/>
    <w:rsid w:val="006720C3"/>
    <w:rsid w:val="00697BC1"/>
    <w:rsid w:val="006A6FFE"/>
    <w:rsid w:val="006B3BEB"/>
    <w:rsid w:val="006C5A91"/>
    <w:rsid w:val="007121B8"/>
    <w:rsid w:val="00716BBC"/>
    <w:rsid w:val="007321BC"/>
    <w:rsid w:val="00742448"/>
    <w:rsid w:val="00760063"/>
    <w:rsid w:val="007729A0"/>
    <w:rsid w:val="00775E4B"/>
    <w:rsid w:val="00784357"/>
    <w:rsid w:val="0079553B"/>
    <w:rsid w:val="00795679"/>
    <w:rsid w:val="007A40FE"/>
    <w:rsid w:val="007B031C"/>
    <w:rsid w:val="007D0D52"/>
    <w:rsid w:val="00810105"/>
    <w:rsid w:val="008157E0"/>
    <w:rsid w:val="00853DC6"/>
    <w:rsid w:val="00854E1D"/>
    <w:rsid w:val="00887FA6"/>
    <w:rsid w:val="008C4397"/>
    <w:rsid w:val="008C465A"/>
    <w:rsid w:val="008C4687"/>
    <w:rsid w:val="008C66BF"/>
    <w:rsid w:val="008F2C9B"/>
    <w:rsid w:val="008F59CD"/>
    <w:rsid w:val="00923CD6"/>
    <w:rsid w:val="00935AA8"/>
    <w:rsid w:val="00961B33"/>
    <w:rsid w:val="00971C9A"/>
    <w:rsid w:val="009D51FA"/>
    <w:rsid w:val="009F1E23"/>
    <w:rsid w:val="00A15179"/>
    <w:rsid w:val="00A22703"/>
    <w:rsid w:val="00A479BF"/>
    <w:rsid w:val="00A51537"/>
    <w:rsid w:val="00A5280F"/>
    <w:rsid w:val="00A60FC1"/>
    <w:rsid w:val="00A97C37"/>
    <w:rsid w:val="00AC1C04"/>
    <w:rsid w:val="00AC37B5"/>
    <w:rsid w:val="00AD752F"/>
    <w:rsid w:val="00AF08A4"/>
    <w:rsid w:val="00AF2749"/>
    <w:rsid w:val="00B27B41"/>
    <w:rsid w:val="00B34F4F"/>
    <w:rsid w:val="00B8573E"/>
    <w:rsid w:val="00BA32C4"/>
    <w:rsid w:val="00BB24C0"/>
    <w:rsid w:val="00C26F2E"/>
    <w:rsid w:val="00C45376"/>
    <w:rsid w:val="00C9028F"/>
    <w:rsid w:val="00CA0416"/>
    <w:rsid w:val="00CB1125"/>
    <w:rsid w:val="00CC5C95"/>
    <w:rsid w:val="00CD042E"/>
    <w:rsid w:val="00CF2560"/>
    <w:rsid w:val="00CF5B46"/>
    <w:rsid w:val="00D15915"/>
    <w:rsid w:val="00D46B68"/>
    <w:rsid w:val="00D542A5"/>
    <w:rsid w:val="00D6238E"/>
    <w:rsid w:val="00DC3D47"/>
    <w:rsid w:val="00DD77DA"/>
    <w:rsid w:val="00DE7AF3"/>
    <w:rsid w:val="00E06C61"/>
    <w:rsid w:val="00E13DB3"/>
    <w:rsid w:val="00E2408B"/>
    <w:rsid w:val="00E607B4"/>
    <w:rsid w:val="00E62265"/>
    <w:rsid w:val="00E62CEA"/>
    <w:rsid w:val="00E65678"/>
    <w:rsid w:val="00E72AE1"/>
    <w:rsid w:val="00E74B23"/>
    <w:rsid w:val="00E936E2"/>
    <w:rsid w:val="00EC75B4"/>
    <w:rsid w:val="00ED6A7A"/>
    <w:rsid w:val="00EE4C36"/>
    <w:rsid w:val="00F07491"/>
    <w:rsid w:val="00F157BE"/>
    <w:rsid w:val="00F346CE"/>
    <w:rsid w:val="00F34F98"/>
    <w:rsid w:val="00F40540"/>
    <w:rsid w:val="00F4253C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9D4BCAF"/>
  <w15:docId w15:val="{40E484AA-B2ED-4F7A-9FA6-B0AD7A8F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rsid w:val="008F59C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8F59CD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8F59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160C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E6226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0C3"/>
    <w:rPr>
      <w:color w:val="605E5C"/>
      <w:shd w:val="clear" w:color="auto" w:fill="E1DFDD"/>
    </w:rPr>
  </w:style>
  <w:style w:type="paragraph" w:customStyle="1" w:styleId="Body">
    <w:name w:val="Body"/>
    <w:rsid w:val="00112C4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fr-FR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12C44"/>
  </w:style>
  <w:style w:type="character" w:customStyle="1" w:styleId="Hyperlink0">
    <w:name w:val="Hyperlink.0"/>
    <w:basedOn w:val="None"/>
    <w:rsid w:val="00112C44"/>
    <w:rPr>
      <w:outline w:val="0"/>
      <w:shadow w:val="0"/>
      <w:emboss w:val="0"/>
      <w:imprint w:val="0"/>
      <w:color w:val="0070C0"/>
      <w:sz w:val="18"/>
      <w:szCs w:val="18"/>
      <w:u w:val="single" w:color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SG11-ITU-IEC-T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7E2E-1368-4FAB-9349-C347A8EB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39</TotalTime>
  <Pages>2</Pages>
  <Words>382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2700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Braud, Olivia</cp:lastModifiedBy>
  <cp:revision>12</cp:revision>
  <cp:lastPrinted>2019-12-20T14:31:00Z</cp:lastPrinted>
  <dcterms:created xsi:type="dcterms:W3CDTF">2019-11-19T08:18:00Z</dcterms:created>
  <dcterms:modified xsi:type="dcterms:W3CDTF">2019-12-20T14:32:00Z</dcterms:modified>
</cp:coreProperties>
</file>