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61"/>
        <w:tblW w:w="9639" w:type="dxa"/>
        <w:tblLayout w:type="fixed"/>
        <w:tblCellMar>
          <w:left w:w="0" w:type="dxa"/>
          <w:right w:w="0" w:type="dxa"/>
        </w:tblCellMar>
        <w:tblLook w:val="0000" w:firstRow="0" w:lastRow="0" w:firstColumn="0" w:lastColumn="0" w:noHBand="0" w:noVBand="0"/>
      </w:tblPr>
      <w:tblGrid>
        <w:gridCol w:w="1418"/>
        <w:gridCol w:w="8221"/>
      </w:tblGrid>
      <w:tr w:rsidR="00AC7192" w:rsidRPr="002A1E7C" w14:paraId="55A946EE" w14:textId="77777777" w:rsidTr="00AC7192">
        <w:trPr>
          <w:cantSplit/>
        </w:trPr>
        <w:tc>
          <w:tcPr>
            <w:tcW w:w="1418" w:type="dxa"/>
            <w:vAlign w:val="center"/>
          </w:tcPr>
          <w:p w14:paraId="49D09430" w14:textId="77777777" w:rsidR="00AC7192" w:rsidRPr="000133C4" w:rsidRDefault="00B75552" w:rsidP="00903EB1">
            <w:pPr>
              <w:tabs>
                <w:tab w:val="right" w:pos="8732"/>
              </w:tabs>
              <w:spacing w:before="0"/>
              <w:jc w:val="center"/>
              <w:rPr>
                <w:rFonts w:ascii="Verdana" w:hAnsi="Verdana"/>
                <w:b/>
                <w:bCs/>
                <w:iCs/>
                <w:color w:val="FFFFFF"/>
                <w:sz w:val="26"/>
                <w:szCs w:val="26"/>
                <w:lang w:val="ru-RU"/>
              </w:rPr>
            </w:pPr>
            <w:r w:rsidRPr="000133C4">
              <w:rPr>
                <w:noProof/>
                <w:lang w:val="en-GB" w:eastAsia="en-GB"/>
              </w:rPr>
              <w:drawing>
                <wp:inline distT="0" distB="0" distL="0" distR="0" wp14:anchorId="106B4E3C" wp14:editId="7FA52072">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8221" w:type="dxa"/>
            <w:vAlign w:val="center"/>
          </w:tcPr>
          <w:p w14:paraId="61D1C995" w14:textId="77777777" w:rsidR="00AC7192" w:rsidRPr="000133C4" w:rsidRDefault="00AC7192" w:rsidP="00903EB1">
            <w:pPr>
              <w:spacing w:before="0"/>
              <w:rPr>
                <w:rFonts w:cs="Times New Roman Bold"/>
                <w:b/>
                <w:bCs/>
                <w:iCs/>
                <w:smallCaps/>
                <w:sz w:val="32"/>
                <w:szCs w:val="32"/>
                <w:lang w:val="ru-RU"/>
              </w:rPr>
            </w:pPr>
            <w:r w:rsidRPr="000133C4">
              <w:rPr>
                <w:rFonts w:cs="Times New Roman Bold"/>
                <w:b/>
                <w:bCs/>
                <w:iCs/>
                <w:smallCaps/>
                <w:sz w:val="32"/>
                <w:szCs w:val="32"/>
                <w:lang w:val="ru-RU"/>
              </w:rPr>
              <w:t>Международный союз электросвязи</w:t>
            </w:r>
          </w:p>
          <w:p w14:paraId="482F324B" w14:textId="77777777" w:rsidR="00AC7192" w:rsidRPr="000133C4" w:rsidRDefault="00AC7192" w:rsidP="00903EB1">
            <w:pPr>
              <w:tabs>
                <w:tab w:val="right" w:pos="8732"/>
              </w:tabs>
              <w:rPr>
                <w:rFonts w:ascii="Verdana" w:hAnsi="Verdana"/>
                <w:b/>
                <w:bCs/>
                <w:iCs/>
                <w:color w:val="FFFFFF"/>
                <w:sz w:val="26"/>
                <w:szCs w:val="26"/>
                <w:lang w:val="ru-RU"/>
              </w:rPr>
            </w:pPr>
            <w:r w:rsidRPr="000133C4">
              <w:rPr>
                <w:rFonts w:cs="Times New Roman Bold"/>
                <w:b/>
                <w:bCs/>
                <w:iCs/>
                <w:smallCaps/>
                <w:sz w:val="26"/>
                <w:szCs w:val="26"/>
                <w:lang w:val="ru-RU"/>
              </w:rPr>
              <w:t>Бюро стандартизации электросвязи</w:t>
            </w:r>
          </w:p>
        </w:tc>
      </w:tr>
    </w:tbl>
    <w:p w14:paraId="5A12F093" w14:textId="0702E6B0" w:rsidR="001629DC" w:rsidRPr="000133C4" w:rsidRDefault="001629DC" w:rsidP="00903EB1">
      <w:pPr>
        <w:tabs>
          <w:tab w:val="clear" w:pos="794"/>
          <w:tab w:val="clear" w:pos="1191"/>
          <w:tab w:val="clear" w:pos="1588"/>
          <w:tab w:val="clear" w:pos="1985"/>
          <w:tab w:val="left" w:pos="5103"/>
        </w:tabs>
        <w:spacing w:before="480" w:after="480"/>
        <w:rPr>
          <w:lang w:val="ru-RU"/>
        </w:rPr>
      </w:pPr>
      <w:r w:rsidRPr="000133C4">
        <w:rPr>
          <w:lang w:val="ru-RU"/>
        </w:rPr>
        <w:tab/>
      </w:r>
      <w:r w:rsidR="00AC7192" w:rsidRPr="000133C4">
        <w:rPr>
          <w:lang w:val="ru-RU"/>
        </w:rPr>
        <w:t xml:space="preserve">Женева, </w:t>
      </w:r>
      <w:r w:rsidR="00C65F5A" w:rsidRPr="000133C4">
        <w:rPr>
          <w:lang w:val="ru-RU"/>
        </w:rPr>
        <w:t>21 ноября</w:t>
      </w:r>
      <w:r w:rsidR="00AC7192" w:rsidRPr="000133C4">
        <w:rPr>
          <w:lang w:val="ru-RU"/>
        </w:rPr>
        <w:t xml:space="preserve"> 201</w:t>
      </w:r>
      <w:r w:rsidR="00C65F5A" w:rsidRPr="000133C4">
        <w:rPr>
          <w:lang w:val="ru-RU"/>
        </w:rPr>
        <w:t>9</w:t>
      </w:r>
      <w:r w:rsidR="00AC7192" w:rsidRPr="000133C4">
        <w:rPr>
          <w:lang w:val="ru-RU"/>
        </w:rPr>
        <w:t> года</w:t>
      </w:r>
    </w:p>
    <w:tbl>
      <w:tblPr>
        <w:tblW w:w="9771" w:type="dxa"/>
        <w:tblLayout w:type="fixed"/>
        <w:tblCellMar>
          <w:left w:w="0" w:type="dxa"/>
          <w:right w:w="0" w:type="dxa"/>
        </w:tblCellMar>
        <w:tblLook w:val="0000" w:firstRow="0" w:lastRow="0" w:firstColumn="0" w:lastColumn="0" w:noHBand="0" w:noVBand="0"/>
      </w:tblPr>
      <w:tblGrid>
        <w:gridCol w:w="1418"/>
        <w:gridCol w:w="3685"/>
        <w:gridCol w:w="4668"/>
      </w:tblGrid>
      <w:tr w:rsidR="004E46B0" w:rsidRPr="002A1E7C" w14:paraId="3824642C" w14:textId="77777777" w:rsidTr="002C0DBD">
        <w:trPr>
          <w:cantSplit/>
        </w:trPr>
        <w:tc>
          <w:tcPr>
            <w:tcW w:w="1418" w:type="dxa"/>
          </w:tcPr>
          <w:p w14:paraId="23A4289F" w14:textId="77777777" w:rsidR="004E46B0" w:rsidRPr="000133C4" w:rsidRDefault="004E46B0" w:rsidP="00903EB1">
            <w:pPr>
              <w:spacing w:before="0"/>
              <w:rPr>
                <w:lang w:val="ru-RU"/>
              </w:rPr>
            </w:pPr>
            <w:r w:rsidRPr="000133C4">
              <w:rPr>
                <w:lang w:val="ru-RU"/>
              </w:rPr>
              <w:t>Осн.:</w:t>
            </w:r>
          </w:p>
        </w:tc>
        <w:tc>
          <w:tcPr>
            <w:tcW w:w="3685" w:type="dxa"/>
          </w:tcPr>
          <w:p w14:paraId="6BB720D8" w14:textId="3841A114" w:rsidR="004E46B0" w:rsidRPr="000133C4" w:rsidRDefault="004E46B0" w:rsidP="00903EB1">
            <w:pPr>
              <w:spacing w:before="0"/>
              <w:ind w:left="142"/>
              <w:rPr>
                <w:lang w:val="ru-RU"/>
              </w:rPr>
            </w:pPr>
            <w:r w:rsidRPr="000133C4">
              <w:rPr>
                <w:b/>
                <w:bCs/>
                <w:lang w:val="ru-RU"/>
              </w:rPr>
              <w:t xml:space="preserve">Циркуляр </w:t>
            </w:r>
            <w:r w:rsidR="00C65F5A" w:rsidRPr="000133C4">
              <w:rPr>
                <w:b/>
                <w:bCs/>
                <w:lang w:val="ru-RU"/>
              </w:rPr>
              <w:t>209</w:t>
            </w:r>
            <w:r w:rsidRPr="000133C4">
              <w:rPr>
                <w:b/>
                <w:bCs/>
                <w:lang w:val="ru-RU"/>
              </w:rPr>
              <w:t xml:space="preserve"> БСЭ</w:t>
            </w:r>
            <w:r w:rsidR="009145BE" w:rsidRPr="000133C4">
              <w:rPr>
                <w:b/>
                <w:bCs/>
                <w:lang w:val="ru-RU"/>
              </w:rPr>
              <w:br/>
            </w:r>
          </w:p>
        </w:tc>
        <w:tc>
          <w:tcPr>
            <w:tcW w:w="4668" w:type="dxa"/>
            <w:vMerge w:val="restart"/>
          </w:tcPr>
          <w:p w14:paraId="6B73EA70" w14:textId="77777777" w:rsidR="004E46B0" w:rsidRPr="000133C4" w:rsidRDefault="004E46B0" w:rsidP="00903EB1">
            <w:pPr>
              <w:tabs>
                <w:tab w:val="clear" w:pos="794"/>
                <w:tab w:val="clear" w:pos="1191"/>
                <w:tab w:val="clear" w:pos="1588"/>
                <w:tab w:val="clear" w:pos="1985"/>
                <w:tab w:val="left" w:pos="284"/>
              </w:tabs>
              <w:spacing w:before="0"/>
              <w:ind w:left="284" w:hanging="284"/>
              <w:rPr>
                <w:lang w:val="ru-RU"/>
              </w:rPr>
            </w:pPr>
            <w:r w:rsidRPr="000133C4">
              <w:rPr>
                <w:lang w:val="ru-RU"/>
              </w:rPr>
              <w:t>–</w:t>
            </w:r>
            <w:r w:rsidRPr="000133C4">
              <w:rPr>
                <w:lang w:val="ru-RU"/>
              </w:rPr>
              <w:tab/>
              <w:t>Администрациям Государств – Членов Союза</w:t>
            </w:r>
          </w:p>
          <w:p w14:paraId="58F5C126" w14:textId="77777777" w:rsidR="004E46B0" w:rsidRPr="000133C4" w:rsidRDefault="004E46B0" w:rsidP="00903EB1">
            <w:pPr>
              <w:tabs>
                <w:tab w:val="clear" w:pos="794"/>
                <w:tab w:val="clear" w:pos="1191"/>
                <w:tab w:val="clear" w:pos="1588"/>
                <w:tab w:val="clear" w:pos="1985"/>
                <w:tab w:val="left" w:pos="284"/>
              </w:tabs>
              <w:spacing w:before="0"/>
              <w:ind w:left="284" w:hanging="284"/>
              <w:rPr>
                <w:lang w:val="ru-RU"/>
              </w:rPr>
            </w:pPr>
            <w:r w:rsidRPr="000133C4">
              <w:rPr>
                <w:lang w:val="ru-RU"/>
              </w:rPr>
              <w:t>–</w:t>
            </w:r>
            <w:r w:rsidRPr="000133C4">
              <w:rPr>
                <w:lang w:val="ru-RU"/>
              </w:rPr>
              <w:tab/>
              <w:t>Членам Сектора МСЭ-Т</w:t>
            </w:r>
          </w:p>
          <w:p w14:paraId="66FFAF63" w14:textId="77777777" w:rsidR="004E46B0" w:rsidRPr="000133C4" w:rsidRDefault="004E46B0" w:rsidP="00903EB1">
            <w:pPr>
              <w:tabs>
                <w:tab w:val="clear" w:pos="794"/>
                <w:tab w:val="clear" w:pos="1191"/>
                <w:tab w:val="clear" w:pos="1588"/>
                <w:tab w:val="clear" w:pos="1985"/>
                <w:tab w:val="left" w:pos="284"/>
              </w:tabs>
              <w:spacing w:before="0"/>
              <w:ind w:left="284" w:hanging="284"/>
              <w:rPr>
                <w:lang w:val="ru-RU"/>
              </w:rPr>
            </w:pPr>
            <w:r w:rsidRPr="000133C4">
              <w:rPr>
                <w:lang w:val="ru-RU"/>
              </w:rPr>
              <w:t>–</w:t>
            </w:r>
            <w:r w:rsidRPr="000133C4">
              <w:rPr>
                <w:lang w:val="ru-RU"/>
              </w:rPr>
              <w:tab/>
              <w:t>Ассоциированным членам МСЭ-Т</w:t>
            </w:r>
          </w:p>
          <w:p w14:paraId="79F847F9" w14:textId="77777777" w:rsidR="004E46B0" w:rsidRPr="000133C4" w:rsidRDefault="004E46B0" w:rsidP="00903EB1">
            <w:pPr>
              <w:tabs>
                <w:tab w:val="clear" w:pos="794"/>
                <w:tab w:val="clear" w:pos="1191"/>
                <w:tab w:val="clear" w:pos="1588"/>
                <w:tab w:val="clear" w:pos="1985"/>
                <w:tab w:val="left" w:pos="284"/>
              </w:tabs>
              <w:spacing w:before="0"/>
              <w:ind w:left="284" w:hanging="284"/>
              <w:rPr>
                <w:lang w:val="ru-RU"/>
              </w:rPr>
            </w:pPr>
            <w:r w:rsidRPr="000133C4">
              <w:rPr>
                <w:lang w:val="ru-RU"/>
              </w:rPr>
              <w:t>–</w:t>
            </w:r>
            <w:r w:rsidRPr="000133C4">
              <w:rPr>
                <w:lang w:val="ru-RU"/>
              </w:rPr>
              <w:tab/>
              <w:t>Академическим организациям − Членам МСЭ</w:t>
            </w:r>
          </w:p>
          <w:p w14:paraId="44EE0196" w14:textId="77777777" w:rsidR="009145BE" w:rsidRPr="000133C4" w:rsidRDefault="009145BE" w:rsidP="00903EB1">
            <w:pPr>
              <w:tabs>
                <w:tab w:val="clear" w:pos="794"/>
                <w:tab w:val="clear" w:pos="1191"/>
                <w:tab w:val="clear" w:pos="1588"/>
                <w:tab w:val="clear" w:pos="1985"/>
                <w:tab w:val="left" w:pos="284"/>
              </w:tabs>
              <w:ind w:left="284" w:hanging="284"/>
              <w:rPr>
                <w:lang w:val="ru-RU"/>
              </w:rPr>
            </w:pPr>
            <w:r w:rsidRPr="000133C4">
              <w:rPr>
                <w:b/>
                <w:bCs/>
                <w:lang w:val="ru-RU"/>
              </w:rPr>
              <w:t>Копии</w:t>
            </w:r>
            <w:r w:rsidRPr="000133C4">
              <w:rPr>
                <w:lang w:val="ru-RU"/>
              </w:rPr>
              <w:t>:</w:t>
            </w:r>
          </w:p>
          <w:p w14:paraId="79BFA125" w14:textId="77777777" w:rsidR="004E46B0" w:rsidRPr="000133C4" w:rsidRDefault="004E46B0" w:rsidP="00903EB1">
            <w:pPr>
              <w:tabs>
                <w:tab w:val="clear" w:pos="794"/>
                <w:tab w:val="clear" w:pos="1191"/>
                <w:tab w:val="clear" w:pos="1588"/>
                <w:tab w:val="clear" w:pos="1985"/>
                <w:tab w:val="left" w:pos="284"/>
              </w:tabs>
              <w:spacing w:before="0"/>
              <w:ind w:left="284" w:hanging="284"/>
              <w:rPr>
                <w:lang w:val="ru-RU"/>
              </w:rPr>
            </w:pPr>
            <w:r w:rsidRPr="000133C4">
              <w:rPr>
                <w:lang w:val="ru-RU"/>
              </w:rPr>
              <w:t>–</w:t>
            </w:r>
            <w:r w:rsidRPr="000133C4">
              <w:rPr>
                <w:lang w:val="ru-RU"/>
              </w:rPr>
              <w:tab/>
              <w:t>Председател</w:t>
            </w:r>
            <w:r w:rsidR="001209AB" w:rsidRPr="000133C4">
              <w:rPr>
                <w:lang w:val="ru-RU"/>
              </w:rPr>
              <w:t>ям</w:t>
            </w:r>
            <w:r w:rsidRPr="000133C4">
              <w:rPr>
                <w:lang w:val="ru-RU"/>
              </w:rPr>
              <w:t xml:space="preserve"> и заместителям председателей исследовательских комиссий МСЭ-Т</w:t>
            </w:r>
          </w:p>
          <w:p w14:paraId="4795F77C" w14:textId="77777777" w:rsidR="00124E41" w:rsidRPr="000133C4" w:rsidRDefault="00124E41" w:rsidP="00903EB1">
            <w:pPr>
              <w:tabs>
                <w:tab w:val="clear" w:pos="794"/>
                <w:tab w:val="clear" w:pos="1191"/>
                <w:tab w:val="clear" w:pos="1588"/>
                <w:tab w:val="clear" w:pos="1985"/>
                <w:tab w:val="left" w:pos="284"/>
              </w:tabs>
              <w:spacing w:before="0"/>
              <w:ind w:left="284" w:hanging="284"/>
              <w:rPr>
                <w:lang w:val="ru-RU"/>
              </w:rPr>
            </w:pPr>
            <w:r w:rsidRPr="000133C4">
              <w:rPr>
                <w:lang w:val="ru-RU"/>
              </w:rPr>
              <w:t>–</w:t>
            </w:r>
            <w:r w:rsidRPr="000133C4">
              <w:rPr>
                <w:lang w:val="ru-RU"/>
              </w:rPr>
              <w:tab/>
              <w:t>Директору Бюро радиосвязи</w:t>
            </w:r>
          </w:p>
          <w:p w14:paraId="56272E34" w14:textId="125DFDEC" w:rsidR="006F1305" w:rsidRPr="000133C4" w:rsidRDefault="004E46B0" w:rsidP="00A06708">
            <w:pPr>
              <w:tabs>
                <w:tab w:val="clear" w:pos="794"/>
                <w:tab w:val="clear" w:pos="1191"/>
                <w:tab w:val="clear" w:pos="1588"/>
                <w:tab w:val="clear" w:pos="1985"/>
                <w:tab w:val="left" w:pos="284"/>
              </w:tabs>
              <w:spacing w:before="0"/>
              <w:ind w:left="284" w:hanging="284"/>
              <w:rPr>
                <w:lang w:val="ru-RU"/>
              </w:rPr>
            </w:pPr>
            <w:r w:rsidRPr="000133C4">
              <w:rPr>
                <w:lang w:val="ru-RU"/>
              </w:rPr>
              <w:t>–</w:t>
            </w:r>
            <w:r w:rsidRPr="000133C4">
              <w:rPr>
                <w:lang w:val="ru-RU"/>
              </w:rPr>
              <w:tab/>
              <w:t>Директору Бюро развития электросвязи</w:t>
            </w:r>
          </w:p>
        </w:tc>
      </w:tr>
      <w:tr w:rsidR="004E46B0" w:rsidRPr="000133C4" w14:paraId="168D9EDD" w14:textId="77777777" w:rsidTr="002C0DBD">
        <w:trPr>
          <w:cantSplit/>
          <w:trHeight w:val="1236"/>
        </w:trPr>
        <w:tc>
          <w:tcPr>
            <w:tcW w:w="1418" w:type="dxa"/>
          </w:tcPr>
          <w:p w14:paraId="6723B94F" w14:textId="77777777" w:rsidR="004E46B0" w:rsidRPr="000133C4" w:rsidRDefault="004E46B0" w:rsidP="00903EB1">
            <w:pPr>
              <w:spacing w:before="0"/>
              <w:rPr>
                <w:lang w:val="ru-RU"/>
              </w:rPr>
            </w:pPr>
            <w:r w:rsidRPr="000133C4">
              <w:rPr>
                <w:lang w:val="ru-RU"/>
              </w:rPr>
              <w:t>Тел.:</w:t>
            </w:r>
            <w:r w:rsidRPr="000133C4">
              <w:rPr>
                <w:lang w:val="ru-RU"/>
              </w:rPr>
              <w:br/>
              <w:t>Факс:</w:t>
            </w:r>
            <w:r w:rsidRPr="000133C4">
              <w:rPr>
                <w:lang w:val="ru-RU"/>
              </w:rPr>
              <w:br/>
              <w:t>Эл. почта:</w:t>
            </w:r>
          </w:p>
        </w:tc>
        <w:tc>
          <w:tcPr>
            <w:tcW w:w="3685" w:type="dxa"/>
          </w:tcPr>
          <w:p w14:paraId="6088F6EC" w14:textId="7FF1DDBC" w:rsidR="004E46B0" w:rsidRPr="000133C4" w:rsidRDefault="000943AD" w:rsidP="00903EB1">
            <w:pPr>
              <w:spacing w:before="0"/>
              <w:ind w:left="142"/>
              <w:rPr>
                <w:b/>
                <w:bCs/>
                <w:lang w:val="ru-RU"/>
              </w:rPr>
            </w:pPr>
            <w:r w:rsidRPr="000133C4">
              <w:rPr>
                <w:lang w:val="ru-RU"/>
              </w:rPr>
              <w:t xml:space="preserve">+41 22 730 </w:t>
            </w:r>
            <w:r w:rsidR="00124E41" w:rsidRPr="000133C4">
              <w:rPr>
                <w:lang w:val="ru-RU"/>
              </w:rPr>
              <w:t>6805</w:t>
            </w:r>
            <w:r w:rsidR="004E46B0" w:rsidRPr="000133C4">
              <w:rPr>
                <w:lang w:val="ru-RU"/>
              </w:rPr>
              <w:br/>
            </w:r>
            <w:r w:rsidRPr="000133C4">
              <w:rPr>
                <w:lang w:val="ru-RU"/>
              </w:rPr>
              <w:t>+41 22 730 5853</w:t>
            </w:r>
            <w:r w:rsidRPr="000133C4">
              <w:rPr>
                <w:lang w:val="ru-RU"/>
              </w:rPr>
              <w:br/>
            </w:r>
            <w:hyperlink r:id="rId9" w:history="1">
              <w:r w:rsidR="00C65F5A" w:rsidRPr="000133C4">
                <w:rPr>
                  <w:rStyle w:val="Hyperlink"/>
                  <w:lang w:val="ru-RU"/>
                </w:rPr>
                <w:t>tsbfgai4ad@itu.int</w:t>
              </w:r>
            </w:hyperlink>
          </w:p>
        </w:tc>
        <w:tc>
          <w:tcPr>
            <w:tcW w:w="4668" w:type="dxa"/>
            <w:vMerge/>
          </w:tcPr>
          <w:p w14:paraId="017592CE" w14:textId="77777777" w:rsidR="004E46B0" w:rsidRPr="000133C4" w:rsidRDefault="004E46B0" w:rsidP="00903EB1">
            <w:pPr>
              <w:tabs>
                <w:tab w:val="left" w:pos="284"/>
              </w:tabs>
              <w:spacing w:before="0"/>
              <w:ind w:left="284" w:hanging="284"/>
              <w:rPr>
                <w:lang w:val="ru-RU"/>
              </w:rPr>
            </w:pPr>
          </w:p>
        </w:tc>
      </w:tr>
      <w:tr w:rsidR="004E46B0" w:rsidRPr="000133C4" w14:paraId="366BA4DC" w14:textId="77777777" w:rsidTr="002C0DBD">
        <w:trPr>
          <w:cantSplit/>
        </w:trPr>
        <w:tc>
          <w:tcPr>
            <w:tcW w:w="1418" w:type="dxa"/>
          </w:tcPr>
          <w:p w14:paraId="52143656" w14:textId="77777777" w:rsidR="004E46B0" w:rsidRPr="000133C4" w:rsidRDefault="004E46B0" w:rsidP="00903EB1">
            <w:pPr>
              <w:spacing w:before="0"/>
              <w:rPr>
                <w:lang w:val="ru-RU"/>
              </w:rPr>
            </w:pPr>
          </w:p>
        </w:tc>
        <w:tc>
          <w:tcPr>
            <w:tcW w:w="3685" w:type="dxa"/>
          </w:tcPr>
          <w:p w14:paraId="6C757378" w14:textId="77777777" w:rsidR="004E46B0" w:rsidRPr="000133C4" w:rsidRDefault="004E46B0" w:rsidP="00903EB1">
            <w:pPr>
              <w:spacing w:before="0"/>
              <w:ind w:left="142"/>
              <w:rPr>
                <w:lang w:val="ru-RU"/>
              </w:rPr>
            </w:pPr>
          </w:p>
        </w:tc>
        <w:tc>
          <w:tcPr>
            <w:tcW w:w="4668" w:type="dxa"/>
            <w:vMerge/>
          </w:tcPr>
          <w:p w14:paraId="70DBAC3D" w14:textId="77777777" w:rsidR="004E46B0" w:rsidRPr="000133C4" w:rsidRDefault="004E46B0" w:rsidP="00903EB1">
            <w:pPr>
              <w:tabs>
                <w:tab w:val="clear" w:pos="794"/>
                <w:tab w:val="clear" w:pos="1191"/>
                <w:tab w:val="clear" w:pos="1588"/>
                <w:tab w:val="clear" w:pos="1985"/>
                <w:tab w:val="left" w:pos="284"/>
              </w:tabs>
              <w:spacing w:before="0"/>
              <w:ind w:left="284" w:hanging="284"/>
              <w:rPr>
                <w:lang w:val="ru-RU"/>
              </w:rPr>
            </w:pPr>
          </w:p>
        </w:tc>
      </w:tr>
    </w:tbl>
    <w:p w14:paraId="5AA059C5" w14:textId="77777777" w:rsidR="001629DC" w:rsidRPr="000133C4" w:rsidRDefault="001629DC" w:rsidP="00903EB1">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2A1E7C" w14:paraId="5ED66FF7" w14:textId="77777777" w:rsidTr="0072564E">
        <w:trPr>
          <w:cantSplit/>
        </w:trPr>
        <w:tc>
          <w:tcPr>
            <w:tcW w:w="1418" w:type="dxa"/>
          </w:tcPr>
          <w:p w14:paraId="54A0D034" w14:textId="77777777" w:rsidR="001629DC" w:rsidRPr="000133C4" w:rsidRDefault="001629DC" w:rsidP="00903EB1">
            <w:pPr>
              <w:spacing w:before="0"/>
              <w:ind w:left="-107"/>
              <w:rPr>
                <w:lang w:val="ru-RU"/>
              </w:rPr>
            </w:pPr>
            <w:r w:rsidRPr="000133C4">
              <w:rPr>
                <w:lang w:val="ru-RU"/>
              </w:rPr>
              <w:t>Предмет:</w:t>
            </w:r>
          </w:p>
        </w:tc>
        <w:tc>
          <w:tcPr>
            <w:tcW w:w="8363" w:type="dxa"/>
          </w:tcPr>
          <w:p w14:paraId="38603B79" w14:textId="6DA69265" w:rsidR="001629DC" w:rsidRPr="000133C4" w:rsidRDefault="00C55DC7" w:rsidP="00903EB1">
            <w:pPr>
              <w:spacing w:before="0"/>
              <w:ind w:left="35"/>
              <w:rPr>
                <w:b/>
                <w:bCs/>
                <w:lang w:val="ru-RU"/>
              </w:rPr>
            </w:pPr>
            <w:r w:rsidRPr="000133C4">
              <w:rPr>
                <w:b/>
                <w:bCs/>
                <w:lang w:val="ru-RU"/>
              </w:rPr>
              <w:t>Создание новой Оперативной группы МСЭ</w:t>
            </w:r>
            <w:r w:rsidR="009F3DF3" w:rsidRPr="000133C4">
              <w:rPr>
                <w:b/>
                <w:bCs/>
                <w:lang w:val="ru-RU"/>
              </w:rPr>
              <w:t>-</w:t>
            </w:r>
            <w:r w:rsidRPr="000133C4">
              <w:rPr>
                <w:b/>
                <w:bCs/>
                <w:lang w:val="ru-RU"/>
              </w:rPr>
              <w:t xml:space="preserve">Т </w:t>
            </w:r>
            <w:r w:rsidR="00AE4C09" w:rsidRPr="000133C4">
              <w:rPr>
                <w:b/>
                <w:bCs/>
                <w:lang w:val="ru-RU"/>
              </w:rPr>
              <w:t xml:space="preserve">по </w:t>
            </w:r>
            <w:r w:rsidR="00790AB9" w:rsidRPr="000133C4">
              <w:rPr>
                <w:b/>
                <w:bCs/>
                <w:lang w:val="ru-RU"/>
              </w:rPr>
              <w:t xml:space="preserve">ИИ для автономного и ассистированного вождения </w:t>
            </w:r>
            <w:r w:rsidR="00500034" w:rsidRPr="000133C4">
              <w:rPr>
                <w:b/>
                <w:bCs/>
                <w:lang w:val="ru-RU"/>
              </w:rPr>
              <w:t>(ОГ</w:t>
            </w:r>
            <w:r w:rsidR="00500034" w:rsidRPr="000133C4">
              <w:rPr>
                <w:b/>
                <w:bCs/>
                <w:lang w:val="ru-RU"/>
              </w:rPr>
              <w:noBreakHyphen/>
              <w:t xml:space="preserve">AI4AD) </w:t>
            </w:r>
            <w:r w:rsidR="00780C8A" w:rsidRPr="000133C4">
              <w:rPr>
                <w:b/>
                <w:bCs/>
                <w:lang w:val="ru-RU"/>
              </w:rPr>
              <w:t>и ее первое собрание</w:t>
            </w:r>
            <w:r w:rsidR="00790AB9" w:rsidRPr="000133C4">
              <w:rPr>
                <w:b/>
                <w:bCs/>
                <w:lang w:val="ru-RU"/>
              </w:rPr>
              <w:t>, в том числе семинар</w:t>
            </w:r>
            <w:r w:rsidR="00964183" w:rsidRPr="000133C4">
              <w:rPr>
                <w:b/>
                <w:bCs/>
                <w:lang w:val="ru-RU"/>
              </w:rPr>
              <w:t>-</w:t>
            </w:r>
            <w:r w:rsidR="00790AB9" w:rsidRPr="000133C4">
              <w:rPr>
                <w:b/>
                <w:bCs/>
                <w:lang w:val="ru-RU"/>
              </w:rPr>
              <w:t>практикум</w:t>
            </w:r>
            <w:r w:rsidR="00124E41" w:rsidRPr="000133C4">
              <w:rPr>
                <w:b/>
                <w:bCs/>
                <w:lang w:val="ru-RU"/>
              </w:rPr>
              <w:t xml:space="preserve">, </w:t>
            </w:r>
            <w:r w:rsidR="002F76D4" w:rsidRPr="000133C4">
              <w:rPr>
                <w:b/>
                <w:bCs/>
                <w:lang w:val="ru-RU"/>
              </w:rPr>
              <w:t xml:space="preserve">в </w:t>
            </w:r>
            <w:r w:rsidR="00500034" w:rsidRPr="000133C4">
              <w:rPr>
                <w:b/>
                <w:bCs/>
                <w:lang w:val="ru-RU"/>
              </w:rPr>
              <w:t>Лондоне</w:t>
            </w:r>
            <w:r w:rsidR="002F76D4" w:rsidRPr="000133C4">
              <w:rPr>
                <w:b/>
                <w:bCs/>
                <w:lang w:val="ru-RU"/>
              </w:rPr>
              <w:t xml:space="preserve">, </w:t>
            </w:r>
            <w:r w:rsidR="00500034" w:rsidRPr="000133C4">
              <w:rPr>
                <w:b/>
                <w:bCs/>
                <w:lang w:val="ru-RU"/>
              </w:rPr>
              <w:t>Соединенное Королевство</w:t>
            </w:r>
            <w:r w:rsidR="002F76D4" w:rsidRPr="000133C4">
              <w:rPr>
                <w:b/>
                <w:bCs/>
                <w:lang w:val="ru-RU"/>
              </w:rPr>
              <w:t xml:space="preserve">, </w:t>
            </w:r>
            <w:r w:rsidR="00500034" w:rsidRPr="000133C4">
              <w:rPr>
                <w:b/>
                <w:bCs/>
                <w:lang w:val="ru-RU"/>
              </w:rPr>
              <w:t>21−22 января 2020</w:t>
            </w:r>
            <w:r w:rsidR="001209AB" w:rsidRPr="000133C4">
              <w:rPr>
                <w:b/>
                <w:bCs/>
                <w:lang w:val="ru-RU"/>
              </w:rPr>
              <w:t> года</w:t>
            </w:r>
          </w:p>
        </w:tc>
      </w:tr>
    </w:tbl>
    <w:p w14:paraId="63923CDB" w14:textId="77777777" w:rsidR="001629DC" w:rsidRPr="000133C4" w:rsidRDefault="001629DC" w:rsidP="00903EB1">
      <w:pPr>
        <w:pStyle w:val="Normalaftertitle"/>
        <w:spacing w:before="600"/>
        <w:rPr>
          <w:lang w:val="ru-RU"/>
        </w:rPr>
      </w:pPr>
      <w:r w:rsidRPr="000133C4">
        <w:rPr>
          <w:lang w:val="ru-RU"/>
        </w:rPr>
        <w:t>Уважаемая госпожа,</w:t>
      </w:r>
      <w:r w:rsidR="00D532E0" w:rsidRPr="000133C4">
        <w:rPr>
          <w:lang w:val="ru-RU"/>
        </w:rPr>
        <w:t xml:space="preserve"> </w:t>
      </w:r>
      <w:r w:rsidRPr="000133C4">
        <w:rPr>
          <w:lang w:val="ru-RU"/>
        </w:rPr>
        <w:br/>
        <w:t>уважаемый господин,</w:t>
      </w:r>
    </w:p>
    <w:p w14:paraId="7C358D80" w14:textId="579943CC" w:rsidR="001209AB" w:rsidRPr="000133C4" w:rsidRDefault="00BB6B5C" w:rsidP="00DB3E35">
      <w:pPr>
        <w:spacing w:before="240"/>
        <w:jc w:val="both"/>
        <w:rPr>
          <w:rFonts w:ascii="Calibri" w:hAnsi="Calibri" w:cs="Calibri"/>
          <w:lang w:val="ru-RU"/>
        </w:rPr>
      </w:pPr>
      <w:r w:rsidRPr="000133C4">
        <w:rPr>
          <w:rFonts w:ascii="Calibri" w:hAnsi="Calibri" w:cs="Calibri"/>
          <w:szCs w:val="22"/>
          <w:lang w:val="ru-RU"/>
        </w:rPr>
        <w:t>1</w:t>
      </w:r>
      <w:r w:rsidRPr="000133C4">
        <w:rPr>
          <w:rFonts w:ascii="Calibri" w:hAnsi="Calibri" w:cs="Calibri"/>
          <w:szCs w:val="22"/>
          <w:lang w:val="ru-RU"/>
        </w:rPr>
        <w:tab/>
        <w:t xml:space="preserve">В соответствии с соглашением, достигнутым </w:t>
      </w:r>
      <w:r w:rsidR="001209AB" w:rsidRPr="000133C4">
        <w:rPr>
          <w:rFonts w:ascii="Calibri" w:hAnsi="Calibri" w:cs="Calibri"/>
          <w:szCs w:val="22"/>
          <w:lang w:val="ru-RU"/>
        </w:rPr>
        <w:t>1</w:t>
      </w:r>
      <w:r w:rsidR="00467621" w:rsidRPr="000133C4">
        <w:rPr>
          <w:rFonts w:ascii="Calibri" w:hAnsi="Calibri" w:cs="Calibri"/>
          <w:szCs w:val="22"/>
          <w:lang w:val="ru-RU"/>
        </w:rPr>
        <w:t>6</w:t>
      </w:r>
      <w:r w:rsidRPr="000133C4">
        <w:rPr>
          <w:rFonts w:ascii="Calibri" w:hAnsi="Calibri" w:cs="Calibri"/>
          <w:szCs w:val="22"/>
          <w:lang w:val="ru-RU"/>
        </w:rPr>
        <w:t>-й Исследовательской комиссией МСЭ-Т на ее собрании</w:t>
      </w:r>
      <w:r w:rsidR="001209AB" w:rsidRPr="000133C4">
        <w:rPr>
          <w:rFonts w:ascii="Calibri" w:hAnsi="Calibri" w:cs="Calibri"/>
          <w:szCs w:val="22"/>
          <w:lang w:val="ru-RU"/>
        </w:rPr>
        <w:t xml:space="preserve"> в </w:t>
      </w:r>
      <w:r w:rsidR="0021350F" w:rsidRPr="000133C4">
        <w:rPr>
          <w:rFonts w:ascii="Calibri" w:hAnsi="Calibri" w:cs="Calibri"/>
          <w:szCs w:val="22"/>
          <w:lang w:val="ru-RU"/>
        </w:rPr>
        <w:t>Женеве</w:t>
      </w:r>
      <w:r w:rsidR="00467621" w:rsidRPr="000133C4">
        <w:rPr>
          <w:rFonts w:ascii="Calibri" w:hAnsi="Calibri" w:cs="Calibri"/>
          <w:szCs w:val="22"/>
          <w:lang w:val="ru-RU"/>
        </w:rPr>
        <w:t xml:space="preserve"> </w:t>
      </w:r>
      <w:r w:rsidR="001209AB" w:rsidRPr="000133C4">
        <w:rPr>
          <w:rFonts w:ascii="Calibri" w:hAnsi="Calibri" w:cs="Calibri"/>
          <w:szCs w:val="22"/>
          <w:lang w:val="ru-RU"/>
        </w:rPr>
        <w:t>(</w:t>
      </w:r>
      <w:r w:rsidR="0021350F" w:rsidRPr="000133C4">
        <w:rPr>
          <w:rFonts w:ascii="Calibri" w:hAnsi="Calibri" w:cs="Calibri"/>
          <w:szCs w:val="22"/>
          <w:lang w:val="ru-RU"/>
        </w:rPr>
        <w:t>7−17 октября 2019 </w:t>
      </w:r>
      <w:r w:rsidRPr="000133C4">
        <w:rPr>
          <w:rFonts w:ascii="Calibri" w:hAnsi="Calibri" w:cs="Calibri"/>
          <w:szCs w:val="22"/>
          <w:lang w:val="ru-RU"/>
        </w:rPr>
        <w:t>г</w:t>
      </w:r>
      <w:r w:rsidR="001209AB" w:rsidRPr="000133C4">
        <w:rPr>
          <w:rFonts w:ascii="Calibri" w:hAnsi="Calibri" w:cs="Calibri"/>
          <w:szCs w:val="22"/>
          <w:lang w:val="ru-RU"/>
        </w:rPr>
        <w:t>.)</w:t>
      </w:r>
      <w:r w:rsidRPr="000133C4">
        <w:rPr>
          <w:rFonts w:ascii="Calibri" w:hAnsi="Calibri" w:cs="Calibri"/>
          <w:szCs w:val="22"/>
          <w:lang w:val="ru-RU"/>
        </w:rPr>
        <w:t>, имею честь объявить о создании</w:t>
      </w:r>
      <w:r w:rsidR="001209AB" w:rsidRPr="000133C4">
        <w:rPr>
          <w:rFonts w:ascii="Calibri" w:hAnsi="Calibri" w:cs="Calibri"/>
          <w:szCs w:val="22"/>
          <w:lang w:val="ru-RU"/>
        </w:rPr>
        <w:t xml:space="preserve"> </w:t>
      </w:r>
      <w:r w:rsidR="00780C8A" w:rsidRPr="000133C4">
        <w:rPr>
          <w:rStyle w:val="Hyperlink"/>
          <w:rFonts w:ascii="Calibri" w:hAnsi="Calibri" w:cs="Calibri"/>
          <w:color w:val="auto"/>
          <w:u w:val="none"/>
          <w:lang w:val="ru-RU"/>
        </w:rPr>
        <w:t>Оперативной группы МСЭ</w:t>
      </w:r>
      <w:r w:rsidR="00780C8A" w:rsidRPr="000133C4">
        <w:rPr>
          <w:rStyle w:val="Hyperlink"/>
          <w:rFonts w:ascii="Calibri" w:hAnsi="Calibri" w:cs="Calibri"/>
          <w:color w:val="auto"/>
          <w:u w:val="none"/>
          <w:lang w:val="ru-RU"/>
        </w:rPr>
        <w:noBreakHyphen/>
        <w:t xml:space="preserve">Т </w:t>
      </w:r>
      <w:r w:rsidR="00790AB9" w:rsidRPr="000133C4">
        <w:rPr>
          <w:lang w:val="ru-RU"/>
        </w:rPr>
        <w:t>по ИИ для автономного и ассистированного вождения</w:t>
      </w:r>
      <w:r w:rsidR="00790AB9" w:rsidRPr="000133C4">
        <w:rPr>
          <w:b/>
          <w:bCs/>
          <w:lang w:val="ru-RU"/>
        </w:rPr>
        <w:t xml:space="preserve"> </w:t>
      </w:r>
      <w:r w:rsidR="0021350F" w:rsidRPr="000133C4">
        <w:rPr>
          <w:lang w:val="ru-RU"/>
        </w:rPr>
        <w:t>(</w:t>
      </w:r>
      <w:r w:rsidR="002660B2" w:rsidRPr="000133C4">
        <w:rPr>
          <w:lang w:val="ru-RU"/>
        </w:rPr>
        <w:t>ОГ</w:t>
      </w:r>
      <w:r w:rsidR="0021350F" w:rsidRPr="000133C4">
        <w:rPr>
          <w:lang w:val="ru-RU"/>
        </w:rPr>
        <w:t xml:space="preserve">-AI4AD) </w:t>
      </w:r>
      <w:r w:rsidR="0015146F" w:rsidRPr="000133C4">
        <w:rPr>
          <w:lang w:val="ru-RU"/>
        </w:rPr>
        <w:t>под председательством г-на Брина Джеймса Балькомба</w:t>
      </w:r>
      <w:r w:rsidR="0021350F" w:rsidRPr="000133C4">
        <w:rPr>
          <w:lang w:val="ru-RU"/>
        </w:rPr>
        <w:t xml:space="preserve">, Autonomous Drivers Alliance (ADA), </w:t>
      </w:r>
      <w:r w:rsidR="004409DA" w:rsidRPr="000133C4">
        <w:rPr>
          <w:lang w:val="ru-RU"/>
        </w:rPr>
        <w:t>Соединенное Королевство</w:t>
      </w:r>
      <w:r w:rsidR="00C84039" w:rsidRPr="000133C4">
        <w:rPr>
          <w:rFonts w:ascii="Calibri" w:hAnsi="Calibri" w:cs="Calibri"/>
          <w:lang w:val="ru-RU"/>
        </w:rPr>
        <w:t>.</w:t>
      </w:r>
    </w:p>
    <w:p w14:paraId="29CA3596" w14:textId="45614467" w:rsidR="00E91C31" w:rsidRPr="000133C4" w:rsidRDefault="0021350F" w:rsidP="0082621A">
      <w:pPr>
        <w:jc w:val="both"/>
        <w:rPr>
          <w:lang w:val="ru-RU"/>
        </w:rPr>
      </w:pPr>
      <w:r w:rsidRPr="000133C4">
        <w:rPr>
          <w:lang w:val="ru-RU"/>
        </w:rPr>
        <w:t>2</w:t>
      </w:r>
      <w:r w:rsidRPr="000133C4">
        <w:rPr>
          <w:lang w:val="ru-RU"/>
        </w:rPr>
        <w:tab/>
      </w:r>
      <w:r w:rsidR="00D92359" w:rsidRPr="000133C4">
        <w:rPr>
          <w:lang w:val="ru-RU"/>
        </w:rPr>
        <w:t>Задача Оперативной группы заключается в поддержке деятельности по стандартизации услуг и приложений</w:t>
      </w:r>
      <w:r w:rsidR="00042E2E" w:rsidRPr="000133C4">
        <w:rPr>
          <w:lang w:val="ru-RU"/>
        </w:rPr>
        <w:t xml:space="preserve">, предоставляемых </w:t>
      </w:r>
      <w:r w:rsidR="00D92359" w:rsidRPr="000133C4">
        <w:rPr>
          <w:lang w:val="ru-RU"/>
        </w:rPr>
        <w:t>систем</w:t>
      </w:r>
      <w:r w:rsidR="00042E2E" w:rsidRPr="000133C4">
        <w:rPr>
          <w:lang w:val="ru-RU"/>
        </w:rPr>
        <w:t>ами</w:t>
      </w:r>
      <w:r w:rsidR="00D92359" w:rsidRPr="000133C4">
        <w:rPr>
          <w:lang w:val="ru-RU"/>
        </w:rPr>
        <w:t xml:space="preserve"> </w:t>
      </w:r>
      <w:r w:rsidR="00C81AA8" w:rsidRPr="000133C4">
        <w:rPr>
          <w:lang w:val="ru-RU"/>
        </w:rPr>
        <w:t>ИИ</w:t>
      </w:r>
      <w:r w:rsidR="00D92359" w:rsidRPr="000133C4">
        <w:rPr>
          <w:lang w:val="ru-RU"/>
        </w:rPr>
        <w:t xml:space="preserve"> </w:t>
      </w:r>
      <w:r w:rsidR="00042E2E" w:rsidRPr="000133C4">
        <w:rPr>
          <w:lang w:val="ru-RU"/>
        </w:rPr>
        <w:t xml:space="preserve">для </w:t>
      </w:r>
      <w:r w:rsidR="00D92359" w:rsidRPr="000133C4">
        <w:rPr>
          <w:lang w:val="ru-RU"/>
        </w:rPr>
        <w:t>автономно</w:t>
      </w:r>
      <w:r w:rsidR="00042E2E" w:rsidRPr="000133C4">
        <w:rPr>
          <w:lang w:val="ru-RU"/>
        </w:rPr>
        <w:t>го</w:t>
      </w:r>
      <w:r w:rsidR="00D92359" w:rsidRPr="000133C4">
        <w:rPr>
          <w:lang w:val="ru-RU"/>
        </w:rPr>
        <w:t xml:space="preserve"> и </w:t>
      </w:r>
      <w:r w:rsidR="007E1DEB" w:rsidRPr="000133C4">
        <w:rPr>
          <w:lang w:val="ru-RU"/>
        </w:rPr>
        <w:t>ассистированно</w:t>
      </w:r>
      <w:r w:rsidR="00042E2E" w:rsidRPr="000133C4">
        <w:rPr>
          <w:lang w:val="ru-RU"/>
        </w:rPr>
        <w:t>го</w:t>
      </w:r>
      <w:r w:rsidR="007E1DEB" w:rsidRPr="000133C4">
        <w:rPr>
          <w:lang w:val="ru-RU"/>
        </w:rPr>
        <w:t xml:space="preserve"> </w:t>
      </w:r>
      <w:r w:rsidR="00D92359" w:rsidRPr="000133C4">
        <w:rPr>
          <w:lang w:val="ru-RU"/>
        </w:rPr>
        <w:t>вождени</w:t>
      </w:r>
      <w:r w:rsidR="00042E2E" w:rsidRPr="000133C4">
        <w:rPr>
          <w:lang w:val="ru-RU"/>
        </w:rPr>
        <w:t>я,</w:t>
      </w:r>
      <w:r w:rsidR="00D92359" w:rsidRPr="000133C4">
        <w:rPr>
          <w:lang w:val="ru-RU"/>
        </w:rPr>
        <w:t xml:space="preserve"> в соответствии с Конвенци</w:t>
      </w:r>
      <w:r w:rsidR="00AA4BF5" w:rsidRPr="000133C4">
        <w:rPr>
          <w:lang w:val="ru-RU"/>
        </w:rPr>
        <w:t>ями</w:t>
      </w:r>
      <w:r w:rsidR="00D92359" w:rsidRPr="000133C4">
        <w:rPr>
          <w:lang w:val="ru-RU"/>
        </w:rPr>
        <w:t xml:space="preserve"> о дорожном движении 1949 и 1968 годов. Работа этой ОГ тесно связана с </w:t>
      </w:r>
      <w:r w:rsidR="00240463" w:rsidRPr="000133C4">
        <w:rPr>
          <w:lang w:val="ru-RU"/>
        </w:rPr>
        <w:t xml:space="preserve">деятельностью </w:t>
      </w:r>
      <w:r w:rsidR="00D92359" w:rsidRPr="000133C4">
        <w:rPr>
          <w:lang w:val="ru-RU"/>
        </w:rPr>
        <w:t>Глобальн</w:t>
      </w:r>
      <w:r w:rsidR="00240463" w:rsidRPr="000133C4">
        <w:rPr>
          <w:lang w:val="ru-RU"/>
        </w:rPr>
        <w:t>ого</w:t>
      </w:r>
      <w:r w:rsidR="00D92359" w:rsidRPr="000133C4">
        <w:rPr>
          <w:lang w:val="ru-RU"/>
        </w:rPr>
        <w:t xml:space="preserve"> форум</w:t>
      </w:r>
      <w:r w:rsidR="00240463" w:rsidRPr="000133C4">
        <w:rPr>
          <w:lang w:val="ru-RU"/>
        </w:rPr>
        <w:t>а</w:t>
      </w:r>
      <w:r w:rsidR="00D92359" w:rsidRPr="000133C4">
        <w:rPr>
          <w:lang w:val="ru-RU"/>
        </w:rPr>
        <w:t xml:space="preserve"> по безопасности дорожного движения ЕЭК ООН (например, </w:t>
      </w:r>
      <w:r w:rsidR="00C81AA8" w:rsidRPr="000133C4">
        <w:rPr>
          <w:lang w:val="ru-RU"/>
        </w:rPr>
        <w:t>РГ</w:t>
      </w:r>
      <w:r w:rsidR="00D92359" w:rsidRPr="000133C4">
        <w:rPr>
          <w:lang w:val="ru-RU"/>
        </w:rPr>
        <w:t xml:space="preserve">1, </w:t>
      </w:r>
      <w:r w:rsidR="00A64345" w:rsidRPr="000133C4">
        <w:rPr>
          <w:lang w:val="ru-RU"/>
        </w:rPr>
        <w:t>РГ</w:t>
      </w:r>
      <w:r w:rsidR="00D92359" w:rsidRPr="000133C4">
        <w:rPr>
          <w:lang w:val="ru-RU"/>
        </w:rPr>
        <w:t xml:space="preserve">29, </w:t>
      </w:r>
      <w:r w:rsidR="0082621A" w:rsidRPr="000133C4">
        <w:rPr>
          <w:lang w:val="ru-RU"/>
        </w:rPr>
        <w:t>Рабоч</w:t>
      </w:r>
      <w:r w:rsidR="00240463" w:rsidRPr="000133C4">
        <w:rPr>
          <w:lang w:val="ru-RU"/>
        </w:rPr>
        <w:t>ей</w:t>
      </w:r>
      <w:r w:rsidR="0082621A" w:rsidRPr="000133C4">
        <w:rPr>
          <w:lang w:val="ru-RU"/>
        </w:rPr>
        <w:t xml:space="preserve"> групп</w:t>
      </w:r>
      <w:r w:rsidR="00240463" w:rsidRPr="000133C4">
        <w:rPr>
          <w:lang w:val="ru-RU"/>
        </w:rPr>
        <w:t>ы</w:t>
      </w:r>
      <w:r w:rsidR="0082621A" w:rsidRPr="000133C4">
        <w:rPr>
          <w:lang w:val="ru-RU"/>
        </w:rPr>
        <w:t xml:space="preserve"> по автоматизированным/автономным и подключенным транспортным средствам</w:t>
      </w:r>
      <w:r w:rsidR="00D92359" w:rsidRPr="000133C4">
        <w:rPr>
          <w:lang w:val="ru-RU"/>
        </w:rPr>
        <w:t xml:space="preserve">), и </w:t>
      </w:r>
      <w:r w:rsidR="008E2C8D" w:rsidRPr="000133C4">
        <w:rPr>
          <w:lang w:val="ru-RU"/>
        </w:rPr>
        <w:t xml:space="preserve">о результатах работы будет сообщаться </w:t>
      </w:r>
      <w:r w:rsidR="00D92359" w:rsidRPr="000133C4">
        <w:rPr>
          <w:lang w:val="ru-RU"/>
        </w:rPr>
        <w:t>эти</w:t>
      </w:r>
      <w:r w:rsidR="008E2C8D" w:rsidRPr="000133C4">
        <w:rPr>
          <w:lang w:val="ru-RU"/>
        </w:rPr>
        <w:t>м</w:t>
      </w:r>
      <w:r w:rsidR="00D92359" w:rsidRPr="000133C4">
        <w:rPr>
          <w:lang w:val="ru-RU"/>
        </w:rPr>
        <w:t xml:space="preserve"> </w:t>
      </w:r>
      <w:r w:rsidR="00A31AFB" w:rsidRPr="000133C4">
        <w:rPr>
          <w:lang w:val="ru-RU"/>
        </w:rPr>
        <w:t>структурам</w:t>
      </w:r>
      <w:r w:rsidR="00D92359" w:rsidRPr="000133C4">
        <w:rPr>
          <w:lang w:val="ru-RU"/>
        </w:rPr>
        <w:t xml:space="preserve">. Целью </w:t>
      </w:r>
      <w:r w:rsidR="00F83D7A" w:rsidRPr="000133C4">
        <w:rPr>
          <w:lang w:val="ru-RU"/>
        </w:rPr>
        <w:t>ОГ</w:t>
      </w:r>
      <w:r w:rsidR="00D92359" w:rsidRPr="000133C4">
        <w:rPr>
          <w:lang w:val="ru-RU"/>
        </w:rPr>
        <w:t xml:space="preserve"> является установление универсальн</w:t>
      </w:r>
      <w:r w:rsidR="00DA20DD" w:rsidRPr="000133C4">
        <w:rPr>
          <w:lang w:val="ru-RU"/>
        </w:rPr>
        <w:t xml:space="preserve">ых </w:t>
      </w:r>
      <w:r w:rsidR="00D92359" w:rsidRPr="000133C4">
        <w:rPr>
          <w:lang w:val="ru-RU"/>
        </w:rPr>
        <w:t>минимальн</w:t>
      </w:r>
      <w:r w:rsidR="00DA20DD" w:rsidRPr="000133C4">
        <w:rPr>
          <w:lang w:val="ru-RU"/>
        </w:rPr>
        <w:t xml:space="preserve">ых </w:t>
      </w:r>
      <w:r w:rsidR="00D92359" w:rsidRPr="000133C4">
        <w:rPr>
          <w:lang w:val="ru-RU"/>
        </w:rPr>
        <w:t>порог</w:t>
      </w:r>
      <w:r w:rsidR="00DA20DD" w:rsidRPr="000133C4">
        <w:rPr>
          <w:lang w:val="ru-RU"/>
        </w:rPr>
        <w:t>овых значений</w:t>
      </w:r>
      <w:r w:rsidR="00D92359" w:rsidRPr="000133C4">
        <w:rPr>
          <w:lang w:val="ru-RU"/>
        </w:rPr>
        <w:t xml:space="preserve"> </w:t>
      </w:r>
      <w:r w:rsidR="00DA20DD" w:rsidRPr="000133C4">
        <w:rPr>
          <w:lang w:val="ru-RU"/>
        </w:rPr>
        <w:t xml:space="preserve">характеристик </w:t>
      </w:r>
      <w:r w:rsidR="00D92359" w:rsidRPr="000133C4">
        <w:rPr>
          <w:lang w:val="ru-RU"/>
        </w:rPr>
        <w:t xml:space="preserve">для функций вождения </w:t>
      </w:r>
      <w:r w:rsidR="00632A58" w:rsidRPr="000133C4">
        <w:rPr>
          <w:lang w:val="ru-RU"/>
        </w:rPr>
        <w:t>на базе</w:t>
      </w:r>
      <w:r w:rsidR="00D92359" w:rsidRPr="000133C4">
        <w:rPr>
          <w:lang w:val="ru-RU"/>
        </w:rPr>
        <w:t xml:space="preserve"> ИИ (таких как ИИ</w:t>
      </w:r>
      <w:r w:rsidR="00951AE5" w:rsidRPr="000133C4">
        <w:rPr>
          <w:lang w:val="ru-RU"/>
        </w:rPr>
        <w:t>-водитель</w:t>
      </w:r>
      <w:r w:rsidR="00D92359" w:rsidRPr="000133C4">
        <w:rPr>
          <w:lang w:val="ru-RU"/>
        </w:rPr>
        <w:t xml:space="preserve">), </w:t>
      </w:r>
      <w:r w:rsidR="00A6579F" w:rsidRPr="000133C4">
        <w:rPr>
          <w:lang w:val="ru-RU"/>
        </w:rPr>
        <w:t>которы</w:t>
      </w:r>
      <w:r w:rsidR="00DA20DD" w:rsidRPr="000133C4">
        <w:rPr>
          <w:lang w:val="ru-RU"/>
        </w:rPr>
        <w:t>е</w:t>
      </w:r>
      <w:r w:rsidR="00D92359" w:rsidRPr="000133C4">
        <w:rPr>
          <w:lang w:val="ru-RU"/>
        </w:rPr>
        <w:t xml:space="preserve"> </w:t>
      </w:r>
      <w:r w:rsidR="00DA20DD" w:rsidRPr="000133C4">
        <w:rPr>
          <w:lang w:val="ru-RU"/>
        </w:rPr>
        <w:t xml:space="preserve">крайне важны </w:t>
      </w:r>
      <w:r w:rsidR="00D92359" w:rsidRPr="000133C4">
        <w:rPr>
          <w:lang w:val="ru-RU"/>
        </w:rPr>
        <w:t xml:space="preserve">для </w:t>
      </w:r>
      <w:r w:rsidR="00942C88" w:rsidRPr="000133C4">
        <w:rPr>
          <w:lang w:val="ru-RU"/>
        </w:rPr>
        <w:t xml:space="preserve">обеспечения </w:t>
      </w:r>
      <w:r w:rsidR="00D92359" w:rsidRPr="000133C4">
        <w:rPr>
          <w:lang w:val="ru-RU"/>
        </w:rPr>
        <w:t>общественного доверия</w:t>
      </w:r>
      <w:r w:rsidR="00951AE5" w:rsidRPr="000133C4">
        <w:rPr>
          <w:lang w:val="ru-RU"/>
        </w:rPr>
        <w:t xml:space="preserve"> во</w:t>
      </w:r>
      <w:r w:rsidR="00165E7F" w:rsidRPr="000133C4">
        <w:rPr>
          <w:lang w:val="ru-RU"/>
        </w:rPr>
        <w:t xml:space="preserve"> </w:t>
      </w:r>
      <w:r w:rsidR="00951AE5" w:rsidRPr="000133C4">
        <w:rPr>
          <w:lang w:val="ru-RU"/>
        </w:rPr>
        <w:t>всем мире</w:t>
      </w:r>
      <w:r w:rsidR="00DA20DD" w:rsidRPr="000133C4">
        <w:rPr>
          <w:lang w:val="ru-RU"/>
        </w:rPr>
        <w:t xml:space="preserve">, необходимого для </w:t>
      </w:r>
      <w:r w:rsidR="00E53DCB" w:rsidRPr="000133C4">
        <w:rPr>
          <w:lang w:val="ru-RU"/>
        </w:rPr>
        <w:t>осуществ</w:t>
      </w:r>
      <w:r w:rsidR="00DA20DD" w:rsidRPr="000133C4">
        <w:rPr>
          <w:lang w:val="ru-RU"/>
        </w:rPr>
        <w:t xml:space="preserve">ления </w:t>
      </w:r>
      <w:r w:rsidR="00D92359" w:rsidRPr="000133C4">
        <w:rPr>
          <w:lang w:val="ru-RU"/>
        </w:rPr>
        <w:t>широко</w:t>
      </w:r>
      <w:r w:rsidR="00DA20DD" w:rsidRPr="000133C4">
        <w:rPr>
          <w:lang w:val="ru-RU"/>
        </w:rPr>
        <w:t>го</w:t>
      </w:r>
      <w:r w:rsidR="00D92359" w:rsidRPr="000133C4">
        <w:rPr>
          <w:lang w:val="ru-RU"/>
        </w:rPr>
        <w:t xml:space="preserve"> </w:t>
      </w:r>
      <w:r w:rsidR="00DA20DD" w:rsidRPr="000133C4">
        <w:rPr>
          <w:lang w:val="ru-RU"/>
        </w:rPr>
        <w:t>внедрения</w:t>
      </w:r>
      <w:r w:rsidR="00D92359" w:rsidRPr="000133C4">
        <w:rPr>
          <w:lang w:val="ru-RU"/>
        </w:rPr>
        <w:t xml:space="preserve"> ИИ на дорогах.</w:t>
      </w:r>
    </w:p>
    <w:p w14:paraId="084B5F9A" w14:textId="2EA5FA41" w:rsidR="0021350F" w:rsidRPr="000133C4" w:rsidRDefault="00D92359" w:rsidP="00DB3E35">
      <w:pPr>
        <w:jc w:val="both"/>
        <w:rPr>
          <w:lang w:val="ru-RU"/>
        </w:rPr>
      </w:pPr>
      <w:r w:rsidRPr="000133C4">
        <w:rPr>
          <w:lang w:val="ru-RU"/>
        </w:rPr>
        <w:t>Важно определить так</w:t>
      </w:r>
      <w:r w:rsidR="00DA20DD" w:rsidRPr="000133C4">
        <w:rPr>
          <w:lang w:val="ru-RU"/>
        </w:rPr>
        <w:t xml:space="preserve">ие </w:t>
      </w:r>
      <w:r w:rsidRPr="000133C4">
        <w:rPr>
          <w:lang w:val="ru-RU"/>
        </w:rPr>
        <w:t>минимальн</w:t>
      </w:r>
      <w:r w:rsidR="00355F76" w:rsidRPr="000133C4">
        <w:rPr>
          <w:lang w:val="ru-RU"/>
        </w:rPr>
        <w:t>ы</w:t>
      </w:r>
      <w:r w:rsidR="00DA20DD" w:rsidRPr="000133C4">
        <w:rPr>
          <w:lang w:val="ru-RU"/>
        </w:rPr>
        <w:t>е</w:t>
      </w:r>
      <w:r w:rsidRPr="000133C4">
        <w:rPr>
          <w:lang w:val="ru-RU"/>
        </w:rPr>
        <w:t xml:space="preserve"> приемлемы</w:t>
      </w:r>
      <w:r w:rsidR="00DA20DD" w:rsidRPr="000133C4">
        <w:rPr>
          <w:lang w:val="ru-RU"/>
        </w:rPr>
        <w:t>е</w:t>
      </w:r>
      <w:r w:rsidRPr="000133C4">
        <w:rPr>
          <w:lang w:val="ru-RU"/>
        </w:rPr>
        <w:t xml:space="preserve"> порог</w:t>
      </w:r>
      <w:r w:rsidR="00DA20DD" w:rsidRPr="000133C4">
        <w:rPr>
          <w:lang w:val="ru-RU"/>
        </w:rPr>
        <w:t xml:space="preserve">овые значения характеристик </w:t>
      </w:r>
      <w:r w:rsidR="00B97AAD" w:rsidRPr="000133C4">
        <w:rPr>
          <w:lang w:val="ru-RU"/>
        </w:rPr>
        <w:t xml:space="preserve">для </w:t>
      </w:r>
      <w:r w:rsidRPr="000133C4">
        <w:rPr>
          <w:lang w:val="ru-RU"/>
        </w:rPr>
        <w:t>ИИ</w:t>
      </w:r>
      <w:r w:rsidR="00EF1BAD" w:rsidRPr="000133C4">
        <w:rPr>
          <w:lang w:val="ru-RU"/>
        </w:rPr>
        <w:t xml:space="preserve">, внедряемого </w:t>
      </w:r>
      <w:r w:rsidRPr="000133C4">
        <w:rPr>
          <w:lang w:val="ru-RU"/>
        </w:rPr>
        <w:t>на дорогах, и удовлетворить минимальн</w:t>
      </w:r>
      <w:r w:rsidR="00E86DE4" w:rsidRPr="000133C4">
        <w:rPr>
          <w:lang w:val="ru-RU"/>
        </w:rPr>
        <w:t>ые</w:t>
      </w:r>
      <w:r w:rsidRPr="000133C4">
        <w:rPr>
          <w:lang w:val="ru-RU"/>
        </w:rPr>
        <w:t xml:space="preserve"> общественн</w:t>
      </w:r>
      <w:r w:rsidR="00E86DE4" w:rsidRPr="000133C4">
        <w:rPr>
          <w:lang w:val="ru-RU"/>
        </w:rPr>
        <w:t>ые</w:t>
      </w:r>
      <w:r w:rsidRPr="000133C4">
        <w:rPr>
          <w:lang w:val="ru-RU"/>
        </w:rPr>
        <w:t xml:space="preserve"> ожидани</w:t>
      </w:r>
      <w:r w:rsidR="00E86DE4" w:rsidRPr="000133C4">
        <w:rPr>
          <w:lang w:val="ru-RU"/>
        </w:rPr>
        <w:t>я</w:t>
      </w:r>
      <w:r w:rsidRPr="000133C4">
        <w:rPr>
          <w:lang w:val="ru-RU"/>
        </w:rPr>
        <w:t>,</w:t>
      </w:r>
      <w:r w:rsidR="00D8748D" w:rsidRPr="000133C4">
        <w:rPr>
          <w:lang w:val="ru-RU"/>
        </w:rPr>
        <w:t xml:space="preserve"> согласно котор</w:t>
      </w:r>
      <w:r w:rsidR="00E86DE4" w:rsidRPr="000133C4">
        <w:rPr>
          <w:lang w:val="ru-RU"/>
        </w:rPr>
        <w:t>ым</w:t>
      </w:r>
      <w:r w:rsidR="0021350F" w:rsidRPr="000133C4">
        <w:rPr>
          <w:lang w:val="ru-RU"/>
        </w:rPr>
        <w:t>:</w:t>
      </w:r>
    </w:p>
    <w:p w14:paraId="4E9F5BF4" w14:textId="44266023" w:rsidR="0021350F" w:rsidRPr="000133C4" w:rsidRDefault="0021350F" w:rsidP="00872FC2">
      <w:pPr>
        <w:pStyle w:val="enumlev1"/>
        <w:ind w:hanging="344"/>
        <w:jc w:val="both"/>
        <w:rPr>
          <w:lang w:val="ru-RU"/>
        </w:rPr>
      </w:pPr>
      <w:r w:rsidRPr="000133C4">
        <w:rPr>
          <w:lang w:val="ru-RU"/>
        </w:rPr>
        <w:t>1)</w:t>
      </w:r>
      <w:r w:rsidRPr="000133C4">
        <w:rPr>
          <w:lang w:val="ru-RU"/>
        </w:rPr>
        <w:tab/>
      </w:r>
      <w:r w:rsidR="00D92359" w:rsidRPr="000133C4">
        <w:rPr>
          <w:lang w:val="ru-RU"/>
        </w:rPr>
        <w:t xml:space="preserve">ИИ </w:t>
      </w:r>
      <w:r w:rsidR="000A3BCF" w:rsidRPr="000133C4">
        <w:rPr>
          <w:lang w:val="ru-RU"/>
        </w:rPr>
        <w:t xml:space="preserve">должен </w:t>
      </w:r>
      <w:r w:rsidR="006D6447" w:rsidRPr="000133C4">
        <w:rPr>
          <w:lang w:val="ru-RU"/>
        </w:rPr>
        <w:t>отвечать</w:t>
      </w:r>
      <w:r w:rsidR="00D92359" w:rsidRPr="000133C4">
        <w:rPr>
          <w:lang w:val="ru-RU"/>
        </w:rPr>
        <w:t xml:space="preserve"> характеристикам вождения, которыми обладает компетентный и внимательный водитель-человек, или превосходит их</w:t>
      </w:r>
      <w:r w:rsidRPr="000133C4">
        <w:rPr>
          <w:lang w:val="ru-RU"/>
        </w:rPr>
        <w:t>;</w:t>
      </w:r>
    </w:p>
    <w:p w14:paraId="529784A5" w14:textId="6FB5D4A5" w:rsidR="0021350F" w:rsidRPr="000133C4" w:rsidRDefault="0021350F" w:rsidP="00872FC2">
      <w:pPr>
        <w:pStyle w:val="enumlev1"/>
        <w:ind w:hanging="344"/>
        <w:jc w:val="both"/>
        <w:rPr>
          <w:lang w:val="ru-RU"/>
        </w:rPr>
      </w:pPr>
      <w:r w:rsidRPr="000133C4">
        <w:rPr>
          <w:lang w:val="ru-RU"/>
        </w:rPr>
        <w:t>2)</w:t>
      </w:r>
      <w:r w:rsidRPr="000133C4">
        <w:rPr>
          <w:lang w:val="ru-RU"/>
        </w:rPr>
        <w:tab/>
      </w:r>
      <w:r w:rsidR="003E7A53" w:rsidRPr="000133C4">
        <w:rPr>
          <w:lang w:val="ru-RU"/>
        </w:rPr>
        <w:t>при использовании ИИ на дороге исключ</w:t>
      </w:r>
      <w:r w:rsidR="00097F65" w:rsidRPr="000133C4">
        <w:rPr>
          <w:lang w:val="ru-RU"/>
        </w:rPr>
        <w:t>ается</w:t>
      </w:r>
      <w:r w:rsidR="003E7A53" w:rsidRPr="000133C4">
        <w:rPr>
          <w:lang w:val="ru-RU"/>
        </w:rPr>
        <w:t xml:space="preserve"> вероятность неосторожного, опасного или безответственного вождения</w:t>
      </w:r>
      <w:r w:rsidRPr="000133C4">
        <w:rPr>
          <w:lang w:val="ru-RU"/>
        </w:rPr>
        <w:t>;</w:t>
      </w:r>
    </w:p>
    <w:p w14:paraId="19C88217" w14:textId="4471AD08" w:rsidR="0021350F" w:rsidRPr="000133C4" w:rsidRDefault="0021350F" w:rsidP="00872FC2">
      <w:pPr>
        <w:pStyle w:val="enumlev1"/>
        <w:ind w:hanging="344"/>
        <w:jc w:val="both"/>
        <w:rPr>
          <w:lang w:val="ru-RU"/>
        </w:rPr>
      </w:pPr>
      <w:r w:rsidRPr="000133C4">
        <w:rPr>
          <w:lang w:val="ru-RU"/>
        </w:rPr>
        <w:t>3)</w:t>
      </w:r>
      <w:r w:rsidRPr="000133C4">
        <w:rPr>
          <w:lang w:val="ru-RU"/>
        </w:rPr>
        <w:tab/>
      </w:r>
      <w:r w:rsidR="00D70187" w:rsidRPr="000133C4">
        <w:rPr>
          <w:lang w:val="ru-RU"/>
        </w:rPr>
        <w:t xml:space="preserve">в любой момент времени ИИ </w:t>
      </w:r>
      <w:r w:rsidR="000D033D" w:rsidRPr="000133C4">
        <w:rPr>
          <w:lang w:val="ru-RU"/>
        </w:rPr>
        <w:t>осознает опасность столкновения</w:t>
      </w:r>
      <w:r w:rsidR="00D70187" w:rsidRPr="000133C4">
        <w:rPr>
          <w:lang w:val="ru-RU"/>
        </w:rPr>
        <w:t xml:space="preserve">, </w:t>
      </w:r>
      <w:r w:rsidR="000D033D" w:rsidRPr="000133C4">
        <w:rPr>
          <w:lang w:val="ru-RU"/>
        </w:rPr>
        <w:t>и готов и</w:t>
      </w:r>
      <w:r w:rsidR="00D70187" w:rsidRPr="000133C4">
        <w:rPr>
          <w:lang w:val="ru-RU"/>
        </w:rPr>
        <w:t xml:space="preserve"> способ</w:t>
      </w:r>
      <w:r w:rsidR="000D033D" w:rsidRPr="000133C4">
        <w:rPr>
          <w:lang w:val="ru-RU"/>
        </w:rPr>
        <w:t>е</w:t>
      </w:r>
      <w:r w:rsidR="00D70187" w:rsidRPr="000133C4">
        <w:rPr>
          <w:lang w:val="ru-RU"/>
        </w:rPr>
        <w:t xml:space="preserve">н </w:t>
      </w:r>
      <w:r w:rsidR="000D033D" w:rsidRPr="000133C4">
        <w:rPr>
          <w:lang w:val="ru-RU"/>
        </w:rPr>
        <w:t>избежать его</w:t>
      </w:r>
      <w:r w:rsidRPr="000133C4">
        <w:rPr>
          <w:lang w:val="ru-RU"/>
        </w:rPr>
        <w:t>.</w:t>
      </w:r>
    </w:p>
    <w:p w14:paraId="7B339FC7" w14:textId="671E5128" w:rsidR="001209AB" w:rsidRPr="000133C4" w:rsidRDefault="001209AB" w:rsidP="00DB3E35">
      <w:pPr>
        <w:jc w:val="both"/>
        <w:rPr>
          <w:rFonts w:ascii="Calibri" w:hAnsi="Calibri" w:cs="Calibri"/>
          <w:lang w:val="ru-RU"/>
        </w:rPr>
      </w:pPr>
      <w:r w:rsidRPr="000133C4">
        <w:rPr>
          <w:rFonts w:ascii="Calibri" w:hAnsi="Calibri" w:cs="Calibri"/>
          <w:lang w:val="ru-RU"/>
        </w:rPr>
        <w:lastRenderedPageBreak/>
        <w:t>3</w:t>
      </w:r>
      <w:r w:rsidRPr="000133C4">
        <w:rPr>
          <w:rFonts w:ascii="Calibri" w:hAnsi="Calibri" w:cs="Calibri"/>
          <w:lang w:val="ru-RU"/>
        </w:rPr>
        <w:tab/>
      </w:r>
      <w:bookmarkStart w:id="0" w:name="lt_pId053"/>
      <w:r w:rsidR="001C685D" w:rsidRPr="000133C4">
        <w:rPr>
          <w:rFonts w:ascii="Calibri" w:hAnsi="Calibri" w:cs="Calibri"/>
          <w:lang w:val="ru-RU"/>
        </w:rPr>
        <w:t xml:space="preserve">Участие в работе </w:t>
      </w:r>
      <w:r w:rsidR="00652611" w:rsidRPr="000133C4">
        <w:rPr>
          <w:rFonts w:ascii="Calibri" w:hAnsi="Calibri" w:cs="Calibri"/>
          <w:lang w:val="ru-RU"/>
        </w:rPr>
        <w:t xml:space="preserve">ОГ-AI4AD </w:t>
      </w:r>
      <w:r w:rsidR="001C685D" w:rsidRPr="000133C4">
        <w:rPr>
          <w:rFonts w:ascii="Calibri" w:hAnsi="Calibri" w:cs="Calibri"/>
          <w:lang w:val="ru-RU"/>
        </w:rPr>
        <w:t>бесплатно</w:t>
      </w:r>
      <w:r w:rsidR="00982F34" w:rsidRPr="000133C4">
        <w:rPr>
          <w:rFonts w:ascii="Calibri" w:hAnsi="Calibri" w:cs="Calibri"/>
          <w:lang w:val="ru-RU"/>
        </w:rPr>
        <w:t>е</w:t>
      </w:r>
      <w:r w:rsidR="001C685D" w:rsidRPr="000133C4">
        <w:rPr>
          <w:rFonts w:ascii="Calibri" w:hAnsi="Calibri" w:cs="Calibri"/>
          <w:lang w:val="ru-RU"/>
        </w:rPr>
        <w:t xml:space="preserve"> и открыто для всех</w:t>
      </w:r>
      <w:r w:rsidR="009B364B" w:rsidRPr="000133C4">
        <w:rPr>
          <w:rFonts w:ascii="Calibri" w:hAnsi="Calibri" w:cs="Calibri"/>
          <w:lang w:val="ru-RU"/>
        </w:rPr>
        <w:t xml:space="preserve"> </w:t>
      </w:r>
      <w:r w:rsidR="00BA0C2E" w:rsidRPr="000133C4">
        <w:rPr>
          <w:rFonts w:ascii="Calibri" w:hAnsi="Calibri" w:cs="Calibri"/>
          <w:lang w:val="ru-RU"/>
        </w:rPr>
        <w:t>субъектов</w:t>
      </w:r>
      <w:r w:rsidR="00796376" w:rsidRPr="000133C4">
        <w:rPr>
          <w:rFonts w:ascii="Calibri" w:hAnsi="Calibri" w:cs="Calibri"/>
          <w:lang w:val="ru-RU"/>
        </w:rPr>
        <w:t xml:space="preserve"> из </w:t>
      </w:r>
      <w:r w:rsidR="00A07E0C" w:rsidRPr="000133C4">
        <w:rPr>
          <w:rFonts w:ascii="Calibri" w:hAnsi="Calibri" w:cs="Calibri"/>
          <w:lang w:val="ru-RU"/>
        </w:rPr>
        <w:t>Государств –</w:t>
      </w:r>
      <w:r w:rsidR="00796376" w:rsidRPr="000133C4">
        <w:rPr>
          <w:rFonts w:ascii="Calibri" w:hAnsi="Calibri" w:cs="Calibri"/>
          <w:lang w:val="ru-RU"/>
        </w:rPr>
        <w:t xml:space="preserve"> Член</w:t>
      </w:r>
      <w:r w:rsidR="00A07E0C" w:rsidRPr="000133C4">
        <w:rPr>
          <w:rFonts w:ascii="Calibri" w:hAnsi="Calibri" w:cs="Calibri"/>
          <w:lang w:val="ru-RU"/>
        </w:rPr>
        <w:t>ов МС</w:t>
      </w:r>
      <w:r w:rsidR="00796376" w:rsidRPr="000133C4">
        <w:rPr>
          <w:rFonts w:ascii="Calibri" w:hAnsi="Calibri" w:cs="Calibri"/>
          <w:lang w:val="ru-RU"/>
        </w:rPr>
        <w:t>Э, котор</w:t>
      </w:r>
      <w:r w:rsidR="001A3C0E" w:rsidRPr="000133C4">
        <w:rPr>
          <w:rFonts w:ascii="Calibri" w:hAnsi="Calibri" w:cs="Calibri"/>
          <w:lang w:val="ru-RU"/>
        </w:rPr>
        <w:t>ы</w:t>
      </w:r>
      <w:r w:rsidR="00796376" w:rsidRPr="000133C4">
        <w:rPr>
          <w:rFonts w:ascii="Calibri" w:hAnsi="Calibri" w:cs="Calibri"/>
          <w:lang w:val="ru-RU"/>
        </w:rPr>
        <w:t>е пожела</w:t>
      </w:r>
      <w:r w:rsidR="001A3C0E" w:rsidRPr="000133C4">
        <w:rPr>
          <w:rFonts w:ascii="Calibri" w:hAnsi="Calibri" w:cs="Calibri"/>
          <w:lang w:val="ru-RU"/>
        </w:rPr>
        <w:t>ю</w:t>
      </w:r>
      <w:r w:rsidR="00796376" w:rsidRPr="000133C4">
        <w:rPr>
          <w:rFonts w:ascii="Calibri" w:hAnsi="Calibri" w:cs="Calibri"/>
          <w:lang w:val="ru-RU"/>
        </w:rPr>
        <w:t>т внести свой вклад в работу Группы.</w:t>
      </w:r>
      <w:r w:rsidR="005B5F5F" w:rsidRPr="000133C4">
        <w:rPr>
          <w:rFonts w:ascii="Calibri" w:hAnsi="Calibri" w:cs="Calibri"/>
          <w:lang w:val="ru-RU"/>
        </w:rPr>
        <w:t xml:space="preserve"> </w:t>
      </w:r>
      <w:r w:rsidR="00B4532C" w:rsidRPr="000133C4">
        <w:rPr>
          <w:rFonts w:ascii="Calibri" w:hAnsi="Calibri" w:cs="Calibri"/>
          <w:lang w:val="ru-RU"/>
        </w:rPr>
        <w:t xml:space="preserve">К ним относятся </w:t>
      </w:r>
      <w:r w:rsidR="0037064F" w:rsidRPr="000133C4">
        <w:rPr>
          <w:rFonts w:ascii="Calibri" w:hAnsi="Calibri" w:cs="Calibri"/>
          <w:lang w:val="ru-RU"/>
        </w:rPr>
        <w:t>государственные органы</w:t>
      </w:r>
      <w:r w:rsidR="005B5F5F" w:rsidRPr="000133C4">
        <w:rPr>
          <w:rFonts w:ascii="Calibri" w:hAnsi="Calibri" w:cs="Calibri"/>
          <w:lang w:val="ru-RU"/>
        </w:rPr>
        <w:t>, отрасли и ассоциации автотранспорта и электросвязи/ИКТ, академические организации и исследовательские институты, нечлен</w:t>
      </w:r>
      <w:r w:rsidR="008C000F" w:rsidRPr="000133C4">
        <w:rPr>
          <w:rFonts w:ascii="Calibri" w:hAnsi="Calibri" w:cs="Calibri"/>
          <w:lang w:val="ru-RU"/>
        </w:rPr>
        <w:t>ы</w:t>
      </w:r>
      <w:r w:rsidR="005B5F5F" w:rsidRPr="000133C4">
        <w:rPr>
          <w:rFonts w:ascii="Calibri" w:hAnsi="Calibri" w:cs="Calibri"/>
          <w:lang w:val="ru-RU"/>
        </w:rPr>
        <w:t xml:space="preserve"> МСЭ и отдельны</w:t>
      </w:r>
      <w:r w:rsidR="008C000F" w:rsidRPr="000133C4">
        <w:rPr>
          <w:rFonts w:ascii="Calibri" w:hAnsi="Calibri" w:cs="Calibri"/>
          <w:lang w:val="ru-RU"/>
        </w:rPr>
        <w:t>е</w:t>
      </w:r>
      <w:r w:rsidR="005B5F5F" w:rsidRPr="000133C4">
        <w:rPr>
          <w:rFonts w:ascii="Calibri" w:hAnsi="Calibri" w:cs="Calibri"/>
          <w:lang w:val="ru-RU"/>
        </w:rPr>
        <w:t xml:space="preserve"> лиц</w:t>
      </w:r>
      <w:r w:rsidR="008C000F" w:rsidRPr="000133C4">
        <w:rPr>
          <w:rFonts w:ascii="Calibri" w:hAnsi="Calibri" w:cs="Calibri"/>
          <w:lang w:val="ru-RU"/>
        </w:rPr>
        <w:t>а</w:t>
      </w:r>
      <w:r w:rsidRPr="000133C4">
        <w:rPr>
          <w:rFonts w:ascii="Calibri" w:hAnsi="Calibri" w:cs="Calibri"/>
          <w:lang w:val="ru-RU"/>
        </w:rPr>
        <w:t>.</w:t>
      </w:r>
      <w:bookmarkEnd w:id="0"/>
      <w:r w:rsidRPr="000133C4">
        <w:rPr>
          <w:rFonts w:ascii="Calibri" w:hAnsi="Calibri" w:cs="Calibri"/>
          <w:lang w:val="ru-RU"/>
        </w:rPr>
        <w:t xml:space="preserve"> </w:t>
      </w:r>
      <w:r w:rsidRPr="000133C4">
        <w:rPr>
          <w:rFonts w:ascii="Calibri" w:hAnsi="Calibri" w:cs="Calibri"/>
          <w:color w:val="000000"/>
          <w:szCs w:val="22"/>
          <w:lang w:val="ru-RU"/>
        </w:rPr>
        <w:t>Предлагаем всем заинтересованным в получении обновленной информации и объявлений, относящихся к этой Группе,</w:t>
      </w:r>
      <w:r w:rsidRPr="000133C4">
        <w:rPr>
          <w:rFonts w:ascii="Calibri" w:hAnsi="Calibri" w:cs="Calibri"/>
          <w:color w:val="000000"/>
          <w:lang w:val="ru-RU"/>
        </w:rPr>
        <w:t xml:space="preserve"> зарегистрироваться в списке почтовой рассылки </w:t>
      </w:r>
      <w:r w:rsidR="00652611" w:rsidRPr="000133C4">
        <w:rPr>
          <w:rFonts w:ascii="Calibri" w:hAnsi="Calibri" w:cs="Calibri"/>
          <w:lang w:val="ru-RU"/>
        </w:rPr>
        <w:t>ОГ-AI4AD</w:t>
      </w:r>
      <w:r w:rsidRPr="000133C4">
        <w:rPr>
          <w:rFonts w:ascii="Calibri" w:hAnsi="Calibri" w:cs="Calibri"/>
          <w:lang w:val="ru-RU"/>
        </w:rPr>
        <w:t>. Подробная информация о порядке регистрации размещена на</w:t>
      </w:r>
      <w:r w:rsidR="00F8018B" w:rsidRPr="000133C4">
        <w:rPr>
          <w:rFonts w:ascii="Calibri" w:hAnsi="Calibri" w:cs="Calibri"/>
          <w:lang w:val="ru-RU"/>
        </w:rPr>
        <w:t xml:space="preserve"> домашней странице </w:t>
      </w:r>
      <w:r w:rsidR="00652611" w:rsidRPr="000133C4">
        <w:rPr>
          <w:rFonts w:ascii="Calibri" w:hAnsi="Calibri" w:cs="Calibri"/>
          <w:lang w:val="ru-RU"/>
        </w:rPr>
        <w:t xml:space="preserve">ОГ-AI4AD </w:t>
      </w:r>
      <w:r w:rsidR="00F8018B" w:rsidRPr="000133C4">
        <w:rPr>
          <w:rFonts w:ascii="Calibri" w:hAnsi="Calibri" w:cs="Calibri"/>
          <w:lang w:val="ru-RU"/>
        </w:rPr>
        <w:t>по адресу:</w:t>
      </w:r>
      <w:r w:rsidR="00652611" w:rsidRPr="000133C4">
        <w:rPr>
          <w:lang w:val="ru-RU"/>
        </w:rPr>
        <w:t xml:space="preserve"> </w:t>
      </w:r>
      <w:hyperlink r:id="rId10" w:history="1">
        <w:r w:rsidR="00F717DB" w:rsidRPr="000133C4">
          <w:rPr>
            <w:rStyle w:val="Hyperlink"/>
            <w:lang w:val="ru-RU"/>
          </w:rPr>
          <w:t>http://itu.int/go/fgai4ad</w:t>
        </w:r>
      </w:hyperlink>
      <w:r w:rsidRPr="000133C4">
        <w:rPr>
          <w:rFonts w:ascii="Calibri" w:hAnsi="Calibri" w:cs="Calibri"/>
          <w:lang w:val="ru-RU"/>
        </w:rPr>
        <w:t>.</w:t>
      </w:r>
    </w:p>
    <w:p w14:paraId="55C17556" w14:textId="338AD984" w:rsidR="00F717DB" w:rsidRPr="000133C4" w:rsidRDefault="00F717DB" w:rsidP="00DB3E35">
      <w:pPr>
        <w:jc w:val="both"/>
        <w:rPr>
          <w:lang w:val="ru-RU"/>
        </w:rPr>
      </w:pPr>
      <w:r w:rsidRPr="000133C4">
        <w:rPr>
          <w:lang w:val="ru-RU"/>
        </w:rPr>
        <w:t>4</w:t>
      </w:r>
      <w:r w:rsidRPr="000133C4">
        <w:rPr>
          <w:lang w:val="ru-RU"/>
        </w:rPr>
        <w:tab/>
        <w:t xml:space="preserve">Оперативная группа будет работать в соответствии с процедурами, изложенными в </w:t>
      </w:r>
      <w:hyperlink r:id="rId11" w:history="1">
        <w:r w:rsidRPr="000133C4">
          <w:rPr>
            <w:rStyle w:val="Hyperlink"/>
            <w:lang w:val="ru-RU"/>
          </w:rPr>
          <w:t>Рекомендации МСЭ-T A.7</w:t>
        </w:r>
      </w:hyperlink>
      <w:r w:rsidRPr="000133C4">
        <w:rPr>
          <w:lang w:val="ru-RU"/>
        </w:rPr>
        <w:t xml:space="preserve"> </w:t>
      </w:r>
      <w:r w:rsidRPr="000133C4">
        <w:rPr>
          <w:rFonts w:ascii="Calibri" w:hAnsi="Calibri" w:cs="Calibri"/>
          <w:szCs w:val="22"/>
          <w:lang w:val="ru-RU"/>
        </w:rPr>
        <w:t xml:space="preserve">и согласованным кругом ведения, </w:t>
      </w:r>
      <w:r w:rsidR="00AF1C76" w:rsidRPr="000133C4">
        <w:rPr>
          <w:rFonts w:ascii="Calibri" w:hAnsi="Calibri" w:cs="Calibri"/>
          <w:szCs w:val="22"/>
          <w:lang w:val="ru-RU"/>
        </w:rPr>
        <w:t>содержащимся</w:t>
      </w:r>
      <w:r w:rsidRPr="000133C4">
        <w:rPr>
          <w:rFonts w:ascii="Calibri" w:hAnsi="Calibri" w:cs="Calibri"/>
          <w:szCs w:val="22"/>
          <w:lang w:val="ru-RU"/>
        </w:rPr>
        <w:t xml:space="preserve"> в Приложении 1</w:t>
      </w:r>
      <w:r w:rsidRPr="000133C4">
        <w:rPr>
          <w:lang w:val="ru-RU"/>
        </w:rPr>
        <w:t>,</w:t>
      </w:r>
      <w:r w:rsidR="00406761" w:rsidRPr="000133C4">
        <w:rPr>
          <w:lang w:val="ru-RU"/>
        </w:rPr>
        <w:t xml:space="preserve"> в течение первоначального </w:t>
      </w:r>
      <w:r w:rsidR="00246E70" w:rsidRPr="000133C4">
        <w:rPr>
          <w:lang w:val="ru-RU"/>
        </w:rPr>
        <w:t xml:space="preserve">двухлетнего </w:t>
      </w:r>
      <w:r w:rsidR="00406761" w:rsidRPr="000133C4">
        <w:rPr>
          <w:lang w:val="ru-RU"/>
        </w:rPr>
        <w:t>срока</w:t>
      </w:r>
      <w:r w:rsidR="00246E70" w:rsidRPr="000133C4">
        <w:rPr>
          <w:lang w:val="ru-RU"/>
        </w:rPr>
        <w:t xml:space="preserve">, который подлежит </w:t>
      </w:r>
      <w:r w:rsidR="00EF74B3" w:rsidRPr="000133C4">
        <w:rPr>
          <w:lang w:val="ru-RU"/>
        </w:rPr>
        <w:t>продлению</w:t>
      </w:r>
      <w:r w:rsidRPr="000133C4">
        <w:rPr>
          <w:lang w:val="ru-RU"/>
        </w:rPr>
        <w:t>.</w:t>
      </w:r>
    </w:p>
    <w:p w14:paraId="2E063530" w14:textId="5B9E26F4" w:rsidR="00711009" w:rsidRPr="000133C4" w:rsidRDefault="001209AB" w:rsidP="00DB3E35">
      <w:pPr>
        <w:keepNext/>
        <w:jc w:val="both"/>
        <w:rPr>
          <w:lang w:val="ru-RU"/>
        </w:rPr>
      </w:pPr>
      <w:r w:rsidRPr="000133C4">
        <w:rPr>
          <w:szCs w:val="22"/>
          <w:lang w:val="ru-RU"/>
        </w:rPr>
        <w:t>5</w:t>
      </w:r>
      <w:r w:rsidR="00BB6B5C" w:rsidRPr="000133C4">
        <w:rPr>
          <w:szCs w:val="22"/>
          <w:lang w:val="ru-RU"/>
        </w:rPr>
        <w:tab/>
      </w:r>
      <w:r w:rsidR="00BB6B5C" w:rsidRPr="000133C4">
        <w:rPr>
          <w:b/>
          <w:bCs/>
          <w:lang w:val="ru-RU"/>
        </w:rPr>
        <w:t xml:space="preserve">Первое собрание </w:t>
      </w:r>
      <w:r w:rsidR="00615955" w:rsidRPr="000133C4">
        <w:rPr>
          <w:b/>
          <w:bCs/>
          <w:lang w:val="ru-RU"/>
        </w:rPr>
        <w:t>ОГ</w:t>
      </w:r>
      <w:r w:rsidR="00615955" w:rsidRPr="000133C4">
        <w:rPr>
          <w:b/>
          <w:bCs/>
          <w:lang w:val="ru-RU"/>
        </w:rPr>
        <w:noBreakHyphen/>
      </w:r>
      <w:r w:rsidR="00711009" w:rsidRPr="000133C4">
        <w:rPr>
          <w:b/>
          <w:bCs/>
          <w:lang w:val="ru-RU"/>
        </w:rPr>
        <w:t xml:space="preserve">AI4AD </w:t>
      </w:r>
      <w:r w:rsidR="004C0DC1" w:rsidRPr="000133C4">
        <w:rPr>
          <w:lang w:val="ru-RU"/>
        </w:rPr>
        <w:t>состоится</w:t>
      </w:r>
      <w:r w:rsidR="001D3997" w:rsidRPr="000133C4">
        <w:rPr>
          <w:lang w:val="ru-RU"/>
        </w:rPr>
        <w:t xml:space="preserve"> </w:t>
      </w:r>
      <w:r w:rsidR="005C6C0D" w:rsidRPr="000133C4">
        <w:rPr>
          <w:lang w:val="ru-RU"/>
        </w:rPr>
        <w:t xml:space="preserve">21–22 января 2020 года </w:t>
      </w:r>
      <w:r w:rsidR="001D3997" w:rsidRPr="000133C4">
        <w:rPr>
          <w:lang w:val="ru-RU"/>
        </w:rPr>
        <w:t xml:space="preserve">в Лондоне, Соединенное Королевство, </w:t>
      </w:r>
      <w:r w:rsidR="005C6C0D" w:rsidRPr="000133C4">
        <w:rPr>
          <w:lang w:val="ru-RU"/>
        </w:rPr>
        <w:t>и его организует Autonomous Drivers Alliance (ADA)</w:t>
      </w:r>
      <w:r w:rsidR="001D3997" w:rsidRPr="000133C4">
        <w:rPr>
          <w:lang w:val="ru-RU"/>
        </w:rPr>
        <w:t xml:space="preserve">. </w:t>
      </w:r>
      <w:r w:rsidR="009B0A88" w:rsidRPr="000133C4">
        <w:rPr>
          <w:lang w:val="ru-RU"/>
        </w:rPr>
        <w:t>Информация о</w:t>
      </w:r>
      <w:r w:rsidR="001D3997" w:rsidRPr="000133C4">
        <w:rPr>
          <w:lang w:val="ru-RU"/>
        </w:rPr>
        <w:t xml:space="preserve"> мест</w:t>
      </w:r>
      <w:r w:rsidR="009B0A88" w:rsidRPr="000133C4">
        <w:rPr>
          <w:lang w:val="ru-RU"/>
        </w:rPr>
        <w:t>е</w:t>
      </w:r>
      <w:r w:rsidR="001D3997" w:rsidRPr="000133C4">
        <w:rPr>
          <w:lang w:val="ru-RU"/>
        </w:rPr>
        <w:t xml:space="preserve"> проведения будет доступн</w:t>
      </w:r>
      <w:r w:rsidR="009B0A88" w:rsidRPr="000133C4">
        <w:rPr>
          <w:lang w:val="ru-RU"/>
        </w:rPr>
        <w:t>а</w:t>
      </w:r>
      <w:r w:rsidR="001D3997" w:rsidRPr="000133C4">
        <w:rPr>
          <w:lang w:val="ru-RU"/>
        </w:rPr>
        <w:t xml:space="preserve"> на домашней странице </w:t>
      </w:r>
      <w:r w:rsidR="008A01B1" w:rsidRPr="000133C4">
        <w:rPr>
          <w:lang w:val="ru-RU"/>
        </w:rPr>
        <w:t>ОГ</w:t>
      </w:r>
      <w:r w:rsidR="001D3997" w:rsidRPr="000133C4">
        <w:rPr>
          <w:lang w:val="ru-RU"/>
        </w:rPr>
        <w:t>-AI4AD</w:t>
      </w:r>
      <w:r w:rsidR="00711009" w:rsidRPr="000133C4">
        <w:rPr>
          <w:lang w:val="ru-RU"/>
        </w:rPr>
        <w:t>.</w:t>
      </w:r>
      <w:bookmarkStart w:id="1" w:name="lt_pId062"/>
    </w:p>
    <w:p w14:paraId="64CAC5F2" w14:textId="01E71BBC" w:rsidR="00711009" w:rsidRPr="000133C4" w:rsidRDefault="007D242B" w:rsidP="00DB3E35">
      <w:pPr>
        <w:jc w:val="both"/>
        <w:rPr>
          <w:lang w:val="ru-RU"/>
        </w:rPr>
      </w:pPr>
      <w:r w:rsidRPr="000133C4">
        <w:rPr>
          <w:lang w:val="ru-RU"/>
        </w:rPr>
        <w:t>В</w:t>
      </w:r>
      <w:r w:rsidR="001C044D" w:rsidRPr="000133C4">
        <w:rPr>
          <w:lang w:val="ru-RU"/>
        </w:rPr>
        <w:t xml:space="preserve"> первый день </w:t>
      </w:r>
      <w:r w:rsidRPr="000133C4">
        <w:rPr>
          <w:lang w:val="ru-RU"/>
        </w:rPr>
        <w:t xml:space="preserve">мероприятия пройдет </w:t>
      </w:r>
      <w:r w:rsidR="004C24B7" w:rsidRPr="000133C4">
        <w:rPr>
          <w:b/>
          <w:bCs/>
          <w:lang w:val="ru-RU"/>
        </w:rPr>
        <w:t>семинар-практикум</w:t>
      </w:r>
      <w:r w:rsidR="004C24B7" w:rsidRPr="000133C4">
        <w:rPr>
          <w:lang w:val="ru-RU"/>
        </w:rPr>
        <w:t>.</w:t>
      </w:r>
      <w:r w:rsidR="001F4D27" w:rsidRPr="000133C4">
        <w:rPr>
          <w:lang w:val="ru-RU"/>
        </w:rPr>
        <w:t xml:space="preserve"> Представляется важным</w:t>
      </w:r>
      <w:r w:rsidR="000D033D" w:rsidRPr="000133C4">
        <w:rPr>
          <w:lang w:val="ru-RU"/>
        </w:rPr>
        <w:t xml:space="preserve">, чтобы деятельность в области </w:t>
      </w:r>
      <w:r w:rsidR="001F4D27" w:rsidRPr="000133C4">
        <w:rPr>
          <w:lang w:val="ru-RU"/>
        </w:rPr>
        <w:t xml:space="preserve">автономного вождения </w:t>
      </w:r>
      <w:r w:rsidR="000D033D" w:rsidRPr="000133C4">
        <w:rPr>
          <w:lang w:val="ru-RU"/>
        </w:rPr>
        <w:t xml:space="preserve">с самого начала строилась </w:t>
      </w:r>
      <w:r w:rsidR="0087129D" w:rsidRPr="000133C4">
        <w:rPr>
          <w:lang w:val="ru-RU"/>
        </w:rPr>
        <w:t xml:space="preserve">на </w:t>
      </w:r>
      <w:r w:rsidR="000D033D" w:rsidRPr="000133C4">
        <w:rPr>
          <w:lang w:val="ru-RU"/>
        </w:rPr>
        <w:t>основе</w:t>
      </w:r>
      <w:r w:rsidR="00436CBA" w:rsidRPr="000133C4">
        <w:rPr>
          <w:lang w:val="ru-RU"/>
        </w:rPr>
        <w:t xml:space="preserve"> </w:t>
      </w:r>
      <w:r w:rsidR="0087129D" w:rsidRPr="000133C4">
        <w:rPr>
          <w:lang w:val="ru-RU"/>
        </w:rPr>
        <w:t>принцип</w:t>
      </w:r>
      <w:r w:rsidR="00436CBA" w:rsidRPr="000133C4">
        <w:rPr>
          <w:lang w:val="ru-RU"/>
        </w:rPr>
        <w:t>а</w:t>
      </w:r>
      <w:r w:rsidR="0087129D" w:rsidRPr="000133C4">
        <w:rPr>
          <w:lang w:val="ru-RU"/>
        </w:rPr>
        <w:t xml:space="preserve"> участия многих заинтересованных сторон</w:t>
      </w:r>
      <w:r w:rsidR="004C24B7" w:rsidRPr="000133C4">
        <w:rPr>
          <w:lang w:val="ru-RU"/>
        </w:rPr>
        <w:t>. Семинар</w:t>
      </w:r>
      <w:r w:rsidRPr="000133C4">
        <w:rPr>
          <w:lang w:val="ru-RU"/>
        </w:rPr>
        <w:t>-практикум</w:t>
      </w:r>
      <w:r w:rsidR="004C24B7" w:rsidRPr="000133C4">
        <w:rPr>
          <w:lang w:val="ru-RU"/>
        </w:rPr>
        <w:t xml:space="preserve"> </w:t>
      </w:r>
      <w:r w:rsidR="00D46DDA" w:rsidRPr="000133C4">
        <w:rPr>
          <w:lang w:val="ru-RU"/>
        </w:rPr>
        <w:t>даст</w:t>
      </w:r>
      <w:r w:rsidR="004C24B7" w:rsidRPr="000133C4">
        <w:rPr>
          <w:lang w:val="ru-RU"/>
        </w:rPr>
        <w:t xml:space="preserve"> возможность </w:t>
      </w:r>
      <w:r w:rsidR="00D46DDA" w:rsidRPr="000133C4">
        <w:rPr>
          <w:lang w:val="ru-RU"/>
        </w:rPr>
        <w:t xml:space="preserve">получить полезную информацию </w:t>
      </w:r>
      <w:r w:rsidR="004718BA" w:rsidRPr="000133C4">
        <w:rPr>
          <w:lang w:val="ru-RU"/>
        </w:rPr>
        <w:t>о</w:t>
      </w:r>
      <w:r w:rsidR="004C24B7" w:rsidRPr="000133C4">
        <w:rPr>
          <w:lang w:val="ru-RU"/>
        </w:rPr>
        <w:t xml:space="preserve"> результат</w:t>
      </w:r>
      <w:r w:rsidR="004718BA" w:rsidRPr="000133C4">
        <w:rPr>
          <w:lang w:val="ru-RU"/>
        </w:rPr>
        <w:t xml:space="preserve">ах </w:t>
      </w:r>
      <w:r w:rsidR="004C24B7" w:rsidRPr="000133C4">
        <w:rPr>
          <w:lang w:val="ru-RU"/>
        </w:rPr>
        <w:t xml:space="preserve">исследований и экспериментов </w:t>
      </w:r>
      <w:r w:rsidR="00D2479F" w:rsidRPr="000133C4">
        <w:rPr>
          <w:lang w:val="ru-RU"/>
        </w:rPr>
        <w:t xml:space="preserve">из </w:t>
      </w:r>
      <w:r w:rsidR="004C24B7" w:rsidRPr="000133C4">
        <w:rPr>
          <w:lang w:val="ru-RU"/>
        </w:rPr>
        <w:t xml:space="preserve">различных источников, что </w:t>
      </w:r>
      <w:r w:rsidR="001D270E" w:rsidRPr="000133C4">
        <w:rPr>
          <w:lang w:val="ru-RU"/>
        </w:rPr>
        <w:t xml:space="preserve">составит </w:t>
      </w:r>
      <w:r w:rsidR="004C24B7" w:rsidRPr="000133C4">
        <w:rPr>
          <w:lang w:val="ru-RU"/>
        </w:rPr>
        <w:t xml:space="preserve">основу для будущей работы </w:t>
      </w:r>
      <w:r w:rsidRPr="000133C4">
        <w:rPr>
          <w:lang w:val="ru-RU"/>
        </w:rPr>
        <w:t xml:space="preserve">Оперативной </w:t>
      </w:r>
      <w:r w:rsidR="004C24B7" w:rsidRPr="000133C4">
        <w:rPr>
          <w:lang w:val="ru-RU"/>
        </w:rPr>
        <w:t>группы, официальн</w:t>
      </w:r>
      <w:r w:rsidR="00E919A3" w:rsidRPr="000133C4">
        <w:rPr>
          <w:lang w:val="ru-RU"/>
        </w:rPr>
        <w:t xml:space="preserve">ое начало </w:t>
      </w:r>
      <w:r w:rsidR="004C24B7" w:rsidRPr="000133C4">
        <w:rPr>
          <w:lang w:val="ru-RU"/>
        </w:rPr>
        <w:t xml:space="preserve">которой запланировано на следующий день. </w:t>
      </w:r>
      <w:r w:rsidR="00B17007" w:rsidRPr="000133C4">
        <w:rPr>
          <w:lang w:val="ru-RU"/>
        </w:rPr>
        <w:t>Подробная информация о</w:t>
      </w:r>
      <w:r w:rsidR="004C24B7" w:rsidRPr="000133C4">
        <w:rPr>
          <w:lang w:val="ru-RU"/>
        </w:rPr>
        <w:t xml:space="preserve"> семинар</w:t>
      </w:r>
      <w:r w:rsidR="00B17007" w:rsidRPr="000133C4">
        <w:rPr>
          <w:lang w:val="ru-RU"/>
        </w:rPr>
        <w:t>е-практикуме</w:t>
      </w:r>
      <w:r w:rsidR="004C24B7" w:rsidRPr="000133C4">
        <w:rPr>
          <w:lang w:val="ru-RU"/>
        </w:rPr>
        <w:t xml:space="preserve"> буд</w:t>
      </w:r>
      <w:r w:rsidR="000C73AE" w:rsidRPr="000133C4">
        <w:rPr>
          <w:lang w:val="ru-RU"/>
        </w:rPr>
        <w:t>е</w:t>
      </w:r>
      <w:r w:rsidR="004C24B7" w:rsidRPr="000133C4">
        <w:rPr>
          <w:lang w:val="ru-RU"/>
        </w:rPr>
        <w:t xml:space="preserve">т </w:t>
      </w:r>
      <w:r w:rsidR="000C73AE" w:rsidRPr="000133C4">
        <w:rPr>
          <w:lang w:val="ru-RU"/>
        </w:rPr>
        <w:t xml:space="preserve">размещена </w:t>
      </w:r>
      <w:r w:rsidR="004C24B7" w:rsidRPr="000133C4">
        <w:rPr>
          <w:lang w:val="ru-RU"/>
        </w:rPr>
        <w:t xml:space="preserve">на веб-странице </w:t>
      </w:r>
      <w:r w:rsidR="000C73AE" w:rsidRPr="000133C4">
        <w:rPr>
          <w:lang w:val="ru-RU"/>
        </w:rPr>
        <w:t>ОГ</w:t>
      </w:r>
      <w:r w:rsidR="004C24B7" w:rsidRPr="000133C4">
        <w:rPr>
          <w:lang w:val="ru-RU"/>
        </w:rPr>
        <w:t>-AI4AD</w:t>
      </w:r>
      <w:r w:rsidR="00711009" w:rsidRPr="000133C4">
        <w:rPr>
          <w:lang w:val="ru-RU"/>
        </w:rPr>
        <w:t>.</w:t>
      </w:r>
    </w:p>
    <w:p w14:paraId="5218D112" w14:textId="62E819DE" w:rsidR="00711009" w:rsidRPr="000133C4" w:rsidRDefault="00711009" w:rsidP="00DB3E35">
      <w:pPr>
        <w:jc w:val="both"/>
        <w:rPr>
          <w:lang w:val="ru-RU"/>
        </w:rPr>
      </w:pPr>
      <w:r w:rsidRPr="000133C4">
        <w:rPr>
          <w:b/>
          <w:bCs/>
          <w:lang w:val="ru-RU"/>
        </w:rPr>
        <w:t>Задачи</w:t>
      </w:r>
      <w:r w:rsidRPr="000133C4">
        <w:rPr>
          <w:lang w:val="ru-RU"/>
        </w:rPr>
        <w:t xml:space="preserve"> первого собрания ОГ-AI4AD:</w:t>
      </w:r>
    </w:p>
    <w:p w14:paraId="1D19788E" w14:textId="48A8B4BF" w:rsidR="00711009" w:rsidRPr="000133C4" w:rsidRDefault="00711009" w:rsidP="00DB3E35">
      <w:pPr>
        <w:pStyle w:val="enumlev1"/>
        <w:jc w:val="both"/>
        <w:rPr>
          <w:lang w:val="ru-RU"/>
        </w:rPr>
      </w:pPr>
      <w:r w:rsidRPr="000133C4">
        <w:rPr>
          <w:lang w:val="ru-RU"/>
        </w:rPr>
        <w:t>–</w:t>
      </w:r>
      <w:r w:rsidRPr="000133C4">
        <w:rPr>
          <w:lang w:val="ru-RU"/>
        </w:rPr>
        <w:tab/>
        <w:t xml:space="preserve">обсуждение </w:t>
      </w:r>
      <w:r w:rsidR="004B11A7" w:rsidRPr="000133C4">
        <w:rPr>
          <w:lang w:val="ru-RU"/>
        </w:rPr>
        <w:t>круга ведения и планов</w:t>
      </w:r>
      <w:r w:rsidR="00D2479F" w:rsidRPr="000133C4">
        <w:rPr>
          <w:lang w:val="ru-RU"/>
        </w:rPr>
        <w:t xml:space="preserve"> </w:t>
      </w:r>
      <w:r w:rsidR="00C3793E" w:rsidRPr="000133C4">
        <w:rPr>
          <w:szCs w:val="24"/>
          <w:lang w:val="ru-RU"/>
        </w:rPr>
        <w:t>Оперативной группы</w:t>
      </w:r>
      <w:r w:rsidR="00C3793E" w:rsidRPr="000133C4">
        <w:rPr>
          <w:b/>
          <w:bCs/>
          <w:szCs w:val="24"/>
          <w:lang w:val="ru-RU"/>
        </w:rPr>
        <w:t xml:space="preserve"> </w:t>
      </w:r>
      <w:r w:rsidR="00C3793E" w:rsidRPr="000133C4">
        <w:rPr>
          <w:lang w:val="ru-RU"/>
        </w:rPr>
        <w:t>по ИИ для автономного и ассистированного вождения</w:t>
      </w:r>
      <w:r w:rsidRPr="000133C4">
        <w:rPr>
          <w:lang w:val="ru-RU"/>
        </w:rPr>
        <w:t>;</w:t>
      </w:r>
    </w:p>
    <w:p w14:paraId="78EB6E7A" w14:textId="6AFAC77F" w:rsidR="00711009" w:rsidRPr="000133C4" w:rsidRDefault="00711009" w:rsidP="00DB3E35">
      <w:pPr>
        <w:pStyle w:val="enumlev1"/>
        <w:jc w:val="both"/>
        <w:rPr>
          <w:lang w:val="ru-RU"/>
        </w:rPr>
      </w:pPr>
      <w:r w:rsidRPr="000133C4">
        <w:rPr>
          <w:lang w:val="ru-RU"/>
        </w:rPr>
        <w:t>–</w:t>
      </w:r>
      <w:r w:rsidRPr="000133C4">
        <w:rPr>
          <w:lang w:val="ru-RU"/>
        </w:rPr>
        <w:tab/>
        <w:t xml:space="preserve">согласование дорожной карты </w:t>
      </w:r>
      <w:r w:rsidRPr="000133C4">
        <w:rPr>
          <w:rFonts w:ascii="Calibri" w:hAnsi="Calibri" w:cs="Calibri"/>
          <w:lang w:val="ru-RU"/>
        </w:rPr>
        <w:t xml:space="preserve">ОГ-AI4AD </w:t>
      </w:r>
      <w:r w:rsidRPr="000133C4">
        <w:rPr>
          <w:lang w:val="ru-RU"/>
        </w:rPr>
        <w:t>с ожидаемыми конечными результатами, определение сроков, сфер охвата и редакторов и распределение обязанностей между различными РГ;</w:t>
      </w:r>
    </w:p>
    <w:p w14:paraId="097108DB" w14:textId="77777777" w:rsidR="00711009" w:rsidRPr="000133C4" w:rsidRDefault="00711009" w:rsidP="00DB3E35">
      <w:pPr>
        <w:pStyle w:val="enumlev1"/>
        <w:jc w:val="both"/>
        <w:rPr>
          <w:lang w:val="ru-RU"/>
        </w:rPr>
      </w:pPr>
      <w:r w:rsidRPr="000133C4">
        <w:rPr>
          <w:lang w:val="ru-RU"/>
        </w:rPr>
        <w:t>–</w:t>
      </w:r>
      <w:r w:rsidRPr="000133C4">
        <w:rPr>
          <w:lang w:val="ru-RU"/>
        </w:rPr>
        <w:tab/>
        <w:t xml:space="preserve">согласование методов работы </w:t>
      </w:r>
      <w:r w:rsidRPr="000133C4">
        <w:rPr>
          <w:rFonts w:ascii="Calibri" w:hAnsi="Calibri" w:cs="Calibri"/>
          <w:lang w:val="ru-RU"/>
        </w:rPr>
        <w:t xml:space="preserve">ОГ-AI4AD </w:t>
      </w:r>
      <w:r w:rsidRPr="000133C4">
        <w:rPr>
          <w:lang w:val="ru-RU"/>
        </w:rPr>
        <w:t>на основе Рекомендации МСЭ-T A.7;</w:t>
      </w:r>
    </w:p>
    <w:p w14:paraId="506D7A5F" w14:textId="77777777" w:rsidR="00711009" w:rsidRPr="000133C4" w:rsidRDefault="00711009" w:rsidP="00DB3E35">
      <w:pPr>
        <w:pStyle w:val="enumlev1"/>
        <w:jc w:val="both"/>
        <w:rPr>
          <w:lang w:val="ru-RU"/>
        </w:rPr>
      </w:pPr>
      <w:r w:rsidRPr="000133C4">
        <w:rPr>
          <w:lang w:val="ru-RU"/>
        </w:rPr>
        <w:t>–</w:t>
      </w:r>
      <w:r w:rsidRPr="000133C4">
        <w:rPr>
          <w:lang w:val="ru-RU"/>
        </w:rPr>
        <w:tab/>
        <w:t xml:space="preserve">согласование планов будущих собраний </w:t>
      </w:r>
      <w:r w:rsidRPr="000133C4">
        <w:rPr>
          <w:rFonts w:ascii="Calibri" w:hAnsi="Calibri" w:cs="Calibri"/>
          <w:lang w:val="ru-RU"/>
        </w:rPr>
        <w:t>ОГ-AI4AD</w:t>
      </w:r>
      <w:r w:rsidRPr="000133C4">
        <w:rPr>
          <w:lang w:val="ru-RU"/>
        </w:rPr>
        <w:t>, в том числе периодичность собраний.</w:t>
      </w:r>
    </w:p>
    <w:p w14:paraId="46357D36" w14:textId="3DFD9671" w:rsidR="00DD22A9" w:rsidRPr="000133C4" w:rsidRDefault="00DD22A9" w:rsidP="00DB3E35">
      <w:pPr>
        <w:jc w:val="both"/>
        <w:rPr>
          <w:lang w:val="ru-RU"/>
        </w:rPr>
      </w:pPr>
      <w:bookmarkStart w:id="2" w:name="lt_pId067"/>
      <w:bookmarkEnd w:id="1"/>
      <w:r w:rsidRPr="000133C4">
        <w:rPr>
          <w:lang w:val="ru-RU"/>
        </w:rPr>
        <w:t>6</w:t>
      </w:r>
      <w:r w:rsidRPr="000133C4">
        <w:rPr>
          <w:lang w:val="ru-RU"/>
        </w:rPr>
        <w:tab/>
      </w:r>
      <w:r w:rsidR="001B6BB0" w:rsidRPr="000133C4">
        <w:rPr>
          <w:lang w:val="ru-RU"/>
        </w:rPr>
        <w:t>В</w:t>
      </w:r>
      <w:r w:rsidR="00297317" w:rsidRPr="000133C4">
        <w:rPr>
          <w:lang w:val="ru-RU"/>
        </w:rPr>
        <w:t xml:space="preserve"> соответствии с кругом ведения, который содержится в </w:t>
      </w:r>
      <w:r w:rsidR="00297317" w:rsidRPr="000133C4">
        <w:rPr>
          <w:b/>
          <w:bCs/>
          <w:lang w:val="ru-RU"/>
        </w:rPr>
        <w:t>Приложении 1</w:t>
      </w:r>
      <w:r w:rsidR="00297317" w:rsidRPr="000133C4">
        <w:rPr>
          <w:lang w:val="ru-RU"/>
        </w:rPr>
        <w:t xml:space="preserve">, для первого собрания </w:t>
      </w:r>
      <w:r w:rsidR="00711009" w:rsidRPr="000133C4">
        <w:rPr>
          <w:lang w:val="ru-RU"/>
        </w:rPr>
        <w:t>Оперативной</w:t>
      </w:r>
      <w:r w:rsidR="00297317" w:rsidRPr="000133C4">
        <w:rPr>
          <w:lang w:val="ru-RU"/>
        </w:rPr>
        <w:t xml:space="preserve"> группы</w:t>
      </w:r>
      <w:r w:rsidR="004B1876" w:rsidRPr="000133C4">
        <w:rPr>
          <w:b/>
          <w:bCs/>
          <w:lang w:val="ru-RU"/>
        </w:rPr>
        <w:t xml:space="preserve"> </w:t>
      </w:r>
      <w:r w:rsidR="004B1876" w:rsidRPr="000133C4">
        <w:rPr>
          <w:lang w:val="ru-RU"/>
        </w:rPr>
        <w:t>по ИИ для автономного и ассистированного вождения</w:t>
      </w:r>
      <w:r w:rsidR="00297317" w:rsidRPr="000133C4">
        <w:rPr>
          <w:lang w:val="ru-RU"/>
        </w:rPr>
        <w:t xml:space="preserve"> </w:t>
      </w:r>
      <w:r w:rsidR="001B6BB0" w:rsidRPr="000133C4">
        <w:rPr>
          <w:b/>
          <w:bCs/>
          <w:lang w:val="ru-RU"/>
        </w:rPr>
        <w:t>предлагается представлять письменные вклады</w:t>
      </w:r>
      <w:r w:rsidR="001B6BB0" w:rsidRPr="000133C4">
        <w:rPr>
          <w:lang w:val="ru-RU"/>
        </w:rPr>
        <w:t>,</w:t>
      </w:r>
      <w:r w:rsidR="001B6BB0" w:rsidRPr="000133C4">
        <w:rPr>
          <w:b/>
          <w:bCs/>
          <w:lang w:val="ru-RU"/>
        </w:rPr>
        <w:t xml:space="preserve"> </w:t>
      </w:r>
      <w:r w:rsidR="00556F2C" w:rsidRPr="000133C4">
        <w:rPr>
          <w:lang w:val="ru-RU"/>
        </w:rPr>
        <w:t>предназначенные для</w:t>
      </w:r>
      <w:r w:rsidR="00776F13" w:rsidRPr="000133C4">
        <w:rPr>
          <w:lang w:val="ru-RU"/>
        </w:rPr>
        <w:t xml:space="preserve"> решения</w:t>
      </w:r>
      <w:r w:rsidR="00297317" w:rsidRPr="000133C4">
        <w:rPr>
          <w:lang w:val="ru-RU"/>
        </w:rPr>
        <w:t xml:space="preserve"> </w:t>
      </w:r>
      <w:r w:rsidR="00556F2C" w:rsidRPr="000133C4">
        <w:rPr>
          <w:lang w:val="ru-RU"/>
        </w:rPr>
        <w:t>изложенных выше</w:t>
      </w:r>
      <w:r w:rsidR="00297317" w:rsidRPr="000133C4">
        <w:rPr>
          <w:lang w:val="ru-RU"/>
        </w:rPr>
        <w:t xml:space="preserve"> задач</w:t>
      </w:r>
      <w:r w:rsidRPr="000133C4">
        <w:rPr>
          <w:lang w:val="ru-RU"/>
        </w:rPr>
        <w:t>.</w:t>
      </w:r>
    </w:p>
    <w:p w14:paraId="65BD321A" w14:textId="589279D3" w:rsidR="002137D7" w:rsidRPr="000133C4" w:rsidRDefault="002137D7" w:rsidP="00DB3E35">
      <w:pPr>
        <w:jc w:val="both"/>
        <w:rPr>
          <w:lang w:val="ru-RU"/>
        </w:rPr>
      </w:pPr>
      <w:r w:rsidRPr="000133C4">
        <w:rPr>
          <w:lang w:val="ru-RU"/>
        </w:rPr>
        <w:t>7</w:t>
      </w:r>
      <w:r w:rsidRPr="000133C4">
        <w:rPr>
          <w:lang w:val="ru-RU"/>
        </w:rPr>
        <w:tab/>
      </w:r>
      <w:r w:rsidRPr="000133C4">
        <w:rPr>
          <w:color w:val="000000"/>
          <w:lang w:val="ru-RU"/>
        </w:rPr>
        <w:t xml:space="preserve">Вклады в письменном виде следует представлять в секретариат </w:t>
      </w:r>
      <w:r w:rsidRPr="000133C4">
        <w:rPr>
          <w:lang w:val="ru-RU"/>
        </w:rPr>
        <w:t>(</w:t>
      </w:r>
      <w:hyperlink r:id="rId12" w:history="1">
        <w:r w:rsidRPr="000133C4">
          <w:rPr>
            <w:rStyle w:val="Hyperlink"/>
            <w:lang w:val="ru-RU"/>
          </w:rPr>
          <w:t>tsbfgai4ad@itu.int</w:t>
        </w:r>
      </w:hyperlink>
      <w:r w:rsidRPr="000133C4">
        <w:rPr>
          <w:lang w:val="ru-RU"/>
        </w:rPr>
        <w:t xml:space="preserve">) </w:t>
      </w:r>
      <w:r w:rsidRPr="000133C4">
        <w:rPr>
          <w:color w:val="000000"/>
          <w:lang w:val="ru-RU"/>
        </w:rPr>
        <w:t>в электронном формате, используя</w:t>
      </w:r>
      <w:r w:rsidRPr="000133C4">
        <w:rPr>
          <w:lang w:val="ru-RU"/>
        </w:rPr>
        <w:t xml:space="preserve"> </w:t>
      </w:r>
      <w:hyperlink r:id="rId13" w:history="1">
        <w:r w:rsidRPr="000133C4">
          <w:rPr>
            <w:rStyle w:val="Hyperlink"/>
            <w:lang w:val="ru-RU"/>
          </w:rPr>
          <w:t>шаблон</w:t>
        </w:r>
      </w:hyperlink>
      <w:r w:rsidRPr="000133C4">
        <w:rPr>
          <w:lang w:val="ru-RU"/>
        </w:rPr>
        <w:t xml:space="preserve">, размещенный на домашней странице ОГ-AI4AD. </w:t>
      </w:r>
      <w:r w:rsidRPr="000133C4">
        <w:rPr>
          <w:b/>
          <w:bCs/>
          <w:lang w:val="ru-RU"/>
        </w:rPr>
        <w:t>Предельный срок − 13 января 2020 года</w:t>
      </w:r>
      <w:r w:rsidRPr="000133C4">
        <w:rPr>
          <w:lang w:val="ru-RU"/>
        </w:rPr>
        <w:t>.</w:t>
      </w:r>
    </w:p>
    <w:p w14:paraId="2637EF95" w14:textId="370EA949" w:rsidR="002137D7" w:rsidRPr="000133C4" w:rsidRDefault="002137D7" w:rsidP="00DB3E35">
      <w:pPr>
        <w:jc w:val="both"/>
        <w:rPr>
          <w:lang w:val="ru-RU"/>
        </w:rPr>
      </w:pPr>
      <w:r w:rsidRPr="000133C4">
        <w:rPr>
          <w:lang w:val="ru-RU"/>
        </w:rPr>
        <w:t>8</w:t>
      </w:r>
      <w:r w:rsidRPr="000133C4">
        <w:rPr>
          <w:lang w:val="ru-RU"/>
        </w:rPr>
        <w:tab/>
        <w:t xml:space="preserve">Работа собрания </w:t>
      </w:r>
      <w:r w:rsidRPr="000133C4">
        <w:rPr>
          <w:b/>
          <w:bCs/>
          <w:lang w:val="ru-RU"/>
        </w:rPr>
        <w:t>начнется</w:t>
      </w:r>
      <w:r w:rsidRPr="000133C4">
        <w:rPr>
          <w:lang w:val="ru-RU"/>
        </w:rPr>
        <w:t xml:space="preserve"> </w:t>
      </w:r>
      <w:r w:rsidRPr="000133C4">
        <w:rPr>
          <w:b/>
          <w:bCs/>
          <w:lang w:val="ru-RU"/>
        </w:rPr>
        <w:t>в 09 час. 30 мин</w:t>
      </w:r>
      <w:r w:rsidRPr="000133C4">
        <w:rPr>
          <w:lang w:val="ru-RU"/>
        </w:rPr>
        <w:t xml:space="preserve">. в первый день, регистрация участников начнется в 08 час. 30 мин. Повестка дня собрания будет размещена на домашней странице </w:t>
      </w:r>
      <w:r w:rsidRPr="000133C4">
        <w:rPr>
          <w:rFonts w:ascii="Calibri" w:hAnsi="Calibri" w:cs="Calibri"/>
          <w:lang w:val="ru-RU"/>
        </w:rPr>
        <w:t xml:space="preserve">ОГ-AI4AD </w:t>
      </w:r>
      <w:r w:rsidRPr="000133C4">
        <w:rPr>
          <w:lang w:val="ru-RU"/>
        </w:rPr>
        <w:t xml:space="preserve">до начала собрания. Обсуждения будут проводиться только на английском языке, кроме того, предусмотрено </w:t>
      </w:r>
      <w:r w:rsidRPr="000133C4">
        <w:rPr>
          <w:b/>
          <w:bCs/>
          <w:lang w:val="ru-RU"/>
        </w:rPr>
        <w:t>дистанционное участие</w:t>
      </w:r>
      <w:r w:rsidRPr="000133C4">
        <w:rPr>
          <w:lang w:val="ru-RU"/>
        </w:rPr>
        <w:t xml:space="preserve"> в собрании; </w:t>
      </w:r>
      <w:bookmarkStart w:id="3" w:name="lt_pId077"/>
      <w:r w:rsidRPr="000133C4">
        <w:rPr>
          <w:lang w:val="ru-RU"/>
        </w:rPr>
        <w:t xml:space="preserve">подробная информация будет размещена на </w:t>
      </w:r>
      <w:r w:rsidRPr="000133C4">
        <w:rPr>
          <w:rStyle w:val="Hyperlink"/>
          <w:color w:val="auto"/>
          <w:u w:val="none"/>
          <w:lang w:val="ru-RU"/>
        </w:rPr>
        <w:t xml:space="preserve">домашней странице </w:t>
      </w:r>
      <w:r w:rsidRPr="000133C4">
        <w:rPr>
          <w:rFonts w:ascii="Calibri" w:hAnsi="Calibri" w:cs="Calibri"/>
          <w:lang w:val="ru-RU"/>
        </w:rPr>
        <w:t>ОГ-AI4AD</w:t>
      </w:r>
      <w:r w:rsidRPr="000133C4">
        <w:rPr>
          <w:lang w:val="ru-RU"/>
        </w:rPr>
        <w:t>.</w:t>
      </w:r>
      <w:bookmarkEnd w:id="3"/>
    </w:p>
    <w:p w14:paraId="4AEEDC54" w14:textId="7C92E8C9" w:rsidR="002137D7" w:rsidRPr="000133C4" w:rsidRDefault="002137D7" w:rsidP="00DB3E35">
      <w:pPr>
        <w:jc w:val="both"/>
        <w:rPr>
          <w:lang w:val="ru-RU"/>
        </w:rPr>
      </w:pPr>
      <w:r w:rsidRPr="000133C4">
        <w:rPr>
          <w:lang w:val="ru-RU"/>
        </w:rPr>
        <w:t>9</w:t>
      </w:r>
      <w:r w:rsidRPr="000133C4">
        <w:rPr>
          <w:lang w:val="ru-RU"/>
        </w:rPr>
        <w:tab/>
      </w:r>
      <w:r w:rsidR="0006083B" w:rsidRPr="000133C4">
        <w:rPr>
          <w:lang w:val="ru-RU"/>
        </w:rPr>
        <w:t xml:space="preserve">Практическая информация и информация о материально-техническом обеспечении будет </w:t>
      </w:r>
      <w:r w:rsidR="002A0DE5" w:rsidRPr="000133C4">
        <w:rPr>
          <w:lang w:val="ru-RU"/>
        </w:rPr>
        <w:t>размещена</w:t>
      </w:r>
      <w:r w:rsidR="0006083B" w:rsidRPr="000133C4">
        <w:rPr>
          <w:lang w:val="ru-RU"/>
        </w:rPr>
        <w:t xml:space="preserve"> на веб-с</w:t>
      </w:r>
      <w:r w:rsidR="009E3D7C" w:rsidRPr="000133C4">
        <w:rPr>
          <w:lang w:val="ru-RU"/>
        </w:rPr>
        <w:t>транице</w:t>
      </w:r>
      <w:r w:rsidR="0006083B" w:rsidRPr="000133C4">
        <w:rPr>
          <w:lang w:val="ru-RU"/>
        </w:rPr>
        <w:t xml:space="preserve"> </w:t>
      </w:r>
      <w:r w:rsidR="008D793D" w:rsidRPr="000133C4">
        <w:rPr>
          <w:lang w:val="ru-RU"/>
        </w:rPr>
        <w:t xml:space="preserve">ОГ-AI4AD </w:t>
      </w:r>
      <w:r w:rsidR="0006083B" w:rsidRPr="000133C4">
        <w:rPr>
          <w:lang w:val="ru-RU"/>
        </w:rPr>
        <w:t>по адресу</w:t>
      </w:r>
      <w:r w:rsidR="002E6949" w:rsidRPr="000133C4">
        <w:rPr>
          <w:lang w:val="ru-RU"/>
        </w:rPr>
        <w:t xml:space="preserve">: </w:t>
      </w:r>
      <w:hyperlink r:id="rId14" w:history="1">
        <w:r w:rsidR="002E6949" w:rsidRPr="000133C4">
          <w:rPr>
            <w:rStyle w:val="Hyperlink"/>
            <w:lang w:val="ru-RU"/>
          </w:rPr>
          <w:t>http://itu.int/go/fgai4ad</w:t>
        </w:r>
      </w:hyperlink>
      <w:r w:rsidR="002E6949" w:rsidRPr="000133C4">
        <w:rPr>
          <w:lang w:val="ru-RU"/>
        </w:rPr>
        <w:t>.</w:t>
      </w:r>
      <w:r w:rsidR="0006083B" w:rsidRPr="000133C4">
        <w:rPr>
          <w:lang w:val="ru-RU"/>
        </w:rPr>
        <w:t xml:space="preserve"> </w:t>
      </w:r>
      <w:r w:rsidR="00ED77E5" w:rsidRPr="000133C4">
        <w:rPr>
          <w:lang w:val="ru-RU"/>
        </w:rPr>
        <w:t>Форма запроса письма для содействия в получении визы содержится в</w:t>
      </w:r>
      <w:r w:rsidR="0006083B" w:rsidRPr="000133C4">
        <w:rPr>
          <w:lang w:val="ru-RU"/>
        </w:rPr>
        <w:t xml:space="preserve"> </w:t>
      </w:r>
      <w:r w:rsidR="00DB3E35" w:rsidRPr="000133C4">
        <w:rPr>
          <w:b/>
          <w:bCs/>
          <w:lang w:val="ru-RU"/>
        </w:rPr>
        <w:t>Приложении</w:t>
      </w:r>
      <w:r w:rsidRPr="000133C4">
        <w:rPr>
          <w:b/>
          <w:bCs/>
          <w:lang w:val="ru-RU"/>
        </w:rPr>
        <w:t> 2</w:t>
      </w:r>
      <w:r w:rsidRPr="000133C4">
        <w:rPr>
          <w:lang w:val="ru-RU"/>
        </w:rPr>
        <w:t>.</w:t>
      </w:r>
    </w:p>
    <w:bookmarkEnd w:id="2"/>
    <w:p w14:paraId="2278C66E" w14:textId="77777777" w:rsidR="000133C4" w:rsidRPr="000133C4" w:rsidRDefault="000133C4">
      <w:pPr>
        <w:tabs>
          <w:tab w:val="clear" w:pos="794"/>
          <w:tab w:val="clear" w:pos="1191"/>
          <w:tab w:val="clear" w:pos="1588"/>
          <w:tab w:val="clear" w:pos="1985"/>
        </w:tabs>
        <w:spacing w:before="0"/>
        <w:rPr>
          <w:lang w:val="ru-RU"/>
        </w:rPr>
      </w:pPr>
      <w:r w:rsidRPr="000133C4">
        <w:rPr>
          <w:lang w:val="ru-RU"/>
        </w:rPr>
        <w:br w:type="page"/>
      </w:r>
    </w:p>
    <w:p w14:paraId="47DD1A1A" w14:textId="29FB22F4" w:rsidR="004E468A" w:rsidRPr="000133C4" w:rsidRDefault="002137D7" w:rsidP="00DB3E35">
      <w:pPr>
        <w:jc w:val="both"/>
        <w:rPr>
          <w:lang w:val="ru-RU"/>
        </w:rPr>
      </w:pPr>
      <w:r w:rsidRPr="000133C4">
        <w:rPr>
          <w:lang w:val="ru-RU"/>
        </w:rPr>
        <w:lastRenderedPageBreak/>
        <w:t>10</w:t>
      </w:r>
      <w:r w:rsidR="004E468A" w:rsidRPr="000133C4">
        <w:rPr>
          <w:lang w:val="ru-RU"/>
        </w:rPr>
        <w:tab/>
        <w:t xml:space="preserve">Для того чтобы </w:t>
      </w:r>
      <w:r w:rsidR="009C3F0B" w:rsidRPr="000133C4">
        <w:rPr>
          <w:lang w:val="ru-RU"/>
        </w:rPr>
        <w:t>принимающая сторона могла</w:t>
      </w:r>
      <w:r w:rsidR="004E468A" w:rsidRPr="000133C4">
        <w:rPr>
          <w:lang w:val="ru-RU"/>
        </w:rPr>
        <w:t xml:space="preserve"> предпринять необходимые действия по организации собрания, участникам предлагается пройти </w:t>
      </w:r>
      <w:r w:rsidR="00BC1B40" w:rsidRPr="000133C4">
        <w:rPr>
          <w:b/>
          <w:bCs/>
          <w:lang w:val="ru-RU"/>
        </w:rPr>
        <w:t xml:space="preserve">предварительную </w:t>
      </w:r>
      <w:r w:rsidR="004E468A" w:rsidRPr="000133C4">
        <w:rPr>
          <w:b/>
          <w:bCs/>
          <w:lang w:val="ru-RU"/>
        </w:rPr>
        <w:t>регистрацию в режиме</w:t>
      </w:r>
      <w:r w:rsidR="004E468A" w:rsidRPr="000133C4">
        <w:rPr>
          <w:lang w:val="ru-RU"/>
        </w:rPr>
        <w:t xml:space="preserve"> </w:t>
      </w:r>
      <w:r w:rsidR="00595FA9" w:rsidRPr="000133C4">
        <w:rPr>
          <w:b/>
          <w:bCs/>
          <w:lang w:val="ru-RU"/>
        </w:rPr>
        <w:t xml:space="preserve">онлайн </w:t>
      </w:r>
      <w:r w:rsidR="004E468A" w:rsidRPr="000133C4">
        <w:rPr>
          <w:lang w:val="ru-RU"/>
        </w:rPr>
        <w:t xml:space="preserve">на </w:t>
      </w:r>
      <w:hyperlink r:id="rId15" w:history="1">
        <w:r w:rsidR="004E468A" w:rsidRPr="000133C4">
          <w:rPr>
            <w:rStyle w:val="Hyperlink"/>
            <w:lang w:val="ru-RU"/>
          </w:rPr>
          <w:t xml:space="preserve">домашней странице </w:t>
        </w:r>
        <w:r w:rsidRPr="000133C4">
          <w:rPr>
            <w:rStyle w:val="Hyperlink"/>
            <w:rFonts w:ascii="Calibri" w:hAnsi="Calibri" w:cs="Calibri"/>
            <w:lang w:val="ru-RU"/>
          </w:rPr>
          <w:t>ОГ-AI4AD</w:t>
        </w:r>
      </w:hyperlink>
      <w:r w:rsidRPr="000133C4">
        <w:rPr>
          <w:color w:val="000000"/>
          <w:lang w:val="ru-RU"/>
        </w:rPr>
        <w:t xml:space="preserve"> </w:t>
      </w:r>
      <w:r w:rsidR="004E468A" w:rsidRPr="000133C4">
        <w:rPr>
          <w:color w:val="000000"/>
          <w:lang w:val="ru-RU"/>
        </w:rPr>
        <w:t>в максимально короткий срок</w:t>
      </w:r>
      <w:r w:rsidR="00BC1B40" w:rsidRPr="000133C4">
        <w:rPr>
          <w:color w:val="000000"/>
          <w:lang w:val="ru-RU"/>
        </w:rPr>
        <w:t xml:space="preserve"> и</w:t>
      </w:r>
      <w:r w:rsidR="004E468A" w:rsidRPr="000133C4">
        <w:rPr>
          <w:color w:val="000000"/>
          <w:lang w:val="ru-RU"/>
        </w:rPr>
        <w:t xml:space="preserve"> </w:t>
      </w:r>
      <w:r w:rsidR="004E468A" w:rsidRPr="000133C4">
        <w:rPr>
          <w:b/>
          <w:bCs/>
          <w:color w:val="000000"/>
          <w:lang w:val="ru-RU"/>
        </w:rPr>
        <w:t xml:space="preserve">не позднее </w:t>
      </w:r>
      <w:r w:rsidRPr="000133C4">
        <w:rPr>
          <w:b/>
          <w:bCs/>
          <w:lang w:val="ru-RU"/>
        </w:rPr>
        <w:t>20 декабря 2019</w:t>
      </w:r>
      <w:r w:rsidR="00BC1B40" w:rsidRPr="000133C4">
        <w:rPr>
          <w:b/>
          <w:bCs/>
          <w:lang w:val="ru-RU"/>
        </w:rPr>
        <w:t> года</w:t>
      </w:r>
      <w:r w:rsidR="004E468A" w:rsidRPr="000133C4">
        <w:rPr>
          <w:lang w:val="ru-RU"/>
        </w:rPr>
        <w:t xml:space="preserve">. </w:t>
      </w:r>
      <w:r w:rsidR="00BC1B40" w:rsidRPr="000133C4">
        <w:rPr>
          <w:lang w:val="ru-RU"/>
        </w:rPr>
        <w:t>Число участников ограничено</w:t>
      </w:r>
      <w:r w:rsidR="00032BAB" w:rsidRPr="000133C4">
        <w:rPr>
          <w:lang w:val="ru-RU"/>
        </w:rPr>
        <w:t>,</w:t>
      </w:r>
      <w:r w:rsidR="00BC1B40" w:rsidRPr="000133C4">
        <w:rPr>
          <w:lang w:val="ru-RU"/>
        </w:rPr>
        <w:t xml:space="preserve"> и регистрация будет проводит</w:t>
      </w:r>
      <w:r w:rsidR="00AB48B7" w:rsidRPr="000133C4">
        <w:rPr>
          <w:lang w:val="ru-RU"/>
        </w:rPr>
        <w:t>ь</w:t>
      </w:r>
      <w:r w:rsidR="00BC1B40" w:rsidRPr="000133C4">
        <w:rPr>
          <w:lang w:val="ru-RU"/>
        </w:rPr>
        <w:t xml:space="preserve">ся </w:t>
      </w:r>
      <w:r w:rsidR="004F279E" w:rsidRPr="000133C4">
        <w:rPr>
          <w:b/>
          <w:bCs/>
          <w:lang w:val="ru-RU"/>
        </w:rPr>
        <w:t>в порядке поступления заявок</w:t>
      </w:r>
      <w:r w:rsidR="00BC1B40" w:rsidRPr="000133C4">
        <w:rPr>
          <w:lang w:val="ru-RU"/>
        </w:rPr>
        <w:t xml:space="preserve">. </w:t>
      </w:r>
      <w:r w:rsidR="004E468A" w:rsidRPr="000133C4">
        <w:rPr>
          <w:u w:val="single"/>
          <w:lang w:val="ru-RU"/>
        </w:rPr>
        <w:t>Регистрация необходима для дистанционного участия</w:t>
      </w:r>
      <w:r w:rsidR="004E468A" w:rsidRPr="000133C4">
        <w:rPr>
          <w:lang w:val="ru-RU"/>
        </w:rPr>
        <w:t>, а также для участия на месте.</w:t>
      </w:r>
    </w:p>
    <w:p w14:paraId="567FFEF1" w14:textId="77777777" w:rsidR="00BB6B5C" w:rsidRPr="000133C4" w:rsidRDefault="00BB6B5C" w:rsidP="00F3092D">
      <w:pPr>
        <w:pStyle w:val="Headingb"/>
        <w:spacing w:before="240" w:after="120"/>
        <w:rPr>
          <w:lang w:val="ru-RU"/>
        </w:rPr>
      </w:pPr>
      <w:r w:rsidRPr="000133C4">
        <w:rPr>
          <w:lang w:val="ru-RU"/>
        </w:rPr>
        <w:t>Основные предельные сроки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38"/>
        <w:gridCol w:w="7796"/>
      </w:tblGrid>
      <w:tr w:rsidR="009E5113" w:rsidRPr="000133C4" w14:paraId="721F26FC" w14:textId="77777777" w:rsidTr="000133C4">
        <w:tc>
          <w:tcPr>
            <w:tcW w:w="1838" w:type="dxa"/>
            <w:vAlign w:val="center"/>
          </w:tcPr>
          <w:p w14:paraId="03017BC6" w14:textId="63210A0A" w:rsidR="009E5113" w:rsidRPr="000133C4" w:rsidRDefault="009E5113" w:rsidP="000133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0133C4">
              <w:rPr>
                <w:sz w:val="20"/>
                <w:szCs w:val="20"/>
                <w:lang w:val="ru-RU"/>
              </w:rPr>
              <w:t>29 ноября 2019 г.</w:t>
            </w:r>
            <w:r w:rsidRPr="000133C4">
              <w:rPr>
                <w:sz w:val="20"/>
                <w:szCs w:val="20"/>
                <w:lang w:val="ru-RU"/>
              </w:rPr>
              <w:br/>
              <w:t>(</w:t>
            </w:r>
            <w:r w:rsidR="004254FD" w:rsidRPr="000133C4">
              <w:rPr>
                <w:sz w:val="20"/>
                <w:szCs w:val="20"/>
                <w:lang w:val="ru-RU"/>
              </w:rPr>
              <w:t>нестрогий срок</w:t>
            </w:r>
            <w:r w:rsidRPr="000133C4">
              <w:rPr>
                <w:sz w:val="20"/>
                <w:szCs w:val="20"/>
                <w:lang w:val="ru-RU"/>
              </w:rPr>
              <w:t>)</w:t>
            </w:r>
          </w:p>
        </w:tc>
        <w:tc>
          <w:tcPr>
            <w:tcW w:w="7796" w:type="dxa"/>
            <w:shd w:val="clear" w:color="auto" w:fill="auto"/>
          </w:tcPr>
          <w:p w14:paraId="2C8B2BE1" w14:textId="0DB9D319" w:rsidR="009E5113" w:rsidRPr="000133C4" w:rsidRDefault="009E5113" w:rsidP="000133C4">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24" w:right="-59" w:hanging="224"/>
              <w:rPr>
                <w:sz w:val="20"/>
                <w:szCs w:val="20"/>
                <w:lang w:val="ru-RU"/>
              </w:rPr>
            </w:pPr>
            <w:r w:rsidRPr="000133C4">
              <w:rPr>
                <w:sz w:val="20"/>
                <w:szCs w:val="20"/>
                <w:lang w:val="ru-RU"/>
              </w:rPr>
              <w:t>−</w:t>
            </w:r>
            <w:r w:rsidRPr="000133C4">
              <w:rPr>
                <w:sz w:val="20"/>
                <w:szCs w:val="20"/>
                <w:lang w:val="ru-RU"/>
              </w:rPr>
              <w:tab/>
              <w:t>Запросы писем для содействия в получении визы (см. </w:t>
            </w:r>
            <w:r w:rsidRPr="000133C4">
              <w:rPr>
                <w:b/>
                <w:bCs/>
                <w:sz w:val="20"/>
                <w:szCs w:val="20"/>
                <w:lang w:val="ru-RU"/>
              </w:rPr>
              <w:t>Приложение </w:t>
            </w:r>
            <w:r w:rsidR="00DB3E35" w:rsidRPr="000133C4">
              <w:rPr>
                <w:b/>
                <w:bCs/>
                <w:sz w:val="20"/>
                <w:szCs w:val="20"/>
                <w:lang w:val="ru-RU"/>
              </w:rPr>
              <w:t>2</w:t>
            </w:r>
            <w:r w:rsidRPr="000133C4">
              <w:rPr>
                <w:sz w:val="20"/>
                <w:szCs w:val="20"/>
                <w:lang w:val="ru-RU"/>
              </w:rPr>
              <w:t>)</w:t>
            </w:r>
          </w:p>
        </w:tc>
      </w:tr>
      <w:tr w:rsidR="009E5113" w:rsidRPr="002A1E7C" w14:paraId="20F7A83A" w14:textId="77777777" w:rsidTr="000133C4">
        <w:tc>
          <w:tcPr>
            <w:tcW w:w="1838" w:type="dxa"/>
            <w:vAlign w:val="center"/>
          </w:tcPr>
          <w:p w14:paraId="79DBDCC0" w14:textId="6E16C636" w:rsidR="009E5113" w:rsidRPr="000133C4" w:rsidRDefault="009E5113" w:rsidP="000133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0133C4">
              <w:rPr>
                <w:sz w:val="20"/>
                <w:szCs w:val="20"/>
                <w:lang w:val="ru-RU"/>
              </w:rPr>
              <w:t>20 декабря 2019 г.</w:t>
            </w:r>
          </w:p>
        </w:tc>
        <w:tc>
          <w:tcPr>
            <w:tcW w:w="7796" w:type="dxa"/>
            <w:shd w:val="clear" w:color="auto" w:fill="auto"/>
          </w:tcPr>
          <w:p w14:paraId="42967447" w14:textId="0CDE3323" w:rsidR="009E5113" w:rsidRPr="000133C4" w:rsidRDefault="009E5113" w:rsidP="000133C4">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24" w:right="-59" w:hanging="224"/>
              <w:rPr>
                <w:sz w:val="20"/>
                <w:szCs w:val="20"/>
                <w:lang w:val="ru-RU"/>
              </w:rPr>
            </w:pPr>
            <w:r w:rsidRPr="000133C4">
              <w:rPr>
                <w:sz w:val="20"/>
                <w:szCs w:val="20"/>
                <w:lang w:val="ru-RU"/>
              </w:rPr>
              <w:t>−</w:t>
            </w:r>
            <w:r w:rsidRPr="000133C4">
              <w:rPr>
                <w:sz w:val="20"/>
                <w:szCs w:val="20"/>
                <w:lang w:val="ru-RU"/>
              </w:rPr>
              <w:tab/>
              <w:t xml:space="preserve">Предварительная регистрация (в онлайновой форме на </w:t>
            </w:r>
            <w:hyperlink r:id="rId16" w:history="1">
              <w:r w:rsidRPr="000133C4">
                <w:rPr>
                  <w:rStyle w:val="Hyperlink"/>
                  <w:sz w:val="20"/>
                  <w:szCs w:val="20"/>
                  <w:lang w:val="ru-RU"/>
                </w:rPr>
                <w:t>домашней странице ОГ-AI4AD</w:t>
              </w:r>
            </w:hyperlink>
            <w:r w:rsidRPr="000133C4">
              <w:rPr>
                <w:sz w:val="20"/>
                <w:szCs w:val="20"/>
                <w:lang w:val="ru-RU"/>
              </w:rPr>
              <w:t>)</w:t>
            </w:r>
          </w:p>
        </w:tc>
      </w:tr>
      <w:tr w:rsidR="009E5113" w:rsidRPr="002A1E7C" w14:paraId="3CD9B3A6" w14:textId="77777777" w:rsidTr="000133C4">
        <w:tc>
          <w:tcPr>
            <w:tcW w:w="1838" w:type="dxa"/>
            <w:vAlign w:val="center"/>
          </w:tcPr>
          <w:p w14:paraId="4D464ACE" w14:textId="0AED0DD0" w:rsidR="009E5113" w:rsidRPr="000133C4" w:rsidRDefault="009E5113" w:rsidP="000133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szCs w:val="20"/>
                <w:lang w:val="ru-RU"/>
              </w:rPr>
            </w:pPr>
            <w:r w:rsidRPr="000133C4">
              <w:rPr>
                <w:sz w:val="20"/>
                <w:szCs w:val="20"/>
                <w:lang w:val="ru-RU"/>
              </w:rPr>
              <w:t>13 января 2020 г.</w:t>
            </w:r>
          </w:p>
        </w:tc>
        <w:tc>
          <w:tcPr>
            <w:tcW w:w="7796" w:type="dxa"/>
            <w:shd w:val="clear" w:color="auto" w:fill="auto"/>
          </w:tcPr>
          <w:p w14:paraId="4DBBE8AA" w14:textId="24F644CA" w:rsidR="009E5113" w:rsidRPr="000133C4" w:rsidRDefault="009E5113" w:rsidP="000133C4">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24" w:right="-59" w:hanging="224"/>
              <w:rPr>
                <w:sz w:val="20"/>
                <w:szCs w:val="20"/>
                <w:lang w:val="ru-RU"/>
              </w:rPr>
            </w:pPr>
            <w:r w:rsidRPr="000133C4">
              <w:rPr>
                <w:sz w:val="20"/>
                <w:szCs w:val="20"/>
                <w:lang w:val="ru-RU"/>
              </w:rPr>
              <w:t>−</w:t>
            </w:r>
            <w:r w:rsidRPr="000133C4">
              <w:rPr>
                <w:sz w:val="20"/>
                <w:szCs w:val="20"/>
                <w:lang w:val="ru-RU"/>
              </w:rPr>
              <w:tab/>
              <w:t xml:space="preserve">Представление письменных вкладов (по эл. почте: </w:t>
            </w:r>
            <w:hyperlink r:id="rId17" w:history="1">
              <w:r w:rsidRPr="000133C4">
                <w:rPr>
                  <w:rStyle w:val="Hyperlink"/>
                  <w:sz w:val="20"/>
                  <w:szCs w:val="20"/>
                  <w:lang w:val="ru-RU"/>
                </w:rPr>
                <w:t>tsbfgai4ad@itu.int</w:t>
              </w:r>
            </w:hyperlink>
            <w:r w:rsidRPr="000133C4">
              <w:rPr>
                <w:sz w:val="20"/>
                <w:szCs w:val="20"/>
                <w:lang w:val="ru-RU"/>
              </w:rPr>
              <w:t>)</w:t>
            </w:r>
          </w:p>
        </w:tc>
      </w:tr>
    </w:tbl>
    <w:p w14:paraId="57FD8A24" w14:textId="77777777" w:rsidR="00BB6B5C" w:rsidRPr="000133C4" w:rsidRDefault="00BB6B5C" w:rsidP="00872FC2">
      <w:pPr>
        <w:keepNext/>
        <w:spacing w:before="240" w:after="120"/>
        <w:rPr>
          <w:lang w:val="ru-RU"/>
        </w:rPr>
      </w:pPr>
      <w:r w:rsidRPr="000133C4">
        <w:rPr>
          <w:color w:val="000000"/>
          <w:lang w:val="ru-RU"/>
        </w:rPr>
        <w:t>Желаю вам плодотворного и приятного собрания</w:t>
      </w:r>
      <w:r w:rsidRPr="000133C4">
        <w:rPr>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2"/>
        <w:gridCol w:w="2812"/>
      </w:tblGrid>
      <w:tr w:rsidR="00BB6B5C" w:rsidRPr="000133C4" w14:paraId="0984DEEE" w14:textId="77777777" w:rsidTr="001901F3">
        <w:trPr>
          <w:trHeight w:val="996"/>
        </w:trPr>
        <w:tc>
          <w:tcPr>
            <w:tcW w:w="6822" w:type="dxa"/>
            <w:tcBorders>
              <w:right w:val="single" w:sz="4" w:space="0" w:color="auto"/>
            </w:tcBorders>
          </w:tcPr>
          <w:p w14:paraId="34A97573" w14:textId="6478BAC0" w:rsidR="001F6EB3" w:rsidRPr="000133C4" w:rsidRDefault="001901F3" w:rsidP="001F6EB3">
            <w:pPr>
              <w:spacing w:before="240"/>
              <w:ind w:left="-108"/>
              <w:rPr>
                <w:lang w:val="ru-RU"/>
              </w:rPr>
            </w:pPr>
            <w:r w:rsidRPr="000133C4">
              <w:rPr>
                <w:lang w:val="ru-RU"/>
              </w:rPr>
              <w:t>С уважением,</w:t>
            </w:r>
          </w:p>
          <w:p w14:paraId="29117A6E" w14:textId="06A13B7C" w:rsidR="00BB6B5C" w:rsidRPr="000133C4" w:rsidRDefault="002A1E7C" w:rsidP="002A1E7C">
            <w:pPr>
              <w:spacing w:before="960"/>
              <w:ind w:left="-115"/>
              <w:rPr>
                <w:lang w:val="ru-RU"/>
              </w:rPr>
            </w:pPr>
            <w:r>
              <w:rPr>
                <w:noProof/>
                <w:lang w:val="en-GB" w:eastAsia="en-GB"/>
              </w:rPr>
              <w:drawing>
                <wp:anchor distT="0" distB="0" distL="114300" distR="114300" simplePos="0" relativeHeight="251658240" behindDoc="1" locked="0" layoutInCell="1" allowOverlap="1" wp14:anchorId="34B4DE6C" wp14:editId="57082A80">
                  <wp:simplePos x="0" y="0"/>
                  <wp:positionH relativeFrom="column">
                    <wp:posOffset>-140970</wp:posOffset>
                  </wp:positionH>
                  <wp:positionV relativeFrom="paragraph">
                    <wp:posOffset>141210</wp:posOffset>
                  </wp:positionV>
                  <wp:extent cx="852617" cy="4572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RUS.PNG"/>
                          <pic:cNvPicPr/>
                        </pic:nvPicPr>
                        <pic:blipFill>
                          <a:blip r:embed="rId18">
                            <a:extLst>
                              <a:ext uri="{28A0092B-C50C-407E-A947-70E740481C1C}">
                                <a14:useLocalDpi xmlns:a14="http://schemas.microsoft.com/office/drawing/2010/main" val="0"/>
                              </a:ext>
                            </a:extLst>
                          </a:blip>
                          <a:stretch>
                            <a:fillRect/>
                          </a:stretch>
                        </pic:blipFill>
                        <pic:spPr>
                          <a:xfrm>
                            <a:off x="0" y="0"/>
                            <a:ext cx="852617" cy="457200"/>
                          </a:xfrm>
                          <a:prstGeom prst="rect">
                            <a:avLst/>
                          </a:prstGeom>
                        </pic:spPr>
                      </pic:pic>
                    </a:graphicData>
                  </a:graphic>
                  <wp14:sizeRelH relativeFrom="margin">
                    <wp14:pctWidth>0</wp14:pctWidth>
                  </wp14:sizeRelH>
                  <wp14:sizeRelV relativeFrom="margin">
                    <wp14:pctHeight>0</wp14:pctHeight>
                  </wp14:sizeRelV>
                </wp:anchor>
              </w:drawing>
            </w:r>
            <w:r w:rsidR="001901F3" w:rsidRPr="000133C4">
              <w:rPr>
                <w:lang w:val="ru-RU"/>
              </w:rPr>
              <w:t>Чхе Суб Ли</w:t>
            </w:r>
            <w:r w:rsidR="00BB6B5C" w:rsidRPr="000133C4">
              <w:rPr>
                <w:lang w:val="ru-RU"/>
              </w:rPr>
              <w:br/>
              <w:t xml:space="preserve">Директор Бюро </w:t>
            </w:r>
            <w:r w:rsidR="00BB6B5C" w:rsidRPr="000133C4">
              <w:rPr>
                <w:lang w:val="ru-RU"/>
              </w:rPr>
              <w:br/>
              <w:t>стандартизации электросвязи</w:t>
            </w:r>
          </w:p>
        </w:tc>
        <w:tc>
          <w:tcPr>
            <w:tcW w:w="2812" w:type="dxa"/>
            <w:tcBorders>
              <w:top w:val="single" w:sz="4" w:space="0" w:color="auto"/>
              <w:left w:val="single" w:sz="4" w:space="0" w:color="auto"/>
              <w:bottom w:val="single" w:sz="4" w:space="0" w:color="auto"/>
              <w:right w:val="single" w:sz="4" w:space="0" w:color="auto"/>
            </w:tcBorders>
            <w:vAlign w:val="center"/>
          </w:tcPr>
          <w:p w14:paraId="1E928FC0" w14:textId="2E06FEA8" w:rsidR="00BB6B5C" w:rsidRPr="000133C4" w:rsidRDefault="0062222C" w:rsidP="00903EB1">
            <w:pPr>
              <w:jc w:val="center"/>
              <w:rPr>
                <w:lang w:val="ru-RU"/>
              </w:rPr>
            </w:pPr>
            <w:r>
              <w:rPr>
                <w:noProof/>
                <w:lang w:val="en-GB" w:eastAsia="en-GB"/>
              </w:rPr>
              <w:drawing>
                <wp:inline distT="0" distB="0" distL="0" distR="0" wp14:anchorId="5D643019" wp14:editId="67960A58">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71814" cy="1161524"/>
                          </a:xfrm>
                          <a:prstGeom prst="rect">
                            <a:avLst/>
                          </a:prstGeom>
                        </pic:spPr>
                      </pic:pic>
                    </a:graphicData>
                  </a:graphic>
                </wp:inline>
              </w:drawing>
            </w:r>
          </w:p>
          <w:p w14:paraId="77A17EA8" w14:textId="77777777" w:rsidR="00BB6B5C" w:rsidRPr="000133C4" w:rsidRDefault="00830617" w:rsidP="00903EB1">
            <w:pPr>
              <w:spacing w:before="0"/>
              <w:jc w:val="center"/>
              <w:rPr>
                <w:lang w:val="ru-RU"/>
              </w:rPr>
            </w:pPr>
            <w:r w:rsidRPr="000133C4">
              <w:rPr>
                <w:sz w:val="20"/>
                <w:szCs w:val="22"/>
                <w:lang w:val="ru-RU"/>
              </w:rPr>
              <w:t>Последняя</w:t>
            </w:r>
            <w:r w:rsidR="00BB6B5C" w:rsidRPr="000133C4">
              <w:rPr>
                <w:sz w:val="20"/>
                <w:szCs w:val="22"/>
                <w:lang w:val="ru-RU"/>
              </w:rPr>
              <w:t xml:space="preserve"> информация о собрании</w:t>
            </w:r>
          </w:p>
        </w:tc>
      </w:tr>
    </w:tbl>
    <w:p w14:paraId="49691984" w14:textId="14AA9472" w:rsidR="000B0788" w:rsidRPr="000133C4" w:rsidRDefault="00BB6B5C" w:rsidP="00872FC2">
      <w:pPr>
        <w:tabs>
          <w:tab w:val="clear" w:pos="794"/>
          <w:tab w:val="clear" w:pos="1191"/>
          <w:tab w:val="clear" w:pos="1588"/>
          <w:tab w:val="clear" w:pos="1985"/>
        </w:tabs>
        <w:spacing w:before="6000"/>
        <w:rPr>
          <w:lang w:val="ru-RU"/>
        </w:rPr>
      </w:pPr>
      <w:r w:rsidRPr="000133C4">
        <w:rPr>
          <w:b/>
          <w:bCs/>
          <w:lang w:val="ru-RU"/>
        </w:rPr>
        <w:t>Приложения</w:t>
      </w:r>
      <w:r w:rsidRPr="000133C4">
        <w:rPr>
          <w:lang w:val="ru-RU"/>
        </w:rPr>
        <w:t xml:space="preserve">: </w:t>
      </w:r>
      <w:r w:rsidR="00F3092D" w:rsidRPr="000133C4">
        <w:rPr>
          <w:lang w:val="ru-RU"/>
        </w:rPr>
        <w:t>2</w:t>
      </w:r>
      <w:bookmarkStart w:id="4" w:name="_GoBack"/>
      <w:bookmarkEnd w:id="4"/>
    </w:p>
    <w:p w14:paraId="6004BA9D" w14:textId="77777777" w:rsidR="00BB6B5C" w:rsidRPr="000133C4" w:rsidRDefault="00BB6B5C" w:rsidP="00903EB1">
      <w:pPr>
        <w:tabs>
          <w:tab w:val="clear" w:pos="794"/>
          <w:tab w:val="clear" w:pos="1191"/>
          <w:tab w:val="clear" w:pos="1588"/>
          <w:tab w:val="clear" w:pos="1985"/>
        </w:tabs>
        <w:spacing w:before="840"/>
        <w:rPr>
          <w:lang w:val="ru-RU"/>
        </w:rPr>
      </w:pPr>
      <w:r w:rsidRPr="000133C4">
        <w:rPr>
          <w:lang w:val="ru-RU"/>
        </w:rPr>
        <w:br w:type="page"/>
      </w:r>
    </w:p>
    <w:p w14:paraId="5799C099" w14:textId="77777777" w:rsidR="005B091A" w:rsidRPr="00872FC2" w:rsidRDefault="005B091A" w:rsidP="005B091A">
      <w:pPr>
        <w:pStyle w:val="AnnexNo"/>
        <w:rPr>
          <w:b/>
          <w:bCs/>
          <w:szCs w:val="28"/>
          <w:lang w:val="ru-RU"/>
        </w:rPr>
      </w:pPr>
      <w:r w:rsidRPr="00872FC2">
        <w:rPr>
          <w:b/>
          <w:bCs/>
          <w:szCs w:val="28"/>
          <w:lang w:val="ru-RU"/>
        </w:rPr>
        <w:lastRenderedPageBreak/>
        <w:t>ANNEX 1</w:t>
      </w:r>
    </w:p>
    <w:p w14:paraId="2779A550" w14:textId="33B0F8F2" w:rsidR="005B091A" w:rsidRPr="000133C4" w:rsidRDefault="005B091A" w:rsidP="00CA456C">
      <w:pPr>
        <w:pStyle w:val="Annextitle0"/>
        <w:spacing w:after="120"/>
        <w:rPr>
          <w:lang w:val="ru-RU"/>
        </w:rPr>
      </w:pPr>
      <w:r w:rsidRPr="000133C4">
        <w:rPr>
          <w:lang w:val="ru-RU"/>
        </w:rPr>
        <w:t>TERMS OF REFERENCE:</w:t>
      </w:r>
      <w:r w:rsidRPr="000133C4">
        <w:rPr>
          <w:lang w:val="ru-RU"/>
        </w:rPr>
        <w:br/>
        <w:t>ITU-T FOCUS GROUP ON "AI FOR AUTONOMOUS AND ASSISTED DRIVING"(FG-AI4AD)</w:t>
      </w:r>
    </w:p>
    <w:p w14:paraId="00C7C50F" w14:textId="77777777" w:rsidR="005B091A" w:rsidRPr="000133C4" w:rsidRDefault="005B091A" w:rsidP="00CA456C">
      <w:pPr>
        <w:spacing w:before="360"/>
        <w:jc w:val="center"/>
        <w:rPr>
          <w:rFonts w:eastAsiaTheme="minorEastAsia"/>
          <w:sz w:val="26"/>
          <w:szCs w:val="26"/>
          <w:lang w:val="ru-RU"/>
        </w:rPr>
      </w:pPr>
      <w:r w:rsidRPr="000133C4">
        <w:rPr>
          <w:sz w:val="26"/>
          <w:szCs w:val="26"/>
          <w:lang w:val="ru-RU"/>
        </w:rPr>
        <w:t>(Approved by ITU-T SG16 on 17 October 2019)</w:t>
      </w:r>
    </w:p>
    <w:p w14:paraId="0ADF7F82" w14:textId="77777777" w:rsidR="005B091A" w:rsidRPr="000133C4" w:rsidRDefault="005B091A" w:rsidP="00CA456C">
      <w:pPr>
        <w:pStyle w:val="Heading1"/>
        <w:tabs>
          <w:tab w:val="clear" w:pos="794"/>
          <w:tab w:val="left" w:pos="567"/>
        </w:tabs>
        <w:spacing w:before="480"/>
        <w:rPr>
          <w:szCs w:val="22"/>
        </w:rPr>
      </w:pPr>
      <w:bookmarkStart w:id="5" w:name="_Hlk7618046"/>
      <w:r w:rsidRPr="000133C4">
        <w:rPr>
          <w:szCs w:val="22"/>
        </w:rPr>
        <w:t>1.</w:t>
      </w:r>
      <w:r w:rsidRPr="000133C4">
        <w:rPr>
          <w:szCs w:val="22"/>
        </w:rPr>
        <w:tab/>
        <w:t>Rationale and Scope</w:t>
      </w:r>
    </w:p>
    <w:p w14:paraId="3B2B5467" w14:textId="77777777" w:rsidR="005B091A" w:rsidRPr="000133C4" w:rsidRDefault="005B091A" w:rsidP="005B091A">
      <w:pPr>
        <w:rPr>
          <w:rFonts w:cstheme="minorHAnsi"/>
          <w:szCs w:val="22"/>
          <w:lang w:val="ru-RU"/>
        </w:rPr>
      </w:pPr>
      <w:r w:rsidRPr="000133C4">
        <w:rPr>
          <w:rFonts w:cstheme="minorHAnsi"/>
          <w:szCs w:val="22"/>
          <w:lang w:val="ru-RU"/>
        </w:rPr>
        <w:t xml:space="preserve">The application of AI on our roads will enable new services and applications and accelerate progress towards the United Nations Sustainable Development Goals. </w:t>
      </w:r>
    </w:p>
    <w:p w14:paraId="0851BEE9" w14:textId="77777777" w:rsidR="005B091A" w:rsidRPr="000133C4" w:rsidRDefault="005B091A" w:rsidP="005B091A">
      <w:pPr>
        <w:rPr>
          <w:rFonts w:cstheme="minorHAnsi"/>
          <w:szCs w:val="22"/>
          <w:lang w:val="ru-RU"/>
        </w:rPr>
      </w:pPr>
      <w:r w:rsidRPr="000133C4">
        <w:rPr>
          <w:rFonts w:cstheme="minorHAnsi"/>
          <w:szCs w:val="22"/>
          <w:lang w:val="ru-RU"/>
        </w:rPr>
        <w:t xml:space="preserve">AI can play a significant role to reduce road deaths and injuries (SDG 3.6) whilst also encouraging safe, affordable, accessible and sustainable transport systems (SDG 11.2). However, the widespread, socially acceptable, deployment of AI on our roads is dependent upon technology achieving public trust. </w:t>
      </w:r>
    </w:p>
    <w:p w14:paraId="4315B761" w14:textId="77777777" w:rsidR="005B091A" w:rsidRPr="000133C4" w:rsidRDefault="005B091A" w:rsidP="005B091A">
      <w:pPr>
        <w:rPr>
          <w:rFonts w:cstheme="minorHAnsi"/>
          <w:szCs w:val="22"/>
          <w:lang w:val="ru-RU"/>
        </w:rPr>
      </w:pPr>
      <w:r w:rsidRPr="000133C4">
        <w:rPr>
          <w:rFonts w:cstheme="minorHAnsi"/>
          <w:szCs w:val="22"/>
          <w:lang w:val="ru-RU"/>
        </w:rPr>
        <w:t>To realise AI’s potential to reduce the 1.3 million annual road deaths, it is important to define a minimal acceptable performance threshold for AI deployed on our roads and meet the public expectation that;</w:t>
      </w:r>
    </w:p>
    <w:p w14:paraId="3328C9B3" w14:textId="77777777" w:rsidR="005B091A" w:rsidRPr="000133C4" w:rsidRDefault="005B091A" w:rsidP="00CA456C">
      <w:pPr>
        <w:numPr>
          <w:ilvl w:val="0"/>
          <w:numId w:val="5"/>
        </w:numPr>
        <w:tabs>
          <w:tab w:val="clear" w:pos="720"/>
          <w:tab w:val="clear" w:pos="794"/>
          <w:tab w:val="clear" w:pos="1191"/>
          <w:tab w:val="clear" w:pos="1588"/>
          <w:tab w:val="clear" w:pos="1985"/>
          <w:tab w:val="num" w:pos="567"/>
        </w:tabs>
        <w:ind w:left="567" w:hanging="567"/>
        <w:rPr>
          <w:rFonts w:cstheme="minorHAnsi"/>
          <w:szCs w:val="22"/>
          <w:lang w:val="ru-RU"/>
        </w:rPr>
      </w:pPr>
      <w:r w:rsidRPr="000133C4">
        <w:rPr>
          <w:rFonts w:cstheme="minorHAnsi"/>
          <w:szCs w:val="22"/>
          <w:lang w:val="ru-RU"/>
        </w:rPr>
        <w:t>AI never engages in careless, dangerous or reckless driving behaviour</w:t>
      </w:r>
    </w:p>
    <w:p w14:paraId="3ECE9A1D" w14:textId="77777777" w:rsidR="005B091A" w:rsidRPr="000133C4" w:rsidRDefault="005B091A" w:rsidP="00CA456C">
      <w:pPr>
        <w:numPr>
          <w:ilvl w:val="0"/>
          <w:numId w:val="5"/>
        </w:numPr>
        <w:tabs>
          <w:tab w:val="clear" w:pos="720"/>
          <w:tab w:val="clear" w:pos="794"/>
          <w:tab w:val="clear" w:pos="1191"/>
          <w:tab w:val="clear" w:pos="1588"/>
          <w:tab w:val="clear" w:pos="1985"/>
          <w:tab w:val="num" w:pos="567"/>
        </w:tabs>
        <w:ind w:left="567" w:hanging="567"/>
        <w:rPr>
          <w:rFonts w:cstheme="minorHAnsi"/>
          <w:szCs w:val="22"/>
          <w:lang w:val="ru-RU"/>
        </w:rPr>
      </w:pPr>
      <w:r w:rsidRPr="000133C4">
        <w:rPr>
          <w:rFonts w:cstheme="minorHAnsi"/>
          <w:szCs w:val="22"/>
          <w:lang w:val="ru-RU"/>
        </w:rPr>
        <w:t>AI remains aware, willing and able to avoid collisions at all times</w:t>
      </w:r>
    </w:p>
    <w:p w14:paraId="16FB2C52" w14:textId="77777777" w:rsidR="005B091A" w:rsidRPr="000133C4" w:rsidRDefault="005B091A" w:rsidP="00CA456C">
      <w:pPr>
        <w:numPr>
          <w:ilvl w:val="0"/>
          <w:numId w:val="5"/>
        </w:numPr>
        <w:tabs>
          <w:tab w:val="clear" w:pos="720"/>
          <w:tab w:val="clear" w:pos="794"/>
          <w:tab w:val="clear" w:pos="1191"/>
          <w:tab w:val="clear" w:pos="1588"/>
          <w:tab w:val="clear" w:pos="1985"/>
          <w:tab w:val="num" w:pos="567"/>
        </w:tabs>
        <w:ind w:left="567" w:hanging="567"/>
        <w:rPr>
          <w:rFonts w:cstheme="minorHAnsi"/>
          <w:szCs w:val="22"/>
          <w:lang w:val="ru-RU"/>
        </w:rPr>
      </w:pPr>
      <w:r w:rsidRPr="000133C4">
        <w:rPr>
          <w:rFonts w:cstheme="minorHAnsi"/>
          <w:szCs w:val="22"/>
          <w:lang w:val="ru-RU"/>
        </w:rPr>
        <w:t>AI meets, or exceeds, the performance of a competent &amp; careful human driver</w:t>
      </w:r>
    </w:p>
    <w:p w14:paraId="3CDFFAD7" w14:textId="77777777" w:rsidR="005B091A" w:rsidRPr="000133C4" w:rsidRDefault="005B091A" w:rsidP="005B091A">
      <w:pPr>
        <w:rPr>
          <w:rFonts w:cstheme="minorHAnsi"/>
          <w:szCs w:val="22"/>
          <w:lang w:val="ru-RU"/>
        </w:rPr>
      </w:pPr>
      <w:r w:rsidRPr="000133C4">
        <w:rPr>
          <w:rFonts w:cstheme="minorHAnsi"/>
          <w:szCs w:val="22"/>
          <w:lang w:val="ru-RU"/>
        </w:rPr>
        <w:t xml:space="preserve">Achieving these performance thresholds requires a combination of both ‘vehicle performance’ and ‘driver performance’. </w:t>
      </w:r>
    </w:p>
    <w:p w14:paraId="77A6D4A8" w14:textId="77777777" w:rsidR="005B091A" w:rsidRPr="000133C4" w:rsidRDefault="005B091A" w:rsidP="005B091A">
      <w:pPr>
        <w:rPr>
          <w:rFonts w:cstheme="minorHAnsi"/>
          <w:szCs w:val="22"/>
          <w:lang w:val="ru-RU"/>
        </w:rPr>
      </w:pPr>
      <w:r w:rsidRPr="000133C4">
        <w:rPr>
          <w:rFonts w:cstheme="minorHAnsi"/>
          <w:szCs w:val="22"/>
          <w:lang w:val="ru-RU"/>
        </w:rPr>
        <w:t xml:space="preserve">In this instance ‘vehicle performance’ would refer to the traditional vehicle platform hardware, the introduction of drive-by-wire actuators and the sensing, processing and communications equipment required for running the AI software. These areas relate closely to the work of the UNECE World Forum for Harmonization of Vehicle Regulations (WP.29) including </w:t>
      </w:r>
      <w:bookmarkStart w:id="6" w:name="_Toc505702997"/>
      <w:bookmarkStart w:id="7" w:name="_Toc505705752"/>
      <w:r w:rsidRPr="000133C4">
        <w:rPr>
          <w:rFonts w:cstheme="minorHAnsi"/>
          <w:szCs w:val="22"/>
          <w:lang w:val="ru-RU"/>
        </w:rPr>
        <w:t xml:space="preserve">the ‘Proposal for </w:t>
      </w:r>
      <w:bookmarkEnd w:id="6"/>
      <w:bookmarkEnd w:id="7"/>
      <w:r w:rsidRPr="000133C4">
        <w:rPr>
          <w:rFonts w:cstheme="minorHAnsi"/>
          <w:szCs w:val="22"/>
          <w:lang w:val="ru-RU"/>
        </w:rPr>
        <w:t>the Future Certification of Automated/Autonomous Driving Systems’ (published by the Working Party on automated/Autonomous and Connected Vehicles 19</w:t>
      </w:r>
      <w:r w:rsidRPr="000133C4">
        <w:rPr>
          <w:rFonts w:cstheme="minorHAnsi"/>
          <w:szCs w:val="22"/>
          <w:vertAlign w:val="superscript"/>
          <w:lang w:val="ru-RU"/>
        </w:rPr>
        <w:t>th</w:t>
      </w:r>
      <w:r w:rsidRPr="000133C4">
        <w:rPr>
          <w:rFonts w:cstheme="minorHAnsi"/>
          <w:szCs w:val="22"/>
          <w:lang w:val="ru-RU"/>
        </w:rPr>
        <w:t xml:space="preserve"> November 2018 as ECE/TRANS/WP.29/GRVA/2019/13).</w:t>
      </w:r>
    </w:p>
    <w:p w14:paraId="563926F8" w14:textId="77777777" w:rsidR="005B091A" w:rsidRPr="000133C4" w:rsidRDefault="005B091A" w:rsidP="005B091A">
      <w:pPr>
        <w:rPr>
          <w:rFonts w:cstheme="minorHAnsi"/>
          <w:szCs w:val="22"/>
          <w:lang w:val="ru-RU"/>
        </w:rPr>
      </w:pPr>
      <w:r w:rsidRPr="000133C4">
        <w:rPr>
          <w:rFonts w:cstheme="minorHAnsi"/>
          <w:szCs w:val="22"/>
          <w:lang w:val="ru-RU"/>
        </w:rPr>
        <w:t>Until the introduction of AI on our roads ‘driver performance’ has always referred to the skills, behaviour and licencing of human drivers. These efforts being more closely associated with the UNECE Global Forum for Road Traffic Safety (WP.1) and specifically in relation to AI ‘the resolution on the deployment of highly and fully automated vehicles in road traffic’ (published on the 3</w:t>
      </w:r>
      <w:r w:rsidRPr="000133C4">
        <w:rPr>
          <w:rFonts w:cstheme="minorHAnsi"/>
          <w:szCs w:val="22"/>
          <w:vertAlign w:val="superscript"/>
          <w:lang w:val="ru-RU"/>
        </w:rPr>
        <w:t>rd</w:t>
      </w:r>
      <w:r w:rsidRPr="000133C4">
        <w:rPr>
          <w:rFonts w:cstheme="minorHAnsi"/>
          <w:szCs w:val="22"/>
          <w:lang w:val="ru-RU"/>
        </w:rPr>
        <w:t xml:space="preserve"> October 2018 as ECE/TRANS/WP.1/165).</w:t>
      </w:r>
    </w:p>
    <w:p w14:paraId="6998CE56" w14:textId="77777777" w:rsidR="005B091A" w:rsidRPr="000133C4" w:rsidRDefault="005B091A" w:rsidP="005B091A">
      <w:pPr>
        <w:rPr>
          <w:rFonts w:cstheme="minorHAnsi"/>
          <w:szCs w:val="22"/>
          <w:lang w:val="ru-RU"/>
        </w:rPr>
      </w:pPr>
      <w:r w:rsidRPr="000133C4">
        <w:rPr>
          <w:rFonts w:cstheme="minorHAnsi"/>
          <w:szCs w:val="22"/>
          <w:lang w:val="ru-RU"/>
        </w:rPr>
        <w:t xml:space="preserve">WP.29’s proposal for ADS (Automated/Autonomous Driving Systems) certification to include Real World Test Drives and Driving Licence Tests using a performance threshold comparable to an experienced driver provides a foundation for the proposed ITU Focus Group. </w:t>
      </w:r>
    </w:p>
    <w:p w14:paraId="263095B5" w14:textId="77777777" w:rsidR="005B091A" w:rsidRPr="000133C4" w:rsidRDefault="005B091A" w:rsidP="005B091A">
      <w:pPr>
        <w:rPr>
          <w:rFonts w:cstheme="minorHAnsi"/>
          <w:szCs w:val="22"/>
          <w:lang w:val="ru-RU"/>
        </w:rPr>
      </w:pPr>
      <w:r w:rsidRPr="000133C4">
        <w:rPr>
          <w:rFonts w:cstheme="minorHAnsi"/>
          <w:szCs w:val="22"/>
          <w:lang w:val="ru-RU"/>
        </w:rPr>
        <w:t xml:space="preserve">Additionally, the Focus Group should consider UNECE WP.1’s recommendations that automated vehicles should; make road safety a priority; be capable of monitoring and safely interact with the surrounding traffic environment; endeavour to safely tolerate errors of other road users in order to minimize potential effects of such errors; react to unforeseen situations in a way that minimizes danger to the vehicle’s users and other road users; communicate with their users and other road users, in a clear, effective and consistent way, by providing sufficient information about their status and intention, and enabling an appropriate interaction. </w:t>
      </w:r>
    </w:p>
    <w:p w14:paraId="30EBF9C7" w14:textId="77777777" w:rsidR="005B091A" w:rsidRPr="000133C4" w:rsidRDefault="005B091A" w:rsidP="005B091A">
      <w:pPr>
        <w:rPr>
          <w:rFonts w:cstheme="minorHAnsi"/>
          <w:szCs w:val="22"/>
          <w:lang w:val="ru-RU"/>
        </w:rPr>
      </w:pPr>
      <w:r w:rsidRPr="000133C4">
        <w:rPr>
          <w:rFonts w:cstheme="minorHAnsi"/>
          <w:szCs w:val="22"/>
          <w:lang w:val="ru-RU"/>
        </w:rPr>
        <w:t>As recognised by RDW (the Netherlands Vehicle Authority), the next phase of AI enhanced mobility requires a shift of focus; from hardware to behaviour, from compliance to performance; from admission to continuous monitoring and harmonisation between Worldwide, European and National approaches.</w:t>
      </w:r>
    </w:p>
    <w:bookmarkEnd w:id="5"/>
    <w:p w14:paraId="67DA0389" w14:textId="77777777" w:rsidR="005B091A" w:rsidRPr="000133C4" w:rsidRDefault="005B091A" w:rsidP="00CA456C">
      <w:pPr>
        <w:pStyle w:val="Heading1"/>
        <w:tabs>
          <w:tab w:val="clear" w:pos="794"/>
          <w:tab w:val="left" w:pos="567"/>
        </w:tabs>
        <w:rPr>
          <w:szCs w:val="22"/>
        </w:rPr>
      </w:pPr>
      <w:r w:rsidRPr="000133C4">
        <w:rPr>
          <w:szCs w:val="22"/>
        </w:rPr>
        <w:lastRenderedPageBreak/>
        <w:t>2.</w:t>
      </w:r>
      <w:r w:rsidRPr="000133C4">
        <w:rPr>
          <w:szCs w:val="22"/>
        </w:rPr>
        <w:tab/>
        <w:t>Objectives of the FG-AI4AD</w:t>
      </w:r>
    </w:p>
    <w:p w14:paraId="31C67A1C" w14:textId="77777777" w:rsidR="005B091A" w:rsidRPr="000133C4" w:rsidRDefault="005B091A" w:rsidP="005B091A">
      <w:pPr>
        <w:rPr>
          <w:rFonts w:cstheme="minorHAnsi"/>
          <w:szCs w:val="22"/>
          <w:lang w:val="ru-RU"/>
        </w:rPr>
      </w:pPr>
      <w:r w:rsidRPr="000133C4">
        <w:rPr>
          <w:rFonts w:cstheme="minorHAnsi"/>
          <w:szCs w:val="22"/>
          <w:lang w:val="ru-RU"/>
        </w:rPr>
        <w:t xml:space="preserve">The objective of the Focus Group is to support standardisation activities of AI evaluation in autonomous and assisted driving. To this end, the FG aims to create an open framework for collaboration and sharing of expertise that leads towards international harmonisation on the definition of a universal minimal performance threshold for AI enabled driving functions (such as AI as a Driver) which is essential to building the global public trust required for widespread deployment of AI on our roads. </w:t>
      </w:r>
    </w:p>
    <w:p w14:paraId="264747C2" w14:textId="77777777" w:rsidR="005B091A" w:rsidRPr="000133C4" w:rsidRDefault="005B091A" w:rsidP="005B091A">
      <w:pPr>
        <w:rPr>
          <w:rFonts w:cstheme="minorHAnsi"/>
          <w:szCs w:val="22"/>
          <w:lang w:val="ru-RU"/>
        </w:rPr>
      </w:pPr>
      <w:r w:rsidRPr="000133C4">
        <w:rPr>
          <w:rFonts w:cstheme="minorHAnsi"/>
          <w:szCs w:val="22"/>
          <w:lang w:val="ru-RU"/>
        </w:rPr>
        <w:t>More precisely, the objectives include;</w:t>
      </w:r>
    </w:p>
    <w:p w14:paraId="1798B12D"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establish liaisons and relationships with other organisations which could contribute to the standardisation activities for services and applications for AI in autonomous and assisted driving.</w:t>
      </w:r>
    </w:p>
    <w:p w14:paraId="57D1BAB4"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stimulate public engagement and international collaboration to help realise the potential for AI to reduce road deaths and injuries (SDG 3.6) whilst also encouraging safe, affordable, accessible and sustainable transport systems (SDG 11.2).</w:t>
      </w:r>
    </w:p>
    <w:p w14:paraId="23F45D70"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study, gather information and develop a standards research orientation and standards research plan related to AI evaluation within vehicles featuring autonomous and assisted driving functions.</w:t>
      </w:r>
    </w:p>
    <w:p w14:paraId="70B1678D"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eastAsia="zh-CN"/>
        </w:rPr>
        <w:t xml:space="preserve">To identify and study the enabling technologies and key tasks within </w:t>
      </w:r>
      <w:r w:rsidRPr="000133C4">
        <w:rPr>
          <w:rFonts w:cstheme="minorHAnsi"/>
          <w:sz w:val="22"/>
          <w:szCs w:val="22"/>
          <w:lang w:val="ru-RU"/>
        </w:rPr>
        <w:t>assisted</w:t>
      </w:r>
      <w:r w:rsidRPr="000133C4">
        <w:rPr>
          <w:rFonts w:cstheme="minorHAnsi"/>
          <w:sz w:val="22"/>
          <w:szCs w:val="22"/>
          <w:lang w:val="ru-RU" w:eastAsia="zh-CN"/>
        </w:rPr>
        <w:t xml:space="preserve"> and autonomous driving for standardization of AI evaluation.</w:t>
      </w:r>
    </w:p>
    <w:p w14:paraId="60DE9291" w14:textId="77777777" w:rsidR="005B091A" w:rsidRPr="000133C4" w:rsidRDefault="005B091A" w:rsidP="00CA456C">
      <w:pPr>
        <w:pStyle w:val="ListParagraph"/>
        <w:spacing w:before="40"/>
        <w:ind w:left="567"/>
        <w:contextualSpacing w:val="0"/>
        <w:rPr>
          <w:rFonts w:cstheme="minorHAnsi"/>
          <w:sz w:val="22"/>
          <w:szCs w:val="22"/>
          <w:lang w:val="ru-RU"/>
        </w:rPr>
      </w:pPr>
      <w:r w:rsidRPr="000133C4">
        <w:rPr>
          <w:rFonts w:cstheme="minorHAnsi"/>
          <w:sz w:val="22"/>
          <w:szCs w:val="22"/>
          <w:lang w:val="ru-RU"/>
        </w:rPr>
        <w:t>NOTE: interconnection between communication technologies e.g. IMT-2020 and the applications for AI in autonomous and assisted driving, may be considered for the related use cases, where relevant.</w:t>
      </w:r>
    </w:p>
    <w:p w14:paraId="55A9B8BD"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produce a gap analysis of standardisation, legislation, Voluntary Safety Self-Assessment (VSSA) and independent assessment programmes in the areas of autonomous and assisted driving.</w:t>
      </w:r>
    </w:p>
    <w:p w14:paraId="6B21125C" w14:textId="5107D03C" w:rsidR="005B091A" w:rsidRPr="000133C4" w:rsidRDefault="005B091A" w:rsidP="00CA456C">
      <w:pPr>
        <w:pStyle w:val="ListParagraph"/>
        <w:spacing w:before="40"/>
        <w:ind w:left="567"/>
        <w:contextualSpacing w:val="0"/>
        <w:rPr>
          <w:rFonts w:cstheme="minorHAnsi"/>
          <w:sz w:val="22"/>
          <w:szCs w:val="22"/>
          <w:lang w:val="ru-RU"/>
        </w:rPr>
      </w:pPr>
      <w:r w:rsidRPr="000133C4">
        <w:rPr>
          <w:rFonts w:cstheme="minorHAnsi"/>
          <w:sz w:val="22"/>
          <w:szCs w:val="22"/>
          <w:lang w:val="ru-RU"/>
        </w:rPr>
        <w:t>NOTE: The above need to consider the existing solutions brought to the table by various stakeholders and migration strategies to the future.</w:t>
      </w:r>
    </w:p>
    <w:p w14:paraId="6ECA3C3E"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identify the minimal universally accepted expectations for driver behaviour that are the prerequisites for the Safe System approach to road safety including the principles that; humans are fallible; humans are vulnerable; road safety is a shared responsibility amongst everyone, including those that design, build, operate and use the road system; all parts of the system must be strengthened in combination to multiply their effects, and road users are still protected if one part fails.</w:t>
      </w:r>
    </w:p>
    <w:p w14:paraId="5F761B38"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support the ongoing efforts within UNECE WP.1 and WP.29 to address the shift in mobility towards vehicles featuring automated and assisted driving.</w:t>
      </w:r>
    </w:p>
    <w:p w14:paraId="50FF278F"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identify tools and mechanisms for promoting participation and supporting incentives to be available to all stakeholders, and to leverage the global reach of the AI for Good Global Summit in this regard.</w:t>
      </w:r>
    </w:p>
    <w:p w14:paraId="679D6839"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study the expectations and requirements of law enforcement, accident investigators, insurers and judicial systems in the context of driving behaviour, impacts, collisions and near-misses.</w:t>
      </w:r>
    </w:p>
    <w:p w14:paraId="1CB4334B"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establish the technical and/or proprietary issues that may prevent/restrict access to data captured by the AI required for continual assessment of performance on AI as a Driver.</w:t>
      </w:r>
    </w:p>
    <w:p w14:paraId="48207CE4"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analyse the privacy challenges associated with the individuals’ fundamental right to privacy associated with the collection, sharing and use of data acquired during autonomous and assisted vehicle operation.</w:t>
      </w:r>
    </w:p>
    <w:p w14:paraId="21641CF5"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analyse, in the context of vehicles featuring autonomous and assisted driving, the EU Ethics Guidelines for Trustworthy AI to be met throughout the system’s entire life cycle; (1) it should be lawful, complying with all applicable laws and regulations (2) it should be ethical, ensuring adherence to ethical principles and values and (3) it should be robust, both from a technical and social perspective since, even with good intentions, AI can cause unintentional harm.</w:t>
      </w:r>
    </w:p>
    <w:p w14:paraId="18B7AC96" w14:textId="77777777" w:rsidR="005B091A" w:rsidRPr="000133C4" w:rsidRDefault="005B091A" w:rsidP="00CA456C">
      <w:pPr>
        <w:pStyle w:val="ListParagraph"/>
        <w:numPr>
          <w:ilvl w:val="0"/>
          <w:numId w:val="2"/>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stimulate public debate and media reporting in the concept of an evaluation for AI on our roads and enhance the quality of discussion beyond the narratives around the Trolley Problem.</w:t>
      </w:r>
    </w:p>
    <w:p w14:paraId="5964B834" w14:textId="77777777" w:rsidR="005B091A" w:rsidRPr="000133C4" w:rsidRDefault="005B091A" w:rsidP="00CA456C">
      <w:pPr>
        <w:pStyle w:val="Heading1"/>
        <w:tabs>
          <w:tab w:val="clear" w:pos="794"/>
          <w:tab w:val="left" w:pos="567"/>
        </w:tabs>
        <w:rPr>
          <w:szCs w:val="22"/>
        </w:rPr>
      </w:pPr>
      <w:r w:rsidRPr="000133C4">
        <w:rPr>
          <w:szCs w:val="22"/>
        </w:rPr>
        <w:lastRenderedPageBreak/>
        <w:t>3.</w:t>
      </w:r>
      <w:r w:rsidRPr="000133C4">
        <w:rPr>
          <w:szCs w:val="22"/>
        </w:rPr>
        <w:tab/>
        <w:t>Specific tasks and deliverables</w:t>
      </w:r>
    </w:p>
    <w:p w14:paraId="07FB8833" w14:textId="77777777" w:rsidR="005B091A" w:rsidRPr="000133C4" w:rsidRDefault="005B091A" w:rsidP="005B091A">
      <w:pPr>
        <w:rPr>
          <w:rFonts w:cstheme="minorHAnsi"/>
          <w:szCs w:val="22"/>
          <w:lang w:val="ru-RU" w:eastAsia="en-GB"/>
        </w:rPr>
      </w:pPr>
      <w:r w:rsidRPr="000133C4">
        <w:rPr>
          <w:rFonts w:cstheme="minorHAnsi"/>
          <w:szCs w:val="22"/>
          <w:lang w:val="ru-RU" w:eastAsia="en-GB"/>
        </w:rPr>
        <w:t>The activities, tasks and deliverables for the proposed FG-AI4AD will focus upon the behavioural evaluation of AI responsible for the dynamic driving task in accordance with the 1949 and 1968 Convention on Road Traffic of the UNECE Global Forum for Road Safety. This will include in-use assessment of AI driving behaviour using onboard vehicle systems. The assessment is expected to become an integral part of the field monitoring of assisted and automated vehicles required to ensure continual validation of safety performance.</w:t>
      </w:r>
    </w:p>
    <w:p w14:paraId="57A4AFD1"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develop the specification for evaluation of AI on our roads that defines a minimum performance threshold and establishes a definition for the burden of proof;</w:t>
      </w:r>
    </w:p>
    <w:p w14:paraId="63F9D3F8"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provide information about the evaluation of AI on our roads to increase global public acceptance.</w:t>
      </w:r>
    </w:p>
    <w:p w14:paraId="0245B248"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 xml:space="preserve">To develop guidelines for the deployment of the evaluation of AI on our roads within private vehicles, commercial fleet operators, public transport operators, mobility-as-a-service operators and emergency response vehicles. </w:t>
      </w:r>
    </w:p>
    <w:p w14:paraId="46D517D2"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develop a list of SDOs, forums, consortia and other entities, including opensource, dealing with services and applications aspects of AI for autonomous and assisted driving and liaise with the organizations that could contribute to the related ITU standardization activities.</w:t>
      </w:r>
    </w:p>
    <w:p w14:paraId="77FFBECF"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 xml:space="preserve">To gather information on initiatives pertaining to AI on our roads, identify existing standards, best practices and challenges for adoption of autonomous and assisted driving. </w:t>
      </w:r>
    </w:p>
    <w:p w14:paraId="29481525"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analyse the standardization gaps related AI on our roads and develop a future standardization roadmap for evaluation, taking into consideration the activities currently undertaken by other ITU groups, various standards developing organizations (SDOs) and forums;</w:t>
      </w:r>
    </w:p>
    <w:p w14:paraId="4D5FEF5A"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describe the roles and activities of the different stakeholders required to realise the potential of AI on our roads within the safe system approach.</w:t>
      </w:r>
    </w:p>
    <w:p w14:paraId="746E3166"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provide terminology and taxonomy for evaluation of AI used for autonomous and assisted driving, including a mapping that aims to harmonise the language used in existing standards, legal frameworks and guidelines.</w:t>
      </w:r>
    </w:p>
    <w:p w14:paraId="426A10DD" w14:textId="77777777" w:rsidR="005B091A" w:rsidRPr="000133C4" w:rsidRDefault="005B091A" w:rsidP="00CA456C">
      <w:pPr>
        <w:pStyle w:val="enumlev1"/>
        <w:numPr>
          <w:ilvl w:val="0"/>
          <w:numId w:val="3"/>
        </w:numPr>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define specifically the terms ‘careless’, ‘dangerous’, ‘reckless’, ‘aware’, ‘willing’, ‘able’, ‘competent’, ‘careful’, and similar, in the legal context of autonomous and assisted driving in such a manner that they can be implemented and interpreted in software while being understood by humans.</w:t>
      </w:r>
    </w:p>
    <w:p w14:paraId="7A15BD08" w14:textId="77777777" w:rsidR="005B091A" w:rsidRPr="000133C4" w:rsidRDefault="005B091A" w:rsidP="00CA456C">
      <w:pPr>
        <w:pStyle w:val="enumlev1"/>
        <w:numPr>
          <w:ilvl w:val="0"/>
          <w:numId w:val="3"/>
        </w:numPr>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develop a roadmap for the global deployment of evaluation of AI on our roads with the Vision Zero goal of eliminating of all deaths and serious injuries by 2050 while aligning with the United Nations 2030 Agenda for Sustainable Development. The roadmap must consider the cost and impact of deploying evaluation of AI on our roads. This should be considered within the context of holistic national investment in the Safe System approach to road safety.</w:t>
      </w:r>
    </w:p>
    <w:p w14:paraId="2F01D870"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 xml:space="preserve">To draft technical reports which may include architectures, interfaces, protocols and data formats required to validate the performance threshold of AI on our roads. These technical reports describe the information a validation system would need to execute the performance evaluation of the AI. </w:t>
      </w:r>
    </w:p>
    <w:p w14:paraId="74D91654" w14:textId="77777777" w:rsidR="005B091A" w:rsidRPr="000133C4" w:rsidRDefault="005B091A" w:rsidP="00CA456C">
      <w:pPr>
        <w:pStyle w:val="ListParagraph"/>
        <w:numPr>
          <w:ilvl w:val="0"/>
          <w:numId w:val="3"/>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To identify the technical landscape, a technical standards investigation orientation and standards investigation plan related to AI within assisted and autonomous driving systems.</w:t>
      </w:r>
    </w:p>
    <w:p w14:paraId="473A85F5" w14:textId="77777777" w:rsidR="005B091A" w:rsidRPr="000133C4" w:rsidRDefault="005B091A" w:rsidP="00CA456C">
      <w:pPr>
        <w:pStyle w:val="ListParagraph"/>
        <w:numPr>
          <w:ilvl w:val="0"/>
          <w:numId w:val="3"/>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 xml:space="preserve">To </w:t>
      </w:r>
      <w:r w:rsidRPr="000133C4">
        <w:rPr>
          <w:rFonts w:cstheme="minorHAnsi"/>
          <w:sz w:val="22"/>
          <w:szCs w:val="22"/>
          <w:lang w:val="ru-RU" w:eastAsia="zh-CN"/>
        </w:rPr>
        <w:t xml:space="preserve">develop technical reports on the application of enabling technologies in evaluation of AI </w:t>
      </w:r>
      <w:r w:rsidRPr="000133C4">
        <w:rPr>
          <w:rFonts w:cstheme="minorHAnsi"/>
          <w:sz w:val="22"/>
          <w:szCs w:val="22"/>
          <w:lang w:val="ru-RU"/>
        </w:rPr>
        <w:t xml:space="preserve">within assisted </w:t>
      </w:r>
      <w:r w:rsidRPr="000133C4">
        <w:rPr>
          <w:rFonts w:cstheme="minorHAnsi"/>
          <w:sz w:val="22"/>
          <w:szCs w:val="22"/>
          <w:lang w:val="ru-RU" w:eastAsia="zh-CN"/>
        </w:rPr>
        <w:t xml:space="preserve">and </w:t>
      </w:r>
      <w:r w:rsidRPr="000133C4">
        <w:rPr>
          <w:rFonts w:cstheme="minorHAnsi"/>
          <w:sz w:val="22"/>
          <w:szCs w:val="22"/>
          <w:lang w:val="ru-RU"/>
        </w:rPr>
        <w:t>autonomous driving</w:t>
      </w:r>
      <w:r w:rsidRPr="000133C4">
        <w:rPr>
          <w:rFonts w:cstheme="minorHAnsi"/>
          <w:sz w:val="22"/>
          <w:szCs w:val="22"/>
          <w:lang w:val="ru-RU" w:eastAsia="zh-CN"/>
        </w:rPr>
        <w:t xml:space="preserve"> systems. These technical reports describe the information the AI could provide to the validation system for the purposes of performance evaluation. </w:t>
      </w:r>
    </w:p>
    <w:p w14:paraId="2B31E225"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t>To develop guidelines which address privacy and proprietary challenges that may prevent/restrict access to data captured by the AI required for continual assessment of AI Driver performance. Including reference to the work of ITU-T SG17 on security and protection of personal information for vehicular multimedia and public adoption of Black Box (Telematics) insurance.</w:t>
      </w:r>
    </w:p>
    <w:p w14:paraId="33BD6CA0" w14:textId="77777777" w:rsidR="005B091A" w:rsidRPr="000133C4" w:rsidRDefault="005B091A" w:rsidP="00CA456C">
      <w:pPr>
        <w:pStyle w:val="enumlev1"/>
        <w:numPr>
          <w:ilvl w:val="0"/>
          <w:numId w:val="3"/>
        </w:numPr>
        <w:tabs>
          <w:tab w:val="clear" w:pos="794"/>
        </w:tabs>
        <w:overflowPunct w:val="0"/>
        <w:autoSpaceDE w:val="0"/>
        <w:autoSpaceDN w:val="0"/>
        <w:adjustRightInd w:val="0"/>
        <w:ind w:left="567" w:hanging="567"/>
        <w:textAlignment w:val="baseline"/>
        <w:rPr>
          <w:rFonts w:cstheme="minorHAnsi"/>
          <w:szCs w:val="22"/>
          <w:lang w:val="ru-RU"/>
        </w:rPr>
      </w:pPr>
      <w:r w:rsidRPr="000133C4">
        <w:rPr>
          <w:rFonts w:cstheme="minorHAnsi"/>
          <w:szCs w:val="22"/>
          <w:lang w:val="ru-RU"/>
        </w:rPr>
        <w:lastRenderedPageBreak/>
        <w:t>To organise thematic workshops and forums covering AI on our roads that bring together all stakeholders, promotes the activities and encourages both ITU members and non-ITU members to join its work.</w:t>
      </w:r>
    </w:p>
    <w:p w14:paraId="04FCFF09" w14:textId="52B39FFD" w:rsidR="005B091A" w:rsidRPr="000133C4" w:rsidRDefault="005B091A" w:rsidP="00CA456C">
      <w:pPr>
        <w:pStyle w:val="ListParagraph"/>
        <w:spacing w:before="80"/>
        <w:ind w:left="567"/>
        <w:contextualSpacing w:val="0"/>
        <w:rPr>
          <w:rFonts w:cstheme="minorHAnsi"/>
          <w:sz w:val="22"/>
          <w:szCs w:val="22"/>
          <w:lang w:val="ru-RU"/>
        </w:rPr>
      </w:pPr>
      <w:r w:rsidRPr="000133C4">
        <w:rPr>
          <w:rFonts w:cstheme="minorHAnsi"/>
          <w:sz w:val="22"/>
          <w:szCs w:val="22"/>
          <w:lang w:val="ru-RU"/>
        </w:rPr>
        <w:t>NOTE: The needs of persons with disabilities and specific needs will be taken into account in undertaking the tasks above and preparation of deliverables. It is expected that using AI and drive-by-wire controls will enable new forms of adapted driving that will increase driving safety for persons with disabilities and increasing human autonomy as a mobility solution.</w:t>
      </w:r>
    </w:p>
    <w:p w14:paraId="78D0A5A0" w14:textId="77777777" w:rsidR="005B091A" w:rsidRPr="000133C4" w:rsidRDefault="005B091A" w:rsidP="00CA456C">
      <w:pPr>
        <w:pStyle w:val="Heading1"/>
        <w:tabs>
          <w:tab w:val="clear" w:pos="794"/>
          <w:tab w:val="left" w:pos="567"/>
        </w:tabs>
        <w:rPr>
          <w:szCs w:val="22"/>
        </w:rPr>
      </w:pPr>
      <w:r w:rsidRPr="000133C4">
        <w:rPr>
          <w:szCs w:val="22"/>
        </w:rPr>
        <w:t>4.</w:t>
      </w:r>
      <w:r w:rsidRPr="000133C4">
        <w:rPr>
          <w:szCs w:val="22"/>
        </w:rPr>
        <w:tab/>
        <w:t>Relationships</w:t>
      </w:r>
    </w:p>
    <w:p w14:paraId="776EF584" w14:textId="77777777" w:rsidR="005B091A" w:rsidRPr="000133C4" w:rsidRDefault="005B091A" w:rsidP="005B091A">
      <w:pPr>
        <w:rPr>
          <w:rFonts w:cstheme="minorHAnsi"/>
          <w:szCs w:val="22"/>
          <w:lang w:val="ru-RU"/>
        </w:rPr>
      </w:pPr>
      <w:r w:rsidRPr="000133C4">
        <w:rPr>
          <w:rFonts w:cstheme="minorHAnsi"/>
          <w:szCs w:val="22"/>
          <w:lang w:val="ru-RU"/>
        </w:rPr>
        <w:t>The proposed AI4AD Focus Group will work closely with SG16 through co-located meetings when possible. It will establish and maintain task-appropriate collaboration arrangements with other groups in ITU.</w:t>
      </w:r>
    </w:p>
    <w:p w14:paraId="76CDB5AC" w14:textId="77777777" w:rsidR="005B091A" w:rsidRPr="000133C4" w:rsidRDefault="005B091A" w:rsidP="005B091A">
      <w:pPr>
        <w:rPr>
          <w:rFonts w:cstheme="minorHAnsi"/>
          <w:szCs w:val="22"/>
          <w:lang w:val="ru-RU"/>
        </w:rPr>
      </w:pPr>
      <w:r w:rsidRPr="000133C4">
        <w:rPr>
          <w:rFonts w:cstheme="minorHAnsi"/>
          <w:szCs w:val="22"/>
          <w:lang w:val="ru-RU"/>
        </w:rPr>
        <w:t>The proposed AI4AD Focus Group will collaborate with, not limited to:</w:t>
      </w:r>
    </w:p>
    <w:p w14:paraId="4CBF76E7" w14:textId="77777777" w:rsidR="005B091A" w:rsidRPr="000133C4" w:rsidRDefault="005B091A" w:rsidP="00CA456C">
      <w:pPr>
        <w:pStyle w:val="ListParagraph"/>
        <w:numPr>
          <w:ilvl w:val="0"/>
          <w:numId w:val="4"/>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ITU-T SG12 to leverage the P.1100-P.1199 series on communications involving vehicles and the outcomes of the Focus Group on Driver Distraction</w:t>
      </w:r>
    </w:p>
    <w:p w14:paraId="684159A7" w14:textId="77777777" w:rsidR="005B091A" w:rsidRPr="000133C4" w:rsidRDefault="005B091A" w:rsidP="00CA456C">
      <w:pPr>
        <w:pStyle w:val="ListParagraph"/>
        <w:numPr>
          <w:ilvl w:val="0"/>
          <w:numId w:val="4"/>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ITU-R SG4 and SG5 on connectivity for high precision navigation</w:t>
      </w:r>
    </w:p>
    <w:p w14:paraId="2E193E6D" w14:textId="77777777" w:rsidR="005B091A" w:rsidRPr="000133C4" w:rsidRDefault="005B091A" w:rsidP="00CA456C">
      <w:pPr>
        <w:pStyle w:val="ListParagraph"/>
        <w:numPr>
          <w:ilvl w:val="0"/>
          <w:numId w:val="4"/>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ITU-T SG17 on security and protection of personal information for vehicular multimedia</w:t>
      </w:r>
    </w:p>
    <w:p w14:paraId="197C9E83" w14:textId="77777777" w:rsidR="005B091A" w:rsidRPr="000133C4" w:rsidRDefault="005B091A" w:rsidP="00CA456C">
      <w:pPr>
        <w:pStyle w:val="ListParagraph"/>
        <w:numPr>
          <w:ilvl w:val="0"/>
          <w:numId w:val="4"/>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ITU-T Q27/16 on vehicle gateway platform for telecommunication and ITS services and applications</w:t>
      </w:r>
    </w:p>
    <w:p w14:paraId="5CD9C2EE" w14:textId="77777777" w:rsidR="005B091A" w:rsidRPr="000133C4" w:rsidRDefault="005B091A" w:rsidP="00CA456C">
      <w:pPr>
        <w:pStyle w:val="ListParagraph"/>
        <w:numPr>
          <w:ilvl w:val="0"/>
          <w:numId w:val="4"/>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ITU-T FG-VM on vehicular multimedia</w:t>
      </w:r>
    </w:p>
    <w:p w14:paraId="29181F45" w14:textId="77777777" w:rsidR="005B091A" w:rsidRPr="000133C4" w:rsidRDefault="005B091A" w:rsidP="00CA456C">
      <w:pPr>
        <w:pStyle w:val="ListParagraph"/>
        <w:numPr>
          <w:ilvl w:val="0"/>
          <w:numId w:val="4"/>
        </w:numPr>
        <w:tabs>
          <w:tab w:val="clear" w:pos="1134"/>
          <w:tab w:val="clear" w:pos="1871"/>
          <w:tab w:val="clear" w:pos="2268"/>
        </w:tabs>
        <w:overflowPunct/>
        <w:autoSpaceDE/>
        <w:autoSpaceDN/>
        <w:adjustRightInd/>
        <w:spacing w:before="80"/>
        <w:ind w:left="567" w:hanging="567"/>
        <w:contextualSpacing w:val="0"/>
        <w:rPr>
          <w:rFonts w:cstheme="minorHAnsi"/>
          <w:sz w:val="22"/>
          <w:szCs w:val="22"/>
          <w:lang w:val="ru-RU"/>
        </w:rPr>
      </w:pPr>
      <w:r w:rsidRPr="000133C4">
        <w:rPr>
          <w:rFonts w:cstheme="minorHAnsi"/>
          <w:sz w:val="22"/>
          <w:szCs w:val="22"/>
          <w:lang w:val="ru-RU"/>
        </w:rPr>
        <w:t>ITU-T SG13 and ITU-T FG ML5G on the interaction between future networks and AI/ML mechanisms, specifically for autonomous driving vertical.</w:t>
      </w:r>
    </w:p>
    <w:p w14:paraId="1D7468BE" w14:textId="77777777" w:rsidR="005B091A" w:rsidRPr="000133C4" w:rsidRDefault="005B091A" w:rsidP="005B091A">
      <w:pPr>
        <w:rPr>
          <w:rFonts w:cstheme="minorHAnsi"/>
          <w:szCs w:val="22"/>
          <w:lang w:val="ru-RU"/>
        </w:rPr>
      </w:pPr>
      <w:r w:rsidRPr="000133C4">
        <w:rPr>
          <w:rFonts w:cstheme="minorHAnsi"/>
          <w:szCs w:val="22"/>
          <w:lang w:val="ru-RU"/>
        </w:rPr>
        <w:t>Furthermore, the FG-AI4AD will collaborate (as required) with other relevant groups and entities, in accordance with Recommendation ITU-T A.7. These include governments, non-governmental organizations (NGOs), policy makers, SDOs, industry forums and consortia, companies, academic institutions, research institutions, open source forums and other relevant organizations.</w:t>
      </w:r>
    </w:p>
    <w:p w14:paraId="15E3103A" w14:textId="77777777" w:rsidR="005B091A" w:rsidRPr="000133C4" w:rsidRDefault="005B091A" w:rsidP="00CA456C">
      <w:pPr>
        <w:pStyle w:val="Heading1"/>
        <w:tabs>
          <w:tab w:val="clear" w:pos="794"/>
          <w:tab w:val="left" w:pos="567"/>
        </w:tabs>
        <w:rPr>
          <w:szCs w:val="22"/>
        </w:rPr>
      </w:pPr>
      <w:r w:rsidRPr="000133C4">
        <w:rPr>
          <w:szCs w:val="22"/>
        </w:rPr>
        <w:t>5.</w:t>
      </w:r>
      <w:r w:rsidRPr="000133C4">
        <w:rPr>
          <w:szCs w:val="22"/>
        </w:rPr>
        <w:tab/>
        <w:t>Structure</w:t>
      </w:r>
    </w:p>
    <w:p w14:paraId="42F23452" w14:textId="77777777" w:rsidR="005B091A" w:rsidRPr="000133C4" w:rsidRDefault="005B091A" w:rsidP="005B091A">
      <w:pPr>
        <w:rPr>
          <w:rFonts w:cstheme="minorHAnsi"/>
          <w:szCs w:val="22"/>
          <w:lang w:val="ru-RU"/>
        </w:rPr>
      </w:pPr>
      <w:r w:rsidRPr="000133C4">
        <w:rPr>
          <w:rFonts w:cstheme="minorHAnsi"/>
          <w:szCs w:val="22"/>
          <w:lang w:val="ru-RU"/>
        </w:rPr>
        <w:t>The proposed FG-AI4AD may establish sub-groups if needed.</w:t>
      </w:r>
    </w:p>
    <w:p w14:paraId="60CE10EB" w14:textId="77777777" w:rsidR="005B091A" w:rsidRPr="000133C4" w:rsidRDefault="005B091A" w:rsidP="00CA456C">
      <w:pPr>
        <w:pStyle w:val="Heading1"/>
        <w:tabs>
          <w:tab w:val="clear" w:pos="794"/>
          <w:tab w:val="left" w:pos="567"/>
        </w:tabs>
        <w:rPr>
          <w:szCs w:val="22"/>
        </w:rPr>
      </w:pPr>
      <w:r w:rsidRPr="000133C4">
        <w:rPr>
          <w:szCs w:val="22"/>
        </w:rPr>
        <w:t>6.</w:t>
      </w:r>
      <w:r w:rsidRPr="000133C4">
        <w:rPr>
          <w:szCs w:val="22"/>
        </w:rPr>
        <w:tab/>
        <w:t xml:space="preserve">Parent group </w:t>
      </w:r>
    </w:p>
    <w:p w14:paraId="5C6BED1F" w14:textId="77777777" w:rsidR="005B091A" w:rsidRPr="000133C4" w:rsidRDefault="005B091A" w:rsidP="005B091A">
      <w:pPr>
        <w:rPr>
          <w:rFonts w:cstheme="minorHAnsi"/>
          <w:szCs w:val="22"/>
          <w:lang w:val="ru-RU"/>
        </w:rPr>
      </w:pPr>
      <w:r w:rsidRPr="000133C4">
        <w:rPr>
          <w:rFonts w:cstheme="minorHAnsi"/>
          <w:szCs w:val="22"/>
          <w:lang w:val="ru-RU"/>
        </w:rPr>
        <w:t xml:space="preserve">The parent group of the FG- AI4AD is </w:t>
      </w:r>
      <w:r w:rsidRPr="000133C4">
        <w:rPr>
          <w:rFonts w:cstheme="minorHAnsi"/>
          <w:i/>
          <w:iCs/>
          <w:szCs w:val="22"/>
          <w:lang w:val="ru-RU"/>
        </w:rPr>
        <w:t>ITU-T Study Group 16</w:t>
      </w:r>
      <w:r w:rsidRPr="000133C4">
        <w:rPr>
          <w:rFonts w:cstheme="minorHAnsi"/>
          <w:szCs w:val="22"/>
          <w:lang w:val="ru-RU"/>
        </w:rPr>
        <w:t xml:space="preserve"> "Multimedia coding, systems and applications". </w:t>
      </w:r>
    </w:p>
    <w:p w14:paraId="3374B1BA" w14:textId="77777777" w:rsidR="005B091A" w:rsidRPr="000133C4" w:rsidRDefault="005B091A" w:rsidP="00CA456C">
      <w:pPr>
        <w:pStyle w:val="Heading1"/>
        <w:tabs>
          <w:tab w:val="clear" w:pos="794"/>
          <w:tab w:val="left" w:pos="567"/>
        </w:tabs>
        <w:rPr>
          <w:szCs w:val="22"/>
        </w:rPr>
      </w:pPr>
      <w:r w:rsidRPr="000133C4">
        <w:rPr>
          <w:szCs w:val="22"/>
        </w:rPr>
        <w:t>7.</w:t>
      </w:r>
      <w:r w:rsidRPr="000133C4">
        <w:rPr>
          <w:szCs w:val="22"/>
        </w:rPr>
        <w:tab/>
        <w:t xml:space="preserve">Leadership </w:t>
      </w:r>
    </w:p>
    <w:p w14:paraId="1ED302E4" w14:textId="77777777" w:rsidR="005B091A" w:rsidRPr="000133C4" w:rsidRDefault="005B091A" w:rsidP="005B091A">
      <w:pPr>
        <w:rPr>
          <w:rFonts w:cstheme="minorHAnsi"/>
          <w:szCs w:val="22"/>
          <w:lang w:val="ru-RU"/>
        </w:rPr>
      </w:pPr>
      <w:r w:rsidRPr="000133C4">
        <w:rPr>
          <w:rFonts w:cstheme="minorHAnsi"/>
          <w:szCs w:val="22"/>
          <w:lang w:val="ru-RU"/>
        </w:rPr>
        <w:t>See clause 2.3 of Recommendation ITU-T A.7.</w:t>
      </w:r>
    </w:p>
    <w:p w14:paraId="2022A1E6" w14:textId="77777777" w:rsidR="005B091A" w:rsidRPr="000133C4" w:rsidRDefault="005B091A" w:rsidP="00CA456C">
      <w:pPr>
        <w:pStyle w:val="Heading1"/>
        <w:tabs>
          <w:tab w:val="clear" w:pos="794"/>
          <w:tab w:val="left" w:pos="567"/>
        </w:tabs>
        <w:rPr>
          <w:szCs w:val="22"/>
        </w:rPr>
      </w:pPr>
      <w:r w:rsidRPr="000133C4">
        <w:rPr>
          <w:szCs w:val="22"/>
        </w:rPr>
        <w:t>8.</w:t>
      </w:r>
      <w:r w:rsidRPr="000133C4">
        <w:rPr>
          <w:szCs w:val="22"/>
        </w:rPr>
        <w:tab/>
        <w:t xml:space="preserve">Participation </w:t>
      </w:r>
    </w:p>
    <w:p w14:paraId="6BA9A974" w14:textId="77777777" w:rsidR="005B091A" w:rsidRPr="000133C4" w:rsidRDefault="005B091A" w:rsidP="005B091A">
      <w:pPr>
        <w:rPr>
          <w:rFonts w:cstheme="minorHAnsi"/>
          <w:szCs w:val="22"/>
          <w:lang w:val="ru-RU"/>
        </w:rPr>
      </w:pPr>
      <w:r w:rsidRPr="000133C4">
        <w:rPr>
          <w:rFonts w:cstheme="minorHAnsi"/>
          <w:szCs w:val="22"/>
          <w:lang w:val="ru-RU"/>
        </w:rPr>
        <w:t>See clause 3 of Recommendation ITU-T A.7. A list of participants will be maintained for reference purposes and reported to the parent group.</w:t>
      </w:r>
    </w:p>
    <w:p w14:paraId="66D6AA1E" w14:textId="77777777" w:rsidR="005B091A" w:rsidRPr="000133C4" w:rsidRDefault="005B091A" w:rsidP="00CA456C">
      <w:pPr>
        <w:pStyle w:val="Heading1"/>
        <w:tabs>
          <w:tab w:val="clear" w:pos="794"/>
          <w:tab w:val="left" w:pos="567"/>
        </w:tabs>
        <w:rPr>
          <w:szCs w:val="22"/>
        </w:rPr>
      </w:pPr>
      <w:r w:rsidRPr="000133C4">
        <w:rPr>
          <w:szCs w:val="22"/>
        </w:rPr>
        <w:t>9.</w:t>
      </w:r>
      <w:r w:rsidRPr="000133C4">
        <w:rPr>
          <w:szCs w:val="22"/>
        </w:rPr>
        <w:tab/>
        <w:t xml:space="preserve">Administrative support </w:t>
      </w:r>
    </w:p>
    <w:p w14:paraId="54493F27" w14:textId="77777777" w:rsidR="005B091A" w:rsidRPr="000133C4" w:rsidRDefault="005B091A" w:rsidP="005B091A">
      <w:pPr>
        <w:rPr>
          <w:rFonts w:cstheme="minorHAnsi"/>
          <w:szCs w:val="22"/>
          <w:lang w:val="ru-RU"/>
        </w:rPr>
      </w:pPr>
      <w:r w:rsidRPr="000133C4">
        <w:rPr>
          <w:rFonts w:cstheme="minorHAnsi"/>
          <w:szCs w:val="22"/>
          <w:lang w:val="ru-RU"/>
        </w:rPr>
        <w:t xml:space="preserve">See clause 5 of Recommendation ITU-T A.7. </w:t>
      </w:r>
    </w:p>
    <w:p w14:paraId="1908977B" w14:textId="77777777" w:rsidR="005B091A" w:rsidRPr="000133C4" w:rsidRDefault="005B091A" w:rsidP="00CA456C">
      <w:pPr>
        <w:pStyle w:val="Heading1"/>
        <w:tabs>
          <w:tab w:val="clear" w:pos="794"/>
          <w:tab w:val="left" w:pos="567"/>
        </w:tabs>
        <w:rPr>
          <w:szCs w:val="22"/>
        </w:rPr>
      </w:pPr>
      <w:r w:rsidRPr="000133C4">
        <w:rPr>
          <w:szCs w:val="22"/>
        </w:rPr>
        <w:t>10.</w:t>
      </w:r>
      <w:r w:rsidRPr="000133C4">
        <w:rPr>
          <w:szCs w:val="22"/>
        </w:rPr>
        <w:tab/>
        <w:t xml:space="preserve">General financing </w:t>
      </w:r>
    </w:p>
    <w:p w14:paraId="79A81B21" w14:textId="77777777" w:rsidR="005B091A" w:rsidRPr="000133C4" w:rsidRDefault="005B091A" w:rsidP="005B091A">
      <w:pPr>
        <w:rPr>
          <w:rFonts w:cstheme="minorHAnsi"/>
          <w:szCs w:val="22"/>
          <w:lang w:val="ru-RU"/>
        </w:rPr>
      </w:pPr>
      <w:r w:rsidRPr="000133C4">
        <w:rPr>
          <w:rFonts w:cstheme="minorHAnsi"/>
          <w:szCs w:val="22"/>
          <w:lang w:val="ru-RU"/>
        </w:rPr>
        <w:t>See clauses 4 and 10.2 of Recommendation ITU-T A.7.</w:t>
      </w:r>
    </w:p>
    <w:p w14:paraId="4125ABD6" w14:textId="77777777" w:rsidR="005B091A" w:rsidRPr="000133C4" w:rsidRDefault="005B091A" w:rsidP="00CA456C">
      <w:pPr>
        <w:pStyle w:val="Heading1"/>
        <w:tabs>
          <w:tab w:val="clear" w:pos="794"/>
          <w:tab w:val="left" w:pos="567"/>
        </w:tabs>
        <w:rPr>
          <w:szCs w:val="22"/>
        </w:rPr>
      </w:pPr>
      <w:r w:rsidRPr="000133C4">
        <w:rPr>
          <w:szCs w:val="22"/>
        </w:rPr>
        <w:lastRenderedPageBreak/>
        <w:t>11.</w:t>
      </w:r>
      <w:r w:rsidRPr="000133C4">
        <w:rPr>
          <w:szCs w:val="22"/>
        </w:rPr>
        <w:tab/>
        <w:t xml:space="preserve">Meetings </w:t>
      </w:r>
    </w:p>
    <w:p w14:paraId="5D3E0B7B" w14:textId="77777777" w:rsidR="005B091A" w:rsidRPr="000133C4" w:rsidRDefault="005B091A" w:rsidP="005B091A">
      <w:pPr>
        <w:rPr>
          <w:rFonts w:cstheme="minorHAnsi"/>
          <w:szCs w:val="22"/>
          <w:lang w:val="ru-RU"/>
        </w:rPr>
      </w:pPr>
      <w:r w:rsidRPr="000133C4">
        <w:rPr>
          <w:rFonts w:cstheme="minorHAnsi"/>
          <w:szCs w:val="22"/>
          <w:lang w:val="ru-RU"/>
        </w:rPr>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w:t>
      </w:r>
    </w:p>
    <w:p w14:paraId="304B4640" w14:textId="77777777" w:rsidR="005B091A" w:rsidRPr="000133C4" w:rsidRDefault="005B091A" w:rsidP="005B091A">
      <w:pPr>
        <w:rPr>
          <w:rFonts w:cstheme="minorHAnsi"/>
          <w:szCs w:val="22"/>
          <w:lang w:val="ru-RU"/>
        </w:rPr>
      </w:pPr>
      <w:r w:rsidRPr="000133C4">
        <w:rPr>
          <w:rFonts w:cstheme="minorHAnsi"/>
          <w:szCs w:val="22"/>
          <w:lang w:val="ru-RU"/>
        </w:rPr>
        <w:t xml:space="preserve">The meeting dates will be announced by electronic means (e.g., e-mail and website, etc.) at least four weeks in advance. </w:t>
      </w:r>
    </w:p>
    <w:p w14:paraId="52D2D38D" w14:textId="77777777" w:rsidR="005B091A" w:rsidRPr="000133C4" w:rsidRDefault="005B091A" w:rsidP="00CA456C">
      <w:pPr>
        <w:pStyle w:val="Heading1"/>
        <w:tabs>
          <w:tab w:val="clear" w:pos="794"/>
          <w:tab w:val="left" w:pos="567"/>
        </w:tabs>
        <w:rPr>
          <w:szCs w:val="22"/>
        </w:rPr>
      </w:pPr>
      <w:r w:rsidRPr="000133C4">
        <w:rPr>
          <w:szCs w:val="22"/>
        </w:rPr>
        <w:t>12.</w:t>
      </w:r>
      <w:r w:rsidRPr="000133C4">
        <w:rPr>
          <w:szCs w:val="22"/>
        </w:rPr>
        <w:tab/>
        <w:t xml:space="preserve">Technical contributions </w:t>
      </w:r>
    </w:p>
    <w:p w14:paraId="7D0A9AF1" w14:textId="5B0041BB" w:rsidR="005B091A" w:rsidRPr="000133C4" w:rsidRDefault="005B091A" w:rsidP="005B091A">
      <w:pPr>
        <w:rPr>
          <w:rFonts w:cstheme="minorHAnsi"/>
          <w:szCs w:val="22"/>
          <w:lang w:val="ru-RU"/>
        </w:rPr>
      </w:pPr>
      <w:r w:rsidRPr="000133C4">
        <w:rPr>
          <w:rFonts w:cstheme="minorHAnsi"/>
          <w:szCs w:val="22"/>
          <w:lang w:val="ru-RU"/>
        </w:rPr>
        <w:t>See clause 8 of Recommendation ITU-T A.7.</w:t>
      </w:r>
    </w:p>
    <w:p w14:paraId="1AE6FDC6" w14:textId="77777777" w:rsidR="005B091A" w:rsidRPr="000133C4" w:rsidRDefault="005B091A" w:rsidP="00CA456C">
      <w:pPr>
        <w:pStyle w:val="Heading1"/>
        <w:tabs>
          <w:tab w:val="clear" w:pos="794"/>
          <w:tab w:val="left" w:pos="567"/>
        </w:tabs>
        <w:rPr>
          <w:szCs w:val="22"/>
        </w:rPr>
      </w:pPr>
      <w:r w:rsidRPr="000133C4">
        <w:rPr>
          <w:szCs w:val="22"/>
        </w:rPr>
        <w:t>13.</w:t>
      </w:r>
      <w:r w:rsidRPr="000133C4">
        <w:rPr>
          <w:szCs w:val="22"/>
        </w:rPr>
        <w:tab/>
        <w:t xml:space="preserve">Working language </w:t>
      </w:r>
    </w:p>
    <w:p w14:paraId="2AA24FE6" w14:textId="77777777" w:rsidR="005B091A" w:rsidRPr="000133C4" w:rsidRDefault="005B091A" w:rsidP="005B091A">
      <w:pPr>
        <w:rPr>
          <w:rFonts w:cstheme="minorHAnsi"/>
          <w:szCs w:val="22"/>
          <w:lang w:val="ru-RU"/>
        </w:rPr>
      </w:pPr>
      <w:r w:rsidRPr="000133C4">
        <w:rPr>
          <w:rFonts w:cstheme="minorHAnsi"/>
          <w:szCs w:val="22"/>
          <w:lang w:val="ru-RU"/>
        </w:rPr>
        <w:t xml:space="preserve">The working language is English. </w:t>
      </w:r>
    </w:p>
    <w:p w14:paraId="2FE00286" w14:textId="77777777" w:rsidR="005B091A" w:rsidRPr="000133C4" w:rsidRDefault="005B091A" w:rsidP="00CA456C">
      <w:pPr>
        <w:pStyle w:val="Heading1"/>
        <w:tabs>
          <w:tab w:val="clear" w:pos="794"/>
          <w:tab w:val="left" w:pos="567"/>
        </w:tabs>
        <w:rPr>
          <w:szCs w:val="22"/>
        </w:rPr>
      </w:pPr>
      <w:r w:rsidRPr="000133C4">
        <w:rPr>
          <w:szCs w:val="22"/>
        </w:rPr>
        <w:t>14.</w:t>
      </w:r>
      <w:r w:rsidRPr="000133C4">
        <w:rPr>
          <w:szCs w:val="22"/>
        </w:rPr>
        <w:tab/>
        <w:t xml:space="preserve">Approval of deliverables </w:t>
      </w:r>
    </w:p>
    <w:p w14:paraId="3FCD8B99" w14:textId="77777777" w:rsidR="005B091A" w:rsidRPr="000133C4" w:rsidRDefault="005B091A" w:rsidP="005B091A">
      <w:pPr>
        <w:rPr>
          <w:rFonts w:cstheme="minorHAnsi"/>
          <w:szCs w:val="22"/>
          <w:lang w:val="ru-RU"/>
        </w:rPr>
      </w:pPr>
      <w:r w:rsidRPr="000133C4">
        <w:rPr>
          <w:rFonts w:cstheme="minorHAnsi"/>
          <w:szCs w:val="22"/>
          <w:lang w:val="ru-RU"/>
        </w:rPr>
        <w:t xml:space="preserve">Approval of deliverables shall be taken by consensus. </w:t>
      </w:r>
    </w:p>
    <w:p w14:paraId="4B7139E8" w14:textId="77777777" w:rsidR="005B091A" w:rsidRPr="000133C4" w:rsidRDefault="005B091A" w:rsidP="00CA456C">
      <w:pPr>
        <w:pStyle w:val="Heading1"/>
        <w:tabs>
          <w:tab w:val="clear" w:pos="794"/>
          <w:tab w:val="left" w:pos="567"/>
        </w:tabs>
        <w:rPr>
          <w:szCs w:val="22"/>
        </w:rPr>
      </w:pPr>
      <w:r w:rsidRPr="000133C4">
        <w:rPr>
          <w:szCs w:val="22"/>
        </w:rPr>
        <w:t>15.</w:t>
      </w:r>
      <w:r w:rsidRPr="000133C4">
        <w:rPr>
          <w:szCs w:val="22"/>
        </w:rPr>
        <w:tab/>
        <w:t xml:space="preserve">Working guidelines </w:t>
      </w:r>
    </w:p>
    <w:p w14:paraId="51C76481" w14:textId="77777777" w:rsidR="005B091A" w:rsidRPr="000133C4" w:rsidRDefault="005B091A" w:rsidP="005B091A">
      <w:pPr>
        <w:rPr>
          <w:rFonts w:cstheme="minorHAnsi"/>
          <w:szCs w:val="22"/>
          <w:lang w:val="ru-RU"/>
        </w:rPr>
      </w:pPr>
      <w:r w:rsidRPr="000133C4">
        <w:rPr>
          <w:rFonts w:cstheme="minorHAnsi"/>
          <w:szCs w:val="22"/>
          <w:lang w:val="ru-RU"/>
        </w:rPr>
        <w:t xml:space="preserve">Working procedures shall follow the procedures of Rapporteur meetings. No additional working guidelines are defined. </w:t>
      </w:r>
    </w:p>
    <w:p w14:paraId="69677FEE" w14:textId="77777777" w:rsidR="005B091A" w:rsidRPr="000133C4" w:rsidRDefault="005B091A" w:rsidP="00CA456C">
      <w:pPr>
        <w:pStyle w:val="Heading1"/>
        <w:tabs>
          <w:tab w:val="clear" w:pos="794"/>
          <w:tab w:val="left" w:pos="567"/>
        </w:tabs>
        <w:rPr>
          <w:szCs w:val="22"/>
        </w:rPr>
      </w:pPr>
      <w:r w:rsidRPr="000133C4">
        <w:rPr>
          <w:szCs w:val="22"/>
        </w:rPr>
        <w:t>16.</w:t>
      </w:r>
      <w:r w:rsidRPr="000133C4">
        <w:rPr>
          <w:szCs w:val="22"/>
        </w:rPr>
        <w:tab/>
        <w:t xml:space="preserve">Progress reports </w:t>
      </w:r>
    </w:p>
    <w:p w14:paraId="42A3A9D9" w14:textId="77777777" w:rsidR="005B091A" w:rsidRPr="000133C4" w:rsidRDefault="005B091A" w:rsidP="005B091A">
      <w:pPr>
        <w:rPr>
          <w:rFonts w:cstheme="minorHAnsi"/>
          <w:szCs w:val="22"/>
          <w:lang w:val="ru-RU"/>
        </w:rPr>
      </w:pPr>
      <w:r w:rsidRPr="000133C4">
        <w:rPr>
          <w:rFonts w:cstheme="minorHAnsi"/>
          <w:szCs w:val="22"/>
          <w:lang w:val="ru-RU"/>
        </w:rPr>
        <w:t>See clause 11 of Recommendation ITU-T A.7.</w:t>
      </w:r>
    </w:p>
    <w:p w14:paraId="1BB7C240" w14:textId="77777777" w:rsidR="005B091A" w:rsidRPr="000133C4" w:rsidRDefault="005B091A" w:rsidP="00CA456C">
      <w:pPr>
        <w:pStyle w:val="Heading1"/>
        <w:tabs>
          <w:tab w:val="clear" w:pos="794"/>
          <w:tab w:val="left" w:pos="567"/>
        </w:tabs>
        <w:rPr>
          <w:szCs w:val="22"/>
        </w:rPr>
      </w:pPr>
      <w:r w:rsidRPr="000133C4">
        <w:rPr>
          <w:szCs w:val="22"/>
        </w:rPr>
        <w:t>17.</w:t>
      </w:r>
      <w:r w:rsidRPr="000133C4">
        <w:rPr>
          <w:szCs w:val="22"/>
        </w:rPr>
        <w:tab/>
        <w:t xml:space="preserve">Announcement of Focus Group formation </w:t>
      </w:r>
    </w:p>
    <w:p w14:paraId="73A3D19C" w14:textId="77777777" w:rsidR="005B091A" w:rsidRPr="000133C4" w:rsidRDefault="005B091A" w:rsidP="005B091A">
      <w:pPr>
        <w:rPr>
          <w:rFonts w:cstheme="minorHAnsi"/>
          <w:szCs w:val="22"/>
          <w:lang w:val="ru-RU"/>
        </w:rPr>
      </w:pPr>
      <w:r w:rsidRPr="000133C4">
        <w:rPr>
          <w:rFonts w:cstheme="minorHAnsi"/>
          <w:szCs w:val="22"/>
          <w:lang w:val="ru-RU"/>
        </w:rPr>
        <w:t xml:space="preserve">The formation of the Focus Group will be announced via TSB Circular to all ITU membership, via the ITU-T Newslog, press releases and other means, including communication with the other involved organizations. </w:t>
      </w:r>
    </w:p>
    <w:p w14:paraId="6EAD4EFF" w14:textId="77777777" w:rsidR="005B091A" w:rsidRPr="000133C4" w:rsidRDefault="005B091A" w:rsidP="00CA456C">
      <w:pPr>
        <w:pStyle w:val="Heading1"/>
        <w:tabs>
          <w:tab w:val="clear" w:pos="794"/>
          <w:tab w:val="left" w:pos="567"/>
        </w:tabs>
        <w:rPr>
          <w:szCs w:val="22"/>
        </w:rPr>
      </w:pPr>
      <w:r w:rsidRPr="000133C4">
        <w:rPr>
          <w:szCs w:val="22"/>
        </w:rPr>
        <w:t>18.</w:t>
      </w:r>
      <w:r w:rsidRPr="000133C4">
        <w:rPr>
          <w:szCs w:val="22"/>
        </w:rPr>
        <w:tab/>
        <w:t xml:space="preserve">Milestones and duration of the Focus Group </w:t>
      </w:r>
    </w:p>
    <w:p w14:paraId="09BC7A43" w14:textId="77777777" w:rsidR="005B091A" w:rsidRPr="000133C4" w:rsidRDefault="005B091A" w:rsidP="005B091A">
      <w:pPr>
        <w:rPr>
          <w:rFonts w:cstheme="minorHAnsi"/>
          <w:szCs w:val="22"/>
          <w:lang w:val="ru-RU"/>
        </w:rPr>
      </w:pPr>
      <w:r w:rsidRPr="000133C4">
        <w:rPr>
          <w:rFonts w:cstheme="minorHAnsi"/>
          <w:szCs w:val="22"/>
          <w:lang w:val="ru-RU"/>
        </w:rPr>
        <w:t xml:space="preserve">The Focus Group lifetime is set for two years from the first meeting with possibility of extension. </w:t>
      </w:r>
    </w:p>
    <w:p w14:paraId="1EAB05ED" w14:textId="77777777" w:rsidR="005B091A" w:rsidRPr="000133C4" w:rsidRDefault="005B091A" w:rsidP="00CA456C">
      <w:pPr>
        <w:pStyle w:val="Heading1"/>
        <w:tabs>
          <w:tab w:val="clear" w:pos="794"/>
          <w:tab w:val="left" w:pos="567"/>
        </w:tabs>
        <w:rPr>
          <w:szCs w:val="22"/>
        </w:rPr>
      </w:pPr>
      <w:r w:rsidRPr="000133C4">
        <w:rPr>
          <w:szCs w:val="22"/>
        </w:rPr>
        <w:t>19.</w:t>
      </w:r>
      <w:r w:rsidRPr="000133C4">
        <w:rPr>
          <w:szCs w:val="22"/>
        </w:rPr>
        <w:tab/>
        <w:t xml:space="preserve">Patent policy </w:t>
      </w:r>
    </w:p>
    <w:p w14:paraId="220F27AC" w14:textId="77777777" w:rsidR="005B091A" w:rsidRPr="000133C4" w:rsidRDefault="005B091A" w:rsidP="005B091A">
      <w:pPr>
        <w:rPr>
          <w:rFonts w:cstheme="minorHAnsi"/>
          <w:szCs w:val="22"/>
          <w:lang w:val="ru-RU"/>
        </w:rPr>
      </w:pPr>
      <w:r w:rsidRPr="000133C4">
        <w:rPr>
          <w:rFonts w:cstheme="minorHAnsi"/>
          <w:szCs w:val="22"/>
          <w:lang w:val="ru-RU"/>
        </w:rPr>
        <w:t>See clause 9 of Recommendation ITU-T A.7.</w:t>
      </w:r>
    </w:p>
    <w:p w14:paraId="5DE0F596" w14:textId="77777777" w:rsidR="00CA456C" w:rsidRPr="000133C4" w:rsidRDefault="00CA456C">
      <w:pPr>
        <w:tabs>
          <w:tab w:val="clear" w:pos="794"/>
          <w:tab w:val="clear" w:pos="1191"/>
          <w:tab w:val="clear" w:pos="1588"/>
          <w:tab w:val="clear" w:pos="1985"/>
        </w:tabs>
        <w:spacing w:before="0"/>
        <w:rPr>
          <w:caps/>
          <w:sz w:val="26"/>
          <w:szCs w:val="20"/>
          <w:lang w:val="ru-RU"/>
        </w:rPr>
      </w:pPr>
      <w:r w:rsidRPr="000133C4">
        <w:rPr>
          <w:lang w:val="ru-RU"/>
        </w:rPr>
        <w:br w:type="page"/>
      </w:r>
    </w:p>
    <w:p w14:paraId="25B5F967" w14:textId="512D9CB0" w:rsidR="00CA456C" w:rsidRPr="00872FC2" w:rsidRDefault="005B091A" w:rsidP="00CA456C">
      <w:pPr>
        <w:pStyle w:val="AnnexNo"/>
        <w:rPr>
          <w:b/>
          <w:lang w:val="ru-RU"/>
        </w:rPr>
      </w:pPr>
      <w:r w:rsidRPr="00872FC2">
        <w:rPr>
          <w:b/>
          <w:lang w:val="ru-RU"/>
        </w:rPr>
        <w:lastRenderedPageBreak/>
        <w:t>ANNEX 2</w:t>
      </w:r>
    </w:p>
    <w:p w14:paraId="3A71AB68" w14:textId="1120785B" w:rsidR="005B091A" w:rsidRPr="000133C4" w:rsidRDefault="005B091A" w:rsidP="00161DB3">
      <w:pPr>
        <w:pStyle w:val="Annextitle0"/>
        <w:spacing w:before="120" w:after="240"/>
        <w:rPr>
          <w:lang w:val="ru-RU"/>
        </w:rPr>
      </w:pPr>
      <w:r w:rsidRPr="000133C4">
        <w:rPr>
          <w:lang w:val="ru-RU"/>
        </w:rPr>
        <w:t>INVITATION LETTER REQUEST FORM</w:t>
      </w:r>
    </w:p>
    <w:p w14:paraId="35C977EB" w14:textId="77777777" w:rsidR="005B091A" w:rsidRPr="000133C4" w:rsidRDefault="005B091A" w:rsidP="005B091A">
      <w:pPr>
        <w:tabs>
          <w:tab w:val="left" w:pos="1080"/>
        </w:tabs>
        <w:snapToGrid w:val="0"/>
        <w:jc w:val="both"/>
        <w:rPr>
          <w:rFonts w:cstheme="majorBidi"/>
          <w:lang w:val="ru-RU"/>
        </w:rPr>
      </w:pPr>
      <w:r w:rsidRPr="000133C4">
        <w:rPr>
          <w:rFonts w:cstheme="majorBidi"/>
          <w:lang w:val="ru-RU"/>
        </w:rPr>
        <w:t>All foreign visitors entering the United Kingdom must have a valid ID or passport. Visitors from countries whose citizens require a visa should apply at the earliest opportunity, and well in advance of travel. To check if you require a visa to enter the UK please check the latest advice on the UK Government website at:</w:t>
      </w:r>
    </w:p>
    <w:p w14:paraId="0D0A429F" w14:textId="77777777" w:rsidR="005B091A" w:rsidRPr="000133C4" w:rsidRDefault="002A1E7C" w:rsidP="005B091A">
      <w:pPr>
        <w:tabs>
          <w:tab w:val="left" w:pos="1080"/>
        </w:tabs>
        <w:snapToGrid w:val="0"/>
        <w:jc w:val="both"/>
        <w:rPr>
          <w:rFonts w:cstheme="majorBidi"/>
          <w:lang w:val="ru-RU"/>
        </w:rPr>
      </w:pPr>
      <w:hyperlink r:id="rId20" w:history="1">
        <w:r w:rsidR="005B091A" w:rsidRPr="000133C4">
          <w:rPr>
            <w:rStyle w:val="Hyperlink"/>
            <w:rFonts w:cstheme="majorBidi"/>
            <w:lang w:val="ru-RU"/>
          </w:rPr>
          <w:t>https://www.gov.uk/check-uk-visa</w:t>
        </w:r>
      </w:hyperlink>
      <w:r w:rsidR="005B091A" w:rsidRPr="000133C4">
        <w:rPr>
          <w:rFonts w:cstheme="majorBidi"/>
          <w:lang w:val="ru-RU"/>
        </w:rPr>
        <w:t xml:space="preserve">. </w:t>
      </w:r>
    </w:p>
    <w:p w14:paraId="5DAA95D7" w14:textId="77777777" w:rsidR="005B091A" w:rsidRPr="000133C4" w:rsidRDefault="005B091A" w:rsidP="005B091A">
      <w:pPr>
        <w:tabs>
          <w:tab w:val="left" w:pos="1080"/>
        </w:tabs>
        <w:snapToGrid w:val="0"/>
        <w:jc w:val="both"/>
        <w:rPr>
          <w:rFonts w:eastAsia="SimSun" w:cstheme="majorBidi"/>
          <w:lang w:val="ru-RU"/>
        </w:rPr>
      </w:pPr>
      <w:r w:rsidRPr="000133C4">
        <w:rPr>
          <w:rFonts w:cstheme="majorBidi"/>
          <w:lang w:val="ru-RU"/>
        </w:rPr>
        <w:t>You may need a letter of invitation from the UK host, which you will need to present to the UK embassy/consulate in your area in order to obtain your visa. In order to obtain an invitation letter:</w:t>
      </w:r>
    </w:p>
    <w:p w14:paraId="74434F44" w14:textId="77777777" w:rsidR="005B091A" w:rsidRPr="000133C4" w:rsidRDefault="005B091A" w:rsidP="00161DB3">
      <w:pPr>
        <w:widowControl w:val="0"/>
        <w:numPr>
          <w:ilvl w:val="0"/>
          <w:numId w:val="1"/>
        </w:numPr>
        <w:tabs>
          <w:tab w:val="clear" w:pos="360"/>
          <w:tab w:val="clear" w:pos="794"/>
          <w:tab w:val="clear" w:pos="1191"/>
          <w:tab w:val="clear" w:pos="1588"/>
          <w:tab w:val="clear" w:pos="1985"/>
          <w:tab w:val="num" w:pos="567"/>
        </w:tabs>
        <w:adjustRightInd w:val="0"/>
        <w:snapToGrid w:val="0"/>
        <w:spacing w:before="40"/>
        <w:ind w:left="567" w:hanging="567"/>
        <w:jc w:val="both"/>
        <w:rPr>
          <w:rFonts w:cstheme="majorBidi"/>
          <w:lang w:val="ru-RU"/>
        </w:rPr>
      </w:pPr>
      <w:r w:rsidRPr="000133C4">
        <w:rPr>
          <w:rFonts w:cstheme="majorBidi"/>
          <w:lang w:val="ru-RU"/>
        </w:rPr>
        <w:t>Please complete the form below.</w:t>
      </w:r>
    </w:p>
    <w:p w14:paraId="5544CEB3" w14:textId="77777777" w:rsidR="005B091A" w:rsidRPr="000133C4" w:rsidRDefault="005B091A" w:rsidP="00161DB3">
      <w:pPr>
        <w:widowControl w:val="0"/>
        <w:numPr>
          <w:ilvl w:val="0"/>
          <w:numId w:val="1"/>
        </w:numPr>
        <w:tabs>
          <w:tab w:val="clear" w:pos="360"/>
          <w:tab w:val="clear" w:pos="794"/>
          <w:tab w:val="clear" w:pos="1191"/>
          <w:tab w:val="clear" w:pos="1588"/>
          <w:tab w:val="clear" w:pos="1985"/>
          <w:tab w:val="num" w:pos="567"/>
        </w:tabs>
        <w:adjustRightInd w:val="0"/>
        <w:snapToGrid w:val="0"/>
        <w:spacing w:before="40"/>
        <w:ind w:left="567" w:hanging="567"/>
        <w:jc w:val="both"/>
        <w:rPr>
          <w:rFonts w:cstheme="majorBidi"/>
          <w:lang w:val="ru-RU"/>
        </w:rPr>
      </w:pPr>
      <w:r w:rsidRPr="000133C4">
        <w:rPr>
          <w:rFonts w:cstheme="majorBidi"/>
          <w:lang w:val="ru-RU"/>
        </w:rPr>
        <w:t>An electronic copy of your passport must be provided with your name, date of birth, nationality, passport number, expiration date of passport, etc., clearly seen on the copy.</w:t>
      </w:r>
    </w:p>
    <w:p w14:paraId="4BBA918D" w14:textId="77777777" w:rsidR="005B091A" w:rsidRPr="000133C4" w:rsidRDefault="005B091A" w:rsidP="00161DB3">
      <w:pPr>
        <w:widowControl w:val="0"/>
        <w:numPr>
          <w:ilvl w:val="0"/>
          <w:numId w:val="1"/>
        </w:numPr>
        <w:tabs>
          <w:tab w:val="clear" w:pos="360"/>
          <w:tab w:val="clear" w:pos="794"/>
          <w:tab w:val="clear" w:pos="1191"/>
          <w:tab w:val="clear" w:pos="1588"/>
          <w:tab w:val="clear" w:pos="1985"/>
          <w:tab w:val="num" w:pos="567"/>
        </w:tabs>
        <w:adjustRightInd w:val="0"/>
        <w:snapToGrid w:val="0"/>
        <w:spacing w:before="40"/>
        <w:ind w:left="567" w:hanging="567"/>
        <w:jc w:val="both"/>
        <w:rPr>
          <w:rFonts w:cstheme="majorBidi"/>
          <w:lang w:val="ru-RU"/>
        </w:rPr>
      </w:pPr>
      <w:r w:rsidRPr="000133C4">
        <w:rPr>
          <w:rFonts w:cstheme="majorBidi"/>
          <w:lang w:val="ru-RU"/>
        </w:rPr>
        <w:t>If you have been to the UK before, please provide an electronic copy of any previous UK visas and/or records.</w:t>
      </w:r>
    </w:p>
    <w:p w14:paraId="4F6EB6F9" w14:textId="724232DD" w:rsidR="005B091A" w:rsidRPr="000133C4" w:rsidRDefault="005B091A" w:rsidP="00161DB3">
      <w:pPr>
        <w:widowControl w:val="0"/>
        <w:numPr>
          <w:ilvl w:val="0"/>
          <w:numId w:val="1"/>
        </w:numPr>
        <w:tabs>
          <w:tab w:val="clear" w:pos="360"/>
          <w:tab w:val="clear" w:pos="794"/>
          <w:tab w:val="clear" w:pos="1191"/>
          <w:tab w:val="clear" w:pos="1588"/>
          <w:tab w:val="clear" w:pos="1985"/>
          <w:tab w:val="num" w:pos="567"/>
        </w:tabs>
        <w:adjustRightInd w:val="0"/>
        <w:snapToGrid w:val="0"/>
        <w:spacing w:before="40"/>
        <w:ind w:left="567" w:hanging="567"/>
        <w:jc w:val="both"/>
        <w:rPr>
          <w:rFonts w:cstheme="majorBidi"/>
          <w:lang w:val="ru-RU"/>
        </w:rPr>
      </w:pPr>
      <w:r w:rsidRPr="000133C4">
        <w:rPr>
          <w:rFonts w:cstheme="majorBidi"/>
          <w:lang w:val="ru-RU"/>
        </w:rPr>
        <w:t xml:space="preserve">Send the info in sections A, B and C as e-mail attachments to </w:t>
      </w:r>
      <w:hyperlink r:id="rId21" w:history="1">
        <w:r w:rsidRPr="000133C4">
          <w:rPr>
            <w:rStyle w:val="Hyperlink"/>
            <w:rFonts w:cstheme="majorBidi"/>
            <w:lang w:val="ru-RU"/>
          </w:rPr>
          <w:t>bryn@ada.ngo</w:t>
        </w:r>
      </w:hyperlink>
      <w:r w:rsidRPr="000133C4">
        <w:rPr>
          <w:rFonts w:cstheme="majorBidi"/>
          <w:lang w:val="ru-RU"/>
        </w:rPr>
        <w:t xml:space="preserve">; please mark in the subject line </w:t>
      </w:r>
      <w:r w:rsidR="00CA456C" w:rsidRPr="000133C4">
        <w:rPr>
          <w:rFonts w:cstheme="majorBidi"/>
          <w:lang w:val="ru-RU"/>
        </w:rPr>
        <w:t>"</w:t>
      </w:r>
      <w:r w:rsidRPr="000133C4">
        <w:rPr>
          <w:rFonts w:cstheme="majorBidi"/>
          <w:b/>
          <w:bCs/>
          <w:i/>
          <w:iCs/>
          <w:lang w:val="ru-RU"/>
        </w:rPr>
        <w:t xml:space="preserve">Invitation letter request for </w:t>
      </w:r>
      <w:bookmarkStart w:id="8" w:name="OLE_LINK5"/>
      <w:bookmarkStart w:id="9" w:name="OLE_LINK6"/>
      <w:r w:rsidRPr="000133C4">
        <w:rPr>
          <w:rFonts w:cstheme="majorBidi"/>
          <w:b/>
          <w:bCs/>
          <w:i/>
          <w:iCs/>
          <w:lang w:val="ru-RU"/>
        </w:rPr>
        <w:t>ITU</w:t>
      </w:r>
      <w:r w:rsidRPr="000133C4">
        <w:rPr>
          <w:rFonts w:cstheme="majorBidi"/>
          <w:b/>
          <w:bCs/>
          <w:i/>
          <w:iCs/>
          <w:lang w:val="ru-RU"/>
        </w:rPr>
        <w:noBreakHyphen/>
        <w:t>T FG-AI4AD meeting</w:t>
      </w:r>
      <w:bookmarkEnd w:id="8"/>
      <w:bookmarkEnd w:id="9"/>
      <w:r w:rsidRPr="000133C4">
        <w:rPr>
          <w:rFonts w:cstheme="majorBidi"/>
          <w:b/>
          <w:bCs/>
          <w:i/>
          <w:iCs/>
          <w:lang w:val="ru-RU"/>
        </w:rPr>
        <w:t xml:space="preserve"> (21</w:t>
      </w:r>
      <w:r w:rsidR="00DB3E35" w:rsidRPr="000133C4">
        <w:rPr>
          <w:rFonts w:cstheme="majorBidi"/>
          <w:b/>
          <w:bCs/>
          <w:i/>
          <w:iCs/>
          <w:lang w:val="ru-RU"/>
        </w:rPr>
        <w:t>−</w:t>
      </w:r>
      <w:r w:rsidRPr="000133C4">
        <w:rPr>
          <w:rFonts w:cstheme="majorBidi"/>
          <w:b/>
          <w:bCs/>
          <w:i/>
          <w:iCs/>
          <w:lang w:val="ru-RU"/>
        </w:rPr>
        <w:t>22 January 2020)</w:t>
      </w:r>
      <w:r w:rsidR="00CA456C" w:rsidRPr="000133C4">
        <w:rPr>
          <w:rFonts w:cstheme="majorBidi"/>
          <w:lang w:val="ru-RU"/>
        </w:rPr>
        <w:t>"</w:t>
      </w:r>
      <w:r w:rsidRPr="000133C4">
        <w:rPr>
          <w:rFonts w:cstheme="majorBidi"/>
          <w:lang w:val="ru-RU"/>
        </w:rPr>
        <w:t>.</w:t>
      </w:r>
    </w:p>
    <w:p w14:paraId="656E45BF" w14:textId="77777777" w:rsidR="005B091A" w:rsidRPr="000133C4" w:rsidRDefault="005B091A" w:rsidP="00DB3E35">
      <w:pPr>
        <w:widowControl w:val="0"/>
        <w:snapToGrid w:val="0"/>
        <w:spacing w:before="60" w:after="160"/>
        <w:jc w:val="both"/>
        <w:rPr>
          <w:rFonts w:cstheme="majorBidi"/>
          <w:lang w:val="ru-RU"/>
        </w:rPr>
      </w:pPr>
      <w:r w:rsidRPr="000133C4">
        <w:rPr>
          <w:rFonts w:cstheme="majorBidi"/>
          <w:lang w:val="ru-RU"/>
        </w:rPr>
        <w:t xml:space="preserve">(Remember to scan your passport and e-mail it to </w:t>
      </w:r>
      <w:r w:rsidRPr="000133C4">
        <w:rPr>
          <w:rFonts w:eastAsia="SimSun" w:cstheme="majorBidi"/>
          <w:lang w:val="ru-RU"/>
        </w:rPr>
        <w:t>us</w:t>
      </w:r>
      <w:r w:rsidRPr="000133C4">
        <w:rPr>
          <w:rFonts w:cstheme="majorBidi"/>
          <w:lang w:val="ru-RU"/>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5B091A" w:rsidRPr="000133C4" w14:paraId="3C974E33" w14:textId="77777777" w:rsidTr="005B091A">
        <w:trPr>
          <w:cantSplit/>
          <w:trHeight w:val="460"/>
        </w:trPr>
        <w:tc>
          <w:tcPr>
            <w:tcW w:w="1548" w:type="dxa"/>
            <w:tcBorders>
              <w:top w:val="single" w:sz="4" w:space="0" w:color="auto"/>
              <w:left w:val="single" w:sz="4" w:space="0" w:color="auto"/>
              <w:bottom w:val="single" w:sz="4" w:space="0" w:color="auto"/>
              <w:right w:val="single" w:sz="4" w:space="0" w:color="auto"/>
            </w:tcBorders>
          </w:tcPr>
          <w:p w14:paraId="2C255C44" w14:textId="77777777" w:rsidR="005B091A" w:rsidRPr="000133C4" w:rsidRDefault="005B091A" w:rsidP="00161DB3">
            <w:pPr>
              <w:spacing w:before="80" w:after="80"/>
              <w:rPr>
                <w:rFonts w:eastAsia="SimSun" w:cstheme="majorBidi"/>
                <w:b/>
                <w:lang w:val="ru-RU" w:eastAsia="es-ES"/>
              </w:rPr>
            </w:pPr>
            <w:r w:rsidRPr="000133C4">
              <w:rPr>
                <w:rFonts w:eastAsia="SimSun" w:cstheme="majorBidi"/>
                <w:b/>
                <w:lang w:val="ru-RU"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30515E31" w14:textId="77777777" w:rsidR="005B091A" w:rsidRPr="000133C4" w:rsidRDefault="005B091A" w:rsidP="00161DB3">
            <w:pPr>
              <w:spacing w:before="80" w:after="80"/>
              <w:rPr>
                <w:rFonts w:eastAsia="SimSun" w:cstheme="majorBidi"/>
                <w:b/>
                <w:lang w:val="ru-RU" w:eastAsia="es-ES"/>
              </w:rPr>
            </w:pPr>
          </w:p>
        </w:tc>
      </w:tr>
      <w:tr w:rsidR="005B091A" w:rsidRPr="000133C4" w14:paraId="5F7BD73E" w14:textId="77777777" w:rsidTr="005B091A">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139FD08C" w14:textId="77777777" w:rsidR="005B091A" w:rsidRPr="000133C4" w:rsidRDefault="005B091A" w:rsidP="00161DB3">
            <w:pPr>
              <w:keepNext/>
              <w:spacing w:before="80" w:after="80"/>
              <w:jc w:val="both"/>
              <w:outlineLvl w:val="0"/>
              <w:rPr>
                <w:rFonts w:eastAsia="SimHei" w:cstheme="majorBidi"/>
                <w:b/>
                <w:sz w:val="20"/>
                <w:lang w:val="ru-RU"/>
              </w:rPr>
            </w:pPr>
            <w:r w:rsidRPr="000133C4">
              <w:rPr>
                <w:rFonts w:eastAsia="SimHei" w:cstheme="majorBidi"/>
                <w:b/>
                <w:sz w:val="20"/>
                <w:lang w:val="ru-RU"/>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7510526A" w14:textId="77777777" w:rsidR="005B091A" w:rsidRPr="000133C4" w:rsidRDefault="005B091A" w:rsidP="00161DB3">
            <w:pPr>
              <w:spacing w:before="80" w:after="80"/>
              <w:jc w:val="center"/>
              <w:rPr>
                <w:rFonts w:eastAsia="SimSun" w:cstheme="majorBidi"/>
                <w:b/>
                <w:sz w:val="20"/>
                <w:lang w:val="ru-RU" w:eastAsia="es-ES"/>
              </w:rPr>
            </w:pPr>
            <w:r w:rsidRPr="000133C4">
              <w:rPr>
                <w:rFonts w:eastAsia="SimSun" w:cstheme="majorBidi"/>
                <w:sz w:val="20"/>
                <w:lang w:val="ru-RU" w:eastAsia="es-ES"/>
              </w:rPr>
              <w:fldChar w:fldCharType="begin"/>
            </w:r>
            <w:r w:rsidRPr="000133C4">
              <w:rPr>
                <w:rFonts w:eastAsia="SimSun" w:cstheme="majorBidi"/>
                <w:b/>
                <w:sz w:val="20"/>
                <w:lang w:val="ru-RU" w:eastAsia="es-ES"/>
              </w:rPr>
              <w:instrText>MACROBUTTON NoMacro [ Click and Type in your full name ]</w:instrText>
            </w:r>
            <w:r w:rsidRPr="000133C4">
              <w:rPr>
                <w:rFonts w:eastAsia="SimSun" w:cstheme="majorBidi"/>
                <w:sz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E369842" w14:textId="77777777" w:rsidR="005B091A" w:rsidRPr="000133C4" w:rsidRDefault="005B091A" w:rsidP="00161DB3">
            <w:pPr>
              <w:spacing w:before="80" w:after="80"/>
              <w:jc w:val="center"/>
              <w:rPr>
                <w:rFonts w:eastAsia="SimSun" w:cstheme="majorBidi"/>
                <w:b/>
                <w:sz w:val="20"/>
                <w:lang w:val="ru-RU" w:eastAsia="es-ES"/>
              </w:rPr>
            </w:pPr>
            <w:r w:rsidRPr="000133C4">
              <w:rPr>
                <w:rFonts w:eastAsia="SimSun" w:cstheme="majorBidi"/>
                <w:b/>
                <w:sz w:val="20"/>
                <w:lang w:val="ru-RU" w:eastAsia="es-ES"/>
              </w:rPr>
              <w:sym w:font="Wingdings" w:char="0072"/>
            </w:r>
            <w:r w:rsidRPr="000133C4">
              <w:rPr>
                <w:rFonts w:eastAsia="SimSun" w:cstheme="majorBidi"/>
                <w:b/>
                <w:sz w:val="20"/>
                <w:lang w:val="ru-RU" w:eastAsia="es-ES"/>
              </w:rPr>
              <w:t xml:space="preserve">Mr      </w:t>
            </w:r>
            <w:r w:rsidRPr="000133C4">
              <w:rPr>
                <w:rFonts w:eastAsia="SimSun" w:cstheme="majorBidi"/>
                <w:b/>
                <w:sz w:val="20"/>
                <w:lang w:val="ru-RU"/>
              </w:rPr>
              <w:t xml:space="preserve">  </w:t>
            </w:r>
            <w:r w:rsidRPr="000133C4">
              <w:rPr>
                <w:rFonts w:eastAsia="SimSun" w:cstheme="majorBidi"/>
                <w:b/>
                <w:sz w:val="20"/>
                <w:lang w:val="ru-RU" w:eastAsia="es-ES"/>
              </w:rPr>
              <w:t xml:space="preserve">  </w:t>
            </w:r>
            <w:r w:rsidRPr="000133C4">
              <w:rPr>
                <w:rFonts w:eastAsia="SimSun" w:cstheme="majorBidi"/>
                <w:b/>
                <w:sz w:val="20"/>
                <w:lang w:val="ru-RU" w:eastAsia="es-ES"/>
              </w:rPr>
              <w:sym w:font="Wingdings" w:char="0072"/>
            </w:r>
            <w:r w:rsidRPr="000133C4">
              <w:rPr>
                <w:rFonts w:eastAsia="SimSun" w:cstheme="majorBidi"/>
                <w:b/>
                <w:sz w:val="20"/>
                <w:lang w:val="ru-RU" w:eastAsia="es-ES"/>
              </w:rPr>
              <w:t xml:space="preserve">Miss      </w:t>
            </w:r>
            <w:r w:rsidRPr="000133C4">
              <w:rPr>
                <w:rFonts w:eastAsia="SimSun" w:cstheme="majorBidi"/>
                <w:b/>
                <w:sz w:val="20"/>
                <w:lang w:val="ru-RU"/>
              </w:rPr>
              <w:t xml:space="preserve">  </w:t>
            </w:r>
            <w:r w:rsidRPr="000133C4">
              <w:rPr>
                <w:rFonts w:eastAsia="SimSun" w:cstheme="majorBidi"/>
                <w:b/>
                <w:sz w:val="20"/>
                <w:lang w:val="ru-RU" w:eastAsia="es-ES"/>
              </w:rPr>
              <w:t xml:space="preserve">  </w:t>
            </w:r>
            <w:r w:rsidRPr="000133C4">
              <w:rPr>
                <w:rFonts w:eastAsia="SimSun" w:cstheme="majorBidi"/>
                <w:b/>
                <w:sz w:val="20"/>
                <w:lang w:val="ru-RU" w:eastAsia="es-ES"/>
              </w:rPr>
              <w:sym w:font="Wingdings" w:char="0072"/>
            </w:r>
            <w:r w:rsidRPr="000133C4">
              <w:rPr>
                <w:rFonts w:eastAsia="SimSun" w:cstheme="majorBidi"/>
                <w:b/>
                <w:sz w:val="20"/>
                <w:lang w:val="ru-RU" w:eastAsia="es-ES"/>
              </w:rPr>
              <w:t xml:space="preserve">Ms      </w:t>
            </w:r>
            <w:r w:rsidRPr="000133C4">
              <w:rPr>
                <w:rFonts w:eastAsia="SimSun" w:cstheme="majorBidi"/>
                <w:b/>
                <w:sz w:val="20"/>
                <w:lang w:val="ru-RU"/>
              </w:rPr>
              <w:t xml:space="preserve">  </w:t>
            </w:r>
            <w:r w:rsidRPr="000133C4">
              <w:rPr>
                <w:rFonts w:eastAsia="SimSun" w:cstheme="majorBidi"/>
                <w:b/>
                <w:sz w:val="20"/>
                <w:lang w:val="ru-RU" w:eastAsia="es-ES"/>
              </w:rPr>
              <w:t xml:space="preserve">  </w:t>
            </w:r>
            <w:r w:rsidRPr="000133C4">
              <w:rPr>
                <w:rFonts w:eastAsia="SimSun" w:cstheme="majorBidi"/>
                <w:b/>
                <w:sz w:val="20"/>
                <w:lang w:val="ru-RU" w:eastAsia="es-ES"/>
              </w:rPr>
              <w:sym w:font="Wingdings" w:char="0072"/>
            </w:r>
            <w:r w:rsidRPr="000133C4">
              <w:rPr>
                <w:rFonts w:eastAsia="SimSun" w:cstheme="majorBidi"/>
                <w:b/>
                <w:sz w:val="20"/>
                <w:lang w:val="ru-RU" w:eastAsia="es-ES"/>
              </w:rPr>
              <w:t xml:space="preserve">Mrs       </w:t>
            </w:r>
          </w:p>
        </w:tc>
      </w:tr>
      <w:tr w:rsidR="005B091A" w:rsidRPr="000133C4" w14:paraId="0DB761AB" w14:textId="77777777" w:rsidTr="005B091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2CFD595D" w14:textId="77777777" w:rsidR="005B091A" w:rsidRPr="000133C4" w:rsidRDefault="005B091A" w:rsidP="00161DB3">
            <w:pPr>
              <w:spacing w:before="80" w:after="80"/>
              <w:rPr>
                <w:rFonts w:eastAsia="SimSun" w:cstheme="majorBidi"/>
                <w:sz w:val="20"/>
                <w:lang w:val="ru-RU"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E5A1796" w14:textId="77777777" w:rsidR="005B091A" w:rsidRPr="000133C4" w:rsidRDefault="005B091A" w:rsidP="00161DB3">
            <w:pPr>
              <w:spacing w:before="80" w:after="80"/>
              <w:jc w:val="center"/>
              <w:rPr>
                <w:rFonts w:eastAsia="SimSun" w:cstheme="majorBidi"/>
                <w:b/>
                <w:sz w:val="20"/>
                <w:lang w:val="ru-RU"/>
              </w:rPr>
            </w:pP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Nationality ]</w:instrText>
            </w:r>
            <w:r w:rsidRPr="000133C4">
              <w:rPr>
                <w:rFonts w:eastAsia="SimSun" w:cstheme="majorBidi"/>
                <w:b/>
                <w:sz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1477DF4" w14:textId="77777777" w:rsidR="005B091A" w:rsidRPr="000133C4" w:rsidRDefault="005B091A" w:rsidP="00161DB3">
            <w:pPr>
              <w:spacing w:before="80" w:after="80"/>
              <w:rPr>
                <w:rFonts w:eastAsia="SimSun" w:cstheme="majorBidi"/>
                <w:b/>
                <w:sz w:val="20"/>
                <w:lang w:val="ru-RU"/>
              </w:rPr>
            </w:pPr>
            <w:r w:rsidRPr="000133C4">
              <w:rPr>
                <w:rFonts w:eastAsia="SimSun" w:cstheme="majorBidi"/>
                <w:b/>
                <w:sz w:val="20"/>
                <w:lang w:val="ru-RU" w:eastAsia="es-ES"/>
              </w:rPr>
              <w:t>Date of birth :</w:t>
            </w:r>
          </w:p>
          <w:p w14:paraId="1EB7D6C7" w14:textId="77777777" w:rsidR="005B091A" w:rsidRPr="000133C4" w:rsidRDefault="005B091A" w:rsidP="00161DB3">
            <w:pPr>
              <w:spacing w:before="80" w:after="80"/>
              <w:jc w:val="center"/>
              <w:rPr>
                <w:rFonts w:eastAsia="SimSun" w:cstheme="majorBidi"/>
                <w:b/>
                <w:sz w:val="20"/>
                <w:lang w:val="ru-RU"/>
              </w:rPr>
            </w:pP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Year ]</w:instrText>
            </w:r>
            <w:r w:rsidRPr="000133C4">
              <w:rPr>
                <w:rFonts w:eastAsia="SimSun" w:cstheme="majorBidi"/>
                <w:b/>
                <w:sz w:val="20"/>
                <w:lang w:val="ru-RU" w:eastAsia="es-ES"/>
              </w:rPr>
              <w:fldChar w:fldCharType="end"/>
            </w:r>
            <w:r w:rsidRPr="000133C4">
              <w:rPr>
                <w:rFonts w:eastAsia="SimSun" w:cstheme="majorBidi"/>
                <w:b/>
                <w:sz w:val="20"/>
                <w:lang w:val="ru-RU" w:eastAsia="es-ES"/>
              </w:rPr>
              <w:t xml:space="preserve">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Month]</w:instrText>
            </w:r>
            <w:r w:rsidRPr="000133C4">
              <w:rPr>
                <w:rFonts w:eastAsia="SimSun" w:cstheme="majorBidi"/>
                <w:b/>
                <w:sz w:val="20"/>
                <w:lang w:val="ru-RU" w:eastAsia="es-ES"/>
              </w:rPr>
              <w:fldChar w:fldCharType="end"/>
            </w:r>
            <w:r w:rsidRPr="000133C4">
              <w:rPr>
                <w:rFonts w:eastAsia="SimSun" w:cstheme="majorBidi"/>
                <w:b/>
                <w:sz w:val="20"/>
                <w:lang w:val="ru-RU" w:eastAsia="es-ES"/>
              </w:rPr>
              <w:t xml:space="preserve">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Day ]</w:instrText>
            </w:r>
            <w:r w:rsidRPr="000133C4">
              <w:rPr>
                <w:rFonts w:eastAsia="SimSun" w:cstheme="majorBidi"/>
                <w:b/>
                <w:sz w:val="20"/>
                <w:lang w:val="ru-RU" w:eastAsia="es-ES"/>
              </w:rPr>
              <w:fldChar w:fldCharType="end"/>
            </w:r>
          </w:p>
        </w:tc>
      </w:tr>
      <w:tr w:rsidR="005B091A" w:rsidRPr="000133C4" w14:paraId="370691C3" w14:textId="77777777" w:rsidTr="005B091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F2A9AA3" w14:textId="77777777" w:rsidR="005B091A" w:rsidRPr="000133C4" w:rsidRDefault="005B091A" w:rsidP="00161DB3">
            <w:pPr>
              <w:spacing w:before="80" w:after="80"/>
              <w:rPr>
                <w:rFonts w:eastAsia="SimSun" w:cstheme="majorBidi"/>
                <w:sz w:val="20"/>
                <w:lang w:val="ru-RU"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07B3DED" w14:textId="77777777" w:rsidR="005B091A" w:rsidRPr="000133C4" w:rsidRDefault="005B091A" w:rsidP="00161DB3">
            <w:pPr>
              <w:spacing w:before="80" w:after="80"/>
              <w:jc w:val="center"/>
              <w:rPr>
                <w:rFonts w:eastAsia="SimSun" w:cstheme="majorBidi"/>
                <w:b/>
                <w:sz w:val="20"/>
                <w:lang w:val="ru-RU"/>
              </w:rPr>
            </w:pP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Passport No.]</w:instrText>
            </w:r>
            <w:r w:rsidRPr="000133C4">
              <w:rPr>
                <w:rFonts w:eastAsia="SimSun" w:cstheme="majorBidi"/>
                <w:b/>
                <w:sz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303775B"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rPr>
              <w:t xml:space="preserve">Place of Issue:  </w:t>
            </w:r>
            <w:r w:rsidRPr="000133C4">
              <w:rPr>
                <w:rFonts w:eastAsia="SimSun" w:cstheme="majorBidi"/>
                <w:b/>
                <w:sz w:val="20"/>
                <w:lang w:val="ru-RU" w:eastAsia="es-ES"/>
              </w:rPr>
              <w:fldChar w:fldCharType="begin"/>
            </w:r>
            <w:r w:rsidRPr="000133C4">
              <w:rPr>
                <w:rFonts w:eastAsia="SimSun" w:cstheme="majorBidi"/>
                <w:b/>
                <w:sz w:val="20"/>
                <w:lang w:val="ru-RU" w:eastAsia="es-ES"/>
              </w:rPr>
              <w:instrText xml:space="preserve"> MACROBUTTON  AcceptAllChangesShown "[ Place of Issue]" </w:instrText>
            </w:r>
            <w:r w:rsidRPr="000133C4">
              <w:rPr>
                <w:rFonts w:eastAsia="SimSun" w:cstheme="majorBidi"/>
                <w:b/>
                <w:sz w:val="20"/>
                <w:lang w:val="ru-RU" w:eastAsia="es-ES"/>
              </w:rPr>
              <w:fldChar w:fldCharType="end"/>
            </w:r>
          </w:p>
        </w:tc>
      </w:tr>
      <w:tr w:rsidR="005B091A" w:rsidRPr="000133C4" w14:paraId="6A93C905" w14:textId="77777777" w:rsidTr="005B091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212A60F" w14:textId="77777777" w:rsidR="005B091A" w:rsidRPr="000133C4" w:rsidRDefault="005B091A" w:rsidP="00161DB3">
            <w:pPr>
              <w:spacing w:before="80" w:after="80"/>
              <w:rPr>
                <w:rFonts w:eastAsia="SimSun" w:cstheme="majorBidi"/>
                <w:sz w:val="20"/>
                <w:lang w:val="ru-RU"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70794B1D" w14:textId="77777777" w:rsidR="005B091A" w:rsidRPr="000133C4" w:rsidRDefault="005B091A" w:rsidP="00161DB3">
            <w:pPr>
              <w:spacing w:before="80" w:after="80"/>
              <w:rPr>
                <w:rFonts w:eastAsia="SimSun" w:cstheme="majorBidi"/>
                <w:b/>
                <w:sz w:val="20"/>
                <w:lang w:val="ru-RU"/>
              </w:rPr>
            </w:pPr>
            <w:r w:rsidRPr="000133C4">
              <w:rPr>
                <w:rFonts w:eastAsia="SimSun" w:cstheme="majorBidi"/>
                <w:b/>
                <w:sz w:val="20"/>
                <w:lang w:val="ru-RU"/>
              </w:rPr>
              <w:t>Date of Issue:</w:t>
            </w:r>
          </w:p>
          <w:p w14:paraId="7843842E" w14:textId="77777777" w:rsidR="005B091A" w:rsidRPr="000133C4" w:rsidRDefault="005B091A" w:rsidP="00161DB3">
            <w:pPr>
              <w:spacing w:before="80" w:after="80"/>
              <w:jc w:val="center"/>
              <w:rPr>
                <w:rFonts w:eastAsia="SimSun" w:cstheme="majorBidi"/>
                <w:b/>
                <w:sz w:val="20"/>
                <w:lang w:val="ru-RU"/>
              </w:rPr>
            </w:pP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Year ]</w:instrText>
            </w:r>
            <w:r w:rsidRPr="000133C4">
              <w:rPr>
                <w:rFonts w:eastAsia="SimSun" w:cstheme="majorBidi"/>
                <w:b/>
                <w:sz w:val="20"/>
                <w:lang w:val="ru-RU" w:eastAsia="es-ES"/>
              </w:rPr>
              <w:fldChar w:fldCharType="end"/>
            </w:r>
            <w:r w:rsidRPr="000133C4">
              <w:rPr>
                <w:rFonts w:eastAsia="SimSun" w:cstheme="majorBidi"/>
                <w:b/>
                <w:sz w:val="20"/>
                <w:lang w:val="ru-RU" w:eastAsia="es-ES"/>
              </w:rPr>
              <w:t xml:space="preserve">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Month]</w:instrText>
            </w:r>
            <w:r w:rsidRPr="000133C4">
              <w:rPr>
                <w:rFonts w:eastAsia="SimSun" w:cstheme="majorBidi"/>
                <w:b/>
                <w:sz w:val="20"/>
                <w:lang w:val="ru-RU" w:eastAsia="es-ES"/>
              </w:rPr>
              <w:fldChar w:fldCharType="end"/>
            </w:r>
            <w:r w:rsidRPr="000133C4">
              <w:rPr>
                <w:rFonts w:eastAsia="SimSun" w:cstheme="majorBidi"/>
                <w:b/>
                <w:sz w:val="20"/>
                <w:lang w:val="ru-RU" w:eastAsia="es-ES"/>
              </w:rPr>
              <w:t xml:space="preserve">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Day ]</w:instrText>
            </w:r>
            <w:r w:rsidRPr="000133C4">
              <w:rPr>
                <w:rFonts w:eastAsia="SimSun" w:cstheme="majorBidi"/>
                <w:b/>
                <w:sz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132C13C" w14:textId="77777777" w:rsidR="005B091A" w:rsidRPr="000133C4" w:rsidRDefault="005B091A" w:rsidP="00161DB3">
            <w:pPr>
              <w:spacing w:before="80" w:after="80"/>
              <w:rPr>
                <w:rFonts w:eastAsia="SimSun" w:cstheme="majorBidi"/>
                <w:b/>
                <w:sz w:val="20"/>
                <w:lang w:val="ru-RU"/>
              </w:rPr>
            </w:pPr>
            <w:r w:rsidRPr="000133C4">
              <w:rPr>
                <w:rFonts w:eastAsia="SimSun" w:cstheme="majorBidi"/>
                <w:b/>
                <w:sz w:val="20"/>
                <w:lang w:val="ru-RU"/>
              </w:rPr>
              <w:t>Date of Expiry:</w:t>
            </w:r>
          </w:p>
          <w:p w14:paraId="232C03A0" w14:textId="77777777" w:rsidR="005B091A" w:rsidRPr="000133C4" w:rsidRDefault="005B091A" w:rsidP="00161DB3">
            <w:pPr>
              <w:spacing w:before="80" w:after="80"/>
              <w:jc w:val="center"/>
              <w:rPr>
                <w:rFonts w:eastAsia="SimSun" w:cstheme="majorBidi"/>
                <w:b/>
                <w:sz w:val="20"/>
                <w:lang w:val="ru-RU" w:eastAsia="es-ES"/>
              </w:rPr>
            </w:pPr>
            <w:r w:rsidRPr="000133C4">
              <w:rPr>
                <w:rFonts w:eastAsia="SimSun" w:cstheme="majorBidi"/>
                <w:b/>
                <w:sz w:val="20"/>
                <w:lang w:val="ru-RU"/>
              </w:rPr>
              <w:t xml:space="preserve">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Year ]</w:instrText>
            </w:r>
            <w:r w:rsidRPr="000133C4">
              <w:rPr>
                <w:rFonts w:eastAsia="SimSun" w:cstheme="majorBidi"/>
                <w:b/>
                <w:sz w:val="20"/>
                <w:lang w:val="ru-RU" w:eastAsia="es-ES"/>
              </w:rPr>
              <w:fldChar w:fldCharType="end"/>
            </w:r>
            <w:r w:rsidRPr="000133C4">
              <w:rPr>
                <w:rFonts w:eastAsia="SimSun" w:cstheme="majorBidi"/>
                <w:b/>
                <w:sz w:val="20"/>
                <w:lang w:val="ru-RU" w:eastAsia="es-ES"/>
              </w:rPr>
              <w:t xml:space="preserve">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Month]</w:instrText>
            </w:r>
            <w:r w:rsidRPr="000133C4">
              <w:rPr>
                <w:rFonts w:eastAsia="SimSun" w:cstheme="majorBidi"/>
                <w:b/>
                <w:sz w:val="20"/>
                <w:lang w:val="ru-RU" w:eastAsia="es-ES"/>
              </w:rPr>
              <w:fldChar w:fldCharType="end"/>
            </w:r>
            <w:r w:rsidRPr="000133C4">
              <w:rPr>
                <w:rFonts w:eastAsia="SimSun" w:cstheme="majorBidi"/>
                <w:b/>
                <w:sz w:val="20"/>
                <w:lang w:val="ru-RU" w:eastAsia="es-ES"/>
              </w:rPr>
              <w:t xml:space="preserve">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Day ]</w:instrText>
            </w:r>
            <w:r w:rsidRPr="000133C4">
              <w:rPr>
                <w:rFonts w:eastAsia="SimSun" w:cstheme="majorBidi"/>
                <w:b/>
                <w:sz w:val="20"/>
                <w:lang w:val="ru-RU" w:eastAsia="es-ES"/>
              </w:rPr>
              <w:fldChar w:fldCharType="end"/>
            </w:r>
          </w:p>
        </w:tc>
      </w:tr>
      <w:tr w:rsidR="005B091A" w:rsidRPr="000133C4" w14:paraId="6E636931" w14:textId="77777777" w:rsidTr="005B091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293B1FD" w14:textId="77777777" w:rsidR="005B091A" w:rsidRPr="000133C4" w:rsidRDefault="005B091A" w:rsidP="00161DB3">
            <w:pPr>
              <w:spacing w:before="80" w:after="80"/>
              <w:rPr>
                <w:rFonts w:eastAsia="SimSun" w:cstheme="majorBidi"/>
                <w:sz w:val="20"/>
                <w:lang w:val="ru-RU"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7200356" w14:textId="77777777" w:rsidR="005B091A" w:rsidRPr="000133C4" w:rsidRDefault="005B091A" w:rsidP="00161DB3">
            <w:pPr>
              <w:spacing w:before="80" w:after="80"/>
              <w:rPr>
                <w:rFonts w:eastAsia="SimSun" w:cstheme="majorBidi"/>
                <w:b/>
                <w:sz w:val="20"/>
                <w:lang w:val="ru-RU"/>
              </w:rPr>
            </w:pPr>
            <w:r w:rsidRPr="000133C4">
              <w:rPr>
                <w:rFonts w:eastAsia="SimSun" w:cstheme="majorBidi"/>
                <w:b/>
                <w:sz w:val="20"/>
                <w:lang w:val="ru-RU"/>
              </w:rPr>
              <w:t xml:space="preserve">Marital Status:  </w:t>
            </w:r>
            <w:r w:rsidRPr="000133C4">
              <w:rPr>
                <w:rFonts w:eastAsia="SimSun" w:cstheme="majorBidi"/>
                <w:b/>
                <w:sz w:val="20"/>
                <w:lang w:val="ru-RU" w:eastAsia="es-ES"/>
              </w:rPr>
              <w:fldChar w:fldCharType="begin"/>
            </w:r>
            <w:r w:rsidRPr="000133C4">
              <w:rPr>
                <w:rFonts w:eastAsia="SimSun" w:cstheme="majorBidi"/>
                <w:b/>
                <w:sz w:val="20"/>
                <w:lang w:val="ru-RU" w:eastAsia="es-ES"/>
              </w:rPr>
              <w:instrText xml:space="preserve"> MACROBUTTON  AcceptAllChangesShown "[Marital Status]" </w:instrText>
            </w:r>
            <w:r w:rsidRPr="000133C4">
              <w:rPr>
                <w:rFonts w:eastAsia="SimSun" w:cstheme="majorBidi"/>
                <w:b/>
                <w:sz w:val="20"/>
                <w:lang w:val="ru-RU"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622CDE92" w14:textId="77777777" w:rsidR="005B091A" w:rsidRPr="000133C4" w:rsidRDefault="005B091A" w:rsidP="00161DB3">
            <w:pPr>
              <w:spacing w:before="80" w:after="80"/>
              <w:jc w:val="center"/>
              <w:rPr>
                <w:rFonts w:eastAsia="SimSun" w:cstheme="majorBidi"/>
                <w:b/>
                <w:sz w:val="20"/>
                <w:lang w:val="ru-RU"/>
              </w:rPr>
            </w:pP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Job Title ]</w:instrText>
            </w:r>
            <w:r w:rsidRPr="000133C4">
              <w:rPr>
                <w:rFonts w:eastAsia="SimSun" w:cstheme="majorBidi"/>
                <w:b/>
                <w:sz w:val="20"/>
                <w:lang w:val="ru-RU" w:eastAsia="es-ES"/>
              </w:rPr>
              <w:fldChar w:fldCharType="end"/>
            </w:r>
          </w:p>
        </w:tc>
      </w:tr>
      <w:tr w:rsidR="005B091A" w:rsidRPr="000133C4" w14:paraId="2E17991C" w14:textId="77777777" w:rsidTr="005B091A">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6C77B0D" w14:textId="77777777" w:rsidR="005B091A" w:rsidRPr="000133C4" w:rsidRDefault="005B091A" w:rsidP="00161DB3">
            <w:pPr>
              <w:spacing w:before="80" w:after="80"/>
              <w:rPr>
                <w:rFonts w:eastAsia="SimSun" w:cstheme="majorBidi"/>
                <w:sz w:val="20"/>
                <w:lang w:val="ru-RU"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5DC8A479"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t>If the country in which you'll obtain your visa is different from your nationality, please indicate it here:</w:t>
            </w:r>
          </w:p>
          <w:p w14:paraId="755A8E72" w14:textId="77777777" w:rsidR="005B091A" w:rsidRPr="000133C4" w:rsidRDefault="005B091A" w:rsidP="00161DB3">
            <w:pPr>
              <w:spacing w:before="80" w:after="80"/>
              <w:jc w:val="center"/>
              <w:rPr>
                <w:rFonts w:eastAsia="SimSun" w:cstheme="majorBidi"/>
                <w:b/>
                <w:sz w:val="20"/>
                <w:lang w:val="ru-RU" w:eastAsia="es-ES"/>
              </w:rPr>
            </w:pP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 Country to obtain your visa]</w:instrText>
            </w:r>
            <w:r w:rsidRPr="000133C4">
              <w:rPr>
                <w:rFonts w:eastAsia="SimSun" w:cstheme="majorBidi"/>
                <w:b/>
                <w:sz w:val="20"/>
                <w:lang w:val="ru-RU" w:eastAsia="es-ES"/>
              </w:rPr>
              <w:fldChar w:fldCharType="end"/>
            </w:r>
          </w:p>
        </w:tc>
      </w:tr>
      <w:tr w:rsidR="005B091A" w:rsidRPr="000133C4" w14:paraId="37A3C49A" w14:textId="77777777" w:rsidTr="005B091A">
        <w:tc>
          <w:tcPr>
            <w:tcW w:w="1548" w:type="dxa"/>
            <w:tcBorders>
              <w:top w:val="single" w:sz="4" w:space="0" w:color="auto"/>
              <w:left w:val="single" w:sz="4" w:space="0" w:color="auto"/>
              <w:bottom w:val="single" w:sz="4" w:space="0" w:color="auto"/>
              <w:right w:val="single" w:sz="4" w:space="0" w:color="auto"/>
            </w:tcBorders>
          </w:tcPr>
          <w:p w14:paraId="5A599E03"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3B0FC6EF"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[Click and Type in your address and ZIP code]</w:instrText>
            </w:r>
            <w:r w:rsidRPr="000133C4">
              <w:rPr>
                <w:rFonts w:eastAsia="SimSun" w:cstheme="majorBidi"/>
                <w:b/>
                <w:sz w:val="20"/>
                <w:lang w:val="ru-RU" w:eastAsia="es-ES"/>
              </w:rPr>
              <w:fldChar w:fldCharType="end"/>
            </w:r>
          </w:p>
          <w:p w14:paraId="674FA39A"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t xml:space="preserve">Telephone Number: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[Click and Type in phone number]</w:instrText>
            </w:r>
            <w:r w:rsidRPr="000133C4">
              <w:rPr>
                <w:rFonts w:eastAsia="SimSun" w:cstheme="majorBidi"/>
                <w:b/>
                <w:sz w:val="20"/>
                <w:lang w:val="ru-RU" w:eastAsia="es-ES"/>
              </w:rPr>
              <w:fldChar w:fldCharType="end"/>
            </w:r>
          </w:p>
          <w:p w14:paraId="7544308C"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t xml:space="preserve">Fax Number: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[Click and Type in fax number]</w:instrText>
            </w:r>
            <w:r w:rsidRPr="000133C4">
              <w:rPr>
                <w:rFonts w:eastAsia="SimSun" w:cstheme="majorBidi"/>
                <w:b/>
                <w:sz w:val="20"/>
                <w:lang w:val="ru-RU" w:eastAsia="es-ES"/>
              </w:rPr>
              <w:fldChar w:fldCharType="end"/>
            </w:r>
          </w:p>
          <w:p w14:paraId="54075063"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t xml:space="preserve">E-mail:   </w:t>
            </w:r>
            <w:r w:rsidRPr="000133C4">
              <w:rPr>
                <w:rFonts w:eastAsia="SimSun" w:cstheme="majorBidi"/>
                <w:b/>
                <w:sz w:val="20"/>
                <w:lang w:val="ru-RU" w:eastAsia="es-ES"/>
              </w:rPr>
              <w:fldChar w:fldCharType="begin"/>
            </w:r>
            <w:r w:rsidRPr="000133C4">
              <w:rPr>
                <w:rFonts w:eastAsia="SimSun" w:cstheme="majorBidi"/>
                <w:b/>
                <w:sz w:val="20"/>
                <w:lang w:val="ru-RU" w:eastAsia="es-ES"/>
              </w:rPr>
              <w:instrText>MACROBUTTON NoMacro [Click and Type in email]</w:instrText>
            </w:r>
            <w:r w:rsidRPr="000133C4">
              <w:rPr>
                <w:rFonts w:eastAsia="SimSun" w:cstheme="majorBidi"/>
                <w:b/>
                <w:sz w:val="20"/>
                <w:lang w:val="ru-RU" w:eastAsia="es-ES"/>
              </w:rPr>
              <w:fldChar w:fldCharType="end"/>
            </w:r>
          </w:p>
        </w:tc>
      </w:tr>
      <w:tr w:rsidR="005B091A" w:rsidRPr="000133C4" w14:paraId="6C16F799" w14:textId="77777777" w:rsidTr="005B091A">
        <w:trPr>
          <w:trHeight w:val="399"/>
        </w:trPr>
        <w:tc>
          <w:tcPr>
            <w:tcW w:w="1548" w:type="dxa"/>
            <w:tcBorders>
              <w:top w:val="single" w:sz="4" w:space="0" w:color="auto"/>
              <w:left w:val="single" w:sz="4" w:space="0" w:color="auto"/>
              <w:bottom w:val="single" w:sz="4" w:space="0" w:color="auto"/>
              <w:right w:val="single" w:sz="4" w:space="0" w:color="auto"/>
            </w:tcBorders>
          </w:tcPr>
          <w:p w14:paraId="20BA0B3C"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1C4DB49F" w14:textId="77777777" w:rsidR="005B091A" w:rsidRPr="000133C4" w:rsidRDefault="005B091A" w:rsidP="00161DB3">
            <w:pPr>
              <w:spacing w:before="80" w:after="80"/>
              <w:rPr>
                <w:rFonts w:eastAsia="SimSun" w:cstheme="majorBidi"/>
                <w:b/>
                <w:sz w:val="20"/>
                <w:lang w:val="ru-RU"/>
              </w:rPr>
            </w:pPr>
          </w:p>
        </w:tc>
      </w:tr>
      <w:tr w:rsidR="005B091A" w:rsidRPr="000133C4" w14:paraId="50FFF83E" w14:textId="77777777" w:rsidTr="005B091A">
        <w:trPr>
          <w:cantSplit/>
        </w:trPr>
        <w:tc>
          <w:tcPr>
            <w:tcW w:w="2367" w:type="dxa"/>
            <w:gridSpan w:val="2"/>
            <w:tcBorders>
              <w:top w:val="single" w:sz="4" w:space="0" w:color="auto"/>
              <w:left w:val="single" w:sz="4" w:space="0" w:color="auto"/>
              <w:bottom w:val="single" w:sz="4" w:space="0" w:color="auto"/>
              <w:right w:val="single" w:sz="4" w:space="0" w:color="auto"/>
            </w:tcBorders>
          </w:tcPr>
          <w:p w14:paraId="48259F7E"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t>Date of arrival in UK</w:t>
            </w:r>
          </w:p>
        </w:tc>
        <w:tc>
          <w:tcPr>
            <w:tcW w:w="2241" w:type="dxa"/>
            <w:tcBorders>
              <w:top w:val="single" w:sz="4" w:space="0" w:color="auto"/>
              <w:left w:val="single" w:sz="4" w:space="0" w:color="auto"/>
              <w:bottom w:val="single" w:sz="4" w:space="0" w:color="auto"/>
              <w:right w:val="single" w:sz="4" w:space="0" w:color="auto"/>
            </w:tcBorders>
          </w:tcPr>
          <w:p w14:paraId="666488CD" w14:textId="77777777" w:rsidR="005B091A" w:rsidRPr="000133C4" w:rsidRDefault="005B091A" w:rsidP="00161DB3">
            <w:pPr>
              <w:spacing w:before="80" w:after="80"/>
              <w:rPr>
                <w:rFonts w:eastAsia="SimSun" w:cstheme="majorBidi"/>
                <w:b/>
                <w:sz w:val="20"/>
                <w:lang w:val="ru-RU" w:eastAsia="es-ES"/>
              </w:rPr>
            </w:pPr>
          </w:p>
        </w:tc>
        <w:tc>
          <w:tcPr>
            <w:tcW w:w="2493" w:type="dxa"/>
            <w:gridSpan w:val="2"/>
            <w:tcBorders>
              <w:top w:val="single" w:sz="4" w:space="0" w:color="auto"/>
              <w:left w:val="single" w:sz="4" w:space="0" w:color="auto"/>
              <w:bottom w:val="single" w:sz="4" w:space="0" w:color="auto"/>
              <w:right w:val="single" w:sz="4" w:space="0" w:color="auto"/>
            </w:tcBorders>
          </w:tcPr>
          <w:p w14:paraId="39E10D1F" w14:textId="77777777" w:rsidR="005B091A" w:rsidRPr="000133C4" w:rsidRDefault="005B091A" w:rsidP="00161DB3">
            <w:pPr>
              <w:spacing w:before="80" w:after="80"/>
              <w:rPr>
                <w:rFonts w:eastAsia="SimSun" w:cstheme="majorBidi"/>
                <w:b/>
                <w:sz w:val="20"/>
                <w:lang w:val="ru-RU" w:eastAsia="es-ES"/>
              </w:rPr>
            </w:pPr>
            <w:r w:rsidRPr="000133C4">
              <w:rPr>
                <w:rFonts w:eastAsia="SimSun" w:cstheme="majorBidi"/>
                <w:b/>
                <w:sz w:val="20"/>
                <w:lang w:val="ru-RU" w:eastAsia="es-ES"/>
              </w:rPr>
              <w:t>Date of departure from UK</w:t>
            </w:r>
          </w:p>
        </w:tc>
        <w:tc>
          <w:tcPr>
            <w:tcW w:w="2367" w:type="dxa"/>
            <w:tcBorders>
              <w:top w:val="single" w:sz="4" w:space="0" w:color="auto"/>
              <w:left w:val="single" w:sz="4" w:space="0" w:color="auto"/>
              <w:bottom w:val="single" w:sz="4" w:space="0" w:color="auto"/>
              <w:right w:val="single" w:sz="4" w:space="0" w:color="auto"/>
            </w:tcBorders>
          </w:tcPr>
          <w:p w14:paraId="09C12047" w14:textId="77777777" w:rsidR="005B091A" w:rsidRPr="000133C4" w:rsidRDefault="005B091A" w:rsidP="00161DB3">
            <w:pPr>
              <w:spacing w:before="80" w:after="80"/>
              <w:rPr>
                <w:rFonts w:eastAsia="SimSun" w:cstheme="majorBidi"/>
                <w:b/>
                <w:sz w:val="20"/>
                <w:lang w:val="ru-RU" w:eastAsia="es-ES"/>
              </w:rPr>
            </w:pPr>
          </w:p>
        </w:tc>
      </w:tr>
    </w:tbl>
    <w:p w14:paraId="06E34210" w14:textId="77777777" w:rsidR="005B091A" w:rsidRPr="000133C4" w:rsidRDefault="005B091A" w:rsidP="00DB3E35">
      <w:pPr>
        <w:rPr>
          <w:rFonts w:eastAsia="SimSun" w:cstheme="majorBidi"/>
          <w:b/>
          <w:bCs/>
          <w:i/>
          <w:lang w:val="ru-RU"/>
        </w:rPr>
      </w:pPr>
      <w:r w:rsidRPr="000133C4">
        <w:rPr>
          <w:rFonts w:cstheme="majorBidi"/>
          <w:b/>
          <w:bCs/>
          <w:i/>
          <w:lang w:val="ru-RU"/>
        </w:rPr>
        <w:t>(Please do not forget to attach a copy of your passport photograph page before sending.)</w:t>
      </w:r>
    </w:p>
    <w:p w14:paraId="576A03A1" w14:textId="77777777" w:rsidR="005B091A" w:rsidRPr="000133C4" w:rsidRDefault="005B091A" w:rsidP="00DB3E35">
      <w:pPr>
        <w:rPr>
          <w:rFonts w:cstheme="majorBidi"/>
          <w:b/>
          <w:i/>
          <w:color w:val="000000" w:themeColor="text1"/>
          <w:lang w:val="ru-RU"/>
        </w:rPr>
      </w:pPr>
      <w:r w:rsidRPr="000133C4">
        <w:rPr>
          <w:rFonts w:cstheme="majorBidi"/>
          <w:b/>
          <w:i/>
          <w:color w:val="000000" w:themeColor="text1"/>
          <w:lang w:val="ru-RU"/>
        </w:rPr>
        <w:t xml:space="preserve">In order to receive an invitation letter, your information should be provided to the host before </w:t>
      </w:r>
      <w:r w:rsidRPr="000133C4">
        <w:rPr>
          <w:rFonts w:cstheme="majorBidi"/>
          <w:b/>
          <w:i/>
          <w:color w:val="000000" w:themeColor="text1"/>
          <w:lang w:val="ru-RU"/>
        </w:rPr>
        <w:br/>
        <w:t xml:space="preserve">29 November 2020. </w:t>
      </w:r>
    </w:p>
    <w:p w14:paraId="191A0A96" w14:textId="77777777" w:rsidR="005B091A" w:rsidRPr="000133C4" w:rsidRDefault="005B091A" w:rsidP="00DB3E35">
      <w:pPr>
        <w:spacing w:before="80"/>
        <w:rPr>
          <w:rFonts w:cstheme="majorBidi"/>
          <w:b/>
          <w:i/>
          <w:color w:val="000000" w:themeColor="text1"/>
          <w:lang w:val="ru-RU"/>
        </w:rPr>
      </w:pPr>
      <w:r w:rsidRPr="000133C4">
        <w:rPr>
          <w:rFonts w:cstheme="majorBidi"/>
          <w:b/>
          <w:i/>
          <w:color w:val="000000" w:themeColor="text1"/>
          <w:lang w:val="ru-RU"/>
        </w:rPr>
        <w:t>NOTE: The host will do its best to provide invitation letters that are requested late; however, it cannot guarantee that a visa will be received in time for the FG-AI4AD meeting.</w:t>
      </w:r>
    </w:p>
    <w:p w14:paraId="35AB871E" w14:textId="3948F92F" w:rsidR="006C0B51" w:rsidRPr="000133C4" w:rsidRDefault="006C0B51" w:rsidP="00161DB3">
      <w:pPr>
        <w:jc w:val="center"/>
        <w:rPr>
          <w:lang w:val="ru-RU"/>
        </w:rPr>
      </w:pPr>
      <w:r w:rsidRPr="000133C4">
        <w:rPr>
          <w:lang w:val="ru-RU"/>
        </w:rPr>
        <w:t>______________</w:t>
      </w:r>
    </w:p>
    <w:sectPr w:rsidR="006C0B51" w:rsidRPr="000133C4" w:rsidSect="002C0DBD">
      <w:headerReference w:type="default" r:id="rId22"/>
      <w:footerReference w:type="first" r:id="rId23"/>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C150B" w14:textId="77777777" w:rsidR="00DB3E35" w:rsidRDefault="00DB3E35">
      <w:r>
        <w:separator/>
      </w:r>
    </w:p>
  </w:endnote>
  <w:endnote w:type="continuationSeparator" w:id="0">
    <w:p w14:paraId="16D7E1AE" w14:textId="77777777" w:rsidR="00DB3E35" w:rsidRDefault="00DB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Malgun Gothic Semilight"/>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4CC9" w14:textId="77777777" w:rsidR="00DB3E35" w:rsidRPr="00B30817" w:rsidRDefault="00DB3E35" w:rsidP="00AC7192">
    <w:pPr>
      <w:pStyle w:val="FirstFooter"/>
      <w:spacing w:before="0" w:line="240" w:lineRule="auto"/>
      <w:ind w:left="-397" w:right="-397"/>
      <w:jc w:val="center"/>
      <w:rPr>
        <w:sz w:val="18"/>
        <w:szCs w:val="18"/>
        <w:u w:val="single"/>
        <w:lang w:val="fr-CH"/>
      </w:rPr>
    </w:pPr>
    <w:r w:rsidRPr="00B30817">
      <w:rPr>
        <w:sz w:val="18"/>
        <w:szCs w:val="18"/>
        <w:lang w:val="fr-CH"/>
      </w:rPr>
      <w:t>International Telecommunication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r w:rsidRPr="00B30817">
      <w:rPr>
        <w:sz w:val="18"/>
        <w:szCs w:val="18"/>
        <w:lang w:val="ru-RU"/>
      </w:rPr>
      <w:t>Тел</w:t>
    </w:r>
    <w:r w:rsidRPr="00AE4C09">
      <w:rPr>
        <w:sz w:val="18"/>
        <w:szCs w:val="18"/>
      </w:rPr>
      <w:t>.</w:t>
    </w:r>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AE4C09">
      <w:rPr>
        <w:sz w:val="18"/>
        <w:szCs w:val="18"/>
      </w:rPr>
      <w:t xml:space="preserve"> </w:t>
    </w:r>
    <w:r w:rsidRPr="00B30817">
      <w:rPr>
        <w:sz w:val="18"/>
        <w:szCs w:val="18"/>
        <w:lang w:val="fr-CH"/>
      </w:rPr>
      <w:t xml:space="preserve">• </w:t>
    </w:r>
    <w:r w:rsidRPr="00B30817">
      <w:rPr>
        <w:sz w:val="18"/>
        <w:szCs w:val="18"/>
        <w:lang w:val="ru-RU"/>
      </w:rPr>
      <w:t>Эл</w:t>
    </w:r>
    <w:r w:rsidRPr="00AE4C09">
      <w:rPr>
        <w:sz w:val="18"/>
        <w:szCs w:val="18"/>
      </w:rPr>
      <w:t xml:space="preserve">. </w:t>
    </w:r>
    <w:r w:rsidRPr="00B30817">
      <w:rPr>
        <w:sz w:val="18"/>
        <w:szCs w:val="18"/>
        <w:lang w:val="ru-RU"/>
      </w:rPr>
      <w:t>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701C" w14:textId="77777777" w:rsidR="00DB3E35" w:rsidRDefault="00DB3E35">
      <w:r>
        <w:separator/>
      </w:r>
    </w:p>
  </w:footnote>
  <w:footnote w:type="continuationSeparator" w:id="0">
    <w:p w14:paraId="0C9C58D7" w14:textId="77777777" w:rsidR="00DB3E35" w:rsidRDefault="00DB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C055" w14:textId="62CA9DD6" w:rsidR="00DB3E35" w:rsidRPr="00C97BEC" w:rsidRDefault="002A1E7C" w:rsidP="00C97BEC">
    <w:pPr>
      <w:overflowPunct w:val="0"/>
      <w:autoSpaceDE w:val="0"/>
      <w:autoSpaceDN w:val="0"/>
      <w:adjustRightInd w:val="0"/>
      <w:spacing w:before="0"/>
      <w:jc w:val="center"/>
      <w:textAlignment w:val="baseline"/>
      <w:rPr>
        <w:rFonts w:ascii="Calibri" w:hAnsi="Calibri"/>
        <w:noProof/>
        <w:sz w:val="18"/>
        <w:szCs w:val="20"/>
        <w:lang w:val="en-GB"/>
      </w:rPr>
    </w:pPr>
    <w:sdt>
      <w:sdtPr>
        <w:rPr>
          <w:rFonts w:ascii="Calibri" w:hAnsi="Calibri"/>
          <w:sz w:val="18"/>
          <w:szCs w:val="20"/>
          <w:lang w:val="en-GB"/>
        </w:rPr>
        <w:id w:val="1371349991"/>
        <w:docPartObj>
          <w:docPartGallery w:val="Page Numbers (Top of Page)"/>
          <w:docPartUnique/>
        </w:docPartObj>
      </w:sdtPr>
      <w:sdtEndPr>
        <w:rPr>
          <w:noProof/>
        </w:rPr>
      </w:sdtEndPr>
      <w:sdtContent>
        <w:r w:rsidR="00DB3E35" w:rsidRPr="00C97BEC">
          <w:rPr>
            <w:rFonts w:ascii="Calibri" w:hAnsi="Calibri"/>
            <w:noProof/>
            <w:sz w:val="18"/>
            <w:szCs w:val="20"/>
            <w:lang w:val="en-GB"/>
          </w:rPr>
          <w:t>-</w:t>
        </w:r>
        <w:r w:rsidR="00DB3E35" w:rsidRPr="00C97BEC">
          <w:rPr>
            <w:rFonts w:ascii="Calibri" w:hAnsi="Calibri"/>
            <w:sz w:val="18"/>
            <w:szCs w:val="20"/>
            <w:lang w:val="en-GB"/>
          </w:rPr>
          <w:t xml:space="preserve"> </w:t>
        </w:r>
        <w:r w:rsidR="00DB3E35" w:rsidRPr="00C97BEC">
          <w:rPr>
            <w:rFonts w:ascii="Calibri" w:hAnsi="Calibri"/>
            <w:sz w:val="18"/>
            <w:szCs w:val="20"/>
            <w:lang w:val="en-GB"/>
          </w:rPr>
          <w:fldChar w:fldCharType="begin"/>
        </w:r>
        <w:r w:rsidR="00DB3E35" w:rsidRPr="00C97BEC">
          <w:rPr>
            <w:rFonts w:ascii="Calibri" w:hAnsi="Calibri"/>
            <w:sz w:val="18"/>
            <w:szCs w:val="20"/>
            <w:lang w:val="en-GB"/>
          </w:rPr>
          <w:instrText xml:space="preserve"> PAGE   \* MERGEFORMAT </w:instrText>
        </w:r>
        <w:r w:rsidR="00DB3E35" w:rsidRPr="00C97BEC">
          <w:rPr>
            <w:rFonts w:ascii="Calibri" w:hAnsi="Calibri"/>
            <w:sz w:val="18"/>
            <w:szCs w:val="20"/>
            <w:lang w:val="en-GB"/>
          </w:rPr>
          <w:fldChar w:fldCharType="separate"/>
        </w:r>
        <w:r>
          <w:rPr>
            <w:rFonts w:ascii="Calibri" w:hAnsi="Calibri"/>
            <w:noProof/>
            <w:sz w:val="18"/>
            <w:szCs w:val="20"/>
            <w:lang w:val="en-GB"/>
          </w:rPr>
          <w:t>3</w:t>
        </w:r>
        <w:r w:rsidR="00DB3E35" w:rsidRPr="00C97BEC">
          <w:rPr>
            <w:rFonts w:ascii="Calibri" w:hAnsi="Calibri"/>
            <w:noProof/>
            <w:sz w:val="18"/>
            <w:szCs w:val="20"/>
            <w:lang w:val="en-GB"/>
          </w:rPr>
          <w:fldChar w:fldCharType="end"/>
        </w:r>
      </w:sdtContent>
    </w:sdt>
    <w:r w:rsidR="00DB3E35" w:rsidRPr="00C97BEC">
      <w:rPr>
        <w:rFonts w:ascii="Calibri" w:hAnsi="Calibri"/>
        <w:noProof/>
        <w:sz w:val="18"/>
        <w:szCs w:val="20"/>
        <w:lang w:val="en-GB"/>
      </w:rPr>
      <w:t xml:space="preserve"> -</w:t>
    </w:r>
  </w:p>
  <w:p w14:paraId="13E05B37" w14:textId="045A9A9A" w:rsidR="00DB3E35" w:rsidRPr="00C97BEC" w:rsidRDefault="00DB3E35" w:rsidP="00A47C61">
    <w:pPr>
      <w:overflowPunct w:val="0"/>
      <w:autoSpaceDE w:val="0"/>
      <w:autoSpaceDN w:val="0"/>
      <w:adjustRightInd w:val="0"/>
      <w:spacing w:before="0"/>
      <w:jc w:val="center"/>
      <w:textAlignment w:val="baseline"/>
      <w:rPr>
        <w:rFonts w:ascii="Calibri" w:hAnsi="Calibri"/>
        <w:sz w:val="18"/>
        <w:szCs w:val="20"/>
      </w:rPr>
    </w:pPr>
    <w:r w:rsidRPr="00C97BEC">
      <w:rPr>
        <w:rFonts w:ascii="Calibri" w:hAnsi="Calibri"/>
        <w:noProof/>
        <w:sz w:val="18"/>
        <w:szCs w:val="20"/>
        <w:lang w:val="en-GB"/>
      </w:rPr>
      <w:t xml:space="preserve">Циркуляр </w:t>
    </w:r>
    <w:r>
      <w:rPr>
        <w:rFonts w:ascii="Calibri" w:hAnsi="Calibri"/>
        <w:noProof/>
        <w:sz w:val="18"/>
        <w:szCs w:val="20"/>
        <w:lang w:val="ru-RU"/>
      </w:rPr>
      <w:t>209</w:t>
    </w:r>
    <w:r w:rsidRPr="00C97BEC">
      <w:rPr>
        <w:rFonts w:ascii="Calibri" w:hAnsi="Calibri"/>
        <w:noProof/>
        <w:sz w:val="18"/>
        <w:szCs w:val="20"/>
        <w:lang w:val="en-GB"/>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86C5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B64F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C8E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D4B5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8027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3637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403E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80F4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E83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E03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hybridMultilevel"/>
    <w:tmpl w:val="5FD4E484"/>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D61C5"/>
    <w:multiLevelType w:val="hybridMultilevel"/>
    <w:tmpl w:val="0DE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6BF6CC1"/>
    <w:multiLevelType w:val="hybridMultilevel"/>
    <w:tmpl w:val="05C6D70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B3728"/>
    <w:multiLevelType w:val="multilevel"/>
    <w:tmpl w:val="88E08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en-US" w:vendorID="64" w:dllVersion="0" w:nlCheck="1" w:checkStyle="0"/>
  <w:activeWritingStyle w:appName="MSWord" w:lang="fr-CH" w:vendorID="64" w:dllVersion="0" w:nlCheck="1" w:checkStyle="0"/>
  <w:activeWritingStyle w:appName="MSWord" w:lang="fr-CH" w:vendorID="64" w:dllVersion="131078" w:nlCheck="1" w:checkStyle="0"/>
  <w:activeWritingStyle w:appName="MSWord" w:lang="en-GB"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079DD"/>
    <w:rsid w:val="000132F5"/>
    <w:rsid w:val="000133C4"/>
    <w:rsid w:val="00022027"/>
    <w:rsid w:val="00024565"/>
    <w:rsid w:val="00025CFE"/>
    <w:rsid w:val="0003235D"/>
    <w:rsid w:val="00032BAB"/>
    <w:rsid w:val="00036DFF"/>
    <w:rsid w:val="00042E2E"/>
    <w:rsid w:val="00052B31"/>
    <w:rsid w:val="00054769"/>
    <w:rsid w:val="00055985"/>
    <w:rsid w:val="0005743C"/>
    <w:rsid w:val="0006083B"/>
    <w:rsid w:val="000615C3"/>
    <w:rsid w:val="00062E38"/>
    <w:rsid w:val="00066979"/>
    <w:rsid w:val="000720FA"/>
    <w:rsid w:val="00082B7B"/>
    <w:rsid w:val="00082DB0"/>
    <w:rsid w:val="000922CA"/>
    <w:rsid w:val="0009343E"/>
    <w:rsid w:val="000943AD"/>
    <w:rsid w:val="00095156"/>
    <w:rsid w:val="00095EA0"/>
    <w:rsid w:val="00097F65"/>
    <w:rsid w:val="000A1B18"/>
    <w:rsid w:val="000A3BCF"/>
    <w:rsid w:val="000B0788"/>
    <w:rsid w:val="000B290E"/>
    <w:rsid w:val="000C2147"/>
    <w:rsid w:val="000C73AE"/>
    <w:rsid w:val="000C7D98"/>
    <w:rsid w:val="000C7EAC"/>
    <w:rsid w:val="000D033D"/>
    <w:rsid w:val="000E5CFB"/>
    <w:rsid w:val="000F3541"/>
    <w:rsid w:val="000F7ADC"/>
    <w:rsid w:val="00103310"/>
    <w:rsid w:val="0010540B"/>
    <w:rsid w:val="00107E7D"/>
    <w:rsid w:val="00112CD6"/>
    <w:rsid w:val="00115B49"/>
    <w:rsid w:val="001209AB"/>
    <w:rsid w:val="00124E41"/>
    <w:rsid w:val="0013142F"/>
    <w:rsid w:val="00137401"/>
    <w:rsid w:val="00140A3B"/>
    <w:rsid w:val="0015146F"/>
    <w:rsid w:val="00151616"/>
    <w:rsid w:val="00155376"/>
    <w:rsid w:val="00161DB3"/>
    <w:rsid w:val="001629DC"/>
    <w:rsid w:val="00165E7F"/>
    <w:rsid w:val="00173396"/>
    <w:rsid w:val="00177817"/>
    <w:rsid w:val="001901F3"/>
    <w:rsid w:val="001A3C0E"/>
    <w:rsid w:val="001B0C30"/>
    <w:rsid w:val="001B3621"/>
    <w:rsid w:val="001B4A74"/>
    <w:rsid w:val="001B6BB0"/>
    <w:rsid w:val="001C044D"/>
    <w:rsid w:val="001C5ECE"/>
    <w:rsid w:val="001C685D"/>
    <w:rsid w:val="001D261C"/>
    <w:rsid w:val="001D270E"/>
    <w:rsid w:val="001D3997"/>
    <w:rsid w:val="001D55EF"/>
    <w:rsid w:val="001E20F0"/>
    <w:rsid w:val="001F345C"/>
    <w:rsid w:val="001F4D27"/>
    <w:rsid w:val="001F6EB3"/>
    <w:rsid w:val="00201807"/>
    <w:rsid w:val="00205108"/>
    <w:rsid w:val="0020626A"/>
    <w:rsid w:val="00207341"/>
    <w:rsid w:val="0021350F"/>
    <w:rsid w:val="002137D7"/>
    <w:rsid w:val="00222716"/>
    <w:rsid w:val="002300BF"/>
    <w:rsid w:val="00240463"/>
    <w:rsid w:val="00240A0A"/>
    <w:rsid w:val="002414DD"/>
    <w:rsid w:val="00246E70"/>
    <w:rsid w:val="0025701E"/>
    <w:rsid w:val="00257A1A"/>
    <w:rsid w:val="0026136C"/>
    <w:rsid w:val="00261BAE"/>
    <w:rsid w:val="0026232A"/>
    <w:rsid w:val="0026392D"/>
    <w:rsid w:val="002660B2"/>
    <w:rsid w:val="00272316"/>
    <w:rsid w:val="00272E51"/>
    <w:rsid w:val="002736E9"/>
    <w:rsid w:val="00275CB3"/>
    <w:rsid w:val="002773B1"/>
    <w:rsid w:val="00284005"/>
    <w:rsid w:val="00297317"/>
    <w:rsid w:val="00297434"/>
    <w:rsid w:val="00297F75"/>
    <w:rsid w:val="002A0DE5"/>
    <w:rsid w:val="002A1E7C"/>
    <w:rsid w:val="002A2CC3"/>
    <w:rsid w:val="002A5E04"/>
    <w:rsid w:val="002B21EE"/>
    <w:rsid w:val="002B37F9"/>
    <w:rsid w:val="002C0DBD"/>
    <w:rsid w:val="002C262A"/>
    <w:rsid w:val="002C48B0"/>
    <w:rsid w:val="002C552E"/>
    <w:rsid w:val="002D06B7"/>
    <w:rsid w:val="002D1B60"/>
    <w:rsid w:val="002D26FD"/>
    <w:rsid w:val="002E02AE"/>
    <w:rsid w:val="002E1FAD"/>
    <w:rsid w:val="002E4C41"/>
    <w:rsid w:val="002E4CE4"/>
    <w:rsid w:val="002E6949"/>
    <w:rsid w:val="002F0A2B"/>
    <w:rsid w:val="002F2DB8"/>
    <w:rsid w:val="002F4006"/>
    <w:rsid w:val="002F698A"/>
    <w:rsid w:val="002F76D4"/>
    <w:rsid w:val="003006B9"/>
    <w:rsid w:val="00303F06"/>
    <w:rsid w:val="00304839"/>
    <w:rsid w:val="003063A1"/>
    <w:rsid w:val="00314B2D"/>
    <w:rsid w:val="0031733F"/>
    <w:rsid w:val="003217C7"/>
    <w:rsid w:val="00321EB6"/>
    <w:rsid w:val="00323296"/>
    <w:rsid w:val="0033434F"/>
    <w:rsid w:val="00337770"/>
    <w:rsid w:val="00337E34"/>
    <w:rsid w:val="00337F1C"/>
    <w:rsid w:val="00340304"/>
    <w:rsid w:val="00344134"/>
    <w:rsid w:val="00344B7F"/>
    <w:rsid w:val="00355F76"/>
    <w:rsid w:val="00360D8C"/>
    <w:rsid w:val="0037064F"/>
    <w:rsid w:val="003715E5"/>
    <w:rsid w:val="00372A8C"/>
    <w:rsid w:val="00374366"/>
    <w:rsid w:val="003759D0"/>
    <w:rsid w:val="00375E61"/>
    <w:rsid w:val="00387048"/>
    <w:rsid w:val="003906BF"/>
    <w:rsid w:val="003957EC"/>
    <w:rsid w:val="003B1ECD"/>
    <w:rsid w:val="003B73EE"/>
    <w:rsid w:val="003C5975"/>
    <w:rsid w:val="003C6D7C"/>
    <w:rsid w:val="003D3B04"/>
    <w:rsid w:val="003E7A53"/>
    <w:rsid w:val="003F35A4"/>
    <w:rsid w:val="003F5B77"/>
    <w:rsid w:val="003F681A"/>
    <w:rsid w:val="00400CEF"/>
    <w:rsid w:val="00403C87"/>
    <w:rsid w:val="004049BA"/>
    <w:rsid w:val="00406761"/>
    <w:rsid w:val="004167E6"/>
    <w:rsid w:val="0041688E"/>
    <w:rsid w:val="004254FD"/>
    <w:rsid w:val="00432797"/>
    <w:rsid w:val="00436CBA"/>
    <w:rsid w:val="004409DA"/>
    <w:rsid w:val="00444B73"/>
    <w:rsid w:val="004535C1"/>
    <w:rsid w:val="00453DC7"/>
    <w:rsid w:val="00455EFA"/>
    <w:rsid w:val="00461685"/>
    <w:rsid w:val="00461969"/>
    <w:rsid w:val="004641D1"/>
    <w:rsid w:val="004650C7"/>
    <w:rsid w:val="00467621"/>
    <w:rsid w:val="004718BA"/>
    <w:rsid w:val="004720C2"/>
    <w:rsid w:val="00475A27"/>
    <w:rsid w:val="00486BD7"/>
    <w:rsid w:val="00487BED"/>
    <w:rsid w:val="00495B60"/>
    <w:rsid w:val="00495F13"/>
    <w:rsid w:val="004A0D07"/>
    <w:rsid w:val="004B00AE"/>
    <w:rsid w:val="004B11A7"/>
    <w:rsid w:val="004B1876"/>
    <w:rsid w:val="004C0DC1"/>
    <w:rsid w:val="004C24B7"/>
    <w:rsid w:val="004C5268"/>
    <w:rsid w:val="004C5FED"/>
    <w:rsid w:val="004D118D"/>
    <w:rsid w:val="004E01AE"/>
    <w:rsid w:val="004E1869"/>
    <w:rsid w:val="004E2AA7"/>
    <w:rsid w:val="004E468A"/>
    <w:rsid w:val="004E46B0"/>
    <w:rsid w:val="004F279E"/>
    <w:rsid w:val="004F48F0"/>
    <w:rsid w:val="004F5849"/>
    <w:rsid w:val="004F603E"/>
    <w:rsid w:val="00500034"/>
    <w:rsid w:val="00507DA4"/>
    <w:rsid w:val="00514426"/>
    <w:rsid w:val="00522CA6"/>
    <w:rsid w:val="00526762"/>
    <w:rsid w:val="00531A85"/>
    <w:rsid w:val="00532A4C"/>
    <w:rsid w:val="00537126"/>
    <w:rsid w:val="00537D99"/>
    <w:rsid w:val="00543D58"/>
    <w:rsid w:val="00547C89"/>
    <w:rsid w:val="005517F6"/>
    <w:rsid w:val="00556F2C"/>
    <w:rsid w:val="00557125"/>
    <w:rsid w:val="005653CB"/>
    <w:rsid w:val="00573AEF"/>
    <w:rsid w:val="00581952"/>
    <w:rsid w:val="00591B5B"/>
    <w:rsid w:val="005928AA"/>
    <w:rsid w:val="00595FA9"/>
    <w:rsid w:val="005A3201"/>
    <w:rsid w:val="005A4E06"/>
    <w:rsid w:val="005A6D7E"/>
    <w:rsid w:val="005B091A"/>
    <w:rsid w:val="005B5F5F"/>
    <w:rsid w:val="005C21AD"/>
    <w:rsid w:val="005C4147"/>
    <w:rsid w:val="005C54C9"/>
    <w:rsid w:val="005C6C0D"/>
    <w:rsid w:val="005D044D"/>
    <w:rsid w:val="005D0F33"/>
    <w:rsid w:val="005E182C"/>
    <w:rsid w:val="005E616E"/>
    <w:rsid w:val="005E6D43"/>
    <w:rsid w:val="005F2867"/>
    <w:rsid w:val="005F4967"/>
    <w:rsid w:val="005F6762"/>
    <w:rsid w:val="005F761F"/>
    <w:rsid w:val="005F77C1"/>
    <w:rsid w:val="006139B2"/>
    <w:rsid w:val="00615955"/>
    <w:rsid w:val="0062222C"/>
    <w:rsid w:val="00623804"/>
    <w:rsid w:val="00624739"/>
    <w:rsid w:val="00625BAF"/>
    <w:rsid w:val="00626B06"/>
    <w:rsid w:val="00632A58"/>
    <w:rsid w:val="00636A4B"/>
    <w:rsid w:val="00636D90"/>
    <w:rsid w:val="00637932"/>
    <w:rsid w:val="006414D9"/>
    <w:rsid w:val="00643E12"/>
    <w:rsid w:val="00652017"/>
    <w:rsid w:val="00652611"/>
    <w:rsid w:val="006577DB"/>
    <w:rsid w:val="0067041D"/>
    <w:rsid w:val="00673571"/>
    <w:rsid w:val="006777D5"/>
    <w:rsid w:val="00682BCD"/>
    <w:rsid w:val="00690DB4"/>
    <w:rsid w:val="006936E3"/>
    <w:rsid w:val="006A0D45"/>
    <w:rsid w:val="006A3504"/>
    <w:rsid w:val="006A6995"/>
    <w:rsid w:val="006B0C75"/>
    <w:rsid w:val="006B0FB6"/>
    <w:rsid w:val="006B1E6B"/>
    <w:rsid w:val="006C0B51"/>
    <w:rsid w:val="006C444C"/>
    <w:rsid w:val="006C6467"/>
    <w:rsid w:val="006D05BC"/>
    <w:rsid w:val="006D1B0A"/>
    <w:rsid w:val="006D5663"/>
    <w:rsid w:val="006D6447"/>
    <w:rsid w:val="006E1011"/>
    <w:rsid w:val="006F1305"/>
    <w:rsid w:val="006F1984"/>
    <w:rsid w:val="006F3F2D"/>
    <w:rsid w:val="00701561"/>
    <w:rsid w:val="00702FA6"/>
    <w:rsid w:val="00711009"/>
    <w:rsid w:val="0071361F"/>
    <w:rsid w:val="007141EB"/>
    <w:rsid w:val="00717255"/>
    <w:rsid w:val="007224B9"/>
    <w:rsid w:val="00723A3D"/>
    <w:rsid w:val="00724B74"/>
    <w:rsid w:val="00725335"/>
    <w:rsid w:val="0072564E"/>
    <w:rsid w:val="0072668D"/>
    <w:rsid w:val="00726FFA"/>
    <w:rsid w:val="00734AC7"/>
    <w:rsid w:val="0073537C"/>
    <w:rsid w:val="00741C5B"/>
    <w:rsid w:val="00742749"/>
    <w:rsid w:val="0074299E"/>
    <w:rsid w:val="00744B3C"/>
    <w:rsid w:val="0074689D"/>
    <w:rsid w:val="00751BDC"/>
    <w:rsid w:val="00751F82"/>
    <w:rsid w:val="00753F18"/>
    <w:rsid w:val="00763FF3"/>
    <w:rsid w:val="007749F3"/>
    <w:rsid w:val="007752C4"/>
    <w:rsid w:val="00776F13"/>
    <w:rsid w:val="00780C8A"/>
    <w:rsid w:val="0078590E"/>
    <w:rsid w:val="007875BC"/>
    <w:rsid w:val="00790AB9"/>
    <w:rsid w:val="0079397B"/>
    <w:rsid w:val="00795C6F"/>
    <w:rsid w:val="0079616C"/>
    <w:rsid w:val="00796376"/>
    <w:rsid w:val="007A0ECE"/>
    <w:rsid w:val="007A1BC7"/>
    <w:rsid w:val="007C4375"/>
    <w:rsid w:val="007D0BFA"/>
    <w:rsid w:val="007D242B"/>
    <w:rsid w:val="007D3949"/>
    <w:rsid w:val="007D4432"/>
    <w:rsid w:val="007D4F1A"/>
    <w:rsid w:val="007E1DEB"/>
    <w:rsid w:val="007E5E80"/>
    <w:rsid w:val="007F0E3D"/>
    <w:rsid w:val="007F11BC"/>
    <w:rsid w:val="007F6346"/>
    <w:rsid w:val="00800764"/>
    <w:rsid w:val="008014CF"/>
    <w:rsid w:val="00801C8D"/>
    <w:rsid w:val="00803BC4"/>
    <w:rsid w:val="008128AB"/>
    <w:rsid w:val="00813E91"/>
    <w:rsid w:val="00825FC0"/>
    <w:rsid w:val="0082621A"/>
    <w:rsid w:val="00826CB4"/>
    <w:rsid w:val="00830617"/>
    <w:rsid w:val="00831FDC"/>
    <w:rsid w:val="00832A5A"/>
    <w:rsid w:val="00834455"/>
    <w:rsid w:val="008357B8"/>
    <w:rsid w:val="00847F9F"/>
    <w:rsid w:val="008500BC"/>
    <w:rsid w:val="00852337"/>
    <w:rsid w:val="00854568"/>
    <w:rsid w:val="0085712B"/>
    <w:rsid w:val="0086381F"/>
    <w:rsid w:val="008641A1"/>
    <w:rsid w:val="00867192"/>
    <w:rsid w:val="00871131"/>
    <w:rsid w:val="0087129D"/>
    <w:rsid w:val="00872FC2"/>
    <w:rsid w:val="0087674B"/>
    <w:rsid w:val="0088253A"/>
    <w:rsid w:val="00894719"/>
    <w:rsid w:val="008A01B1"/>
    <w:rsid w:val="008A4E56"/>
    <w:rsid w:val="008A6D11"/>
    <w:rsid w:val="008B0BD9"/>
    <w:rsid w:val="008B3DF4"/>
    <w:rsid w:val="008C000F"/>
    <w:rsid w:val="008C129D"/>
    <w:rsid w:val="008C5C0E"/>
    <w:rsid w:val="008C630B"/>
    <w:rsid w:val="008C7044"/>
    <w:rsid w:val="008C798D"/>
    <w:rsid w:val="008D44A3"/>
    <w:rsid w:val="008D793D"/>
    <w:rsid w:val="008E0925"/>
    <w:rsid w:val="008E2C8D"/>
    <w:rsid w:val="008F5FAF"/>
    <w:rsid w:val="00903EB1"/>
    <w:rsid w:val="009145BE"/>
    <w:rsid w:val="009166E1"/>
    <w:rsid w:val="00916B39"/>
    <w:rsid w:val="00920CF0"/>
    <w:rsid w:val="0093346C"/>
    <w:rsid w:val="009344BF"/>
    <w:rsid w:val="00942C88"/>
    <w:rsid w:val="009469D2"/>
    <w:rsid w:val="00951AE5"/>
    <w:rsid w:val="00954B9E"/>
    <w:rsid w:val="00964183"/>
    <w:rsid w:val="009720FF"/>
    <w:rsid w:val="00982F34"/>
    <w:rsid w:val="00990196"/>
    <w:rsid w:val="009908A0"/>
    <w:rsid w:val="009919AD"/>
    <w:rsid w:val="00991AB1"/>
    <w:rsid w:val="009950AA"/>
    <w:rsid w:val="00995AF0"/>
    <w:rsid w:val="009979B5"/>
    <w:rsid w:val="009A2C9B"/>
    <w:rsid w:val="009A4485"/>
    <w:rsid w:val="009B0A88"/>
    <w:rsid w:val="009B364B"/>
    <w:rsid w:val="009B6144"/>
    <w:rsid w:val="009C1883"/>
    <w:rsid w:val="009C1AAF"/>
    <w:rsid w:val="009C1EC9"/>
    <w:rsid w:val="009C3F0B"/>
    <w:rsid w:val="009D15E1"/>
    <w:rsid w:val="009D42AC"/>
    <w:rsid w:val="009E3D7C"/>
    <w:rsid w:val="009E5113"/>
    <w:rsid w:val="009E5B49"/>
    <w:rsid w:val="009F3DF3"/>
    <w:rsid w:val="009F61FA"/>
    <w:rsid w:val="00A06708"/>
    <w:rsid w:val="00A07E0C"/>
    <w:rsid w:val="00A1665F"/>
    <w:rsid w:val="00A16F08"/>
    <w:rsid w:val="00A21DD2"/>
    <w:rsid w:val="00A31AFB"/>
    <w:rsid w:val="00A32FD5"/>
    <w:rsid w:val="00A33589"/>
    <w:rsid w:val="00A34621"/>
    <w:rsid w:val="00A358C6"/>
    <w:rsid w:val="00A439C0"/>
    <w:rsid w:val="00A47C61"/>
    <w:rsid w:val="00A50FD9"/>
    <w:rsid w:val="00A532FC"/>
    <w:rsid w:val="00A55E57"/>
    <w:rsid w:val="00A563C7"/>
    <w:rsid w:val="00A57977"/>
    <w:rsid w:val="00A64345"/>
    <w:rsid w:val="00A64CAF"/>
    <w:rsid w:val="00A654CA"/>
    <w:rsid w:val="00A6579F"/>
    <w:rsid w:val="00A66C90"/>
    <w:rsid w:val="00A8170F"/>
    <w:rsid w:val="00A87822"/>
    <w:rsid w:val="00A91EB5"/>
    <w:rsid w:val="00AA4BF5"/>
    <w:rsid w:val="00AB48B7"/>
    <w:rsid w:val="00AC57CF"/>
    <w:rsid w:val="00AC7192"/>
    <w:rsid w:val="00AD177A"/>
    <w:rsid w:val="00AD3D11"/>
    <w:rsid w:val="00AD54B1"/>
    <w:rsid w:val="00AD62EA"/>
    <w:rsid w:val="00AE4C09"/>
    <w:rsid w:val="00AE7EA0"/>
    <w:rsid w:val="00AF1C76"/>
    <w:rsid w:val="00AF2B53"/>
    <w:rsid w:val="00AF4061"/>
    <w:rsid w:val="00AF4E59"/>
    <w:rsid w:val="00AF51B6"/>
    <w:rsid w:val="00B01476"/>
    <w:rsid w:val="00B01F8C"/>
    <w:rsid w:val="00B026A6"/>
    <w:rsid w:val="00B17007"/>
    <w:rsid w:val="00B21B61"/>
    <w:rsid w:val="00B22A4A"/>
    <w:rsid w:val="00B23058"/>
    <w:rsid w:val="00B24730"/>
    <w:rsid w:val="00B27160"/>
    <w:rsid w:val="00B30817"/>
    <w:rsid w:val="00B34D84"/>
    <w:rsid w:val="00B4532C"/>
    <w:rsid w:val="00B467F0"/>
    <w:rsid w:val="00B54B88"/>
    <w:rsid w:val="00B564D0"/>
    <w:rsid w:val="00B61CB0"/>
    <w:rsid w:val="00B62BF8"/>
    <w:rsid w:val="00B63F27"/>
    <w:rsid w:val="00B70C86"/>
    <w:rsid w:val="00B73381"/>
    <w:rsid w:val="00B75552"/>
    <w:rsid w:val="00B81B89"/>
    <w:rsid w:val="00B96E33"/>
    <w:rsid w:val="00B97AAD"/>
    <w:rsid w:val="00BA0C2E"/>
    <w:rsid w:val="00BA4D5D"/>
    <w:rsid w:val="00BB6B5C"/>
    <w:rsid w:val="00BC1B40"/>
    <w:rsid w:val="00BC31CD"/>
    <w:rsid w:val="00BC33B4"/>
    <w:rsid w:val="00BC4519"/>
    <w:rsid w:val="00BD03DB"/>
    <w:rsid w:val="00BD40A5"/>
    <w:rsid w:val="00BE36BC"/>
    <w:rsid w:val="00BF6580"/>
    <w:rsid w:val="00BF68F5"/>
    <w:rsid w:val="00C136ED"/>
    <w:rsid w:val="00C13A79"/>
    <w:rsid w:val="00C20FE5"/>
    <w:rsid w:val="00C22D6C"/>
    <w:rsid w:val="00C3793E"/>
    <w:rsid w:val="00C40D4E"/>
    <w:rsid w:val="00C44514"/>
    <w:rsid w:val="00C45145"/>
    <w:rsid w:val="00C4646B"/>
    <w:rsid w:val="00C46EDE"/>
    <w:rsid w:val="00C52F5B"/>
    <w:rsid w:val="00C55DC7"/>
    <w:rsid w:val="00C56439"/>
    <w:rsid w:val="00C5792C"/>
    <w:rsid w:val="00C60E38"/>
    <w:rsid w:val="00C623F1"/>
    <w:rsid w:val="00C65F5A"/>
    <w:rsid w:val="00C73DFC"/>
    <w:rsid w:val="00C81AA8"/>
    <w:rsid w:val="00C84039"/>
    <w:rsid w:val="00C85317"/>
    <w:rsid w:val="00C97BEC"/>
    <w:rsid w:val="00CA456C"/>
    <w:rsid w:val="00CA4F01"/>
    <w:rsid w:val="00CB470A"/>
    <w:rsid w:val="00CB5C29"/>
    <w:rsid w:val="00CD193B"/>
    <w:rsid w:val="00CD6FD5"/>
    <w:rsid w:val="00CE0A47"/>
    <w:rsid w:val="00CE6BD1"/>
    <w:rsid w:val="00CF0F2B"/>
    <w:rsid w:val="00CF16CD"/>
    <w:rsid w:val="00CF376D"/>
    <w:rsid w:val="00CF50B6"/>
    <w:rsid w:val="00D01B36"/>
    <w:rsid w:val="00D029AD"/>
    <w:rsid w:val="00D036A7"/>
    <w:rsid w:val="00D03EBB"/>
    <w:rsid w:val="00D05D96"/>
    <w:rsid w:val="00D16B3A"/>
    <w:rsid w:val="00D209A2"/>
    <w:rsid w:val="00D22C75"/>
    <w:rsid w:val="00D23E0F"/>
    <w:rsid w:val="00D2479F"/>
    <w:rsid w:val="00D305DD"/>
    <w:rsid w:val="00D34731"/>
    <w:rsid w:val="00D407BA"/>
    <w:rsid w:val="00D46DDA"/>
    <w:rsid w:val="00D47122"/>
    <w:rsid w:val="00D532E0"/>
    <w:rsid w:val="00D54CD3"/>
    <w:rsid w:val="00D577B0"/>
    <w:rsid w:val="00D607DF"/>
    <w:rsid w:val="00D64809"/>
    <w:rsid w:val="00D70187"/>
    <w:rsid w:val="00D72C75"/>
    <w:rsid w:val="00D800E1"/>
    <w:rsid w:val="00D814D8"/>
    <w:rsid w:val="00D83022"/>
    <w:rsid w:val="00D8748D"/>
    <w:rsid w:val="00D911F5"/>
    <w:rsid w:val="00D92359"/>
    <w:rsid w:val="00DA1127"/>
    <w:rsid w:val="00DA20DD"/>
    <w:rsid w:val="00DB332C"/>
    <w:rsid w:val="00DB3E35"/>
    <w:rsid w:val="00DC6650"/>
    <w:rsid w:val="00DC6716"/>
    <w:rsid w:val="00DD22A9"/>
    <w:rsid w:val="00DD2CE8"/>
    <w:rsid w:val="00DD6E76"/>
    <w:rsid w:val="00DE024B"/>
    <w:rsid w:val="00DE0985"/>
    <w:rsid w:val="00DE0B01"/>
    <w:rsid w:val="00DE5195"/>
    <w:rsid w:val="00DE5455"/>
    <w:rsid w:val="00DF012B"/>
    <w:rsid w:val="00DF109B"/>
    <w:rsid w:val="00DF2280"/>
    <w:rsid w:val="00E02019"/>
    <w:rsid w:val="00E07386"/>
    <w:rsid w:val="00E11D2C"/>
    <w:rsid w:val="00E14A1A"/>
    <w:rsid w:val="00E17F1A"/>
    <w:rsid w:val="00E45C46"/>
    <w:rsid w:val="00E473CE"/>
    <w:rsid w:val="00E53DCB"/>
    <w:rsid w:val="00E604AC"/>
    <w:rsid w:val="00E645B4"/>
    <w:rsid w:val="00E65456"/>
    <w:rsid w:val="00E712E9"/>
    <w:rsid w:val="00E7412B"/>
    <w:rsid w:val="00E77B82"/>
    <w:rsid w:val="00E86DE4"/>
    <w:rsid w:val="00E919A3"/>
    <w:rsid w:val="00E91C31"/>
    <w:rsid w:val="00E95331"/>
    <w:rsid w:val="00EA07FC"/>
    <w:rsid w:val="00EA3729"/>
    <w:rsid w:val="00EA5C40"/>
    <w:rsid w:val="00EB24FD"/>
    <w:rsid w:val="00EB3086"/>
    <w:rsid w:val="00EC5D8C"/>
    <w:rsid w:val="00EC5E44"/>
    <w:rsid w:val="00ED6BF2"/>
    <w:rsid w:val="00ED70FE"/>
    <w:rsid w:val="00ED77E5"/>
    <w:rsid w:val="00EE4334"/>
    <w:rsid w:val="00EF1BAD"/>
    <w:rsid w:val="00EF273F"/>
    <w:rsid w:val="00EF6644"/>
    <w:rsid w:val="00EF74B3"/>
    <w:rsid w:val="00F12ADA"/>
    <w:rsid w:val="00F14DAD"/>
    <w:rsid w:val="00F15118"/>
    <w:rsid w:val="00F16CC9"/>
    <w:rsid w:val="00F175B0"/>
    <w:rsid w:val="00F205F5"/>
    <w:rsid w:val="00F25284"/>
    <w:rsid w:val="00F27D21"/>
    <w:rsid w:val="00F30825"/>
    <w:rsid w:val="00F3092D"/>
    <w:rsid w:val="00F32966"/>
    <w:rsid w:val="00F333E0"/>
    <w:rsid w:val="00F3444D"/>
    <w:rsid w:val="00F4122E"/>
    <w:rsid w:val="00F441A5"/>
    <w:rsid w:val="00F4470B"/>
    <w:rsid w:val="00F45FFF"/>
    <w:rsid w:val="00F62566"/>
    <w:rsid w:val="00F635B0"/>
    <w:rsid w:val="00F717DB"/>
    <w:rsid w:val="00F8018B"/>
    <w:rsid w:val="00F830DA"/>
    <w:rsid w:val="00F8335C"/>
    <w:rsid w:val="00F83892"/>
    <w:rsid w:val="00F83D7A"/>
    <w:rsid w:val="00F8473D"/>
    <w:rsid w:val="00F8789D"/>
    <w:rsid w:val="00F93AEE"/>
    <w:rsid w:val="00F94AC9"/>
    <w:rsid w:val="00FA47B7"/>
    <w:rsid w:val="00FB769C"/>
    <w:rsid w:val="00FC019B"/>
    <w:rsid w:val="00FD3019"/>
    <w:rsid w:val="00FD353E"/>
    <w:rsid w:val="00FD79A1"/>
    <w:rsid w:val="00FE3F16"/>
    <w:rsid w:val="00FF1A25"/>
    <w:rsid w:val="00FF5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A6097B"/>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rsid w:val="00CA456C"/>
    <w:pPr>
      <w:keepNext/>
      <w:spacing w:before="280"/>
      <w:outlineLvl w:val="0"/>
    </w:pPr>
    <w:rPr>
      <w:rFonts w:cs="Arial"/>
      <w:b/>
      <w:bCs/>
      <w:color w:val="000000"/>
      <w:szCs w:val="20"/>
      <w:lang w:val="ru-RU"/>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rsid w:val="0026136C"/>
    <w:pPr>
      <w:keepNext/>
      <w:pageBreakBefore/>
      <w:tabs>
        <w:tab w:val="right" w:pos="8647"/>
      </w:tabs>
      <w:spacing w:before="660"/>
      <w:ind w:left="-86" w:firstLine="86"/>
      <w:outlineLvl w:val="4"/>
    </w:pPr>
    <w:rPr>
      <w:spacing w:val="40"/>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qFormat/>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CA456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CA456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uiPriority w:val="99"/>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 w:type="table" w:styleId="TableGrid">
    <w:name w:val="Table Grid"/>
    <w:basedOn w:val="TableNormal"/>
    <w:rsid w:val="00BB6B5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456C"/>
    <w:rPr>
      <w:rFonts w:asciiTheme="minorHAnsi" w:hAnsiTheme="minorHAnsi" w:cs="Arial"/>
      <w:b/>
      <w:bCs/>
      <w:color w:val="000000"/>
      <w:sz w:val="22"/>
      <w:lang w:val="ru-RU" w:eastAsia="en-US"/>
    </w:rPr>
  </w:style>
  <w:style w:type="character" w:customStyle="1" w:styleId="moduletitlelink">
    <w:name w:val="module__title__link"/>
    <w:basedOn w:val="DefaultParagraphFont"/>
    <w:rsid w:val="00DD22A9"/>
  </w:style>
  <w:style w:type="character" w:customStyle="1" w:styleId="widget-pane-link">
    <w:name w:val="widget-pane-link"/>
    <w:basedOn w:val="DefaultParagraphFont"/>
    <w:rsid w:val="00DD22A9"/>
  </w:style>
  <w:style w:type="paragraph" w:styleId="NoSpacing">
    <w:name w:val="No Spacing"/>
    <w:uiPriority w:val="1"/>
    <w:qFormat/>
    <w:rsid w:val="00DD22A9"/>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character" w:customStyle="1" w:styleId="UnresolvedMention">
    <w:name w:val="Unresolved Mention"/>
    <w:basedOn w:val="DefaultParagraphFont"/>
    <w:uiPriority w:val="99"/>
    <w:semiHidden/>
    <w:unhideWhenUsed/>
    <w:rsid w:val="00F71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639655778">
      <w:bodyDiv w:val="1"/>
      <w:marLeft w:val="0"/>
      <w:marRight w:val="0"/>
      <w:marTop w:val="0"/>
      <w:marBottom w:val="0"/>
      <w:divBdr>
        <w:top w:val="none" w:sz="0" w:space="0" w:color="auto"/>
        <w:left w:val="none" w:sz="0" w:space="0" w:color="auto"/>
        <w:bottom w:val="none" w:sz="0" w:space="0" w:color="auto"/>
        <w:right w:val="none" w:sz="0" w:space="0" w:color="auto"/>
      </w:divBdr>
    </w:div>
    <w:div w:id="862943371">
      <w:bodyDiv w:val="1"/>
      <w:marLeft w:val="0"/>
      <w:marRight w:val="0"/>
      <w:marTop w:val="0"/>
      <w:marBottom w:val="0"/>
      <w:divBdr>
        <w:top w:val="none" w:sz="0" w:space="0" w:color="auto"/>
        <w:left w:val="none" w:sz="0" w:space="0" w:color="auto"/>
        <w:bottom w:val="none" w:sz="0" w:space="0" w:color="auto"/>
        <w:right w:val="none" w:sz="0" w:space="0" w:color="auto"/>
      </w:divBdr>
    </w:div>
    <w:div w:id="1031957392">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279799915">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1110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ad/Documents/FG-AI4AD-I-template.doc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bryn@ada.ngo" TargetMode="External"/><Relationship Id="rId7" Type="http://schemas.openxmlformats.org/officeDocument/2006/relationships/endnotes" Target="endnotes.xml"/><Relationship Id="rId12" Type="http://schemas.openxmlformats.org/officeDocument/2006/relationships/hyperlink" Target="mailto:tsbfgai4ad@itu.int" TargetMode="External"/><Relationship Id="rId17" Type="http://schemas.openxmlformats.org/officeDocument/2006/relationships/hyperlink" Target="mailto:tsbfgai4ad@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focusgroups/ai4ad" TargetMode="External"/><Relationship Id="rId20" Type="http://schemas.openxmlformats.org/officeDocument/2006/relationships/hyperlink" Target="https://www.gov.uk/check-uk-vi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fgai4ad" TargetMode="External"/><Relationship Id="rId23" Type="http://schemas.openxmlformats.org/officeDocument/2006/relationships/footer" Target="footer1.xml"/><Relationship Id="rId10" Type="http://schemas.openxmlformats.org/officeDocument/2006/relationships/hyperlink" Target="http://itu.int/go/fgai4ad"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itu.int/go/fgai4a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3BC4-3255-4D34-B43C-591C6E4E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52</TotalTime>
  <Pages>9</Pages>
  <Words>3479</Words>
  <Characters>21494</Characters>
  <Application>Microsoft Office Word</Application>
  <DocSecurity>0</DocSecurity>
  <Lines>398</Lines>
  <Paragraphs>220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24753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Braud, Olivia</cp:lastModifiedBy>
  <cp:revision>9</cp:revision>
  <cp:lastPrinted>2018-09-13T09:25:00Z</cp:lastPrinted>
  <dcterms:created xsi:type="dcterms:W3CDTF">2019-11-27T13:49:00Z</dcterms:created>
  <dcterms:modified xsi:type="dcterms:W3CDTF">2019-11-29T09:56:00Z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