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871" w:type="dxa"/>
        <w:tblLayout w:type="fixed"/>
        <w:tblLook w:val="0000" w:firstRow="0" w:lastRow="0" w:firstColumn="0" w:lastColumn="0" w:noHBand="0" w:noVBand="0"/>
      </w:tblPr>
      <w:tblGrid>
        <w:gridCol w:w="90"/>
        <w:gridCol w:w="1134"/>
        <w:gridCol w:w="142"/>
        <w:gridCol w:w="3402"/>
        <w:gridCol w:w="3119"/>
        <w:gridCol w:w="1984"/>
      </w:tblGrid>
      <w:tr w:rsidR="00ED2245" w14:paraId="37C712A3" w14:textId="77777777" w:rsidTr="003A385C">
        <w:trPr>
          <w:gridBefore w:val="1"/>
          <w:wBefore w:w="90" w:type="dxa"/>
          <w:trHeight w:val="1282"/>
        </w:trPr>
        <w:tc>
          <w:tcPr>
            <w:tcW w:w="1276" w:type="dxa"/>
            <w:gridSpan w:val="2"/>
            <w:shd w:val="clear" w:color="auto" w:fill="auto"/>
            <w:tcMar>
              <w:left w:w="0" w:type="dxa"/>
              <w:right w:w="0" w:type="dxa"/>
            </w:tcMar>
            <w:vAlign w:val="center"/>
          </w:tcPr>
          <w:p w14:paraId="2FEE89A0" w14:textId="77777777" w:rsidR="00ED2245" w:rsidRDefault="00ED2245" w:rsidP="00C0289B">
            <w:pPr>
              <w:pStyle w:val="Tabletext"/>
              <w:jc w:val="center"/>
            </w:pPr>
            <w:r>
              <w:rPr>
                <w:noProof/>
                <w:lang w:eastAsia="en-GB"/>
              </w:rPr>
              <w:drawing>
                <wp:inline distT="0" distB="0" distL="0" distR="0" wp14:anchorId="5976293B" wp14:editId="2518AD81">
                  <wp:extent cx="808355" cy="80835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D227C44" w14:textId="77777777" w:rsidR="00ED2245" w:rsidRDefault="00ED2245" w:rsidP="00C0289B">
            <w:pPr>
              <w:spacing w:before="0"/>
              <w:rPr>
                <w:rFonts w:cs="Times New Roman Bold"/>
                <w:b/>
                <w:bCs/>
                <w:smallCaps/>
                <w:sz w:val="26"/>
                <w:szCs w:val="26"/>
              </w:rPr>
            </w:pPr>
            <w:r>
              <w:rPr>
                <w:rFonts w:cs="Times New Roman Bold"/>
                <w:b/>
                <w:bCs/>
                <w:smallCaps/>
                <w:sz w:val="36"/>
                <w:szCs w:val="36"/>
              </w:rPr>
              <w:t>International telecommunication union</w:t>
            </w:r>
          </w:p>
          <w:p w14:paraId="5F061EEF" w14:textId="77777777" w:rsidR="00ED2245" w:rsidRDefault="00ED2245" w:rsidP="00C0289B">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08DD95C3" w14:textId="77777777" w:rsidR="00ED2245" w:rsidRDefault="00ED2245" w:rsidP="00C0289B">
            <w:pPr>
              <w:spacing w:before="0"/>
              <w:jc w:val="right"/>
              <w:rPr>
                <w:rFonts w:ascii="Verdana" w:hAnsi="Verdana"/>
                <w:color w:val="FFFFFF"/>
                <w:sz w:val="26"/>
                <w:szCs w:val="26"/>
              </w:rPr>
            </w:pPr>
          </w:p>
        </w:tc>
      </w:tr>
      <w:tr w:rsidR="00ED2245" w14:paraId="1F650495" w14:textId="77777777" w:rsidTr="003A385C">
        <w:trPr>
          <w:gridBefore w:val="1"/>
          <w:wBefore w:w="90" w:type="dxa"/>
          <w:cantSplit/>
          <w:trHeight w:val="485"/>
        </w:trPr>
        <w:tc>
          <w:tcPr>
            <w:tcW w:w="4678" w:type="dxa"/>
            <w:gridSpan w:val="3"/>
            <w:vAlign w:val="center"/>
          </w:tcPr>
          <w:p w14:paraId="6B22C4EA" w14:textId="77777777" w:rsidR="00ED2245" w:rsidRDefault="00ED2245" w:rsidP="00C0289B">
            <w:pPr>
              <w:pStyle w:val="Tabletext"/>
              <w:jc w:val="right"/>
            </w:pPr>
          </w:p>
        </w:tc>
        <w:tc>
          <w:tcPr>
            <w:tcW w:w="5103" w:type="dxa"/>
            <w:gridSpan w:val="2"/>
            <w:vAlign w:val="center"/>
          </w:tcPr>
          <w:p w14:paraId="2FE92CB6" w14:textId="1FC5C326" w:rsidR="00ED2245" w:rsidRDefault="00ED2245" w:rsidP="00BF3554">
            <w:pPr>
              <w:pStyle w:val="Tabletext"/>
              <w:spacing w:before="240" w:after="240"/>
              <w:ind w:left="-115"/>
            </w:pPr>
            <w:r>
              <w:t xml:space="preserve">Geneva, </w:t>
            </w:r>
            <w:r w:rsidR="00B27AA7">
              <w:rPr>
                <w:szCs w:val="24"/>
              </w:rPr>
              <w:t>22</w:t>
            </w:r>
            <w:r w:rsidR="00095FF2" w:rsidRPr="00FC5637">
              <w:rPr>
                <w:szCs w:val="24"/>
              </w:rPr>
              <w:t xml:space="preserve"> </w:t>
            </w:r>
            <w:r w:rsidR="00823DCB">
              <w:rPr>
                <w:szCs w:val="24"/>
              </w:rPr>
              <w:t>April</w:t>
            </w:r>
            <w:r w:rsidR="003F7BEF" w:rsidRPr="00FC5637">
              <w:rPr>
                <w:szCs w:val="24"/>
              </w:rPr>
              <w:t xml:space="preserve"> 20</w:t>
            </w:r>
            <w:r w:rsidR="00823DCB">
              <w:rPr>
                <w:szCs w:val="24"/>
              </w:rPr>
              <w:t>20</w:t>
            </w:r>
          </w:p>
        </w:tc>
      </w:tr>
      <w:tr w:rsidR="00144595" w14:paraId="549A3BA9" w14:textId="77777777" w:rsidTr="003A385C">
        <w:trPr>
          <w:cantSplit/>
          <w:trHeight w:val="746"/>
        </w:trPr>
        <w:tc>
          <w:tcPr>
            <w:tcW w:w="1224" w:type="dxa"/>
            <w:gridSpan w:val="2"/>
          </w:tcPr>
          <w:p w14:paraId="016D8008" w14:textId="77777777" w:rsidR="00144595" w:rsidRDefault="00144595" w:rsidP="003F7BEF">
            <w:pPr>
              <w:pStyle w:val="Tabletext"/>
            </w:pPr>
            <w:r>
              <w:rPr>
                <w:b/>
              </w:rPr>
              <w:t>Ref:</w:t>
            </w:r>
          </w:p>
        </w:tc>
        <w:tc>
          <w:tcPr>
            <w:tcW w:w="3544" w:type="dxa"/>
            <w:gridSpan w:val="2"/>
          </w:tcPr>
          <w:p w14:paraId="60D55359" w14:textId="65D60A28" w:rsidR="00144595" w:rsidRPr="00ED2245" w:rsidRDefault="00144595" w:rsidP="00C66632">
            <w:pPr>
              <w:pStyle w:val="Tabletext"/>
              <w:rPr>
                <w:b/>
                <w:bCs/>
                <w:lang w:val="es-ES"/>
              </w:rPr>
            </w:pPr>
            <w:r w:rsidRPr="00ED2245">
              <w:rPr>
                <w:b/>
                <w:bCs/>
                <w:lang w:val="es-ES"/>
              </w:rPr>
              <w:t xml:space="preserve">TSB Circular </w:t>
            </w:r>
            <w:r>
              <w:rPr>
                <w:b/>
                <w:bCs/>
                <w:lang w:val="es-ES"/>
              </w:rPr>
              <w:t>246</w:t>
            </w:r>
          </w:p>
          <w:p w14:paraId="72EB701F" w14:textId="77777777" w:rsidR="00144595" w:rsidRPr="00ED2245" w:rsidRDefault="00144595" w:rsidP="003F7BEF">
            <w:pPr>
              <w:pStyle w:val="Tabletext"/>
              <w:rPr>
                <w:b/>
                <w:bCs/>
                <w:lang w:val="es-ES"/>
              </w:rPr>
            </w:pPr>
            <w:r w:rsidRPr="00ED2245">
              <w:rPr>
                <w:lang w:val="es-ES"/>
              </w:rPr>
              <w:t>SG17/XY</w:t>
            </w:r>
          </w:p>
        </w:tc>
        <w:tc>
          <w:tcPr>
            <w:tcW w:w="5103" w:type="dxa"/>
            <w:gridSpan w:val="2"/>
            <w:vMerge w:val="restart"/>
          </w:tcPr>
          <w:p w14:paraId="44BEAB7B" w14:textId="77777777" w:rsidR="00144595" w:rsidRPr="00144595" w:rsidRDefault="00144595" w:rsidP="00144595">
            <w:pPr>
              <w:tabs>
                <w:tab w:val="clear" w:pos="794"/>
                <w:tab w:val="clear" w:pos="1191"/>
                <w:tab w:val="clear" w:pos="1588"/>
                <w:tab w:val="clear" w:pos="1985"/>
                <w:tab w:val="left" w:pos="241"/>
              </w:tabs>
              <w:spacing w:before="0"/>
              <w:ind w:left="283" w:hanging="391"/>
              <w:rPr>
                <w:szCs w:val="24"/>
              </w:rPr>
            </w:pPr>
            <w:r w:rsidRPr="00144595">
              <w:rPr>
                <w:b/>
              </w:rPr>
              <w:t>To:</w:t>
            </w:r>
          </w:p>
          <w:p w14:paraId="61C55A55" w14:textId="77777777" w:rsidR="00144595" w:rsidRPr="00144595" w:rsidRDefault="00144595" w:rsidP="00144595">
            <w:pPr>
              <w:tabs>
                <w:tab w:val="clear" w:pos="794"/>
                <w:tab w:val="clear" w:pos="1191"/>
                <w:tab w:val="clear" w:pos="1588"/>
                <w:tab w:val="clear" w:pos="1985"/>
              </w:tabs>
              <w:spacing w:before="40" w:after="40"/>
              <w:ind w:left="283" w:hanging="391"/>
              <w:rPr>
                <w:szCs w:val="24"/>
              </w:rPr>
            </w:pPr>
            <w:r w:rsidRPr="00144595">
              <w:rPr>
                <w:szCs w:val="24"/>
              </w:rPr>
              <w:t>-</w:t>
            </w:r>
            <w:r w:rsidRPr="00144595">
              <w:rPr>
                <w:szCs w:val="24"/>
              </w:rPr>
              <w:tab/>
              <w:t xml:space="preserve">Administrations of Member States of the </w:t>
            </w:r>
            <w:proofErr w:type="gramStart"/>
            <w:r w:rsidRPr="00144595">
              <w:rPr>
                <w:szCs w:val="24"/>
              </w:rPr>
              <w:t>Union;</w:t>
            </w:r>
            <w:proofErr w:type="gramEnd"/>
          </w:p>
          <w:p w14:paraId="6B27681C" w14:textId="77777777" w:rsidR="00144595" w:rsidRPr="00144595" w:rsidRDefault="00144595" w:rsidP="001445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b/>
              </w:rPr>
            </w:pPr>
            <w:r w:rsidRPr="00144595">
              <w:rPr>
                <w:b/>
              </w:rPr>
              <w:t>Copy to:</w:t>
            </w:r>
          </w:p>
          <w:p w14:paraId="61D1F654" w14:textId="77777777" w:rsidR="00144595" w:rsidRPr="00144595" w:rsidRDefault="00144595" w:rsidP="00144595">
            <w:pPr>
              <w:tabs>
                <w:tab w:val="clear" w:pos="794"/>
                <w:tab w:val="clear" w:pos="1191"/>
                <w:tab w:val="clear" w:pos="1588"/>
                <w:tab w:val="clear" w:pos="1985"/>
              </w:tabs>
              <w:spacing w:before="40" w:after="40"/>
              <w:ind w:left="283" w:hanging="391"/>
              <w:rPr>
                <w:szCs w:val="24"/>
              </w:rPr>
            </w:pPr>
            <w:r w:rsidRPr="00144595">
              <w:rPr>
                <w:szCs w:val="24"/>
                <w:lang w:val="en-US"/>
              </w:rPr>
              <w:t>-</w:t>
            </w:r>
            <w:r w:rsidRPr="00144595">
              <w:rPr>
                <w:szCs w:val="24"/>
                <w:lang w:val="en-US"/>
              </w:rPr>
              <w:tab/>
            </w:r>
            <w:r w:rsidRPr="00144595">
              <w:rPr>
                <w:szCs w:val="24"/>
              </w:rPr>
              <w:t xml:space="preserve">ITU-T Sector </w:t>
            </w:r>
            <w:proofErr w:type="gramStart"/>
            <w:r w:rsidRPr="00144595">
              <w:rPr>
                <w:szCs w:val="24"/>
              </w:rPr>
              <w:t>Members;</w:t>
            </w:r>
            <w:proofErr w:type="gramEnd"/>
          </w:p>
          <w:p w14:paraId="4EE3CD9B" w14:textId="77777777" w:rsidR="00144595" w:rsidRPr="00144595" w:rsidRDefault="00144595" w:rsidP="00144595">
            <w:pPr>
              <w:tabs>
                <w:tab w:val="clear" w:pos="794"/>
                <w:tab w:val="clear" w:pos="1191"/>
                <w:tab w:val="clear" w:pos="1588"/>
                <w:tab w:val="clear" w:pos="1985"/>
              </w:tabs>
              <w:spacing w:before="40" w:after="40"/>
              <w:ind w:left="283" w:hanging="391"/>
              <w:rPr>
                <w:szCs w:val="24"/>
                <w:lang w:val="en-US"/>
              </w:rPr>
            </w:pPr>
            <w:r w:rsidRPr="00144595">
              <w:rPr>
                <w:szCs w:val="24"/>
                <w:lang w:val="en-US"/>
              </w:rPr>
              <w:t>-</w:t>
            </w:r>
            <w:r w:rsidRPr="00144595">
              <w:rPr>
                <w:szCs w:val="24"/>
                <w:lang w:val="en-US"/>
              </w:rPr>
              <w:tab/>
              <w:t xml:space="preserve">ITU-T Associates of Study Group </w:t>
            </w:r>
            <w:proofErr w:type="gramStart"/>
            <w:r w:rsidRPr="00144595">
              <w:rPr>
                <w:szCs w:val="24"/>
                <w:lang w:val="en-US"/>
              </w:rPr>
              <w:t>17;</w:t>
            </w:r>
            <w:proofErr w:type="gramEnd"/>
          </w:p>
          <w:p w14:paraId="14538C07" w14:textId="77777777" w:rsidR="00144595" w:rsidRPr="00144595" w:rsidRDefault="00144595" w:rsidP="001445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pPr>
            <w:r w:rsidRPr="00144595">
              <w:rPr>
                <w:szCs w:val="24"/>
              </w:rPr>
              <w:t>-</w:t>
            </w:r>
            <w:r w:rsidRPr="00144595">
              <w:rPr>
                <w:szCs w:val="24"/>
              </w:rPr>
              <w:tab/>
              <w:t>ITU Academia</w:t>
            </w:r>
          </w:p>
          <w:p w14:paraId="642F9E6A" w14:textId="77777777" w:rsidR="00144595" w:rsidRPr="00144595" w:rsidRDefault="00144595" w:rsidP="00144595">
            <w:pPr>
              <w:tabs>
                <w:tab w:val="left" w:pos="851"/>
                <w:tab w:val="left" w:pos="1418"/>
                <w:tab w:val="left" w:pos="1701"/>
                <w:tab w:val="left" w:pos="2552"/>
                <w:tab w:val="left" w:pos="2835"/>
                <w:tab w:val="left" w:pos="3119"/>
                <w:tab w:val="left" w:pos="3402"/>
                <w:tab w:val="left" w:pos="3686"/>
                <w:tab w:val="left" w:pos="3969"/>
              </w:tabs>
              <w:spacing w:before="40" w:after="40"/>
              <w:ind w:left="283" w:hanging="388"/>
            </w:pPr>
            <w:r w:rsidRPr="00144595">
              <w:t>-</w:t>
            </w:r>
            <w:r w:rsidRPr="00144595">
              <w:tab/>
              <w:t xml:space="preserve">The Chairman and Vice-Chairmen of ITU-T Study Group </w:t>
            </w:r>
            <w:proofErr w:type="gramStart"/>
            <w:r w:rsidRPr="00144595">
              <w:t>17;</w:t>
            </w:r>
            <w:proofErr w:type="gramEnd"/>
          </w:p>
          <w:p w14:paraId="11DD395A" w14:textId="77777777" w:rsidR="00144595" w:rsidRPr="00144595" w:rsidRDefault="00144595" w:rsidP="00144595">
            <w:pPr>
              <w:tabs>
                <w:tab w:val="left" w:pos="851"/>
                <w:tab w:val="left" w:pos="1418"/>
                <w:tab w:val="left" w:pos="1701"/>
                <w:tab w:val="left" w:pos="2552"/>
                <w:tab w:val="left" w:pos="2835"/>
                <w:tab w:val="left" w:pos="3119"/>
                <w:tab w:val="left" w:pos="3402"/>
                <w:tab w:val="left" w:pos="3686"/>
                <w:tab w:val="left" w:pos="3969"/>
              </w:tabs>
              <w:spacing w:before="40" w:after="40"/>
              <w:ind w:left="283" w:hanging="388"/>
            </w:pPr>
            <w:r w:rsidRPr="00144595">
              <w:t>-</w:t>
            </w:r>
            <w:r w:rsidRPr="00144595">
              <w:tab/>
              <w:t xml:space="preserve">The Director of the Telecommunication Development </w:t>
            </w:r>
            <w:proofErr w:type="gramStart"/>
            <w:r w:rsidRPr="00144595">
              <w:t>Bureau;</w:t>
            </w:r>
            <w:proofErr w:type="gramEnd"/>
          </w:p>
          <w:p w14:paraId="244DB80B" w14:textId="6EEDFA4C" w:rsidR="00144595" w:rsidRPr="00FF5729" w:rsidRDefault="00144595" w:rsidP="00144595">
            <w:pPr>
              <w:pStyle w:val="Tabletext"/>
              <w:ind w:left="283" w:hanging="391"/>
              <w:rPr>
                <w:szCs w:val="24"/>
              </w:rPr>
            </w:pPr>
            <w:r w:rsidRPr="00144595">
              <w:t>-</w:t>
            </w:r>
            <w:r w:rsidRPr="00144595">
              <w:tab/>
              <w:t>The Director of the Radiocommunication Bureau</w:t>
            </w:r>
          </w:p>
        </w:tc>
      </w:tr>
      <w:tr w:rsidR="00144595" w14:paraId="0530CBAC" w14:textId="77777777" w:rsidTr="003A385C">
        <w:trPr>
          <w:cantSplit/>
          <w:trHeight w:val="221"/>
        </w:trPr>
        <w:tc>
          <w:tcPr>
            <w:tcW w:w="1224" w:type="dxa"/>
            <w:gridSpan w:val="2"/>
          </w:tcPr>
          <w:p w14:paraId="3BEFAF0B" w14:textId="77777777" w:rsidR="00144595" w:rsidRDefault="00144595" w:rsidP="003F7BEF">
            <w:pPr>
              <w:pStyle w:val="Tabletext"/>
            </w:pPr>
            <w:r>
              <w:rPr>
                <w:b/>
              </w:rPr>
              <w:t>Tel:</w:t>
            </w:r>
          </w:p>
        </w:tc>
        <w:tc>
          <w:tcPr>
            <w:tcW w:w="3544" w:type="dxa"/>
            <w:gridSpan w:val="2"/>
          </w:tcPr>
          <w:p w14:paraId="751AFB01" w14:textId="77777777" w:rsidR="00144595" w:rsidRPr="00D7384A" w:rsidRDefault="00144595" w:rsidP="003F7BEF">
            <w:pPr>
              <w:pStyle w:val="Tabletext"/>
              <w:rPr>
                <w:b/>
              </w:rPr>
            </w:pPr>
            <w:r>
              <w:rPr>
                <w:lang w:val="en-US"/>
              </w:rPr>
              <w:t>+41 22 730 6206</w:t>
            </w:r>
          </w:p>
        </w:tc>
        <w:tc>
          <w:tcPr>
            <w:tcW w:w="5103" w:type="dxa"/>
            <w:gridSpan w:val="2"/>
            <w:vMerge/>
          </w:tcPr>
          <w:p w14:paraId="271C568B" w14:textId="03775265" w:rsidR="00144595" w:rsidRDefault="00144595" w:rsidP="00C967AE">
            <w:pPr>
              <w:pStyle w:val="Tabletext"/>
              <w:ind w:left="283" w:hanging="391"/>
            </w:pPr>
          </w:p>
        </w:tc>
      </w:tr>
      <w:tr w:rsidR="00144595" w14:paraId="082D0E08" w14:textId="77777777" w:rsidTr="003A385C">
        <w:trPr>
          <w:cantSplit/>
          <w:trHeight w:val="80"/>
        </w:trPr>
        <w:tc>
          <w:tcPr>
            <w:tcW w:w="1224" w:type="dxa"/>
            <w:gridSpan w:val="2"/>
          </w:tcPr>
          <w:p w14:paraId="3C02294D" w14:textId="77777777" w:rsidR="00144595" w:rsidRDefault="00144595" w:rsidP="003F7BEF">
            <w:pPr>
              <w:pStyle w:val="Tabletext"/>
            </w:pPr>
            <w:r>
              <w:rPr>
                <w:b/>
              </w:rPr>
              <w:t>Fax:</w:t>
            </w:r>
          </w:p>
        </w:tc>
        <w:tc>
          <w:tcPr>
            <w:tcW w:w="3544" w:type="dxa"/>
            <w:gridSpan w:val="2"/>
          </w:tcPr>
          <w:p w14:paraId="39F74212" w14:textId="77777777" w:rsidR="00144595" w:rsidRPr="00D7384A" w:rsidRDefault="00144595" w:rsidP="003F7BEF">
            <w:pPr>
              <w:pStyle w:val="Tabletext"/>
              <w:rPr>
                <w:b/>
              </w:rPr>
            </w:pPr>
            <w:r>
              <w:t>+41 22 730 5853</w:t>
            </w:r>
          </w:p>
        </w:tc>
        <w:tc>
          <w:tcPr>
            <w:tcW w:w="5103" w:type="dxa"/>
            <w:gridSpan w:val="2"/>
            <w:vMerge/>
          </w:tcPr>
          <w:p w14:paraId="5DAE70DF" w14:textId="6CE1F4F9" w:rsidR="00144595" w:rsidRDefault="00144595" w:rsidP="00C967AE">
            <w:pPr>
              <w:pStyle w:val="Tabletext"/>
              <w:ind w:left="283" w:hanging="391"/>
            </w:pPr>
          </w:p>
        </w:tc>
      </w:tr>
      <w:tr w:rsidR="00144595" w14:paraId="4500251C" w14:textId="77777777" w:rsidTr="003A385C">
        <w:trPr>
          <w:cantSplit/>
          <w:trHeight w:val="2156"/>
        </w:trPr>
        <w:tc>
          <w:tcPr>
            <w:tcW w:w="1224" w:type="dxa"/>
            <w:gridSpan w:val="2"/>
          </w:tcPr>
          <w:p w14:paraId="437FF56A" w14:textId="77777777" w:rsidR="00144595" w:rsidRDefault="00144595" w:rsidP="003F7BEF">
            <w:pPr>
              <w:pStyle w:val="Tabletext"/>
            </w:pPr>
            <w:r>
              <w:rPr>
                <w:b/>
              </w:rPr>
              <w:t>E-mail:</w:t>
            </w:r>
          </w:p>
        </w:tc>
        <w:tc>
          <w:tcPr>
            <w:tcW w:w="3544" w:type="dxa"/>
            <w:gridSpan w:val="2"/>
          </w:tcPr>
          <w:p w14:paraId="1EF6B94E" w14:textId="77777777" w:rsidR="00144595" w:rsidRPr="00D7384A" w:rsidRDefault="003F25B9" w:rsidP="003F7BEF">
            <w:pPr>
              <w:pStyle w:val="Tabletext"/>
            </w:pPr>
            <w:hyperlink r:id="rId8" w:history="1">
              <w:r w:rsidR="00144595">
                <w:rPr>
                  <w:rStyle w:val="Hyperlink"/>
                </w:rPr>
                <w:t>tsbsg17@itu.int</w:t>
              </w:r>
            </w:hyperlink>
          </w:p>
        </w:tc>
        <w:tc>
          <w:tcPr>
            <w:tcW w:w="5103" w:type="dxa"/>
            <w:gridSpan w:val="2"/>
            <w:vMerge/>
          </w:tcPr>
          <w:p w14:paraId="27716A1A" w14:textId="40544F8B" w:rsidR="00144595" w:rsidRDefault="00144595" w:rsidP="003F7BEF">
            <w:pPr>
              <w:pStyle w:val="Tabletext"/>
              <w:tabs>
                <w:tab w:val="clear" w:pos="284"/>
              </w:tabs>
              <w:ind w:left="283" w:hanging="391"/>
            </w:pPr>
          </w:p>
        </w:tc>
      </w:tr>
      <w:tr w:rsidR="003F7BEF" w14:paraId="4544BDC9" w14:textId="77777777" w:rsidTr="003A385C">
        <w:trPr>
          <w:cantSplit/>
          <w:trHeight w:val="618"/>
        </w:trPr>
        <w:tc>
          <w:tcPr>
            <w:tcW w:w="1224" w:type="dxa"/>
            <w:gridSpan w:val="2"/>
          </w:tcPr>
          <w:p w14:paraId="319C8FD2" w14:textId="77777777" w:rsidR="003F7BEF" w:rsidRDefault="003F7BEF" w:rsidP="001A6931">
            <w:pPr>
              <w:pStyle w:val="Tabletext"/>
              <w:spacing w:before="240" w:after="120"/>
              <w:ind w:hanging="24"/>
            </w:pPr>
            <w:r>
              <w:rPr>
                <w:b/>
              </w:rPr>
              <w:t>Subject:</w:t>
            </w:r>
          </w:p>
        </w:tc>
        <w:tc>
          <w:tcPr>
            <w:tcW w:w="8647" w:type="dxa"/>
            <w:gridSpan w:val="4"/>
          </w:tcPr>
          <w:p w14:paraId="5E462D4D" w14:textId="3E7F44AE" w:rsidR="003F7BEF" w:rsidRDefault="003F7BEF" w:rsidP="001A6931">
            <w:pPr>
              <w:pStyle w:val="Tabletext"/>
              <w:spacing w:before="240" w:after="120"/>
              <w:ind w:hanging="24"/>
            </w:pPr>
            <w:r w:rsidRPr="00C33179">
              <w:rPr>
                <w:b/>
              </w:rPr>
              <w:t xml:space="preserve">Member State consultation on Determined draft </w:t>
            </w:r>
            <w:r w:rsidR="008D13D3">
              <w:rPr>
                <w:b/>
              </w:rPr>
              <w:t xml:space="preserve">revised Recommendation ITU-T X.1054, X.1254 and draft </w:t>
            </w:r>
            <w:r w:rsidRPr="00C33179">
              <w:rPr>
                <w:b/>
              </w:rPr>
              <w:t>new Recommendations</w:t>
            </w:r>
            <w:r>
              <w:rPr>
                <w:b/>
              </w:rPr>
              <w:t xml:space="preserve"> ITU-T</w:t>
            </w:r>
            <w:r w:rsidRPr="00C33179">
              <w:rPr>
                <w:b/>
              </w:rPr>
              <w:t xml:space="preserve"> </w:t>
            </w:r>
            <w:r w:rsidR="008D13D3">
              <w:rPr>
                <w:b/>
              </w:rPr>
              <w:t>X.1148 (</w:t>
            </w:r>
            <w:proofErr w:type="spellStart"/>
            <w:r w:rsidR="008D13D3">
              <w:rPr>
                <w:b/>
              </w:rPr>
              <w:t>X.fdip</w:t>
            </w:r>
            <w:proofErr w:type="spellEnd"/>
            <w:r w:rsidR="008D13D3">
              <w:rPr>
                <w:b/>
              </w:rPr>
              <w:t xml:space="preserve">), </w:t>
            </w:r>
            <w:r w:rsidR="00411F36">
              <w:rPr>
                <w:b/>
              </w:rPr>
              <w:t>X.1</w:t>
            </w:r>
            <w:r w:rsidR="008D13D3">
              <w:rPr>
                <w:b/>
              </w:rPr>
              <w:t>216</w:t>
            </w:r>
            <w:r w:rsidR="00411F36">
              <w:rPr>
                <w:b/>
              </w:rPr>
              <w:t xml:space="preserve"> (</w:t>
            </w:r>
            <w:proofErr w:type="spellStart"/>
            <w:r w:rsidR="00411F36">
              <w:rPr>
                <w:b/>
              </w:rPr>
              <w:t>X.</w:t>
            </w:r>
            <w:r w:rsidR="008D13D3">
              <w:rPr>
                <w:b/>
              </w:rPr>
              <w:t>gcpie</w:t>
            </w:r>
            <w:proofErr w:type="spellEnd"/>
            <w:r w:rsidR="00411F36">
              <w:rPr>
                <w:b/>
              </w:rPr>
              <w:t xml:space="preserve">), </w:t>
            </w:r>
            <w:r w:rsidRPr="00C33179">
              <w:rPr>
                <w:b/>
              </w:rPr>
              <w:t>X.</w:t>
            </w:r>
            <w:r>
              <w:rPr>
                <w:b/>
              </w:rPr>
              <w:t>1</w:t>
            </w:r>
            <w:r w:rsidR="008D13D3">
              <w:rPr>
                <w:b/>
              </w:rPr>
              <w:t>279</w:t>
            </w:r>
            <w:r w:rsidRPr="00C33179">
              <w:rPr>
                <w:b/>
              </w:rPr>
              <w:t xml:space="preserve"> (</w:t>
            </w:r>
            <w:proofErr w:type="spellStart"/>
            <w:r w:rsidRPr="0011500D">
              <w:rPr>
                <w:b/>
              </w:rPr>
              <w:t>X.</w:t>
            </w:r>
            <w:r w:rsidR="008D13D3">
              <w:rPr>
                <w:b/>
              </w:rPr>
              <w:t>eaasd</w:t>
            </w:r>
            <w:proofErr w:type="spellEnd"/>
            <w:r w:rsidR="00D779BE">
              <w:rPr>
                <w:b/>
              </w:rPr>
              <w:t>)</w:t>
            </w:r>
            <w:r w:rsidR="008D13D3">
              <w:rPr>
                <w:b/>
              </w:rPr>
              <w:t>, X.1366 (</w:t>
            </w:r>
            <w:proofErr w:type="spellStart"/>
            <w:r w:rsidR="008D13D3">
              <w:rPr>
                <w:b/>
              </w:rPr>
              <w:t>X.amas-iot</w:t>
            </w:r>
            <w:proofErr w:type="spellEnd"/>
            <w:r w:rsidR="008D13D3">
              <w:rPr>
                <w:b/>
              </w:rPr>
              <w:t>), X.1367 (</w:t>
            </w:r>
            <w:proofErr w:type="spellStart"/>
            <w:r w:rsidR="008D13D3">
              <w:rPr>
                <w:b/>
              </w:rPr>
              <w:t>X.elf-iot</w:t>
            </w:r>
            <w:proofErr w:type="spellEnd"/>
            <w:r w:rsidR="008D13D3">
              <w:rPr>
                <w:b/>
              </w:rPr>
              <w:t>), X.1403 (</w:t>
            </w:r>
            <w:proofErr w:type="spellStart"/>
            <w:r w:rsidR="008D13D3">
              <w:rPr>
                <w:b/>
              </w:rPr>
              <w:t>X.dlt</w:t>
            </w:r>
            <w:proofErr w:type="spellEnd"/>
            <w:r w:rsidR="008D13D3">
              <w:rPr>
                <w:b/>
              </w:rPr>
              <w:t>-sec), X.1606 (</w:t>
            </w:r>
            <w:proofErr w:type="spellStart"/>
            <w:r w:rsidR="008D13D3">
              <w:rPr>
                <w:b/>
              </w:rPr>
              <w:t>X.SRCaaS</w:t>
            </w:r>
            <w:proofErr w:type="spellEnd"/>
            <w:r w:rsidR="008D13D3">
              <w:rPr>
                <w:b/>
              </w:rPr>
              <w:t>), X.1750 (</w:t>
            </w:r>
            <w:proofErr w:type="spellStart"/>
            <w:r w:rsidR="008D13D3">
              <w:rPr>
                <w:b/>
              </w:rPr>
              <w:t>X.GSBDaaS</w:t>
            </w:r>
            <w:proofErr w:type="spellEnd"/>
            <w:r w:rsidR="008D13D3">
              <w:rPr>
                <w:b/>
              </w:rPr>
              <w:t>)</w:t>
            </w:r>
            <w:r w:rsidR="00D779BE">
              <w:rPr>
                <w:b/>
              </w:rPr>
              <w:t xml:space="preserve"> </w:t>
            </w:r>
            <w:r w:rsidR="00D74AE3">
              <w:rPr>
                <w:b/>
              </w:rPr>
              <w:t xml:space="preserve">and </w:t>
            </w:r>
            <w:r w:rsidR="001956EF">
              <w:rPr>
                <w:b/>
              </w:rPr>
              <w:t>X.17</w:t>
            </w:r>
            <w:r w:rsidR="008D13D3">
              <w:rPr>
                <w:b/>
              </w:rPr>
              <w:t>5</w:t>
            </w:r>
            <w:r w:rsidR="00D74AE3">
              <w:rPr>
                <w:b/>
              </w:rPr>
              <w:t>1</w:t>
            </w:r>
            <w:r w:rsidR="001956EF">
              <w:rPr>
                <w:b/>
              </w:rPr>
              <w:t xml:space="preserve"> (</w:t>
            </w:r>
            <w:proofErr w:type="spellStart"/>
            <w:r w:rsidR="001956EF">
              <w:rPr>
                <w:b/>
              </w:rPr>
              <w:t>X.</w:t>
            </w:r>
            <w:r w:rsidR="008D13D3">
              <w:rPr>
                <w:b/>
              </w:rPr>
              <w:t>sgtBD</w:t>
            </w:r>
            <w:proofErr w:type="spellEnd"/>
            <w:r w:rsidR="001956EF">
              <w:rPr>
                <w:b/>
              </w:rPr>
              <w:t>)</w:t>
            </w:r>
            <w:r>
              <w:rPr>
                <w:b/>
              </w:rPr>
              <w:t xml:space="preserve"> </w:t>
            </w:r>
            <w:r w:rsidRPr="00C33179">
              <w:rPr>
                <w:b/>
              </w:rPr>
              <w:t>proposed for approval at the ITU-T Study Group 17 meeting (</w:t>
            </w:r>
            <w:r w:rsidR="008D13D3">
              <w:rPr>
                <w:b/>
              </w:rPr>
              <w:t>Virtual</w:t>
            </w:r>
            <w:r w:rsidRPr="00C33179">
              <w:rPr>
                <w:b/>
              </w:rPr>
              <w:t xml:space="preserve">, </w:t>
            </w:r>
            <w:r w:rsidR="008D13D3">
              <w:rPr>
                <w:b/>
              </w:rPr>
              <w:t>Aug/Sept</w:t>
            </w:r>
            <w:r w:rsidR="00444503">
              <w:rPr>
                <w:b/>
              </w:rPr>
              <w:t xml:space="preserve"> 2020</w:t>
            </w:r>
            <w:r w:rsidRPr="00C33179">
              <w:rPr>
                <w:b/>
              </w:rPr>
              <w:t>)</w:t>
            </w:r>
          </w:p>
        </w:tc>
      </w:tr>
    </w:tbl>
    <w:p w14:paraId="7931A78D" w14:textId="77777777" w:rsidR="00852B82" w:rsidRPr="00C66632" w:rsidRDefault="00691DAA" w:rsidP="00FC5637">
      <w:pPr>
        <w:spacing w:before="300" w:after="120"/>
        <w:rPr>
          <w:rFonts w:asciiTheme="minorHAnsi" w:hAnsiTheme="minorHAnsi" w:cstheme="minorHAnsi"/>
        </w:rPr>
      </w:pPr>
      <w:r w:rsidRPr="00C66632">
        <w:rPr>
          <w:rFonts w:asciiTheme="minorHAnsi" w:hAnsiTheme="minorHAnsi" w:cstheme="minorHAnsi"/>
        </w:rPr>
        <w:t>Dear Sir/Madam,</w:t>
      </w:r>
    </w:p>
    <w:p w14:paraId="00F5BCC5" w14:textId="12268EE9" w:rsidR="00E32F10" w:rsidRPr="00C66632" w:rsidRDefault="004D7317" w:rsidP="00444503">
      <w:pPr>
        <w:spacing w:before="100"/>
        <w:rPr>
          <w:rFonts w:asciiTheme="minorHAnsi" w:hAnsiTheme="minorHAnsi" w:cstheme="minorHAnsi"/>
          <w:szCs w:val="22"/>
        </w:rPr>
      </w:pPr>
      <w:r w:rsidRPr="00C66632">
        <w:rPr>
          <w:rFonts w:asciiTheme="minorHAnsi" w:hAnsiTheme="minorHAnsi" w:cstheme="minorHAnsi"/>
          <w:bCs/>
          <w:szCs w:val="22"/>
        </w:rPr>
        <w:t>1</w:t>
      </w:r>
      <w:r w:rsidRPr="00C66632">
        <w:rPr>
          <w:rFonts w:asciiTheme="minorHAnsi" w:hAnsiTheme="minorHAnsi" w:cstheme="minorHAnsi"/>
          <w:szCs w:val="22"/>
        </w:rPr>
        <w:tab/>
        <w:t xml:space="preserve">ITU-T </w:t>
      </w:r>
      <w:r w:rsidRPr="00C66632">
        <w:rPr>
          <w:rFonts w:asciiTheme="minorHAnsi" w:hAnsiTheme="minorHAnsi" w:cstheme="minorHAnsi"/>
        </w:rPr>
        <w:t xml:space="preserve">Study Group 17 (Security) </w:t>
      </w:r>
      <w:r w:rsidRPr="00C66632">
        <w:rPr>
          <w:rFonts w:asciiTheme="minorHAnsi" w:hAnsiTheme="minorHAnsi" w:cstheme="minorHAnsi"/>
          <w:szCs w:val="22"/>
        </w:rPr>
        <w:t xml:space="preserve">intends to apply the Traditional Approval Procedure as described in Section 9 of WTSA Resolution 1 (Rev. </w:t>
      </w:r>
      <w:proofErr w:type="spellStart"/>
      <w:r w:rsidRPr="00C66632">
        <w:rPr>
          <w:rFonts w:asciiTheme="minorHAnsi" w:hAnsiTheme="minorHAnsi" w:cstheme="minorHAnsi"/>
          <w:szCs w:val="22"/>
        </w:rPr>
        <w:t>Hammamet</w:t>
      </w:r>
      <w:proofErr w:type="spellEnd"/>
      <w:r w:rsidRPr="00C66632">
        <w:rPr>
          <w:rFonts w:asciiTheme="minorHAnsi" w:hAnsiTheme="minorHAnsi" w:cstheme="minorHAnsi"/>
          <w:szCs w:val="22"/>
        </w:rPr>
        <w:t>, 2016) for the approval of the above</w:t>
      </w:r>
      <w:r w:rsidRPr="00C66632">
        <w:rPr>
          <w:rFonts w:asciiTheme="minorHAnsi" w:hAnsiTheme="minorHAnsi" w:cstheme="minorHAnsi"/>
          <w:szCs w:val="22"/>
        </w:rPr>
        <w:noBreakHyphen/>
        <w:t xml:space="preserve">mentioned </w:t>
      </w:r>
      <w:r w:rsidR="008D13D3">
        <w:rPr>
          <w:rFonts w:asciiTheme="minorHAnsi" w:hAnsiTheme="minorHAnsi" w:cstheme="minorHAnsi"/>
          <w:szCs w:val="22"/>
        </w:rPr>
        <w:t xml:space="preserve">11 </w:t>
      </w:r>
      <w:r w:rsidRPr="00C66632">
        <w:rPr>
          <w:rFonts w:asciiTheme="minorHAnsi" w:hAnsiTheme="minorHAnsi" w:cstheme="minorHAnsi"/>
          <w:szCs w:val="22"/>
        </w:rPr>
        <w:t xml:space="preserve">draft Recommendations at its next </w:t>
      </w:r>
      <w:r w:rsidR="008D13D3">
        <w:rPr>
          <w:rFonts w:asciiTheme="minorHAnsi" w:hAnsiTheme="minorHAnsi" w:cstheme="minorHAnsi"/>
          <w:szCs w:val="22"/>
        </w:rPr>
        <w:t xml:space="preserve">virtual </w:t>
      </w:r>
      <w:r w:rsidRPr="00C66632">
        <w:rPr>
          <w:rFonts w:asciiTheme="minorHAnsi" w:hAnsiTheme="minorHAnsi" w:cstheme="minorHAnsi"/>
          <w:szCs w:val="22"/>
        </w:rPr>
        <w:t>meeting</w:t>
      </w:r>
      <w:r w:rsidR="008D13D3">
        <w:rPr>
          <w:rFonts w:asciiTheme="minorHAnsi" w:hAnsiTheme="minorHAnsi" w:cstheme="minorHAnsi"/>
          <w:szCs w:val="22"/>
        </w:rPr>
        <w:t xml:space="preserve"> planned in</w:t>
      </w:r>
      <w:r w:rsidRPr="00C66632">
        <w:rPr>
          <w:rFonts w:asciiTheme="minorHAnsi" w:hAnsiTheme="minorHAnsi" w:cstheme="minorHAnsi"/>
          <w:szCs w:val="22"/>
        </w:rPr>
        <w:t xml:space="preserve"> </w:t>
      </w:r>
      <w:r w:rsidR="008D13D3">
        <w:rPr>
          <w:rFonts w:asciiTheme="minorHAnsi" w:hAnsiTheme="minorHAnsi" w:cstheme="minorHAnsi"/>
          <w:szCs w:val="22"/>
        </w:rPr>
        <w:t>August</w:t>
      </w:r>
      <w:r w:rsidR="003A385C">
        <w:rPr>
          <w:rFonts w:asciiTheme="minorHAnsi" w:hAnsiTheme="minorHAnsi" w:cstheme="minorHAnsi"/>
          <w:szCs w:val="22"/>
        </w:rPr>
        <w:t> </w:t>
      </w:r>
      <w:r w:rsidR="008D13D3">
        <w:rPr>
          <w:rFonts w:asciiTheme="minorHAnsi" w:hAnsiTheme="minorHAnsi" w:cstheme="minorHAnsi"/>
          <w:szCs w:val="22"/>
        </w:rPr>
        <w:t>–</w:t>
      </w:r>
      <w:r w:rsidR="003A385C">
        <w:rPr>
          <w:rFonts w:asciiTheme="minorHAnsi" w:hAnsiTheme="minorHAnsi" w:cstheme="minorHAnsi"/>
          <w:szCs w:val="22"/>
        </w:rPr>
        <w:t> </w:t>
      </w:r>
      <w:r w:rsidR="008D13D3">
        <w:rPr>
          <w:rFonts w:asciiTheme="minorHAnsi" w:hAnsiTheme="minorHAnsi" w:cstheme="minorHAnsi"/>
          <w:szCs w:val="22"/>
        </w:rPr>
        <w:t>September</w:t>
      </w:r>
      <w:r w:rsidR="00444503" w:rsidRPr="00C66632">
        <w:rPr>
          <w:rFonts w:asciiTheme="minorHAnsi" w:hAnsiTheme="minorHAnsi" w:cstheme="minorHAnsi"/>
          <w:szCs w:val="22"/>
        </w:rPr>
        <w:t xml:space="preserve"> 2020</w:t>
      </w:r>
      <w:r w:rsidR="008D13D3">
        <w:rPr>
          <w:rFonts w:asciiTheme="minorHAnsi" w:hAnsiTheme="minorHAnsi" w:cstheme="minorHAnsi"/>
          <w:szCs w:val="22"/>
        </w:rPr>
        <w:t xml:space="preserve"> time frame</w:t>
      </w:r>
      <w:r w:rsidRPr="00C66632">
        <w:rPr>
          <w:rFonts w:asciiTheme="minorHAnsi" w:hAnsiTheme="minorHAnsi" w:cstheme="minorHAnsi"/>
        </w:rPr>
        <w:t>. The agenda and all relevant information concerning the ITU</w:t>
      </w:r>
      <w:r w:rsidR="003A385C">
        <w:rPr>
          <w:rFonts w:asciiTheme="minorHAnsi" w:hAnsiTheme="minorHAnsi" w:cstheme="minorHAnsi"/>
        </w:rPr>
        <w:noBreakHyphen/>
      </w:r>
      <w:r w:rsidRPr="00C66632">
        <w:rPr>
          <w:rFonts w:asciiTheme="minorHAnsi" w:hAnsiTheme="minorHAnsi" w:cstheme="minorHAnsi"/>
        </w:rPr>
        <w:t xml:space="preserve">T Study Group 17 meeting will be available in Collective letter </w:t>
      </w:r>
      <w:r w:rsidR="008D13D3">
        <w:rPr>
          <w:rFonts w:asciiTheme="minorHAnsi" w:hAnsiTheme="minorHAnsi" w:cstheme="minorHAnsi"/>
        </w:rPr>
        <w:t>9</w:t>
      </w:r>
      <w:r w:rsidRPr="00C66632">
        <w:rPr>
          <w:rFonts w:asciiTheme="minorHAnsi" w:hAnsiTheme="minorHAnsi" w:cstheme="minorHAnsi"/>
        </w:rPr>
        <w:t>/17.</w:t>
      </w:r>
    </w:p>
    <w:p w14:paraId="103F2950" w14:textId="29223B09" w:rsidR="00144595" w:rsidRPr="00C66632" w:rsidRDefault="007C7DA8" w:rsidP="00E4235C">
      <w:pPr>
        <w:spacing w:before="100"/>
        <w:rPr>
          <w:rFonts w:asciiTheme="minorHAnsi" w:hAnsiTheme="minorHAnsi" w:cstheme="minorHAnsi"/>
          <w:szCs w:val="22"/>
        </w:rPr>
      </w:pPr>
      <w:r w:rsidRPr="00C66632">
        <w:rPr>
          <w:rFonts w:asciiTheme="minorHAnsi" w:hAnsiTheme="minorHAnsi" w:cstheme="minorHAnsi"/>
          <w:bCs/>
          <w:szCs w:val="22"/>
        </w:rPr>
        <w:t>2</w:t>
      </w:r>
      <w:r w:rsidRPr="00C66632">
        <w:rPr>
          <w:rFonts w:asciiTheme="minorHAnsi" w:hAnsiTheme="minorHAnsi" w:cstheme="minorHAnsi"/>
          <w:szCs w:val="22"/>
        </w:rPr>
        <w:tab/>
        <w:t>The titles</w:t>
      </w:r>
      <w:r w:rsidR="004D7317" w:rsidRPr="00C66632">
        <w:rPr>
          <w:rFonts w:asciiTheme="minorHAnsi" w:hAnsiTheme="minorHAnsi" w:cstheme="minorHAnsi"/>
          <w:szCs w:val="22"/>
        </w:rPr>
        <w:t>, summaries and locations of</w:t>
      </w:r>
      <w:r w:rsidRPr="00C66632">
        <w:rPr>
          <w:rFonts w:asciiTheme="minorHAnsi" w:hAnsiTheme="minorHAnsi" w:cstheme="minorHAnsi"/>
          <w:szCs w:val="22"/>
        </w:rPr>
        <w:t xml:space="preserve"> </w:t>
      </w:r>
      <w:r w:rsidR="004D7317" w:rsidRPr="00C66632">
        <w:rPr>
          <w:rFonts w:asciiTheme="minorHAnsi" w:hAnsiTheme="minorHAnsi" w:cstheme="minorHAnsi"/>
          <w:szCs w:val="22"/>
        </w:rPr>
        <w:t xml:space="preserve">draft </w:t>
      </w:r>
      <w:r w:rsidR="00D026D5">
        <w:rPr>
          <w:rFonts w:asciiTheme="minorHAnsi" w:hAnsiTheme="minorHAnsi" w:cstheme="minorHAnsi"/>
          <w:szCs w:val="22"/>
        </w:rPr>
        <w:t xml:space="preserve">revised and </w:t>
      </w:r>
      <w:r w:rsidR="004D7317" w:rsidRPr="00C66632">
        <w:rPr>
          <w:rFonts w:asciiTheme="minorHAnsi" w:hAnsiTheme="minorHAnsi" w:cstheme="minorHAnsi"/>
          <w:szCs w:val="22"/>
        </w:rPr>
        <w:t xml:space="preserve">new Recommendations </w:t>
      </w:r>
      <w:r w:rsidR="008D13D3" w:rsidRPr="008D13D3">
        <w:rPr>
          <w:rFonts w:asciiTheme="minorHAnsi" w:hAnsiTheme="minorHAnsi" w:cstheme="minorHAnsi"/>
          <w:szCs w:val="22"/>
        </w:rPr>
        <w:t xml:space="preserve">ITU-T </w:t>
      </w:r>
      <w:r w:rsidR="00D026D5" w:rsidRPr="00D026D5">
        <w:rPr>
          <w:rFonts w:asciiTheme="minorHAnsi" w:hAnsiTheme="minorHAnsi" w:cstheme="minorHAnsi"/>
          <w:szCs w:val="22"/>
        </w:rPr>
        <w:t xml:space="preserve">X.1054, </w:t>
      </w:r>
      <w:r w:rsidR="008D13D3" w:rsidRPr="008D13D3">
        <w:rPr>
          <w:rFonts w:asciiTheme="minorHAnsi" w:hAnsiTheme="minorHAnsi" w:cstheme="minorHAnsi"/>
          <w:szCs w:val="22"/>
        </w:rPr>
        <w:t>X.1148 (</w:t>
      </w:r>
      <w:proofErr w:type="spellStart"/>
      <w:r w:rsidR="008D13D3" w:rsidRPr="008D13D3">
        <w:rPr>
          <w:rFonts w:asciiTheme="minorHAnsi" w:hAnsiTheme="minorHAnsi" w:cstheme="minorHAnsi"/>
          <w:szCs w:val="22"/>
        </w:rPr>
        <w:t>X.fdip</w:t>
      </w:r>
      <w:proofErr w:type="spellEnd"/>
      <w:r w:rsidR="008D13D3" w:rsidRPr="008D13D3">
        <w:rPr>
          <w:rFonts w:asciiTheme="minorHAnsi" w:hAnsiTheme="minorHAnsi" w:cstheme="minorHAnsi"/>
          <w:szCs w:val="22"/>
        </w:rPr>
        <w:t>), X.1216 (</w:t>
      </w:r>
      <w:proofErr w:type="spellStart"/>
      <w:r w:rsidR="008D13D3" w:rsidRPr="008D13D3">
        <w:rPr>
          <w:rFonts w:asciiTheme="minorHAnsi" w:hAnsiTheme="minorHAnsi" w:cstheme="minorHAnsi"/>
          <w:szCs w:val="22"/>
        </w:rPr>
        <w:t>X.gcpie</w:t>
      </w:r>
      <w:proofErr w:type="spellEnd"/>
      <w:r w:rsidR="008D13D3" w:rsidRPr="008D13D3">
        <w:rPr>
          <w:rFonts w:asciiTheme="minorHAnsi" w:hAnsiTheme="minorHAnsi" w:cstheme="minorHAnsi"/>
          <w:szCs w:val="22"/>
        </w:rPr>
        <w:t xml:space="preserve">), </w:t>
      </w:r>
      <w:r w:rsidR="00D026D5" w:rsidRPr="00D026D5">
        <w:rPr>
          <w:rFonts w:asciiTheme="minorHAnsi" w:hAnsiTheme="minorHAnsi" w:cstheme="minorHAnsi"/>
          <w:szCs w:val="22"/>
        </w:rPr>
        <w:t>X.1254</w:t>
      </w:r>
      <w:r w:rsidR="00D026D5">
        <w:rPr>
          <w:rFonts w:asciiTheme="minorHAnsi" w:hAnsiTheme="minorHAnsi" w:cstheme="minorHAnsi"/>
          <w:szCs w:val="22"/>
        </w:rPr>
        <w:t>,</w:t>
      </w:r>
      <w:r w:rsidR="00D026D5" w:rsidRPr="00D026D5">
        <w:rPr>
          <w:rFonts w:asciiTheme="minorHAnsi" w:hAnsiTheme="minorHAnsi" w:cstheme="minorHAnsi"/>
          <w:szCs w:val="22"/>
        </w:rPr>
        <w:t xml:space="preserve"> </w:t>
      </w:r>
      <w:r w:rsidR="008D13D3" w:rsidRPr="008D13D3">
        <w:rPr>
          <w:rFonts w:asciiTheme="minorHAnsi" w:hAnsiTheme="minorHAnsi" w:cstheme="minorHAnsi"/>
          <w:szCs w:val="22"/>
        </w:rPr>
        <w:t>X.1279 (</w:t>
      </w:r>
      <w:proofErr w:type="spellStart"/>
      <w:r w:rsidR="008D13D3" w:rsidRPr="008D13D3">
        <w:rPr>
          <w:rFonts w:asciiTheme="minorHAnsi" w:hAnsiTheme="minorHAnsi" w:cstheme="minorHAnsi"/>
          <w:szCs w:val="22"/>
        </w:rPr>
        <w:t>X.eaasd</w:t>
      </w:r>
      <w:proofErr w:type="spellEnd"/>
      <w:r w:rsidR="008D13D3" w:rsidRPr="008D13D3">
        <w:rPr>
          <w:rFonts w:asciiTheme="minorHAnsi" w:hAnsiTheme="minorHAnsi" w:cstheme="minorHAnsi"/>
          <w:szCs w:val="22"/>
        </w:rPr>
        <w:t>), X.1366 (</w:t>
      </w:r>
      <w:proofErr w:type="spellStart"/>
      <w:r w:rsidR="008D13D3" w:rsidRPr="008D13D3">
        <w:rPr>
          <w:rFonts w:asciiTheme="minorHAnsi" w:hAnsiTheme="minorHAnsi" w:cstheme="minorHAnsi"/>
          <w:szCs w:val="22"/>
        </w:rPr>
        <w:t>X.amas-iot</w:t>
      </w:r>
      <w:proofErr w:type="spellEnd"/>
      <w:r w:rsidR="008D13D3" w:rsidRPr="008D13D3">
        <w:rPr>
          <w:rFonts w:asciiTheme="minorHAnsi" w:hAnsiTheme="minorHAnsi" w:cstheme="minorHAnsi"/>
          <w:szCs w:val="22"/>
        </w:rPr>
        <w:t>), X.1367 (</w:t>
      </w:r>
      <w:proofErr w:type="spellStart"/>
      <w:r w:rsidR="008D13D3" w:rsidRPr="008D13D3">
        <w:rPr>
          <w:rFonts w:asciiTheme="minorHAnsi" w:hAnsiTheme="minorHAnsi" w:cstheme="minorHAnsi"/>
          <w:szCs w:val="22"/>
        </w:rPr>
        <w:t>X.elf-iot</w:t>
      </w:r>
      <w:proofErr w:type="spellEnd"/>
      <w:r w:rsidR="008D13D3" w:rsidRPr="008D13D3">
        <w:rPr>
          <w:rFonts w:asciiTheme="minorHAnsi" w:hAnsiTheme="minorHAnsi" w:cstheme="minorHAnsi"/>
          <w:szCs w:val="22"/>
        </w:rPr>
        <w:t>), X.1403 (</w:t>
      </w:r>
      <w:proofErr w:type="spellStart"/>
      <w:r w:rsidR="008D13D3" w:rsidRPr="008D13D3">
        <w:rPr>
          <w:rFonts w:asciiTheme="minorHAnsi" w:hAnsiTheme="minorHAnsi" w:cstheme="minorHAnsi"/>
          <w:szCs w:val="22"/>
        </w:rPr>
        <w:t>X.dlt</w:t>
      </w:r>
      <w:proofErr w:type="spellEnd"/>
      <w:r w:rsidR="008D13D3" w:rsidRPr="008D13D3">
        <w:rPr>
          <w:rFonts w:asciiTheme="minorHAnsi" w:hAnsiTheme="minorHAnsi" w:cstheme="minorHAnsi"/>
          <w:szCs w:val="22"/>
        </w:rPr>
        <w:t>-sec), X.1606 (</w:t>
      </w:r>
      <w:proofErr w:type="spellStart"/>
      <w:r w:rsidR="008D13D3" w:rsidRPr="008D13D3">
        <w:rPr>
          <w:rFonts w:asciiTheme="minorHAnsi" w:hAnsiTheme="minorHAnsi" w:cstheme="minorHAnsi"/>
          <w:szCs w:val="22"/>
        </w:rPr>
        <w:t>X.SRCaaS</w:t>
      </w:r>
      <w:proofErr w:type="spellEnd"/>
      <w:r w:rsidR="008D13D3" w:rsidRPr="008D13D3">
        <w:rPr>
          <w:rFonts w:asciiTheme="minorHAnsi" w:hAnsiTheme="minorHAnsi" w:cstheme="minorHAnsi"/>
          <w:szCs w:val="22"/>
        </w:rPr>
        <w:t>), X.1750 (</w:t>
      </w:r>
      <w:proofErr w:type="spellStart"/>
      <w:r w:rsidR="008D13D3" w:rsidRPr="008D13D3">
        <w:rPr>
          <w:rFonts w:asciiTheme="minorHAnsi" w:hAnsiTheme="minorHAnsi" w:cstheme="minorHAnsi"/>
          <w:szCs w:val="22"/>
        </w:rPr>
        <w:t>X.GSBDaaS</w:t>
      </w:r>
      <w:proofErr w:type="spellEnd"/>
      <w:r w:rsidR="008D13D3" w:rsidRPr="008D13D3">
        <w:rPr>
          <w:rFonts w:asciiTheme="minorHAnsi" w:hAnsiTheme="minorHAnsi" w:cstheme="minorHAnsi"/>
          <w:szCs w:val="22"/>
        </w:rPr>
        <w:t>) and X.1751 (</w:t>
      </w:r>
      <w:proofErr w:type="spellStart"/>
      <w:r w:rsidR="008D13D3" w:rsidRPr="008D13D3">
        <w:rPr>
          <w:rFonts w:asciiTheme="minorHAnsi" w:hAnsiTheme="minorHAnsi" w:cstheme="minorHAnsi"/>
          <w:szCs w:val="22"/>
        </w:rPr>
        <w:t>X.sgtBD</w:t>
      </w:r>
      <w:proofErr w:type="spellEnd"/>
      <w:r w:rsidR="008D13D3" w:rsidRPr="008D13D3">
        <w:rPr>
          <w:rFonts w:asciiTheme="minorHAnsi" w:hAnsiTheme="minorHAnsi" w:cstheme="minorHAnsi"/>
          <w:szCs w:val="22"/>
        </w:rPr>
        <w:t>)</w:t>
      </w:r>
      <w:r w:rsidR="008D13D3">
        <w:rPr>
          <w:rFonts w:asciiTheme="minorHAnsi" w:hAnsiTheme="minorHAnsi" w:cstheme="minorHAnsi"/>
          <w:szCs w:val="22"/>
        </w:rPr>
        <w:t xml:space="preserve"> </w:t>
      </w:r>
      <w:r w:rsidRPr="00C66632">
        <w:rPr>
          <w:rFonts w:asciiTheme="minorHAnsi" w:hAnsiTheme="minorHAnsi" w:cstheme="minorHAnsi"/>
          <w:szCs w:val="22"/>
        </w:rPr>
        <w:t xml:space="preserve">proposed for approval </w:t>
      </w:r>
      <w:r w:rsidR="00C51F4B" w:rsidRPr="00C66632">
        <w:rPr>
          <w:rFonts w:asciiTheme="minorHAnsi" w:hAnsiTheme="minorHAnsi" w:cstheme="minorHAnsi"/>
          <w:szCs w:val="22"/>
        </w:rPr>
        <w:t>can</w:t>
      </w:r>
      <w:r w:rsidR="004D7317" w:rsidRPr="00C66632">
        <w:rPr>
          <w:rFonts w:asciiTheme="minorHAnsi" w:hAnsiTheme="minorHAnsi" w:cstheme="minorHAnsi"/>
          <w:szCs w:val="22"/>
        </w:rPr>
        <w:t xml:space="preserve"> be found in </w:t>
      </w:r>
      <w:r w:rsidR="004D4E26" w:rsidRPr="00C66632">
        <w:rPr>
          <w:rFonts w:asciiTheme="minorHAnsi" w:hAnsiTheme="minorHAnsi" w:cstheme="minorHAnsi"/>
          <w:b/>
          <w:bCs/>
          <w:szCs w:val="22"/>
        </w:rPr>
        <w:t xml:space="preserve">Annex </w:t>
      </w:r>
      <w:r w:rsidRPr="00C66632">
        <w:rPr>
          <w:rFonts w:asciiTheme="minorHAnsi" w:hAnsiTheme="minorHAnsi" w:cstheme="minorHAnsi"/>
          <w:b/>
          <w:bCs/>
          <w:szCs w:val="22"/>
        </w:rPr>
        <w:t>1</w:t>
      </w:r>
      <w:r w:rsidRPr="00C66632">
        <w:rPr>
          <w:rFonts w:asciiTheme="minorHAnsi" w:hAnsiTheme="minorHAnsi" w:cstheme="minorHAnsi"/>
          <w:szCs w:val="22"/>
        </w:rPr>
        <w:t>.</w:t>
      </w:r>
    </w:p>
    <w:p w14:paraId="2D9AD40D" w14:textId="36308C77" w:rsidR="00A43CA0" w:rsidRPr="00C66632" w:rsidRDefault="007C7DA8" w:rsidP="00C66632">
      <w:pPr>
        <w:spacing w:before="100"/>
        <w:rPr>
          <w:rFonts w:asciiTheme="minorHAnsi" w:hAnsiTheme="minorHAnsi" w:cstheme="minorHAnsi"/>
        </w:rPr>
      </w:pPr>
      <w:r w:rsidRPr="00C66632">
        <w:rPr>
          <w:rFonts w:asciiTheme="minorHAnsi" w:hAnsiTheme="minorHAnsi" w:cstheme="minorHAnsi"/>
          <w:bCs/>
          <w:szCs w:val="22"/>
        </w:rPr>
        <w:t>3</w:t>
      </w:r>
      <w:r w:rsidR="00691DAA" w:rsidRPr="00C66632">
        <w:rPr>
          <w:rFonts w:asciiTheme="minorHAnsi" w:hAnsiTheme="minorHAnsi" w:cstheme="minorHAnsi"/>
          <w:szCs w:val="22"/>
        </w:rPr>
        <w:tab/>
      </w:r>
      <w:proofErr w:type="gramStart"/>
      <w:r w:rsidR="00E54801" w:rsidRPr="00C66632">
        <w:rPr>
          <w:rFonts w:asciiTheme="minorHAnsi" w:hAnsiTheme="minorHAnsi" w:cstheme="minorHAnsi"/>
          <w:szCs w:val="22"/>
        </w:rPr>
        <w:t xml:space="preserve">This Circular </w:t>
      </w:r>
      <w:r w:rsidR="00860AE1" w:rsidRPr="00C66632">
        <w:rPr>
          <w:rFonts w:asciiTheme="minorHAnsi" w:hAnsiTheme="minorHAnsi" w:cstheme="minorHAnsi"/>
          <w:szCs w:val="22"/>
        </w:rPr>
        <w:t>initiates</w:t>
      </w:r>
      <w:proofErr w:type="gramEnd"/>
      <w:r w:rsidR="00860AE1" w:rsidRPr="00C66632">
        <w:rPr>
          <w:rFonts w:asciiTheme="minorHAnsi" w:hAnsiTheme="minorHAnsi" w:cstheme="minorHAnsi"/>
          <w:szCs w:val="22"/>
        </w:rPr>
        <w:t xml:space="preserve"> </w:t>
      </w:r>
      <w:r w:rsidR="00E54801" w:rsidRPr="00C66632">
        <w:rPr>
          <w:rFonts w:asciiTheme="minorHAnsi" w:hAnsiTheme="minorHAnsi" w:cstheme="minorHAnsi"/>
          <w:szCs w:val="22"/>
        </w:rPr>
        <w:t xml:space="preserve">the formal consultation </w:t>
      </w:r>
      <w:r w:rsidR="00860AE1" w:rsidRPr="00C66632">
        <w:rPr>
          <w:rFonts w:asciiTheme="minorHAnsi" w:hAnsiTheme="minorHAnsi" w:cstheme="minorHAnsi"/>
          <w:szCs w:val="22"/>
        </w:rPr>
        <w:t xml:space="preserve">with </w:t>
      </w:r>
      <w:r w:rsidR="00E54801" w:rsidRPr="00C66632">
        <w:rPr>
          <w:rFonts w:asciiTheme="minorHAnsi" w:hAnsiTheme="minorHAnsi" w:cstheme="minorHAnsi"/>
          <w:szCs w:val="22"/>
        </w:rPr>
        <w:t xml:space="preserve">ITU Member States on whether </w:t>
      </w:r>
      <w:r w:rsidR="00860AE1" w:rsidRPr="00C66632">
        <w:rPr>
          <w:rFonts w:asciiTheme="minorHAnsi" w:hAnsiTheme="minorHAnsi" w:cstheme="minorHAnsi"/>
          <w:szCs w:val="22"/>
        </w:rPr>
        <w:t xml:space="preserve">these texts may </w:t>
      </w:r>
      <w:r w:rsidR="00E54801" w:rsidRPr="00C66632">
        <w:rPr>
          <w:rFonts w:asciiTheme="minorHAnsi" w:hAnsiTheme="minorHAnsi" w:cstheme="minorHAnsi"/>
          <w:szCs w:val="22"/>
        </w:rPr>
        <w:t xml:space="preserve">be considered </w:t>
      </w:r>
      <w:r w:rsidR="00860AE1" w:rsidRPr="00C66632">
        <w:rPr>
          <w:rFonts w:asciiTheme="minorHAnsi" w:hAnsiTheme="minorHAnsi" w:cstheme="minorHAnsi"/>
          <w:szCs w:val="22"/>
        </w:rPr>
        <w:t xml:space="preserve">for approval </w:t>
      </w:r>
      <w:r w:rsidR="00E54801" w:rsidRPr="00C66632">
        <w:rPr>
          <w:rFonts w:asciiTheme="minorHAnsi" w:hAnsiTheme="minorHAnsi" w:cstheme="minorHAnsi"/>
          <w:szCs w:val="22"/>
        </w:rPr>
        <w:t>at the upcoming meeting, i</w:t>
      </w:r>
      <w:r w:rsidR="00E32F10" w:rsidRPr="00C66632">
        <w:rPr>
          <w:rFonts w:asciiTheme="minorHAnsi" w:hAnsiTheme="minorHAnsi" w:cstheme="minorHAnsi"/>
          <w:szCs w:val="22"/>
        </w:rPr>
        <w:t xml:space="preserve">n accordance with </w:t>
      </w:r>
      <w:r w:rsidR="002E0E8B" w:rsidRPr="00C66632">
        <w:rPr>
          <w:rFonts w:asciiTheme="minorHAnsi" w:hAnsiTheme="minorHAnsi" w:cstheme="minorHAnsi"/>
          <w:szCs w:val="22"/>
        </w:rPr>
        <w:t>clause</w:t>
      </w:r>
      <w:r w:rsidR="00E32F10" w:rsidRPr="00C66632">
        <w:rPr>
          <w:rFonts w:asciiTheme="minorHAnsi" w:hAnsiTheme="minorHAnsi" w:cstheme="minorHAnsi"/>
          <w:szCs w:val="22"/>
        </w:rPr>
        <w:t xml:space="preserve"> 9.4 of Resolution 1</w:t>
      </w:r>
      <w:r w:rsidR="00E54801" w:rsidRPr="00C66632">
        <w:rPr>
          <w:rFonts w:asciiTheme="minorHAnsi" w:hAnsiTheme="minorHAnsi" w:cstheme="minorHAnsi"/>
          <w:szCs w:val="22"/>
        </w:rPr>
        <w:t xml:space="preserve">. Member </w:t>
      </w:r>
      <w:r w:rsidR="00860AE1" w:rsidRPr="00C66632">
        <w:rPr>
          <w:rFonts w:asciiTheme="minorHAnsi" w:hAnsiTheme="minorHAnsi" w:cstheme="minorHAnsi"/>
          <w:szCs w:val="22"/>
        </w:rPr>
        <w:t xml:space="preserve">States </w:t>
      </w:r>
      <w:r w:rsidR="00E54801" w:rsidRPr="00C66632">
        <w:rPr>
          <w:rFonts w:asciiTheme="minorHAnsi" w:hAnsiTheme="minorHAnsi" w:cstheme="minorHAnsi"/>
          <w:szCs w:val="22"/>
        </w:rPr>
        <w:t>are kindly request</w:t>
      </w:r>
      <w:r w:rsidR="00860AE1" w:rsidRPr="00C66632">
        <w:rPr>
          <w:rFonts w:asciiTheme="minorHAnsi" w:hAnsiTheme="minorHAnsi" w:cstheme="minorHAnsi"/>
          <w:szCs w:val="22"/>
        </w:rPr>
        <w:t>ed</w:t>
      </w:r>
      <w:r w:rsidR="00E54801" w:rsidRPr="00C66632">
        <w:rPr>
          <w:rFonts w:asciiTheme="minorHAnsi" w:hAnsiTheme="minorHAnsi" w:cstheme="minorHAnsi"/>
          <w:szCs w:val="22"/>
        </w:rPr>
        <w:t xml:space="preserve"> to </w:t>
      </w:r>
      <w:r w:rsidR="00860AE1" w:rsidRPr="00C66632">
        <w:rPr>
          <w:rFonts w:asciiTheme="minorHAnsi" w:hAnsiTheme="minorHAnsi" w:cstheme="minorHAnsi"/>
          <w:szCs w:val="22"/>
        </w:rPr>
        <w:t xml:space="preserve">complete and </w:t>
      </w:r>
      <w:r w:rsidR="00E54801" w:rsidRPr="00C66632">
        <w:rPr>
          <w:rFonts w:asciiTheme="minorHAnsi" w:hAnsiTheme="minorHAnsi" w:cstheme="minorHAnsi"/>
          <w:szCs w:val="22"/>
        </w:rPr>
        <w:t xml:space="preserve">return the </w:t>
      </w:r>
      <w:r w:rsidR="00860AE1" w:rsidRPr="00C66632">
        <w:rPr>
          <w:rFonts w:asciiTheme="minorHAnsi" w:hAnsiTheme="minorHAnsi" w:cstheme="minorHAnsi"/>
          <w:szCs w:val="22"/>
        </w:rPr>
        <w:t>form</w:t>
      </w:r>
      <w:r w:rsidR="00E54801" w:rsidRPr="00C66632">
        <w:rPr>
          <w:rFonts w:asciiTheme="minorHAnsi" w:hAnsiTheme="minorHAnsi" w:cstheme="minorHAnsi"/>
          <w:szCs w:val="22"/>
        </w:rPr>
        <w:t xml:space="preserve"> in </w:t>
      </w:r>
      <w:r w:rsidR="00E54801" w:rsidRPr="00C66632">
        <w:rPr>
          <w:rFonts w:asciiTheme="minorHAnsi" w:hAnsiTheme="minorHAnsi" w:cstheme="minorHAnsi"/>
          <w:b/>
          <w:bCs/>
          <w:szCs w:val="22"/>
        </w:rPr>
        <w:t>Annex 2</w:t>
      </w:r>
      <w:r w:rsidR="00E54801" w:rsidRPr="00C66632">
        <w:rPr>
          <w:rFonts w:asciiTheme="minorHAnsi" w:hAnsiTheme="minorHAnsi" w:cstheme="minorHAnsi"/>
          <w:szCs w:val="22"/>
        </w:rPr>
        <w:t xml:space="preserve"> </w:t>
      </w:r>
      <w:r w:rsidR="002E0E8B" w:rsidRPr="00C66632">
        <w:rPr>
          <w:rFonts w:asciiTheme="minorHAnsi" w:hAnsiTheme="minorHAnsi" w:cstheme="minorHAnsi"/>
          <w:szCs w:val="22"/>
        </w:rPr>
        <w:t xml:space="preserve">by </w:t>
      </w:r>
      <w:r w:rsidR="00E54801" w:rsidRPr="00C66632">
        <w:rPr>
          <w:rFonts w:asciiTheme="minorHAnsi" w:hAnsiTheme="minorHAnsi" w:cstheme="minorHAnsi"/>
          <w:szCs w:val="22"/>
        </w:rPr>
        <w:t>2359 </w:t>
      </w:r>
      <w:r w:rsidR="00E32F10" w:rsidRPr="00C66632">
        <w:rPr>
          <w:rFonts w:asciiTheme="minorHAnsi" w:hAnsiTheme="minorHAnsi" w:cstheme="minorHAnsi"/>
          <w:szCs w:val="22"/>
        </w:rPr>
        <w:t>hours UTC on</w:t>
      </w:r>
      <w:r w:rsidR="00C66632">
        <w:rPr>
          <w:rFonts w:asciiTheme="minorHAnsi" w:hAnsiTheme="minorHAnsi" w:cstheme="minorHAnsi"/>
          <w:szCs w:val="22"/>
        </w:rPr>
        <w:t xml:space="preserve"> </w:t>
      </w:r>
      <w:r w:rsidR="00E4235C">
        <w:rPr>
          <w:rFonts w:asciiTheme="minorHAnsi" w:hAnsiTheme="minorHAnsi" w:cstheme="minorHAnsi"/>
          <w:b/>
          <w:bCs/>
          <w:szCs w:val="22"/>
        </w:rPr>
        <w:t>13 August</w:t>
      </w:r>
      <w:r w:rsidR="00095FF2" w:rsidRPr="00C66632">
        <w:rPr>
          <w:rFonts w:asciiTheme="minorHAnsi" w:hAnsiTheme="minorHAnsi" w:cstheme="minorHAnsi"/>
          <w:b/>
          <w:bCs/>
          <w:szCs w:val="22"/>
        </w:rPr>
        <w:t xml:space="preserve"> 2020</w:t>
      </w:r>
      <w:r w:rsidR="00E32F10" w:rsidRPr="00C66632">
        <w:rPr>
          <w:rFonts w:asciiTheme="minorHAnsi" w:hAnsiTheme="minorHAnsi" w:cstheme="minorHAnsi"/>
        </w:rPr>
        <w:t>.</w:t>
      </w:r>
    </w:p>
    <w:p w14:paraId="27C5C6AC" w14:textId="0012B022" w:rsidR="00E4235C" w:rsidRDefault="006A2FAB" w:rsidP="00607019">
      <w:pPr>
        <w:spacing w:before="100"/>
        <w:rPr>
          <w:rFonts w:asciiTheme="minorHAnsi" w:hAnsiTheme="minorHAnsi" w:cstheme="minorHAnsi"/>
          <w:szCs w:val="22"/>
        </w:rPr>
      </w:pPr>
      <w:r w:rsidRPr="00C66632">
        <w:rPr>
          <w:rFonts w:asciiTheme="minorHAnsi" w:hAnsiTheme="minorHAnsi" w:cstheme="minorHAnsi"/>
          <w:bCs/>
        </w:rPr>
        <w:t>4</w:t>
      </w:r>
      <w:r w:rsidR="007C7DA8" w:rsidRPr="00C66632">
        <w:rPr>
          <w:rFonts w:asciiTheme="minorHAnsi" w:hAnsiTheme="minorHAnsi" w:cstheme="minorHAnsi"/>
        </w:rPr>
        <w:tab/>
        <w:t xml:space="preserve">If 70% or more of the replies </w:t>
      </w:r>
      <w:r w:rsidR="00F751B3" w:rsidRPr="00C66632">
        <w:rPr>
          <w:rFonts w:asciiTheme="minorHAnsi" w:hAnsiTheme="minorHAnsi" w:cstheme="minorHAnsi"/>
        </w:rPr>
        <w:t xml:space="preserve">from Member States </w:t>
      </w:r>
      <w:r w:rsidR="007C7DA8" w:rsidRPr="00C66632">
        <w:rPr>
          <w:rFonts w:asciiTheme="minorHAnsi" w:hAnsiTheme="minorHAnsi" w:cstheme="minorHAnsi"/>
        </w:rPr>
        <w:t>support consideration for approva</w:t>
      </w:r>
      <w:r w:rsidR="00C51F4B" w:rsidRPr="00C66632">
        <w:rPr>
          <w:rFonts w:asciiTheme="minorHAnsi" w:hAnsiTheme="minorHAnsi" w:cstheme="minorHAnsi"/>
        </w:rPr>
        <w:t>l</w:t>
      </w:r>
      <w:r w:rsidR="007C7DA8" w:rsidRPr="00C66632">
        <w:rPr>
          <w:rFonts w:asciiTheme="minorHAnsi" w:hAnsiTheme="minorHAnsi" w:cstheme="minorHAnsi"/>
        </w:rPr>
        <w:t>, one Plenary session will be devote</w:t>
      </w:r>
      <w:r w:rsidR="003E07CD" w:rsidRPr="00C66632">
        <w:rPr>
          <w:rFonts w:asciiTheme="minorHAnsi" w:hAnsiTheme="minorHAnsi" w:cstheme="minorHAnsi"/>
        </w:rPr>
        <w:t xml:space="preserve">d </w:t>
      </w:r>
      <w:r w:rsidR="007C7DA8" w:rsidRPr="00C66632">
        <w:rPr>
          <w:rFonts w:asciiTheme="minorHAnsi" w:hAnsiTheme="minorHAnsi" w:cstheme="minorHAnsi"/>
        </w:rPr>
        <w:t xml:space="preserve">to </w:t>
      </w:r>
      <w:proofErr w:type="gramStart"/>
      <w:r w:rsidR="007C7DA8" w:rsidRPr="00C66632">
        <w:rPr>
          <w:rFonts w:asciiTheme="minorHAnsi" w:hAnsiTheme="minorHAnsi" w:cstheme="minorHAnsi"/>
        </w:rPr>
        <w:t>apply</w:t>
      </w:r>
      <w:proofErr w:type="gramEnd"/>
      <w:r w:rsidR="007C7DA8" w:rsidRPr="00C66632">
        <w:rPr>
          <w:rFonts w:asciiTheme="minorHAnsi" w:hAnsiTheme="minorHAnsi" w:cstheme="minorHAnsi"/>
        </w:rPr>
        <w:t xml:space="preserve"> the approval procedure.</w:t>
      </w:r>
      <w:r w:rsidR="00E54801" w:rsidRPr="00C66632">
        <w:rPr>
          <w:rFonts w:asciiTheme="minorHAnsi" w:hAnsiTheme="minorHAnsi" w:cstheme="minorHAnsi"/>
          <w:szCs w:val="22"/>
        </w:rPr>
        <w:t xml:space="preserve"> Member States that do not assign authority to proceed should inform the Director of TSB of the reasons for this opinion and indicate the possible changes that would enable the work to progress.</w:t>
      </w:r>
    </w:p>
    <w:p w14:paraId="67FBADD0" w14:textId="3D47FDE0" w:rsidR="00E4235C" w:rsidRDefault="00E4235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2"/>
        </w:rPr>
      </w:pPr>
    </w:p>
    <w:p w14:paraId="51FB519F" w14:textId="77777777" w:rsidR="00E4235C" w:rsidRPr="00144595" w:rsidRDefault="00E4235C" w:rsidP="00E4235C">
      <w:pPr>
        <w:spacing w:before="100"/>
        <w:rPr>
          <w:rFonts w:asciiTheme="minorHAnsi" w:hAnsiTheme="minorHAnsi" w:cstheme="minorHAnsi"/>
          <w:szCs w:val="22"/>
        </w:rPr>
      </w:pPr>
      <w:r w:rsidRPr="00144595">
        <w:rPr>
          <w:rFonts w:asciiTheme="minorHAnsi" w:hAnsiTheme="minorHAnsi" w:cstheme="minorHAnsi"/>
          <w:szCs w:val="22"/>
        </w:rPr>
        <w:lastRenderedPageBreak/>
        <w:t xml:space="preserve">TSB NOTE 1– As of the date of this Circular, no IPR statements had been received by TSB regarding any of these draft texts. For up-to-date information, members are invited to consult the IPR database at </w:t>
      </w:r>
      <w:hyperlink r:id="rId9" w:history="1">
        <w:r w:rsidRPr="00144595">
          <w:rPr>
            <w:rStyle w:val="Hyperlink"/>
            <w:rFonts w:asciiTheme="minorHAnsi" w:hAnsiTheme="minorHAnsi" w:cstheme="minorHAnsi"/>
            <w:szCs w:val="22"/>
          </w:rPr>
          <w:t>www.itu.int/ipr/</w:t>
        </w:r>
      </w:hyperlink>
      <w:r w:rsidRPr="00144595">
        <w:rPr>
          <w:rFonts w:asciiTheme="minorHAnsi" w:hAnsiTheme="minorHAnsi" w:cstheme="minorHAnsi"/>
          <w:szCs w:val="22"/>
        </w:rPr>
        <w:t>.</w:t>
      </w:r>
    </w:p>
    <w:p w14:paraId="214E3596" w14:textId="6C453924" w:rsidR="00E4235C" w:rsidRPr="00C66632" w:rsidRDefault="00E4235C" w:rsidP="00E4235C">
      <w:pPr>
        <w:spacing w:before="100"/>
        <w:rPr>
          <w:rFonts w:asciiTheme="minorHAnsi" w:hAnsiTheme="minorHAnsi" w:cstheme="minorHAnsi"/>
          <w:szCs w:val="22"/>
        </w:rPr>
      </w:pPr>
      <w:r w:rsidRPr="00144595">
        <w:rPr>
          <w:rFonts w:asciiTheme="minorHAnsi" w:hAnsiTheme="minorHAnsi" w:cstheme="minorHAnsi"/>
          <w:szCs w:val="22"/>
        </w:rPr>
        <w:t>TSB NOTE 2 – No ITU-T A.5 justification document has been prepared for any of these determined draft texts before their determination.</w:t>
      </w:r>
    </w:p>
    <w:p w14:paraId="2A41045F" w14:textId="41907127" w:rsidR="00852B82" w:rsidRPr="00C66632" w:rsidRDefault="00691DAA" w:rsidP="00812EB0">
      <w:pPr>
        <w:spacing w:before="200"/>
        <w:rPr>
          <w:rFonts w:asciiTheme="minorHAnsi" w:hAnsiTheme="minorHAnsi" w:cstheme="minorHAnsi"/>
        </w:rPr>
      </w:pPr>
      <w:r w:rsidRPr="00C66632">
        <w:rPr>
          <w:rFonts w:asciiTheme="minorHAnsi" w:hAnsiTheme="minorHAnsi" w:cstheme="minorHAnsi"/>
        </w:rPr>
        <w:t>Yours faithfully,</w:t>
      </w:r>
    </w:p>
    <w:p w14:paraId="1B5173A6" w14:textId="5D51B08B" w:rsidR="00852B82" w:rsidRDefault="00FB4940" w:rsidP="00FC5637">
      <w:pPr>
        <w:spacing w:before="960"/>
        <w:rPr>
          <w:rFonts w:asciiTheme="minorHAnsi" w:hAnsiTheme="minorHAnsi" w:cstheme="minorHAnsi"/>
        </w:rPr>
      </w:pPr>
      <w:r>
        <w:rPr>
          <w:rFonts w:asciiTheme="minorHAnsi" w:hAnsiTheme="minorHAnsi" w:cstheme="minorHAnsi"/>
          <w:noProof/>
          <w:lang w:eastAsia="en-GB"/>
        </w:rPr>
        <w:drawing>
          <wp:anchor distT="0" distB="0" distL="114300" distR="114300" simplePos="0" relativeHeight="251659264" behindDoc="1" locked="0" layoutInCell="1" allowOverlap="1" wp14:anchorId="0585EFB1" wp14:editId="3EF419FF">
            <wp:simplePos x="0" y="0"/>
            <wp:positionH relativeFrom="column">
              <wp:posOffset>0</wp:posOffset>
            </wp:positionH>
            <wp:positionV relativeFrom="paragraph">
              <wp:posOffset>134620</wp:posOffset>
            </wp:positionV>
            <wp:extent cx="789214" cy="333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0">
                      <a:extLst>
                        <a:ext uri="{28A0092B-C50C-407E-A947-70E740481C1C}">
                          <a14:useLocalDpi xmlns:a14="http://schemas.microsoft.com/office/drawing/2010/main" val="0"/>
                        </a:ext>
                      </a:extLst>
                    </a:blip>
                    <a:stretch>
                      <a:fillRect/>
                    </a:stretch>
                  </pic:blipFill>
                  <pic:spPr>
                    <a:xfrm>
                      <a:off x="0" y="0"/>
                      <a:ext cx="789214" cy="333375"/>
                    </a:xfrm>
                    <a:prstGeom prst="rect">
                      <a:avLst/>
                    </a:prstGeom>
                  </pic:spPr>
                </pic:pic>
              </a:graphicData>
            </a:graphic>
            <wp14:sizeRelH relativeFrom="margin">
              <wp14:pctWidth>0</wp14:pctWidth>
            </wp14:sizeRelH>
            <wp14:sizeRelV relativeFrom="margin">
              <wp14:pctHeight>0</wp14:pctHeight>
            </wp14:sizeRelV>
          </wp:anchor>
        </w:drawing>
      </w:r>
      <w:r w:rsidR="00691DAA" w:rsidRPr="00C66632">
        <w:rPr>
          <w:rFonts w:asciiTheme="minorHAnsi" w:hAnsiTheme="minorHAnsi" w:cstheme="minorHAnsi"/>
        </w:rPr>
        <w:t>Chaesub Lee</w:t>
      </w:r>
      <w:r w:rsidR="00691DAA" w:rsidRPr="00C66632">
        <w:rPr>
          <w:rFonts w:asciiTheme="minorHAnsi" w:hAnsiTheme="minorHAnsi" w:cstheme="minorHAnsi"/>
        </w:rPr>
        <w:br/>
        <w:t>Director of the Telecommunication</w:t>
      </w:r>
      <w:r w:rsidR="00691DAA" w:rsidRPr="00C66632">
        <w:rPr>
          <w:rFonts w:asciiTheme="minorHAnsi" w:hAnsiTheme="minorHAnsi" w:cstheme="minorHAnsi"/>
        </w:rPr>
        <w:br/>
        <w:t>Standardization Bureau</w:t>
      </w:r>
    </w:p>
    <w:p w14:paraId="16DF094F" w14:textId="77777777" w:rsidR="00CA53C6" w:rsidRPr="00C66632" w:rsidRDefault="00CA53C6" w:rsidP="00FC5637">
      <w:pPr>
        <w:spacing w:before="960"/>
        <w:rPr>
          <w:rFonts w:asciiTheme="minorHAnsi" w:hAnsiTheme="minorHAnsi" w:cstheme="minorHAnsi"/>
        </w:rPr>
      </w:pPr>
    </w:p>
    <w:p w14:paraId="1ECE778E" w14:textId="77777777" w:rsidR="00852B82" w:rsidRPr="00D7384A" w:rsidRDefault="00691DAA" w:rsidP="00067FDC">
      <w:r w:rsidRPr="00C66632">
        <w:rPr>
          <w:rFonts w:asciiTheme="minorHAnsi" w:hAnsiTheme="minorHAnsi" w:cstheme="minorHAnsi"/>
          <w:b/>
        </w:rPr>
        <w:t>Annex</w:t>
      </w:r>
      <w:r w:rsidR="00F96117" w:rsidRPr="00C66632">
        <w:rPr>
          <w:rFonts w:asciiTheme="minorHAnsi" w:hAnsiTheme="minorHAnsi" w:cstheme="minorHAnsi"/>
          <w:b/>
        </w:rPr>
        <w:t>es</w:t>
      </w:r>
      <w:r w:rsidRPr="00C66632">
        <w:rPr>
          <w:rFonts w:asciiTheme="minorHAnsi" w:hAnsiTheme="minorHAnsi" w:cstheme="minorHAnsi"/>
          <w:b/>
        </w:rPr>
        <w:t xml:space="preserve">: </w:t>
      </w:r>
      <w:r w:rsidR="00F96117" w:rsidRPr="00FC5637">
        <w:rPr>
          <w:rFonts w:asciiTheme="minorHAnsi" w:hAnsiTheme="minorHAnsi" w:cstheme="minorHAnsi"/>
        </w:rPr>
        <w:t>2</w:t>
      </w:r>
      <w:r w:rsidRPr="00D7384A">
        <w:br w:type="page"/>
      </w:r>
    </w:p>
    <w:p w14:paraId="71CD4AAA" w14:textId="7F24D43C" w:rsidR="00852B82" w:rsidRPr="00C66632" w:rsidRDefault="009D4B5F" w:rsidP="009D4B5F">
      <w:pPr>
        <w:pStyle w:val="Annextitle"/>
        <w:rPr>
          <w:rFonts w:asciiTheme="minorHAnsi" w:hAnsiTheme="minorHAnsi" w:cstheme="minorHAnsi"/>
        </w:rPr>
      </w:pPr>
      <w:r w:rsidRPr="00C66632">
        <w:rPr>
          <w:rFonts w:asciiTheme="minorHAnsi" w:hAnsiTheme="minorHAnsi" w:cstheme="minorHAnsi"/>
        </w:rPr>
        <w:lastRenderedPageBreak/>
        <w:t xml:space="preserve">ANNEX </w:t>
      </w:r>
      <w:r w:rsidR="00691DAA" w:rsidRPr="00C66632">
        <w:rPr>
          <w:rFonts w:asciiTheme="minorHAnsi" w:hAnsiTheme="minorHAnsi" w:cstheme="minorHAnsi"/>
        </w:rPr>
        <w:t>1</w:t>
      </w:r>
    </w:p>
    <w:p w14:paraId="6BB651EB" w14:textId="08E27491" w:rsidR="00852B82" w:rsidRPr="00C66632" w:rsidRDefault="00691DAA" w:rsidP="001956EF">
      <w:pPr>
        <w:pStyle w:val="Annextitle"/>
        <w:rPr>
          <w:rFonts w:asciiTheme="minorHAnsi" w:hAnsiTheme="minorHAnsi" w:cstheme="minorHAnsi"/>
        </w:rPr>
      </w:pPr>
      <w:r w:rsidRPr="00C66632">
        <w:rPr>
          <w:rFonts w:asciiTheme="minorHAnsi" w:hAnsiTheme="minorHAnsi" w:cstheme="minorHAnsi"/>
        </w:rPr>
        <w:t>Summary and location</w:t>
      </w:r>
      <w:r w:rsidR="0006765F" w:rsidRPr="00C66632">
        <w:rPr>
          <w:rFonts w:asciiTheme="minorHAnsi" w:hAnsiTheme="minorHAnsi" w:cstheme="minorHAnsi"/>
        </w:rPr>
        <w:t xml:space="preserve"> of Determined draft </w:t>
      </w:r>
      <w:r w:rsidR="00607019" w:rsidRPr="00C66632">
        <w:rPr>
          <w:rFonts w:asciiTheme="minorHAnsi" w:hAnsiTheme="minorHAnsi" w:cstheme="minorHAnsi"/>
        </w:rPr>
        <w:t xml:space="preserve">Recommendations </w:t>
      </w:r>
      <w:r w:rsidR="00F163A1" w:rsidRPr="00C66632">
        <w:rPr>
          <w:rFonts w:asciiTheme="minorHAnsi" w:hAnsiTheme="minorHAnsi" w:cstheme="minorHAnsi"/>
        </w:rPr>
        <w:br/>
      </w:r>
      <w:r w:rsidR="00D026D5" w:rsidRPr="00D026D5">
        <w:rPr>
          <w:rFonts w:asciiTheme="minorHAnsi" w:hAnsiTheme="minorHAnsi" w:cstheme="minorHAnsi"/>
          <w:szCs w:val="22"/>
        </w:rPr>
        <w:t xml:space="preserve">X.1054, </w:t>
      </w:r>
      <w:r w:rsidR="00D026D5" w:rsidRPr="008D13D3">
        <w:rPr>
          <w:rFonts w:asciiTheme="minorHAnsi" w:hAnsiTheme="minorHAnsi" w:cstheme="minorHAnsi"/>
          <w:szCs w:val="22"/>
        </w:rPr>
        <w:t>X.1148 (</w:t>
      </w:r>
      <w:proofErr w:type="spellStart"/>
      <w:r w:rsidR="00D026D5" w:rsidRPr="008D13D3">
        <w:rPr>
          <w:rFonts w:asciiTheme="minorHAnsi" w:hAnsiTheme="minorHAnsi" w:cstheme="minorHAnsi"/>
          <w:szCs w:val="22"/>
        </w:rPr>
        <w:t>X.fdip</w:t>
      </w:r>
      <w:proofErr w:type="spellEnd"/>
      <w:r w:rsidR="00D026D5" w:rsidRPr="008D13D3">
        <w:rPr>
          <w:rFonts w:asciiTheme="minorHAnsi" w:hAnsiTheme="minorHAnsi" w:cstheme="minorHAnsi"/>
          <w:szCs w:val="22"/>
        </w:rPr>
        <w:t>), X.1216 (</w:t>
      </w:r>
      <w:proofErr w:type="spellStart"/>
      <w:r w:rsidR="00D026D5" w:rsidRPr="008D13D3">
        <w:rPr>
          <w:rFonts w:asciiTheme="minorHAnsi" w:hAnsiTheme="minorHAnsi" w:cstheme="minorHAnsi"/>
          <w:szCs w:val="22"/>
        </w:rPr>
        <w:t>X.gcpie</w:t>
      </w:r>
      <w:proofErr w:type="spellEnd"/>
      <w:r w:rsidR="00D026D5" w:rsidRPr="008D13D3">
        <w:rPr>
          <w:rFonts w:asciiTheme="minorHAnsi" w:hAnsiTheme="minorHAnsi" w:cstheme="minorHAnsi"/>
          <w:szCs w:val="22"/>
        </w:rPr>
        <w:t xml:space="preserve">), </w:t>
      </w:r>
      <w:r w:rsidR="00D026D5" w:rsidRPr="00D026D5">
        <w:rPr>
          <w:rFonts w:asciiTheme="minorHAnsi" w:hAnsiTheme="minorHAnsi" w:cstheme="minorHAnsi"/>
          <w:szCs w:val="22"/>
        </w:rPr>
        <w:t>X.1254</w:t>
      </w:r>
      <w:r w:rsidR="00D026D5">
        <w:rPr>
          <w:rFonts w:asciiTheme="minorHAnsi" w:hAnsiTheme="minorHAnsi" w:cstheme="minorHAnsi"/>
          <w:szCs w:val="22"/>
        </w:rPr>
        <w:t>,</w:t>
      </w:r>
      <w:r w:rsidR="00D026D5" w:rsidRPr="00D026D5">
        <w:rPr>
          <w:rFonts w:asciiTheme="minorHAnsi" w:hAnsiTheme="minorHAnsi" w:cstheme="minorHAnsi"/>
          <w:szCs w:val="22"/>
        </w:rPr>
        <w:t xml:space="preserve"> </w:t>
      </w:r>
      <w:r w:rsidR="008D13D3" w:rsidRPr="008D13D3">
        <w:rPr>
          <w:rFonts w:asciiTheme="minorHAnsi" w:hAnsiTheme="minorHAnsi" w:cstheme="minorHAnsi"/>
          <w:szCs w:val="22"/>
        </w:rPr>
        <w:t>X.1279 (</w:t>
      </w:r>
      <w:proofErr w:type="spellStart"/>
      <w:r w:rsidR="008D13D3" w:rsidRPr="008D13D3">
        <w:rPr>
          <w:rFonts w:asciiTheme="minorHAnsi" w:hAnsiTheme="minorHAnsi" w:cstheme="minorHAnsi"/>
          <w:szCs w:val="22"/>
        </w:rPr>
        <w:t>X.eaasd</w:t>
      </w:r>
      <w:proofErr w:type="spellEnd"/>
      <w:r w:rsidR="008D13D3" w:rsidRPr="008D13D3">
        <w:rPr>
          <w:rFonts w:asciiTheme="minorHAnsi" w:hAnsiTheme="minorHAnsi" w:cstheme="minorHAnsi"/>
          <w:szCs w:val="22"/>
        </w:rPr>
        <w:t>), X.1366 (</w:t>
      </w:r>
      <w:proofErr w:type="spellStart"/>
      <w:r w:rsidR="008D13D3" w:rsidRPr="008D13D3">
        <w:rPr>
          <w:rFonts w:asciiTheme="minorHAnsi" w:hAnsiTheme="minorHAnsi" w:cstheme="minorHAnsi"/>
          <w:szCs w:val="22"/>
        </w:rPr>
        <w:t>X.amas-iot</w:t>
      </w:r>
      <w:proofErr w:type="spellEnd"/>
      <w:r w:rsidR="008D13D3" w:rsidRPr="008D13D3">
        <w:rPr>
          <w:rFonts w:asciiTheme="minorHAnsi" w:hAnsiTheme="minorHAnsi" w:cstheme="minorHAnsi"/>
          <w:szCs w:val="22"/>
        </w:rPr>
        <w:t>), X.1367 (</w:t>
      </w:r>
      <w:proofErr w:type="spellStart"/>
      <w:r w:rsidR="008D13D3" w:rsidRPr="008D13D3">
        <w:rPr>
          <w:rFonts w:asciiTheme="minorHAnsi" w:hAnsiTheme="minorHAnsi" w:cstheme="minorHAnsi"/>
          <w:szCs w:val="22"/>
        </w:rPr>
        <w:t>X.elf-iot</w:t>
      </w:r>
      <w:proofErr w:type="spellEnd"/>
      <w:r w:rsidR="008D13D3" w:rsidRPr="008D13D3">
        <w:rPr>
          <w:rFonts w:asciiTheme="minorHAnsi" w:hAnsiTheme="minorHAnsi" w:cstheme="minorHAnsi"/>
          <w:szCs w:val="22"/>
        </w:rPr>
        <w:t>), X.1403 (</w:t>
      </w:r>
      <w:proofErr w:type="spellStart"/>
      <w:r w:rsidR="008D13D3" w:rsidRPr="008D13D3">
        <w:rPr>
          <w:rFonts w:asciiTheme="minorHAnsi" w:hAnsiTheme="minorHAnsi" w:cstheme="minorHAnsi"/>
          <w:szCs w:val="22"/>
        </w:rPr>
        <w:t>X.dlt</w:t>
      </w:r>
      <w:proofErr w:type="spellEnd"/>
      <w:r w:rsidR="008D13D3" w:rsidRPr="008D13D3">
        <w:rPr>
          <w:rFonts w:asciiTheme="minorHAnsi" w:hAnsiTheme="minorHAnsi" w:cstheme="minorHAnsi"/>
          <w:szCs w:val="22"/>
        </w:rPr>
        <w:t>-sec), X.1606 (</w:t>
      </w:r>
      <w:proofErr w:type="spellStart"/>
      <w:r w:rsidR="008D13D3" w:rsidRPr="008D13D3">
        <w:rPr>
          <w:rFonts w:asciiTheme="minorHAnsi" w:hAnsiTheme="minorHAnsi" w:cstheme="minorHAnsi"/>
          <w:szCs w:val="22"/>
        </w:rPr>
        <w:t>X.SRCaaS</w:t>
      </w:r>
      <w:proofErr w:type="spellEnd"/>
      <w:r w:rsidR="008D13D3" w:rsidRPr="008D13D3">
        <w:rPr>
          <w:rFonts w:asciiTheme="minorHAnsi" w:hAnsiTheme="minorHAnsi" w:cstheme="minorHAnsi"/>
          <w:szCs w:val="22"/>
        </w:rPr>
        <w:t>), X.1750 (</w:t>
      </w:r>
      <w:proofErr w:type="spellStart"/>
      <w:r w:rsidR="008D13D3" w:rsidRPr="008D13D3">
        <w:rPr>
          <w:rFonts w:asciiTheme="minorHAnsi" w:hAnsiTheme="minorHAnsi" w:cstheme="minorHAnsi"/>
          <w:szCs w:val="22"/>
        </w:rPr>
        <w:t>X.GSBDaaS</w:t>
      </w:r>
      <w:proofErr w:type="spellEnd"/>
      <w:r w:rsidR="008D13D3" w:rsidRPr="008D13D3">
        <w:rPr>
          <w:rFonts w:asciiTheme="minorHAnsi" w:hAnsiTheme="minorHAnsi" w:cstheme="minorHAnsi"/>
          <w:szCs w:val="22"/>
        </w:rPr>
        <w:t>) and X.1751 (</w:t>
      </w:r>
      <w:proofErr w:type="spellStart"/>
      <w:r w:rsidR="008D13D3" w:rsidRPr="008D13D3">
        <w:rPr>
          <w:rFonts w:asciiTheme="minorHAnsi" w:hAnsiTheme="minorHAnsi" w:cstheme="minorHAnsi"/>
          <w:szCs w:val="22"/>
        </w:rPr>
        <w:t>X.sgtBD</w:t>
      </w:r>
      <w:proofErr w:type="spellEnd"/>
      <w:r w:rsidR="008D13D3" w:rsidRPr="008D13D3">
        <w:rPr>
          <w:rFonts w:asciiTheme="minorHAnsi" w:hAnsiTheme="minorHAnsi" w:cstheme="minorHAnsi"/>
          <w:szCs w:val="22"/>
        </w:rPr>
        <w:t>)</w:t>
      </w:r>
    </w:p>
    <w:p w14:paraId="47B75887" w14:textId="33470EE9" w:rsidR="00D026D5" w:rsidRDefault="00D026D5" w:rsidP="00D026D5">
      <w:pPr>
        <w:pStyle w:val="Heading1"/>
        <w:numPr>
          <w:ilvl w:val="0"/>
          <w:numId w:val="16"/>
        </w:numPr>
        <w:spacing w:before="200"/>
        <w:rPr>
          <w:rFonts w:asciiTheme="minorHAnsi" w:hAnsiTheme="minorHAnsi" w:cstheme="minorHAnsi"/>
        </w:rPr>
      </w:pPr>
      <w:r w:rsidRPr="00C66632">
        <w:rPr>
          <w:rFonts w:asciiTheme="minorHAnsi" w:hAnsiTheme="minorHAnsi" w:cstheme="minorHAnsi"/>
        </w:rPr>
        <w:t xml:space="preserve">Draft </w:t>
      </w:r>
      <w:r>
        <w:rPr>
          <w:rFonts w:asciiTheme="minorHAnsi" w:hAnsiTheme="minorHAnsi" w:cstheme="minorHAnsi"/>
        </w:rPr>
        <w:t>revised</w:t>
      </w:r>
      <w:r w:rsidRPr="00C66632">
        <w:rPr>
          <w:rFonts w:asciiTheme="minorHAnsi" w:hAnsiTheme="minorHAnsi" w:cstheme="minorHAnsi"/>
        </w:rPr>
        <w:t xml:space="preserve">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Pr="008D13D3">
        <w:rPr>
          <w:rFonts w:asciiTheme="minorHAnsi" w:hAnsiTheme="minorHAnsi" w:cstheme="minorHAnsi"/>
          <w:szCs w:val="22"/>
        </w:rPr>
        <w:t>X.1</w:t>
      </w:r>
      <w:r>
        <w:rPr>
          <w:rFonts w:asciiTheme="minorHAnsi" w:hAnsiTheme="minorHAnsi" w:cstheme="minorHAnsi"/>
          <w:szCs w:val="22"/>
        </w:rPr>
        <w:t>054</w:t>
      </w:r>
      <w:r w:rsidRPr="008D13D3">
        <w:rPr>
          <w:rFonts w:asciiTheme="minorHAnsi" w:hAnsiTheme="minorHAnsi" w:cstheme="minorHAnsi"/>
          <w:szCs w:val="22"/>
        </w:rPr>
        <w:t xml:space="preserve"> </w:t>
      </w:r>
      <w:r w:rsidRPr="00C66632">
        <w:rPr>
          <w:rFonts w:asciiTheme="minorHAnsi" w:hAnsiTheme="minorHAnsi" w:cstheme="minorHAnsi"/>
          <w:szCs w:val="22"/>
        </w:rPr>
        <w:t>[</w:t>
      </w:r>
      <w:hyperlink r:id="rId11" w:history="1">
        <w:r>
          <w:rPr>
            <w:rStyle w:val="Hyperlink"/>
            <w:rFonts w:asciiTheme="minorHAnsi" w:hAnsiTheme="minorHAnsi" w:cstheme="minorHAnsi"/>
            <w:szCs w:val="22"/>
          </w:rPr>
          <w:t>R056</w:t>
        </w:r>
      </w:hyperlink>
      <w:r w:rsidRPr="00C66632">
        <w:rPr>
          <w:rFonts w:asciiTheme="minorHAnsi" w:hAnsiTheme="minorHAnsi" w:cstheme="minorHAnsi"/>
        </w:rPr>
        <w:t>]</w:t>
      </w:r>
    </w:p>
    <w:p w14:paraId="4813BD09" w14:textId="6D8C12EF" w:rsidR="00D026D5" w:rsidRPr="00D026D5" w:rsidRDefault="00D026D5" w:rsidP="00D026D5">
      <w:pPr>
        <w:rPr>
          <w:b/>
          <w:bCs/>
        </w:rPr>
      </w:pPr>
      <w:r w:rsidRPr="00D026D5">
        <w:rPr>
          <w:b/>
          <w:bCs/>
        </w:rPr>
        <w:t>Information security, cybersecurity and privacy protection - Governance of information security</w:t>
      </w:r>
    </w:p>
    <w:p w14:paraId="1AA5872D" w14:textId="77777777" w:rsidR="00D026D5" w:rsidRPr="00D026D5" w:rsidRDefault="00D026D5" w:rsidP="00D026D5">
      <w:pPr>
        <w:rPr>
          <w:b/>
          <w:bCs/>
        </w:rPr>
      </w:pPr>
      <w:r w:rsidRPr="00D026D5">
        <w:rPr>
          <w:b/>
          <w:bCs/>
        </w:rPr>
        <w:t>Summary</w:t>
      </w:r>
    </w:p>
    <w:p w14:paraId="5B3F77E0" w14:textId="77777777" w:rsidR="00D026D5" w:rsidRDefault="00D026D5" w:rsidP="00D026D5">
      <w:r>
        <w:t>Information security is a key issue for organizations, amplified by rapid advances in attack methodologies and technologies, and corresponding increased regulatory pressures.</w:t>
      </w:r>
    </w:p>
    <w:p w14:paraId="2CE6C4DC" w14:textId="77777777" w:rsidR="00D026D5" w:rsidRDefault="00D026D5" w:rsidP="00D026D5">
      <w:r>
        <w:t>The failure of an organization’s information security controls can have many adverse impacts on an organization and its interested parties including but not limited to the undermining of trust.</w:t>
      </w:r>
    </w:p>
    <w:p w14:paraId="2C1B08C2" w14:textId="77777777" w:rsidR="00D026D5" w:rsidRDefault="00D026D5" w:rsidP="00D026D5">
      <w:r>
        <w:t>Governance of information security is the use of resources to ensure effective implementation of information security, and provides assurance that:</w:t>
      </w:r>
    </w:p>
    <w:p w14:paraId="242BD657" w14:textId="77777777" w:rsidR="00D026D5" w:rsidRDefault="00D026D5" w:rsidP="00D026D5">
      <w:r>
        <w:t>•</w:t>
      </w:r>
      <w:r>
        <w:tab/>
        <w:t>directives concerning information security will be followed; and</w:t>
      </w:r>
    </w:p>
    <w:p w14:paraId="40CA959B" w14:textId="77777777" w:rsidR="00D026D5" w:rsidRDefault="00D026D5" w:rsidP="00D026D5">
      <w:r>
        <w:t>•</w:t>
      </w:r>
      <w:r>
        <w:tab/>
        <w:t>the governing body will receive reliable and relevant reporting about information security related activities.</w:t>
      </w:r>
    </w:p>
    <w:p w14:paraId="36DA3885" w14:textId="77777777" w:rsidR="00D026D5" w:rsidRDefault="00D026D5" w:rsidP="00D026D5">
      <w:r>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6CB71EA8" w14:textId="77777777" w:rsidR="00D026D5" w:rsidRDefault="00D026D5" w:rsidP="00D026D5">
      <w:r>
        <w:t>Managers and others working in organizations need to understand:</w:t>
      </w:r>
    </w:p>
    <w:p w14:paraId="481FF2CA" w14:textId="77777777" w:rsidR="00D026D5" w:rsidRDefault="00D026D5" w:rsidP="00D026D5">
      <w:r>
        <w:t>•</w:t>
      </w:r>
      <w:r>
        <w:tab/>
        <w:t>the governance requirements that affect their work; and</w:t>
      </w:r>
    </w:p>
    <w:p w14:paraId="31BF4DEB" w14:textId="0CB20E9F" w:rsidR="00D026D5" w:rsidRPr="00D026D5" w:rsidRDefault="00D026D5" w:rsidP="00D026D5">
      <w:r>
        <w:t>•</w:t>
      </w:r>
      <w:r>
        <w:tab/>
        <w:t xml:space="preserve">how to meet governance requirements that require them to </w:t>
      </w:r>
      <w:proofErr w:type="gramStart"/>
      <w:r>
        <w:t>take action</w:t>
      </w:r>
      <w:proofErr w:type="gramEnd"/>
      <w:r>
        <w:t>.</w:t>
      </w:r>
    </w:p>
    <w:p w14:paraId="6B58D816" w14:textId="3E45EB02" w:rsidR="002D6150" w:rsidRPr="00C66632" w:rsidRDefault="002D6150" w:rsidP="00D026D5">
      <w:pPr>
        <w:pStyle w:val="Heading1"/>
        <w:numPr>
          <w:ilvl w:val="0"/>
          <w:numId w:val="16"/>
        </w:numPr>
        <w:spacing w:before="200"/>
        <w:rPr>
          <w:rFonts w:asciiTheme="minorHAnsi" w:hAnsiTheme="minorHAnsi" w:cstheme="minorHAnsi"/>
        </w:rPr>
      </w:pPr>
      <w:r w:rsidRPr="00C66632">
        <w:rPr>
          <w:rFonts w:asciiTheme="minorHAnsi" w:hAnsiTheme="minorHAnsi" w:cstheme="minorHAnsi"/>
        </w:rPr>
        <w:t xml:space="preserve">Draft new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008D13D3" w:rsidRPr="008D13D3">
        <w:rPr>
          <w:rFonts w:asciiTheme="minorHAnsi" w:hAnsiTheme="minorHAnsi" w:cstheme="minorHAnsi"/>
          <w:szCs w:val="22"/>
        </w:rPr>
        <w:t>X.1148 (</w:t>
      </w:r>
      <w:proofErr w:type="spellStart"/>
      <w:r w:rsidR="008D13D3" w:rsidRPr="008D13D3">
        <w:rPr>
          <w:rFonts w:asciiTheme="minorHAnsi" w:hAnsiTheme="minorHAnsi" w:cstheme="minorHAnsi"/>
          <w:szCs w:val="22"/>
        </w:rPr>
        <w:t>X.fdip</w:t>
      </w:r>
      <w:proofErr w:type="spellEnd"/>
      <w:r w:rsidR="008D13D3" w:rsidRPr="008D13D3">
        <w:rPr>
          <w:rFonts w:asciiTheme="minorHAnsi" w:hAnsiTheme="minorHAnsi" w:cstheme="minorHAnsi"/>
          <w:szCs w:val="22"/>
        </w:rPr>
        <w:t>)</w:t>
      </w:r>
      <w:r w:rsidR="008D13D3" w:rsidRPr="00C66632">
        <w:rPr>
          <w:rFonts w:asciiTheme="minorHAnsi" w:hAnsiTheme="minorHAnsi" w:cstheme="minorHAnsi"/>
          <w:szCs w:val="22"/>
        </w:rPr>
        <w:t xml:space="preserve"> </w:t>
      </w:r>
      <w:r w:rsidRPr="00C66632">
        <w:rPr>
          <w:rFonts w:asciiTheme="minorHAnsi" w:hAnsiTheme="minorHAnsi" w:cstheme="minorHAnsi"/>
          <w:szCs w:val="22"/>
        </w:rPr>
        <w:t>[</w:t>
      </w:r>
      <w:hyperlink r:id="rId12" w:history="1">
        <w:r w:rsidR="008D13D3">
          <w:rPr>
            <w:rStyle w:val="Hyperlink"/>
            <w:rFonts w:asciiTheme="minorHAnsi" w:hAnsiTheme="minorHAnsi" w:cstheme="minorHAnsi"/>
            <w:szCs w:val="22"/>
          </w:rPr>
          <w:t>R060</w:t>
        </w:r>
      </w:hyperlink>
      <w:r w:rsidRPr="00C66632">
        <w:rPr>
          <w:rFonts w:asciiTheme="minorHAnsi" w:hAnsiTheme="minorHAnsi" w:cstheme="minorHAnsi"/>
        </w:rPr>
        <w:t>]</w:t>
      </w:r>
    </w:p>
    <w:p w14:paraId="068EB631" w14:textId="425E4611" w:rsidR="008D13D3" w:rsidRPr="00247B8D" w:rsidRDefault="008D13D3" w:rsidP="00247B8D">
      <w:pPr>
        <w:rPr>
          <w:rFonts w:eastAsia="Malgun Gothic"/>
          <w:b/>
          <w:bCs/>
          <w:lang w:eastAsia="ko-KR"/>
        </w:rPr>
      </w:pPr>
      <w:r w:rsidRPr="00247B8D">
        <w:rPr>
          <w:rFonts w:eastAsia="Malgun Gothic" w:hint="eastAsia"/>
          <w:b/>
          <w:bCs/>
          <w:lang w:eastAsia="ko-KR"/>
        </w:rPr>
        <w:t>F</w:t>
      </w:r>
      <w:r w:rsidRPr="00247B8D">
        <w:rPr>
          <w:rFonts w:eastAsia="Malgun Gothic"/>
          <w:b/>
          <w:bCs/>
          <w:lang w:eastAsia="ko-KR"/>
        </w:rPr>
        <w:t xml:space="preserve">ramework of de-identification process </w:t>
      </w:r>
      <w:r w:rsidRPr="00247B8D">
        <w:rPr>
          <w:rFonts w:eastAsia="Malgun Gothic" w:hint="eastAsia"/>
          <w:b/>
          <w:bCs/>
          <w:lang w:eastAsia="ko-KR"/>
        </w:rPr>
        <w:t>for telecommunication service providers</w:t>
      </w:r>
    </w:p>
    <w:p w14:paraId="2848B174" w14:textId="77777777" w:rsidR="008D13D3" w:rsidRPr="001558DA" w:rsidRDefault="008D13D3" w:rsidP="008D13D3">
      <w:pPr>
        <w:pStyle w:val="Headingb"/>
      </w:pPr>
      <w:r w:rsidRPr="001558DA">
        <w:t>Summary</w:t>
      </w:r>
    </w:p>
    <w:p w14:paraId="35B2D2AB" w14:textId="6F247864" w:rsidR="008D13D3" w:rsidRPr="008D13D3" w:rsidRDefault="008D13D3" w:rsidP="008D13D3">
      <w:pPr>
        <w:jc w:val="both"/>
        <w:rPr>
          <w:rFonts w:eastAsia="Malgun Gothic"/>
          <w:kern w:val="2"/>
          <w:lang w:val="en-US" w:eastAsia="ko-KR"/>
        </w:rPr>
      </w:pPr>
      <w:r w:rsidRPr="001558DA">
        <w:rPr>
          <w:rFonts w:eastAsia="Malgun Gothic" w:hint="eastAsia"/>
          <w:kern w:val="2"/>
          <w:lang w:val="en-US" w:eastAsia="ko-KR"/>
        </w:rPr>
        <w:t xml:space="preserve">Telecommunication </w:t>
      </w:r>
      <w:r w:rsidRPr="001558DA">
        <w:rPr>
          <w:rFonts w:eastAsia="SimSun"/>
          <w:kern w:val="2"/>
          <w:lang w:val="en-US" w:eastAsia="zh-CN"/>
        </w:rPr>
        <w:t xml:space="preserve">organizations collect, manage, use, and share data about individuals, including personally identifiable information. As a result, </w:t>
      </w:r>
      <w:r>
        <w:rPr>
          <w:rFonts w:eastAsia="SimSun"/>
          <w:kern w:val="2"/>
          <w:lang w:val="en-US" w:eastAsia="zh-CN"/>
        </w:rPr>
        <w:t>they</w:t>
      </w:r>
      <w:r w:rsidRPr="001558DA">
        <w:rPr>
          <w:rFonts w:eastAsia="SimSun"/>
          <w:kern w:val="2"/>
          <w:lang w:val="en-US" w:eastAsia="zh-CN"/>
        </w:rPr>
        <w:t xml:space="preserve"> </w:t>
      </w:r>
      <w:r>
        <w:rPr>
          <w:rFonts w:eastAsia="SimSun"/>
          <w:kern w:val="2"/>
          <w:lang w:val="en-US" w:eastAsia="zh-CN"/>
        </w:rPr>
        <w:t>utilize</w:t>
      </w:r>
      <w:r w:rsidRPr="001558DA">
        <w:rPr>
          <w:rFonts w:eastAsia="SimSun"/>
          <w:kern w:val="2"/>
          <w:lang w:val="en-US" w:eastAsia="zh-CN"/>
        </w:rPr>
        <w:t xml:space="preserve"> data de-identification techniques to protect individuals’ data. </w:t>
      </w:r>
      <w:r>
        <w:rPr>
          <w:rFonts w:eastAsia="SimSun"/>
          <w:kern w:val="2"/>
          <w:lang w:val="en-US" w:eastAsia="zh-CN"/>
        </w:rPr>
        <w:t>T</w:t>
      </w:r>
      <w:r w:rsidRPr="001558DA">
        <w:rPr>
          <w:rFonts w:eastAsia="SimSun" w:hint="eastAsia"/>
          <w:kern w:val="2"/>
          <w:lang w:val="en-US" w:eastAsia="zh-CN"/>
        </w:rPr>
        <w:t xml:space="preserve">his </w:t>
      </w:r>
      <w:r w:rsidRPr="001558DA">
        <w:rPr>
          <w:rFonts w:eastAsiaTheme="minorEastAsia" w:hint="eastAsia"/>
          <w:kern w:val="2"/>
          <w:lang w:val="en-US" w:eastAsia="ko-KR"/>
        </w:rPr>
        <w:t>R</w:t>
      </w:r>
      <w:r w:rsidRPr="001558DA">
        <w:rPr>
          <w:rFonts w:eastAsia="SimSun" w:hint="eastAsia"/>
          <w:kern w:val="2"/>
          <w:lang w:val="en-US" w:eastAsia="zh-CN"/>
        </w:rPr>
        <w:t>ecommendation</w:t>
      </w:r>
      <w:r w:rsidRPr="001558DA">
        <w:rPr>
          <w:rFonts w:eastAsia="SimSun"/>
          <w:kern w:val="2"/>
          <w:lang w:val="en-US" w:eastAsia="zh-CN"/>
        </w:rPr>
        <w:t xml:space="preserve"> </w:t>
      </w:r>
      <w:r>
        <w:rPr>
          <w:rFonts w:eastAsia="SimSun"/>
          <w:kern w:val="2"/>
          <w:lang w:val="en-US" w:eastAsia="zh-CN"/>
        </w:rPr>
        <w:t>describes</w:t>
      </w:r>
      <w:r w:rsidRPr="001558DA">
        <w:rPr>
          <w:rFonts w:eastAsia="SimSun"/>
          <w:kern w:val="2"/>
          <w:lang w:val="en-US" w:eastAsia="zh-CN"/>
        </w:rPr>
        <w:t xml:space="preserve"> a framework of de-identification process </w:t>
      </w:r>
      <w:r>
        <w:rPr>
          <w:rFonts w:eastAsia="SimSun"/>
          <w:kern w:val="2"/>
          <w:lang w:val="en-US" w:eastAsia="zh-CN"/>
        </w:rPr>
        <w:t>with operational steps and</w:t>
      </w:r>
      <w:r w:rsidRPr="001558DA">
        <w:rPr>
          <w:rFonts w:eastAsia="SimSun"/>
          <w:kern w:val="2"/>
          <w:lang w:val="en-US" w:eastAsia="zh-CN"/>
        </w:rPr>
        <w:t xml:space="preserve"> </w:t>
      </w:r>
      <w:r>
        <w:rPr>
          <w:rFonts w:eastAsia="SimSun"/>
          <w:kern w:val="2"/>
          <w:lang w:val="en-US" w:eastAsia="zh-CN"/>
        </w:rPr>
        <w:t xml:space="preserve">specifies </w:t>
      </w:r>
      <w:r w:rsidRPr="001558DA">
        <w:rPr>
          <w:rFonts w:eastAsia="SimSun"/>
          <w:kern w:val="2"/>
          <w:lang w:val="en-US" w:eastAsia="zh-CN"/>
        </w:rPr>
        <w:t>data release models</w:t>
      </w:r>
      <w:r>
        <w:rPr>
          <w:rFonts w:eastAsia="SimSun"/>
          <w:kern w:val="2"/>
          <w:lang w:val="en-US" w:eastAsia="zh-CN"/>
        </w:rPr>
        <w:t xml:space="preserve"> and data stages in a de-identification process</w:t>
      </w:r>
      <w:r w:rsidRPr="001558DA">
        <w:rPr>
          <w:rFonts w:eastAsia="SimSun" w:hint="eastAsia"/>
          <w:kern w:val="2"/>
          <w:lang w:val="en-US" w:eastAsia="zh-CN"/>
        </w:rPr>
        <w:t xml:space="preserve"> for telecom</w:t>
      </w:r>
      <w:r w:rsidRPr="001558DA">
        <w:rPr>
          <w:rFonts w:eastAsia="Malgun Gothic" w:hint="eastAsia"/>
          <w:kern w:val="2"/>
          <w:lang w:val="en-US" w:eastAsia="ko-KR"/>
        </w:rPr>
        <w:t>munication</w:t>
      </w:r>
      <w:r w:rsidRPr="001558DA">
        <w:rPr>
          <w:rFonts w:eastAsia="SimSun" w:hint="eastAsia"/>
          <w:kern w:val="2"/>
          <w:lang w:val="en-US" w:eastAsia="zh-CN"/>
        </w:rPr>
        <w:t xml:space="preserve"> service provider</w:t>
      </w:r>
      <w:r w:rsidRPr="001558DA">
        <w:rPr>
          <w:rFonts w:eastAsia="Malgun Gothic" w:hint="eastAsia"/>
          <w:kern w:val="2"/>
          <w:lang w:val="en-US" w:eastAsia="ko-KR"/>
        </w:rPr>
        <w:t>s</w:t>
      </w:r>
      <w:r w:rsidRPr="001558DA" w:rsidDel="008F1772">
        <w:rPr>
          <w:rFonts w:eastAsia="SimSun" w:hint="eastAsia"/>
          <w:kern w:val="2"/>
          <w:lang w:val="en-US" w:eastAsia="zh-CN"/>
        </w:rPr>
        <w:t xml:space="preserve"> </w:t>
      </w:r>
      <w:r w:rsidRPr="001558DA">
        <w:rPr>
          <w:rFonts w:eastAsia="SimSun" w:hint="eastAsia"/>
          <w:kern w:val="2"/>
          <w:lang w:val="en-US" w:eastAsia="zh-CN"/>
        </w:rPr>
        <w:t xml:space="preserve">based on </w:t>
      </w:r>
      <w:r w:rsidRPr="001558DA">
        <w:rPr>
          <w:rFonts w:eastAsia="SimSun"/>
          <w:kern w:val="2"/>
          <w:lang w:val="en-US" w:eastAsia="zh-CN"/>
        </w:rPr>
        <w:t>data lifecycle model</w:t>
      </w:r>
      <w:r>
        <w:rPr>
          <w:rFonts w:eastAsia="SimSun"/>
          <w:kern w:val="2"/>
          <w:lang w:val="en-US" w:eastAsia="zh-CN"/>
        </w:rPr>
        <w:t xml:space="preserve"> and</w:t>
      </w:r>
      <w:r w:rsidRPr="001558DA">
        <w:rPr>
          <w:rFonts w:eastAsia="SimSun"/>
          <w:kern w:val="2"/>
          <w:lang w:val="en-US" w:eastAsia="zh-CN"/>
        </w:rPr>
        <w:t xml:space="preserve"> roles of stakeholders.</w:t>
      </w:r>
      <w:r w:rsidRPr="001558DA">
        <w:rPr>
          <w:rFonts w:eastAsia="SimSun" w:hint="eastAsia"/>
          <w:kern w:val="2"/>
          <w:lang w:val="en-US" w:eastAsia="zh-CN"/>
        </w:rPr>
        <w:t xml:space="preserve"> </w:t>
      </w:r>
    </w:p>
    <w:p w14:paraId="4583DDB5" w14:textId="4DA9F9E4" w:rsidR="00411F36" w:rsidRPr="00C66632" w:rsidRDefault="00411F36" w:rsidP="00E4235C">
      <w:pPr>
        <w:pStyle w:val="Heading1"/>
        <w:numPr>
          <w:ilvl w:val="0"/>
          <w:numId w:val="16"/>
        </w:numPr>
        <w:spacing w:before="200"/>
        <w:rPr>
          <w:rFonts w:asciiTheme="minorHAnsi" w:hAnsiTheme="minorHAnsi" w:cstheme="minorHAnsi"/>
        </w:rPr>
      </w:pPr>
      <w:r w:rsidRPr="00C66632">
        <w:rPr>
          <w:rFonts w:asciiTheme="minorHAnsi" w:hAnsiTheme="minorHAnsi" w:cstheme="minorHAnsi"/>
        </w:rPr>
        <w:lastRenderedPageBreak/>
        <w:t xml:space="preserve">Draft new Recommendation </w:t>
      </w:r>
      <w:r w:rsidR="008D13D3" w:rsidRPr="008D13D3">
        <w:rPr>
          <w:rFonts w:asciiTheme="minorHAnsi" w:hAnsiTheme="minorHAnsi" w:cstheme="minorHAnsi"/>
          <w:szCs w:val="22"/>
        </w:rPr>
        <w:t>X.1216 (</w:t>
      </w:r>
      <w:proofErr w:type="spellStart"/>
      <w:r w:rsidR="008D13D3" w:rsidRPr="008D13D3">
        <w:rPr>
          <w:rFonts w:asciiTheme="minorHAnsi" w:hAnsiTheme="minorHAnsi" w:cstheme="minorHAnsi"/>
          <w:szCs w:val="22"/>
        </w:rPr>
        <w:t>X.gcpie</w:t>
      </w:r>
      <w:proofErr w:type="spellEnd"/>
      <w:r w:rsidR="008D13D3" w:rsidRPr="008D13D3">
        <w:rPr>
          <w:rFonts w:asciiTheme="minorHAnsi" w:hAnsiTheme="minorHAnsi" w:cstheme="minorHAnsi"/>
          <w:szCs w:val="22"/>
        </w:rPr>
        <w:t>)</w:t>
      </w:r>
      <w:r w:rsidR="008D13D3" w:rsidRPr="00C66632">
        <w:rPr>
          <w:rFonts w:asciiTheme="minorHAnsi" w:hAnsiTheme="minorHAnsi" w:cstheme="minorHAnsi"/>
          <w:szCs w:val="22"/>
        </w:rPr>
        <w:t xml:space="preserve"> </w:t>
      </w:r>
      <w:r w:rsidRPr="00C66632">
        <w:rPr>
          <w:rFonts w:asciiTheme="minorHAnsi" w:hAnsiTheme="minorHAnsi" w:cstheme="minorHAnsi"/>
          <w:szCs w:val="22"/>
        </w:rPr>
        <w:t>[</w:t>
      </w:r>
      <w:hyperlink r:id="rId13" w:history="1">
        <w:r w:rsidR="008D13D3">
          <w:rPr>
            <w:rStyle w:val="Hyperlink"/>
            <w:rFonts w:asciiTheme="minorHAnsi" w:hAnsiTheme="minorHAnsi" w:cstheme="minorHAnsi"/>
            <w:szCs w:val="22"/>
          </w:rPr>
          <w:t>R057</w:t>
        </w:r>
      </w:hyperlink>
      <w:r w:rsidRPr="00C66632">
        <w:rPr>
          <w:rFonts w:asciiTheme="minorHAnsi" w:hAnsiTheme="minorHAnsi" w:cstheme="minorHAnsi"/>
        </w:rPr>
        <w:t>]</w:t>
      </w:r>
    </w:p>
    <w:p w14:paraId="2A570768" w14:textId="77777777" w:rsidR="008D13D3" w:rsidRPr="00C66632" w:rsidRDefault="008D13D3" w:rsidP="00E4235C">
      <w:pPr>
        <w:keepNext/>
        <w:keepLines/>
        <w:rPr>
          <w:rFonts w:asciiTheme="minorHAnsi" w:hAnsiTheme="minorHAnsi" w:cstheme="minorHAnsi"/>
          <w:b/>
        </w:rPr>
      </w:pPr>
      <w:r w:rsidRPr="008D13D3">
        <w:rPr>
          <w:rFonts w:asciiTheme="minorHAnsi" w:hAnsiTheme="minorHAnsi" w:cstheme="minorHAnsi"/>
          <w:b/>
          <w:lang w:val="en-US"/>
        </w:rPr>
        <w:t>Requirements for collection and preservation of cybersecurity</w:t>
      </w:r>
      <w:r>
        <w:rPr>
          <w:rFonts w:asciiTheme="minorHAnsi" w:hAnsiTheme="minorHAnsi" w:cstheme="minorHAnsi"/>
          <w:b/>
          <w:lang w:val="en-US"/>
        </w:rPr>
        <w:t xml:space="preserve"> </w:t>
      </w:r>
      <w:r w:rsidRPr="008D13D3">
        <w:rPr>
          <w:rFonts w:asciiTheme="minorHAnsi" w:hAnsiTheme="minorHAnsi" w:cstheme="minorHAnsi"/>
          <w:b/>
          <w:lang w:val="en-US"/>
        </w:rPr>
        <w:t>incident evidence</w:t>
      </w:r>
      <w:r w:rsidRPr="00C66632">
        <w:rPr>
          <w:rFonts w:asciiTheme="minorHAnsi" w:hAnsiTheme="minorHAnsi" w:cstheme="minorHAnsi"/>
          <w:b/>
        </w:rPr>
        <w:t xml:space="preserve"> </w:t>
      </w:r>
    </w:p>
    <w:p w14:paraId="67C3DD19" w14:textId="77777777" w:rsidR="008D13D3" w:rsidRPr="00247B8D" w:rsidRDefault="008D13D3" w:rsidP="00E4235C">
      <w:pPr>
        <w:keepNext/>
        <w:keepLines/>
        <w:rPr>
          <w:b/>
          <w:bCs/>
        </w:rPr>
      </w:pPr>
      <w:r w:rsidRPr="00247B8D">
        <w:rPr>
          <w:b/>
          <w:bCs/>
        </w:rPr>
        <w:t>Summary</w:t>
      </w:r>
    </w:p>
    <w:p w14:paraId="6005EA63" w14:textId="77777777" w:rsidR="008D13D3" w:rsidRDefault="008D13D3" w:rsidP="00E4235C">
      <w:pPr>
        <w:keepNext/>
        <w:keepLines/>
        <w:rPr>
          <w:rFonts w:eastAsia="Malgun Gothic"/>
          <w:lang w:eastAsia="ko-KR"/>
        </w:rPr>
      </w:pPr>
      <w:r w:rsidRPr="000F373A">
        <w:rPr>
          <w:rFonts w:eastAsia="Malgun Gothic"/>
          <w:lang w:eastAsia="ko-KR"/>
        </w:rPr>
        <w:t>Recommendation ITU-T X.1216 describes a general procedure for cybersecurity incident response</w:t>
      </w:r>
      <w:r>
        <w:rPr>
          <w:rFonts w:eastAsia="Malgun Gothic"/>
          <w:lang w:eastAsia="ko-KR"/>
        </w:rPr>
        <w:t xml:space="preserve"> and investigation, analyses sources of cybersecurity incident evidence and specifies capability requirements for </w:t>
      </w:r>
      <w:r w:rsidRPr="00E27045">
        <w:rPr>
          <w:rFonts w:eastAsia="Malgun Gothic"/>
          <w:lang w:eastAsia="ko-KR"/>
        </w:rPr>
        <w:t>tools</w:t>
      </w:r>
      <w:r>
        <w:rPr>
          <w:rFonts w:eastAsia="Malgun Gothic"/>
          <w:lang w:eastAsia="ko-KR"/>
        </w:rPr>
        <w:t xml:space="preserve"> used for collection and preservation of such evidence an investigative process. This Recommendation also specifies reliability assurance requirements</w:t>
      </w:r>
      <w:r w:rsidRPr="00E27045">
        <w:rPr>
          <w:rFonts w:eastAsia="Malgun Gothic"/>
          <w:lang w:eastAsia="ko-KR"/>
        </w:rPr>
        <w:t xml:space="preserve"> for </w:t>
      </w:r>
      <w:r>
        <w:rPr>
          <w:rFonts w:eastAsia="Malgun Gothic"/>
          <w:lang w:eastAsia="ko-KR"/>
        </w:rPr>
        <w:t>these tools</w:t>
      </w:r>
      <w:r w:rsidRPr="00AC4234">
        <w:rPr>
          <w:rFonts w:eastAsia="Malgun Gothic"/>
          <w:lang w:eastAsia="ko-KR"/>
        </w:rPr>
        <w:t xml:space="preserve"> </w:t>
      </w:r>
      <w:r>
        <w:rPr>
          <w:rFonts w:eastAsia="Malgun Gothic"/>
          <w:lang w:eastAsia="ko-KR"/>
        </w:rPr>
        <w:t xml:space="preserve">as guidelines to developers who design </w:t>
      </w:r>
      <w:r w:rsidRPr="004130C6">
        <w:rPr>
          <w:rFonts w:eastAsia="Malgun Gothic"/>
          <w:lang w:eastAsia="ko-KR"/>
        </w:rPr>
        <w:t>tool</w:t>
      </w:r>
      <w:r>
        <w:rPr>
          <w:rFonts w:eastAsia="Malgun Gothic"/>
          <w:lang w:eastAsia="ko-KR"/>
        </w:rPr>
        <w:t>s</w:t>
      </w:r>
      <w:r w:rsidRPr="004130C6">
        <w:rPr>
          <w:rFonts w:eastAsia="Malgun Gothic"/>
          <w:lang w:eastAsia="ko-KR"/>
        </w:rPr>
        <w:t xml:space="preserve"> </w:t>
      </w:r>
      <w:r>
        <w:rPr>
          <w:rFonts w:eastAsia="Malgun Gothic"/>
          <w:lang w:eastAsia="ko-KR"/>
        </w:rPr>
        <w:t>for such purpose.</w:t>
      </w:r>
    </w:p>
    <w:p w14:paraId="77752C09" w14:textId="58A51AB3" w:rsidR="00D026D5" w:rsidRDefault="00D026D5" w:rsidP="00D026D5">
      <w:pPr>
        <w:pStyle w:val="Heading1"/>
        <w:numPr>
          <w:ilvl w:val="0"/>
          <w:numId w:val="16"/>
        </w:numPr>
        <w:spacing w:before="200"/>
        <w:rPr>
          <w:rFonts w:asciiTheme="minorHAnsi" w:hAnsiTheme="minorHAnsi" w:cstheme="minorHAnsi"/>
        </w:rPr>
      </w:pPr>
      <w:r w:rsidRPr="00C66632">
        <w:rPr>
          <w:rFonts w:asciiTheme="minorHAnsi" w:hAnsiTheme="minorHAnsi" w:cstheme="minorHAnsi"/>
        </w:rPr>
        <w:t xml:space="preserve">Draft </w:t>
      </w:r>
      <w:r>
        <w:rPr>
          <w:rFonts w:asciiTheme="minorHAnsi" w:hAnsiTheme="minorHAnsi" w:cstheme="minorHAnsi"/>
        </w:rPr>
        <w:t>revised</w:t>
      </w:r>
      <w:r w:rsidRPr="00C66632">
        <w:rPr>
          <w:rFonts w:asciiTheme="minorHAnsi" w:hAnsiTheme="minorHAnsi" w:cstheme="minorHAnsi"/>
        </w:rPr>
        <w:t xml:space="preserve">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Pr="008D13D3">
        <w:rPr>
          <w:rFonts w:asciiTheme="minorHAnsi" w:hAnsiTheme="minorHAnsi" w:cstheme="minorHAnsi"/>
          <w:szCs w:val="22"/>
        </w:rPr>
        <w:t>X.1</w:t>
      </w:r>
      <w:r>
        <w:rPr>
          <w:rFonts w:asciiTheme="minorHAnsi" w:hAnsiTheme="minorHAnsi" w:cstheme="minorHAnsi"/>
          <w:szCs w:val="22"/>
        </w:rPr>
        <w:t>254</w:t>
      </w:r>
      <w:r w:rsidRPr="008D13D3">
        <w:rPr>
          <w:rFonts w:asciiTheme="minorHAnsi" w:hAnsiTheme="minorHAnsi" w:cstheme="minorHAnsi"/>
          <w:szCs w:val="22"/>
        </w:rPr>
        <w:t xml:space="preserve"> </w:t>
      </w:r>
      <w:r w:rsidRPr="00C66632">
        <w:rPr>
          <w:rFonts w:asciiTheme="minorHAnsi" w:hAnsiTheme="minorHAnsi" w:cstheme="minorHAnsi"/>
          <w:szCs w:val="22"/>
        </w:rPr>
        <w:t>[</w:t>
      </w:r>
      <w:hyperlink r:id="rId14" w:history="1">
        <w:r>
          <w:rPr>
            <w:rStyle w:val="Hyperlink"/>
            <w:rFonts w:asciiTheme="minorHAnsi" w:hAnsiTheme="minorHAnsi" w:cstheme="minorHAnsi"/>
            <w:szCs w:val="22"/>
          </w:rPr>
          <w:t>R064</w:t>
        </w:r>
      </w:hyperlink>
      <w:r w:rsidRPr="00C66632">
        <w:rPr>
          <w:rFonts w:asciiTheme="minorHAnsi" w:hAnsiTheme="minorHAnsi" w:cstheme="minorHAnsi"/>
        </w:rPr>
        <w:t>]</w:t>
      </w:r>
    </w:p>
    <w:p w14:paraId="15871E69" w14:textId="77777777" w:rsidR="00D026D5" w:rsidRPr="00D026D5" w:rsidRDefault="00D026D5" w:rsidP="00D026D5">
      <w:pPr>
        <w:rPr>
          <w:b/>
          <w:bCs/>
        </w:rPr>
      </w:pPr>
      <w:r w:rsidRPr="00D026D5">
        <w:rPr>
          <w:b/>
          <w:bCs/>
        </w:rPr>
        <w:t>Entity authentication assurance framework</w:t>
      </w:r>
    </w:p>
    <w:p w14:paraId="7BA66461" w14:textId="77777777" w:rsidR="00D026D5" w:rsidRPr="00D026D5" w:rsidRDefault="00D026D5" w:rsidP="00D026D5">
      <w:pPr>
        <w:rPr>
          <w:b/>
          <w:bCs/>
        </w:rPr>
      </w:pPr>
      <w:r w:rsidRPr="00D026D5">
        <w:rPr>
          <w:b/>
          <w:bCs/>
        </w:rPr>
        <w:t>Summary</w:t>
      </w:r>
    </w:p>
    <w:p w14:paraId="3965CCF5" w14:textId="77777777" w:rsidR="00D026D5" w:rsidRDefault="00D026D5" w:rsidP="00D026D5">
      <w:r>
        <w:t>Recommendation ITU-T X.1254 defines three entity authentication assurance levels (i.e., AAL1 – AAL3), and the criteria and threats for each of the three levels of entity authentication assurance.</w:t>
      </w:r>
    </w:p>
    <w:p w14:paraId="1174A641" w14:textId="77777777" w:rsidR="00D026D5" w:rsidRDefault="00D026D5" w:rsidP="00D026D5">
      <w:r>
        <w:t>Additionally, it:</w:t>
      </w:r>
    </w:p>
    <w:p w14:paraId="431AB785" w14:textId="77777777" w:rsidR="00D026D5" w:rsidRDefault="00D026D5" w:rsidP="00D026D5">
      <w:r>
        <w:t>•</w:t>
      </w:r>
      <w:r>
        <w:tab/>
        <w:t xml:space="preserve">specifies a framework for managing the assurance </w:t>
      </w:r>
      <w:proofErr w:type="gramStart"/>
      <w:r>
        <w:t>levels;</w:t>
      </w:r>
      <w:proofErr w:type="gramEnd"/>
    </w:p>
    <w:p w14:paraId="72FF5416" w14:textId="77777777" w:rsidR="00D026D5" w:rsidRDefault="00D026D5" w:rsidP="00D026D5">
      <w:r>
        <w:t>•</w:t>
      </w:r>
      <w:r>
        <w:tab/>
        <w:t xml:space="preserve">provides guidance concerning control technologies that are to be used to mitigate authentication threats, based on a risk </w:t>
      </w:r>
      <w:proofErr w:type="gramStart"/>
      <w:r>
        <w:t>assessment;</w:t>
      </w:r>
      <w:proofErr w:type="gramEnd"/>
    </w:p>
    <w:p w14:paraId="4849C9FA" w14:textId="77777777" w:rsidR="00D026D5" w:rsidRDefault="00D026D5" w:rsidP="00D026D5">
      <w:r>
        <w:t>•</w:t>
      </w:r>
      <w:r>
        <w:tab/>
        <w:t xml:space="preserve">provides guidance for mapping the three levels of assurance to </w:t>
      </w:r>
      <w:proofErr w:type="gramStart"/>
      <w:r>
        <w:t>other</w:t>
      </w:r>
      <w:proofErr w:type="gramEnd"/>
      <w:r>
        <w:t xml:space="preserve"> authentication assurance schemas; and</w:t>
      </w:r>
    </w:p>
    <w:p w14:paraId="1C290F41" w14:textId="51D64A92" w:rsidR="00D026D5" w:rsidRPr="00D026D5" w:rsidRDefault="00D026D5" w:rsidP="00D026D5">
      <w:r>
        <w:t>•</w:t>
      </w:r>
      <w:r>
        <w:tab/>
        <w:t>provides guidance for exchanging the results of authentication that are based on the three levels of assurance.</w:t>
      </w:r>
    </w:p>
    <w:p w14:paraId="683F19B0" w14:textId="184057CE" w:rsidR="003B6E07" w:rsidRPr="00C66632" w:rsidRDefault="003B6E07" w:rsidP="00D026D5">
      <w:pPr>
        <w:pStyle w:val="Heading1"/>
        <w:numPr>
          <w:ilvl w:val="0"/>
          <w:numId w:val="16"/>
        </w:numPr>
        <w:spacing w:before="200"/>
        <w:rPr>
          <w:rFonts w:asciiTheme="minorHAnsi" w:hAnsiTheme="minorHAnsi" w:cstheme="minorHAnsi"/>
        </w:rPr>
      </w:pPr>
      <w:r w:rsidRPr="00C66632">
        <w:rPr>
          <w:rFonts w:asciiTheme="minorHAnsi" w:hAnsiTheme="minorHAnsi" w:cstheme="minorHAnsi"/>
        </w:rPr>
        <w:t xml:space="preserve">Draft new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00247B8D" w:rsidRPr="008D13D3">
        <w:rPr>
          <w:rFonts w:asciiTheme="minorHAnsi" w:hAnsiTheme="minorHAnsi" w:cstheme="minorHAnsi"/>
          <w:szCs w:val="22"/>
        </w:rPr>
        <w:t>X.1279 (</w:t>
      </w:r>
      <w:proofErr w:type="spellStart"/>
      <w:r w:rsidR="00247B8D" w:rsidRPr="008D13D3">
        <w:rPr>
          <w:rFonts w:asciiTheme="minorHAnsi" w:hAnsiTheme="minorHAnsi" w:cstheme="minorHAnsi"/>
          <w:szCs w:val="22"/>
        </w:rPr>
        <w:t>X.eaasd</w:t>
      </w:r>
      <w:proofErr w:type="spellEnd"/>
      <w:r w:rsidR="00247B8D" w:rsidRPr="008D13D3">
        <w:rPr>
          <w:rFonts w:asciiTheme="minorHAnsi" w:hAnsiTheme="minorHAnsi" w:cstheme="minorHAnsi"/>
          <w:szCs w:val="22"/>
        </w:rPr>
        <w:t>)</w:t>
      </w:r>
      <w:r w:rsidR="00247B8D" w:rsidRPr="00C66632">
        <w:rPr>
          <w:rFonts w:asciiTheme="minorHAnsi" w:hAnsiTheme="minorHAnsi" w:cstheme="minorHAnsi"/>
          <w:szCs w:val="22"/>
        </w:rPr>
        <w:t xml:space="preserve"> </w:t>
      </w:r>
      <w:r w:rsidRPr="00C66632">
        <w:rPr>
          <w:rFonts w:asciiTheme="minorHAnsi" w:hAnsiTheme="minorHAnsi" w:cstheme="minorHAnsi"/>
          <w:szCs w:val="22"/>
        </w:rPr>
        <w:t>[</w:t>
      </w:r>
      <w:hyperlink r:id="rId15" w:history="1">
        <w:r w:rsidR="00247B8D">
          <w:rPr>
            <w:rStyle w:val="Hyperlink"/>
            <w:rFonts w:asciiTheme="minorHAnsi" w:hAnsiTheme="minorHAnsi" w:cstheme="minorHAnsi"/>
            <w:szCs w:val="22"/>
          </w:rPr>
          <w:t>R065</w:t>
        </w:r>
      </w:hyperlink>
      <w:r w:rsidRPr="00C66632">
        <w:rPr>
          <w:rFonts w:asciiTheme="minorHAnsi" w:hAnsiTheme="minorHAnsi" w:cstheme="minorHAnsi"/>
        </w:rPr>
        <w:t>]</w:t>
      </w:r>
    </w:p>
    <w:p w14:paraId="5B1E668A" w14:textId="77777777" w:rsidR="00247B8D" w:rsidRPr="00247B8D" w:rsidRDefault="00247B8D" w:rsidP="00247B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rPr>
      </w:pPr>
      <w:r w:rsidRPr="00247B8D">
        <w:rPr>
          <w:rFonts w:asciiTheme="minorHAnsi" w:hAnsiTheme="minorHAnsi" w:cstheme="minorHAnsi"/>
          <w:b/>
          <w:bCs/>
        </w:rPr>
        <w:t xml:space="preserve">Framework of </w:t>
      </w:r>
      <w:r w:rsidRPr="00247B8D">
        <w:rPr>
          <w:rFonts w:asciiTheme="minorHAnsi" w:hAnsiTheme="minorHAnsi" w:cstheme="minorHAnsi"/>
          <w:b/>
          <w:bCs/>
          <w:lang w:val="en-US"/>
        </w:rPr>
        <w:t xml:space="preserve">enhanced authentication using </w:t>
      </w:r>
      <w:proofErr w:type="spellStart"/>
      <w:r w:rsidRPr="00247B8D">
        <w:rPr>
          <w:rFonts w:asciiTheme="minorHAnsi" w:hAnsiTheme="minorHAnsi" w:cstheme="minorHAnsi"/>
          <w:b/>
          <w:bCs/>
          <w:lang w:val="en-US"/>
        </w:rPr>
        <w:t>telebiometrics</w:t>
      </w:r>
      <w:proofErr w:type="spellEnd"/>
      <w:r w:rsidRPr="00247B8D">
        <w:rPr>
          <w:rFonts w:asciiTheme="minorHAnsi" w:hAnsiTheme="minorHAnsi" w:cstheme="minorHAnsi"/>
          <w:b/>
          <w:bCs/>
          <w:lang w:val="en-US"/>
        </w:rPr>
        <w:t xml:space="preserve"> with anti-spoofing detection mechanisms</w:t>
      </w:r>
    </w:p>
    <w:p w14:paraId="3850B30B" w14:textId="77777777" w:rsidR="00247B8D" w:rsidRPr="00247B8D" w:rsidRDefault="00247B8D" w:rsidP="00247B8D">
      <w:pPr>
        <w:rPr>
          <w:b/>
          <w:bCs/>
        </w:rPr>
      </w:pPr>
      <w:r w:rsidRPr="00247B8D">
        <w:rPr>
          <w:b/>
          <w:bCs/>
        </w:rPr>
        <w:t>Summary</w:t>
      </w:r>
    </w:p>
    <w:p w14:paraId="0AF190F4" w14:textId="6C21166F" w:rsidR="00247B8D" w:rsidRDefault="00247B8D" w:rsidP="00247B8D">
      <w:r w:rsidRPr="00247B8D">
        <w:t xml:space="preserve">This Recommendation provides an architectural framework of enhanced authentication </w:t>
      </w:r>
      <w:r w:rsidRPr="00247B8D">
        <w:rPr>
          <w:rFonts w:hint="eastAsia"/>
        </w:rPr>
        <w:t>using</w:t>
      </w:r>
      <w:r w:rsidRPr="00247B8D">
        <w:t xml:space="preserve"> </w:t>
      </w:r>
      <w:proofErr w:type="spellStart"/>
      <w:r w:rsidRPr="00247B8D">
        <w:t>telebiometrics</w:t>
      </w:r>
      <w:proofErr w:type="spellEnd"/>
      <w:r w:rsidRPr="00247B8D">
        <w:t xml:space="preserve"> with anti-spoofing detection. This Recommendation analyses threats to traditional </w:t>
      </w:r>
      <w:proofErr w:type="spellStart"/>
      <w:r w:rsidRPr="00247B8D">
        <w:t>telebiometric</w:t>
      </w:r>
      <w:proofErr w:type="spellEnd"/>
      <w:r w:rsidRPr="00247B8D">
        <w:t xml:space="preserve"> authentication solutions and specifies an architectural framework, authentication process flows and security considerations for enhanced authentication using </w:t>
      </w:r>
      <w:proofErr w:type="spellStart"/>
      <w:r w:rsidRPr="00247B8D">
        <w:t>telebiometrics</w:t>
      </w:r>
      <w:proofErr w:type="spellEnd"/>
      <w:r w:rsidRPr="00247B8D">
        <w:t xml:space="preserve"> with anti-spoofing detection mechanisms.</w:t>
      </w:r>
    </w:p>
    <w:p w14:paraId="17AAB27C" w14:textId="12D56BA8" w:rsidR="00247B8D" w:rsidRPr="00C66632" w:rsidRDefault="00247B8D" w:rsidP="00D026D5">
      <w:pPr>
        <w:pStyle w:val="Heading1"/>
        <w:numPr>
          <w:ilvl w:val="0"/>
          <w:numId w:val="16"/>
        </w:numPr>
        <w:spacing w:before="200"/>
        <w:rPr>
          <w:rFonts w:asciiTheme="minorHAnsi" w:hAnsiTheme="minorHAnsi" w:cstheme="minorHAnsi"/>
        </w:rPr>
      </w:pPr>
      <w:r w:rsidRPr="00C66632">
        <w:rPr>
          <w:rFonts w:asciiTheme="minorHAnsi" w:hAnsiTheme="minorHAnsi" w:cstheme="minorHAnsi"/>
        </w:rPr>
        <w:tab/>
        <w:t xml:space="preserve">Draft new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Pr="008D13D3">
        <w:rPr>
          <w:rFonts w:asciiTheme="minorHAnsi" w:hAnsiTheme="minorHAnsi" w:cstheme="minorHAnsi"/>
          <w:szCs w:val="22"/>
        </w:rPr>
        <w:t>X.1366 (</w:t>
      </w:r>
      <w:proofErr w:type="spellStart"/>
      <w:r w:rsidRPr="008D13D3">
        <w:rPr>
          <w:rFonts w:asciiTheme="minorHAnsi" w:hAnsiTheme="minorHAnsi" w:cstheme="minorHAnsi"/>
          <w:szCs w:val="22"/>
        </w:rPr>
        <w:t>X.amas-iot</w:t>
      </w:r>
      <w:proofErr w:type="spellEnd"/>
      <w:r w:rsidRPr="008D13D3">
        <w:rPr>
          <w:rFonts w:asciiTheme="minorHAnsi" w:hAnsiTheme="minorHAnsi" w:cstheme="minorHAnsi"/>
          <w:szCs w:val="22"/>
        </w:rPr>
        <w:t>)</w:t>
      </w:r>
      <w:r w:rsidRPr="00C66632">
        <w:rPr>
          <w:rFonts w:asciiTheme="minorHAnsi" w:hAnsiTheme="minorHAnsi" w:cstheme="minorHAnsi"/>
          <w:szCs w:val="22"/>
        </w:rPr>
        <w:t xml:space="preserve"> [</w:t>
      </w:r>
      <w:hyperlink r:id="rId16" w:history="1">
        <w:r>
          <w:rPr>
            <w:rStyle w:val="Hyperlink"/>
            <w:rFonts w:asciiTheme="minorHAnsi" w:hAnsiTheme="minorHAnsi" w:cstheme="minorHAnsi"/>
            <w:szCs w:val="22"/>
          </w:rPr>
          <w:t>R058</w:t>
        </w:r>
      </w:hyperlink>
      <w:r w:rsidRPr="00C66632">
        <w:rPr>
          <w:rFonts w:asciiTheme="minorHAnsi" w:hAnsiTheme="minorHAnsi" w:cstheme="minorHAnsi"/>
        </w:rPr>
        <w:t>]</w:t>
      </w:r>
    </w:p>
    <w:p w14:paraId="60450CA3" w14:textId="0D28B705" w:rsidR="00B0526C" w:rsidRPr="00B0526C" w:rsidRDefault="00B0526C" w:rsidP="00B0526C">
      <w:pPr>
        <w:rPr>
          <w:b/>
          <w:bCs/>
        </w:rPr>
      </w:pPr>
      <w:r w:rsidRPr="00B0526C">
        <w:rPr>
          <w:b/>
          <w:bCs/>
        </w:rPr>
        <w:t>Aggregate message authentication scheme</w:t>
      </w:r>
      <w:r w:rsidR="00697A1C">
        <w:rPr>
          <w:b/>
          <w:bCs/>
        </w:rPr>
        <w:t>s</w:t>
      </w:r>
      <w:r w:rsidRPr="00B0526C">
        <w:rPr>
          <w:b/>
          <w:bCs/>
        </w:rPr>
        <w:t xml:space="preserve"> for Internet of things (IoT) (</w:t>
      </w:r>
      <w:proofErr w:type="spellStart"/>
      <w:proofErr w:type="gramStart"/>
      <w:r w:rsidRPr="00B0526C">
        <w:rPr>
          <w:b/>
          <w:bCs/>
        </w:rPr>
        <w:t>X.amas</w:t>
      </w:r>
      <w:proofErr w:type="gramEnd"/>
      <w:r w:rsidRPr="00B0526C">
        <w:rPr>
          <w:b/>
          <w:bCs/>
        </w:rPr>
        <w:t>-iot</w:t>
      </w:r>
      <w:proofErr w:type="spellEnd"/>
      <w:r w:rsidRPr="00B0526C">
        <w:rPr>
          <w:b/>
          <w:bCs/>
        </w:rPr>
        <w:t>)</w:t>
      </w:r>
    </w:p>
    <w:p w14:paraId="5402A6B9" w14:textId="77777777" w:rsidR="00B0526C" w:rsidRPr="00B0526C" w:rsidRDefault="00B0526C" w:rsidP="00B0526C">
      <w:pPr>
        <w:rPr>
          <w:b/>
          <w:bCs/>
        </w:rPr>
      </w:pPr>
      <w:r w:rsidRPr="00B0526C">
        <w:rPr>
          <w:b/>
          <w:bCs/>
        </w:rPr>
        <w:t>Summary</w:t>
      </w:r>
    </w:p>
    <w:p w14:paraId="04C2FB6D" w14:textId="4BA4987C" w:rsidR="00B0526C" w:rsidRPr="00DC4F56" w:rsidRDefault="00B0526C" w:rsidP="00B0526C">
      <w:r>
        <w:t xml:space="preserve">The number of Internet of things (IoT) devices is increasing, and </w:t>
      </w:r>
      <w:proofErr w:type="gramStart"/>
      <w:r>
        <w:t>in the near future</w:t>
      </w:r>
      <w:proofErr w:type="gramEnd"/>
      <w:r>
        <w:t xml:space="preserve"> there will be an enormous number of devices connected to the IoT network including 5G. </w:t>
      </w:r>
      <w:r w:rsidR="00697A1C">
        <w:t xml:space="preserve">This Recommendation specifies two </w:t>
      </w:r>
      <w:r>
        <w:t>message authentication scheme</w:t>
      </w:r>
      <w:r w:rsidR="00697A1C">
        <w:t xml:space="preserve">s. One is an </w:t>
      </w:r>
      <w:r>
        <w:t xml:space="preserve">aggregate message authentication (AMA) scheme </w:t>
      </w:r>
      <w:r w:rsidR="00697A1C">
        <w:t xml:space="preserve">for IoT as basic mechanism. The other is an interactive aggregate message authentication (IAMA) scheme </w:t>
      </w:r>
      <w:r>
        <w:t>with interactive protocol in a lightweight and secure manner</w:t>
      </w:r>
      <w:r w:rsidR="00697A1C">
        <w:t xml:space="preserve"> to additionally identify </w:t>
      </w:r>
      <w:r w:rsidR="00697A1C">
        <w:lastRenderedPageBreak/>
        <w:t>invalid message in the process of message authentication</w:t>
      </w:r>
      <w:r>
        <w:t xml:space="preserve">. </w:t>
      </w:r>
      <w:r w:rsidR="00697A1C">
        <w:t>Both</w:t>
      </w:r>
      <w:r>
        <w:t xml:space="preserve"> aggregate message authentication scheme</w:t>
      </w:r>
      <w:r w:rsidR="00697A1C">
        <w:t>s</w:t>
      </w:r>
      <w:r>
        <w:t xml:space="preserve"> can be applied for ensuring "entity (identity) authentication" as well as for ensuring </w:t>
      </w:r>
      <w:r w:rsidRPr="00DC4F56">
        <w:t>"message authentication". Th</w:t>
      </w:r>
      <w:r w:rsidR="00697A1C" w:rsidRPr="00DC4F56">
        <w:t>ese</w:t>
      </w:r>
      <w:r w:rsidRPr="00DC4F56">
        <w:t xml:space="preserve"> scheme</w:t>
      </w:r>
      <w:r w:rsidR="00697A1C" w:rsidRPr="00DC4F56">
        <w:t>s</w:t>
      </w:r>
      <w:r w:rsidRPr="00DC4F56">
        <w:t xml:space="preserve"> may not be applicable in all use cases for utilizing IoT devices, but it is quite effective and suitable for use cases in the following conditions where:</w:t>
      </w:r>
    </w:p>
    <w:p w14:paraId="47342D82" w14:textId="77777777" w:rsidR="00B0526C" w:rsidRPr="00DC4F56" w:rsidRDefault="00B0526C" w:rsidP="00B0526C">
      <w:r w:rsidRPr="00DC4F56">
        <w:t>•</w:t>
      </w:r>
      <w:r w:rsidRPr="00DC4F56">
        <w:tab/>
        <w:t>Message authentication is required from tens to tens of thousands of IoT devices.</w:t>
      </w:r>
    </w:p>
    <w:p w14:paraId="37C2B4CF" w14:textId="77777777" w:rsidR="00B0526C" w:rsidRPr="00DC4F56" w:rsidRDefault="00B0526C" w:rsidP="00B0526C">
      <w:r w:rsidRPr="00DC4F56">
        <w:t>•</w:t>
      </w:r>
      <w:r w:rsidRPr="00DC4F56">
        <w:tab/>
        <w:t>Data/message being handled for an authentication process that occurs frequently and intermittently.</w:t>
      </w:r>
    </w:p>
    <w:p w14:paraId="57302B6F" w14:textId="127B2F91" w:rsidR="00B0526C" w:rsidRDefault="00B0526C" w:rsidP="00B0526C">
      <w:r w:rsidRPr="00DC4F56">
        <w:t>For example, "surveillance applications for use of image data" and "remote telemetry" such as monitoring of plant/factory operations and health monitoring are the typical candidates of use cases for th</w:t>
      </w:r>
      <w:r w:rsidR="00697A1C" w:rsidRPr="00DC4F56">
        <w:t>ese</w:t>
      </w:r>
      <w:r w:rsidRPr="00DC4F56">
        <w:t xml:space="preserve"> scheme</w:t>
      </w:r>
      <w:r w:rsidR="00697A1C" w:rsidRPr="00DC4F56">
        <w:t>s</w:t>
      </w:r>
      <w:r w:rsidRPr="00DC4F56">
        <w:t>.</w:t>
      </w:r>
      <w:r>
        <w:t xml:space="preserve">  </w:t>
      </w:r>
    </w:p>
    <w:p w14:paraId="0A8DEE8E" w14:textId="50A1FF61" w:rsidR="00247B8D" w:rsidRDefault="00247B8D" w:rsidP="00D026D5">
      <w:pPr>
        <w:pStyle w:val="Heading1"/>
        <w:numPr>
          <w:ilvl w:val="0"/>
          <w:numId w:val="16"/>
        </w:numPr>
        <w:spacing w:before="200"/>
        <w:rPr>
          <w:rFonts w:asciiTheme="minorHAnsi" w:hAnsiTheme="minorHAnsi" w:cstheme="minorHAnsi"/>
        </w:rPr>
      </w:pPr>
      <w:r w:rsidRPr="00C66632">
        <w:rPr>
          <w:rFonts w:asciiTheme="minorHAnsi" w:hAnsiTheme="minorHAnsi" w:cstheme="minorHAnsi"/>
        </w:rPr>
        <w:tab/>
        <w:t xml:space="preserve">Draft new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Pr="008D13D3">
        <w:rPr>
          <w:rFonts w:asciiTheme="minorHAnsi" w:hAnsiTheme="minorHAnsi" w:cstheme="minorHAnsi"/>
          <w:szCs w:val="22"/>
        </w:rPr>
        <w:t>X.1367 (</w:t>
      </w:r>
      <w:proofErr w:type="spellStart"/>
      <w:r w:rsidRPr="008D13D3">
        <w:rPr>
          <w:rFonts w:asciiTheme="minorHAnsi" w:hAnsiTheme="minorHAnsi" w:cstheme="minorHAnsi"/>
          <w:szCs w:val="22"/>
        </w:rPr>
        <w:t>X.elf-iot</w:t>
      </w:r>
      <w:proofErr w:type="spellEnd"/>
      <w:r w:rsidRPr="008D13D3">
        <w:rPr>
          <w:rFonts w:asciiTheme="minorHAnsi" w:hAnsiTheme="minorHAnsi" w:cstheme="minorHAnsi"/>
          <w:szCs w:val="22"/>
        </w:rPr>
        <w:t>)</w:t>
      </w:r>
      <w:r w:rsidRPr="00C66632">
        <w:rPr>
          <w:rFonts w:asciiTheme="minorHAnsi" w:hAnsiTheme="minorHAnsi" w:cstheme="minorHAnsi"/>
          <w:szCs w:val="22"/>
        </w:rPr>
        <w:t xml:space="preserve"> [</w:t>
      </w:r>
      <w:hyperlink r:id="rId17" w:history="1">
        <w:r>
          <w:rPr>
            <w:rStyle w:val="Hyperlink"/>
            <w:rFonts w:asciiTheme="minorHAnsi" w:hAnsiTheme="minorHAnsi" w:cstheme="minorHAnsi"/>
            <w:szCs w:val="22"/>
          </w:rPr>
          <w:t>R059</w:t>
        </w:r>
      </w:hyperlink>
      <w:r w:rsidRPr="00C66632">
        <w:rPr>
          <w:rFonts w:asciiTheme="minorHAnsi" w:hAnsiTheme="minorHAnsi" w:cstheme="minorHAnsi"/>
        </w:rPr>
        <w:t>]</w:t>
      </w:r>
    </w:p>
    <w:p w14:paraId="49C78F52" w14:textId="77777777" w:rsidR="00B0526C" w:rsidRPr="00814238" w:rsidRDefault="00B0526C" w:rsidP="00B0526C">
      <w:pPr>
        <w:rPr>
          <w:b/>
          <w:bCs/>
        </w:rPr>
      </w:pPr>
      <w:r w:rsidRPr="00814238">
        <w:rPr>
          <w:b/>
          <w:bCs/>
        </w:rPr>
        <w:t>Standard format for Internet of things error logs for security incident operations</w:t>
      </w:r>
    </w:p>
    <w:p w14:paraId="07D2247E" w14:textId="77777777" w:rsidR="00B0526C" w:rsidRPr="00814238" w:rsidRDefault="00B0526C" w:rsidP="00B0526C">
      <w:pPr>
        <w:rPr>
          <w:b/>
          <w:bCs/>
        </w:rPr>
      </w:pPr>
      <w:r w:rsidRPr="00814238">
        <w:rPr>
          <w:b/>
          <w:bCs/>
        </w:rPr>
        <w:t>Summary</w:t>
      </w:r>
    </w:p>
    <w:p w14:paraId="23CEB83D" w14:textId="709C2203" w:rsidR="00B0526C" w:rsidRDefault="00B0526C" w:rsidP="00B0526C">
      <w:r>
        <w:t xml:space="preserve">There are two issues to handle security incidents from the Internet of things (IoT) ecosystem: The first is the incompatibility of protocols between computer networks using transmission control protocol/Internet protocol (TCP/IP) and IoT </w:t>
      </w:r>
      <w:r w:rsidR="00697A1C">
        <w:t xml:space="preserve">edge </w:t>
      </w:r>
      <w:r>
        <w:t>devices. The second is the lack of compatibility of error codes among edge device manufacturers.</w:t>
      </w:r>
    </w:p>
    <w:p w14:paraId="4C7EB40E" w14:textId="380AD07E" w:rsidR="00B0526C" w:rsidRDefault="00B0526C" w:rsidP="00B0526C">
      <w:r>
        <w:t>Recommendation X.1367 specifies a standardized error log format that can be placed in a protocol payload, such as syslog [b-IETF RFC 5424]</w:t>
      </w:r>
      <w:r w:rsidR="00697A1C">
        <w:t>, to be used</w:t>
      </w:r>
      <w:r>
        <w:t xml:space="preserve"> for converting error </w:t>
      </w:r>
      <w:r w:rsidR="00697A1C">
        <w:t xml:space="preserve">log </w:t>
      </w:r>
      <w:r>
        <w:t xml:space="preserve">information issued by an edge device to the standard error log format. </w:t>
      </w:r>
    </w:p>
    <w:p w14:paraId="71CF1C2E" w14:textId="5C6BD7AF" w:rsidR="00B0526C" w:rsidRPr="00B0526C" w:rsidRDefault="00B0526C" w:rsidP="00B0526C">
      <w:r>
        <w:t xml:space="preserve">Recommendation X.1367 also specifies a standardized error code table to solve the second issue. As a result, security incidents across computer networks and networks </w:t>
      </w:r>
      <w:r w:rsidR="00697A1C">
        <w:t xml:space="preserve">for IoT edge devices </w:t>
      </w:r>
      <w:r>
        <w:t>can be integrally managed.</w:t>
      </w:r>
    </w:p>
    <w:p w14:paraId="02057736" w14:textId="689FD534" w:rsidR="00247B8D" w:rsidRPr="00C66632" w:rsidRDefault="00247B8D" w:rsidP="00D026D5">
      <w:pPr>
        <w:pStyle w:val="Heading1"/>
        <w:numPr>
          <w:ilvl w:val="0"/>
          <w:numId w:val="16"/>
        </w:numPr>
        <w:spacing w:before="200"/>
        <w:rPr>
          <w:rFonts w:asciiTheme="minorHAnsi" w:hAnsiTheme="minorHAnsi" w:cstheme="minorHAnsi"/>
        </w:rPr>
      </w:pPr>
      <w:r w:rsidRPr="00C66632">
        <w:rPr>
          <w:rFonts w:asciiTheme="minorHAnsi" w:hAnsiTheme="minorHAnsi" w:cstheme="minorHAnsi"/>
        </w:rPr>
        <w:tab/>
        <w:t xml:space="preserve">Draft new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Pr="008D13D3">
        <w:rPr>
          <w:rFonts w:asciiTheme="minorHAnsi" w:hAnsiTheme="minorHAnsi" w:cstheme="minorHAnsi"/>
          <w:szCs w:val="22"/>
        </w:rPr>
        <w:t>X.1403 (</w:t>
      </w:r>
      <w:proofErr w:type="spellStart"/>
      <w:r w:rsidRPr="008D13D3">
        <w:rPr>
          <w:rFonts w:asciiTheme="minorHAnsi" w:hAnsiTheme="minorHAnsi" w:cstheme="minorHAnsi"/>
          <w:szCs w:val="22"/>
        </w:rPr>
        <w:t>X.dlt</w:t>
      </w:r>
      <w:proofErr w:type="spellEnd"/>
      <w:r w:rsidRPr="008D13D3">
        <w:rPr>
          <w:rFonts w:asciiTheme="minorHAnsi" w:hAnsiTheme="minorHAnsi" w:cstheme="minorHAnsi"/>
          <w:szCs w:val="22"/>
        </w:rPr>
        <w:t>-sec)</w:t>
      </w:r>
      <w:r w:rsidRPr="00C66632">
        <w:rPr>
          <w:rFonts w:asciiTheme="minorHAnsi" w:hAnsiTheme="minorHAnsi" w:cstheme="minorHAnsi"/>
          <w:szCs w:val="22"/>
        </w:rPr>
        <w:t xml:space="preserve"> [</w:t>
      </w:r>
      <w:hyperlink r:id="rId18" w:history="1">
        <w:r>
          <w:rPr>
            <w:rStyle w:val="Hyperlink"/>
            <w:rFonts w:asciiTheme="minorHAnsi" w:hAnsiTheme="minorHAnsi" w:cstheme="minorHAnsi"/>
            <w:szCs w:val="22"/>
          </w:rPr>
          <w:t>R066</w:t>
        </w:r>
      </w:hyperlink>
      <w:r w:rsidRPr="00C66632">
        <w:rPr>
          <w:rFonts w:asciiTheme="minorHAnsi" w:hAnsiTheme="minorHAnsi" w:cstheme="minorHAnsi"/>
        </w:rPr>
        <w:t>]</w:t>
      </w:r>
    </w:p>
    <w:p w14:paraId="6B7BF87A" w14:textId="77777777" w:rsidR="00247B8D" w:rsidRPr="00247B8D" w:rsidRDefault="00247B8D" w:rsidP="00247B8D">
      <w:pPr>
        <w:rPr>
          <w:b/>
          <w:bCs/>
        </w:rPr>
      </w:pPr>
      <w:r w:rsidRPr="00247B8D">
        <w:rPr>
          <w:b/>
          <w:bCs/>
        </w:rPr>
        <w:t>Security guidelines for using DLT for decentralized identity management</w:t>
      </w:r>
    </w:p>
    <w:p w14:paraId="0DF84181" w14:textId="77777777" w:rsidR="00247B8D" w:rsidRPr="00247B8D" w:rsidRDefault="00247B8D" w:rsidP="00247B8D">
      <w:pPr>
        <w:rPr>
          <w:b/>
          <w:bCs/>
        </w:rPr>
      </w:pPr>
      <w:r w:rsidRPr="00247B8D">
        <w:rPr>
          <w:b/>
          <w:bCs/>
        </w:rPr>
        <w:t>Summary</w:t>
      </w:r>
    </w:p>
    <w:p w14:paraId="07F5BBF9" w14:textId="77777777" w:rsidR="00247B8D" w:rsidRDefault="00247B8D" w:rsidP="00247B8D">
      <w:r w:rsidRPr="00247B8D">
        <w:t>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26BAF9E2" w14:textId="5E45F093" w:rsidR="00247B8D" w:rsidRPr="00C66632" w:rsidRDefault="00247B8D" w:rsidP="00D026D5">
      <w:pPr>
        <w:pStyle w:val="Heading1"/>
        <w:numPr>
          <w:ilvl w:val="0"/>
          <w:numId w:val="16"/>
        </w:numPr>
        <w:spacing w:before="200"/>
        <w:rPr>
          <w:rFonts w:asciiTheme="minorHAnsi" w:hAnsiTheme="minorHAnsi" w:cstheme="minorHAnsi"/>
        </w:rPr>
      </w:pPr>
      <w:r w:rsidRPr="00C66632">
        <w:rPr>
          <w:rFonts w:asciiTheme="minorHAnsi" w:hAnsiTheme="minorHAnsi" w:cstheme="minorHAnsi"/>
        </w:rPr>
        <w:tab/>
        <w:t xml:space="preserve">Draft new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Pr="008D13D3">
        <w:rPr>
          <w:rFonts w:asciiTheme="minorHAnsi" w:hAnsiTheme="minorHAnsi" w:cstheme="minorHAnsi"/>
          <w:szCs w:val="22"/>
        </w:rPr>
        <w:t>X.1606 (</w:t>
      </w:r>
      <w:proofErr w:type="spellStart"/>
      <w:r w:rsidRPr="008D13D3">
        <w:rPr>
          <w:rFonts w:asciiTheme="minorHAnsi" w:hAnsiTheme="minorHAnsi" w:cstheme="minorHAnsi"/>
          <w:szCs w:val="22"/>
        </w:rPr>
        <w:t>X.SRCaaS</w:t>
      </w:r>
      <w:proofErr w:type="spellEnd"/>
      <w:r w:rsidRPr="008D13D3">
        <w:rPr>
          <w:rFonts w:asciiTheme="minorHAnsi" w:hAnsiTheme="minorHAnsi" w:cstheme="minorHAnsi"/>
          <w:szCs w:val="22"/>
        </w:rPr>
        <w:t>)</w:t>
      </w:r>
      <w:r w:rsidRPr="00C66632">
        <w:rPr>
          <w:rFonts w:asciiTheme="minorHAnsi" w:hAnsiTheme="minorHAnsi" w:cstheme="minorHAnsi"/>
          <w:szCs w:val="22"/>
        </w:rPr>
        <w:t xml:space="preserve"> [</w:t>
      </w:r>
      <w:hyperlink r:id="rId19" w:history="1">
        <w:r>
          <w:rPr>
            <w:rStyle w:val="Hyperlink"/>
            <w:rFonts w:asciiTheme="minorHAnsi" w:hAnsiTheme="minorHAnsi" w:cstheme="minorHAnsi"/>
            <w:szCs w:val="22"/>
          </w:rPr>
          <w:t>R062</w:t>
        </w:r>
      </w:hyperlink>
      <w:r w:rsidRPr="00C66632">
        <w:rPr>
          <w:rFonts w:asciiTheme="minorHAnsi" w:hAnsiTheme="minorHAnsi" w:cstheme="minorHAnsi"/>
        </w:rPr>
        <w:t>]</w:t>
      </w:r>
    </w:p>
    <w:p w14:paraId="3570E3CD" w14:textId="77777777" w:rsidR="00247B8D" w:rsidRPr="00247B8D" w:rsidRDefault="00247B8D" w:rsidP="00247B8D">
      <w:pPr>
        <w:rPr>
          <w:b/>
          <w:bCs/>
        </w:rPr>
      </w:pPr>
      <w:r w:rsidRPr="00247B8D">
        <w:rPr>
          <w:b/>
          <w:bCs/>
        </w:rPr>
        <w:t xml:space="preserve">Security requirements for communications as a service application </w:t>
      </w:r>
      <w:proofErr w:type="gramStart"/>
      <w:r w:rsidRPr="00247B8D">
        <w:rPr>
          <w:b/>
          <w:bCs/>
        </w:rPr>
        <w:t>environments</w:t>
      </w:r>
      <w:proofErr w:type="gramEnd"/>
    </w:p>
    <w:p w14:paraId="46DFF083" w14:textId="77777777" w:rsidR="00247B8D" w:rsidRPr="00247B8D" w:rsidRDefault="00247B8D" w:rsidP="00247B8D">
      <w:pPr>
        <w:rPr>
          <w:b/>
          <w:bCs/>
        </w:rPr>
      </w:pPr>
      <w:r w:rsidRPr="00247B8D">
        <w:rPr>
          <w:b/>
          <w:bCs/>
        </w:rPr>
        <w:t>Summary</w:t>
      </w:r>
    </w:p>
    <w:p w14:paraId="6918370B" w14:textId="77777777" w:rsidR="00247B8D" w:rsidRDefault="00247B8D" w:rsidP="00247B8D">
      <w:r w:rsidRPr="00247B8D">
        <w:t>Recommendation ITU-T Y.3525 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7272B39E" w14:textId="23F63196" w:rsidR="00247B8D" w:rsidRDefault="00247B8D" w:rsidP="00D026D5">
      <w:pPr>
        <w:pStyle w:val="Heading1"/>
        <w:numPr>
          <w:ilvl w:val="0"/>
          <w:numId w:val="16"/>
        </w:numPr>
        <w:spacing w:before="200"/>
        <w:rPr>
          <w:rFonts w:asciiTheme="minorHAnsi" w:hAnsiTheme="minorHAnsi" w:cstheme="minorHAnsi"/>
        </w:rPr>
      </w:pPr>
      <w:r w:rsidRPr="00C66632">
        <w:rPr>
          <w:rFonts w:asciiTheme="minorHAnsi" w:hAnsiTheme="minorHAnsi" w:cstheme="minorHAnsi"/>
        </w:rPr>
        <w:lastRenderedPageBreak/>
        <w:tab/>
        <w:t xml:space="preserve">Draft new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Pr="008D13D3">
        <w:rPr>
          <w:rFonts w:asciiTheme="minorHAnsi" w:hAnsiTheme="minorHAnsi" w:cstheme="minorHAnsi"/>
          <w:szCs w:val="22"/>
        </w:rPr>
        <w:t>X.1750 (</w:t>
      </w:r>
      <w:proofErr w:type="spellStart"/>
      <w:r w:rsidRPr="008D13D3">
        <w:rPr>
          <w:rFonts w:asciiTheme="minorHAnsi" w:hAnsiTheme="minorHAnsi" w:cstheme="minorHAnsi"/>
          <w:szCs w:val="22"/>
        </w:rPr>
        <w:t>X.GSBDaaS</w:t>
      </w:r>
      <w:proofErr w:type="spellEnd"/>
      <w:r w:rsidRPr="008D13D3">
        <w:rPr>
          <w:rFonts w:asciiTheme="minorHAnsi" w:hAnsiTheme="minorHAnsi" w:cstheme="minorHAnsi"/>
          <w:szCs w:val="22"/>
        </w:rPr>
        <w:t xml:space="preserve">) </w:t>
      </w:r>
      <w:r w:rsidRPr="00C66632">
        <w:rPr>
          <w:rFonts w:asciiTheme="minorHAnsi" w:hAnsiTheme="minorHAnsi" w:cstheme="minorHAnsi"/>
          <w:szCs w:val="22"/>
        </w:rPr>
        <w:t>[</w:t>
      </w:r>
      <w:hyperlink r:id="rId20" w:history="1">
        <w:r>
          <w:rPr>
            <w:rStyle w:val="Hyperlink"/>
            <w:rFonts w:asciiTheme="minorHAnsi" w:hAnsiTheme="minorHAnsi" w:cstheme="minorHAnsi"/>
            <w:szCs w:val="22"/>
          </w:rPr>
          <w:t>R061</w:t>
        </w:r>
      </w:hyperlink>
      <w:r w:rsidRPr="00C66632">
        <w:rPr>
          <w:rFonts w:asciiTheme="minorHAnsi" w:hAnsiTheme="minorHAnsi" w:cstheme="minorHAnsi"/>
        </w:rPr>
        <w:t>]</w:t>
      </w:r>
    </w:p>
    <w:p w14:paraId="04216B87" w14:textId="5574C809" w:rsidR="00814238" w:rsidRPr="00814238" w:rsidRDefault="00BF3554" w:rsidP="00BF3554">
      <w:pPr>
        <w:rPr>
          <w:b/>
          <w:bCs/>
        </w:rPr>
      </w:pPr>
      <w:r w:rsidRPr="00BF3554">
        <w:rPr>
          <w:b/>
          <w:bCs/>
        </w:rPr>
        <w:t>Guidelines on security of big data as a service for Big Data Service Providers</w:t>
      </w:r>
    </w:p>
    <w:p w14:paraId="1126BC70" w14:textId="77777777" w:rsidR="00814238" w:rsidRPr="00814238" w:rsidRDefault="00814238" w:rsidP="00814238">
      <w:pPr>
        <w:rPr>
          <w:b/>
          <w:bCs/>
        </w:rPr>
      </w:pPr>
      <w:r w:rsidRPr="00814238">
        <w:rPr>
          <w:b/>
          <w:bCs/>
        </w:rPr>
        <w:t>Summary</w:t>
      </w:r>
    </w:p>
    <w:p w14:paraId="36D8FB91" w14:textId="6E520848" w:rsidR="00814238" w:rsidRPr="00814238" w:rsidRDefault="00814238" w:rsidP="00814238">
      <w:r>
        <w:t>Big data as a service (</w:t>
      </w:r>
      <w:proofErr w:type="spellStart"/>
      <w:r>
        <w:t>BDaaS</w:t>
      </w:r>
      <w:proofErr w:type="spellEnd"/>
      <w:r>
        <w:t xml:space="preserve">)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w:t>
      </w:r>
      <w:proofErr w:type="spellStart"/>
      <w:r>
        <w:t>BDaaS</w:t>
      </w:r>
      <w:proofErr w:type="spellEnd"/>
      <w:r>
        <w:t xml:space="preserve">. </w:t>
      </w:r>
      <w:proofErr w:type="gramStart"/>
      <w:r>
        <w:t>As a consequence</w:t>
      </w:r>
      <w:proofErr w:type="gramEnd"/>
      <w:r>
        <w:t xml:space="preserve">, significant security issues arise for </w:t>
      </w:r>
      <w:proofErr w:type="spellStart"/>
      <w:r>
        <w:t>BDaaS</w:t>
      </w:r>
      <w:proofErr w:type="spellEnd"/>
      <w:r>
        <w:t xml:space="preserve">.  For example, open source big data software design sometimes fails to take security into consideration from the beginning.  New technologies introduced by big data analytics can also result in failure of traditional security protection measures. Recommendation X.1750 analyses security challenges </w:t>
      </w:r>
      <w:proofErr w:type="spellStart"/>
      <w:r>
        <w:t>BDaaS</w:t>
      </w:r>
      <w:proofErr w:type="spellEnd"/>
      <w:r>
        <w:t xml:space="preserve"> faces, identifies security roles and responsibilities for provision of </w:t>
      </w:r>
      <w:proofErr w:type="spellStart"/>
      <w:r>
        <w:t>BDaaS</w:t>
      </w:r>
      <w:proofErr w:type="spellEnd"/>
      <w:r>
        <w:t xml:space="preserve">, as well as a security framework for a big data infrastructure. It also specifies security protection measures that should be satisfied for services and components related to </w:t>
      </w:r>
      <w:proofErr w:type="spellStart"/>
      <w:r>
        <w:t>BDaaS</w:t>
      </w:r>
      <w:proofErr w:type="spellEnd"/>
      <w:r>
        <w:t>.</w:t>
      </w:r>
    </w:p>
    <w:p w14:paraId="3561AB50" w14:textId="7D2912DF" w:rsidR="00247B8D" w:rsidRPr="00C66632" w:rsidRDefault="00247B8D" w:rsidP="00D026D5">
      <w:pPr>
        <w:pStyle w:val="Heading1"/>
        <w:numPr>
          <w:ilvl w:val="0"/>
          <w:numId w:val="16"/>
        </w:numPr>
        <w:spacing w:before="200"/>
        <w:rPr>
          <w:rFonts w:asciiTheme="minorHAnsi" w:hAnsiTheme="minorHAnsi" w:cstheme="minorHAnsi"/>
        </w:rPr>
      </w:pPr>
      <w:r w:rsidRPr="00C66632">
        <w:rPr>
          <w:rFonts w:asciiTheme="minorHAnsi" w:hAnsiTheme="minorHAnsi" w:cstheme="minorHAnsi"/>
        </w:rPr>
        <w:tab/>
        <w:t xml:space="preserve">Draft new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Pr="008D13D3">
        <w:rPr>
          <w:rFonts w:asciiTheme="minorHAnsi" w:hAnsiTheme="minorHAnsi" w:cstheme="minorHAnsi"/>
          <w:szCs w:val="22"/>
        </w:rPr>
        <w:t>X.1751 (</w:t>
      </w:r>
      <w:proofErr w:type="spellStart"/>
      <w:r w:rsidRPr="008D13D3">
        <w:rPr>
          <w:rFonts w:asciiTheme="minorHAnsi" w:hAnsiTheme="minorHAnsi" w:cstheme="minorHAnsi"/>
          <w:szCs w:val="22"/>
        </w:rPr>
        <w:t>X.sgtBD</w:t>
      </w:r>
      <w:proofErr w:type="spellEnd"/>
      <w:r w:rsidRPr="008D13D3">
        <w:rPr>
          <w:rFonts w:asciiTheme="minorHAnsi" w:hAnsiTheme="minorHAnsi" w:cstheme="minorHAnsi"/>
          <w:szCs w:val="22"/>
        </w:rPr>
        <w:t>)</w:t>
      </w:r>
      <w:r w:rsidRPr="00C66632">
        <w:rPr>
          <w:rFonts w:asciiTheme="minorHAnsi" w:hAnsiTheme="minorHAnsi" w:cstheme="minorHAnsi"/>
          <w:szCs w:val="22"/>
        </w:rPr>
        <w:t xml:space="preserve"> [</w:t>
      </w:r>
      <w:hyperlink r:id="rId21" w:history="1">
        <w:r>
          <w:rPr>
            <w:rStyle w:val="Hyperlink"/>
            <w:rFonts w:asciiTheme="minorHAnsi" w:hAnsiTheme="minorHAnsi" w:cstheme="minorHAnsi"/>
            <w:szCs w:val="22"/>
          </w:rPr>
          <w:t>R063</w:t>
        </w:r>
      </w:hyperlink>
      <w:r w:rsidRPr="00C66632">
        <w:rPr>
          <w:rFonts w:asciiTheme="minorHAnsi" w:hAnsiTheme="minorHAnsi" w:cstheme="minorHAnsi"/>
        </w:rPr>
        <w:t>]</w:t>
      </w:r>
    </w:p>
    <w:p w14:paraId="29EEB882" w14:textId="77777777" w:rsidR="00247B8D" w:rsidRPr="00247B8D" w:rsidRDefault="00247B8D" w:rsidP="00247B8D">
      <w:pPr>
        <w:rPr>
          <w:b/>
          <w:bCs/>
        </w:rPr>
      </w:pPr>
      <w:r w:rsidRPr="00247B8D">
        <w:rPr>
          <w:b/>
          <w:bCs/>
        </w:rPr>
        <w:t>Security guidelines on big data lifecycle management for telecommunication operators</w:t>
      </w:r>
    </w:p>
    <w:p w14:paraId="46291277" w14:textId="77777777" w:rsidR="00247B8D" w:rsidRPr="00247B8D" w:rsidRDefault="00247B8D" w:rsidP="00247B8D">
      <w:pPr>
        <w:rPr>
          <w:b/>
          <w:bCs/>
        </w:rPr>
      </w:pPr>
      <w:r w:rsidRPr="00247B8D">
        <w:rPr>
          <w:b/>
          <w:bCs/>
        </w:rPr>
        <w:t>Summary</w:t>
      </w:r>
    </w:p>
    <w:p w14:paraId="30B644C2" w14:textId="77777777" w:rsidR="00247B8D" w:rsidRDefault="00247B8D" w:rsidP="00247B8D">
      <w:r>
        <w:t>This Recommendation analyses security vulnerabilities and provides security guidelines on the big data lifecycle management for telecommunication operators.</w:t>
      </w:r>
    </w:p>
    <w:p w14:paraId="5B78A509" w14:textId="77777777" w:rsidR="00247B8D" w:rsidRDefault="00247B8D" w:rsidP="00247B8D">
      <w:r>
        <w:t xml:space="preserve">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w:t>
      </w:r>
      <w:proofErr w:type="gramStart"/>
      <w:r>
        <w:t>in service</w:t>
      </w:r>
      <w:proofErr w:type="gramEnd"/>
      <w:r>
        <w:t xml:space="preserve"> processes. Data face various security vulnerabilities at different stages of its lifecycle.</w:t>
      </w:r>
    </w:p>
    <w:p w14:paraId="4C669D3B" w14:textId="3E602CF3" w:rsidR="00247B8D" w:rsidRPr="00247B8D" w:rsidRDefault="00247B8D" w:rsidP="00247B8D">
      <w:r>
        <w:t>This Recommendation introduces specific characteristics of telecommunication big data services and data categories, analyses security vulnerabilities of big data lifecycle management, specifies security guidelines for telecommunication operators.</w:t>
      </w:r>
    </w:p>
    <w:p w14:paraId="4B59BA81" w14:textId="77777777" w:rsidR="00C174CF" w:rsidRDefault="00C174CF">
      <w:pPr>
        <w:tabs>
          <w:tab w:val="clear" w:pos="794"/>
          <w:tab w:val="clear" w:pos="1191"/>
          <w:tab w:val="clear" w:pos="1588"/>
          <w:tab w:val="clear" w:pos="1985"/>
        </w:tabs>
        <w:overflowPunct/>
        <w:autoSpaceDE/>
        <w:autoSpaceDN/>
        <w:adjustRightInd/>
        <w:spacing w:before="0"/>
        <w:textAlignment w:val="auto"/>
        <w:rPr>
          <w:lang w:val="en-US"/>
        </w:rPr>
      </w:pPr>
      <w:r w:rsidRPr="00C66632">
        <w:rPr>
          <w:rFonts w:asciiTheme="minorHAnsi" w:hAnsiTheme="minorHAnsi" w:cstheme="minorHAnsi"/>
          <w:lang w:val="en-US"/>
        </w:rPr>
        <w:br w:type="page"/>
      </w:r>
    </w:p>
    <w:p w14:paraId="29D091A3" w14:textId="4B51BB75" w:rsidR="009A1A66" w:rsidRPr="00D7384A" w:rsidRDefault="009D4B5F" w:rsidP="009D4B5F">
      <w:pPr>
        <w:pStyle w:val="Annextitle"/>
        <w:spacing w:before="120"/>
      </w:pPr>
      <w:r w:rsidRPr="00D7384A">
        <w:lastRenderedPageBreak/>
        <w:t xml:space="preserve">ANNEX </w:t>
      </w:r>
      <w:r w:rsidR="009A1A66" w:rsidRPr="00D7384A">
        <w:t>2</w:t>
      </w:r>
    </w:p>
    <w:p w14:paraId="416FE5D1" w14:textId="5D622210" w:rsidR="008F14F3" w:rsidRDefault="008F14F3" w:rsidP="00915773">
      <w:pPr>
        <w:pStyle w:val="Annextitle"/>
        <w:rPr>
          <w:szCs w:val="22"/>
        </w:rPr>
      </w:pPr>
      <w:r w:rsidRPr="00D7384A">
        <w:t xml:space="preserve">Subject: </w:t>
      </w:r>
      <w:r w:rsidR="00692261" w:rsidRPr="00D7384A">
        <w:t>Member State response</w:t>
      </w:r>
      <w:r w:rsidRPr="00D7384A">
        <w:t xml:space="preserve"> to TSB Circular </w:t>
      </w:r>
      <w:r w:rsidR="008F2807">
        <w:t>246:</w:t>
      </w:r>
      <w:r w:rsidR="00692261" w:rsidRPr="00D7384A">
        <w:br/>
      </w:r>
      <w:r w:rsidR="0016049B" w:rsidRPr="00D7384A">
        <w:t xml:space="preserve">Consultation on </w:t>
      </w:r>
      <w:r w:rsidR="004C32E6" w:rsidRPr="004C32E6">
        <w:t xml:space="preserve">Determined draft Recommendations </w:t>
      </w:r>
      <w:r w:rsidR="00C174CF">
        <w:br/>
      </w:r>
      <w:r w:rsidR="00C174CF" w:rsidRPr="00C174CF">
        <w:t xml:space="preserve">ITU-T </w:t>
      </w:r>
      <w:r w:rsidR="000C6343" w:rsidRPr="00D026D5">
        <w:rPr>
          <w:rFonts w:asciiTheme="minorHAnsi" w:hAnsiTheme="minorHAnsi" w:cstheme="minorHAnsi"/>
          <w:szCs w:val="22"/>
        </w:rPr>
        <w:t xml:space="preserve">X.1054, </w:t>
      </w:r>
      <w:r w:rsidR="000C6343" w:rsidRPr="008D13D3">
        <w:rPr>
          <w:rFonts w:asciiTheme="minorHAnsi" w:hAnsiTheme="minorHAnsi" w:cstheme="minorHAnsi"/>
          <w:szCs w:val="22"/>
        </w:rPr>
        <w:t>X.1148 (</w:t>
      </w:r>
      <w:proofErr w:type="spellStart"/>
      <w:r w:rsidR="000C6343" w:rsidRPr="008D13D3">
        <w:rPr>
          <w:rFonts w:asciiTheme="minorHAnsi" w:hAnsiTheme="minorHAnsi" w:cstheme="minorHAnsi"/>
          <w:szCs w:val="22"/>
        </w:rPr>
        <w:t>X.fdip</w:t>
      </w:r>
      <w:proofErr w:type="spellEnd"/>
      <w:r w:rsidR="000C6343" w:rsidRPr="008D13D3">
        <w:rPr>
          <w:rFonts w:asciiTheme="minorHAnsi" w:hAnsiTheme="minorHAnsi" w:cstheme="minorHAnsi"/>
          <w:szCs w:val="22"/>
        </w:rPr>
        <w:t>), X.1216 (</w:t>
      </w:r>
      <w:proofErr w:type="spellStart"/>
      <w:r w:rsidR="000C6343" w:rsidRPr="008D13D3">
        <w:rPr>
          <w:rFonts w:asciiTheme="minorHAnsi" w:hAnsiTheme="minorHAnsi" w:cstheme="minorHAnsi"/>
          <w:szCs w:val="22"/>
        </w:rPr>
        <w:t>X.gcpie</w:t>
      </w:r>
      <w:proofErr w:type="spellEnd"/>
      <w:r w:rsidR="000C6343" w:rsidRPr="008D13D3">
        <w:rPr>
          <w:rFonts w:asciiTheme="minorHAnsi" w:hAnsiTheme="minorHAnsi" w:cstheme="minorHAnsi"/>
          <w:szCs w:val="22"/>
        </w:rPr>
        <w:t xml:space="preserve">), </w:t>
      </w:r>
      <w:r w:rsidR="000C6343" w:rsidRPr="00D026D5">
        <w:rPr>
          <w:rFonts w:asciiTheme="minorHAnsi" w:hAnsiTheme="minorHAnsi" w:cstheme="minorHAnsi"/>
          <w:szCs w:val="22"/>
        </w:rPr>
        <w:t>X.1254</w:t>
      </w:r>
      <w:r w:rsidR="000C6343">
        <w:rPr>
          <w:rFonts w:asciiTheme="minorHAnsi" w:hAnsiTheme="minorHAnsi" w:cstheme="minorHAnsi"/>
          <w:szCs w:val="22"/>
        </w:rPr>
        <w:t>,</w:t>
      </w:r>
      <w:r w:rsidR="000C6343" w:rsidRPr="00D026D5">
        <w:rPr>
          <w:rFonts w:asciiTheme="minorHAnsi" w:hAnsiTheme="minorHAnsi" w:cstheme="minorHAnsi"/>
          <w:szCs w:val="22"/>
        </w:rPr>
        <w:t xml:space="preserve"> </w:t>
      </w:r>
      <w:r w:rsidR="000C6343" w:rsidRPr="008D13D3">
        <w:rPr>
          <w:rFonts w:asciiTheme="minorHAnsi" w:hAnsiTheme="minorHAnsi" w:cstheme="minorHAnsi"/>
          <w:szCs w:val="22"/>
        </w:rPr>
        <w:t>X.1279 (</w:t>
      </w:r>
      <w:proofErr w:type="spellStart"/>
      <w:r w:rsidR="000C6343" w:rsidRPr="008D13D3">
        <w:rPr>
          <w:rFonts w:asciiTheme="minorHAnsi" w:hAnsiTheme="minorHAnsi" w:cstheme="minorHAnsi"/>
          <w:szCs w:val="22"/>
        </w:rPr>
        <w:t>X.eaasd</w:t>
      </w:r>
      <w:proofErr w:type="spellEnd"/>
      <w:r w:rsidR="000C6343" w:rsidRPr="008D13D3">
        <w:rPr>
          <w:rFonts w:asciiTheme="minorHAnsi" w:hAnsiTheme="minorHAnsi" w:cstheme="minorHAnsi"/>
          <w:szCs w:val="22"/>
        </w:rPr>
        <w:t>), X.1366 (</w:t>
      </w:r>
      <w:proofErr w:type="spellStart"/>
      <w:r w:rsidR="000C6343" w:rsidRPr="008D13D3">
        <w:rPr>
          <w:rFonts w:asciiTheme="minorHAnsi" w:hAnsiTheme="minorHAnsi" w:cstheme="minorHAnsi"/>
          <w:szCs w:val="22"/>
        </w:rPr>
        <w:t>X.amas-iot</w:t>
      </w:r>
      <w:proofErr w:type="spellEnd"/>
      <w:r w:rsidR="000C6343" w:rsidRPr="008D13D3">
        <w:rPr>
          <w:rFonts w:asciiTheme="minorHAnsi" w:hAnsiTheme="minorHAnsi" w:cstheme="minorHAnsi"/>
          <w:szCs w:val="22"/>
        </w:rPr>
        <w:t>), X.1367 (</w:t>
      </w:r>
      <w:proofErr w:type="spellStart"/>
      <w:r w:rsidR="000C6343" w:rsidRPr="008D13D3">
        <w:rPr>
          <w:rFonts w:asciiTheme="minorHAnsi" w:hAnsiTheme="minorHAnsi" w:cstheme="minorHAnsi"/>
          <w:szCs w:val="22"/>
        </w:rPr>
        <w:t>X.elf-iot</w:t>
      </w:r>
      <w:proofErr w:type="spellEnd"/>
      <w:r w:rsidR="000C6343" w:rsidRPr="008D13D3">
        <w:rPr>
          <w:rFonts w:asciiTheme="minorHAnsi" w:hAnsiTheme="minorHAnsi" w:cstheme="minorHAnsi"/>
          <w:szCs w:val="22"/>
        </w:rPr>
        <w:t>), X.1403 (</w:t>
      </w:r>
      <w:proofErr w:type="spellStart"/>
      <w:r w:rsidR="000C6343" w:rsidRPr="008D13D3">
        <w:rPr>
          <w:rFonts w:asciiTheme="minorHAnsi" w:hAnsiTheme="minorHAnsi" w:cstheme="minorHAnsi"/>
          <w:szCs w:val="22"/>
        </w:rPr>
        <w:t>X.dlt</w:t>
      </w:r>
      <w:proofErr w:type="spellEnd"/>
      <w:r w:rsidR="000C6343" w:rsidRPr="008D13D3">
        <w:rPr>
          <w:rFonts w:asciiTheme="minorHAnsi" w:hAnsiTheme="minorHAnsi" w:cstheme="minorHAnsi"/>
          <w:szCs w:val="22"/>
        </w:rPr>
        <w:t>-sec), X.1606 (</w:t>
      </w:r>
      <w:proofErr w:type="spellStart"/>
      <w:r w:rsidR="000C6343" w:rsidRPr="008D13D3">
        <w:rPr>
          <w:rFonts w:asciiTheme="minorHAnsi" w:hAnsiTheme="minorHAnsi" w:cstheme="minorHAnsi"/>
          <w:szCs w:val="22"/>
        </w:rPr>
        <w:t>X.SRCaaS</w:t>
      </w:r>
      <w:proofErr w:type="spellEnd"/>
      <w:r w:rsidR="000C6343" w:rsidRPr="008D13D3">
        <w:rPr>
          <w:rFonts w:asciiTheme="minorHAnsi" w:hAnsiTheme="minorHAnsi" w:cstheme="minorHAnsi"/>
          <w:szCs w:val="22"/>
        </w:rPr>
        <w:t>), X.1750 (</w:t>
      </w:r>
      <w:proofErr w:type="spellStart"/>
      <w:r w:rsidR="000C6343" w:rsidRPr="008D13D3">
        <w:rPr>
          <w:rFonts w:asciiTheme="minorHAnsi" w:hAnsiTheme="minorHAnsi" w:cstheme="minorHAnsi"/>
          <w:szCs w:val="22"/>
        </w:rPr>
        <w:t>X.GSBDaaS</w:t>
      </w:r>
      <w:proofErr w:type="spellEnd"/>
      <w:r w:rsidR="000C6343" w:rsidRPr="008D13D3">
        <w:rPr>
          <w:rFonts w:asciiTheme="minorHAnsi" w:hAnsiTheme="minorHAnsi" w:cstheme="minorHAnsi"/>
          <w:szCs w:val="22"/>
        </w:rPr>
        <w:t>) and X.1751 (</w:t>
      </w:r>
      <w:proofErr w:type="spellStart"/>
      <w:r w:rsidR="000C6343" w:rsidRPr="008D13D3">
        <w:rPr>
          <w:rFonts w:asciiTheme="minorHAnsi" w:hAnsiTheme="minorHAnsi" w:cstheme="minorHAnsi"/>
          <w:szCs w:val="22"/>
        </w:rPr>
        <w:t>X.sgtBD</w:t>
      </w:r>
      <w:proofErr w:type="spellEnd"/>
      <w:r w:rsidR="000C6343" w:rsidRPr="008D13D3">
        <w:rPr>
          <w:rFonts w:asciiTheme="minorHAnsi" w:hAnsiTheme="minorHAnsi" w:cstheme="minorHAnsi"/>
          <w:szCs w:val="22"/>
        </w:rPr>
        <w:t>)</w:t>
      </w:r>
    </w:p>
    <w:p w14:paraId="7CD06754" w14:textId="77777777" w:rsidR="00186D49" w:rsidRPr="00186D49" w:rsidRDefault="00186D49" w:rsidP="00186D49"/>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C55CF34" w14:textId="77777777" w:rsidTr="00780D16">
        <w:tc>
          <w:tcPr>
            <w:tcW w:w="1005" w:type="dxa"/>
            <w:shd w:val="clear" w:color="auto" w:fill="auto"/>
          </w:tcPr>
          <w:p w14:paraId="6218EAA3"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70EE696C"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054F37E5"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4B1FEFC8" w14:textId="77777777" w:rsidR="008A779C" w:rsidRPr="00A43CA0" w:rsidRDefault="008A779C" w:rsidP="008F14F3">
            <w:pPr>
              <w:spacing w:before="0"/>
              <w:rPr>
                <w:szCs w:val="24"/>
                <w:lang w:val="fr-CH"/>
              </w:rPr>
            </w:pPr>
            <w:r w:rsidRPr="00A43CA0">
              <w:rPr>
                <w:szCs w:val="24"/>
                <w:lang w:val="fr-CH"/>
              </w:rPr>
              <w:t>Place des Nations</w:t>
            </w:r>
          </w:p>
          <w:p w14:paraId="233EB036"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36FAD851"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504966F4" w14:textId="77777777" w:rsidR="009A1A66" w:rsidRPr="00D7384A" w:rsidRDefault="008A779C" w:rsidP="009A1A66">
            <w:pPr>
              <w:rPr>
                <w:szCs w:val="24"/>
                <w:highlight w:val="green"/>
              </w:rPr>
            </w:pPr>
            <w:r w:rsidRPr="00D7384A">
              <w:rPr>
                <w:szCs w:val="24"/>
                <w:highlight w:val="green"/>
              </w:rPr>
              <w:t>[Name]</w:t>
            </w:r>
          </w:p>
          <w:p w14:paraId="2AFF7C14" w14:textId="77777777" w:rsidR="008A779C" w:rsidRPr="00D7384A" w:rsidRDefault="008A779C" w:rsidP="008F14F3">
            <w:pPr>
              <w:spacing w:before="0"/>
              <w:rPr>
                <w:szCs w:val="24"/>
                <w:highlight w:val="green"/>
              </w:rPr>
            </w:pPr>
            <w:r w:rsidRPr="00D7384A">
              <w:rPr>
                <w:szCs w:val="24"/>
                <w:highlight w:val="green"/>
              </w:rPr>
              <w:t>[Official role/title]</w:t>
            </w:r>
          </w:p>
          <w:p w14:paraId="2647D226" w14:textId="77777777" w:rsidR="008A779C" w:rsidRPr="00D7384A" w:rsidRDefault="008A779C" w:rsidP="009B72DB">
            <w:pPr>
              <w:spacing w:before="0"/>
              <w:rPr>
                <w:szCs w:val="24"/>
              </w:rPr>
            </w:pPr>
            <w:r w:rsidRPr="00D7384A">
              <w:rPr>
                <w:szCs w:val="24"/>
                <w:highlight w:val="green"/>
              </w:rPr>
              <w:t>[Address]</w:t>
            </w:r>
          </w:p>
        </w:tc>
      </w:tr>
      <w:tr w:rsidR="009A1A66" w:rsidRPr="00D7384A" w14:paraId="1D7009E5" w14:textId="77777777" w:rsidTr="00780D16">
        <w:tc>
          <w:tcPr>
            <w:tcW w:w="1005" w:type="dxa"/>
            <w:shd w:val="clear" w:color="auto" w:fill="auto"/>
          </w:tcPr>
          <w:p w14:paraId="72FAB7BC"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176789D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7A1F5E75" w14:textId="77777777" w:rsidR="009A1A66" w:rsidRPr="00D7384A" w:rsidRDefault="008A779C" w:rsidP="00692261">
            <w:pPr>
              <w:spacing w:before="0"/>
              <w:rPr>
                <w:szCs w:val="24"/>
              </w:rPr>
            </w:pPr>
            <w:r w:rsidRPr="00D7384A">
              <w:rPr>
                <w:szCs w:val="24"/>
              </w:rPr>
              <w:t>+41-22-730-5853</w:t>
            </w:r>
          </w:p>
          <w:p w14:paraId="2077A38B" w14:textId="77777777" w:rsidR="008A779C" w:rsidRPr="00D7384A" w:rsidRDefault="003F25B9" w:rsidP="00692261">
            <w:pPr>
              <w:spacing w:before="0"/>
              <w:rPr>
                <w:szCs w:val="24"/>
              </w:rPr>
            </w:pPr>
            <w:hyperlink r:id="rId22"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28C9DAD9"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62DD780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655232B4" w14:textId="77777777" w:rsidR="009A1A66" w:rsidRPr="00D7384A" w:rsidRDefault="009A1A66" w:rsidP="00692261">
            <w:pPr>
              <w:spacing w:before="0"/>
              <w:rPr>
                <w:szCs w:val="24"/>
              </w:rPr>
            </w:pPr>
          </w:p>
        </w:tc>
      </w:tr>
    </w:tbl>
    <w:p w14:paraId="6E385C3F"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0337D6B9" w14:textId="168B5B10" w:rsidR="00C51F4B" w:rsidRDefault="006D7724" w:rsidP="00915773">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60787D">
        <w:rPr>
          <w:szCs w:val="24"/>
        </w:rPr>
        <w:t xml:space="preserve">Determined </w:t>
      </w:r>
      <w:r w:rsidRPr="0060787D">
        <w:rPr>
          <w:szCs w:val="24"/>
        </w:rPr>
        <w:t>draft</w:t>
      </w:r>
      <w:r w:rsidR="0016049B" w:rsidRPr="0060787D">
        <w:rPr>
          <w:szCs w:val="24"/>
        </w:rPr>
        <w:t xml:space="preserve"> </w:t>
      </w:r>
      <w:r w:rsidR="0060787D" w:rsidRPr="0060787D">
        <w:rPr>
          <w:szCs w:val="24"/>
        </w:rPr>
        <w:t>texts</w:t>
      </w:r>
      <w:r w:rsidRPr="0060787D">
        <w:rPr>
          <w:szCs w:val="24"/>
        </w:rPr>
        <w:t xml:space="preserve"> listed</w:t>
      </w:r>
      <w:r w:rsidRPr="00D7384A">
        <w:rPr>
          <w:szCs w:val="24"/>
        </w:rPr>
        <w:t xml:space="preserve"> in </w:t>
      </w:r>
      <w:r w:rsidR="00C51F4B" w:rsidRPr="00D7384A">
        <w:rPr>
          <w:szCs w:val="24"/>
        </w:rPr>
        <w:t xml:space="preserve">TSB Circular </w:t>
      </w:r>
      <w:r w:rsidR="00915773">
        <w:rPr>
          <w:szCs w:val="24"/>
        </w:rPr>
        <w:t>2</w:t>
      </w:r>
      <w:r w:rsidR="003F25B9">
        <w:rPr>
          <w:szCs w:val="24"/>
        </w:rPr>
        <w:t>46</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p w14:paraId="6A24CDB3" w14:textId="77777777" w:rsidR="003B6E07" w:rsidRDefault="003B6E07" w:rsidP="00B919F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1D29CE9A" w14:textId="77777777" w:rsidTr="00B919FF">
        <w:tc>
          <w:tcPr>
            <w:tcW w:w="2067" w:type="dxa"/>
            <w:shd w:val="clear" w:color="auto" w:fill="auto"/>
            <w:vAlign w:val="center"/>
          </w:tcPr>
          <w:p w14:paraId="1035382C"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64B8B5F8"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4C32E6" w:rsidRPr="00BC4AC3" w14:paraId="2FB2A753" w14:textId="77777777" w:rsidTr="00B919FF">
        <w:trPr>
          <w:trHeight w:val="748"/>
        </w:trPr>
        <w:tc>
          <w:tcPr>
            <w:tcW w:w="2067" w:type="dxa"/>
            <w:vMerge w:val="restart"/>
            <w:shd w:val="clear" w:color="auto" w:fill="auto"/>
            <w:vAlign w:val="center"/>
          </w:tcPr>
          <w:p w14:paraId="1233CE12" w14:textId="51A7834E" w:rsidR="004C32E6" w:rsidRDefault="004C32E6" w:rsidP="004C32E6">
            <w:pPr>
              <w:spacing w:before="60" w:after="60"/>
              <w:jc w:val="center"/>
              <w:rPr>
                <w:b/>
                <w:bCs/>
                <w:szCs w:val="24"/>
                <w:lang w:val="fr-CH"/>
              </w:rPr>
            </w:pPr>
            <w:bookmarkStart w:id="0" w:name="_Hlk37931196"/>
            <w:r>
              <w:rPr>
                <w:b/>
                <w:bCs/>
                <w:szCs w:val="24"/>
                <w:lang w:val="fr-CH"/>
              </w:rPr>
              <w:t>Draft</w:t>
            </w:r>
            <w:r w:rsidR="000C6343">
              <w:rPr>
                <w:b/>
                <w:bCs/>
                <w:szCs w:val="24"/>
                <w:lang w:val="fr-CH"/>
              </w:rPr>
              <w:t xml:space="preserve"> </w:t>
            </w:r>
            <w:proofErr w:type="spellStart"/>
            <w:r w:rsidR="000C6343">
              <w:rPr>
                <w:b/>
                <w:bCs/>
                <w:szCs w:val="24"/>
                <w:lang w:val="fr-CH"/>
              </w:rPr>
              <w:t>revised</w:t>
            </w:r>
            <w:proofErr w:type="spellEnd"/>
          </w:p>
          <w:p w14:paraId="35A756B3" w14:textId="7CEC824B" w:rsidR="004C32E6" w:rsidRPr="00E77535" w:rsidRDefault="004C32E6" w:rsidP="00C174CF">
            <w:pPr>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4C32E6">
              <w:rPr>
                <w:b/>
                <w:bCs/>
                <w:szCs w:val="24"/>
                <w:lang w:val="fr-CH"/>
              </w:rPr>
              <w:t>ITU-T X</w:t>
            </w:r>
            <w:r w:rsidR="00C174CF">
              <w:rPr>
                <w:b/>
                <w:bCs/>
                <w:szCs w:val="24"/>
                <w:lang w:val="fr-CH"/>
              </w:rPr>
              <w:t>.</w:t>
            </w:r>
            <w:r w:rsidRPr="004C32E6">
              <w:rPr>
                <w:b/>
                <w:bCs/>
                <w:szCs w:val="24"/>
                <w:lang w:val="fr-CH"/>
              </w:rPr>
              <w:t>1</w:t>
            </w:r>
            <w:r w:rsidR="000C6343">
              <w:rPr>
                <w:b/>
                <w:bCs/>
                <w:szCs w:val="24"/>
                <w:lang w:val="fr-CH"/>
              </w:rPr>
              <w:t>054</w:t>
            </w:r>
            <w:r w:rsidRPr="004C32E6">
              <w:rPr>
                <w:b/>
                <w:bCs/>
                <w:szCs w:val="24"/>
                <w:lang w:val="fr-CH"/>
              </w:rPr>
              <w:t xml:space="preserve"> </w:t>
            </w:r>
          </w:p>
        </w:tc>
        <w:tc>
          <w:tcPr>
            <w:tcW w:w="7652" w:type="dxa"/>
            <w:shd w:val="clear" w:color="auto" w:fill="auto"/>
            <w:vAlign w:val="center"/>
          </w:tcPr>
          <w:p w14:paraId="268E1F68" w14:textId="77777777" w:rsidR="004C32E6" w:rsidRPr="004C32E6" w:rsidRDefault="004C32E6" w:rsidP="004C32E6">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3557A1EA" w14:textId="77777777" w:rsidR="004C32E6" w:rsidRPr="004C32E6" w:rsidRDefault="004C32E6" w:rsidP="004C32E6">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6FB5E22C" w14:textId="7DEB4C45" w:rsidR="004C32E6" w:rsidRPr="004C32E6" w:rsidRDefault="004C32E6" w:rsidP="00766213">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4C32E6" w:rsidRPr="00BC4AC3" w14:paraId="04C613BC" w14:textId="77777777" w:rsidTr="00B919FF">
        <w:trPr>
          <w:trHeight w:val="748"/>
        </w:trPr>
        <w:tc>
          <w:tcPr>
            <w:tcW w:w="2067" w:type="dxa"/>
            <w:vMerge/>
            <w:shd w:val="clear" w:color="auto" w:fill="auto"/>
            <w:vAlign w:val="center"/>
          </w:tcPr>
          <w:p w14:paraId="06C610E8" w14:textId="77777777" w:rsidR="004C32E6" w:rsidRPr="004C32E6" w:rsidRDefault="004C32E6" w:rsidP="00E77535">
            <w:pPr>
              <w:spacing w:before="60" w:after="60"/>
              <w:jc w:val="center"/>
              <w:rPr>
                <w:b/>
                <w:bCs/>
                <w:szCs w:val="24"/>
              </w:rPr>
            </w:pPr>
          </w:p>
        </w:tc>
        <w:tc>
          <w:tcPr>
            <w:tcW w:w="7652" w:type="dxa"/>
            <w:shd w:val="clear" w:color="auto" w:fill="auto"/>
            <w:vAlign w:val="center"/>
          </w:tcPr>
          <w:p w14:paraId="778357A4" w14:textId="70960B37" w:rsidR="004C32E6" w:rsidRPr="00BC4AC3" w:rsidRDefault="004C32E6" w:rsidP="0060787D">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bookmarkEnd w:id="0"/>
      <w:tr w:rsidR="004C32E6" w:rsidRPr="00BC4AC3" w14:paraId="44449206" w14:textId="77777777" w:rsidTr="009D7822">
        <w:trPr>
          <w:trHeight w:val="748"/>
        </w:trPr>
        <w:tc>
          <w:tcPr>
            <w:tcW w:w="2067" w:type="dxa"/>
            <w:vMerge w:val="restart"/>
            <w:tcBorders>
              <w:top w:val="single" w:sz="4" w:space="0" w:color="auto"/>
              <w:left w:val="single" w:sz="4" w:space="0" w:color="auto"/>
              <w:right w:val="single" w:sz="4" w:space="0" w:color="auto"/>
            </w:tcBorders>
            <w:shd w:val="clear" w:color="auto" w:fill="auto"/>
            <w:vAlign w:val="center"/>
          </w:tcPr>
          <w:p w14:paraId="29596EDD" w14:textId="55B04906" w:rsidR="004C32E6" w:rsidRPr="002F7498" w:rsidRDefault="004C32E6" w:rsidP="00C174CF">
            <w:pPr>
              <w:spacing w:before="60" w:after="60"/>
              <w:jc w:val="center"/>
              <w:rPr>
                <w:b/>
                <w:bCs/>
                <w:szCs w:val="24"/>
                <w:lang w:val="fr-CH"/>
              </w:rPr>
            </w:pPr>
            <w:r w:rsidRPr="00E77535">
              <w:rPr>
                <w:b/>
                <w:bCs/>
                <w:szCs w:val="24"/>
                <w:lang w:val="fr-CH"/>
              </w:rPr>
              <w:t xml:space="preserve">Draft </w:t>
            </w:r>
            <w:r w:rsidR="000C6343">
              <w:rPr>
                <w:b/>
                <w:bCs/>
                <w:szCs w:val="24"/>
                <w:lang w:val="fr-CH"/>
              </w:rPr>
              <w:t xml:space="preserve">new </w:t>
            </w:r>
            <w:proofErr w:type="spellStart"/>
            <w:r w:rsidRPr="00E77535">
              <w:rPr>
                <w:b/>
                <w:bCs/>
                <w:szCs w:val="24"/>
                <w:lang w:val="fr-CH"/>
              </w:rPr>
              <w:t>Recommendation</w:t>
            </w:r>
            <w:proofErr w:type="spellEnd"/>
            <w:r w:rsidRPr="00E77535">
              <w:rPr>
                <w:b/>
                <w:bCs/>
                <w:szCs w:val="24"/>
                <w:lang w:val="fr-CH"/>
              </w:rPr>
              <w:t xml:space="preserve"> ITU-T </w:t>
            </w:r>
            <w:r w:rsidR="000C6343" w:rsidRPr="000C6343">
              <w:rPr>
                <w:b/>
                <w:lang w:val="fr-CH"/>
              </w:rPr>
              <w:t>X.1148 (</w:t>
            </w:r>
            <w:proofErr w:type="spellStart"/>
            <w:r w:rsidR="000C6343" w:rsidRPr="000C6343">
              <w:rPr>
                <w:b/>
                <w:lang w:val="fr-CH"/>
              </w:rPr>
              <w:t>X.fdip</w:t>
            </w:r>
            <w:proofErr w:type="spellEnd"/>
            <w:r w:rsidR="000C6343" w:rsidRPr="000C6343">
              <w:rPr>
                <w:b/>
                <w:lang w:val="fr-CH"/>
              </w:rPr>
              <w:t>)</w:t>
            </w: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66FEEE0C" w14:textId="77777777" w:rsidR="004C32E6" w:rsidRPr="004C32E6" w:rsidRDefault="004C32E6" w:rsidP="004C32E6">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5CFF336D" w14:textId="77777777" w:rsidR="004C32E6" w:rsidRPr="004C32E6" w:rsidRDefault="004C32E6" w:rsidP="004C32E6">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4564BA1C" w14:textId="77777777" w:rsidR="004C32E6" w:rsidRPr="004C32E6" w:rsidRDefault="004C32E6" w:rsidP="004C32E6">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4C32E6" w:rsidRPr="00BC4AC3" w14:paraId="17BD8938" w14:textId="77777777" w:rsidTr="009D7822">
        <w:trPr>
          <w:trHeight w:val="748"/>
        </w:trPr>
        <w:tc>
          <w:tcPr>
            <w:tcW w:w="2067" w:type="dxa"/>
            <w:vMerge/>
            <w:tcBorders>
              <w:left w:val="single" w:sz="4" w:space="0" w:color="auto"/>
              <w:bottom w:val="single" w:sz="4" w:space="0" w:color="auto"/>
              <w:right w:val="single" w:sz="4" w:space="0" w:color="auto"/>
            </w:tcBorders>
            <w:shd w:val="clear" w:color="auto" w:fill="auto"/>
            <w:vAlign w:val="center"/>
          </w:tcPr>
          <w:p w14:paraId="15A2BF75" w14:textId="77777777" w:rsidR="004C32E6" w:rsidRPr="004C32E6" w:rsidRDefault="004C32E6" w:rsidP="004C32E6">
            <w:pPr>
              <w:spacing w:before="60" w:after="60"/>
              <w:jc w:val="center"/>
              <w:rPr>
                <w:b/>
                <w:bCs/>
                <w:szCs w:val="24"/>
              </w:rPr>
            </w:pP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1F97A5BA" w14:textId="77777777" w:rsidR="004C32E6" w:rsidRPr="004C32E6" w:rsidRDefault="004C32E6" w:rsidP="004C32E6">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EB5806" w:rsidRPr="00BC4AC3" w14:paraId="0EA08133" w14:textId="77777777" w:rsidTr="00B919FF">
        <w:trPr>
          <w:trHeight w:val="748"/>
        </w:trPr>
        <w:tc>
          <w:tcPr>
            <w:tcW w:w="2067" w:type="dxa"/>
            <w:vMerge w:val="restart"/>
            <w:shd w:val="clear" w:color="auto" w:fill="auto"/>
            <w:vAlign w:val="center"/>
          </w:tcPr>
          <w:p w14:paraId="599AF903" w14:textId="6581FF05" w:rsidR="003B6E07" w:rsidRDefault="003B6E07" w:rsidP="003B6E07">
            <w:pPr>
              <w:keepNext/>
              <w:keepLines/>
              <w:spacing w:before="60" w:after="60"/>
              <w:jc w:val="center"/>
              <w:rPr>
                <w:b/>
                <w:bCs/>
                <w:szCs w:val="24"/>
                <w:lang w:val="fr-CH"/>
              </w:rPr>
            </w:pPr>
            <w:r>
              <w:rPr>
                <w:b/>
                <w:bCs/>
                <w:szCs w:val="24"/>
                <w:lang w:val="fr-CH"/>
              </w:rPr>
              <w:lastRenderedPageBreak/>
              <w:t>Draft</w:t>
            </w:r>
            <w:r w:rsidR="000C6343">
              <w:rPr>
                <w:b/>
                <w:bCs/>
                <w:szCs w:val="24"/>
                <w:lang w:val="fr-CH"/>
              </w:rPr>
              <w:t xml:space="preserve"> new</w:t>
            </w:r>
          </w:p>
          <w:p w14:paraId="67E7A5D0" w14:textId="34D105A0" w:rsidR="00EB5806" w:rsidRPr="000C6343" w:rsidRDefault="003B6E07" w:rsidP="00915773">
            <w:pPr>
              <w:keepNext/>
              <w:keepLines/>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60787D">
              <w:rPr>
                <w:b/>
                <w:bCs/>
                <w:szCs w:val="22"/>
                <w:lang w:val="fr-CH"/>
              </w:rPr>
              <w:t xml:space="preserve">ITU-T </w:t>
            </w:r>
            <w:r w:rsidR="000C6343" w:rsidRPr="000C6343">
              <w:rPr>
                <w:b/>
                <w:lang w:val="fr-CH"/>
              </w:rPr>
              <w:t>X.1216 (</w:t>
            </w:r>
            <w:proofErr w:type="spellStart"/>
            <w:r w:rsidR="000C6343" w:rsidRPr="000C6343">
              <w:rPr>
                <w:b/>
                <w:lang w:val="fr-CH"/>
              </w:rPr>
              <w:t>X.gcpie</w:t>
            </w:r>
            <w:proofErr w:type="spellEnd"/>
            <w:r w:rsidR="000C6343" w:rsidRPr="000C6343">
              <w:rPr>
                <w:b/>
                <w:lang w:val="fr-CH"/>
              </w:rPr>
              <w:t>)</w:t>
            </w:r>
          </w:p>
        </w:tc>
        <w:tc>
          <w:tcPr>
            <w:tcW w:w="7652" w:type="dxa"/>
            <w:shd w:val="clear" w:color="auto" w:fill="auto"/>
            <w:vAlign w:val="center"/>
          </w:tcPr>
          <w:p w14:paraId="3CD0FB6C" w14:textId="77777777" w:rsidR="00EB5806" w:rsidRPr="00BC4AC3" w:rsidRDefault="00EB5806" w:rsidP="003B6E07">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3F25B9">
              <w:rPr>
                <w:sz w:val="22"/>
                <w:szCs w:val="22"/>
              </w:rPr>
            </w:r>
            <w:r w:rsidR="003F25B9">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w:t>
            </w:r>
            <w:r w:rsidR="00290E11">
              <w:rPr>
                <w:szCs w:val="24"/>
              </w:rPr>
              <w:t xml:space="preserve"> </w:t>
            </w:r>
            <w:r w:rsidR="0060787D">
              <w:rPr>
                <w:szCs w:val="24"/>
              </w:rPr>
              <w:t xml:space="preserve">17 </w:t>
            </w:r>
            <w:r w:rsidRPr="00BC4AC3">
              <w:rPr>
                <w:szCs w:val="24"/>
              </w:rPr>
              <w:t xml:space="preserve">to consider this text for approval (in which case, select one of the two options </w:t>
            </w:r>
            <w:r w:rsidRPr="00BC4AC3">
              <w:rPr>
                <w:sz w:val="20"/>
              </w:rPr>
              <w:t>⃝</w:t>
            </w:r>
            <w:r w:rsidRPr="00BC4AC3">
              <w:rPr>
                <w:szCs w:val="24"/>
              </w:rPr>
              <w:t>):</w:t>
            </w:r>
          </w:p>
          <w:p w14:paraId="384A366D" w14:textId="77777777" w:rsidR="00EB5806" w:rsidRPr="00BC4AC3" w:rsidRDefault="00EB5806" w:rsidP="003B6E07">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1216C56C" w14:textId="77777777" w:rsidR="00EB5806" w:rsidRPr="00BC4AC3" w:rsidRDefault="00EB5806" w:rsidP="003B6E07">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EB5806" w:rsidRPr="00BC4AC3" w14:paraId="326012A7" w14:textId="77777777" w:rsidTr="00B919FF">
        <w:trPr>
          <w:trHeight w:val="747"/>
        </w:trPr>
        <w:tc>
          <w:tcPr>
            <w:tcW w:w="2067" w:type="dxa"/>
            <w:vMerge/>
            <w:shd w:val="clear" w:color="auto" w:fill="auto"/>
            <w:vAlign w:val="center"/>
          </w:tcPr>
          <w:p w14:paraId="3E894783" w14:textId="77777777" w:rsidR="00EB5806" w:rsidRPr="00BC4AC3" w:rsidRDefault="00EB5806" w:rsidP="003B6E07">
            <w:pPr>
              <w:keepNext/>
              <w:keepLines/>
              <w:spacing w:before="60" w:after="60"/>
              <w:jc w:val="center"/>
              <w:rPr>
                <w:b/>
                <w:bCs/>
                <w:szCs w:val="24"/>
                <w:lang w:val="en-US"/>
              </w:rPr>
            </w:pPr>
          </w:p>
        </w:tc>
        <w:tc>
          <w:tcPr>
            <w:tcW w:w="7652" w:type="dxa"/>
            <w:shd w:val="clear" w:color="auto" w:fill="auto"/>
            <w:vAlign w:val="center"/>
          </w:tcPr>
          <w:p w14:paraId="33893918" w14:textId="77777777" w:rsidR="00EB5806" w:rsidRPr="00BC4AC3" w:rsidRDefault="00EB5806" w:rsidP="003B6E07">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3F25B9">
              <w:rPr>
                <w:sz w:val="22"/>
                <w:szCs w:val="22"/>
              </w:rPr>
            </w:r>
            <w:r w:rsidR="003F25B9">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60787D">
              <w:rPr>
                <w:szCs w:val="24"/>
              </w:rPr>
              <w:t>17</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r w:rsidR="000C6343" w:rsidRPr="004C32E6" w14:paraId="60AA9FD9" w14:textId="77777777" w:rsidTr="00982EF8">
        <w:trPr>
          <w:trHeight w:val="748"/>
        </w:trPr>
        <w:tc>
          <w:tcPr>
            <w:tcW w:w="2067" w:type="dxa"/>
            <w:vMerge w:val="restart"/>
            <w:shd w:val="clear" w:color="auto" w:fill="auto"/>
            <w:vAlign w:val="center"/>
          </w:tcPr>
          <w:p w14:paraId="19B12A34" w14:textId="77777777" w:rsidR="000C6343" w:rsidRDefault="000C6343" w:rsidP="00982EF8">
            <w:pPr>
              <w:spacing w:before="60" w:after="60"/>
              <w:jc w:val="center"/>
              <w:rPr>
                <w:b/>
                <w:bCs/>
                <w:szCs w:val="24"/>
                <w:lang w:val="fr-CH"/>
              </w:rPr>
            </w:pPr>
            <w:r>
              <w:rPr>
                <w:b/>
                <w:bCs/>
                <w:szCs w:val="24"/>
                <w:lang w:val="fr-CH"/>
              </w:rPr>
              <w:t xml:space="preserve">Draft </w:t>
            </w:r>
            <w:proofErr w:type="spellStart"/>
            <w:r>
              <w:rPr>
                <w:b/>
                <w:bCs/>
                <w:szCs w:val="24"/>
                <w:lang w:val="fr-CH"/>
              </w:rPr>
              <w:t>revised</w:t>
            </w:r>
            <w:proofErr w:type="spellEnd"/>
          </w:p>
          <w:p w14:paraId="3CACCC6E" w14:textId="6675AB1D" w:rsidR="000C6343" w:rsidRPr="00E77535" w:rsidRDefault="000C6343" w:rsidP="00982EF8">
            <w:pPr>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4C32E6">
              <w:rPr>
                <w:b/>
                <w:bCs/>
                <w:szCs w:val="24"/>
                <w:lang w:val="fr-CH"/>
              </w:rPr>
              <w:t>ITU-T X</w:t>
            </w:r>
            <w:r>
              <w:rPr>
                <w:b/>
                <w:bCs/>
                <w:szCs w:val="24"/>
                <w:lang w:val="fr-CH"/>
              </w:rPr>
              <w:t>.</w:t>
            </w:r>
            <w:r w:rsidRPr="004C32E6">
              <w:rPr>
                <w:b/>
                <w:bCs/>
                <w:szCs w:val="24"/>
                <w:lang w:val="fr-CH"/>
              </w:rPr>
              <w:t>1</w:t>
            </w:r>
            <w:r>
              <w:rPr>
                <w:b/>
                <w:bCs/>
                <w:szCs w:val="24"/>
                <w:lang w:val="fr-CH"/>
              </w:rPr>
              <w:t>254</w:t>
            </w:r>
            <w:r w:rsidRPr="004C32E6">
              <w:rPr>
                <w:b/>
                <w:bCs/>
                <w:szCs w:val="24"/>
                <w:lang w:val="fr-CH"/>
              </w:rPr>
              <w:t xml:space="preserve"> </w:t>
            </w:r>
          </w:p>
        </w:tc>
        <w:tc>
          <w:tcPr>
            <w:tcW w:w="7652" w:type="dxa"/>
            <w:shd w:val="clear" w:color="auto" w:fill="auto"/>
            <w:vAlign w:val="center"/>
          </w:tcPr>
          <w:p w14:paraId="4C2B7300" w14:textId="77777777" w:rsidR="000C6343" w:rsidRPr="004C32E6" w:rsidRDefault="000C6343" w:rsidP="00982EF8">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39E79513"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044EDE16"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0C6343" w:rsidRPr="00BC4AC3" w14:paraId="1554B7BD" w14:textId="77777777" w:rsidTr="00982EF8">
        <w:trPr>
          <w:trHeight w:val="748"/>
        </w:trPr>
        <w:tc>
          <w:tcPr>
            <w:tcW w:w="2067" w:type="dxa"/>
            <w:vMerge/>
            <w:shd w:val="clear" w:color="auto" w:fill="auto"/>
            <w:vAlign w:val="center"/>
          </w:tcPr>
          <w:p w14:paraId="0CC327F8" w14:textId="77777777" w:rsidR="000C6343" w:rsidRPr="004C32E6" w:rsidRDefault="000C6343" w:rsidP="00982EF8">
            <w:pPr>
              <w:spacing w:before="60" w:after="60"/>
              <w:jc w:val="center"/>
              <w:rPr>
                <w:b/>
                <w:bCs/>
                <w:szCs w:val="24"/>
              </w:rPr>
            </w:pPr>
          </w:p>
        </w:tc>
        <w:tc>
          <w:tcPr>
            <w:tcW w:w="7652" w:type="dxa"/>
            <w:shd w:val="clear" w:color="auto" w:fill="auto"/>
            <w:vAlign w:val="center"/>
          </w:tcPr>
          <w:p w14:paraId="35E10A4B" w14:textId="77777777" w:rsidR="000C6343" w:rsidRPr="00BC4AC3" w:rsidRDefault="000C6343" w:rsidP="00982EF8">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0C6343" w:rsidRPr="004C32E6" w14:paraId="6901D5CE" w14:textId="77777777" w:rsidTr="00982EF8">
        <w:trPr>
          <w:trHeight w:val="748"/>
        </w:trPr>
        <w:tc>
          <w:tcPr>
            <w:tcW w:w="2067" w:type="dxa"/>
            <w:vMerge w:val="restart"/>
            <w:shd w:val="clear" w:color="auto" w:fill="auto"/>
            <w:vAlign w:val="center"/>
          </w:tcPr>
          <w:p w14:paraId="4B326574" w14:textId="2E16AF75" w:rsidR="000C6343" w:rsidRDefault="000C6343" w:rsidP="00982EF8">
            <w:pPr>
              <w:spacing w:before="60" w:after="60"/>
              <w:jc w:val="center"/>
              <w:rPr>
                <w:b/>
                <w:bCs/>
                <w:szCs w:val="24"/>
                <w:lang w:val="fr-CH"/>
              </w:rPr>
            </w:pPr>
            <w:bookmarkStart w:id="1" w:name="_Hlk37931239"/>
            <w:r>
              <w:rPr>
                <w:b/>
                <w:bCs/>
                <w:szCs w:val="24"/>
                <w:lang w:val="fr-CH"/>
              </w:rPr>
              <w:t>Draft new</w:t>
            </w:r>
          </w:p>
          <w:p w14:paraId="676AFEE3" w14:textId="59D29381" w:rsidR="000C6343" w:rsidRPr="00E77535" w:rsidRDefault="000C6343" w:rsidP="00982EF8">
            <w:pPr>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4C32E6">
              <w:rPr>
                <w:b/>
                <w:bCs/>
                <w:szCs w:val="24"/>
                <w:lang w:val="fr-CH"/>
              </w:rPr>
              <w:t xml:space="preserve">ITU-T </w:t>
            </w:r>
            <w:r w:rsidRPr="000C6343">
              <w:rPr>
                <w:b/>
                <w:bCs/>
                <w:szCs w:val="24"/>
                <w:lang w:val="fr-CH"/>
              </w:rPr>
              <w:t>X.1279 (</w:t>
            </w:r>
            <w:proofErr w:type="spellStart"/>
            <w:r w:rsidRPr="000C6343">
              <w:rPr>
                <w:b/>
                <w:bCs/>
                <w:szCs w:val="24"/>
                <w:lang w:val="fr-CH"/>
              </w:rPr>
              <w:t>X.eaasd</w:t>
            </w:r>
            <w:proofErr w:type="spellEnd"/>
            <w:r w:rsidRPr="000C6343">
              <w:rPr>
                <w:b/>
                <w:bCs/>
                <w:szCs w:val="24"/>
                <w:lang w:val="fr-CH"/>
              </w:rPr>
              <w:t>)</w:t>
            </w:r>
          </w:p>
        </w:tc>
        <w:tc>
          <w:tcPr>
            <w:tcW w:w="7652" w:type="dxa"/>
            <w:shd w:val="clear" w:color="auto" w:fill="auto"/>
            <w:vAlign w:val="center"/>
          </w:tcPr>
          <w:p w14:paraId="0EC12BF3" w14:textId="77777777" w:rsidR="000C6343" w:rsidRPr="004C32E6" w:rsidRDefault="000C6343" w:rsidP="00982EF8">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23BFC8D2"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0F87D4F8"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0C6343" w:rsidRPr="00BC4AC3" w14:paraId="18F9839F" w14:textId="77777777" w:rsidTr="00982EF8">
        <w:trPr>
          <w:trHeight w:val="748"/>
        </w:trPr>
        <w:tc>
          <w:tcPr>
            <w:tcW w:w="2067" w:type="dxa"/>
            <w:vMerge/>
            <w:shd w:val="clear" w:color="auto" w:fill="auto"/>
            <w:vAlign w:val="center"/>
          </w:tcPr>
          <w:p w14:paraId="06742405" w14:textId="77777777" w:rsidR="000C6343" w:rsidRPr="004C32E6" w:rsidRDefault="000C6343" w:rsidP="00982EF8">
            <w:pPr>
              <w:spacing w:before="60" w:after="60"/>
              <w:jc w:val="center"/>
              <w:rPr>
                <w:b/>
                <w:bCs/>
                <w:szCs w:val="24"/>
              </w:rPr>
            </w:pPr>
          </w:p>
        </w:tc>
        <w:tc>
          <w:tcPr>
            <w:tcW w:w="7652" w:type="dxa"/>
            <w:shd w:val="clear" w:color="auto" w:fill="auto"/>
            <w:vAlign w:val="center"/>
          </w:tcPr>
          <w:p w14:paraId="309681AC" w14:textId="77777777" w:rsidR="000C6343" w:rsidRPr="00BC4AC3" w:rsidRDefault="000C6343" w:rsidP="00982EF8">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bookmarkEnd w:id="1"/>
      <w:tr w:rsidR="000C6343" w:rsidRPr="004C32E6" w14:paraId="152F196C" w14:textId="77777777" w:rsidTr="00982EF8">
        <w:trPr>
          <w:trHeight w:val="748"/>
        </w:trPr>
        <w:tc>
          <w:tcPr>
            <w:tcW w:w="2067" w:type="dxa"/>
            <w:vMerge w:val="restart"/>
            <w:shd w:val="clear" w:color="auto" w:fill="auto"/>
            <w:vAlign w:val="center"/>
          </w:tcPr>
          <w:p w14:paraId="435A3B75" w14:textId="77777777" w:rsidR="000C6343" w:rsidRDefault="000C6343" w:rsidP="00982EF8">
            <w:pPr>
              <w:spacing w:before="60" w:after="60"/>
              <w:jc w:val="center"/>
              <w:rPr>
                <w:b/>
                <w:bCs/>
                <w:szCs w:val="24"/>
                <w:lang w:val="fr-CH"/>
              </w:rPr>
            </w:pPr>
            <w:r>
              <w:rPr>
                <w:b/>
                <w:bCs/>
                <w:szCs w:val="24"/>
                <w:lang w:val="fr-CH"/>
              </w:rPr>
              <w:t>Draft new</w:t>
            </w:r>
          </w:p>
          <w:p w14:paraId="77A7C4FA" w14:textId="2BBBBA0B" w:rsidR="000C6343" w:rsidRPr="00E77535" w:rsidRDefault="000C6343" w:rsidP="00982EF8">
            <w:pPr>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4C32E6">
              <w:rPr>
                <w:b/>
                <w:bCs/>
                <w:szCs w:val="24"/>
                <w:lang w:val="fr-CH"/>
              </w:rPr>
              <w:t xml:space="preserve">ITU-T </w:t>
            </w:r>
            <w:r w:rsidRPr="000C6343">
              <w:rPr>
                <w:b/>
                <w:bCs/>
                <w:szCs w:val="24"/>
                <w:lang w:val="fr-CH"/>
              </w:rPr>
              <w:t>X.1366 (</w:t>
            </w:r>
            <w:proofErr w:type="spellStart"/>
            <w:r w:rsidRPr="000C6343">
              <w:rPr>
                <w:b/>
                <w:bCs/>
                <w:szCs w:val="24"/>
                <w:lang w:val="fr-CH"/>
              </w:rPr>
              <w:t>X.amas-iot</w:t>
            </w:r>
            <w:proofErr w:type="spellEnd"/>
            <w:r w:rsidRPr="000C6343">
              <w:rPr>
                <w:b/>
                <w:bCs/>
                <w:szCs w:val="24"/>
                <w:lang w:val="fr-CH"/>
              </w:rPr>
              <w:t>)</w:t>
            </w:r>
          </w:p>
        </w:tc>
        <w:tc>
          <w:tcPr>
            <w:tcW w:w="7652" w:type="dxa"/>
            <w:shd w:val="clear" w:color="auto" w:fill="auto"/>
            <w:vAlign w:val="center"/>
          </w:tcPr>
          <w:p w14:paraId="7A3CA3FA" w14:textId="77777777" w:rsidR="000C6343" w:rsidRPr="004C32E6" w:rsidRDefault="000C6343" w:rsidP="00982EF8">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036BA316"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535C40CF"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0C6343" w:rsidRPr="00BC4AC3" w14:paraId="263B2797" w14:textId="77777777" w:rsidTr="00982EF8">
        <w:trPr>
          <w:trHeight w:val="748"/>
        </w:trPr>
        <w:tc>
          <w:tcPr>
            <w:tcW w:w="2067" w:type="dxa"/>
            <w:vMerge/>
            <w:shd w:val="clear" w:color="auto" w:fill="auto"/>
            <w:vAlign w:val="center"/>
          </w:tcPr>
          <w:p w14:paraId="4AEEFE01" w14:textId="77777777" w:rsidR="000C6343" w:rsidRPr="004C32E6" w:rsidRDefault="000C6343" w:rsidP="00982EF8">
            <w:pPr>
              <w:spacing w:before="60" w:after="60"/>
              <w:jc w:val="center"/>
              <w:rPr>
                <w:b/>
                <w:bCs/>
                <w:szCs w:val="24"/>
              </w:rPr>
            </w:pPr>
          </w:p>
        </w:tc>
        <w:tc>
          <w:tcPr>
            <w:tcW w:w="7652" w:type="dxa"/>
            <w:shd w:val="clear" w:color="auto" w:fill="auto"/>
            <w:vAlign w:val="center"/>
          </w:tcPr>
          <w:p w14:paraId="4D9347ED" w14:textId="77777777" w:rsidR="000C6343" w:rsidRPr="00BC4AC3" w:rsidRDefault="000C6343" w:rsidP="00982EF8">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0C6343" w:rsidRPr="004C32E6" w14:paraId="57D0C103" w14:textId="77777777" w:rsidTr="00982EF8">
        <w:trPr>
          <w:trHeight w:val="748"/>
        </w:trPr>
        <w:tc>
          <w:tcPr>
            <w:tcW w:w="2067" w:type="dxa"/>
            <w:vMerge w:val="restart"/>
            <w:shd w:val="clear" w:color="auto" w:fill="auto"/>
            <w:vAlign w:val="center"/>
          </w:tcPr>
          <w:p w14:paraId="466A9330" w14:textId="77777777" w:rsidR="000C6343" w:rsidRDefault="000C6343" w:rsidP="00982EF8">
            <w:pPr>
              <w:spacing w:before="60" w:after="60"/>
              <w:jc w:val="center"/>
              <w:rPr>
                <w:b/>
                <w:bCs/>
                <w:szCs w:val="24"/>
                <w:lang w:val="fr-CH"/>
              </w:rPr>
            </w:pPr>
            <w:r>
              <w:rPr>
                <w:b/>
                <w:bCs/>
                <w:szCs w:val="24"/>
                <w:lang w:val="fr-CH"/>
              </w:rPr>
              <w:t>Draft new</w:t>
            </w:r>
          </w:p>
          <w:p w14:paraId="019D6F49" w14:textId="6C1F58B7" w:rsidR="000C6343" w:rsidRPr="00E77535" w:rsidRDefault="000C6343" w:rsidP="00982EF8">
            <w:pPr>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4C32E6">
              <w:rPr>
                <w:b/>
                <w:bCs/>
                <w:szCs w:val="24"/>
                <w:lang w:val="fr-CH"/>
              </w:rPr>
              <w:t xml:space="preserve">ITU-T </w:t>
            </w:r>
            <w:r w:rsidRPr="000C6343">
              <w:rPr>
                <w:b/>
                <w:bCs/>
                <w:szCs w:val="24"/>
              </w:rPr>
              <w:t>X.1367 (</w:t>
            </w:r>
            <w:proofErr w:type="spellStart"/>
            <w:r w:rsidRPr="000C6343">
              <w:rPr>
                <w:b/>
                <w:bCs/>
                <w:szCs w:val="24"/>
              </w:rPr>
              <w:t>X.elf-iot</w:t>
            </w:r>
            <w:proofErr w:type="spellEnd"/>
            <w:r w:rsidRPr="000C6343">
              <w:rPr>
                <w:b/>
                <w:bCs/>
                <w:szCs w:val="24"/>
              </w:rPr>
              <w:t>)</w:t>
            </w:r>
          </w:p>
        </w:tc>
        <w:tc>
          <w:tcPr>
            <w:tcW w:w="7652" w:type="dxa"/>
            <w:shd w:val="clear" w:color="auto" w:fill="auto"/>
            <w:vAlign w:val="center"/>
          </w:tcPr>
          <w:p w14:paraId="0FC2E4A4" w14:textId="77777777" w:rsidR="000C6343" w:rsidRPr="004C32E6" w:rsidRDefault="000C6343" w:rsidP="00982EF8">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42CA25FF"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60207260"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0C6343" w:rsidRPr="00BC4AC3" w14:paraId="11F66C59" w14:textId="77777777" w:rsidTr="00982EF8">
        <w:trPr>
          <w:trHeight w:val="748"/>
        </w:trPr>
        <w:tc>
          <w:tcPr>
            <w:tcW w:w="2067" w:type="dxa"/>
            <w:vMerge/>
            <w:shd w:val="clear" w:color="auto" w:fill="auto"/>
            <w:vAlign w:val="center"/>
          </w:tcPr>
          <w:p w14:paraId="7E897EC1" w14:textId="77777777" w:rsidR="000C6343" w:rsidRPr="004C32E6" w:rsidRDefault="000C6343" w:rsidP="00982EF8">
            <w:pPr>
              <w:spacing w:before="60" w:after="60"/>
              <w:jc w:val="center"/>
              <w:rPr>
                <w:b/>
                <w:bCs/>
                <w:szCs w:val="24"/>
              </w:rPr>
            </w:pPr>
          </w:p>
        </w:tc>
        <w:tc>
          <w:tcPr>
            <w:tcW w:w="7652" w:type="dxa"/>
            <w:shd w:val="clear" w:color="auto" w:fill="auto"/>
            <w:vAlign w:val="center"/>
          </w:tcPr>
          <w:p w14:paraId="7BD0BD2D" w14:textId="77777777" w:rsidR="000C6343" w:rsidRPr="00BC4AC3" w:rsidRDefault="000C6343" w:rsidP="00982EF8">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0C6343" w:rsidRPr="004C32E6" w14:paraId="45236BB3" w14:textId="77777777" w:rsidTr="00982EF8">
        <w:trPr>
          <w:trHeight w:val="748"/>
        </w:trPr>
        <w:tc>
          <w:tcPr>
            <w:tcW w:w="2067" w:type="dxa"/>
            <w:vMerge w:val="restart"/>
            <w:shd w:val="clear" w:color="auto" w:fill="auto"/>
            <w:vAlign w:val="center"/>
          </w:tcPr>
          <w:p w14:paraId="35A755B2" w14:textId="77777777" w:rsidR="000C6343" w:rsidRDefault="000C6343" w:rsidP="00982EF8">
            <w:pPr>
              <w:spacing w:before="60" w:after="60"/>
              <w:jc w:val="center"/>
              <w:rPr>
                <w:b/>
                <w:bCs/>
                <w:szCs w:val="24"/>
                <w:lang w:val="fr-CH"/>
              </w:rPr>
            </w:pPr>
            <w:r>
              <w:rPr>
                <w:b/>
                <w:bCs/>
                <w:szCs w:val="24"/>
                <w:lang w:val="fr-CH"/>
              </w:rPr>
              <w:t>Draft new</w:t>
            </w:r>
          </w:p>
          <w:p w14:paraId="6F8F4C74" w14:textId="41AC384C" w:rsidR="000C6343" w:rsidRPr="00E77535" w:rsidRDefault="000C6343" w:rsidP="00982EF8">
            <w:pPr>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4C32E6">
              <w:rPr>
                <w:b/>
                <w:bCs/>
                <w:szCs w:val="24"/>
                <w:lang w:val="fr-CH"/>
              </w:rPr>
              <w:t xml:space="preserve">ITU-T </w:t>
            </w:r>
            <w:r w:rsidR="004D3444" w:rsidRPr="004D3444">
              <w:rPr>
                <w:b/>
                <w:bCs/>
                <w:szCs w:val="24"/>
                <w:lang w:val="fr-CH"/>
              </w:rPr>
              <w:t>X.1403 (</w:t>
            </w:r>
            <w:proofErr w:type="spellStart"/>
            <w:r w:rsidR="004D3444" w:rsidRPr="004D3444">
              <w:rPr>
                <w:b/>
                <w:bCs/>
                <w:szCs w:val="24"/>
                <w:lang w:val="fr-CH"/>
              </w:rPr>
              <w:t>X.dlt</w:t>
            </w:r>
            <w:proofErr w:type="spellEnd"/>
            <w:r w:rsidR="004D3444" w:rsidRPr="004D3444">
              <w:rPr>
                <w:b/>
                <w:bCs/>
                <w:szCs w:val="24"/>
                <w:lang w:val="fr-CH"/>
              </w:rPr>
              <w:t>-sec)</w:t>
            </w:r>
          </w:p>
        </w:tc>
        <w:tc>
          <w:tcPr>
            <w:tcW w:w="7652" w:type="dxa"/>
            <w:shd w:val="clear" w:color="auto" w:fill="auto"/>
            <w:vAlign w:val="center"/>
          </w:tcPr>
          <w:p w14:paraId="6774E038" w14:textId="77777777" w:rsidR="000C6343" w:rsidRPr="004C32E6" w:rsidRDefault="000C6343" w:rsidP="00982EF8">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09CABBB5"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418FCFCB"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0C6343" w:rsidRPr="00BC4AC3" w14:paraId="1A6FE3BB" w14:textId="77777777" w:rsidTr="00982EF8">
        <w:trPr>
          <w:trHeight w:val="748"/>
        </w:trPr>
        <w:tc>
          <w:tcPr>
            <w:tcW w:w="2067" w:type="dxa"/>
            <w:vMerge/>
            <w:shd w:val="clear" w:color="auto" w:fill="auto"/>
            <w:vAlign w:val="center"/>
          </w:tcPr>
          <w:p w14:paraId="7AE77A68" w14:textId="77777777" w:rsidR="000C6343" w:rsidRPr="004C32E6" w:rsidRDefault="000C6343" w:rsidP="00982EF8">
            <w:pPr>
              <w:spacing w:before="60" w:after="60"/>
              <w:jc w:val="center"/>
              <w:rPr>
                <w:b/>
                <w:bCs/>
                <w:szCs w:val="24"/>
              </w:rPr>
            </w:pPr>
          </w:p>
        </w:tc>
        <w:tc>
          <w:tcPr>
            <w:tcW w:w="7652" w:type="dxa"/>
            <w:shd w:val="clear" w:color="auto" w:fill="auto"/>
            <w:vAlign w:val="center"/>
          </w:tcPr>
          <w:p w14:paraId="1D4FD375" w14:textId="77777777" w:rsidR="000C6343" w:rsidRPr="00BC4AC3" w:rsidRDefault="000C6343" w:rsidP="00982EF8">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0C6343" w:rsidRPr="004C32E6" w14:paraId="6862A44D" w14:textId="77777777" w:rsidTr="00982EF8">
        <w:trPr>
          <w:trHeight w:val="748"/>
        </w:trPr>
        <w:tc>
          <w:tcPr>
            <w:tcW w:w="2067" w:type="dxa"/>
            <w:vMerge w:val="restart"/>
            <w:shd w:val="clear" w:color="auto" w:fill="auto"/>
            <w:vAlign w:val="center"/>
          </w:tcPr>
          <w:p w14:paraId="51804790" w14:textId="77777777" w:rsidR="000C6343" w:rsidRDefault="000C6343" w:rsidP="00982EF8">
            <w:pPr>
              <w:spacing w:before="60" w:after="60"/>
              <w:jc w:val="center"/>
              <w:rPr>
                <w:b/>
                <w:bCs/>
                <w:szCs w:val="24"/>
                <w:lang w:val="fr-CH"/>
              </w:rPr>
            </w:pPr>
            <w:r>
              <w:rPr>
                <w:b/>
                <w:bCs/>
                <w:szCs w:val="24"/>
                <w:lang w:val="fr-CH"/>
              </w:rPr>
              <w:t>Draft new</w:t>
            </w:r>
          </w:p>
          <w:p w14:paraId="414635DB" w14:textId="4D498078" w:rsidR="000C6343" w:rsidRPr="00E77535" w:rsidRDefault="000C6343" w:rsidP="00982EF8">
            <w:pPr>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4C32E6">
              <w:rPr>
                <w:b/>
                <w:bCs/>
                <w:szCs w:val="24"/>
                <w:lang w:val="fr-CH"/>
              </w:rPr>
              <w:t xml:space="preserve">ITU-T </w:t>
            </w:r>
            <w:r w:rsidR="004D3444" w:rsidRPr="004D3444">
              <w:rPr>
                <w:b/>
                <w:bCs/>
                <w:szCs w:val="24"/>
                <w:lang w:val="fr-CH"/>
              </w:rPr>
              <w:t>X.1606 (</w:t>
            </w:r>
            <w:proofErr w:type="spellStart"/>
            <w:r w:rsidR="004D3444" w:rsidRPr="004D3444">
              <w:rPr>
                <w:b/>
                <w:bCs/>
                <w:szCs w:val="24"/>
                <w:lang w:val="fr-CH"/>
              </w:rPr>
              <w:t>X.SRCaaS</w:t>
            </w:r>
            <w:proofErr w:type="spellEnd"/>
            <w:r w:rsidR="004D3444" w:rsidRPr="004D3444">
              <w:rPr>
                <w:b/>
                <w:bCs/>
                <w:szCs w:val="24"/>
                <w:lang w:val="fr-CH"/>
              </w:rPr>
              <w:t>)</w:t>
            </w:r>
          </w:p>
        </w:tc>
        <w:tc>
          <w:tcPr>
            <w:tcW w:w="7652" w:type="dxa"/>
            <w:shd w:val="clear" w:color="auto" w:fill="auto"/>
            <w:vAlign w:val="center"/>
          </w:tcPr>
          <w:p w14:paraId="3D8CE488" w14:textId="77777777" w:rsidR="000C6343" w:rsidRPr="004C32E6" w:rsidRDefault="000C6343" w:rsidP="00982EF8">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6128044E"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573A0870"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0C6343" w:rsidRPr="00BC4AC3" w14:paraId="4C242DFD" w14:textId="77777777" w:rsidTr="00982EF8">
        <w:trPr>
          <w:trHeight w:val="748"/>
        </w:trPr>
        <w:tc>
          <w:tcPr>
            <w:tcW w:w="2067" w:type="dxa"/>
            <w:vMerge/>
            <w:shd w:val="clear" w:color="auto" w:fill="auto"/>
            <w:vAlign w:val="center"/>
          </w:tcPr>
          <w:p w14:paraId="2B46023A" w14:textId="77777777" w:rsidR="000C6343" w:rsidRPr="004C32E6" w:rsidRDefault="000C6343" w:rsidP="00982EF8">
            <w:pPr>
              <w:spacing w:before="60" w:after="60"/>
              <w:jc w:val="center"/>
              <w:rPr>
                <w:b/>
                <w:bCs/>
                <w:szCs w:val="24"/>
              </w:rPr>
            </w:pPr>
          </w:p>
        </w:tc>
        <w:tc>
          <w:tcPr>
            <w:tcW w:w="7652" w:type="dxa"/>
            <w:shd w:val="clear" w:color="auto" w:fill="auto"/>
            <w:vAlign w:val="center"/>
          </w:tcPr>
          <w:p w14:paraId="37D04642" w14:textId="77777777" w:rsidR="000C6343" w:rsidRPr="00BC4AC3" w:rsidRDefault="000C6343" w:rsidP="00982EF8">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0C6343" w:rsidRPr="004C32E6" w14:paraId="3FE3E423" w14:textId="77777777" w:rsidTr="00982EF8">
        <w:trPr>
          <w:trHeight w:val="748"/>
        </w:trPr>
        <w:tc>
          <w:tcPr>
            <w:tcW w:w="2067" w:type="dxa"/>
            <w:vMerge w:val="restart"/>
            <w:shd w:val="clear" w:color="auto" w:fill="auto"/>
            <w:vAlign w:val="center"/>
          </w:tcPr>
          <w:p w14:paraId="23051ED9" w14:textId="77777777" w:rsidR="000C6343" w:rsidRDefault="000C6343" w:rsidP="00982EF8">
            <w:pPr>
              <w:spacing w:before="60" w:after="60"/>
              <w:jc w:val="center"/>
              <w:rPr>
                <w:b/>
                <w:bCs/>
                <w:szCs w:val="24"/>
                <w:lang w:val="fr-CH"/>
              </w:rPr>
            </w:pPr>
            <w:r>
              <w:rPr>
                <w:b/>
                <w:bCs/>
                <w:szCs w:val="24"/>
                <w:lang w:val="fr-CH"/>
              </w:rPr>
              <w:t>Draft new</w:t>
            </w:r>
          </w:p>
          <w:p w14:paraId="167D3FCE" w14:textId="22470A6F" w:rsidR="000C6343" w:rsidRPr="00E77535" w:rsidRDefault="000C6343" w:rsidP="00982EF8">
            <w:pPr>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4C32E6">
              <w:rPr>
                <w:b/>
                <w:bCs/>
                <w:szCs w:val="24"/>
                <w:lang w:val="fr-CH"/>
              </w:rPr>
              <w:t xml:space="preserve">ITU-T </w:t>
            </w:r>
            <w:r w:rsidR="004D3444" w:rsidRPr="004D3444">
              <w:rPr>
                <w:b/>
                <w:bCs/>
                <w:szCs w:val="24"/>
                <w:lang w:val="fr-CH"/>
              </w:rPr>
              <w:t>X.1750 (</w:t>
            </w:r>
            <w:proofErr w:type="spellStart"/>
            <w:r w:rsidR="004D3444" w:rsidRPr="004D3444">
              <w:rPr>
                <w:b/>
                <w:bCs/>
                <w:szCs w:val="24"/>
                <w:lang w:val="fr-CH"/>
              </w:rPr>
              <w:t>X.GSBDaaS</w:t>
            </w:r>
            <w:proofErr w:type="spellEnd"/>
            <w:r w:rsidR="004D3444" w:rsidRPr="004D3444">
              <w:rPr>
                <w:b/>
                <w:bCs/>
                <w:szCs w:val="24"/>
                <w:lang w:val="fr-CH"/>
              </w:rPr>
              <w:t>)</w:t>
            </w:r>
          </w:p>
        </w:tc>
        <w:tc>
          <w:tcPr>
            <w:tcW w:w="7652" w:type="dxa"/>
            <w:shd w:val="clear" w:color="auto" w:fill="auto"/>
            <w:vAlign w:val="center"/>
          </w:tcPr>
          <w:p w14:paraId="5E057490" w14:textId="77777777" w:rsidR="000C6343" w:rsidRPr="004C32E6" w:rsidRDefault="000C6343" w:rsidP="00982EF8">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12559108"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77A995C7"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0C6343" w:rsidRPr="00BC4AC3" w14:paraId="09F9CF4C" w14:textId="77777777" w:rsidTr="00982EF8">
        <w:trPr>
          <w:trHeight w:val="748"/>
        </w:trPr>
        <w:tc>
          <w:tcPr>
            <w:tcW w:w="2067" w:type="dxa"/>
            <w:vMerge/>
            <w:shd w:val="clear" w:color="auto" w:fill="auto"/>
            <w:vAlign w:val="center"/>
          </w:tcPr>
          <w:p w14:paraId="24B3DB79" w14:textId="77777777" w:rsidR="000C6343" w:rsidRPr="004C32E6" w:rsidRDefault="000C6343" w:rsidP="00982EF8">
            <w:pPr>
              <w:spacing w:before="60" w:after="60"/>
              <w:jc w:val="center"/>
              <w:rPr>
                <w:b/>
                <w:bCs/>
                <w:szCs w:val="24"/>
              </w:rPr>
            </w:pPr>
          </w:p>
        </w:tc>
        <w:tc>
          <w:tcPr>
            <w:tcW w:w="7652" w:type="dxa"/>
            <w:shd w:val="clear" w:color="auto" w:fill="auto"/>
            <w:vAlign w:val="center"/>
          </w:tcPr>
          <w:p w14:paraId="22F772BF" w14:textId="77777777" w:rsidR="000C6343" w:rsidRPr="00BC4AC3" w:rsidRDefault="000C6343" w:rsidP="00982EF8">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0C6343" w:rsidRPr="004C32E6" w14:paraId="408ED5AE" w14:textId="77777777" w:rsidTr="00982EF8">
        <w:trPr>
          <w:trHeight w:val="748"/>
        </w:trPr>
        <w:tc>
          <w:tcPr>
            <w:tcW w:w="2067" w:type="dxa"/>
            <w:vMerge w:val="restart"/>
            <w:shd w:val="clear" w:color="auto" w:fill="auto"/>
            <w:vAlign w:val="center"/>
          </w:tcPr>
          <w:p w14:paraId="5516A5CC" w14:textId="77777777" w:rsidR="000C6343" w:rsidRDefault="000C6343" w:rsidP="00982EF8">
            <w:pPr>
              <w:spacing w:before="60" w:after="60"/>
              <w:jc w:val="center"/>
              <w:rPr>
                <w:b/>
                <w:bCs/>
                <w:szCs w:val="24"/>
                <w:lang w:val="fr-CH"/>
              </w:rPr>
            </w:pPr>
            <w:r>
              <w:rPr>
                <w:b/>
                <w:bCs/>
                <w:szCs w:val="24"/>
                <w:lang w:val="fr-CH"/>
              </w:rPr>
              <w:t>Draft new</w:t>
            </w:r>
          </w:p>
          <w:p w14:paraId="60E35EE5" w14:textId="372A9183" w:rsidR="000C6343" w:rsidRPr="00E77535" w:rsidRDefault="000C6343" w:rsidP="00982EF8">
            <w:pPr>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4C32E6">
              <w:rPr>
                <w:b/>
                <w:bCs/>
                <w:szCs w:val="24"/>
                <w:lang w:val="fr-CH"/>
              </w:rPr>
              <w:t xml:space="preserve">ITU-T </w:t>
            </w:r>
            <w:r w:rsidR="004D3444" w:rsidRPr="004D3444">
              <w:rPr>
                <w:b/>
                <w:bCs/>
                <w:szCs w:val="24"/>
                <w:lang w:val="fr-CH"/>
              </w:rPr>
              <w:t>X.1751 (</w:t>
            </w:r>
            <w:proofErr w:type="spellStart"/>
            <w:r w:rsidR="004D3444" w:rsidRPr="004D3444">
              <w:rPr>
                <w:b/>
                <w:bCs/>
                <w:szCs w:val="24"/>
                <w:lang w:val="fr-CH"/>
              </w:rPr>
              <w:t>X.sgtBD</w:t>
            </w:r>
            <w:proofErr w:type="spellEnd"/>
            <w:r w:rsidR="004D3444" w:rsidRPr="004D3444">
              <w:rPr>
                <w:b/>
                <w:bCs/>
                <w:szCs w:val="24"/>
                <w:lang w:val="fr-CH"/>
              </w:rPr>
              <w:t>)</w:t>
            </w:r>
          </w:p>
        </w:tc>
        <w:tc>
          <w:tcPr>
            <w:tcW w:w="7652" w:type="dxa"/>
            <w:shd w:val="clear" w:color="auto" w:fill="auto"/>
            <w:vAlign w:val="center"/>
          </w:tcPr>
          <w:p w14:paraId="0DBC6497" w14:textId="77777777" w:rsidR="000C6343" w:rsidRPr="004C32E6" w:rsidRDefault="000C6343" w:rsidP="00982EF8">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0F6BAFD4"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3145099F" w14:textId="77777777" w:rsidR="000C6343" w:rsidRPr="004C32E6" w:rsidRDefault="000C6343" w:rsidP="00982EF8">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0C6343" w:rsidRPr="00BC4AC3" w14:paraId="7A5D5A56" w14:textId="77777777" w:rsidTr="00982EF8">
        <w:trPr>
          <w:trHeight w:val="748"/>
        </w:trPr>
        <w:tc>
          <w:tcPr>
            <w:tcW w:w="2067" w:type="dxa"/>
            <w:vMerge/>
            <w:shd w:val="clear" w:color="auto" w:fill="auto"/>
            <w:vAlign w:val="center"/>
          </w:tcPr>
          <w:p w14:paraId="42A84189" w14:textId="77777777" w:rsidR="000C6343" w:rsidRPr="004C32E6" w:rsidRDefault="000C6343" w:rsidP="00982EF8">
            <w:pPr>
              <w:spacing w:before="60" w:after="60"/>
              <w:jc w:val="center"/>
              <w:rPr>
                <w:b/>
                <w:bCs/>
                <w:szCs w:val="24"/>
              </w:rPr>
            </w:pPr>
          </w:p>
        </w:tc>
        <w:tc>
          <w:tcPr>
            <w:tcW w:w="7652" w:type="dxa"/>
            <w:shd w:val="clear" w:color="auto" w:fill="auto"/>
            <w:vAlign w:val="center"/>
          </w:tcPr>
          <w:p w14:paraId="4BE70FFE" w14:textId="77777777" w:rsidR="000C6343" w:rsidRPr="00BC4AC3" w:rsidRDefault="000C6343" w:rsidP="00982EF8">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F25B9">
              <w:rPr>
                <w:sz w:val="22"/>
                <w:szCs w:val="22"/>
              </w:rPr>
            </w:r>
            <w:r w:rsidR="003F25B9">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bl>
    <w:p w14:paraId="2A254ADD" w14:textId="77777777" w:rsidR="00C51F4B" w:rsidRPr="00D7384A" w:rsidRDefault="00C51F4B" w:rsidP="009A1A66"/>
    <w:p w14:paraId="73B5B7BB" w14:textId="77777777" w:rsidR="008F14F3" w:rsidRPr="00D7384A" w:rsidRDefault="008F14F3" w:rsidP="00692261">
      <w:pPr>
        <w:spacing w:before="0"/>
      </w:pPr>
      <w:r w:rsidRPr="00D7384A">
        <w:t>Yours faithfully,</w:t>
      </w:r>
    </w:p>
    <w:p w14:paraId="1D566AA9" w14:textId="77777777" w:rsidR="008F14F3" w:rsidRPr="00D7384A" w:rsidRDefault="008F14F3" w:rsidP="008F14F3"/>
    <w:p w14:paraId="17469443" w14:textId="77777777" w:rsidR="00692261" w:rsidRPr="00D7384A" w:rsidRDefault="00692261" w:rsidP="00692261">
      <w:pPr>
        <w:rPr>
          <w:szCs w:val="24"/>
          <w:highlight w:val="green"/>
        </w:rPr>
      </w:pPr>
      <w:r w:rsidRPr="00D7384A">
        <w:rPr>
          <w:szCs w:val="24"/>
          <w:highlight w:val="green"/>
        </w:rPr>
        <w:t>[Name]</w:t>
      </w:r>
    </w:p>
    <w:p w14:paraId="09B29108" w14:textId="77777777" w:rsidR="00692261" w:rsidRPr="00D7384A" w:rsidRDefault="00692261" w:rsidP="00692261">
      <w:pPr>
        <w:rPr>
          <w:szCs w:val="24"/>
        </w:rPr>
      </w:pPr>
      <w:r w:rsidRPr="00D7384A">
        <w:rPr>
          <w:szCs w:val="24"/>
          <w:highlight w:val="green"/>
        </w:rPr>
        <w:t>[Official role/title]</w:t>
      </w:r>
    </w:p>
    <w:p w14:paraId="22728659" w14:textId="77777777" w:rsidR="009B72DB" w:rsidRDefault="009B72DB" w:rsidP="00692261">
      <w:pPr>
        <w:rPr>
          <w:szCs w:val="24"/>
        </w:rPr>
      </w:pPr>
      <w:r w:rsidRPr="00D7384A">
        <w:rPr>
          <w:szCs w:val="24"/>
        </w:rPr>
        <w:t xml:space="preserve">Administration of </w:t>
      </w:r>
      <w:r w:rsidRPr="00D7384A">
        <w:rPr>
          <w:szCs w:val="24"/>
          <w:highlight w:val="green"/>
        </w:rPr>
        <w:t>[Member State]</w:t>
      </w:r>
    </w:p>
    <w:p w14:paraId="1E98BEC7" w14:textId="77777777" w:rsidR="0060787D" w:rsidRPr="00D7384A" w:rsidRDefault="0060787D" w:rsidP="00692261">
      <w:pPr>
        <w:rPr>
          <w:szCs w:val="24"/>
        </w:rPr>
      </w:pPr>
    </w:p>
    <w:p w14:paraId="64DBA5D8" w14:textId="77777777" w:rsidR="00852B82" w:rsidRPr="00D7384A" w:rsidRDefault="00691DAA" w:rsidP="008F14F3">
      <w:pPr>
        <w:jc w:val="center"/>
      </w:pPr>
      <w:r w:rsidRPr="00D7384A">
        <w:t>___________</w:t>
      </w:r>
      <w:r w:rsidR="0060787D">
        <w:t>_____</w:t>
      </w:r>
    </w:p>
    <w:sectPr w:rsidR="00852B82" w:rsidRPr="00D7384A" w:rsidSect="003B6E07">
      <w:headerReference w:type="default" r:id="rId23"/>
      <w:footerReference w:type="first" r:id="rId24"/>
      <w:type w:val="oddPage"/>
      <w:pgSz w:w="11907" w:h="16834" w:code="9"/>
      <w:pgMar w:top="567" w:right="1089" w:bottom="1560"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1FE10" w14:textId="77777777" w:rsidR="00AE6763" w:rsidRDefault="00AE6763">
      <w:r>
        <w:separator/>
      </w:r>
    </w:p>
  </w:endnote>
  <w:endnote w:type="continuationSeparator" w:id="0">
    <w:p w14:paraId="2D3500E1" w14:textId="77777777" w:rsidR="00AE6763" w:rsidRDefault="00AE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kia Pure Text Light">
    <w:altName w:val="Times New Roman"/>
    <w:charset w:val="00"/>
    <w:family w:val="swiss"/>
    <w:pitch w:val="variable"/>
    <w:sig w:usb0="A00002FF" w:usb1="700078FB" w:usb2="00010000" w:usb3="00000000" w:csb0="000001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634F3"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4E03C" w14:textId="77777777" w:rsidR="00AE6763" w:rsidRDefault="00AE6763">
      <w:r>
        <w:t>____________________</w:t>
      </w:r>
    </w:p>
  </w:footnote>
  <w:footnote w:type="continuationSeparator" w:id="0">
    <w:p w14:paraId="7AC555D1" w14:textId="77777777" w:rsidR="00AE6763" w:rsidRDefault="00AE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A7FE2" w14:textId="52532658" w:rsidR="008F14F3" w:rsidRPr="00BF3554" w:rsidRDefault="008F14F3" w:rsidP="00BF3554">
    <w:pPr>
      <w:pStyle w:val="Header"/>
      <w:spacing w:after="360"/>
    </w:pPr>
    <w:r>
      <w:t xml:space="preserve">- </w:t>
    </w:r>
    <w:r>
      <w:fldChar w:fldCharType="begin"/>
    </w:r>
    <w:r>
      <w:instrText xml:space="preserve"> PAGE   \* MERGEFORMAT </w:instrText>
    </w:r>
    <w:r>
      <w:fldChar w:fldCharType="separate"/>
    </w:r>
    <w:r w:rsidR="00915773">
      <w:rPr>
        <w:noProof/>
      </w:rPr>
      <w:t>2</w:t>
    </w:r>
    <w:r>
      <w:rPr>
        <w:noProof/>
      </w:rPr>
      <w:fldChar w:fldCharType="end"/>
    </w:r>
    <w:r>
      <w:rPr>
        <w:noProof/>
      </w:rPr>
      <w:t xml:space="preserve"> -</w:t>
    </w:r>
    <w:r>
      <w:rPr>
        <w:noProof/>
      </w:rPr>
      <w:br/>
    </w:r>
    <w:r>
      <w:t>TSB Circular</w:t>
    </w:r>
    <w:r w:rsidRPr="00F763C8">
      <w:t xml:space="preserve"> </w:t>
    </w:r>
    <w:r w:rsidR="00C66632">
      <w:t>2</w:t>
    </w:r>
    <w:r w:rsidR="00BF3554">
      <w:t>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C7EBF"/>
    <w:multiLevelType w:val="hybridMultilevel"/>
    <w:tmpl w:val="EA507C08"/>
    <w:lvl w:ilvl="0" w:tplc="FB9AC8C0">
      <w:start w:val="1"/>
      <w:numFmt w:val="decimal"/>
      <w:lvlText w:val="%1"/>
      <w:lvlJc w:val="left"/>
      <w:pPr>
        <w:ind w:left="1149" w:hanging="78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DF0E1E"/>
    <w:multiLevelType w:val="hybridMultilevel"/>
    <w:tmpl w:val="97B21DB2"/>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CE436E1"/>
    <w:multiLevelType w:val="hybridMultilevel"/>
    <w:tmpl w:val="4D202086"/>
    <w:lvl w:ilvl="0" w:tplc="FB9AC8C0">
      <w:start w:val="1"/>
      <w:numFmt w:val="decimal"/>
      <w:lvlText w:val="%1"/>
      <w:lvlJc w:val="left"/>
      <w:pPr>
        <w:ind w:left="1149" w:hanging="78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55380E"/>
    <w:multiLevelType w:val="hybridMultilevel"/>
    <w:tmpl w:val="8A14C906"/>
    <w:lvl w:ilvl="0" w:tplc="FB9AC8C0">
      <w:start w:val="1"/>
      <w:numFmt w:val="decimal"/>
      <w:lvlText w:val="%1"/>
      <w:lvlJc w:val="left"/>
      <w:pPr>
        <w:ind w:left="1149" w:hanging="78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20F7C78"/>
    <w:multiLevelType w:val="hybridMultilevel"/>
    <w:tmpl w:val="C5421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34DD2"/>
    <w:multiLevelType w:val="hybridMultilevel"/>
    <w:tmpl w:val="5E4ABCB6"/>
    <w:lvl w:ilvl="0" w:tplc="4EDA945C">
      <w:start w:val="1"/>
      <w:numFmt w:val="bullet"/>
      <w:lvlText w:val="−"/>
      <w:lvlJc w:val="left"/>
      <w:pPr>
        <w:ind w:left="420" w:hanging="420"/>
      </w:pPr>
      <w:rPr>
        <w:rFonts w:ascii="Nokia Pure Text Light" w:hAnsi="Nokia Pure Text Ligh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AB0181"/>
    <w:multiLevelType w:val="hybridMultilevel"/>
    <w:tmpl w:val="B614BB94"/>
    <w:lvl w:ilvl="0" w:tplc="FB9AC8C0">
      <w:start w:val="1"/>
      <w:numFmt w:val="decimal"/>
      <w:lvlText w:val="%1"/>
      <w:lvlJc w:val="left"/>
      <w:pPr>
        <w:ind w:left="1149" w:hanging="78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C213C2"/>
    <w:multiLevelType w:val="hybridMultilevel"/>
    <w:tmpl w:val="44EA14D6"/>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15"/>
  </w:num>
  <w:num w:numId="15">
    <w:abstractNumId w:val="10"/>
  </w:num>
  <w:num w:numId="16">
    <w:abstractNumId w:val="19"/>
  </w:num>
  <w:num w:numId="17">
    <w:abstractNumId w:val="13"/>
  </w:num>
  <w:num w:numId="18">
    <w:abstractNumId w:val="17"/>
  </w:num>
  <w:num w:numId="19">
    <w:abstractNumId w:val="12"/>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 w:vendorID="64" w:dllVersion="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2C"/>
    <w:rsid w:val="000054D6"/>
    <w:rsid w:val="00025026"/>
    <w:rsid w:val="00041231"/>
    <w:rsid w:val="000528FF"/>
    <w:rsid w:val="00060383"/>
    <w:rsid w:val="0006765F"/>
    <w:rsid w:val="00067FDC"/>
    <w:rsid w:val="00076B60"/>
    <w:rsid w:val="00087690"/>
    <w:rsid w:val="00095FF2"/>
    <w:rsid w:val="000C6343"/>
    <w:rsid w:val="000E7066"/>
    <w:rsid w:val="00144595"/>
    <w:rsid w:val="0016049B"/>
    <w:rsid w:val="00164419"/>
    <w:rsid w:val="0018632F"/>
    <w:rsid w:val="00186D49"/>
    <w:rsid w:val="001956EF"/>
    <w:rsid w:val="001A6931"/>
    <w:rsid w:val="001B1770"/>
    <w:rsid w:val="001E06AC"/>
    <w:rsid w:val="001E32E7"/>
    <w:rsid w:val="001F3BDD"/>
    <w:rsid w:val="001F4FBE"/>
    <w:rsid w:val="002414F2"/>
    <w:rsid w:val="00247B8D"/>
    <w:rsid w:val="00290976"/>
    <w:rsid w:val="00290E11"/>
    <w:rsid w:val="002A4977"/>
    <w:rsid w:val="002B3E1F"/>
    <w:rsid w:val="002D6150"/>
    <w:rsid w:val="002E0E8B"/>
    <w:rsid w:val="002F01FF"/>
    <w:rsid w:val="002F1165"/>
    <w:rsid w:val="002F7498"/>
    <w:rsid w:val="00315BDD"/>
    <w:rsid w:val="003344E4"/>
    <w:rsid w:val="00334A43"/>
    <w:rsid w:val="00341324"/>
    <w:rsid w:val="003A385C"/>
    <w:rsid w:val="003B6E07"/>
    <w:rsid w:val="003C7BEF"/>
    <w:rsid w:val="003D4331"/>
    <w:rsid w:val="003E07CD"/>
    <w:rsid w:val="003F25B9"/>
    <w:rsid w:val="003F7BEF"/>
    <w:rsid w:val="00411F36"/>
    <w:rsid w:val="0043233E"/>
    <w:rsid w:val="00440CB5"/>
    <w:rsid w:val="00442C47"/>
    <w:rsid w:val="00444503"/>
    <w:rsid w:val="0045007E"/>
    <w:rsid w:val="00450779"/>
    <w:rsid w:val="004A0AC7"/>
    <w:rsid w:val="004A0C22"/>
    <w:rsid w:val="004B1587"/>
    <w:rsid w:val="004B50B2"/>
    <w:rsid w:val="004C32E6"/>
    <w:rsid w:val="004D3444"/>
    <w:rsid w:val="004D3C78"/>
    <w:rsid w:val="004D4E26"/>
    <w:rsid w:val="004D7317"/>
    <w:rsid w:val="00513E98"/>
    <w:rsid w:val="00520612"/>
    <w:rsid w:val="00532862"/>
    <w:rsid w:val="00547BAF"/>
    <w:rsid w:val="00563A6B"/>
    <w:rsid w:val="005A496C"/>
    <w:rsid w:val="005C7834"/>
    <w:rsid w:val="005D124E"/>
    <w:rsid w:val="005D297E"/>
    <w:rsid w:val="00607019"/>
    <w:rsid w:val="0060787D"/>
    <w:rsid w:val="00626967"/>
    <w:rsid w:val="00630BA3"/>
    <w:rsid w:val="006344DB"/>
    <w:rsid w:val="006812CD"/>
    <w:rsid w:val="00691DAA"/>
    <w:rsid w:val="00692261"/>
    <w:rsid w:val="00694E3D"/>
    <w:rsid w:val="00697A1C"/>
    <w:rsid w:val="006A2FAB"/>
    <w:rsid w:val="006D7724"/>
    <w:rsid w:val="00700B81"/>
    <w:rsid w:val="00711B2A"/>
    <w:rsid w:val="0072062B"/>
    <w:rsid w:val="00733B5C"/>
    <w:rsid w:val="00747024"/>
    <w:rsid w:val="00763B08"/>
    <w:rsid w:val="00765253"/>
    <w:rsid w:val="00766213"/>
    <w:rsid w:val="00770EF1"/>
    <w:rsid w:val="00780D16"/>
    <w:rsid w:val="007A0105"/>
    <w:rsid w:val="007C7DA8"/>
    <w:rsid w:val="00812EB0"/>
    <w:rsid w:val="00814238"/>
    <w:rsid w:val="00823DCB"/>
    <w:rsid w:val="00831BAA"/>
    <w:rsid w:val="00847AFB"/>
    <w:rsid w:val="00852B82"/>
    <w:rsid w:val="00860AE1"/>
    <w:rsid w:val="00867AB9"/>
    <w:rsid w:val="008A779C"/>
    <w:rsid w:val="008D13D3"/>
    <w:rsid w:val="008E2201"/>
    <w:rsid w:val="008E5C2F"/>
    <w:rsid w:val="008F14F3"/>
    <w:rsid w:val="008F2807"/>
    <w:rsid w:val="00901734"/>
    <w:rsid w:val="00915773"/>
    <w:rsid w:val="00944A88"/>
    <w:rsid w:val="0094539E"/>
    <w:rsid w:val="00952D8F"/>
    <w:rsid w:val="00964A6B"/>
    <w:rsid w:val="00985B35"/>
    <w:rsid w:val="009A1A66"/>
    <w:rsid w:val="009B7193"/>
    <w:rsid w:val="009B72DB"/>
    <w:rsid w:val="009D4B5F"/>
    <w:rsid w:val="009E484E"/>
    <w:rsid w:val="009F7B79"/>
    <w:rsid w:val="00A2322C"/>
    <w:rsid w:val="00A4376F"/>
    <w:rsid w:val="00A43CA0"/>
    <w:rsid w:val="00A57AB7"/>
    <w:rsid w:val="00AE6763"/>
    <w:rsid w:val="00B009A5"/>
    <w:rsid w:val="00B0526C"/>
    <w:rsid w:val="00B27AA7"/>
    <w:rsid w:val="00B33034"/>
    <w:rsid w:val="00B45C37"/>
    <w:rsid w:val="00B6629C"/>
    <w:rsid w:val="00B919FF"/>
    <w:rsid w:val="00B94A59"/>
    <w:rsid w:val="00BA09A9"/>
    <w:rsid w:val="00BA28E3"/>
    <w:rsid w:val="00BC4AC3"/>
    <w:rsid w:val="00BF3554"/>
    <w:rsid w:val="00C007D7"/>
    <w:rsid w:val="00C174CF"/>
    <w:rsid w:val="00C23D2B"/>
    <w:rsid w:val="00C332D7"/>
    <w:rsid w:val="00C50517"/>
    <w:rsid w:val="00C51F4B"/>
    <w:rsid w:val="00C65B9E"/>
    <w:rsid w:val="00C66632"/>
    <w:rsid w:val="00C76C12"/>
    <w:rsid w:val="00C93D6D"/>
    <w:rsid w:val="00CA53C6"/>
    <w:rsid w:val="00CB5D85"/>
    <w:rsid w:val="00CE26DC"/>
    <w:rsid w:val="00CE6A79"/>
    <w:rsid w:val="00CF3418"/>
    <w:rsid w:val="00D026D5"/>
    <w:rsid w:val="00D15853"/>
    <w:rsid w:val="00D16438"/>
    <w:rsid w:val="00D22D78"/>
    <w:rsid w:val="00D35885"/>
    <w:rsid w:val="00D62CEF"/>
    <w:rsid w:val="00D7384A"/>
    <w:rsid w:val="00D74AE3"/>
    <w:rsid w:val="00D779BE"/>
    <w:rsid w:val="00D92917"/>
    <w:rsid w:val="00DB770A"/>
    <w:rsid w:val="00DC4F56"/>
    <w:rsid w:val="00DE6B40"/>
    <w:rsid w:val="00E02752"/>
    <w:rsid w:val="00E32F10"/>
    <w:rsid w:val="00E4235C"/>
    <w:rsid w:val="00E54801"/>
    <w:rsid w:val="00E55E1F"/>
    <w:rsid w:val="00E72D24"/>
    <w:rsid w:val="00E77535"/>
    <w:rsid w:val="00EB5806"/>
    <w:rsid w:val="00ED2245"/>
    <w:rsid w:val="00ED76A0"/>
    <w:rsid w:val="00F11BC5"/>
    <w:rsid w:val="00F163A1"/>
    <w:rsid w:val="00F52607"/>
    <w:rsid w:val="00F601E1"/>
    <w:rsid w:val="00F751B3"/>
    <w:rsid w:val="00F763C8"/>
    <w:rsid w:val="00F9489F"/>
    <w:rsid w:val="00F96117"/>
    <w:rsid w:val="00FB4940"/>
    <w:rsid w:val="00FC5637"/>
    <w:rsid w:val="00FD1EBA"/>
    <w:rsid w:val="00FE49DB"/>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9F48568"/>
  <w15:docId w15:val="{EB7ACB1F-F3AD-40E9-96FA-BB88E87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Heading1Char">
    <w:name w:val="Heading 1 Char"/>
    <w:basedOn w:val="DefaultParagraphFont"/>
    <w:link w:val="Heading1"/>
    <w:rsid w:val="00E77535"/>
    <w:rPr>
      <w:rFonts w:ascii="Calibri" w:hAnsi="Calibri"/>
      <w:b/>
      <w:sz w:val="28"/>
      <w:lang w:eastAsia="en-US"/>
    </w:rPr>
  </w:style>
  <w:style w:type="character" w:customStyle="1" w:styleId="Heading2Char">
    <w:name w:val="Heading 2 Char"/>
    <w:basedOn w:val="DefaultParagraphFont"/>
    <w:link w:val="Heading2"/>
    <w:rsid w:val="00E77535"/>
    <w:rPr>
      <w:rFonts w:ascii="Calibri" w:hAnsi="Calibri"/>
      <w:b/>
      <w:sz w:val="24"/>
      <w:lang w:eastAsia="en-US"/>
    </w:rPr>
  </w:style>
  <w:style w:type="paragraph" w:styleId="ListParagraph">
    <w:name w:val="List Paragraph"/>
    <w:basedOn w:val="Normal"/>
    <w:qFormat/>
    <w:rsid w:val="00D026D5"/>
    <w:pPr>
      <w:ind w:left="720"/>
      <w:contextualSpacing/>
    </w:pPr>
  </w:style>
  <w:style w:type="character" w:styleId="UnresolvedMention">
    <w:name w:val="Unresolved Mention"/>
    <w:basedOn w:val="DefaultParagraphFont"/>
    <w:uiPriority w:val="99"/>
    <w:semiHidden/>
    <w:unhideWhenUsed/>
    <w:rsid w:val="00144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772301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279995499">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T17-SG17-R-0057" TargetMode="External"/><Relationship Id="rId18" Type="http://schemas.openxmlformats.org/officeDocument/2006/relationships/hyperlink" Target="https://www.itu.int/md/T17-SG17-R-006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T17-SG17-R-0063" TargetMode="External"/><Relationship Id="rId7" Type="http://schemas.openxmlformats.org/officeDocument/2006/relationships/image" Target="media/image1.png"/><Relationship Id="rId12" Type="http://schemas.openxmlformats.org/officeDocument/2006/relationships/hyperlink" Target="https://www.itu.int/md/T17-SG17-R-0060" TargetMode="External"/><Relationship Id="rId17" Type="http://schemas.openxmlformats.org/officeDocument/2006/relationships/hyperlink" Target="https://www.itu.int/md/T17-SG17-R-005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T17-SG17-R-0058" TargetMode="External"/><Relationship Id="rId20" Type="http://schemas.openxmlformats.org/officeDocument/2006/relationships/hyperlink" Target="https://www.itu.int/md/T17-SG17-R-00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17-R-005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T17-SG17-R-0065"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itu.int/md/T17-SG17-R-0062" TargetMode="External"/><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hyperlink" Target="https://www.itu.int/md/T17-SG17-R-0064" TargetMode="External"/><Relationship Id="rId22"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TAP_CIRCULAR.dotx</Template>
  <TotalTime>183</TotalTime>
  <Pages>9</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19488</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Clark</dc:creator>
  <cp:keywords/>
  <dc:description/>
  <cp:lastModifiedBy>Bilani, Joumana</cp:lastModifiedBy>
  <cp:revision>14</cp:revision>
  <cp:lastPrinted>2020-04-22T12:18:00Z</cp:lastPrinted>
  <dcterms:created xsi:type="dcterms:W3CDTF">2020-04-16T09:37:00Z</dcterms:created>
  <dcterms:modified xsi:type="dcterms:W3CDTF">2020-04-27T16:27:00Z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