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F59DF5F" w14:textId="77777777" w:rsidTr="00D517B2">
        <w:trPr>
          <w:cantSplit/>
          <w:trHeight w:val="1134"/>
        </w:trPr>
        <w:tc>
          <w:tcPr>
            <w:tcW w:w="798" w:type="pct"/>
          </w:tcPr>
          <w:p w14:paraId="7FD6E0B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39780BB5" wp14:editId="4D65EE67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176CC4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587A1DF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62F87926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65DB26FC" w14:textId="77777777" w:rsidR="00D517B2" w:rsidRPr="00D517B2" w:rsidRDefault="00D517B2" w:rsidP="00F849FC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3738BE8" w14:textId="77777777" w:rsidR="00D517B2" w:rsidRPr="00D517B2" w:rsidRDefault="00D517B2" w:rsidP="00F849FC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2CB0E83" w14:textId="77777777" w:rsidR="00D517B2" w:rsidRPr="00873469" w:rsidRDefault="00D517B2" w:rsidP="00F849FC">
            <w:pPr>
              <w:spacing w:before="0"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40F897D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14CA488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450EDA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4FBA8120" w14:textId="5A45D75D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036426">
              <w:rPr>
                <w:position w:val="2"/>
              </w:rPr>
              <w:t>19</w:t>
            </w:r>
            <w:r w:rsidR="00036426">
              <w:rPr>
                <w:rFonts w:hint="cs"/>
                <w:position w:val="2"/>
                <w:rtl/>
                <w:lang w:bidi="ar-EG"/>
              </w:rPr>
              <w:t xml:space="preserve"> مايو </w:t>
            </w:r>
            <w:r w:rsidR="00036426">
              <w:rPr>
                <w:position w:val="2"/>
                <w:lang w:bidi="ar-EG"/>
              </w:rPr>
              <w:t>2020</w:t>
            </w:r>
          </w:p>
        </w:tc>
      </w:tr>
      <w:tr w:rsidR="00E84438" w:rsidRPr="00D517B2" w14:paraId="6E084955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1BE51C0C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F71BA26" w14:textId="35B85A8C" w:rsidR="00E84438" w:rsidRPr="00D517B2" w:rsidRDefault="00E84438" w:rsidP="00036426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B05188">
              <w:rPr>
                <w:b/>
                <w:position w:val="2"/>
              </w:rPr>
              <w:t>248</w:t>
            </w:r>
            <w:r>
              <w:rPr>
                <w:b/>
                <w:position w:val="2"/>
              </w:rPr>
              <w:br/>
            </w:r>
            <w:r w:rsidR="00036426" w:rsidRPr="00036426">
              <w:rPr>
                <w:bCs/>
                <w:position w:val="2"/>
              </w:rPr>
              <w:t>SG9/SP</w:t>
            </w:r>
          </w:p>
        </w:tc>
        <w:tc>
          <w:tcPr>
            <w:tcW w:w="2206" w:type="pct"/>
            <w:vMerge w:val="restart"/>
          </w:tcPr>
          <w:p w14:paraId="08FF09B7" w14:textId="77777777" w:rsidR="00E84438" w:rsidRPr="00B43377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</w:t>
            </w:r>
            <w:r w:rsidRPr="00B43377">
              <w:rPr>
                <w:rFonts w:hint="cs"/>
                <w:b/>
                <w:bCs/>
                <w:position w:val="2"/>
                <w:rtl/>
              </w:rPr>
              <w:t>:</w:t>
            </w:r>
          </w:p>
          <w:p w14:paraId="3B247704" w14:textId="330ADE80" w:rsidR="00E84438" w:rsidRPr="00B43377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B43377">
              <w:rPr>
                <w:rFonts w:hint="cs"/>
                <w:position w:val="2"/>
                <w:rtl/>
              </w:rPr>
              <w:t>-</w:t>
            </w:r>
            <w:r w:rsidRPr="00B43377">
              <w:rPr>
                <w:position w:val="2"/>
                <w:rtl/>
              </w:rPr>
              <w:tab/>
            </w:r>
            <w:r w:rsidRPr="00B43377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5C341925" w14:textId="77777777" w:rsidR="00E84438" w:rsidRPr="00B43377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B43377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55B59062" w14:textId="24F1DED4" w:rsidR="00002A63" w:rsidRPr="00B43377" w:rsidRDefault="00E84438" w:rsidP="00883759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lang w:eastAsia="en-US"/>
              </w:rPr>
            </w:pPr>
            <w:r w:rsidRPr="00B43377">
              <w:rPr>
                <w:rFonts w:hint="cs"/>
                <w:position w:val="2"/>
                <w:rtl/>
              </w:rPr>
              <w:t>-</w:t>
            </w:r>
            <w:r w:rsidRPr="00B43377">
              <w:rPr>
                <w:position w:val="2"/>
                <w:rtl/>
              </w:rPr>
              <w:tab/>
            </w:r>
            <w:r w:rsidR="00883759" w:rsidRPr="00B43377">
              <w:rPr>
                <w:rFonts w:eastAsia="Times New Roman"/>
                <w:position w:val="2"/>
                <w:rtl/>
                <w:lang w:eastAsia="en-US"/>
              </w:rPr>
              <w:t>أعضاء قطاع تقييس الاتصالات</w:t>
            </w:r>
            <w:r w:rsidR="00883759" w:rsidRPr="00B43377">
              <w:rPr>
                <w:rFonts w:eastAsia="Times New Roman"/>
                <w:position w:val="2"/>
                <w:rtl/>
                <w:lang w:eastAsia="en-US" w:bidi="ar-EG"/>
              </w:rPr>
              <w:t xml:space="preserve"> في الاتحاد</w:t>
            </w:r>
            <w:r w:rsidR="00002A63" w:rsidRPr="00B43377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8F96D0C" w14:textId="6B8D408A" w:rsidR="00883759" w:rsidRPr="00710851" w:rsidRDefault="00883759" w:rsidP="00883759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spacing w:val="-8"/>
                <w:position w:val="2"/>
                <w:lang w:eastAsia="en-US"/>
              </w:rPr>
            </w:pPr>
            <w:r w:rsidRPr="00710851">
              <w:rPr>
                <w:rFonts w:hint="cs"/>
                <w:spacing w:val="-8"/>
                <w:position w:val="2"/>
                <w:rtl/>
              </w:rPr>
              <w:t>-</w:t>
            </w:r>
            <w:r w:rsidRPr="00710851">
              <w:rPr>
                <w:spacing w:val="-8"/>
                <w:position w:val="2"/>
                <w:rtl/>
              </w:rPr>
              <w:tab/>
            </w:r>
            <w:r w:rsidRPr="00710851">
              <w:rPr>
                <w:rFonts w:eastAsia="Times New Roman"/>
                <w:spacing w:val="-8"/>
                <w:position w:val="2"/>
                <w:rtl/>
                <w:lang w:eastAsia="en-US"/>
              </w:rPr>
              <w:t xml:space="preserve">المنتسبين إلى </w:t>
            </w:r>
            <w:r w:rsidRPr="00710851">
              <w:rPr>
                <w:rFonts w:eastAsia="Times New Roman"/>
                <w:spacing w:val="-8"/>
                <w:position w:val="2"/>
                <w:rtl/>
                <w:lang w:eastAsia="en-US" w:bidi="ar-EG"/>
              </w:rPr>
              <w:t xml:space="preserve">لجنة الدراسات </w:t>
            </w:r>
            <w:r w:rsidRPr="00710851">
              <w:rPr>
                <w:rFonts w:eastAsia="Times New Roman"/>
                <w:spacing w:val="-8"/>
                <w:position w:val="2"/>
                <w:lang w:eastAsia="en-US"/>
              </w:rPr>
              <w:t>9</w:t>
            </w:r>
            <w:r w:rsidRPr="00710851">
              <w:rPr>
                <w:rFonts w:eastAsia="Times New Roman"/>
                <w:spacing w:val="-8"/>
                <w:position w:val="2"/>
                <w:rtl/>
                <w:lang w:eastAsia="en-US" w:bidi="ar-EG"/>
              </w:rPr>
              <w:t xml:space="preserve"> ل</w:t>
            </w:r>
            <w:r w:rsidRPr="00710851">
              <w:rPr>
                <w:rFonts w:eastAsia="Times New Roman"/>
                <w:spacing w:val="-8"/>
                <w:position w:val="2"/>
                <w:rtl/>
                <w:lang w:eastAsia="en-US"/>
              </w:rPr>
              <w:t>قطاع تقييس الاتصالات</w:t>
            </w:r>
            <w:r w:rsidRPr="00710851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؛</w:t>
            </w:r>
          </w:p>
          <w:p w14:paraId="13D965CA" w14:textId="0D3A8CB5" w:rsidR="00883759" w:rsidRPr="00B43377" w:rsidRDefault="00883759" w:rsidP="00130DB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lang w:eastAsia="en-US"/>
              </w:rPr>
            </w:pPr>
            <w:r w:rsidRPr="00B43377">
              <w:rPr>
                <w:rFonts w:hint="cs"/>
                <w:position w:val="2"/>
                <w:rtl/>
              </w:rPr>
              <w:t>-</w:t>
            </w:r>
            <w:r w:rsidRPr="00B43377">
              <w:rPr>
                <w:position w:val="2"/>
                <w:rtl/>
              </w:rPr>
              <w:tab/>
            </w:r>
            <w:r w:rsidR="00130DB1" w:rsidRPr="00B43377">
              <w:rPr>
                <w:rFonts w:eastAsia="Times New Roman"/>
                <w:position w:val="2"/>
                <w:rtl/>
                <w:lang w:eastAsia="en-US" w:bidi="ar-EG"/>
              </w:rPr>
              <w:t>الهيئات الأكاديمية المنضمة إلى الاتحاد</w:t>
            </w:r>
            <w:r w:rsidRPr="00B43377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170E7AE" w14:textId="5D9E4B69" w:rsidR="00002A63" w:rsidRPr="00B43377" w:rsidRDefault="00002A63" w:rsidP="00130DB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spacing w:val="-6"/>
                <w:position w:val="2"/>
                <w:lang w:eastAsia="en-US"/>
              </w:rPr>
            </w:pPr>
            <w:r w:rsidRPr="00B43377">
              <w:rPr>
                <w:rFonts w:eastAsia="Times New Roman" w:hint="cs"/>
                <w:spacing w:val="-6"/>
                <w:position w:val="2"/>
                <w:rtl/>
                <w:lang w:eastAsia="en-US"/>
              </w:rPr>
              <w:t>-</w:t>
            </w:r>
            <w:r w:rsidRPr="00B43377">
              <w:rPr>
                <w:rFonts w:eastAsia="Times New Roman"/>
                <w:spacing w:val="-6"/>
                <w:position w:val="2"/>
                <w:rtl/>
                <w:lang w:eastAsia="en-US"/>
              </w:rPr>
              <w:tab/>
            </w:r>
            <w:r w:rsidR="00130DB1" w:rsidRPr="00B43377">
              <w:rPr>
                <w:rFonts w:eastAsia="Times New Roman"/>
                <w:spacing w:val="-6"/>
                <w:position w:val="2"/>
                <w:rtl/>
                <w:lang w:eastAsia="en-US"/>
              </w:rPr>
              <w:t xml:space="preserve">رئيس لجنة الدراسات </w:t>
            </w:r>
            <w:r w:rsidR="00130DB1" w:rsidRPr="00B43377">
              <w:rPr>
                <w:rFonts w:eastAsia="Times New Roman"/>
                <w:spacing w:val="-6"/>
                <w:position w:val="2"/>
                <w:lang w:eastAsia="en-US"/>
              </w:rPr>
              <w:t>9</w:t>
            </w:r>
            <w:r w:rsidR="00130DB1" w:rsidRPr="00B43377">
              <w:rPr>
                <w:rFonts w:eastAsia="Times New Roman"/>
                <w:spacing w:val="-6"/>
                <w:position w:val="2"/>
                <w:rtl/>
                <w:lang w:eastAsia="en-US" w:bidi="ar-EG"/>
              </w:rPr>
              <w:t xml:space="preserve"> </w:t>
            </w:r>
            <w:r w:rsidR="00130DB1" w:rsidRPr="00B43377">
              <w:rPr>
                <w:rFonts w:eastAsia="Times New Roman" w:hint="cs"/>
                <w:spacing w:val="-6"/>
                <w:position w:val="2"/>
                <w:rtl/>
                <w:lang w:eastAsia="en-US" w:bidi="ar-EG"/>
              </w:rPr>
              <w:t>لقطاع تقييس الاتصالات ونوابه</w:t>
            </w:r>
            <w:r w:rsidRPr="00B43377">
              <w:rPr>
                <w:rFonts w:eastAsia="Times New Roman" w:hint="cs"/>
                <w:spacing w:val="-6"/>
                <w:position w:val="2"/>
                <w:rtl/>
                <w:lang w:eastAsia="en-US"/>
              </w:rPr>
              <w:t>؛</w:t>
            </w:r>
          </w:p>
          <w:p w14:paraId="79A34159" w14:textId="3F61A853" w:rsidR="00130DB1" w:rsidRPr="00B43377" w:rsidRDefault="00130DB1" w:rsidP="00130DB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B43377">
              <w:rPr>
                <w:rFonts w:hint="cs"/>
                <w:position w:val="2"/>
                <w:rtl/>
              </w:rPr>
              <w:t>-</w:t>
            </w:r>
            <w:r w:rsidRPr="00B43377">
              <w:rPr>
                <w:position w:val="2"/>
                <w:rtl/>
              </w:rPr>
              <w:tab/>
            </w:r>
            <w:r w:rsidRPr="00B43377">
              <w:rPr>
                <w:rFonts w:eastAsia="Times New Roman"/>
                <w:position w:val="2"/>
                <w:rtl/>
                <w:lang w:eastAsia="en-US"/>
              </w:rPr>
              <w:t>مدير</w:t>
            </w:r>
            <w:r w:rsidR="002D7921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B43377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B43377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0894AD3" w14:textId="33D573E6" w:rsidR="00E84438" w:rsidRPr="00D517B2" w:rsidRDefault="00002A63" w:rsidP="00627269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B43377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B43377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="00130DB1" w:rsidRPr="00B43377">
              <w:rPr>
                <w:rFonts w:eastAsia="Times New Roman"/>
                <w:position w:val="2"/>
                <w:rtl/>
                <w:lang w:eastAsia="en-US"/>
              </w:rPr>
              <w:t>مدير مكتب الاتصالات الراديوية</w:t>
            </w:r>
          </w:p>
        </w:tc>
      </w:tr>
      <w:tr w:rsidR="00D517B2" w:rsidRPr="00D517B2" w14:paraId="30B4A3F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EF2230F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3A37E6EB" w14:textId="378D5BDC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135D79">
              <w:rPr>
                <w:position w:val="2"/>
              </w:rPr>
              <w:t>5858</w:t>
            </w:r>
          </w:p>
        </w:tc>
        <w:tc>
          <w:tcPr>
            <w:tcW w:w="2206" w:type="pct"/>
            <w:vMerge/>
          </w:tcPr>
          <w:p w14:paraId="0DA2918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56F2E1F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D02BA49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0CB1328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04ED0F4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8C0F70C" w14:textId="77777777" w:rsidTr="00D517B2">
        <w:trPr>
          <w:cantSplit/>
          <w:jc w:val="center"/>
        </w:trPr>
        <w:tc>
          <w:tcPr>
            <w:tcW w:w="796" w:type="pct"/>
          </w:tcPr>
          <w:p w14:paraId="65491840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03449E8" w14:textId="00FD6C85" w:rsidR="00D517B2" w:rsidRPr="00D517B2" w:rsidRDefault="001D2F76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44"/>
              <w:r w:rsidR="00135D79" w:rsidRPr="00883759">
                <w:rPr>
                  <w:rStyle w:val="Hyperlink"/>
                </w:rPr>
                <w:t>tsbsg9@itu.int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3104306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4C45F04" w14:textId="77777777" w:rsidTr="00D517B2">
        <w:trPr>
          <w:cantSplit/>
          <w:jc w:val="center"/>
        </w:trPr>
        <w:tc>
          <w:tcPr>
            <w:tcW w:w="796" w:type="pct"/>
          </w:tcPr>
          <w:p w14:paraId="6DD239DC" w14:textId="77777777" w:rsidR="00D517B2" w:rsidRPr="00A9156F" w:rsidRDefault="00D517B2" w:rsidP="00627269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35029719" w14:textId="77777777" w:rsidR="00D517B2" w:rsidRPr="00D517B2" w:rsidRDefault="00D517B2" w:rsidP="00627269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F6B5C65" w14:textId="77777777" w:rsidR="00D517B2" w:rsidRPr="00D517B2" w:rsidRDefault="00D517B2" w:rsidP="00627269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4E9BC82" w14:textId="77777777" w:rsidTr="00D517B2">
        <w:trPr>
          <w:cantSplit/>
          <w:jc w:val="center"/>
        </w:trPr>
        <w:tc>
          <w:tcPr>
            <w:tcW w:w="796" w:type="pct"/>
          </w:tcPr>
          <w:p w14:paraId="4C7DEB81" w14:textId="77777777" w:rsidR="00D517B2" w:rsidRPr="00A9156F" w:rsidRDefault="00D517B2" w:rsidP="00627269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5C07F8B" w14:textId="0FD4933F" w:rsidR="00D517B2" w:rsidRPr="005E6BC0" w:rsidRDefault="00640B27" w:rsidP="00627269">
            <w:pPr>
              <w:spacing w:before="0" w:line="300" w:lineRule="exact"/>
              <w:rPr>
                <w:position w:val="2"/>
                <w:rtl/>
                <w:lang w:bidi="ar-EG"/>
              </w:rPr>
            </w:pPr>
            <w:r w:rsidRPr="009F7A42">
              <w:rPr>
                <w:rFonts w:hint="cs"/>
                <w:b/>
                <w:bCs/>
                <w:spacing w:val="-8"/>
                <w:position w:val="2"/>
                <w:rtl/>
                <w:lang w:bidi="ar-SY"/>
              </w:rPr>
              <w:t>حالة</w:t>
            </w:r>
            <w:r w:rsidRPr="009F7A42">
              <w:rPr>
                <w:b/>
                <w:bCs/>
                <w:spacing w:val="-8"/>
                <w:position w:val="2"/>
                <w:rtl/>
                <w:lang w:bidi="ar-SY"/>
              </w:rPr>
              <w:t xml:space="preserve"> 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  <w:lang w:bidi="ar-SY"/>
              </w:rPr>
              <w:t xml:space="preserve">التوصيات </w:t>
            </w:r>
            <w:r w:rsidRPr="009F7A42">
              <w:rPr>
                <w:b/>
                <w:bCs/>
                <w:spacing w:val="-8"/>
                <w:position w:val="2"/>
              </w:rPr>
              <w:t>ITU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T J.1012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  <w:lang w:bidi="ar-EG"/>
              </w:rPr>
              <w:t xml:space="preserve"> (</w:t>
            </w:r>
            <w:proofErr w:type="gramStart"/>
            <w:r w:rsidR="00445D43" w:rsidRPr="009F7A42">
              <w:rPr>
                <w:b/>
                <w:spacing w:val="-8"/>
              </w:rPr>
              <w:t>J.dmcd</w:t>
            </w:r>
            <w:proofErr w:type="gramEnd"/>
            <w:r w:rsidR="00445D43" w:rsidRPr="009F7A42">
              <w:rPr>
                <w:b/>
                <w:spacing w:val="-8"/>
              </w:rPr>
              <w:t>-part3</w:t>
            </w:r>
            <w:r w:rsidR="00406937" w:rsidRPr="009F7A42">
              <w:rPr>
                <w:rFonts w:hint="cs"/>
                <w:b/>
                <w:bCs/>
                <w:spacing w:val="-8"/>
                <w:position w:val="2"/>
                <w:rtl/>
              </w:rPr>
              <w:t xml:space="preserve"> 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>سابقاً)</w:t>
            </w:r>
            <w:r w:rsidRPr="009F7A42">
              <w:rPr>
                <w:rFonts w:hint="eastAsia"/>
                <w:b/>
                <w:bCs/>
                <w:spacing w:val="-8"/>
                <w:position w:val="2"/>
                <w:rtl/>
              </w:rPr>
              <w:t xml:space="preserve"> 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>و</w:t>
            </w:r>
            <w:r w:rsidRPr="009F7A42">
              <w:rPr>
                <w:b/>
                <w:bCs/>
                <w:spacing w:val="-8"/>
                <w:position w:val="2"/>
              </w:rPr>
              <w:t>ITU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T J.1013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  <w:lang w:bidi="ar-EG"/>
              </w:rPr>
              <w:t xml:space="preserve"> (</w:t>
            </w:r>
            <w:r w:rsidRPr="009F7A42">
              <w:rPr>
                <w:b/>
                <w:bCs/>
                <w:spacing w:val="-8"/>
                <w:position w:val="2"/>
              </w:rPr>
              <w:t>J.dmcd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</w:r>
            <w:proofErr w:type="spellStart"/>
            <w:r w:rsidRPr="009F7A42">
              <w:rPr>
                <w:b/>
                <w:bCs/>
                <w:spacing w:val="-8"/>
                <w:position w:val="2"/>
              </w:rPr>
              <w:t>vm</w:t>
            </w:r>
            <w:proofErr w:type="spellEnd"/>
            <w:r w:rsidRPr="009F7A42">
              <w:rPr>
                <w:rFonts w:hint="eastAsia"/>
                <w:b/>
                <w:bCs/>
                <w:spacing w:val="-8"/>
                <w:position w:val="2"/>
                <w:rtl/>
                <w:lang w:bidi="ar-EG"/>
              </w:rPr>
              <w:t> 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>سابقاً) و</w:t>
            </w:r>
            <w:r w:rsidRPr="009F7A42">
              <w:rPr>
                <w:b/>
                <w:bCs/>
                <w:spacing w:val="-8"/>
                <w:position w:val="2"/>
              </w:rPr>
              <w:t>ITU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T J.1014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  <w:lang w:bidi="ar-EG"/>
              </w:rPr>
              <w:t xml:space="preserve"> (</w:t>
            </w:r>
            <w:r w:rsidRPr="009F7A42">
              <w:rPr>
                <w:b/>
                <w:bCs/>
                <w:spacing w:val="-8"/>
                <w:position w:val="2"/>
              </w:rPr>
              <w:t>J.dmcd-</w:t>
            </w:r>
            <w:proofErr w:type="spellStart"/>
            <w:r w:rsidRPr="009F7A42">
              <w:rPr>
                <w:b/>
                <w:bCs/>
                <w:spacing w:val="-8"/>
                <w:position w:val="2"/>
              </w:rPr>
              <w:t>eci</w:t>
            </w:r>
            <w:proofErr w:type="spellEnd"/>
            <w:r w:rsidRPr="009F7A42">
              <w:rPr>
                <w:b/>
                <w:bCs/>
                <w:spacing w:val="-8"/>
                <w:position w:val="2"/>
              </w:rPr>
              <w:t>-as</w:t>
            </w:r>
            <w:r w:rsidRPr="009F7A42">
              <w:rPr>
                <w:rFonts w:hint="eastAsia"/>
                <w:b/>
                <w:bCs/>
                <w:spacing w:val="-8"/>
                <w:position w:val="2"/>
                <w:rtl/>
              </w:rPr>
              <w:t> 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>سابقاً) و</w:t>
            </w:r>
            <w:r w:rsidRPr="009F7A42">
              <w:rPr>
                <w:b/>
                <w:bCs/>
                <w:spacing w:val="-8"/>
                <w:position w:val="2"/>
              </w:rPr>
              <w:t>ITU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T J.1015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  <w:lang w:bidi="ar-EG"/>
              </w:rPr>
              <w:t xml:space="preserve"> </w:t>
            </w:r>
            <w:r w:rsidRPr="009F7A42">
              <w:rPr>
                <w:b/>
                <w:bCs/>
                <w:spacing w:val="-8"/>
                <w:position w:val="2"/>
              </w:rPr>
              <w:t>(J.dmcd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kl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as)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 xml:space="preserve"> و</w:t>
            </w:r>
            <w:r w:rsidRPr="009F7A42">
              <w:rPr>
                <w:b/>
                <w:bCs/>
                <w:spacing w:val="-8"/>
                <w:position w:val="2"/>
              </w:rPr>
              <w:t>ITU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T J.1015.1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 xml:space="preserve"> (</w:t>
            </w:r>
            <w:r w:rsidRPr="009F7A42">
              <w:rPr>
                <w:b/>
                <w:bCs/>
                <w:spacing w:val="-8"/>
                <w:position w:val="2"/>
              </w:rPr>
              <w:t>J.dmcd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kl</w:t>
            </w:r>
            <w:r w:rsidRPr="009F7A42">
              <w:rPr>
                <w:b/>
                <w:bCs/>
                <w:spacing w:val="-8"/>
                <w:position w:val="2"/>
              </w:rPr>
              <w:noBreakHyphen/>
              <w:t>as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 xml:space="preserve"> الملحق </w:t>
            </w:r>
            <w:r w:rsidRPr="009F7A42">
              <w:rPr>
                <w:b/>
                <w:bCs/>
                <w:spacing w:val="-8"/>
                <w:position w:val="2"/>
              </w:rPr>
              <w:t>A</w:t>
            </w:r>
            <w:r w:rsidRPr="009F7A42">
              <w:rPr>
                <w:rFonts w:hint="cs"/>
                <w:b/>
                <w:bCs/>
                <w:spacing w:val="-8"/>
                <w:position w:val="2"/>
                <w:rtl/>
              </w:rPr>
              <w:t xml:space="preserve">)، </w:t>
            </w:r>
            <w:r w:rsidR="00F849FC" w:rsidRPr="009F7A42">
              <w:rPr>
                <w:rFonts w:hint="cs"/>
                <w:b/>
                <w:bCs/>
                <w:spacing w:val="-8"/>
                <w:position w:val="2"/>
                <w:rtl/>
              </w:rPr>
              <w:t xml:space="preserve">بعد اجتماع لجنة الدراسات </w:t>
            </w:r>
            <w:r w:rsidR="00F849FC" w:rsidRPr="009F7A42">
              <w:rPr>
                <w:b/>
                <w:bCs/>
                <w:spacing w:val="-8"/>
                <w:position w:val="2"/>
              </w:rPr>
              <w:t>9</w:t>
            </w:r>
            <w:r w:rsidR="00F849FC" w:rsidRPr="009F7A42">
              <w:rPr>
                <w:rFonts w:hint="cs"/>
                <w:b/>
                <w:bCs/>
                <w:spacing w:val="-8"/>
                <w:position w:val="2"/>
                <w:rtl/>
                <w:lang w:bidi="ar-EG"/>
              </w:rPr>
              <w:t xml:space="preserve"> لقطاع تقييس الاتصالات (اجتماع افتراضي بالكامل،</w:t>
            </w:r>
            <w:r w:rsidR="00F849FC" w:rsidRPr="005E6BC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F849FC" w:rsidRPr="005E6BC0">
              <w:rPr>
                <w:b/>
                <w:bCs/>
                <w:position w:val="2"/>
                <w:lang w:bidi="ar-EG"/>
              </w:rPr>
              <w:t>23-16</w:t>
            </w:r>
            <w:r w:rsidR="00F849FC" w:rsidRPr="005E6BC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أبريل </w:t>
            </w:r>
            <w:r w:rsidR="00F849FC" w:rsidRPr="005E6BC0">
              <w:rPr>
                <w:b/>
                <w:bCs/>
                <w:position w:val="2"/>
                <w:lang w:bidi="ar-EG"/>
              </w:rPr>
              <w:t>2020</w:t>
            </w:r>
            <w:r w:rsidR="00F849FC" w:rsidRPr="005E6BC0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7987EF7A" w14:textId="77777777" w:rsidR="00D517B2" w:rsidRPr="00D517B2" w:rsidRDefault="00D517B2" w:rsidP="005E6BC0">
      <w:pPr>
        <w:spacing w:before="36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EFB015F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7955703" w14:textId="7A747F38" w:rsidR="00640B27" w:rsidRPr="00735A34" w:rsidRDefault="00640B27" w:rsidP="00EA0114">
      <w:pPr>
        <w:pStyle w:val="enumlev1"/>
        <w:spacing w:after="120"/>
        <w:rPr>
          <w:rtl/>
          <w:lang w:bidi="ar-EG"/>
        </w:rPr>
      </w:pPr>
      <w:r w:rsidRPr="00E51D50">
        <w:t>1</w:t>
      </w:r>
      <w:r w:rsidRPr="00E51D50">
        <w:rPr>
          <w:rtl/>
          <w:lang w:bidi="ar-EG"/>
        </w:rPr>
        <w:tab/>
      </w:r>
      <w:r w:rsidRPr="002E112F">
        <w:rPr>
          <w:rFonts w:hint="cs"/>
          <w:spacing w:val="-2"/>
          <w:rtl/>
        </w:rPr>
        <w:t>إلحاقاً</w:t>
      </w:r>
      <w:r w:rsidRPr="002E112F">
        <w:rPr>
          <w:spacing w:val="-2"/>
          <w:rtl/>
        </w:rPr>
        <w:t xml:space="preserve"> </w:t>
      </w:r>
      <w:hyperlink r:id="rId10" w:history="1">
        <w:r w:rsidRPr="002E112F">
          <w:rPr>
            <w:rStyle w:val="Hyperlink"/>
            <w:spacing w:val="-2"/>
            <w:rtl/>
          </w:rPr>
          <w:t xml:space="preserve">بالرسالة </w:t>
        </w:r>
        <w:r w:rsidRPr="002E112F">
          <w:rPr>
            <w:rStyle w:val="Hyperlink"/>
            <w:rFonts w:hint="cs"/>
            <w:spacing w:val="-2"/>
            <w:rtl/>
          </w:rPr>
          <w:t xml:space="preserve">المعممة </w:t>
        </w:r>
        <w:r w:rsidRPr="002E112F">
          <w:rPr>
            <w:rStyle w:val="Hyperlink"/>
            <w:spacing w:val="-2"/>
          </w:rPr>
          <w:t>79</w:t>
        </w:r>
        <w:r w:rsidRPr="002E112F">
          <w:rPr>
            <w:rStyle w:val="Hyperlink"/>
            <w:rFonts w:hint="cs"/>
            <w:spacing w:val="-2"/>
            <w:rtl/>
          </w:rPr>
          <w:t xml:space="preserve"> لمكتب تقييس الاتصالات</w:t>
        </w:r>
      </w:hyperlink>
      <w:r w:rsidRPr="002E112F">
        <w:rPr>
          <w:rFonts w:hint="cs"/>
          <w:spacing w:val="-2"/>
          <w:rtl/>
        </w:rPr>
        <w:t xml:space="preserve"> المؤرخة</w:t>
      </w:r>
      <w:r w:rsidRPr="002E112F">
        <w:rPr>
          <w:spacing w:val="-2"/>
          <w:rtl/>
        </w:rPr>
        <w:t xml:space="preserve"> </w:t>
      </w:r>
      <w:r w:rsidR="00954D14" w:rsidRPr="002E112F">
        <w:rPr>
          <w:spacing w:val="-2"/>
        </w:rPr>
        <w:t>26</w:t>
      </w:r>
      <w:r w:rsidRPr="002E112F">
        <w:rPr>
          <w:spacing w:val="-2"/>
          <w:rtl/>
        </w:rPr>
        <w:t xml:space="preserve"> </w:t>
      </w:r>
      <w:r w:rsidR="00954D14" w:rsidRPr="002E112F">
        <w:rPr>
          <w:rFonts w:hint="cs"/>
          <w:spacing w:val="-2"/>
          <w:rtl/>
        </w:rPr>
        <w:t>مارس</w:t>
      </w:r>
      <w:r w:rsidRPr="002E112F">
        <w:rPr>
          <w:spacing w:val="-2"/>
          <w:rtl/>
        </w:rPr>
        <w:t xml:space="preserve"> </w:t>
      </w:r>
      <w:r w:rsidRPr="002E112F">
        <w:rPr>
          <w:spacing w:val="-2"/>
        </w:rPr>
        <w:t>2018</w:t>
      </w:r>
      <w:r w:rsidR="00954D14" w:rsidRPr="002E112F">
        <w:rPr>
          <w:rFonts w:hint="cs"/>
          <w:spacing w:val="-2"/>
          <w:rtl/>
          <w:lang w:bidi="ar-EG"/>
        </w:rPr>
        <w:t xml:space="preserve"> </w:t>
      </w:r>
      <w:r w:rsidR="000A4D90" w:rsidRPr="002E112F">
        <w:rPr>
          <w:rFonts w:hint="cs"/>
          <w:spacing w:val="-2"/>
          <w:rtl/>
          <w:lang w:bidi="ar-EG"/>
        </w:rPr>
        <w:t>و</w:t>
      </w:r>
      <w:hyperlink r:id="rId11" w:history="1">
        <w:r w:rsidR="000A4D90" w:rsidRPr="002E112F">
          <w:rPr>
            <w:rStyle w:val="Hyperlink"/>
            <w:rFonts w:hint="cs"/>
            <w:spacing w:val="-2"/>
            <w:rtl/>
            <w:lang w:bidi="ar-EG"/>
          </w:rPr>
          <w:t xml:space="preserve">الرسالة المعممة </w:t>
        </w:r>
        <w:r w:rsidR="000A4D90" w:rsidRPr="002E112F">
          <w:rPr>
            <w:rStyle w:val="Hyperlink"/>
            <w:spacing w:val="-2"/>
            <w:lang w:bidi="ar-EG"/>
          </w:rPr>
          <w:t>139</w:t>
        </w:r>
        <w:r w:rsidR="000A4D90" w:rsidRPr="002E112F">
          <w:rPr>
            <w:rStyle w:val="Hyperlink"/>
            <w:rFonts w:hint="cs"/>
            <w:spacing w:val="-2"/>
            <w:rtl/>
            <w:lang w:bidi="ar-EG"/>
          </w:rPr>
          <w:t xml:space="preserve"> </w:t>
        </w:r>
        <w:r w:rsidR="00735A34" w:rsidRPr="002E112F">
          <w:rPr>
            <w:rStyle w:val="Hyperlink"/>
            <w:rFonts w:hint="cs"/>
            <w:spacing w:val="-2"/>
            <w:rtl/>
            <w:lang w:bidi="ar-EG"/>
          </w:rPr>
          <w:t>لمكتب تقييس الاتصالات</w:t>
        </w:r>
      </w:hyperlink>
      <w:r w:rsidR="00735A34" w:rsidRPr="002E112F">
        <w:rPr>
          <w:rFonts w:hint="cs"/>
          <w:spacing w:val="-2"/>
          <w:rtl/>
          <w:lang w:bidi="ar-EG"/>
        </w:rPr>
        <w:t xml:space="preserve"> </w:t>
      </w:r>
      <w:r w:rsidR="00E51D50" w:rsidRPr="002E112F">
        <w:rPr>
          <w:rFonts w:hint="cs"/>
          <w:spacing w:val="-2"/>
          <w:rtl/>
          <w:lang w:bidi="ar-EG"/>
        </w:rPr>
        <w:t xml:space="preserve">المؤرخة </w:t>
      </w:r>
      <w:r w:rsidR="00E51D50" w:rsidRPr="002E112F">
        <w:rPr>
          <w:spacing w:val="-2"/>
          <w:lang w:val="en-GB" w:bidi="ar-EG"/>
        </w:rPr>
        <w:t>19</w:t>
      </w:r>
      <w:r w:rsidR="00EA0114" w:rsidRPr="002E112F">
        <w:rPr>
          <w:rFonts w:hint="cs"/>
          <w:spacing w:val="-2"/>
          <w:rtl/>
          <w:lang w:bidi="ar-EG"/>
        </w:rPr>
        <w:t xml:space="preserve"> </w:t>
      </w:r>
      <w:r w:rsidR="000A4D90" w:rsidRPr="002E112F">
        <w:rPr>
          <w:rFonts w:hint="cs"/>
          <w:spacing w:val="-2"/>
          <w:rtl/>
          <w:lang w:bidi="ar-EG"/>
        </w:rPr>
        <w:t xml:space="preserve">ديسمبر </w:t>
      </w:r>
      <w:r w:rsidR="00735A34" w:rsidRPr="002E112F">
        <w:rPr>
          <w:spacing w:val="-2"/>
          <w:lang w:bidi="ar-EG"/>
        </w:rPr>
        <w:t>2018</w:t>
      </w:r>
      <w:r w:rsidR="00735A34" w:rsidRPr="002E112F">
        <w:rPr>
          <w:rFonts w:hint="cs"/>
          <w:spacing w:val="-2"/>
          <w:rtl/>
          <w:lang w:bidi="ar-EG"/>
        </w:rPr>
        <w:t xml:space="preserve"> </w:t>
      </w:r>
      <w:r w:rsidR="00AF7B36" w:rsidRPr="002E112F">
        <w:rPr>
          <w:rFonts w:hint="cs"/>
          <w:spacing w:val="-2"/>
          <w:rtl/>
          <w:lang w:bidi="ar-EG"/>
        </w:rPr>
        <w:t>و</w:t>
      </w:r>
      <w:hyperlink r:id="rId12" w:history="1">
        <w:r w:rsidR="00AF7B36" w:rsidRPr="002E112F">
          <w:rPr>
            <w:rStyle w:val="Hyperlink"/>
            <w:rFonts w:hint="cs"/>
            <w:spacing w:val="-2"/>
            <w:rtl/>
            <w:lang w:bidi="ar-EG"/>
          </w:rPr>
          <w:t>الرسالة المعممة 180 لمكتب تقييس الاتصالات</w:t>
        </w:r>
      </w:hyperlink>
      <w:r w:rsidR="00AF7B36" w:rsidRPr="002E112F">
        <w:rPr>
          <w:rFonts w:hint="cs"/>
          <w:spacing w:val="-2"/>
          <w:rtl/>
          <w:lang w:bidi="ar-EG"/>
        </w:rPr>
        <w:t xml:space="preserve"> </w:t>
      </w:r>
      <w:r w:rsidR="00954D14" w:rsidRPr="002E112F">
        <w:rPr>
          <w:rFonts w:hint="cs"/>
          <w:spacing w:val="-2"/>
          <w:rtl/>
          <w:lang w:bidi="ar-EG"/>
        </w:rPr>
        <w:t xml:space="preserve">المؤرخة </w:t>
      </w:r>
      <w:r w:rsidR="0047625A" w:rsidRPr="002E112F">
        <w:rPr>
          <w:spacing w:val="-2"/>
          <w:lang w:bidi="ar-EG"/>
        </w:rPr>
        <w:t>24</w:t>
      </w:r>
      <w:r w:rsidR="00954D14" w:rsidRPr="002E112F">
        <w:rPr>
          <w:rFonts w:hint="cs"/>
          <w:spacing w:val="-2"/>
          <w:rtl/>
          <w:lang w:bidi="ar-EG"/>
        </w:rPr>
        <w:t xml:space="preserve"> </w:t>
      </w:r>
      <w:r w:rsidR="0047625A" w:rsidRPr="002E112F">
        <w:rPr>
          <w:rFonts w:hint="cs"/>
          <w:spacing w:val="-2"/>
          <w:rtl/>
          <w:lang w:bidi="ar-EG"/>
        </w:rPr>
        <w:t>يونيو</w:t>
      </w:r>
      <w:r w:rsidR="00954D14" w:rsidRPr="002E112F">
        <w:rPr>
          <w:rFonts w:hint="cs"/>
          <w:spacing w:val="-2"/>
          <w:rtl/>
          <w:lang w:bidi="ar-EG"/>
        </w:rPr>
        <w:t xml:space="preserve"> </w:t>
      </w:r>
      <w:r w:rsidR="0047625A" w:rsidRPr="002E112F">
        <w:rPr>
          <w:spacing w:val="-2"/>
          <w:lang w:bidi="ar-EG"/>
        </w:rPr>
        <w:t>2019</w:t>
      </w:r>
      <w:r w:rsidRPr="002E112F">
        <w:rPr>
          <w:spacing w:val="-2"/>
          <w:rtl/>
        </w:rPr>
        <w:t>،</w:t>
      </w:r>
      <w:r w:rsidRPr="00E51D50">
        <w:rPr>
          <w:rtl/>
        </w:rPr>
        <w:t xml:space="preserve"> </w:t>
      </w:r>
      <w:r w:rsidRPr="00E51D50">
        <w:rPr>
          <w:rFonts w:hint="cs"/>
          <w:rtl/>
        </w:rPr>
        <w:t>وعملاً</w:t>
      </w:r>
      <w:r w:rsidR="002E112F">
        <w:rPr>
          <w:rFonts w:hint="eastAsia"/>
          <w:rtl/>
        </w:rPr>
        <w:t> </w:t>
      </w:r>
      <w:r w:rsidRPr="00E51D50">
        <w:rPr>
          <w:rFonts w:hint="cs"/>
          <w:rtl/>
        </w:rPr>
        <w:t>بالفقرة</w:t>
      </w:r>
      <w:r w:rsidRPr="00E51D50">
        <w:rPr>
          <w:rFonts w:hint="eastAsia"/>
          <w:rtl/>
        </w:rPr>
        <w:t> </w:t>
      </w:r>
      <w:r w:rsidRPr="00E51D50">
        <w:t>5.9</w:t>
      </w:r>
      <w:r w:rsidRPr="00E51D50">
        <w:rPr>
          <w:rFonts w:hint="cs"/>
          <w:rtl/>
        </w:rPr>
        <w:t xml:space="preserve"> من القرار</w:t>
      </w:r>
      <w:r w:rsidRPr="00E51D50">
        <w:rPr>
          <w:rFonts w:hint="eastAsia"/>
          <w:rtl/>
        </w:rPr>
        <w:t> </w:t>
      </w:r>
      <w:r w:rsidRPr="00E51D50">
        <w:t>1</w:t>
      </w:r>
      <w:r w:rsidRPr="00E51D50">
        <w:rPr>
          <w:rFonts w:hint="cs"/>
          <w:rtl/>
        </w:rPr>
        <w:t xml:space="preserve"> (المراجَع في</w:t>
      </w:r>
      <w:r w:rsidRPr="00E51D50">
        <w:rPr>
          <w:rFonts w:hint="eastAsia"/>
          <w:rtl/>
        </w:rPr>
        <w:t> </w:t>
      </w:r>
      <w:r w:rsidRPr="00E51D50">
        <w:rPr>
          <w:rFonts w:hint="cs"/>
          <w:rtl/>
        </w:rPr>
        <w:t xml:space="preserve">الحمامات، </w:t>
      </w:r>
      <w:r w:rsidRPr="00E51D50">
        <w:t>2016</w:t>
      </w:r>
      <w:r w:rsidRPr="00E51D50">
        <w:rPr>
          <w:rFonts w:hint="cs"/>
          <w:rtl/>
        </w:rPr>
        <w:t xml:space="preserve">)، </w:t>
      </w:r>
      <w:r w:rsidRPr="00E51D50">
        <w:rPr>
          <w:rFonts w:hint="cs"/>
          <w:rtl/>
          <w:lang w:bidi="ar-EG"/>
        </w:rPr>
        <w:t xml:space="preserve">أود </w:t>
      </w:r>
      <w:r w:rsidR="0070117A" w:rsidRPr="00E51D50">
        <w:rPr>
          <w:rFonts w:hint="cs"/>
          <w:rtl/>
          <w:lang w:bidi="ar-EG"/>
        </w:rPr>
        <w:t>إبلاغكم</w:t>
      </w:r>
      <w:r w:rsidRPr="00E51D50">
        <w:rPr>
          <w:rFonts w:hint="cs"/>
          <w:rtl/>
          <w:lang w:bidi="ar-EG"/>
        </w:rPr>
        <w:t xml:space="preserve"> </w:t>
      </w:r>
      <w:r w:rsidRPr="00E51D50">
        <w:rPr>
          <w:rFonts w:hint="cs"/>
          <w:rtl/>
        </w:rPr>
        <w:t>ب</w:t>
      </w:r>
      <w:r w:rsidRPr="00E51D50">
        <w:rPr>
          <w:rtl/>
        </w:rPr>
        <w:t>أن</w:t>
      </w:r>
      <w:r w:rsidRPr="00E51D50">
        <w:rPr>
          <w:rFonts w:hint="cs"/>
          <w:rtl/>
        </w:rPr>
        <w:t xml:space="preserve"> لجنة الدراسات </w:t>
      </w:r>
      <w:r w:rsidRPr="00E51D50">
        <w:t>9</w:t>
      </w:r>
      <w:r w:rsidRPr="00E51D50">
        <w:rPr>
          <w:rFonts w:hint="cs"/>
          <w:rtl/>
        </w:rPr>
        <w:t xml:space="preserve"> لقطاع تقييس الاتصالات</w:t>
      </w:r>
      <w:r w:rsidR="007D1BC8" w:rsidRPr="00E51D50">
        <w:rPr>
          <w:rFonts w:hint="cs"/>
          <w:rtl/>
        </w:rPr>
        <w:t xml:space="preserve"> قد</w:t>
      </w:r>
      <w:r w:rsidRPr="00E51D50">
        <w:rPr>
          <w:rFonts w:hint="cs"/>
          <w:rtl/>
        </w:rPr>
        <w:t xml:space="preserve"> </w:t>
      </w:r>
      <w:r w:rsidR="007D1BC8" w:rsidRPr="00E51D50">
        <w:rPr>
          <w:rFonts w:hint="cs"/>
          <w:rtl/>
          <w:lang w:bidi="ar-EG"/>
        </w:rPr>
        <w:t>توصلت إلى القرارات التالية خلال جلستها العامة</w:t>
      </w:r>
      <w:r w:rsidR="00AF7B36" w:rsidRPr="00E51D50">
        <w:rPr>
          <w:rFonts w:hint="cs"/>
          <w:rtl/>
        </w:rPr>
        <w:t xml:space="preserve"> الختامية</w:t>
      </w:r>
      <w:r w:rsidR="007D1BC8" w:rsidRPr="00E51D50">
        <w:rPr>
          <w:rFonts w:hint="cs"/>
          <w:rtl/>
          <w:lang w:bidi="ar-EG"/>
        </w:rPr>
        <w:t xml:space="preserve"> التي ع</w:t>
      </w:r>
      <w:r w:rsidR="009B4F9A">
        <w:rPr>
          <w:rFonts w:hint="cs"/>
          <w:rtl/>
          <w:lang w:bidi="ar-EG"/>
        </w:rPr>
        <w:t>ُ</w:t>
      </w:r>
      <w:r w:rsidR="007D1BC8" w:rsidRPr="00E51D50">
        <w:rPr>
          <w:rFonts w:hint="cs"/>
          <w:rtl/>
          <w:lang w:bidi="ar-EG"/>
        </w:rPr>
        <w:t>قدت في اجتماع افتراضي بالكامل في</w:t>
      </w:r>
      <w:r w:rsidR="00EA0114" w:rsidRPr="00E51D50">
        <w:rPr>
          <w:rFonts w:hint="eastAsia"/>
          <w:rtl/>
        </w:rPr>
        <w:t> </w:t>
      </w:r>
      <w:r w:rsidR="007D1BC8" w:rsidRPr="00E51D50">
        <w:t>23</w:t>
      </w:r>
      <w:r w:rsidRPr="00E51D50">
        <w:rPr>
          <w:rFonts w:hint="cs"/>
          <w:rtl/>
        </w:rPr>
        <w:t xml:space="preserve"> </w:t>
      </w:r>
      <w:r w:rsidR="007D1BC8" w:rsidRPr="00E51D50">
        <w:rPr>
          <w:rFonts w:hint="cs"/>
          <w:rtl/>
        </w:rPr>
        <w:t>أبريل</w:t>
      </w:r>
      <w:r w:rsidRPr="00E51D50">
        <w:rPr>
          <w:rFonts w:hint="cs"/>
          <w:rtl/>
        </w:rPr>
        <w:t xml:space="preserve"> </w:t>
      </w:r>
      <w:r w:rsidR="007D1BC8" w:rsidRPr="00E51D50">
        <w:t>2020</w:t>
      </w:r>
      <w:r w:rsidR="007D1BC8" w:rsidRPr="00E51D50">
        <w:rPr>
          <w:rFonts w:hint="cs"/>
          <w:rtl/>
        </w:rPr>
        <w:t xml:space="preserve"> فيما يتعلق بمشاريع نصوص قطاع تقييس الاتصالات التالية: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1417"/>
        <w:gridCol w:w="1985"/>
      </w:tblGrid>
      <w:tr w:rsidR="00640B27" w:rsidRPr="00640FD9" w14:paraId="4C383CD1" w14:textId="77777777" w:rsidTr="00640B27">
        <w:trPr>
          <w:cantSplit/>
          <w:tblHeader/>
          <w:jc w:val="center"/>
        </w:trPr>
        <w:tc>
          <w:tcPr>
            <w:tcW w:w="1980" w:type="dxa"/>
            <w:vAlign w:val="center"/>
          </w:tcPr>
          <w:p w14:paraId="309B2433" w14:textId="08E2A14E" w:rsidR="00640B27" w:rsidRPr="00640FD9" w:rsidRDefault="006076A3" w:rsidP="001D503C">
            <w:pPr>
              <w:pStyle w:val="TableHead"/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4399" w:type="dxa"/>
            <w:vAlign w:val="center"/>
          </w:tcPr>
          <w:p w14:paraId="4AC876CB" w14:textId="2E777A97" w:rsidR="00640B27" w:rsidRPr="00640FD9" w:rsidRDefault="006076A3" w:rsidP="001D503C">
            <w:pPr>
              <w:pStyle w:val="TableHead"/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1417" w:type="dxa"/>
            <w:vAlign w:val="center"/>
          </w:tcPr>
          <w:p w14:paraId="0782216A" w14:textId="7993A0E3" w:rsidR="00640B27" w:rsidRPr="00640FD9" w:rsidRDefault="006076A3" w:rsidP="001D503C">
            <w:pPr>
              <w:pStyle w:val="TableHead"/>
            </w:pPr>
            <w:r>
              <w:rPr>
                <w:rFonts w:hint="cs"/>
                <w:rtl/>
              </w:rPr>
              <w:t>القرار</w:t>
            </w:r>
          </w:p>
        </w:tc>
        <w:tc>
          <w:tcPr>
            <w:tcW w:w="1985" w:type="dxa"/>
            <w:vAlign w:val="center"/>
          </w:tcPr>
          <w:p w14:paraId="2648A6EB" w14:textId="126F3247" w:rsidR="00640B27" w:rsidRPr="00640FD9" w:rsidRDefault="006076A3" w:rsidP="001D503C">
            <w:pPr>
              <w:pStyle w:val="TableHead"/>
            </w:pPr>
            <w:r>
              <w:rPr>
                <w:rFonts w:hint="cs"/>
                <w:rtl/>
              </w:rPr>
              <w:t>الوثيقة</w:t>
            </w:r>
          </w:p>
        </w:tc>
      </w:tr>
      <w:tr w:rsidR="00640B27" w:rsidRPr="00640FD9" w14:paraId="70D1CBF0" w14:textId="77777777" w:rsidTr="00640B27">
        <w:trPr>
          <w:cantSplit/>
          <w:jc w:val="center"/>
        </w:trPr>
        <w:tc>
          <w:tcPr>
            <w:tcW w:w="1980" w:type="dxa"/>
            <w:vAlign w:val="center"/>
          </w:tcPr>
          <w:p w14:paraId="248207A7" w14:textId="2B917C87" w:rsidR="00640B27" w:rsidRPr="00967D90" w:rsidRDefault="0049640E" w:rsidP="00062CDE">
            <w:pPr>
              <w:pStyle w:val="Tabletexte"/>
              <w:jc w:val="center"/>
              <w:rPr>
                <w:spacing w:val="-4"/>
                <w:lang w:val="fr-CH"/>
              </w:rPr>
            </w:pPr>
            <w:r w:rsidRPr="001D2F76">
              <w:rPr>
                <w:spacing w:val="-4"/>
                <w:lang w:val="fr-FR"/>
              </w:rPr>
              <w:t>ITU</w:t>
            </w:r>
            <w:r w:rsidRPr="001D2F76">
              <w:rPr>
                <w:spacing w:val="-4"/>
                <w:lang w:val="fr-FR"/>
              </w:rPr>
              <w:noBreakHyphen/>
              <w:t>T J.1012</w:t>
            </w:r>
            <w:r w:rsidR="002F6B2C" w:rsidRPr="00967D90">
              <w:rPr>
                <w:spacing w:val="-4"/>
                <w:rtl/>
                <w:lang w:val="fr-FR" w:bidi="ar-EG"/>
              </w:rPr>
              <w:br/>
            </w:r>
            <w:r w:rsidRPr="00967D90">
              <w:rPr>
                <w:rFonts w:hint="cs"/>
                <w:spacing w:val="-4"/>
                <w:rtl/>
                <w:lang w:val="fr-FR" w:bidi="ar-EG"/>
              </w:rPr>
              <w:t>(</w:t>
            </w:r>
            <w:r w:rsidR="000F3959" w:rsidRPr="001D2F76">
              <w:rPr>
                <w:lang w:val="fr-FR"/>
              </w:rPr>
              <w:t>J.dmcd-part3</w:t>
            </w:r>
            <w:r w:rsidRPr="00967D90">
              <w:rPr>
                <w:rFonts w:hint="eastAsia"/>
                <w:spacing w:val="-4"/>
                <w:rtl/>
                <w:lang w:val="fr-FR" w:bidi="ar-EG"/>
              </w:rPr>
              <w:t> </w:t>
            </w:r>
            <w:r w:rsidRPr="00967D90">
              <w:rPr>
                <w:rFonts w:hint="cs"/>
                <w:spacing w:val="-4"/>
                <w:rtl/>
                <w:lang w:val="fr-FR" w:bidi="ar-EG"/>
              </w:rPr>
              <w:t>سابقاً)</w:t>
            </w:r>
          </w:p>
        </w:tc>
        <w:tc>
          <w:tcPr>
            <w:tcW w:w="4399" w:type="dxa"/>
            <w:vAlign w:val="center"/>
          </w:tcPr>
          <w:p w14:paraId="2B6C5076" w14:textId="386DC903" w:rsidR="00640B27" w:rsidRPr="001D2F76" w:rsidRDefault="0049640E" w:rsidP="0049640E">
            <w:pPr>
              <w:pStyle w:val="Tabletexte"/>
              <w:rPr>
                <w:lang w:val="fr-CH"/>
              </w:rPr>
            </w:pPr>
            <w:r w:rsidRPr="00DA74D4">
              <w:rPr>
                <w:rFonts w:hint="cs"/>
                <w:spacing w:val="-12"/>
                <w:rtl/>
                <w:lang w:bidi="ar-EG"/>
              </w:rPr>
              <w:t xml:space="preserve">السطح البيني المشترك المدمج </w:t>
            </w:r>
            <w:r w:rsidRPr="001D2F76">
              <w:rPr>
                <w:spacing w:val="-12"/>
                <w:lang w:val="fr-CH"/>
              </w:rPr>
              <w:t>(ECI)</w:t>
            </w:r>
            <w:r w:rsidRPr="00DA74D4">
              <w:rPr>
                <w:rFonts w:hint="cs"/>
                <w:spacing w:val="-12"/>
                <w:rtl/>
                <w:lang w:bidi="ar-EG"/>
              </w:rPr>
              <w:t xml:space="preserve"> من</w:t>
            </w:r>
            <w:r w:rsidRPr="00DA74D4">
              <w:rPr>
                <w:rFonts w:hint="eastAsia"/>
                <w:spacing w:val="-12"/>
                <w:rtl/>
                <w:lang w:bidi="ar-EG"/>
              </w:rPr>
              <w:t> </w:t>
            </w:r>
            <w:r w:rsidRPr="00DA74D4">
              <w:rPr>
                <w:rFonts w:hint="cs"/>
                <w:spacing w:val="-12"/>
                <w:rtl/>
                <w:lang w:bidi="ar-EG"/>
              </w:rPr>
              <w:t>أجل الحلول</w:t>
            </w:r>
            <w:r w:rsidRPr="00DA74D4">
              <w:rPr>
                <w:rFonts w:hint="eastAsia"/>
                <w:spacing w:val="-12"/>
                <w:rtl/>
                <w:lang w:bidi="ar-EG"/>
              </w:rPr>
              <w:t> </w:t>
            </w:r>
            <w:r w:rsidRPr="001D2F76">
              <w:rPr>
                <w:spacing w:val="-12"/>
                <w:lang w:val="fr-CH"/>
              </w:rPr>
              <w:t>CA/DRM</w:t>
            </w:r>
            <w:r w:rsidRPr="0049640E">
              <w:rPr>
                <w:rFonts w:hint="cs"/>
                <w:rtl/>
                <w:lang w:bidi="ar-EG"/>
              </w:rPr>
              <w:t xml:space="preserve"> </w:t>
            </w:r>
            <w:r w:rsidRPr="00062CDE">
              <w:rPr>
                <w:rFonts w:hint="cs"/>
                <w:spacing w:val="-2"/>
                <w:rtl/>
                <w:lang w:bidi="ar-EG"/>
              </w:rPr>
              <w:t>القابلة للمبادلة؛ ال</w:t>
            </w:r>
            <w:r w:rsidRPr="00062CDE">
              <w:rPr>
                <w:rFonts w:hint="cs"/>
                <w:spacing w:val="-2"/>
                <w:rtl/>
                <w:lang w:bidi="ar-LB"/>
              </w:rPr>
              <w:t xml:space="preserve">حاوية </w:t>
            </w:r>
            <w:r w:rsidRPr="001D2F76">
              <w:rPr>
                <w:spacing w:val="-2"/>
                <w:lang w:val="fr-CH"/>
              </w:rPr>
              <w:t>CA/DRM</w:t>
            </w:r>
            <w:r w:rsidRPr="00062CDE">
              <w:rPr>
                <w:rFonts w:hint="cs"/>
                <w:spacing w:val="-2"/>
                <w:rtl/>
                <w:lang w:bidi="ar-EG"/>
              </w:rPr>
              <w:t>، وأداة التحميل، والسطوح البينية، والإبطال</w:t>
            </w:r>
            <w:r w:rsidRPr="0049640E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417" w:type="dxa"/>
            <w:vAlign w:val="center"/>
          </w:tcPr>
          <w:p w14:paraId="75577A95" w14:textId="772F1D92" w:rsidR="00640B27" w:rsidRPr="00640FD9" w:rsidRDefault="006076A3" w:rsidP="00A74A51">
            <w:pPr>
              <w:pStyle w:val="Tabletexte"/>
              <w:jc w:val="center"/>
            </w:pPr>
            <w:r>
              <w:rPr>
                <w:rFonts w:hint="cs"/>
                <w:rtl/>
              </w:rPr>
              <w:t>تمت الموافقة عليه</w:t>
            </w:r>
          </w:p>
        </w:tc>
        <w:tc>
          <w:tcPr>
            <w:tcW w:w="1985" w:type="dxa"/>
            <w:vAlign w:val="center"/>
          </w:tcPr>
          <w:p w14:paraId="38069D6A" w14:textId="77777777" w:rsidR="00640B27" w:rsidRPr="00363BDA" w:rsidRDefault="001D2F76" w:rsidP="00A74A51">
            <w:pPr>
              <w:pStyle w:val="Tabletexte"/>
              <w:jc w:val="center"/>
              <w:rPr>
                <w:rFonts w:asciiTheme="minorHAnsi" w:hAnsiTheme="minorHAnsi" w:cstheme="minorHAnsi"/>
                <w:lang w:val="fr-CH"/>
              </w:rPr>
            </w:pPr>
            <w:hyperlink r:id="rId13" w:history="1">
              <w:r w:rsidR="00640B27" w:rsidRPr="00363BDA">
                <w:rPr>
                  <w:rStyle w:val="Hyperlink"/>
                  <w:rFonts w:asciiTheme="minorHAnsi" w:hAnsiTheme="minorHAnsi" w:cstheme="minorHAnsi"/>
                </w:rPr>
                <w:t>SG9-TD854R1</w:t>
              </w:r>
            </w:hyperlink>
          </w:p>
        </w:tc>
      </w:tr>
      <w:tr w:rsidR="00A76C4D" w:rsidRPr="00363BDA" w14:paraId="01BAA493" w14:textId="77777777" w:rsidTr="00454217">
        <w:trPr>
          <w:cantSplit/>
          <w:jc w:val="center"/>
        </w:trPr>
        <w:tc>
          <w:tcPr>
            <w:tcW w:w="1980" w:type="dxa"/>
            <w:vAlign w:val="center"/>
          </w:tcPr>
          <w:p w14:paraId="3B89ADA0" w14:textId="688173BB" w:rsidR="00A76C4D" w:rsidRPr="001D2F76" w:rsidRDefault="00A76C4D" w:rsidP="00062CDE">
            <w:pPr>
              <w:pStyle w:val="Tabletexte"/>
              <w:jc w:val="center"/>
            </w:pPr>
            <w:r w:rsidRPr="00B4666A">
              <w:t>ITU</w:t>
            </w:r>
            <w:r w:rsidRPr="00B4666A">
              <w:noBreakHyphen/>
              <w:t>T J.1013</w:t>
            </w:r>
            <w:r w:rsidRPr="00B4666A">
              <w:rPr>
                <w:rFonts w:hint="cs"/>
                <w:rtl/>
                <w:lang w:val="fr-FR" w:bidi="ar-EG"/>
              </w:rPr>
              <w:t xml:space="preserve"> (</w:t>
            </w:r>
            <w:proofErr w:type="gramStart"/>
            <w:r w:rsidRPr="00B4666A">
              <w:t>J.dmcd</w:t>
            </w:r>
            <w:proofErr w:type="gramEnd"/>
            <w:r w:rsidRPr="00B4666A">
              <w:t>-</w:t>
            </w:r>
            <w:proofErr w:type="spellStart"/>
            <w:r w:rsidRPr="00B4666A">
              <w:t>vm</w:t>
            </w:r>
            <w:proofErr w:type="spellEnd"/>
            <w:r w:rsidRPr="00B4666A">
              <w:rPr>
                <w:rFonts w:hint="cs"/>
                <w:rtl/>
                <w:lang w:val="fr-FR" w:bidi="ar-EG"/>
              </w:rPr>
              <w:t xml:space="preserve"> سابقاً)</w:t>
            </w:r>
          </w:p>
        </w:tc>
        <w:tc>
          <w:tcPr>
            <w:tcW w:w="4399" w:type="dxa"/>
          </w:tcPr>
          <w:p w14:paraId="2BD69B48" w14:textId="6C50A136" w:rsidR="00A76C4D" w:rsidRPr="00A76C4D" w:rsidRDefault="00A76C4D" w:rsidP="00A76C4D">
            <w:pPr>
              <w:pStyle w:val="Tabletexte"/>
            </w:pPr>
            <w:r w:rsidRPr="00AE121E">
              <w:rPr>
                <w:spacing w:val="-10"/>
                <w:rtl/>
                <w:lang w:bidi="ar-SA"/>
              </w:rPr>
              <w:t>السطح البيني المشترك المدمج</w:t>
            </w:r>
            <w:r w:rsidRPr="00AE121E">
              <w:rPr>
                <w:rFonts w:hint="cs"/>
                <w:spacing w:val="-10"/>
                <w:rtl/>
                <w:lang w:bidi="ar-SA"/>
              </w:rPr>
              <w:t> </w:t>
            </w:r>
            <w:r w:rsidRPr="00AE121E">
              <w:rPr>
                <w:spacing w:val="-10"/>
              </w:rPr>
              <w:t>(ECI)</w:t>
            </w:r>
            <w:r w:rsidRPr="00AE121E">
              <w:rPr>
                <w:rFonts w:hint="cs"/>
                <w:spacing w:val="-10"/>
                <w:rtl/>
                <w:lang w:bidi="ar-SA"/>
              </w:rPr>
              <w:t xml:space="preserve"> </w:t>
            </w:r>
            <w:r w:rsidRPr="00AE121E">
              <w:rPr>
                <w:spacing w:val="-10"/>
                <w:rtl/>
                <w:lang w:bidi="ar-SA"/>
              </w:rPr>
              <w:t>من أجل الحلول</w:t>
            </w:r>
            <w:r w:rsidRPr="00AE121E">
              <w:rPr>
                <w:rFonts w:hint="cs"/>
                <w:spacing w:val="-10"/>
                <w:rtl/>
                <w:lang w:bidi="ar-SA"/>
              </w:rPr>
              <w:t> </w:t>
            </w:r>
            <w:r w:rsidRPr="00AE121E">
              <w:rPr>
                <w:spacing w:val="-10"/>
              </w:rPr>
              <w:t>CA/DRM</w:t>
            </w:r>
            <w:r w:rsidRPr="00A76C4D">
              <w:rPr>
                <w:rFonts w:hint="cs"/>
                <w:rtl/>
                <w:lang w:bidi="ar-SA"/>
              </w:rPr>
              <w:t xml:space="preserve"> </w:t>
            </w:r>
            <w:r w:rsidRPr="00A76C4D">
              <w:rPr>
                <w:rtl/>
                <w:lang w:bidi="ar-SA"/>
              </w:rPr>
              <w:t>القابلة للمبادلة؛ الآلة الافتراضية</w:t>
            </w:r>
          </w:p>
        </w:tc>
        <w:tc>
          <w:tcPr>
            <w:tcW w:w="1417" w:type="dxa"/>
          </w:tcPr>
          <w:p w14:paraId="630FEFEC" w14:textId="6B385FC7" w:rsidR="00A76C4D" w:rsidRPr="00363BDA" w:rsidRDefault="006076A3" w:rsidP="00A74A51">
            <w:pPr>
              <w:pStyle w:val="Tabletexte"/>
              <w:jc w:val="center"/>
            </w:pPr>
            <w:r>
              <w:rPr>
                <w:rFonts w:hint="cs"/>
                <w:rtl/>
              </w:rPr>
              <w:t>تمت الموافقة عليه</w:t>
            </w:r>
          </w:p>
        </w:tc>
        <w:tc>
          <w:tcPr>
            <w:tcW w:w="1985" w:type="dxa"/>
            <w:vAlign w:val="center"/>
          </w:tcPr>
          <w:p w14:paraId="7574179C" w14:textId="77777777" w:rsidR="00A76C4D" w:rsidRPr="00363BDA" w:rsidRDefault="001D2F76" w:rsidP="00A74A51">
            <w:pPr>
              <w:pStyle w:val="Tabletexte"/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A76C4D" w:rsidRPr="00363BDA">
                <w:rPr>
                  <w:rStyle w:val="Hyperlink"/>
                  <w:rFonts w:asciiTheme="minorHAnsi" w:hAnsiTheme="minorHAnsi" w:cstheme="minorHAnsi"/>
                </w:rPr>
                <w:t>SG9-TD856R1</w:t>
              </w:r>
            </w:hyperlink>
          </w:p>
        </w:tc>
      </w:tr>
      <w:tr w:rsidR="00A76C4D" w:rsidRPr="00363BDA" w14:paraId="63F081CD" w14:textId="77777777" w:rsidTr="00454217">
        <w:trPr>
          <w:cantSplit/>
          <w:jc w:val="center"/>
        </w:trPr>
        <w:tc>
          <w:tcPr>
            <w:tcW w:w="1980" w:type="dxa"/>
            <w:vAlign w:val="center"/>
          </w:tcPr>
          <w:p w14:paraId="70485A44" w14:textId="4941B502" w:rsidR="00A76C4D" w:rsidRPr="009C2B32" w:rsidRDefault="00A76C4D" w:rsidP="00062CDE">
            <w:pPr>
              <w:pStyle w:val="Tabletexte"/>
              <w:jc w:val="center"/>
              <w:rPr>
                <w:lang w:val="fr-CH"/>
              </w:rPr>
            </w:pPr>
            <w:r w:rsidRPr="001D2F76">
              <w:rPr>
                <w:lang w:val="fr-FR"/>
              </w:rPr>
              <w:t>ITU</w:t>
            </w:r>
            <w:r w:rsidRPr="001D2F76">
              <w:rPr>
                <w:lang w:val="fr-FR"/>
              </w:rPr>
              <w:noBreakHyphen/>
              <w:t>T J.1014</w:t>
            </w:r>
            <w:r w:rsidRPr="00B4666A">
              <w:rPr>
                <w:rFonts w:hint="cs"/>
                <w:rtl/>
                <w:lang w:val="fr-FR" w:bidi="ar-EG"/>
              </w:rPr>
              <w:t xml:space="preserve"> (</w:t>
            </w:r>
            <w:r w:rsidRPr="001D2F76">
              <w:rPr>
                <w:lang w:val="fr-FR"/>
              </w:rPr>
              <w:t>J.dmcd-eci-as</w:t>
            </w:r>
            <w:r w:rsidRPr="00B4666A">
              <w:rPr>
                <w:rFonts w:hint="cs"/>
                <w:rtl/>
                <w:lang w:val="fr-FR" w:bidi="ar-EG"/>
              </w:rPr>
              <w:t xml:space="preserve"> سابقاً)</w:t>
            </w:r>
          </w:p>
        </w:tc>
        <w:tc>
          <w:tcPr>
            <w:tcW w:w="4399" w:type="dxa"/>
          </w:tcPr>
          <w:p w14:paraId="22BBCBC2" w14:textId="11382033" w:rsidR="00A76C4D" w:rsidRPr="001D2F76" w:rsidRDefault="00A76C4D" w:rsidP="00A76C4D">
            <w:pPr>
              <w:pStyle w:val="Tabletexte"/>
              <w:rPr>
                <w:lang w:val="fr-CH"/>
              </w:rPr>
            </w:pPr>
            <w:r w:rsidRPr="00DA74D4">
              <w:rPr>
                <w:rFonts w:hint="cs"/>
                <w:spacing w:val="-12"/>
                <w:rtl/>
                <w:lang w:bidi="ar-SA"/>
              </w:rPr>
              <w:t xml:space="preserve">السطح البيني المشترك المدمج </w:t>
            </w:r>
            <w:r w:rsidRPr="001D2F76">
              <w:rPr>
                <w:spacing w:val="-12"/>
                <w:lang w:val="fr-CH"/>
              </w:rPr>
              <w:t>(ECI)</w:t>
            </w:r>
            <w:r w:rsidRPr="00DA74D4">
              <w:rPr>
                <w:rFonts w:hint="cs"/>
                <w:spacing w:val="-12"/>
                <w:rtl/>
                <w:lang w:bidi="ar-SA"/>
              </w:rPr>
              <w:t xml:space="preserve"> من أجل الحلول </w:t>
            </w:r>
            <w:r w:rsidRPr="001D2F76">
              <w:rPr>
                <w:spacing w:val="-12"/>
                <w:lang w:val="fr-CH"/>
              </w:rPr>
              <w:t>CA/DRM</w:t>
            </w:r>
            <w:r w:rsidRPr="00A76C4D">
              <w:rPr>
                <w:rFonts w:hint="cs"/>
                <w:rtl/>
                <w:lang w:bidi="ar-SA"/>
              </w:rPr>
              <w:t xml:space="preserve"> القابلة للمبادلة؛ الأمن المعزز - وظائف محددة بشأن السطح البيني المشترك المدمج</w:t>
            </w:r>
          </w:p>
        </w:tc>
        <w:tc>
          <w:tcPr>
            <w:tcW w:w="1417" w:type="dxa"/>
          </w:tcPr>
          <w:p w14:paraId="19848EFF" w14:textId="016B2FE5" w:rsidR="00A76C4D" w:rsidRPr="00363BDA" w:rsidRDefault="006076A3" w:rsidP="00A74A51">
            <w:pPr>
              <w:pStyle w:val="Tabletexte"/>
              <w:jc w:val="center"/>
            </w:pPr>
            <w:r>
              <w:rPr>
                <w:rFonts w:hint="cs"/>
                <w:rtl/>
              </w:rPr>
              <w:t>تمت الموافقة عليه</w:t>
            </w:r>
          </w:p>
        </w:tc>
        <w:tc>
          <w:tcPr>
            <w:tcW w:w="1985" w:type="dxa"/>
            <w:vAlign w:val="center"/>
          </w:tcPr>
          <w:p w14:paraId="0D6E84FC" w14:textId="77777777" w:rsidR="00A76C4D" w:rsidRPr="00363BDA" w:rsidRDefault="001D2F76" w:rsidP="00A74A51">
            <w:pPr>
              <w:pStyle w:val="Tabletexte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A76C4D" w:rsidRPr="00363BDA">
                <w:rPr>
                  <w:rStyle w:val="Hyperlink"/>
                  <w:rFonts w:asciiTheme="minorHAnsi" w:hAnsiTheme="minorHAnsi" w:cstheme="minorHAnsi"/>
                </w:rPr>
                <w:t>SG9-TD855R1</w:t>
              </w:r>
            </w:hyperlink>
          </w:p>
        </w:tc>
      </w:tr>
      <w:tr w:rsidR="00A76C4D" w:rsidRPr="00363BDA" w14:paraId="2F0AE51E" w14:textId="77777777" w:rsidTr="00454217">
        <w:trPr>
          <w:cantSplit/>
          <w:jc w:val="center"/>
        </w:trPr>
        <w:tc>
          <w:tcPr>
            <w:tcW w:w="1980" w:type="dxa"/>
            <w:vAlign w:val="center"/>
          </w:tcPr>
          <w:p w14:paraId="1CB06F8A" w14:textId="78C9F307" w:rsidR="00A76C4D" w:rsidRPr="009C2B32" w:rsidRDefault="00A76C4D" w:rsidP="00062CDE">
            <w:pPr>
              <w:pStyle w:val="Tabletexte"/>
              <w:jc w:val="center"/>
              <w:rPr>
                <w:lang w:val="fr-CH"/>
              </w:rPr>
            </w:pPr>
            <w:r w:rsidRPr="00445D43">
              <w:rPr>
                <w:lang w:val="fr-FR"/>
              </w:rPr>
              <w:t>ITU</w:t>
            </w:r>
            <w:r w:rsidRPr="00445D43">
              <w:rPr>
                <w:lang w:val="fr-FR"/>
              </w:rPr>
              <w:noBreakHyphen/>
              <w:t>T J.1015</w:t>
            </w:r>
            <w:r w:rsidRPr="00B4666A">
              <w:rPr>
                <w:rFonts w:hint="cs"/>
                <w:rtl/>
                <w:lang w:val="fr-FR" w:bidi="ar-SA"/>
              </w:rPr>
              <w:t xml:space="preserve"> </w:t>
            </w:r>
            <w:r w:rsidRPr="00445D43">
              <w:rPr>
                <w:lang w:val="fr-FR"/>
              </w:rPr>
              <w:t>(J.dmcd-kl-as)</w:t>
            </w:r>
          </w:p>
        </w:tc>
        <w:tc>
          <w:tcPr>
            <w:tcW w:w="4399" w:type="dxa"/>
          </w:tcPr>
          <w:p w14:paraId="37B3C159" w14:textId="2149061A" w:rsidR="00A76C4D" w:rsidRPr="001D2F76" w:rsidRDefault="00A76C4D" w:rsidP="00A76C4D">
            <w:pPr>
              <w:pStyle w:val="Tabletexte"/>
              <w:rPr>
                <w:spacing w:val="-10"/>
                <w:lang w:val="fr-CH"/>
              </w:rPr>
            </w:pPr>
            <w:r w:rsidRPr="002F6B59">
              <w:rPr>
                <w:rFonts w:hint="cs"/>
                <w:spacing w:val="-10"/>
                <w:rtl/>
                <w:lang w:bidi="ar-SA"/>
              </w:rPr>
              <w:t xml:space="preserve">السطح البيني المشترك المدمج </w:t>
            </w:r>
            <w:r w:rsidRPr="001D2F76">
              <w:rPr>
                <w:spacing w:val="-10"/>
                <w:lang w:val="fr-CH"/>
              </w:rPr>
              <w:t>(ECI)</w:t>
            </w:r>
            <w:r w:rsidRPr="002F6B59">
              <w:rPr>
                <w:rFonts w:hint="cs"/>
                <w:spacing w:val="-10"/>
                <w:rtl/>
                <w:lang w:bidi="ar-SA"/>
              </w:rPr>
              <w:t xml:space="preserve"> من أجل الحلول </w:t>
            </w:r>
            <w:r w:rsidRPr="001D2F76">
              <w:rPr>
                <w:spacing w:val="-10"/>
                <w:lang w:val="fr-CH"/>
              </w:rPr>
              <w:t>CA/DRM</w:t>
            </w:r>
            <w:r w:rsidRPr="002F6B59">
              <w:rPr>
                <w:rFonts w:hint="cs"/>
                <w:spacing w:val="-10"/>
                <w:rtl/>
                <w:lang w:bidi="ar-SA"/>
              </w:rPr>
              <w:t xml:space="preserve"> القابلة للمبادلة؛ نظام الأمن المعزز - مجموعة سلالم المفاتيح</w:t>
            </w:r>
          </w:p>
        </w:tc>
        <w:tc>
          <w:tcPr>
            <w:tcW w:w="1417" w:type="dxa"/>
          </w:tcPr>
          <w:p w14:paraId="060D405D" w14:textId="42CDEDE7" w:rsidR="00A76C4D" w:rsidRPr="00363BDA" w:rsidRDefault="006076A3" w:rsidP="00A74A51">
            <w:pPr>
              <w:pStyle w:val="Tabletexte"/>
              <w:jc w:val="center"/>
            </w:pPr>
            <w:r>
              <w:rPr>
                <w:rFonts w:hint="cs"/>
                <w:rtl/>
              </w:rPr>
              <w:t>تمت الموافقة عليه</w:t>
            </w:r>
          </w:p>
        </w:tc>
        <w:tc>
          <w:tcPr>
            <w:tcW w:w="1985" w:type="dxa"/>
            <w:vAlign w:val="center"/>
          </w:tcPr>
          <w:p w14:paraId="456AD8C5" w14:textId="77777777" w:rsidR="00A76C4D" w:rsidRPr="00363BDA" w:rsidRDefault="001D2F76" w:rsidP="00A74A51">
            <w:pPr>
              <w:pStyle w:val="Tabletexte"/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="00A76C4D" w:rsidRPr="00363BDA">
                <w:rPr>
                  <w:rStyle w:val="Hyperlink"/>
                  <w:rFonts w:asciiTheme="minorHAnsi" w:hAnsiTheme="minorHAnsi" w:cstheme="minorHAnsi"/>
                  <w:bCs/>
                </w:rPr>
                <w:t>SG9-TD852R1</w:t>
              </w:r>
            </w:hyperlink>
          </w:p>
        </w:tc>
      </w:tr>
      <w:tr w:rsidR="00640B27" w:rsidRPr="00363BDA" w14:paraId="725F9450" w14:textId="77777777" w:rsidTr="00640B27">
        <w:trPr>
          <w:cantSplit/>
          <w:jc w:val="center"/>
        </w:trPr>
        <w:tc>
          <w:tcPr>
            <w:tcW w:w="1980" w:type="dxa"/>
            <w:vAlign w:val="center"/>
          </w:tcPr>
          <w:p w14:paraId="50048AC9" w14:textId="298AB3EE" w:rsidR="00640B27" w:rsidRPr="001D2F76" w:rsidRDefault="00AC5769" w:rsidP="00062CDE">
            <w:pPr>
              <w:pStyle w:val="Tabletexte"/>
              <w:jc w:val="center"/>
              <w:rPr>
                <w:spacing w:val="-6"/>
              </w:rPr>
            </w:pPr>
            <w:r w:rsidRPr="00AC5769">
              <w:rPr>
                <w:spacing w:val="-6"/>
              </w:rPr>
              <w:t>ITU</w:t>
            </w:r>
            <w:r w:rsidRPr="00AC5769">
              <w:rPr>
                <w:spacing w:val="-6"/>
              </w:rPr>
              <w:noBreakHyphen/>
              <w:t>T J.1015.1</w:t>
            </w:r>
            <w:r w:rsidR="00845073" w:rsidRPr="001D2F76">
              <w:rPr>
                <w:spacing w:val="-6"/>
                <w:lang w:bidi="ar-SA"/>
              </w:rPr>
              <w:br/>
            </w:r>
            <w:r w:rsidRPr="00845073">
              <w:rPr>
                <w:rFonts w:hint="cs"/>
                <w:spacing w:val="-8"/>
                <w:rtl/>
                <w:lang w:val="fr-FR" w:bidi="ar-SA"/>
              </w:rPr>
              <w:t>(</w:t>
            </w:r>
            <w:proofErr w:type="gramStart"/>
            <w:r w:rsidRPr="00845073">
              <w:rPr>
                <w:spacing w:val="-8"/>
              </w:rPr>
              <w:t>J.dmcd</w:t>
            </w:r>
            <w:proofErr w:type="gramEnd"/>
            <w:r w:rsidRPr="00845073">
              <w:rPr>
                <w:spacing w:val="-8"/>
              </w:rPr>
              <w:t>-kl-as</w:t>
            </w:r>
            <w:r w:rsidRPr="00845073">
              <w:rPr>
                <w:rFonts w:hint="cs"/>
                <w:spacing w:val="-8"/>
                <w:rtl/>
                <w:lang w:val="fr-FR" w:bidi="ar-SA"/>
              </w:rPr>
              <w:t xml:space="preserve"> الملحق </w:t>
            </w:r>
            <w:r w:rsidRPr="00845073">
              <w:rPr>
                <w:spacing w:val="-8"/>
              </w:rPr>
              <w:t>A</w:t>
            </w:r>
            <w:r w:rsidRPr="00845073">
              <w:rPr>
                <w:rFonts w:hint="cs"/>
                <w:rtl/>
                <w:lang w:val="fr-FR" w:bidi="ar-SA"/>
              </w:rPr>
              <w:t xml:space="preserve"> سابقاً)</w:t>
            </w:r>
          </w:p>
        </w:tc>
        <w:tc>
          <w:tcPr>
            <w:tcW w:w="4399" w:type="dxa"/>
          </w:tcPr>
          <w:p w14:paraId="594D2785" w14:textId="54BD62D4" w:rsidR="00640B27" w:rsidRPr="00A45CDC" w:rsidRDefault="00AC5769" w:rsidP="00AC5769">
            <w:pPr>
              <w:pStyle w:val="Tabletexte"/>
              <w:rPr>
                <w:spacing w:val="-12"/>
              </w:rPr>
            </w:pPr>
            <w:r w:rsidRPr="00A45CDC">
              <w:rPr>
                <w:rFonts w:hint="cs"/>
                <w:spacing w:val="-12"/>
                <w:rtl/>
                <w:lang w:bidi="ar-SA"/>
              </w:rPr>
              <w:t xml:space="preserve">السطح البيني المشترك المدمج </w:t>
            </w:r>
            <w:r w:rsidRPr="00A45CDC">
              <w:rPr>
                <w:spacing w:val="-12"/>
              </w:rPr>
              <w:t>(ECI)</w:t>
            </w:r>
            <w:r w:rsidRPr="00A45CDC">
              <w:rPr>
                <w:rFonts w:hint="cs"/>
                <w:spacing w:val="-12"/>
                <w:rtl/>
                <w:lang w:bidi="ar-SA"/>
              </w:rPr>
              <w:t xml:space="preserve"> من أجل الحلول</w:t>
            </w:r>
            <w:r w:rsidRPr="00A45CDC">
              <w:rPr>
                <w:rFonts w:hint="eastAsia"/>
                <w:spacing w:val="-12"/>
                <w:rtl/>
                <w:lang w:bidi="ar-SA"/>
              </w:rPr>
              <w:t> </w:t>
            </w:r>
            <w:r w:rsidRPr="00A45CDC">
              <w:rPr>
                <w:spacing w:val="-12"/>
              </w:rPr>
              <w:t>CA/DRM</w:t>
            </w:r>
            <w:r w:rsidRPr="00A45CDC">
              <w:rPr>
                <w:rFonts w:hint="cs"/>
                <w:spacing w:val="-12"/>
                <w:rtl/>
                <w:lang w:bidi="ar-SA"/>
              </w:rPr>
              <w:t xml:space="preserve"> </w:t>
            </w:r>
            <w:r w:rsidRPr="00A45CDC">
              <w:rPr>
                <w:rFonts w:hint="cs"/>
                <w:spacing w:val="-6"/>
                <w:rtl/>
                <w:lang w:bidi="ar-SA"/>
              </w:rPr>
              <w:t>القابلة للمبادلة؛ نظام الأمن المعزز - مجموعة سلالم المفاتيح</w:t>
            </w:r>
            <w:r w:rsidRPr="00A45CDC">
              <w:rPr>
                <w:rFonts w:hint="cs"/>
                <w:spacing w:val="-6"/>
                <w:rtl/>
                <w:lang w:bidi="ar-EG"/>
              </w:rPr>
              <w:t>: استيقان المعلومات والبيانات ذات الصلة لقواعد التحكم في</w:t>
            </w:r>
            <w:r w:rsidR="009B6CAD">
              <w:rPr>
                <w:rFonts w:hint="eastAsia"/>
                <w:spacing w:val="-6"/>
                <w:rtl/>
                <w:lang w:bidi="ar-EG"/>
              </w:rPr>
              <w:t> </w:t>
            </w:r>
            <w:r w:rsidRPr="00A45CDC">
              <w:rPr>
                <w:rFonts w:hint="cs"/>
                <w:spacing w:val="-6"/>
                <w:rtl/>
                <w:lang w:bidi="ar-EG"/>
              </w:rPr>
              <w:t>استعمال الكلمات</w:t>
            </w:r>
            <w:r w:rsidR="00A45CDC" w:rsidRPr="00A45CDC">
              <w:rPr>
                <w:rFonts w:hint="eastAsia"/>
                <w:spacing w:val="-6"/>
                <w:rtl/>
                <w:lang w:bidi="ar-EG"/>
              </w:rPr>
              <w:t> </w:t>
            </w:r>
            <w:r w:rsidRPr="00A45CDC">
              <w:rPr>
                <w:spacing w:val="-6"/>
              </w:rPr>
              <w:t>1</w:t>
            </w:r>
            <w:r w:rsidRPr="00A45CDC">
              <w:rPr>
                <w:rFonts w:hint="cs"/>
                <w:spacing w:val="-6"/>
                <w:rtl/>
                <w:lang w:bidi="ar-EG"/>
              </w:rPr>
              <w:t>.</w:t>
            </w:r>
          </w:p>
        </w:tc>
        <w:tc>
          <w:tcPr>
            <w:tcW w:w="1417" w:type="dxa"/>
            <w:vAlign w:val="center"/>
          </w:tcPr>
          <w:p w14:paraId="7FF205BC" w14:textId="54825237" w:rsidR="00640B27" w:rsidRPr="00363BDA" w:rsidRDefault="006076A3" w:rsidP="00A74A51">
            <w:pPr>
              <w:pStyle w:val="Tabletexte"/>
              <w:jc w:val="center"/>
            </w:pPr>
            <w:r>
              <w:rPr>
                <w:rFonts w:hint="cs"/>
                <w:rtl/>
              </w:rPr>
              <w:t>تمت الموافقة عليه</w:t>
            </w:r>
          </w:p>
        </w:tc>
        <w:tc>
          <w:tcPr>
            <w:tcW w:w="1985" w:type="dxa"/>
            <w:vAlign w:val="center"/>
          </w:tcPr>
          <w:p w14:paraId="02D2F722" w14:textId="77777777" w:rsidR="00640B27" w:rsidRPr="00363BDA" w:rsidRDefault="001D2F76" w:rsidP="00A74A51">
            <w:pPr>
              <w:pStyle w:val="Tabletexte"/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="00640B27" w:rsidRPr="00363BDA">
                <w:rPr>
                  <w:rStyle w:val="Hyperlink"/>
                  <w:rFonts w:asciiTheme="minorHAnsi" w:hAnsiTheme="minorHAnsi" w:cstheme="minorHAnsi"/>
                  <w:bCs/>
                </w:rPr>
                <w:t>SG9-TD853R1</w:t>
              </w:r>
            </w:hyperlink>
          </w:p>
        </w:tc>
      </w:tr>
    </w:tbl>
    <w:p w14:paraId="65A08BFD" w14:textId="553244E9" w:rsidR="006D0F2F" w:rsidRPr="001D2F76" w:rsidRDefault="006D0F2F" w:rsidP="00C3157B">
      <w:pPr>
        <w:pStyle w:val="enumlev1"/>
        <w:keepNext/>
        <w:keepLines/>
        <w:rPr>
          <w:color w:val="000000"/>
        </w:rPr>
      </w:pPr>
      <w:r w:rsidRPr="001D2F76">
        <w:rPr>
          <w:lang w:bidi="ar-EG"/>
        </w:rPr>
        <w:lastRenderedPageBreak/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8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  <w:r w:rsidR="009B6CAD" w:rsidRPr="009B6CAD">
        <w:rPr>
          <w:rStyle w:val="Hyperlink"/>
          <w:rFonts w:hint="cs"/>
          <w:color w:val="auto"/>
          <w:u w:val="none"/>
          <w:rtl/>
        </w:rPr>
        <w:t>.</w:t>
      </w:r>
    </w:p>
    <w:p w14:paraId="5B27455F" w14:textId="3C0A9FA8" w:rsidR="006D0F2F" w:rsidRDefault="006D0F2F" w:rsidP="00C3157B">
      <w:pPr>
        <w:pStyle w:val="enumlev1"/>
        <w:keepNext/>
        <w:keepLines/>
        <w:rPr>
          <w:rtl/>
          <w:lang w:bidi="ar-EG"/>
        </w:rPr>
      </w:pPr>
      <w:r w:rsidRPr="00433537">
        <w:rPr>
          <w:rFonts w:hint="cs"/>
          <w:color w:val="000000"/>
          <w:rtl/>
          <w:lang w:bidi="ar-EG"/>
        </w:rPr>
        <w:t>3</w:t>
      </w:r>
      <w:r w:rsidRPr="001D2F76">
        <w:rPr>
          <w:color w:val="000000"/>
          <w:lang w:bidi="ar-EG"/>
        </w:rPr>
        <w:tab/>
      </w:r>
      <w:r w:rsidRPr="00433537">
        <w:rPr>
          <w:color w:val="000000"/>
          <w:rtl/>
        </w:rPr>
        <w:t>وتتاح نصوص التوصيات بصيغتها السابقة للنشر في الموقع الإلكتروني لقطاع تقييس الاتصالا</w:t>
      </w:r>
      <w:r w:rsidRPr="00433537">
        <w:rPr>
          <w:rFonts w:hint="cs"/>
          <w:color w:val="000000"/>
          <w:rtl/>
        </w:rPr>
        <w:t>ت في العنوان</w:t>
      </w:r>
      <w:r w:rsidRPr="001D2F76">
        <w:rPr>
          <w:color w:val="000000"/>
        </w:rPr>
        <w:t xml:space="preserve"> </w:t>
      </w:r>
      <w:hyperlink r:id="rId19" w:history="1">
        <w:r w:rsidR="00520A02">
          <w:rPr>
            <w:rStyle w:val="Hyperlink"/>
          </w:rPr>
          <w:t>http://itu.int/itu-t/recommendations/</w:t>
        </w:r>
      </w:hyperlink>
      <w:r w:rsidRPr="00433537">
        <w:rPr>
          <w:rFonts w:hint="cs"/>
          <w:rtl/>
          <w:lang w:bidi="ar-EG"/>
        </w:rPr>
        <w:t>.</w:t>
      </w:r>
    </w:p>
    <w:p w14:paraId="0C9D2CE6" w14:textId="77777777" w:rsidR="006D0F2F" w:rsidRPr="00E26443" w:rsidRDefault="006D0F2F" w:rsidP="00C3157B">
      <w:pPr>
        <w:pStyle w:val="enumlev1"/>
        <w:keepNext/>
        <w:keepLines/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>نصوص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التوصيات</w:t>
      </w:r>
      <w:r>
        <w:rPr>
          <w:color w:val="000000"/>
          <w:rtl/>
        </w:rPr>
        <w:t xml:space="preserve"> الموافَق عليها في أقرب وقت ممكن</w:t>
      </w:r>
      <w:r>
        <w:rPr>
          <w:color w:val="000000"/>
        </w:rPr>
        <w:t>.</w:t>
      </w:r>
    </w:p>
    <w:p w14:paraId="2D507B10" w14:textId="77777777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038DD21C" w14:textId="77777777" w:rsidR="00E84438" w:rsidRPr="00D517B2" w:rsidRDefault="00E84438" w:rsidP="00E84438">
      <w:pPr>
        <w:spacing w:before="720" w:after="720"/>
        <w:ind w:left="-57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3F54F642" w14:textId="11E30922" w:rsidR="00596808" w:rsidRPr="00D517B2" w:rsidRDefault="00E84438" w:rsidP="00463A19">
      <w:pPr>
        <w:jc w:val="left"/>
        <w:rPr>
          <w:rtl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sectPr w:rsidR="00596808" w:rsidRPr="00D517B2" w:rsidSect="006C32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2E74" w14:textId="77777777" w:rsidR="00DE4A42" w:rsidRDefault="00DE4A42" w:rsidP="006C3242">
      <w:pPr>
        <w:spacing w:before="0" w:line="240" w:lineRule="auto"/>
      </w:pPr>
      <w:r>
        <w:separator/>
      </w:r>
    </w:p>
  </w:endnote>
  <w:endnote w:type="continuationSeparator" w:id="0">
    <w:p w14:paraId="6EB65C13" w14:textId="77777777" w:rsidR="00DE4A42" w:rsidRDefault="00DE4A4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169E" w14:textId="77777777" w:rsidR="001D2F76" w:rsidRDefault="001D2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6CCE" w14:textId="6FF4825A" w:rsidR="006C3242" w:rsidRPr="001D2F76" w:rsidRDefault="006C3242" w:rsidP="001D2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F2C3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International Telecommunication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Switzerland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C27A" w14:textId="77777777" w:rsidR="00DE4A42" w:rsidRDefault="00DE4A42" w:rsidP="006C3242">
      <w:pPr>
        <w:spacing w:before="0" w:line="240" w:lineRule="auto"/>
      </w:pPr>
      <w:r>
        <w:separator/>
      </w:r>
    </w:p>
  </w:footnote>
  <w:footnote w:type="continuationSeparator" w:id="0">
    <w:p w14:paraId="481F3AFE" w14:textId="77777777" w:rsidR="00DE4A42" w:rsidRDefault="00DE4A4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988C" w14:textId="77777777" w:rsidR="001D2F76" w:rsidRDefault="001D2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DDE3" w14:textId="777BC8BA" w:rsidR="00447F32" w:rsidRPr="00596808" w:rsidRDefault="00596808" w:rsidP="005B631E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32100D">
      <w:rPr>
        <w:sz w:val="20"/>
        <w:szCs w:val="20"/>
        <w:lang w:val="en-GB"/>
      </w:rPr>
      <w:t>248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BEF6" w14:textId="77777777" w:rsidR="001D2F76" w:rsidRDefault="001D2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42"/>
    <w:rsid w:val="00002A63"/>
    <w:rsid w:val="00036426"/>
    <w:rsid w:val="00062CDE"/>
    <w:rsid w:val="0006468A"/>
    <w:rsid w:val="00090574"/>
    <w:rsid w:val="000A4D90"/>
    <w:rsid w:val="000C1C0E"/>
    <w:rsid w:val="000C548A"/>
    <w:rsid w:val="000D39A8"/>
    <w:rsid w:val="000E327F"/>
    <w:rsid w:val="000F3959"/>
    <w:rsid w:val="00130DB1"/>
    <w:rsid w:val="001345F2"/>
    <w:rsid w:val="00135D79"/>
    <w:rsid w:val="00146FE2"/>
    <w:rsid w:val="001C0169"/>
    <w:rsid w:val="001D1D50"/>
    <w:rsid w:val="001D2F76"/>
    <w:rsid w:val="001D503C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B1FAF"/>
    <w:rsid w:val="002D7921"/>
    <w:rsid w:val="002D7BDE"/>
    <w:rsid w:val="002E112F"/>
    <w:rsid w:val="002E196B"/>
    <w:rsid w:val="002E6541"/>
    <w:rsid w:val="002F6B2C"/>
    <w:rsid w:val="002F6B59"/>
    <w:rsid w:val="0032100D"/>
    <w:rsid w:val="00334924"/>
    <w:rsid w:val="003409BC"/>
    <w:rsid w:val="00357185"/>
    <w:rsid w:val="00383829"/>
    <w:rsid w:val="003A3046"/>
    <w:rsid w:val="003C1BF1"/>
    <w:rsid w:val="003F4B29"/>
    <w:rsid w:val="00400EC6"/>
    <w:rsid w:val="00406937"/>
    <w:rsid w:val="0042686F"/>
    <w:rsid w:val="004317D8"/>
    <w:rsid w:val="00433537"/>
    <w:rsid w:val="00434183"/>
    <w:rsid w:val="00443869"/>
    <w:rsid w:val="00445D43"/>
    <w:rsid w:val="00447F32"/>
    <w:rsid w:val="00463A19"/>
    <w:rsid w:val="0047625A"/>
    <w:rsid w:val="0049640E"/>
    <w:rsid w:val="004E11DC"/>
    <w:rsid w:val="00520A02"/>
    <w:rsid w:val="00525DDD"/>
    <w:rsid w:val="0052741C"/>
    <w:rsid w:val="005409AC"/>
    <w:rsid w:val="0055516A"/>
    <w:rsid w:val="005731DD"/>
    <w:rsid w:val="0058491B"/>
    <w:rsid w:val="00592EA5"/>
    <w:rsid w:val="00595B52"/>
    <w:rsid w:val="00596808"/>
    <w:rsid w:val="005A3170"/>
    <w:rsid w:val="005B631E"/>
    <w:rsid w:val="005E6BC0"/>
    <w:rsid w:val="006076A3"/>
    <w:rsid w:val="00627269"/>
    <w:rsid w:val="00640B27"/>
    <w:rsid w:val="00677396"/>
    <w:rsid w:val="0069200F"/>
    <w:rsid w:val="006A65CB"/>
    <w:rsid w:val="006C1530"/>
    <w:rsid w:val="006C3242"/>
    <w:rsid w:val="006C7CC0"/>
    <w:rsid w:val="006D0F2F"/>
    <w:rsid w:val="006E1BAD"/>
    <w:rsid w:val="006F63F7"/>
    <w:rsid w:val="0070117A"/>
    <w:rsid w:val="007025C7"/>
    <w:rsid w:val="00706D7A"/>
    <w:rsid w:val="00710851"/>
    <w:rsid w:val="00722F0D"/>
    <w:rsid w:val="007310AB"/>
    <w:rsid w:val="00735A34"/>
    <w:rsid w:val="0074420E"/>
    <w:rsid w:val="00783E26"/>
    <w:rsid w:val="00792126"/>
    <w:rsid w:val="007C3BC7"/>
    <w:rsid w:val="007C3BCD"/>
    <w:rsid w:val="007D1BC8"/>
    <w:rsid w:val="007D4ACF"/>
    <w:rsid w:val="007F0787"/>
    <w:rsid w:val="00810B7B"/>
    <w:rsid w:val="0082358A"/>
    <w:rsid w:val="008235CD"/>
    <w:rsid w:val="008247DE"/>
    <w:rsid w:val="00840B10"/>
    <w:rsid w:val="00845073"/>
    <w:rsid w:val="008513CB"/>
    <w:rsid w:val="00873469"/>
    <w:rsid w:val="00883759"/>
    <w:rsid w:val="008A7F84"/>
    <w:rsid w:val="008F6FA6"/>
    <w:rsid w:val="0091702E"/>
    <w:rsid w:val="00923B0C"/>
    <w:rsid w:val="0094021C"/>
    <w:rsid w:val="0094432F"/>
    <w:rsid w:val="00952F86"/>
    <w:rsid w:val="00954D14"/>
    <w:rsid w:val="00967D90"/>
    <w:rsid w:val="00982B28"/>
    <w:rsid w:val="009B4F9A"/>
    <w:rsid w:val="009B6CAD"/>
    <w:rsid w:val="009C393F"/>
    <w:rsid w:val="009C51BA"/>
    <w:rsid w:val="009D313F"/>
    <w:rsid w:val="009F7A42"/>
    <w:rsid w:val="00A14EFF"/>
    <w:rsid w:val="00A45CDC"/>
    <w:rsid w:val="00A47A5A"/>
    <w:rsid w:val="00A6683B"/>
    <w:rsid w:val="00A74A51"/>
    <w:rsid w:val="00A76C4D"/>
    <w:rsid w:val="00A9156F"/>
    <w:rsid w:val="00A97524"/>
    <w:rsid w:val="00A97F94"/>
    <w:rsid w:val="00AA7EA2"/>
    <w:rsid w:val="00AC5769"/>
    <w:rsid w:val="00AE121E"/>
    <w:rsid w:val="00AF57C0"/>
    <w:rsid w:val="00AF6B5C"/>
    <w:rsid w:val="00AF7B36"/>
    <w:rsid w:val="00B03099"/>
    <w:rsid w:val="00B05188"/>
    <w:rsid w:val="00B05BC8"/>
    <w:rsid w:val="00B13F15"/>
    <w:rsid w:val="00B43377"/>
    <w:rsid w:val="00B4666A"/>
    <w:rsid w:val="00B64B47"/>
    <w:rsid w:val="00BB0F08"/>
    <w:rsid w:val="00BC4155"/>
    <w:rsid w:val="00C002DE"/>
    <w:rsid w:val="00C3157B"/>
    <w:rsid w:val="00C53BF8"/>
    <w:rsid w:val="00C66157"/>
    <w:rsid w:val="00C674FE"/>
    <w:rsid w:val="00C67501"/>
    <w:rsid w:val="00C75633"/>
    <w:rsid w:val="00CA75F6"/>
    <w:rsid w:val="00CE2EE1"/>
    <w:rsid w:val="00CE3349"/>
    <w:rsid w:val="00CE36E5"/>
    <w:rsid w:val="00CE6D07"/>
    <w:rsid w:val="00CF27F5"/>
    <w:rsid w:val="00CF3FFD"/>
    <w:rsid w:val="00D10CCF"/>
    <w:rsid w:val="00D22846"/>
    <w:rsid w:val="00D517B2"/>
    <w:rsid w:val="00D77D0F"/>
    <w:rsid w:val="00DA0B92"/>
    <w:rsid w:val="00DA1CF0"/>
    <w:rsid w:val="00DA74D4"/>
    <w:rsid w:val="00DC1E02"/>
    <w:rsid w:val="00DC24B4"/>
    <w:rsid w:val="00DC5FB0"/>
    <w:rsid w:val="00DD1EBB"/>
    <w:rsid w:val="00DE4A42"/>
    <w:rsid w:val="00DF16DC"/>
    <w:rsid w:val="00E125B6"/>
    <w:rsid w:val="00E12E59"/>
    <w:rsid w:val="00E45211"/>
    <w:rsid w:val="00E473C5"/>
    <w:rsid w:val="00E51D50"/>
    <w:rsid w:val="00E84438"/>
    <w:rsid w:val="00E92863"/>
    <w:rsid w:val="00E94977"/>
    <w:rsid w:val="00EA0114"/>
    <w:rsid w:val="00EB796D"/>
    <w:rsid w:val="00F058DC"/>
    <w:rsid w:val="00F24FC4"/>
    <w:rsid w:val="00F2676C"/>
    <w:rsid w:val="00F52941"/>
    <w:rsid w:val="00F84366"/>
    <w:rsid w:val="00F849FC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AC5964"/>
  <w15:chartTrackingRefBased/>
  <w15:docId w15:val="{9BC51855-AE7D-4022-86E1-392CF3B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640B27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640B27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F7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7-SG09-200416-TD-GEN-0854" TargetMode="External"/><Relationship Id="rId18" Type="http://schemas.openxmlformats.org/officeDocument/2006/relationships/hyperlink" Target="http://www.itu.int/net4/ipr/search.aspx?sector=ITU&amp;class=P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17-TSB-CIR-0180" TargetMode="External"/><Relationship Id="rId17" Type="http://schemas.openxmlformats.org/officeDocument/2006/relationships/hyperlink" Target="https://www.itu.int/md/meetingdoc.asp?lang=en&amp;parent=T17-SG09-200416-TD-GEN-0853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SG09-200416-TD-GEN-085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TSB-CIR-0139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7-SG09-200416-TD-GEN-0855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md/meetingdoc.asp?lang=en&amp;parent=T17-TSB-CIR-0079" TargetMode="External"/><Relationship Id="rId19" Type="http://schemas.openxmlformats.org/officeDocument/2006/relationships/hyperlink" Target="http://itu.int/itu-t/recommend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://www.itu.int/md/T17-SG09-200416-TD-GEN-085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C65B-8696-40EC-94D6-07BE85E9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ITU-T Study Group</cp:lastModifiedBy>
  <cp:revision>2</cp:revision>
  <dcterms:created xsi:type="dcterms:W3CDTF">2020-05-29T13:08:00Z</dcterms:created>
  <dcterms:modified xsi:type="dcterms:W3CDTF">2020-05-29T13:08:00Z</dcterms:modified>
</cp:coreProperties>
</file>