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306D15" w:rsidRPr="00C85B2B" w14:paraId="1B8D8257" w14:textId="77777777" w:rsidTr="00F537F5">
        <w:trPr>
          <w:cantSplit/>
        </w:trPr>
        <w:tc>
          <w:tcPr>
            <w:tcW w:w="1276" w:type="dxa"/>
            <w:vAlign w:val="center"/>
          </w:tcPr>
          <w:p w14:paraId="69289B44" w14:textId="77777777" w:rsidR="00306D15" w:rsidRPr="00C85B2B" w:rsidRDefault="002333BC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C85B2B">
              <w:rPr>
                <w:noProof/>
              </w:rPr>
              <w:drawing>
                <wp:inline distT="0" distB="0" distL="0" distR="0" wp14:anchorId="10DD8D0F" wp14:editId="1E792B41">
                  <wp:extent cx="810260" cy="810260"/>
                  <wp:effectExtent l="0" t="0" r="0" b="0"/>
                  <wp:docPr id="1" name="Picture 1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55D96501" w14:textId="77777777" w:rsidR="00991430" w:rsidRPr="00C85B2B" w:rsidRDefault="00991430" w:rsidP="00F537F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85B2B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14:paraId="1004C762" w14:textId="77777777" w:rsidR="00306D15" w:rsidRPr="00C85B2B" w:rsidRDefault="0099143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C85B2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2261C349" w14:textId="77777777" w:rsidR="00306D15" w:rsidRPr="00C85B2B" w:rsidRDefault="00306D15" w:rsidP="00F537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</w:tbl>
    <w:p w14:paraId="1ECE0DA3" w14:textId="77777777" w:rsidR="00D57E9E" w:rsidRPr="00C85B2B" w:rsidRDefault="00D57E9E" w:rsidP="00B9609E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rPr>
          <w:szCs w:val="24"/>
        </w:rPr>
      </w:pPr>
    </w:p>
    <w:p w14:paraId="61EDEB5F" w14:textId="77777777" w:rsidR="00C34772" w:rsidRPr="00C85B2B" w:rsidRDefault="00B9609E" w:rsidP="00953A3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rPr>
          <w:szCs w:val="24"/>
        </w:rPr>
      </w:pPr>
      <w:r w:rsidRPr="00C85B2B">
        <w:rPr>
          <w:szCs w:val="24"/>
        </w:rPr>
        <w:tab/>
      </w:r>
      <w:r w:rsidR="00C34772" w:rsidRPr="00C85B2B">
        <w:rPr>
          <w:szCs w:val="24"/>
        </w:rPr>
        <w:t xml:space="preserve">Ginebra, </w:t>
      </w:r>
      <w:r w:rsidR="00953A37" w:rsidRPr="00C85B2B">
        <w:rPr>
          <w:szCs w:val="24"/>
        </w:rPr>
        <w:t>19</w:t>
      </w:r>
      <w:r w:rsidR="00F40CCA" w:rsidRPr="00C85B2B">
        <w:rPr>
          <w:szCs w:val="24"/>
        </w:rPr>
        <w:t xml:space="preserve"> de </w:t>
      </w:r>
      <w:r w:rsidR="00E3542D" w:rsidRPr="00C85B2B">
        <w:rPr>
          <w:szCs w:val="24"/>
        </w:rPr>
        <w:t>mayo de 2020</w:t>
      </w:r>
    </w:p>
    <w:p w14:paraId="7F6B8E73" w14:textId="77777777" w:rsidR="00C34772" w:rsidRPr="00C85B2B" w:rsidRDefault="00C34772" w:rsidP="00303D62">
      <w:pPr>
        <w:rPr>
          <w:szCs w:val="24"/>
        </w:rPr>
      </w:pPr>
    </w:p>
    <w:tbl>
      <w:tblPr>
        <w:tblW w:w="101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934"/>
        <w:gridCol w:w="5047"/>
      </w:tblGrid>
      <w:tr w:rsidR="004F1D13" w:rsidRPr="00C85B2B" w14:paraId="1C4F8F30" w14:textId="77777777" w:rsidTr="004F1D13">
        <w:trPr>
          <w:cantSplit/>
        </w:trPr>
        <w:tc>
          <w:tcPr>
            <w:tcW w:w="1126" w:type="dxa"/>
          </w:tcPr>
          <w:p w14:paraId="5C44C40B" w14:textId="77777777" w:rsidR="004F1D13" w:rsidRPr="00C85B2B" w:rsidRDefault="004F1D13" w:rsidP="004F1D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5B2B">
              <w:rPr>
                <w:szCs w:val="24"/>
              </w:rPr>
              <w:t>Ref.:</w:t>
            </w:r>
          </w:p>
        </w:tc>
        <w:tc>
          <w:tcPr>
            <w:tcW w:w="3934" w:type="dxa"/>
          </w:tcPr>
          <w:p w14:paraId="5521B3FC" w14:textId="77777777" w:rsidR="004F1D13" w:rsidRPr="00C85B2B" w:rsidRDefault="004F1D13" w:rsidP="00953A3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C85B2B">
              <w:rPr>
                <w:b/>
                <w:szCs w:val="24"/>
              </w:rPr>
              <w:t xml:space="preserve">Circular TSB </w:t>
            </w:r>
            <w:r w:rsidR="00E3542D" w:rsidRPr="00C85B2B">
              <w:rPr>
                <w:b/>
                <w:szCs w:val="24"/>
              </w:rPr>
              <w:t>248</w:t>
            </w:r>
          </w:p>
          <w:p w14:paraId="0902AA29" w14:textId="77777777" w:rsidR="007B731E" w:rsidRPr="00C85B2B" w:rsidRDefault="00E54D0C" w:rsidP="005C4EED">
            <w:pPr>
              <w:tabs>
                <w:tab w:val="left" w:pos="4111"/>
              </w:tabs>
              <w:spacing w:before="0" w:after="120"/>
              <w:ind w:left="57"/>
              <w:rPr>
                <w:szCs w:val="24"/>
              </w:rPr>
            </w:pPr>
            <w:r w:rsidRPr="00C85B2B">
              <w:rPr>
                <w:szCs w:val="24"/>
              </w:rPr>
              <w:t>SG</w:t>
            </w:r>
            <w:r w:rsidR="00BE4658" w:rsidRPr="00C85B2B">
              <w:rPr>
                <w:szCs w:val="24"/>
              </w:rPr>
              <w:t>9</w:t>
            </w:r>
            <w:r w:rsidR="004F1D13" w:rsidRPr="00C85B2B">
              <w:rPr>
                <w:szCs w:val="24"/>
              </w:rPr>
              <w:t>/</w:t>
            </w:r>
            <w:r w:rsidR="00BE4658" w:rsidRPr="00C85B2B">
              <w:rPr>
                <w:szCs w:val="24"/>
              </w:rPr>
              <w:t>SP</w:t>
            </w:r>
          </w:p>
        </w:tc>
        <w:tc>
          <w:tcPr>
            <w:tcW w:w="5047" w:type="dxa"/>
          </w:tcPr>
          <w:p w14:paraId="464691AE" w14:textId="77777777" w:rsidR="004F1D13" w:rsidRPr="00C85B2B" w:rsidRDefault="004F1D13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C85B2B">
              <w:rPr>
                <w:szCs w:val="24"/>
              </w:rPr>
              <w:t>–</w:t>
            </w:r>
            <w:r w:rsidRPr="00C85B2B">
              <w:rPr>
                <w:szCs w:val="24"/>
              </w:rPr>
              <w:tab/>
              <w:t>A las Administraciones de los Estados Miembros de la Unión</w:t>
            </w:r>
          </w:p>
        </w:tc>
      </w:tr>
      <w:tr w:rsidR="00C34772" w:rsidRPr="00C85B2B" w14:paraId="11E6A3CC" w14:textId="77777777" w:rsidTr="004F1D13">
        <w:trPr>
          <w:cantSplit/>
        </w:trPr>
        <w:tc>
          <w:tcPr>
            <w:tcW w:w="1126" w:type="dxa"/>
          </w:tcPr>
          <w:p w14:paraId="3334E926" w14:textId="77777777" w:rsidR="00C34772" w:rsidRPr="00C85B2B" w:rsidRDefault="007B731E" w:rsidP="004F1D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5B2B">
              <w:rPr>
                <w:szCs w:val="24"/>
              </w:rPr>
              <w:t>Tel.:</w:t>
            </w:r>
            <w:r w:rsidRPr="00C85B2B">
              <w:rPr>
                <w:szCs w:val="24"/>
              </w:rPr>
              <w:br/>
              <w:t>Fax:</w:t>
            </w:r>
            <w:r w:rsidRPr="00C85B2B">
              <w:rPr>
                <w:szCs w:val="24"/>
              </w:rPr>
              <w:br/>
            </w:r>
            <w:r w:rsidR="00147651" w:rsidRPr="00C85B2B">
              <w:rPr>
                <w:szCs w:val="24"/>
              </w:rPr>
              <w:t>Correo-e:</w:t>
            </w:r>
          </w:p>
        </w:tc>
        <w:tc>
          <w:tcPr>
            <w:tcW w:w="3934" w:type="dxa"/>
          </w:tcPr>
          <w:p w14:paraId="0FE11FF0" w14:textId="77777777" w:rsidR="00C34772" w:rsidRPr="00C85B2B" w:rsidRDefault="007B731E" w:rsidP="00BE465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5B2B">
              <w:rPr>
                <w:szCs w:val="24"/>
              </w:rPr>
              <w:t>+41 22 730 5858</w:t>
            </w:r>
            <w:r w:rsidRPr="00C85B2B">
              <w:rPr>
                <w:szCs w:val="24"/>
              </w:rPr>
              <w:br/>
            </w:r>
            <w:r w:rsidRPr="00C85B2B">
              <w:rPr>
                <w:bCs/>
                <w:szCs w:val="24"/>
              </w:rPr>
              <w:t>+41 22 730 5853</w:t>
            </w:r>
            <w:r w:rsidRPr="00C85B2B">
              <w:rPr>
                <w:bCs/>
                <w:szCs w:val="24"/>
              </w:rPr>
              <w:br/>
            </w:r>
            <w:hyperlink r:id="rId9" w:history="1">
              <w:r w:rsidR="00BE4658" w:rsidRPr="00C85B2B">
                <w:rPr>
                  <w:rStyle w:val="Hyperlink"/>
                  <w:szCs w:val="24"/>
                </w:rPr>
                <w:t>tsbsg9@itu.int</w:t>
              </w:r>
            </w:hyperlink>
          </w:p>
        </w:tc>
        <w:tc>
          <w:tcPr>
            <w:tcW w:w="5047" w:type="dxa"/>
          </w:tcPr>
          <w:p w14:paraId="4A92F874" w14:textId="77777777" w:rsidR="00C34772" w:rsidRPr="00C85B2B" w:rsidRDefault="00C34772" w:rsidP="004F1D13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5B2B">
              <w:rPr>
                <w:b/>
                <w:szCs w:val="24"/>
              </w:rPr>
              <w:t>Copia</w:t>
            </w:r>
            <w:r w:rsidRPr="00C85B2B">
              <w:rPr>
                <w:szCs w:val="24"/>
              </w:rPr>
              <w:t>:</w:t>
            </w:r>
          </w:p>
          <w:p w14:paraId="035251D0" w14:textId="33913893" w:rsidR="00C34772" w:rsidRPr="00C85B2B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C85B2B">
              <w:rPr>
                <w:szCs w:val="24"/>
              </w:rPr>
              <w:t>–</w:t>
            </w:r>
            <w:r w:rsidR="00A875C6" w:rsidRPr="00C85B2B">
              <w:rPr>
                <w:szCs w:val="24"/>
              </w:rPr>
              <w:tab/>
              <w:t>A los Miembros de</w:t>
            </w:r>
            <w:r w:rsidR="00C34772" w:rsidRPr="00C85B2B">
              <w:rPr>
                <w:szCs w:val="24"/>
              </w:rPr>
              <w:t xml:space="preserve"> Sector </w:t>
            </w:r>
            <w:r w:rsidR="00A875C6" w:rsidRPr="00C85B2B">
              <w:rPr>
                <w:szCs w:val="24"/>
              </w:rPr>
              <w:t xml:space="preserve">del </w:t>
            </w:r>
            <w:r w:rsidR="00C34772" w:rsidRPr="00C85B2B">
              <w:rPr>
                <w:szCs w:val="24"/>
              </w:rPr>
              <w:t>UIT-T;</w:t>
            </w:r>
          </w:p>
          <w:p w14:paraId="0819399C" w14:textId="77777777" w:rsidR="00C34772" w:rsidRPr="00C85B2B" w:rsidRDefault="004F1D13" w:rsidP="00BE46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C85B2B">
              <w:rPr>
                <w:szCs w:val="24"/>
              </w:rPr>
              <w:t>–</w:t>
            </w:r>
            <w:r w:rsidR="00C34772" w:rsidRPr="00C85B2B">
              <w:rPr>
                <w:szCs w:val="24"/>
              </w:rPr>
              <w:tab/>
              <w:t xml:space="preserve">A los Asociados </w:t>
            </w:r>
            <w:r w:rsidR="00F40CCA" w:rsidRPr="00C85B2B">
              <w:rPr>
                <w:szCs w:val="24"/>
              </w:rPr>
              <w:t xml:space="preserve">de la Comisión de Estudio </w:t>
            </w:r>
            <w:r w:rsidR="00BE4658" w:rsidRPr="00C85B2B">
              <w:rPr>
                <w:szCs w:val="24"/>
              </w:rPr>
              <w:t>9</w:t>
            </w:r>
            <w:r w:rsidR="00F40CCA" w:rsidRPr="00C85B2B">
              <w:rPr>
                <w:szCs w:val="24"/>
              </w:rPr>
              <w:t xml:space="preserve"> </w:t>
            </w:r>
            <w:r w:rsidR="00C34772" w:rsidRPr="00C85B2B">
              <w:rPr>
                <w:szCs w:val="24"/>
              </w:rPr>
              <w:t>del</w:t>
            </w:r>
            <w:r w:rsidRPr="00C85B2B">
              <w:rPr>
                <w:szCs w:val="24"/>
              </w:rPr>
              <w:t> </w:t>
            </w:r>
            <w:r w:rsidR="00C34772" w:rsidRPr="00C85B2B">
              <w:rPr>
                <w:szCs w:val="24"/>
              </w:rPr>
              <w:t>UIT-T;</w:t>
            </w:r>
          </w:p>
          <w:p w14:paraId="4AC3CD1F" w14:textId="77777777" w:rsidR="00C34772" w:rsidRPr="00C85B2B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C85B2B">
              <w:rPr>
                <w:szCs w:val="24"/>
              </w:rPr>
              <w:t>–</w:t>
            </w:r>
            <w:r w:rsidR="00C34772" w:rsidRPr="00C85B2B">
              <w:rPr>
                <w:szCs w:val="24"/>
              </w:rPr>
              <w:tab/>
              <w:t xml:space="preserve">A las Instituciones </w:t>
            </w:r>
            <w:r w:rsidR="00E16A1E" w:rsidRPr="00C85B2B">
              <w:rPr>
                <w:szCs w:val="24"/>
              </w:rPr>
              <w:t>Académicas de la UIT</w:t>
            </w:r>
            <w:r w:rsidR="00C34772" w:rsidRPr="00C85B2B">
              <w:rPr>
                <w:szCs w:val="24"/>
              </w:rPr>
              <w:t>;</w:t>
            </w:r>
          </w:p>
          <w:p w14:paraId="54A0F89D" w14:textId="77777777" w:rsidR="00C34772" w:rsidRPr="00C85B2B" w:rsidRDefault="004F1D13" w:rsidP="005C4E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C85B2B">
              <w:rPr>
                <w:szCs w:val="24"/>
              </w:rPr>
              <w:t>–</w:t>
            </w:r>
            <w:r w:rsidR="00C34772" w:rsidRPr="00C85B2B">
              <w:rPr>
                <w:szCs w:val="24"/>
              </w:rPr>
              <w:tab/>
              <w:t xml:space="preserve">Al Presidente y a los </w:t>
            </w:r>
            <w:proofErr w:type="gramStart"/>
            <w:r w:rsidR="00C34772" w:rsidRPr="00C85B2B">
              <w:rPr>
                <w:szCs w:val="24"/>
              </w:rPr>
              <w:t>Vicepresident</w:t>
            </w:r>
            <w:r w:rsidR="0085548A" w:rsidRPr="00C85B2B">
              <w:rPr>
                <w:szCs w:val="24"/>
              </w:rPr>
              <w:t>es</w:t>
            </w:r>
            <w:proofErr w:type="gramEnd"/>
            <w:r w:rsidR="0085548A" w:rsidRPr="00C85B2B">
              <w:rPr>
                <w:szCs w:val="24"/>
              </w:rPr>
              <w:t xml:space="preserve"> de la Comisión de Estudio </w:t>
            </w:r>
            <w:r w:rsidR="005C4EED" w:rsidRPr="00C85B2B">
              <w:rPr>
                <w:szCs w:val="24"/>
              </w:rPr>
              <w:t>9</w:t>
            </w:r>
            <w:r w:rsidR="00F8342A" w:rsidRPr="00C85B2B">
              <w:rPr>
                <w:szCs w:val="24"/>
              </w:rPr>
              <w:t xml:space="preserve"> del UIT-T</w:t>
            </w:r>
            <w:r w:rsidR="00C34772" w:rsidRPr="00C85B2B">
              <w:rPr>
                <w:szCs w:val="24"/>
              </w:rPr>
              <w:t>;</w:t>
            </w:r>
          </w:p>
          <w:p w14:paraId="3E6E9233" w14:textId="10E842E6" w:rsidR="00C34772" w:rsidRPr="00C85B2B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C85B2B">
              <w:rPr>
                <w:szCs w:val="24"/>
              </w:rPr>
              <w:t>–</w:t>
            </w:r>
            <w:r w:rsidR="00C34772" w:rsidRPr="00C85B2B">
              <w:rPr>
                <w:szCs w:val="24"/>
              </w:rPr>
              <w:tab/>
              <w:t>A</w:t>
            </w:r>
            <w:r w:rsidR="00A875C6" w:rsidRPr="00C85B2B">
              <w:rPr>
                <w:szCs w:val="24"/>
              </w:rPr>
              <w:t xml:space="preserve"> la</w:t>
            </w:r>
            <w:r w:rsidR="00C34772" w:rsidRPr="00C85B2B">
              <w:rPr>
                <w:szCs w:val="24"/>
              </w:rPr>
              <w:t xml:space="preserve"> </w:t>
            </w:r>
            <w:proofErr w:type="gramStart"/>
            <w:r w:rsidR="00C34772" w:rsidRPr="00C85B2B">
              <w:rPr>
                <w:szCs w:val="24"/>
              </w:rPr>
              <w:t>Director</w:t>
            </w:r>
            <w:r w:rsidR="00A875C6" w:rsidRPr="00C85B2B">
              <w:rPr>
                <w:szCs w:val="24"/>
              </w:rPr>
              <w:t>a</w:t>
            </w:r>
            <w:proofErr w:type="gramEnd"/>
            <w:r w:rsidR="00C34772" w:rsidRPr="00C85B2B">
              <w:rPr>
                <w:szCs w:val="24"/>
              </w:rPr>
              <w:t xml:space="preserve"> de la Oficina de Desarrollo </w:t>
            </w:r>
            <w:r w:rsidR="00E87036" w:rsidRPr="00C85B2B">
              <w:rPr>
                <w:szCs w:val="24"/>
              </w:rPr>
              <w:br/>
            </w:r>
            <w:r w:rsidR="00C34772" w:rsidRPr="00C85B2B">
              <w:rPr>
                <w:szCs w:val="24"/>
              </w:rPr>
              <w:t>de las Telecomunicaciones;</w:t>
            </w:r>
          </w:p>
          <w:p w14:paraId="32EB8F56" w14:textId="77777777" w:rsidR="00C34772" w:rsidRPr="00C85B2B" w:rsidRDefault="004F1D13" w:rsidP="004F1D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C85B2B">
              <w:rPr>
                <w:szCs w:val="24"/>
              </w:rPr>
              <w:t>–</w:t>
            </w:r>
            <w:r w:rsidR="00C34772" w:rsidRPr="00C85B2B">
              <w:rPr>
                <w:szCs w:val="24"/>
              </w:rPr>
              <w:tab/>
              <w:t>Al Director de la Oficina de Radiocomunicaciones</w:t>
            </w:r>
          </w:p>
        </w:tc>
      </w:tr>
      <w:tr w:rsidR="00C34772" w:rsidRPr="00C85B2B" w14:paraId="69AAB2C1" w14:textId="77777777" w:rsidTr="004F1D13">
        <w:trPr>
          <w:cantSplit/>
        </w:trPr>
        <w:tc>
          <w:tcPr>
            <w:tcW w:w="1126" w:type="dxa"/>
          </w:tcPr>
          <w:p w14:paraId="58267C82" w14:textId="77777777" w:rsidR="00C34772" w:rsidRPr="00C85B2B" w:rsidRDefault="00C34772" w:rsidP="00BD6860">
            <w:pPr>
              <w:tabs>
                <w:tab w:val="left" w:pos="4111"/>
              </w:tabs>
              <w:ind w:left="58"/>
              <w:rPr>
                <w:rFonts w:asciiTheme="minorHAnsi" w:hAnsiTheme="minorHAnsi"/>
                <w:szCs w:val="24"/>
              </w:rPr>
            </w:pPr>
            <w:r w:rsidRPr="00C85B2B">
              <w:rPr>
                <w:rFonts w:asciiTheme="minorHAnsi" w:hAnsiTheme="minorHAnsi"/>
                <w:szCs w:val="24"/>
              </w:rPr>
              <w:t>Asunto:</w:t>
            </w:r>
          </w:p>
        </w:tc>
        <w:tc>
          <w:tcPr>
            <w:tcW w:w="8981" w:type="dxa"/>
            <w:gridSpan w:val="2"/>
          </w:tcPr>
          <w:p w14:paraId="5783784B" w14:textId="772D06A5" w:rsidR="00C34772" w:rsidRPr="00C85B2B" w:rsidRDefault="00953A37" w:rsidP="00A875C6">
            <w:pPr>
              <w:tabs>
                <w:tab w:val="left" w:pos="4111"/>
              </w:tabs>
              <w:ind w:left="58"/>
              <w:rPr>
                <w:rFonts w:asciiTheme="minorHAnsi" w:hAnsiTheme="minorHAnsi"/>
                <w:b/>
                <w:bCs/>
                <w:szCs w:val="24"/>
              </w:rPr>
            </w:pPr>
            <w:r w:rsidRPr="00C85B2B">
              <w:rPr>
                <w:rFonts w:asciiTheme="minorHAnsi" w:hAnsiTheme="minorHAnsi"/>
                <w:b/>
                <w:bCs/>
                <w:szCs w:val="24"/>
              </w:rPr>
              <w:t xml:space="preserve">Situación de </w:t>
            </w:r>
            <w:r w:rsidR="00BD6860" w:rsidRPr="00C85B2B">
              <w:rPr>
                <w:rFonts w:asciiTheme="minorHAnsi" w:hAnsiTheme="minorHAnsi"/>
                <w:b/>
                <w:bCs/>
                <w:szCs w:val="24"/>
              </w:rPr>
              <w:t>las Recomendaciones</w:t>
            </w:r>
            <w:r w:rsidRPr="00C85B2B">
              <w:rPr>
                <w:rFonts w:asciiTheme="minorHAnsi" w:hAnsiTheme="minorHAnsi"/>
                <w:b/>
                <w:bCs/>
                <w:szCs w:val="24"/>
              </w:rPr>
              <w:t xml:space="preserve"> UIT-T J.1012 (ex J.dmcd-part3), UIT</w:t>
            </w:r>
            <w:r w:rsidR="004A3F04" w:rsidRPr="00C85B2B">
              <w:rPr>
                <w:rFonts w:asciiTheme="minorHAnsi" w:hAnsiTheme="minorHAnsi"/>
                <w:b/>
                <w:bCs/>
                <w:szCs w:val="24"/>
              </w:rPr>
              <w:noBreakHyphen/>
            </w:r>
            <w:r w:rsidRPr="00C85B2B">
              <w:rPr>
                <w:rFonts w:asciiTheme="minorHAnsi" w:hAnsiTheme="minorHAnsi"/>
                <w:b/>
                <w:bCs/>
                <w:szCs w:val="24"/>
              </w:rPr>
              <w:t>T J.1013 (ex</w:t>
            </w:r>
            <w:r w:rsidR="00A875C6" w:rsidRPr="00C85B2B">
              <w:rPr>
                <w:rFonts w:asciiTheme="minorHAnsi" w:hAnsiTheme="minorHAnsi"/>
                <w:b/>
                <w:bCs/>
                <w:szCs w:val="24"/>
              </w:rPr>
              <w:t> </w:t>
            </w:r>
            <w:r w:rsidRPr="00C85B2B">
              <w:rPr>
                <w:rFonts w:asciiTheme="minorHAnsi" w:hAnsiTheme="minorHAnsi"/>
                <w:b/>
                <w:bCs/>
                <w:szCs w:val="24"/>
              </w:rPr>
              <w:t xml:space="preserve">J.dmcd-vm), UIT T J.1014 (ex J.dmcd-eci-as), UIT-T J.1015 (J.dmcd-kl-as) </w:t>
            </w:r>
            <w:r w:rsidR="004A3F04" w:rsidRPr="00C85B2B">
              <w:rPr>
                <w:rFonts w:asciiTheme="minorHAnsi" w:hAnsiTheme="minorHAnsi"/>
                <w:b/>
                <w:bCs/>
                <w:szCs w:val="24"/>
              </w:rPr>
              <w:br/>
            </w:r>
            <w:r w:rsidRPr="00C85B2B">
              <w:rPr>
                <w:rFonts w:asciiTheme="minorHAnsi" w:hAnsiTheme="minorHAnsi"/>
                <w:b/>
                <w:bCs/>
                <w:szCs w:val="24"/>
              </w:rPr>
              <w:t>y UIT-T J.1015.1 (J.dmcd</w:t>
            </w:r>
            <w:r w:rsidR="007E6960" w:rsidRPr="00C85B2B">
              <w:rPr>
                <w:rFonts w:asciiTheme="minorHAnsi" w:hAnsiTheme="minorHAnsi"/>
                <w:b/>
                <w:bCs/>
                <w:szCs w:val="24"/>
              </w:rPr>
              <w:t>-</w:t>
            </w:r>
            <w:r w:rsidRPr="00C85B2B">
              <w:rPr>
                <w:rFonts w:asciiTheme="minorHAnsi" w:hAnsiTheme="minorHAnsi"/>
                <w:b/>
                <w:bCs/>
                <w:szCs w:val="24"/>
              </w:rPr>
              <w:t>kl</w:t>
            </w:r>
            <w:r w:rsidR="007E6960" w:rsidRPr="00C85B2B">
              <w:rPr>
                <w:rFonts w:asciiTheme="minorHAnsi" w:hAnsiTheme="minorHAnsi"/>
                <w:b/>
                <w:bCs/>
                <w:szCs w:val="24"/>
              </w:rPr>
              <w:t>-as</w:t>
            </w:r>
            <w:r w:rsidRPr="00C85B2B">
              <w:rPr>
                <w:rFonts w:asciiTheme="minorHAnsi" w:hAnsiTheme="minorHAnsi"/>
                <w:b/>
                <w:bCs/>
                <w:szCs w:val="24"/>
              </w:rPr>
              <w:t xml:space="preserve"> Anexo A), </w:t>
            </w:r>
            <w:r w:rsidR="00BD6860" w:rsidRPr="00C85B2B">
              <w:rPr>
                <w:rFonts w:asciiTheme="minorHAnsi" w:hAnsiTheme="minorHAnsi"/>
                <w:b/>
                <w:bCs/>
                <w:szCs w:val="24"/>
              </w:rPr>
              <w:t>tras la reunión (plenamente virtual) de la Comisión de Estudio 9 del UIT-T, 16-23 de abril de 2020</w:t>
            </w:r>
          </w:p>
        </w:tc>
      </w:tr>
    </w:tbl>
    <w:p w14:paraId="54988A53" w14:textId="6B06889A" w:rsidR="00BB24D2" w:rsidRPr="00C85B2B" w:rsidRDefault="00BB24D2" w:rsidP="004F1D13">
      <w:pPr>
        <w:pStyle w:val="Normalaftertitle0"/>
      </w:pPr>
      <w:r w:rsidRPr="00C85B2B">
        <w:t>Muy Señora mía/Muy Señor mío</w:t>
      </w:r>
      <w:r w:rsidR="003B5663">
        <w:t>,</w:t>
      </w:r>
    </w:p>
    <w:p w14:paraId="7AFF87C9" w14:textId="344690BB" w:rsidR="00953A37" w:rsidRPr="00C85B2B" w:rsidRDefault="00BB24D2" w:rsidP="00BD6860">
      <w:pPr>
        <w:spacing w:after="120"/>
      </w:pPr>
      <w:r w:rsidRPr="00C85B2B">
        <w:t>1</w:t>
      </w:r>
      <w:r w:rsidRPr="00C85B2B">
        <w:tab/>
      </w:r>
      <w:r w:rsidR="00E3542D" w:rsidRPr="00C85B2B">
        <w:t xml:space="preserve">De acuerdo con la </w:t>
      </w:r>
      <w:hyperlink r:id="rId10" w:history="1">
        <w:r w:rsidR="00E3542D" w:rsidRPr="00C85B2B">
          <w:rPr>
            <w:rStyle w:val="Hyperlink"/>
          </w:rPr>
          <w:t>Circular 79 de la TSB</w:t>
        </w:r>
      </w:hyperlink>
      <w:r w:rsidR="00E3542D" w:rsidRPr="00C85B2B">
        <w:t xml:space="preserve"> del 26 de marzo de 2018</w:t>
      </w:r>
      <w:r w:rsidR="00BD6860" w:rsidRPr="00C85B2B">
        <w:t>,</w:t>
      </w:r>
      <w:r w:rsidR="00E3542D" w:rsidRPr="00C85B2B">
        <w:t xml:space="preserve"> la </w:t>
      </w:r>
      <w:hyperlink r:id="rId11" w:history="1">
        <w:r w:rsidR="00E3542D" w:rsidRPr="00C85B2B">
          <w:rPr>
            <w:rStyle w:val="Hyperlink"/>
          </w:rPr>
          <w:t>Circular 139 de la TSB</w:t>
        </w:r>
      </w:hyperlink>
      <w:r w:rsidR="00E3542D" w:rsidRPr="00C85B2B">
        <w:t xml:space="preserve"> del 19 de diciembre de 2018</w:t>
      </w:r>
      <w:r w:rsidR="00BD6860" w:rsidRPr="00C85B2B">
        <w:t xml:space="preserve"> y</w:t>
      </w:r>
      <w:r w:rsidR="00E3542D" w:rsidRPr="00C85B2B">
        <w:t xml:space="preserve"> la </w:t>
      </w:r>
      <w:hyperlink r:id="rId12" w:history="1">
        <w:r w:rsidR="00E3542D" w:rsidRPr="00C85B2B">
          <w:rPr>
            <w:rStyle w:val="Hyperlink"/>
          </w:rPr>
          <w:t>Circular 180 de la TSB</w:t>
        </w:r>
      </w:hyperlink>
      <w:r w:rsidR="00E3542D" w:rsidRPr="00C85B2B">
        <w:t xml:space="preserve"> del 24 de junio de 2019 y con arreglo a lo dispuesto en la cláusula 9.5 de la Resolución 1 (Rev. Hammamet, 2016), por la presente le informo que la Comisión de Estudio </w:t>
      </w:r>
      <w:r w:rsidR="00BD6860" w:rsidRPr="00C85B2B">
        <w:t>9</w:t>
      </w:r>
      <w:r w:rsidR="00E3542D" w:rsidRPr="00C85B2B">
        <w:t xml:space="preserve"> tomó las siguientes decisiones durante su sesión plenaria </w:t>
      </w:r>
      <w:r w:rsidR="003D03A0" w:rsidRPr="00C85B2B">
        <w:t xml:space="preserve">de clausura </w:t>
      </w:r>
      <w:r w:rsidR="00E3542D" w:rsidRPr="00C85B2B">
        <w:t xml:space="preserve">celebrada </w:t>
      </w:r>
      <w:r w:rsidR="00BD6860" w:rsidRPr="00C85B2B">
        <w:t xml:space="preserve">de manera plenamente virtual el 23 de abril de 2020 </w:t>
      </w:r>
      <w:r w:rsidR="00E3542D" w:rsidRPr="00C85B2B">
        <w:t>respecto de los siguientes proyectos de texto UIT-T</w:t>
      </w:r>
      <w:r w:rsidR="00953A37" w:rsidRPr="00C85B2B">
        <w:t xml:space="preserve">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1417"/>
        <w:gridCol w:w="1985"/>
      </w:tblGrid>
      <w:tr w:rsidR="006361D4" w:rsidRPr="00C85B2B" w14:paraId="2344BDB9" w14:textId="77777777" w:rsidTr="002F0DB8">
        <w:trPr>
          <w:cantSplit/>
          <w:tblHeader/>
          <w:jc w:val="center"/>
        </w:trPr>
        <w:tc>
          <w:tcPr>
            <w:tcW w:w="1980" w:type="dxa"/>
            <w:vAlign w:val="center"/>
          </w:tcPr>
          <w:p w14:paraId="380930F7" w14:textId="00DD0A53" w:rsidR="006361D4" w:rsidRPr="00C85B2B" w:rsidRDefault="00BD6860" w:rsidP="002F0DB8">
            <w:pPr>
              <w:pStyle w:val="Tabletext0"/>
              <w:jc w:val="center"/>
              <w:rPr>
                <w:b/>
              </w:rPr>
            </w:pPr>
            <w:r w:rsidRPr="00C85B2B">
              <w:rPr>
                <w:b/>
              </w:rPr>
              <w:t>Número</w:t>
            </w:r>
          </w:p>
        </w:tc>
        <w:tc>
          <w:tcPr>
            <w:tcW w:w="4399" w:type="dxa"/>
            <w:vAlign w:val="center"/>
          </w:tcPr>
          <w:p w14:paraId="53A852D0" w14:textId="40DAD965" w:rsidR="006361D4" w:rsidRPr="00C85B2B" w:rsidRDefault="00BD6860" w:rsidP="002F0DB8">
            <w:pPr>
              <w:pStyle w:val="Tablehead0"/>
            </w:pPr>
            <w:r w:rsidRPr="00C85B2B">
              <w:t>Título</w:t>
            </w:r>
          </w:p>
        </w:tc>
        <w:tc>
          <w:tcPr>
            <w:tcW w:w="1417" w:type="dxa"/>
            <w:vAlign w:val="center"/>
          </w:tcPr>
          <w:p w14:paraId="7B7DE2A8" w14:textId="00A06160" w:rsidR="006361D4" w:rsidRPr="00C85B2B" w:rsidRDefault="00BD6860" w:rsidP="002F0DB8">
            <w:pPr>
              <w:pStyle w:val="Tablehead0"/>
            </w:pPr>
            <w:r w:rsidRPr="00C85B2B">
              <w:t>Decisión</w:t>
            </w:r>
          </w:p>
        </w:tc>
        <w:tc>
          <w:tcPr>
            <w:tcW w:w="1985" w:type="dxa"/>
            <w:vAlign w:val="center"/>
          </w:tcPr>
          <w:p w14:paraId="276D32DB" w14:textId="1776B88B" w:rsidR="006361D4" w:rsidRPr="00C85B2B" w:rsidRDefault="00BD6860" w:rsidP="002F0DB8">
            <w:pPr>
              <w:pStyle w:val="Tablehead0"/>
            </w:pPr>
            <w:r w:rsidRPr="00C85B2B">
              <w:t>Documento</w:t>
            </w:r>
          </w:p>
        </w:tc>
      </w:tr>
      <w:tr w:rsidR="006361D4" w:rsidRPr="00C85B2B" w14:paraId="23E5D600" w14:textId="77777777" w:rsidTr="002F0DB8">
        <w:trPr>
          <w:cantSplit/>
          <w:jc w:val="center"/>
        </w:trPr>
        <w:tc>
          <w:tcPr>
            <w:tcW w:w="1980" w:type="dxa"/>
            <w:vAlign w:val="center"/>
          </w:tcPr>
          <w:p w14:paraId="1F2F2499" w14:textId="77777777" w:rsidR="006361D4" w:rsidRPr="00C85B2B" w:rsidRDefault="006361D4" w:rsidP="002F0DB8">
            <w:pPr>
              <w:pStyle w:val="Tabletext0"/>
              <w:jc w:val="center"/>
            </w:pPr>
            <w:r w:rsidRPr="00C85B2B">
              <w:t xml:space="preserve">UIT-T J.1012 (ex </w:t>
            </w:r>
            <w:proofErr w:type="gramStart"/>
            <w:r w:rsidRPr="00C85B2B">
              <w:t>J.dmcd</w:t>
            </w:r>
            <w:proofErr w:type="gramEnd"/>
            <w:r w:rsidRPr="00C85B2B">
              <w:t>-part3)</w:t>
            </w:r>
          </w:p>
        </w:tc>
        <w:tc>
          <w:tcPr>
            <w:tcW w:w="4399" w:type="dxa"/>
            <w:vAlign w:val="center"/>
          </w:tcPr>
          <w:p w14:paraId="6E9BB282" w14:textId="77777777" w:rsidR="006361D4" w:rsidRPr="00C85B2B" w:rsidRDefault="006361D4" w:rsidP="002F0DB8">
            <w:r w:rsidRPr="00C85B2B">
              <w:rPr>
                <w:iCs/>
                <w:sz w:val="22"/>
              </w:rPr>
              <w:t>Interfaz común insertada (ECI) para soluciones CA/DRM intercambiables; contenedor, cargador, interfaces y revocación CA/DRM</w:t>
            </w:r>
          </w:p>
        </w:tc>
        <w:tc>
          <w:tcPr>
            <w:tcW w:w="1417" w:type="dxa"/>
            <w:vAlign w:val="center"/>
          </w:tcPr>
          <w:p w14:paraId="661C1684" w14:textId="1287859C" w:rsidR="006361D4" w:rsidRPr="00C85B2B" w:rsidRDefault="00BD6860" w:rsidP="002F0DB8">
            <w:pPr>
              <w:pStyle w:val="Tabletext0"/>
              <w:jc w:val="center"/>
            </w:pPr>
            <w:r w:rsidRPr="00C85B2B">
              <w:t>Aprobada</w:t>
            </w:r>
          </w:p>
        </w:tc>
        <w:tc>
          <w:tcPr>
            <w:tcW w:w="1985" w:type="dxa"/>
            <w:vAlign w:val="center"/>
          </w:tcPr>
          <w:p w14:paraId="5E98B85E" w14:textId="77777777" w:rsidR="006361D4" w:rsidRPr="00C85B2B" w:rsidRDefault="00D04C36" w:rsidP="002F0DB8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hyperlink r:id="rId13" w:history="1">
              <w:bookmarkStart w:id="0" w:name="lt_pId057"/>
              <w:r w:rsidR="006361D4" w:rsidRPr="00C85B2B">
                <w:rPr>
                  <w:rStyle w:val="Hyperlink"/>
                  <w:rFonts w:asciiTheme="minorHAnsi" w:hAnsiTheme="minorHAnsi" w:cstheme="minorHAnsi"/>
                </w:rPr>
                <w:t>SG9-TD854R1</w:t>
              </w:r>
              <w:bookmarkEnd w:id="0"/>
            </w:hyperlink>
          </w:p>
        </w:tc>
      </w:tr>
      <w:tr w:rsidR="006361D4" w:rsidRPr="00C85B2B" w14:paraId="659CC5BB" w14:textId="77777777" w:rsidTr="002F0DB8">
        <w:trPr>
          <w:cantSplit/>
          <w:jc w:val="center"/>
        </w:trPr>
        <w:tc>
          <w:tcPr>
            <w:tcW w:w="1980" w:type="dxa"/>
            <w:vAlign w:val="center"/>
          </w:tcPr>
          <w:p w14:paraId="434F8E66" w14:textId="77777777" w:rsidR="006361D4" w:rsidRPr="00C85B2B" w:rsidRDefault="006361D4" w:rsidP="002F0DB8">
            <w:pPr>
              <w:pStyle w:val="Tabletext0"/>
              <w:jc w:val="center"/>
            </w:pPr>
            <w:r w:rsidRPr="00C85B2B">
              <w:t xml:space="preserve">UIT-T J.1013 (ex </w:t>
            </w:r>
            <w:proofErr w:type="gramStart"/>
            <w:r w:rsidRPr="00C85B2B">
              <w:t>J.dmcd</w:t>
            </w:r>
            <w:proofErr w:type="gramEnd"/>
            <w:r w:rsidRPr="00C85B2B">
              <w:t xml:space="preserve"> vm)</w:t>
            </w:r>
          </w:p>
        </w:tc>
        <w:tc>
          <w:tcPr>
            <w:tcW w:w="4399" w:type="dxa"/>
          </w:tcPr>
          <w:p w14:paraId="5E16B512" w14:textId="77777777" w:rsidR="006361D4" w:rsidRPr="00C85B2B" w:rsidRDefault="006361D4" w:rsidP="002F0DB8">
            <w:pPr>
              <w:pStyle w:val="Tabletext0"/>
            </w:pPr>
            <w:r w:rsidRPr="00C85B2B">
              <w:rPr>
                <w:iCs/>
              </w:rPr>
              <w:t>Interfaz común insertada</w:t>
            </w:r>
            <w:r w:rsidRPr="00C85B2B">
              <w:t xml:space="preserve"> </w:t>
            </w:r>
            <w:r w:rsidRPr="00C85B2B">
              <w:rPr>
                <w:iCs/>
              </w:rPr>
              <w:t>(ECI) para soluciones CA/DRM intercambiables; La Máquina Virtual</w:t>
            </w:r>
          </w:p>
        </w:tc>
        <w:tc>
          <w:tcPr>
            <w:tcW w:w="1417" w:type="dxa"/>
            <w:vAlign w:val="center"/>
          </w:tcPr>
          <w:p w14:paraId="282D6176" w14:textId="2AEC6446" w:rsidR="006361D4" w:rsidRPr="00C85B2B" w:rsidRDefault="00BD6860" w:rsidP="002F0DB8">
            <w:pPr>
              <w:pStyle w:val="Tabletext0"/>
              <w:jc w:val="center"/>
            </w:pPr>
            <w:r w:rsidRPr="00C85B2B">
              <w:t>Aprobada</w:t>
            </w:r>
          </w:p>
        </w:tc>
        <w:tc>
          <w:tcPr>
            <w:tcW w:w="1985" w:type="dxa"/>
            <w:vAlign w:val="center"/>
          </w:tcPr>
          <w:p w14:paraId="7000B140" w14:textId="77777777" w:rsidR="006361D4" w:rsidRPr="00C85B2B" w:rsidRDefault="00D04C36" w:rsidP="002F0DB8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hyperlink r:id="rId14" w:history="1">
              <w:bookmarkStart w:id="1" w:name="lt_pId061"/>
              <w:r w:rsidR="006361D4" w:rsidRPr="00C85B2B">
                <w:rPr>
                  <w:rStyle w:val="Hyperlink"/>
                  <w:rFonts w:asciiTheme="minorHAnsi" w:hAnsiTheme="minorHAnsi" w:cstheme="minorHAnsi"/>
                </w:rPr>
                <w:t>SG9-TD856R1</w:t>
              </w:r>
              <w:bookmarkEnd w:id="1"/>
            </w:hyperlink>
          </w:p>
        </w:tc>
      </w:tr>
      <w:tr w:rsidR="006361D4" w:rsidRPr="00C85B2B" w14:paraId="7512541F" w14:textId="77777777" w:rsidTr="002F0DB8">
        <w:trPr>
          <w:cantSplit/>
          <w:jc w:val="center"/>
        </w:trPr>
        <w:tc>
          <w:tcPr>
            <w:tcW w:w="1980" w:type="dxa"/>
            <w:vAlign w:val="center"/>
          </w:tcPr>
          <w:p w14:paraId="4A5A7CE9" w14:textId="77777777" w:rsidR="006361D4" w:rsidRPr="00C85B2B" w:rsidRDefault="006361D4" w:rsidP="002F0DB8">
            <w:pPr>
              <w:pStyle w:val="Tabletext0"/>
              <w:jc w:val="center"/>
            </w:pPr>
            <w:r w:rsidRPr="00C85B2B">
              <w:t xml:space="preserve">UIT-T J.1014 (ex </w:t>
            </w:r>
            <w:proofErr w:type="gramStart"/>
            <w:r w:rsidRPr="00C85B2B">
              <w:t>J.dmcd</w:t>
            </w:r>
            <w:proofErr w:type="gramEnd"/>
            <w:r w:rsidRPr="00C85B2B">
              <w:t>-eci-as)</w:t>
            </w:r>
          </w:p>
        </w:tc>
        <w:tc>
          <w:tcPr>
            <w:tcW w:w="4399" w:type="dxa"/>
          </w:tcPr>
          <w:p w14:paraId="0C76D8A7" w14:textId="77777777" w:rsidR="006361D4" w:rsidRPr="00C85B2B" w:rsidRDefault="006361D4" w:rsidP="002F0DB8">
            <w:pPr>
              <w:pStyle w:val="Tabletext0"/>
            </w:pPr>
            <w:r w:rsidRPr="00C85B2B">
              <w:rPr>
                <w:iCs/>
              </w:rPr>
              <w:t>Interfaz común insertada</w:t>
            </w:r>
            <w:r w:rsidRPr="00C85B2B">
              <w:t xml:space="preserve"> </w:t>
            </w:r>
            <w:r w:rsidRPr="00C85B2B">
              <w:rPr>
                <w:iCs/>
              </w:rPr>
              <w:t>(ECI) para soluciones CA/DRM intercambiables; Seguridad avanzada</w:t>
            </w:r>
            <w:r w:rsidRPr="00C85B2B">
              <w:t xml:space="preserve"> – </w:t>
            </w:r>
            <w:r w:rsidRPr="00C85B2B">
              <w:rPr>
                <w:iCs/>
              </w:rPr>
              <w:t>Funcionalidades específicas ECI</w:t>
            </w:r>
          </w:p>
        </w:tc>
        <w:tc>
          <w:tcPr>
            <w:tcW w:w="1417" w:type="dxa"/>
            <w:vAlign w:val="center"/>
          </w:tcPr>
          <w:p w14:paraId="4662489F" w14:textId="3DAE15F7" w:rsidR="006361D4" w:rsidRPr="00C85B2B" w:rsidRDefault="00BD6860" w:rsidP="002F0DB8">
            <w:pPr>
              <w:pStyle w:val="Tabletext0"/>
              <w:jc w:val="center"/>
            </w:pPr>
            <w:r w:rsidRPr="00C85B2B">
              <w:t>Aprobada</w:t>
            </w:r>
          </w:p>
        </w:tc>
        <w:tc>
          <w:tcPr>
            <w:tcW w:w="1985" w:type="dxa"/>
            <w:vAlign w:val="center"/>
          </w:tcPr>
          <w:p w14:paraId="4388E051" w14:textId="77777777" w:rsidR="006361D4" w:rsidRPr="00C85B2B" w:rsidRDefault="00D04C36" w:rsidP="002F0DB8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bookmarkStart w:id="2" w:name="lt_pId065"/>
              <w:r w:rsidR="006361D4" w:rsidRPr="00C85B2B">
                <w:rPr>
                  <w:rStyle w:val="Hyperlink"/>
                  <w:rFonts w:asciiTheme="minorHAnsi" w:hAnsiTheme="minorHAnsi" w:cstheme="minorHAnsi"/>
                </w:rPr>
                <w:t>SG9-TD855R1</w:t>
              </w:r>
              <w:bookmarkEnd w:id="2"/>
            </w:hyperlink>
          </w:p>
        </w:tc>
      </w:tr>
      <w:tr w:rsidR="006361D4" w:rsidRPr="00C85B2B" w14:paraId="63565A72" w14:textId="77777777" w:rsidTr="002F0DB8">
        <w:trPr>
          <w:cantSplit/>
          <w:jc w:val="center"/>
        </w:trPr>
        <w:tc>
          <w:tcPr>
            <w:tcW w:w="1980" w:type="dxa"/>
            <w:vAlign w:val="center"/>
          </w:tcPr>
          <w:p w14:paraId="5B321B27" w14:textId="77777777" w:rsidR="006361D4" w:rsidRPr="00C85B2B" w:rsidRDefault="006361D4" w:rsidP="002F0DB8">
            <w:pPr>
              <w:pStyle w:val="Tabletext0"/>
              <w:jc w:val="center"/>
            </w:pPr>
            <w:r w:rsidRPr="00C85B2B">
              <w:t>UIT-T J.1015 (</w:t>
            </w:r>
            <w:proofErr w:type="gramStart"/>
            <w:r w:rsidRPr="00C85B2B">
              <w:t>J.dmcd</w:t>
            </w:r>
            <w:proofErr w:type="gramEnd"/>
            <w:r w:rsidRPr="00C85B2B">
              <w:t>-kl-as)</w:t>
            </w:r>
          </w:p>
        </w:tc>
        <w:tc>
          <w:tcPr>
            <w:tcW w:w="4399" w:type="dxa"/>
          </w:tcPr>
          <w:p w14:paraId="2C48849B" w14:textId="77777777" w:rsidR="006361D4" w:rsidRPr="00C85B2B" w:rsidRDefault="006361D4" w:rsidP="002F0DB8">
            <w:pPr>
              <w:pStyle w:val="Tabletext0"/>
              <w:rPr>
                <w:rFonts w:cs="Calibri"/>
                <w:b/>
                <w:color w:val="800000"/>
              </w:rPr>
            </w:pPr>
            <w:r w:rsidRPr="00C85B2B">
              <w:t xml:space="preserve">Interfaz común </w:t>
            </w:r>
            <w:r w:rsidRPr="00C85B2B">
              <w:rPr>
                <w:iCs/>
              </w:rPr>
              <w:t>insertada</w:t>
            </w:r>
            <w:r w:rsidRPr="00C85B2B">
              <w:t xml:space="preserve"> (ECI) para soluciones CA/DRM intercambiables; El sistema de seguridad avanzada – escalera de claves</w:t>
            </w:r>
          </w:p>
        </w:tc>
        <w:tc>
          <w:tcPr>
            <w:tcW w:w="1417" w:type="dxa"/>
            <w:vAlign w:val="center"/>
          </w:tcPr>
          <w:p w14:paraId="7513F530" w14:textId="001E05A6" w:rsidR="006361D4" w:rsidRPr="00C85B2B" w:rsidRDefault="00BD6860" w:rsidP="002F0DB8">
            <w:pPr>
              <w:pStyle w:val="Tabletext0"/>
              <w:jc w:val="center"/>
            </w:pPr>
            <w:r w:rsidRPr="00C85B2B">
              <w:t>Aprobada</w:t>
            </w:r>
          </w:p>
        </w:tc>
        <w:tc>
          <w:tcPr>
            <w:tcW w:w="1985" w:type="dxa"/>
            <w:vAlign w:val="center"/>
          </w:tcPr>
          <w:p w14:paraId="19B22C33" w14:textId="77777777" w:rsidR="006361D4" w:rsidRPr="00C85B2B" w:rsidRDefault="00D04C36" w:rsidP="002F0DB8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hyperlink r:id="rId16" w:history="1">
              <w:bookmarkStart w:id="3" w:name="lt_pId069"/>
              <w:r w:rsidR="006361D4" w:rsidRPr="00C85B2B">
                <w:rPr>
                  <w:rStyle w:val="Hyperlink"/>
                  <w:rFonts w:asciiTheme="minorHAnsi" w:hAnsiTheme="minorHAnsi" w:cstheme="minorHAnsi"/>
                  <w:bCs/>
                </w:rPr>
                <w:t>SG9-TD852R1</w:t>
              </w:r>
              <w:bookmarkEnd w:id="3"/>
            </w:hyperlink>
          </w:p>
        </w:tc>
      </w:tr>
      <w:tr w:rsidR="006361D4" w:rsidRPr="00C85B2B" w14:paraId="6973682E" w14:textId="77777777" w:rsidTr="002F0DB8">
        <w:trPr>
          <w:cantSplit/>
          <w:jc w:val="center"/>
        </w:trPr>
        <w:tc>
          <w:tcPr>
            <w:tcW w:w="1980" w:type="dxa"/>
            <w:vAlign w:val="center"/>
          </w:tcPr>
          <w:p w14:paraId="02D8B0EB" w14:textId="77777777" w:rsidR="006361D4" w:rsidRPr="00C85B2B" w:rsidRDefault="006361D4" w:rsidP="002F0DB8">
            <w:pPr>
              <w:pStyle w:val="Tabletext0"/>
              <w:jc w:val="center"/>
            </w:pPr>
            <w:r w:rsidRPr="00C85B2B">
              <w:lastRenderedPageBreak/>
              <w:t>UIT-T J.1015.1 (</w:t>
            </w:r>
            <w:proofErr w:type="gramStart"/>
            <w:r w:rsidRPr="00C85B2B">
              <w:t>J.dmcd</w:t>
            </w:r>
            <w:proofErr w:type="gramEnd"/>
            <w:r w:rsidRPr="00C85B2B">
              <w:t>-kl-as, Anexo A)</w:t>
            </w:r>
          </w:p>
        </w:tc>
        <w:tc>
          <w:tcPr>
            <w:tcW w:w="4399" w:type="dxa"/>
          </w:tcPr>
          <w:p w14:paraId="4E07D141" w14:textId="77777777" w:rsidR="006361D4" w:rsidRPr="00C85B2B" w:rsidRDefault="006361D4" w:rsidP="002F0DB8">
            <w:pPr>
              <w:pStyle w:val="Tabletext0"/>
            </w:pPr>
            <w:r w:rsidRPr="00C85B2B">
              <w:t xml:space="preserve">Interfaz común </w:t>
            </w:r>
            <w:r w:rsidRPr="00C85B2B">
              <w:rPr>
                <w:iCs/>
              </w:rPr>
              <w:t>insertada</w:t>
            </w:r>
            <w:r w:rsidRPr="00C85B2B">
              <w:t xml:space="preserve"> (ECI) para soluciones CA/DRM intercambiables; El sistema de seguridad avanzada – escalera de claves: Autentificación de la información de reglas de utilización de palabra de control y datos conexos 1</w:t>
            </w:r>
          </w:p>
        </w:tc>
        <w:tc>
          <w:tcPr>
            <w:tcW w:w="1417" w:type="dxa"/>
            <w:vAlign w:val="center"/>
          </w:tcPr>
          <w:p w14:paraId="1CF39910" w14:textId="0659702E" w:rsidR="006361D4" w:rsidRPr="00C85B2B" w:rsidRDefault="00BD6860" w:rsidP="002F0DB8">
            <w:pPr>
              <w:pStyle w:val="Tabletext0"/>
              <w:jc w:val="center"/>
            </w:pPr>
            <w:r w:rsidRPr="00C85B2B">
              <w:t>Aprobada</w:t>
            </w:r>
          </w:p>
        </w:tc>
        <w:tc>
          <w:tcPr>
            <w:tcW w:w="1985" w:type="dxa"/>
            <w:vAlign w:val="center"/>
          </w:tcPr>
          <w:p w14:paraId="4843BB40" w14:textId="77777777" w:rsidR="006361D4" w:rsidRPr="00C85B2B" w:rsidRDefault="00D04C36" w:rsidP="002F0DB8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hyperlink r:id="rId17" w:history="1">
              <w:bookmarkStart w:id="4" w:name="lt_pId073"/>
              <w:r w:rsidR="006361D4" w:rsidRPr="00C85B2B">
                <w:rPr>
                  <w:rStyle w:val="Hyperlink"/>
                  <w:rFonts w:asciiTheme="minorHAnsi" w:hAnsiTheme="minorHAnsi" w:cstheme="minorHAnsi"/>
                  <w:bCs/>
                </w:rPr>
                <w:t>SG9-TD853R1</w:t>
              </w:r>
              <w:bookmarkEnd w:id="4"/>
            </w:hyperlink>
          </w:p>
        </w:tc>
      </w:tr>
    </w:tbl>
    <w:p w14:paraId="0B709610" w14:textId="1D76626B" w:rsidR="006361D4" w:rsidRPr="00C85B2B" w:rsidRDefault="006361D4" w:rsidP="006361D4">
      <w:pPr>
        <w:spacing w:before="240"/>
        <w:ind w:left="794" w:hanging="794"/>
      </w:pPr>
      <w:r w:rsidRPr="00C85B2B">
        <w:t>2</w:t>
      </w:r>
      <w:r w:rsidRPr="00C85B2B">
        <w:tab/>
      </w:r>
      <w:proofErr w:type="gramStart"/>
      <w:r w:rsidRPr="00C85B2B">
        <w:t>Puede</w:t>
      </w:r>
      <w:proofErr w:type="gramEnd"/>
      <w:r w:rsidRPr="00C85B2B">
        <w:t xml:space="preserve"> accederse en línea a la información disponible sobre patentes en el </w:t>
      </w:r>
      <w:hyperlink r:id="rId18" w:history="1">
        <w:r w:rsidRPr="00C85B2B">
          <w:rPr>
            <w:color w:val="0000FF"/>
            <w:u w:val="single"/>
          </w:rPr>
          <w:t>sitio web del UIT-T</w:t>
        </w:r>
      </w:hyperlink>
      <w:r w:rsidRPr="00C85B2B">
        <w:t>.</w:t>
      </w:r>
    </w:p>
    <w:p w14:paraId="7939A61F" w14:textId="428404EE" w:rsidR="006361D4" w:rsidRPr="00C85B2B" w:rsidRDefault="006361D4" w:rsidP="006361D4">
      <w:pPr>
        <w:ind w:left="794" w:hanging="794"/>
      </w:pPr>
      <w:r w:rsidRPr="00C85B2B">
        <w:t>3</w:t>
      </w:r>
      <w:r w:rsidRPr="00C85B2B">
        <w:tab/>
      </w:r>
      <w:proofErr w:type="gramStart"/>
      <w:r w:rsidRPr="00C85B2B">
        <w:t>Los</w:t>
      </w:r>
      <w:proofErr w:type="gramEnd"/>
      <w:r w:rsidRPr="00C85B2B">
        <w:t xml:space="preserve"> textos de las Recomendaciones prepublicadas est</w:t>
      </w:r>
      <w:r w:rsidR="00BD6860" w:rsidRPr="00C85B2B">
        <w:t>ar</w:t>
      </w:r>
      <w:r w:rsidRPr="00C85B2B">
        <w:t xml:space="preserve">án disponibles en el sitio web del UIT-T en la dirección </w:t>
      </w:r>
      <w:hyperlink r:id="rId19" w:history="1">
        <w:r w:rsidRPr="00C85B2B">
          <w:rPr>
            <w:color w:val="0000FF"/>
            <w:u w:val="single"/>
          </w:rPr>
          <w:t>http://itu.int/itu-t/recommendations/</w:t>
        </w:r>
      </w:hyperlink>
      <w:r w:rsidRPr="00C85B2B">
        <w:t>.</w:t>
      </w:r>
    </w:p>
    <w:p w14:paraId="33A6E9F3" w14:textId="249338DD" w:rsidR="006361D4" w:rsidRPr="00C85B2B" w:rsidRDefault="006361D4" w:rsidP="006361D4">
      <w:r w:rsidRPr="00C85B2B">
        <w:rPr>
          <w:bCs/>
        </w:rPr>
        <w:t>4</w:t>
      </w:r>
      <w:r w:rsidRPr="00C85B2B">
        <w:tab/>
      </w:r>
      <w:proofErr w:type="gramStart"/>
      <w:r w:rsidRPr="00C85B2B">
        <w:t>La</w:t>
      </w:r>
      <w:proofErr w:type="gramEnd"/>
      <w:r w:rsidRPr="00C85B2B">
        <w:t xml:space="preserve"> UIT publicará lo antes posible las Recomendaciones aprobadas.</w:t>
      </w:r>
    </w:p>
    <w:p w14:paraId="2569DE54" w14:textId="0F07FF4C" w:rsidR="006361D4" w:rsidRPr="00C85B2B" w:rsidRDefault="006361D4" w:rsidP="006361D4"/>
    <w:p w14:paraId="62DE2B2C" w14:textId="3BF0602C" w:rsidR="006361D4" w:rsidRPr="00C85B2B" w:rsidRDefault="00D04C36" w:rsidP="00BD33C6">
      <w:r>
        <w:rPr>
          <w:noProof/>
        </w:rPr>
        <w:drawing>
          <wp:anchor distT="0" distB="0" distL="114300" distR="114300" simplePos="0" relativeHeight="251658240" behindDoc="1" locked="0" layoutInCell="1" allowOverlap="1" wp14:anchorId="30DD7244" wp14:editId="5A6B5787">
            <wp:simplePos x="0" y="0"/>
            <wp:positionH relativeFrom="margin">
              <wp:posOffset>-53340</wp:posOffset>
            </wp:positionH>
            <wp:positionV relativeFrom="paragraph">
              <wp:posOffset>392092</wp:posOffset>
            </wp:positionV>
            <wp:extent cx="1156335" cy="520792"/>
            <wp:effectExtent l="0" t="0" r="5715" b="0"/>
            <wp:wrapNone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ESP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46" cy="52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D4" w:rsidRPr="00C85B2B">
        <w:t>Atentamente,</w:t>
      </w:r>
      <w:r>
        <w:br/>
      </w:r>
    </w:p>
    <w:p w14:paraId="002B1BFE" w14:textId="1B52334B" w:rsidR="006361D4" w:rsidRPr="00C85B2B" w:rsidRDefault="006361D4" w:rsidP="006361D4">
      <w:pPr>
        <w:spacing w:before="720"/>
      </w:pPr>
      <w:r w:rsidRPr="00C85B2B">
        <w:t>Chaesub Lee</w:t>
      </w:r>
      <w:r w:rsidRPr="00C85B2B">
        <w:br/>
      </w:r>
      <w:proofErr w:type="gramStart"/>
      <w:r w:rsidRPr="00C85B2B">
        <w:t>Director</w:t>
      </w:r>
      <w:proofErr w:type="gramEnd"/>
      <w:r w:rsidRPr="00C85B2B">
        <w:t xml:space="preserve"> de la Oficina de </w:t>
      </w:r>
      <w:r w:rsidRPr="00C85B2B">
        <w:br/>
        <w:t>Normalización de las Telecomunicaciones</w:t>
      </w:r>
    </w:p>
    <w:sectPr w:rsidR="006361D4" w:rsidRPr="00C85B2B" w:rsidSect="000846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654E3" w14:textId="77777777" w:rsidR="000D6F2E" w:rsidRDefault="000D6F2E">
      <w:r>
        <w:separator/>
      </w:r>
    </w:p>
  </w:endnote>
  <w:endnote w:type="continuationSeparator" w:id="0">
    <w:p w14:paraId="4AEB5A15" w14:textId="77777777" w:rsidR="000D6F2E" w:rsidRDefault="000D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BC74" w14:textId="77777777" w:rsidR="00E41C2F" w:rsidRDefault="00E41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CC20" w14:textId="4DF53179" w:rsidR="006361D4" w:rsidRPr="00E41C2F" w:rsidRDefault="006361D4" w:rsidP="00E41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14B7" w14:textId="77777777" w:rsidR="000D6F2E" w:rsidRDefault="000D6F2E" w:rsidP="008B6177">
    <w:pPr>
      <w:pStyle w:val="FirstFooter"/>
      <w:ind w:left="-397" w:right="-397"/>
      <w:jc w:val="center"/>
      <w:rPr>
        <w:rStyle w:val="Hyperlink"/>
        <w:szCs w:val="18"/>
      </w:rPr>
    </w:pPr>
    <w:r w:rsidRPr="00623035">
      <w:rPr>
        <w:szCs w:val="18"/>
        <w:lang w:val="es-ES"/>
      </w:rPr>
      <w:t xml:space="preserve">Unión Internacional de Telecomunicaciones • Place des </w:t>
    </w:r>
    <w:proofErr w:type="spellStart"/>
    <w:r w:rsidRPr="00623035">
      <w:rPr>
        <w:szCs w:val="18"/>
        <w:lang w:val="es-ES"/>
      </w:rPr>
      <w:t>Nations</w:t>
    </w:r>
    <w:proofErr w:type="spellEnd"/>
    <w:r w:rsidRPr="00623035">
      <w:rPr>
        <w:szCs w:val="18"/>
        <w:lang w:val="es-ES"/>
      </w:rPr>
      <w:t xml:space="preserve"> • CH</w:t>
    </w:r>
    <w:r w:rsidRPr="00623035">
      <w:rPr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</w:r>
    <w:r w:rsidRPr="00623035">
      <w:rPr>
        <w:szCs w:val="18"/>
        <w:lang w:val="es-ES"/>
      </w:rPr>
      <w:t>Tel</w:t>
    </w:r>
    <w:r>
      <w:rPr>
        <w:szCs w:val="18"/>
        <w:lang w:val="es-ES"/>
      </w:rPr>
      <w:t>.</w:t>
    </w:r>
    <w:r w:rsidRPr="00623035">
      <w:rPr>
        <w:szCs w:val="18"/>
        <w:lang w:val="es-ES"/>
      </w:rPr>
      <w:t xml:space="preserve">: +41 22 730 5111 • Fax: +41 22 733 7256 • Correo-e: </w:t>
    </w:r>
    <w:hyperlink r:id="rId1" w:history="1">
      <w:r>
        <w:rPr>
          <w:rStyle w:val="Hyperlink"/>
          <w:szCs w:val="18"/>
        </w:rPr>
        <w:t>itumail@itu.int</w:t>
      </w:r>
    </w:hyperlink>
    <w:r w:rsidRPr="006E4F7B">
      <w:rPr>
        <w:color w:val="3E8EDE"/>
        <w:szCs w:val="18"/>
        <w:lang w:val="es-ES"/>
      </w:rPr>
      <w:t xml:space="preserve"> </w:t>
    </w:r>
    <w:r w:rsidRPr="00623035">
      <w:rPr>
        <w:szCs w:val="18"/>
        <w:lang w:val="es-ES"/>
      </w:rPr>
      <w:t>•</w:t>
    </w:r>
    <w:r w:rsidRPr="006E4F7B">
      <w:rPr>
        <w:color w:val="3E8EDE"/>
        <w:szCs w:val="18"/>
        <w:lang w:val="es-ES"/>
      </w:rPr>
      <w:t xml:space="preserve"> </w:t>
    </w:r>
    <w:hyperlink r:id="rId2" w:history="1">
      <w:r>
        <w:rPr>
          <w:rStyle w:val="Hyperlink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F5E8" w14:textId="77777777" w:rsidR="000D6F2E" w:rsidRDefault="000D6F2E">
      <w:r>
        <w:t>____________________</w:t>
      </w:r>
    </w:p>
  </w:footnote>
  <w:footnote w:type="continuationSeparator" w:id="0">
    <w:p w14:paraId="6415B650" w14:textId="77777777" w:rsidR="000D6F2E" w:rsidRDefault="000D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33A2" w14:textId="77777777" w:rsidR="00E41C2F" w:rsidRDefault="00E41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B5CD" w14:textId="47DA6367" w:rsidR="000D6F2E" w:rsidRDefault="000D6F2E" w:rsidP="003847E1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9D4E6C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  <w:t xml:space="preserve">Circular TSB </w:t>
    </w:r>
    <w:r w:rsidR="006361D4">
      <w:rPr>
        <w:rStyle w:val="PageNumber"/>
        <w:sz w:val="18"/>
        <w:szCs w:val="18"/>
      </w:rPr>
      <w:t>248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F1FC" w14:textId="77777777" w:rsidR="00E41C2F" w:rsidRDefault="00E41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F0D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A6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63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043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E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8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722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6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8D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D2"/>
    <w:rsid w:val="00002529"/>
    <w:rsid w:val="00003E81"/>
    <w:rsid w:val="000216B0"/>
    <w:rsid w:val="00023FAE"/>
    <w:rsid w:val="000247A4"/>
    <w:rsid w:val="00027535"/>
    <w:rsid w:val="00033136"/>
    <w:rsid w:val="00045420"/>
    <w:rsid w:val="00055103"/>
    <w:rsid w:val="00056F9C"/>
    <w:rsid w:val="00064354"/>
    <w:rsid w:val="0006731E"/>
    <w:rsid w:val="00074A23"/>
    <w:rsid w:val="000774DB"/>
    <w:rsid w:val="00084627"/>
    <w:rsid w:val="000944A9"/>
    <w:rsid w:val="000A1F90"/>
    <w:rsid w:val="000A5E8E"/>
    <w:rsid w:val="000B74F4"/>
    <w:rsid w:val="000C1310"/>
    <w:rsid w:val="000C2F29"/>
    <w:rsid w:val="000C382F"/>
    <w:rsid w:val="000D6F2E"/>
    <w:rsid w:val="000D7FE6"/>
    <w:rsid w:val="000E315D"/>
    <w:rsid w:val="000E5F2A"/>
    <w:rsid w:val="000F59B4"/>
    <w:rsid w:val="001173CC"/>
    <w:rsid w:val="0013293A"/>
    <w:rsid w:val="00135C9C"/>
    <w:rsid w:val="00144EF8"/>
    <w:rsid w:val="001457E9"/>
    <w:rsid w:val="00147651"/>
    <w:rsid w:val="00162086"/>
    <w:rsid w:val="00174E7F"/>
    <w:rsid w:val="00175724"/>
    <w:rsid w:val="001A54CC"/>
    <w:rsid w:val="001B09B0"/>
    <w:rsid w:val="001F2092"/>
    <w:rsid w:val="001F71B3"/>
    <w:rsid w:val="002004A9"/>
    <w:rsid w:val="00203EF7"/>
    <w:rsid w:val="00207559"/>
    <w:rsid w:val="00210EE2"/>
    <w:rsid w:val="002158E9"/>
    <w:rsid w:val="00221678"/>
    <w:rsid w:val="00222E62"/>
    <w:rsid w:val="002260AD"/>
    <w:rsid w:val="002333BC"/>
    <w:rsid w:val="002474F6"/>
    <w:rsid w:val="00257FB4"/>
    <w:rsid w:val="00266E08"/>
    <w:rsid w:val="00273AB1"/>
    <w:rsid w:val="002758EA"/>
    <w:rsid w:val="00290765"/>
    <w:rsid w:val="002A5C0E"/>
    <w:rsid w:val="002A5ECF"/>
    <w:rsid w:val="002A60AC"/>
    <w:rsid w:val="002A6D38"/>
    <w:rsid w:val="002B0190"/>
    <w:rsid w:val="002E1BE0"/>
    <w:rsid w:val="002F5471"/>
    <w:rsid w:val="00303D62"/>
    <w:rsid w:val="00306D15"/>
    <w:rsid w:val="00335367"/>
    <w:rsid w:val="00367EF7"/>
    <w:rsid w:val="00370C2D"/>
    <w:rsid w:val="003847E1"/>
    <w:rsid w:val="003A5C74"/>
    <w:rsid w:val="003B5663"/>
    <w:rsid w:val="003B6BDD"/>
    <w:rsid w:val="003B6D60"/>
    <w:rsid w:val="003C38C8"/>
    <w:rsid w:val="003C3B6F"/>
    <w:rsid w:val="003C684A"/>
    <w:rsid w:val="003D03A0"/>
    <w:rsid w:val="003D1E8D"/>
    <w:rsid w:val="003D61E2"/>
    <w:rsid w:val="003D673B"/>
    <w:rsid w:val="003E4CC1"/>
    <w:rsid w:val="003F2855"/>
    <w:rsid w:val="003F7EC5"/>
    <w:rsid w:val="00401C20"/>
    <w:rsid w:val="00412D71"/>
    <w:rsid w:val="004221F9"/>
    <w:rsid w:val="00423821"/>
    <w:rsid w:val="00436C89"/>
    <w:rsid w:val="00475E05"/>
    <w:rsid w:val="00480078"/>
    <w:rsid w:val="00486B32"/>
    <w:rsid w:val="004970B2"/>
    <w:rsid w:val="004A3F04"/>
    <w:rsid w:val="004C4144"/>
    <w:rsid w:val="004D17DB"/>
    <w:rsid w:val="004E3BD6"/>
    <w:rsid w:val="004E751D"/>
    <w:rsid w:val="004F1D13"/>
    <w:rsid w:val="004F2188"/>
    <w:rsid w:val="004F5516"/>
    <w:rsid w:val="004F5AFC"/>
    <w:rsid w:val="00507DE2"/>
    <w:rsid w:val="00511842"/>
    <w:rsid w:val="0054071A"/>
    <w:rsid w:val="005544F0"/>
    <w:rsid w:val="00572D8C"/>
    <w:rsid w:val="00573EC6"/>
    <w:rsid w:val="00583CF6"/>
    <w:rsid w:val="005906AE"/>
    <w:rsid w:val="005A4D36"/>
    <w:rsid w:val="005B194D"/>
    <w:rsid w:val="005C3896"/>
    <w:rsid w:val="005C4EED"/>
    <w:rsid w:val="005D3EA2"/>
    <w:rsid w:val="005E386F"/>
    <w:rsid w:val="00601902"/>
    <w:rsid w:val="00623035"/>
    <w:rsid w:val="00627469"/>
    <w:rsid w:val="006361D4"/>
    <w:rsid w:val="006464CA"/>
    <w:rsid w:val="00651D5D"/>
    <w:rsid w:val="00652324"/>
    <w:rsid w:val="00657132"/>
    <w:rsid w:val="006604C1"/>
    <w:rsid w:val="00666BBF"/>
    <w:rsid w:val="00690466"/>
    <w:rsid w:val="006905B0"/>
    <w:rsid w:val="006969B4"/>
    <w:rsid w:val="006B1758"/>
    <w:rsid w:val="006B1F7F"/>
    <w:rsid w:val="006B4F3B"/>
    <w:rsid w:val="006D170F"/>
    <w:rsid w:val="006D3F6E"/>
    <w:rsid w:val="006D4751"/>
    <w:rsid w:val="006F3EB3"/>
    <w:rsid w:val="00701DA1"/>
    <w:rsid w:val="007041BE"/>
    <w:rsid w:val="007203E4"/>
    <w:rsid w:val="00721A44"/>
    <w:rsid w:val="00753BBD"/>
    <w:rsid w:val="00766C24"/>
    <w:rsid w:val="00781E2A"/>
    <w:rsid w:val="00797F3B"/>
    <w:rsid w:val="007A7559"/>
    <w:rsid w:val="007B731E"/>
    <w:rsid w:val="007C1230"/>
    <w:rsid w:val="007C2F35"/>
    <w:rsid w:val="007C36A9"/>
    <w:rsid w:val="007D1AEB"/>
    <w:rsid w:val="007E6960"/>
    <w:rsid w:val="007E6EE1"/>
    <w:rsid w:val="008212AE"/>
    <w:rsid w:val="00823C1B"/>
    <w:rsid w:val="008258C2"/>
    <w:rsid w:val="008344A3"/>
    <w:rsid w:val="00835D43"/>
    <w:rsid w:val="008505BD"/>
    <w:rsid w:val="00850C78"/>
    <w:rsid w:val="0085514D"/>
    <w:rsid w:val="0085548A"/>
    <w:rsid w:val="008666F8"/>
    <w:rsid w:val="0087251F"/>
    <w:rsid w:val="008740F5"/>
    <w:rsid w:val="008B6177"/>
    <w:rsid w:val="008C17AD"/>
    <w:rsid w:val="008C22B9"/>
    <w:rsid w:val="008D02CD"/>
    <w:rsid w:val="008D33A2"/>
    <w:rsid w:val="008F4480"/>
    <w:rsid w:val="009311AF"/>
    <w:rsid w:val="00932BB3"/>
    <w:rsid w:val="0094395D"/>
    <w:rsid w:val="0095172A"/>
    <w:rsid w:val="00952E42"/>
    <w:rsid w:val="0095300E"/>
    <w:rsid w:val="00953A37"/>
    <w:rsid w:val="0096164C"/>
    <w:rsid w:val="0097225C"/>
    <w:rsid w:val="00991430"/>
    <w:rsid w:val="009937FF"/>
    <w:rsid w:val="00997BC7"/>
    <w:rsid w:val="009A15CE"/>
    <w:rsid w:val="009B1375"/>
    <w:rsid w:val="009C3FB2"/>
    <w:rsid w:val="009C6852"/>
    <w:rsid w:val="009D4E6C"/>
    <w:rsid w:val="009E2622"/>
    <w:rsid w:val="009F07FF"/>
    <w:rsid w:val="00A0497D"/>
    <w:rsid w:val="00A17BD5"/>
    <w:rsid w:val="00A32CBA"/>
    <w:rsid w:val="00A54E47"/>
    <w:rsid w:val="00A73620"/>
    <w:rsid w:val="00A7414E"/>
    <w:rsid w:val="00A839A8"/>
    <w:rsid w:val="00A875C6"/>
    <w:rsid w:val="00A94742"/>
    <w:rsid w:val="00A94AC9"/>
    <w:rsid w:val="00A96E6A"/>
    <w:rsid w:val="00AA3B75"/>
    <w:rsid w:val="00AB237C"/>
    <w:rsid w:val="00AB243E"/>
    <w:rsid w:val="00AD239E"/>
    <w:rsid w:val="00AE7093"/>
    <w:rsid w:val="00AF2EB8"/>
    <w:rsid w:val="00AF3479"/>
    <w:rsid w:val="00AF6A4C"/>
    <w:rsid w:val="00B0144E"/>
    <w:rsid w:val="00B02DDC"/>
    <w:rsid w:val="00B14099"/>
    <w:rsid w:val="00B1568F"/>
    <w:rsid w:val="00B21756"/>
    <w:rsid w:val="00B223BD"/>
    <w:rsid w:val="00B23546"/>
    <w:rsid w:val="00B32948"/>
    <w:rsid w:val="00B36BA3"/>
    <w:rsid w:val="00B4094A"/>
    <w:rsid w:val="00B40E3E"/>
    <w:rsid w:val="00B422BC"/>
    <w:rsid w:val="00B43F77"/>
    <w:rsid w:val="00B56E29"/>
    <w:rsid w:val="00B63C11"/>
    <w:rsid w:val="00B65937"/>
    <w:rsid w:val="00B76824"/>
    <w:rsid w:val="00B81A71"/>
    <w:rsid w:val="00B95F0A"/>
    <w:rsid w:val="00B9609E"/>
    <w:rsid w:val="00B96180"/>
    <w:rsid w:val="00BB24D2"/>
    <w:rsid w:val="00BB48CF"/>
    <w:rsid w:val="00BC071F"/>
    <w:rsid w:val="00BC26BC"/>
    <w:rsid w:val="00BD33C6"/>
    <w:rsid w:val="00BD6860"/>
    <w:rsid w:val="00BE4658"/>
    <w:rsid w:val="00BF0110"/>
    <w:rsid w:val="00BF408F"/>
    <w:rsid w:val="00BF5401"/>
    <w:rsid w:val="00C17AC0"/>
    <w:rsid w:val="00C20B52"/>
    <w:rsid w:val="00C25E26"/>
    <w:rsid w:val="00C34772"/>
    <w:rsid w:val="00C56A51"/>
    <w:rsid w:val="00C57C8B"/>
    <w:rsid w:val="00C7232B"/>
    <w:rsid w:val="00C85B2B"/>
    <w:rsid w:val="00C93AAC"/>
    <w:rsid w:val="00C959A3"/>
    <w:rsid w:val="00CA3B6D"/>
    <w:rsid w:val="00CB3A32"/>
    <w:rsid w:val="00CD0546"/>
    <w:rsid w:val="00CD591A"/>
    <w:rsid w:val="00CD6F6D"/>
    <w:rsid w:val="00CE2D4C"/>
    <w:rsid w:val="00CF27A9"/>
    <w:rsid w:val="00D03B30"/>
    <w:rsid w:val="00D03B8C"/>
    <w:rsid w:val="00D03F89"/>
    <w:rsid w:val="00D04C36"/>
    <w:rsid w:val="00D42DE5"/>
    <w:rsid w:val="00D56ACB"/>
    <w:rsid w:val="00D57E9E"/>
    <w:rsid w:val="00D734BB"/>
    <w:rsid w:val="00D81346"/>
    <w:rsid w:val="00D83B16"/>
    <w:rsid w:val="00D86672"/>
    <w:rsid w:val="00D86DA1"/>
    <w:rsid w:val="00D86E27"/>
    <w:rsid w:val="00DA23AA"/>
    <w:rsid w:val="00DA4076"/>
    <w:rsid w:val="00DB2314"/>
    <w:rsid w:val="00DB65BE"/>
    <w:rsid w:val="00DD77C9"/>
    <w:rsid w:val="00E03BC8"/>
    <w:rsid w:val="00E04996"/>
    <w:rsid w:val="00E11EC2"/>
    <w:rsid w:val="00E15A87"/>
    <w:rsid w:val="00E16A1E"/>
    <w:rsid w:val="00E17046"/>
    <w:rsid w:val="00E27F56"/>
    <w:rsid w:val="00E3093E"/>
    <w:rsid w:val="00E3542D"/>
    <w:rsid w:val="00E41C2F"/>
    <w:rsid w:val="00E50F89"/>
    <w:rsid w:val="00E54D0C"/>
    <w:rsid w:val="00E57318"/>
    <w:rsid w:val="00E676C5"/>
    <w:rsid w:val="00E830ED"/>
    <w:rsid w:val="00E839B0"/>
    <w:rsid w:val="00E87036"/>
    <w:rsid w:val="00E9195D"/>
    <w:rsid w:val="00E92C09"/>
    <w:rsid w:val="00E97815"/>
    <w:rsid w:val="00EA78F8"/>
    <w:rsid w:val="00EB1DA6"/>
    <w:rsid w:val="00EB250D"/>
    <w:rsid w:val="00EB2E7C"/>
    <w:rsid w:val="00EB2ECF"/>
    <w:rsid w:val="00EB4A2F"/>
    <w:rsid w:val="00EB4DC7"/>
    <w:rsid w:val="00EB582B"/>
    <w:rsid w:val="00EB74B1"/>
    <w:rsid w:val="00ED082C"/>
    <w:rsid w:val="00EF4305"/>
    <w:rsid w:val="00EF4343"/>
    <w:rsid w:val="00EF6C15"/>
    <w:rsid w:val="00F0024B"/>
    <w:rsid w:val="00F01367"/>
    <w:rsid w:val="00F20FF0"/>
    <w:rsid w:val="00F40CCA"/>
    <w:rsid w:val="00F41D2B"/>
    <w:rsid w:val="00F43D58"/>
    <w:rsid w:val="00F47A20"/>
    <w:rsid w:val="00F50C0A"/>
    <w:rsid w:val="00F537F5"/>
    <w:rsid w:val="00F6461F"/>
    <w:rsid w:val="00F74897"/>
    <w:rsid w:val="00F814A5"/>
    <w:rsid w:val="00F8342A"/>
    <w:rsid w:val="00F87DD2"/>
    <w:rsid w:val="00F91059"/>
    <w:rsid w:val="00F9734B"/>
    <w:rsid w:val="00FA5ABD"/>
    <w:rsid w:val="00FB1522"/>
    <w:rsid w:val="00FB5F74"/>
    <w:rsid w:val="00FC0129"/>
    <w:rsid w:val="00FD0837"/>
    <w:rsid w:val="00FD2143"/>
    <w:rsid w:val="00FD26CD"/>
    <w:rsid w:val="00FD2B2D"/>
    <w:rsid w:val="00FE75FC"/>
    <w:rsid w:val="00FE7D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41DA7A56"/>
  <w15:docId w15:val="{587254CA-8728-45D0-8DE9-5C591A0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A5E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cs="Times New Roman Bold"/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5ECF"/>
    <w:pPr>
      <w:spacing w:before="160"/>
      <w:ind w:left="0" w:firstLine="0"/>
      <w:outlineLvl w:val="9"/>
    </w:pPr>
    <w:rPr>
      <w:bCs/>
      <w:sz w:val="24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5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95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7-SG09-200416-TD-GEN-0854" TargetMode="External"/><Relationship Id="rId18" Type="http://schemas.openxmlformats.org/officeDocument/2006/relationships/hyperlink" Target="http://www.itu.int/net4/ipr/search.aspx?sector=ITU&amp;class=P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B-CIR-0180/es" TargetMode="External"/><Relationship Id="rId17" Type="http://schemas.openxmlformats.org/officeDocument/2006/relationships/hyperlink" Target="https://www.itu.int/md/meetingdoc.asp?lang=en&amp;parent=T17-SG09-200416-TD-GEN-0853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SG09-200416-TD-GEN-085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139/e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7-SG09-200416-TD-GEN-085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tu.int/md/T17-TSB-CIR-0079/es" TargetMode="External"/><Relationship Id="rId19" Type="http://schemas.openxmlformats.org/officeDocument/2006/relationships/hyperlink" Target="http://itu.int/itu-t/recommend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://www.itu.int/md/T17-SG09-200416-TD-GEN-085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D522-9453-4957-8AEB-2E4CABA9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23</TotalTime>
  <Pages>2</Pages>
  <Words>428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3608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174S.DOCX  For: _x000d_Document date: _x000d_Saved by ITU51006837 at 16:40:00 on 09/11/15</dc:description>
  <cp:lastModifiedBy>Jenkins, Lia</cp:lastModifiedBy>
  <cp:revision>4</cp:revision>
  <cp:lastPrinted>2020-05-29T14:28:00Z</cp:lastPrinted>
  <dcterms:created xsi:type="dcterms:W3CDTF">2020-05-29T13:06:00Z</dcterms:created>
  <dcterms:modified xsi:type="dcterms:W3CDTF">2020-05-29T14:32:00Z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