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31" w:type="dxa"/>
        <w:jc w:val="center"/>
        <w:tblLayout w:type="fixed"/>
        <w:tblCellMar>
          <w:left w:w="0" w:type="dxa"/>
          <w:right w:w="0" w:type="dxa"/>
        </w:tblCellMar>
        <w:tblLook w:val="0000" w:firstRow="0" w:lastRow="0" w:firstColumn="0" w:lastColumn="0" w:noHBand="0" w:noVBand="0"/>
      </w:tblPr>
      <w:tblGrid>
        <w:gridCol w:w="8"/>
        <w:gridCol w:w="985"/>
        <w:gridCol w:w="425"/>
        <w:gridCol w:w="567"/>
        <w:gridCol w:w="2835"/>
        <w:gridCol w:w="2977"/>
        <w:gridCol w:w="2126"/>
        <w:gridCol w:w="8"/>
      </w:tblGrid>
      <w:tr w:rsidR="0099362E" w:rsidRPr="009869FE" w14:paraId="536E7649" w14:textId="77777777" w:rsidTr="0032453C">
        <w:trPr>
          <w:gridAfter w:val="1"/>
          <w:wAfter w:w="8" w:type="dxa"/>
          <w:cantSplit/>
          <w:jc w:val="center"/>
        </w:trPr>
        <w:tc>
          <w:tcPr>
            <w:tcW w:w="1418" w:type="dxa"/>
            <w:gridSpan w:val="3"/>
            <w:vAlign w:val="center"/>
          </w:tcPr>
          <w:p w14:paraId="521B4C5C" w14:textId="77777777" w:rsidR="0099362E" w:rsidRPr="009869FE" w:rsidRDefault="0099362E" w:rsidP="002E5E8D">
            <w:pPr>
              <w:tabs>
                <w:tab w:val="right" w:pos="8732"/>
              </w:tabs>
              <w:spacing w:before="0"/>
              <w:rPr>
                <w:b/>
                <w:bCs/>
                <w:iCs/>
                <w:color w:val="FFFFFF"/>
                <w:sz w:val="30"/>
                <w:szCs w:val="30"/>
              </w:rPr>
            </w:pPr>
            <w:bookmarkStart w:id="0" w:name="StartTyping_F"/>
            <w:bookmarkEnd w:id="0"/>
            <w:r w:rsidRPr="009869FE">
              <w:rPr>
                <w:noProof/>
                <w:lang w:val="en-US"/>
              </w:rPr>
              <w:drawing>
                <wp:inline distT="0" distB="0" distL="0" distR="0" wp14:anchorId="22BE12E2" wp14:editId="70E74024">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3"/>
            <w:vAlign w:val="center"/>
          </w:tcPr>
          <w:p w14:paraId="7C4D4793" w14:textId="77777777" w:rsidR="0099362E" w:rsidRPr="009869FE" w:rsidRDefault="0099362E" w:rsidP="002E5E8D">
            <w:pPr>
              <w:spacing w:before="0"/>
              <w:rPr>
                <w:rFonts w:cs="Times New Roman Bold"/>
                <w:b/>
                <w:bCs/>
                <w:iCs/>
                <w:smallCaps/>
                <w:sz w:val="34"/>
                <w:szCs w:val="34"/>
              </w:rPr>
            </w:pPr>
            <w:r w:rsidRPr="009869FE">
              <w:rPr>
                <w:rFonts w:cs="Times New Roman Bold"/>
                <w:b/>
                <w:bCs/>
                <w:iCs/>
                <w:smallCaps/>
                <w:sz w:val="34"/>
                <w:szCs w:val="34"/>
              </w:rPr>
              <w:t>Union internationale des télécommunications</w:t>
            </w:r>
          </w:p>
          <w:p w14:paraId="3BBFD0A8" w14:textId="77777777" w:rsidR="0099362E" w:rsidRPr="009869FE" w:rsidRDefault="0099362E" w:rsidP="002E5E8D">
            <w:pPr>
              <w:tabs>
                <w:tab w:val="right" w:pos="8732"/>
              </w:tabs>
              <w:spacing w:before="0"/>
              <w:rPr>
                <w:b/>
                <w:bCs/>
                <w:iCs/>
                <w:color w:val="FFFFFF"/>
                <w:sz w:val="30"/>
                <w:szCs w:val="30"/>
              </w:rPr>
            </w:pPr>
            <w:r w:rsidRPr="009869FE">
              <w:rPr>
                <w:rFonts w:cs="Times New Roman Bold"/>
                <w:b/>
                <w:bCs/>
                <w:iCs/>
                <w:smallCaps/>
                <w:sz w:val="28"/>
                <w:szCs w:val="28"/>
              </w:rPr>
              <w:t>B</w:t>
            </w:r>
            <w:r w:rsidRPr="009869FE">
              <w:rPr>
                <w:b/>
                <w:bCs/>
                <w:iCs/>
                <w:smallCaps/>
                <w:sz w:val="28"/>
                <w:szCs w:val="28"/>
              </w:rPr>
              <w:t>ureau de la Normalisation des Télécommunications</w:t>
            </w:r>
          </w:p>
        </w:tc>
        <w:tc>
          <w:tcPr>
            <w:tcW w:w="2126" w:type="dxa"/>
            <w:vAlign w:val="center"/>
          </w:tcPr>
          <w:p w14:paraId="48B4996B" w14:textId="77777777" w:rsidR="0099362E" w:rsidRPr="009869FE" w:rsidRDefault="0099362E" w:rsidP="002E5E8D">
            <w:pPr>
              <w:spacing w:before="0"/>
              <w:jc w:val="right"/>
              <w:rPr>
                <w:color w:val="FFFFFF"/>
                <w:sz w:val="26"/>
                <w:szCs w:val="26"/>
              </w:rPr>
            </w:pPr>
          </w:p>
        </w:tc>
      </w:tr>
      <w:tr w:rsidR="0099362E" w:rsidRPr="009869FE" w14:paraId="137E4847" w14:textId="77777777" w:rsidTr="0032453C">
        <w:trPr>
          <w:cantSplit/>
          <w:jc w:val="center"/>
        </w:trPr>
        <w:tc>
          <w:tcPr>
            <w:tcW w:w="1985" w:type="dxa"/>
            <w:gridSpan w:val="4"/>
          </w:tcPr>
          <w:p w14:paraId="4FBCB53F" w14:textId="77777777" w:rsidR="0099362E" w:rsidRPr="009869FE" w:rsidRDefault="0099362E" w:rsidP="002E5E8D">
            <w:pPr>
              <w:tabs>
                <w:tab w:val="left" w:pos="4111"/>
              </w:tabs>
              <w:spacing w:before="10"/>
              <w:ind w:left="57"/>
            </w:pPr>
          </w:p>
        </w:tc>
        <w:tc>
          <w:tcPr>
            <w:tcW w:w="2835" w:type="dxa"/>
          </w:tcPr>
          <w:p w14:paraId="15820CDA" w14:textId="77777777" w:rsidR="0099362E" w:rsidRPr="009869FE" w:rsidRDefault="0099362E" w:rsidP="002E5E8D">
            <w:pPr>
              <w:tabs>
                <w:tab w:val="left" w:pos="4111"/>
              </w:tabs>
              <w:spacing w:before="10"/>
              <w:ind w:left="57"/>
              <w:rPr>
                <w:b/>
              </w:rPr>
            </w:pPr>
          </w:p>
        </w:tc>
        <w:tc>
          <w:tcPr>
            <w:tcW w:w="5111" w:type="dxa"/>
            <w:gridSpan w:val="3"/>
          </w:tcPr>
          <w:p w14:paraId="3933CE4E" w14:textId="46FCF52D" w:rsidR="0099362E" w:rsidRPr="009869FE" w:rsidRDefault="0099362E" w:rsidP="002E5E8D">
            <w:pPr>
              <w:tabs>
                <w:tab w:val="clear" w:pos="794"/>
                <w:tab w:val="clear" w:pos="1191"/>
                <w:tab w:val="clear" w:pos="1588"/>
                <w:tab w:val="clear" w:pos="1985"/>
                <w:tab w:val="left" w:pos="284"/>
              </w:tabs>
              <w:spacing w:after="120"/>
              <w:ind w:left="284" w:hanging="227"/>
            </w:pPr>
            <w:r w:rsidRPr="009869FE">
              <w:t xml:space="preserve">Genève, le </w:t>
            </w:r>
            <w:r w:rsidR="008C6D58" w:rsidRPr="009869FE">
              <w:t>12</w:t>
            </w:r>
            <w:r w:rsidR="002A7BA8" w:rsidRPr="009869FE">
              <w:t xml:space="preserve"> mai </w:t>
            </w:r>
            <w:r w:rsidRPr="009869FE">
              <w:t>20</w:t>
            </w:r>
            <w:r w:rsidR="002A7BA8" w:rsidRPr="009869FE">
              <w:t>20</w:t>
            </w:r>
          </w:p>
        </w:tc>
      </w:tr>
      <w:tr w:rsidR="0099362E" w:rsidRPr="009869FE" w14:paraId="4F2F0781" w14:textId="77777777" w:rsidTr="0032453C">
        <w:trPr>
          <w:gridBefore w:val="1"/>
          <w:wBefore w:w="8" w:type="dxa"/>
          <w:cantSplit/>
          <w:trHeight w:val="340"/>
          <w:jc w:val="center"/>
        </w:trPr>
        <w:tc>
          <w:tcPr>
            <w:tcW w:w="985" w:type="dxa"/>
          </w:tcPr>
          <w:p w14:paraId="29E45616" w14:textId="5289082C" w:rsidR="0099362E" w:rsidRPr="009869FE" w:rsidRDefault="0099362E" w:rsidP="002E5E8D">
            <w:pPr>
              <w:tabs>
                <w:tab w:val="left" w:pos="4111"/>
              </w:tabs>
              <w:spacing w:before="10"/>
              <w:ind w:left="57"/>
              <w:rPr>
                <w:b/>
                <w:bCs/>
              </w:rPr>
            </w:pPr>
            <w:r w:rsidRPr="009869FE">
              <w:rPr>
                <w:b/>
                <w:bCs/>
              </w:rPr>
              <w:t>Réf.:</w:t>
            </w:r>
          </w:p>
        </w:tc>
        <w:tc>
          <w:tcPr>
            <w:tcW w:w="3827" w:type="dxa"/>
            <w:gridSpan w:val="3"/>
          </w:tcPr>
          <w:p w14:paraId="74EC4F77" w14:textId="4A1C857B" w:rsidR="0099362E" w:rsidRPr="009869FE" w:rsidRDefault="0099362E" w:rsidP="00787411">
            <w:pPr>
              <w:tabs>
                <w:tab w:val="left" w:pos="4111"/>
              </w:tabs>
              <w:spacing w:before="10" w:after="240"/>
              <w:ind w:left="57"/>
              <w:rPr>
                <w:b/>
              </w:rPr>
            </w:pPr>
            <w:r w:rsidRPr="009869FE">
              <w:rPr>
                <w:b/>
              </w:rPr>
              <w:t xml:space="preserve">Circulaire TSB </w:t>
            </w:r>
            <w:r w:rsidR="002A7BA8" w:rsidRPr="009869FE">
              <w:rPr>
                <w:b/>
              </w:rPr>
              <w:t>24</w:t>
            </w:r>
            <w:r w:rsidR="008C6D58" w:rsidRPr="009869FE">
              <w:rPr>
                <w:b/>
              </w:rPr>
              <w:t>9</w:t>
            </w:r>
            <w:r w:rsidR="007B06D4" w:rsidRPr="009869FE">
              <w:rPr>
                <w:b/>
              </w:rPr>
              <w:br/>
            </w:r>
            <w:r w:rsidR="007B06D4" w:rsidRPr="009869FE">
              <w:rPr>
                <w:bCs/>
              </w:rPr>
              <w:t>CE 2/RC</w:t>
            </w:r>
          </w:p>
        </w:tc>
        <w:tc>
          <w:tcPr>
            <w:tcW w:w="5111" w:type="dxa"/>
            <w:gridSpan w:val="3"/>
            <w:vMerge w:val="restart"/>
          </w:tcPr>
          <w:p w14:paraId="28B17F4B" w14:textId="2FFD9EB7" w:rsidR="0099362E" w:rsidRPr="009869FE" w:rsidRDefault="0099362E" w:rsidP="0099362E">
            <w:pPr>
              <w:tabs>
                <w:tab w:val="clear" w:pos="794"/>
                <w:tab w:val="clear" w:pos="1191"/>
                <w:tab w:val="clear" w:pos="1588"/>
                <w:tab w:val="clear" w:pos="1985"/>
                <w:tab w:val="left" w:pos="284"/>
              </w:tabs>
              <w:spacing w:before="0"/>
              <w:ind w:left="284" w:hanging="227"/>
            </w:pPr>
            <w:r w:rsidRPr="009869FE">
              <w:t>-</w:t>
            </w:r>
            <w:r w:rsidRPr="009869FE">
              <w:tab/>
              <w:t xml:space="preserve">Aux </w:t>
            </w:r>
            <w:r w:rsidR="0032453C" w:rsidRPr="009869FE">
              <w:t>A</w:t>
            </w:r>
            <w:r w:rsidRPr="009869FE">
              <w:t xml:space="preserve">dministrations des </w:t>
            </w:r>
            <w:r w:rsidR="002A7BA8" w:rsidRPr="009869FE">
              <w:t>É</w:t>
            </w:r>
            <w:r w:rsidRPr="009869FE">
              <w:t>tats Membres de l'Union;</w:t>
            </w:r>
          </w:p>
          <w:p w14:paraId="3C6D2BD9" w14:textId="77777777" w:rsidR="0099362E" w:rsidRPr="009869FE" w:rsidRDefault="0099362E" w:rsidP="0099362E">
            <w:pPr>
              <w:pStyle w:val="Tabletext0"/>
              <w:spacing w:before="0" w:after="0"/>
              <w:ind w:left="283" w:hanging="227"/>
              <w:rPr>
                <w:color w:val="000000"/>
                <w:lang w:val="fr-FR"/>
              </w:rPr>
            </w:pPr>
            <w:r w:rsidRPr="009869FE">
              <w:rPr>
                <w:color w:val="000000"/>
                <w:lang w:val="fr-FR"/>
              </w:rPr>
              <w:t>-</w:t>
            </w:r>
            <w:r w:rsidRPr="009869FE">
              <w:rPr>
                <w:color w:val="000000"/>
                <w:lang w:val="fr-FR"/>
              </w:rPr>
              <w:tab/>
              <w:t>Aux Membres du Secteur de l'UIT-T;</w:t>
            </w:r>
          </w:p>
          <w:p w14:paraId="4338083C" w14:textId="77777777" w:rsidR="0099362E" w:rsidRPr="009869FE" w:rsidRDefault="0099362E" w:rsidP="0099362E">
            <w:pPr>
              <w:pStyle w:val="Tabletext0"/>
              <w:spacing w:before="0" w:after="0"/>
              <w:ind w:left="283" w:hanging="227"/>
              <w:rPr>
                <w:color w:val="000000"/>
                <w:lang w:val="fr-FR"/>
              </w:rPr>
            </w:pPr>
            <w:r w:rsidRPr="009869FE">
              <w:rPr>
                <w:color w:val="000000"/>
                <w:lang w:val="fr-FR"/>
              </w:rPr>
              <w:t>-</w:t>
            </w:r>
            <w:r w:rsidRPr="009869FE">
              <w:rPr>
                <w:color w:val="000000"/>
                <w:lang w:val="fr-FR"/>
              </w:rPr>
              <w:tab/>
              <w:t>Aux Associés de l'UIT-T;</w:t>
            </w:r>
          </w:p>
          <w:p w14:paraId="57A0CEEC" w14:textId="4425199B" w:rsidR="0099362E" w:rsidRPr="009869FE" w:rsidRDefault="0099362E" w:rsidP="0099362E">
            <w:pPr>
              <w:tabs>
                <w:tab w:val="clear" w:pos="794"/>
                <w:tab w:val="clear" w:pos="1191"/>
                <w:tab w:val="clear" w:pos="1588"/>
                <w:tab w:val="clear" w:pos="1985"/>
                <w:tab w:val="left" w:pos="284"/>
              </w:tabs>
              <w:spacing w:before="0"/>
              <w:ind w:left="284" w:hanging="227"/>
            </w:pPr>
            <w:r w:rsidRPr="009869FE">
              <w:rPr>
                <w:color w:val="000000"/>
              </w:rPr>
              <w:t>-</w:t>
            </w:r>
            <w:r w:rsidRPr="009869FE">
              <w:rPr>
                <w:color w:val="000000"/>
              </w:rPr>
              <w:tab/>
              <w:t>Aux établissements universitaires participant aux travaux de l'UIT</w:t>
            </w:r>
          </w:p>
        </w:tc>
      </w:tr>
      <w:tr w:rsidR="0099362E" w:rsidRPr="009869FE" w14:paraId="5F3063D2" w14:textId="77777777" w:rsidTr="0032453C">
        <w:trPr>
          <w:gridBefore w:val="1"/>
          <w:wBefore w:w="8" w:type="dxa"/>
          <w:cantSplit/>
          <w:jc w:val="center"/>
        </w:trPr>
        <w:tc>
          <w:tcPr>
            <w:tcW w:w="985" w:type="dxa"/>
          </w:tcPr>
          <w:p w14:paraId="5A3FBC8C" w14:textId="0CAD130E" w:rsidR="0099362E" w:rsidRPr="009869FE" w:rsidRDefault="0099362E" w:rsidP="002E5E8D">
            <w:pPr>
              <w:tabs>
                <w:tab w:val="left" w:pos="4111"/>
              </w:tabs>
              <w:spacing w:before="10"/>
              <w:ind w:left="57"/>
              <w:rPr>
                <w:b/>
                <w:bCs/>
                <w:sz w:val="20"/>
              </w:rPr>
            </w:pPr>
            <w:r w:rsidRPr="009869FE">
              <w:rPr>
                <w:b/>
                <w:bCs/>
              </w:rPr>
              <w:t>Tél.:</w:t>
            </w:r>
          </w:p>
        </w:tc>
        <w:tc>
          <w:tcPr>
            <w:tcW w:w="3827" w:type="dxa"/>
            <w:gridSpan w:val="3"/>
          </w:tcPr>
          <w:p w14:paraId="5A313B26" w14:textId="19EEE172" w:rsidR="0099362E" w:rsidRPr="009869FE" w:rsidRDefault="0099362E" w:rsidP="002E5E8D">
            <w:pPr>
              <w:tabs>
                <w:tab w:val="left" w:pos="4111"/>
              </w:tabs>
              <w:spacing w:before="0"/>
              <w:ind w:left="57"/>
            </w:pPr>
            <w:r w:rsidRPr="009869FE">
              <w:t xml:space="preserve">+41 22 730 </w:t>
            </w:r>
            <w:r w:rsidR="002A7BA8" w:rsidRPr="009869FE">
              <w:t>5</w:t>
            </w:r>
            <w:r w:rsidR="008C6D58" w:rsidRPr="009869FE">
              <w:t>415</w:t>
            </w:r>
          </w:p>
        </w:tc>
        <w:tc>
          <w:tcPr>
            <w:tcW w:w="5111" w:type="dxa"/>
            <w:gridSpan w:val="3"/>
            <w:vMerge/>
          </w:tcPr>
          <w:p w14:paraId="2DB6F70C" w14:textId="77777777" w:rsidR="0099362E" w:rsidRPr="009869FE" w:rsidRDefault="0099362E" w:rsidP="002E5E8D">
            <w:pPr>
              <w:tabs>
                <w:tab w:val="left" w:pos="4111"/>
              </w:tabs>
              <w:spacing w:before="0"/>
              <w:rPr>
                <w:b/>
              </w:rPr>
            </w:pPr>
          </w:p>
        </w:tc>
      </w:tr>
      <w:tr w:rsidR="0099362E" w:rsidRPr="009869FE" w14:paraId="3DCCA040" w14:textId="77777777" w:rsidTr="0032453C">
        <w:trPr>
          <w:gridBefore w:val="1"/>
          <w:wBefore w:w="8" w:type="dxa"/>
          <w:cantSplit/>
          <w:jc w:val="center"/>
        </w:trPr>
        <w:tc>
          <w:tcPr>
            <w:tcW w:w="985" w:type="dxa"/>
          </w:tcPr>
          <w:p w14:paraId="5E724EAC" w14:textId="77777777" w:rsidR="0099362E" w:rsidRPr="009869FE" w:rsidRDefault="0099362E" w:rsidP="002E5E8D">
            <w:pPr>
              <w:tabs>
                <w:tab w:val="left" w:pos="4111"/>
              </w:tabs>
              <w:spacing w:before="10"/>
              <w:ind w:left="57"/>
              <w:rPr>
                <w:b/>
                <w:bCs/>
                <w:sz w:val="20"/>
              </w:rPr>
            </w:pPr>
            <w:r w:rsidRPr="009869FE">
              <w:rPr>
                <w:b/>
                <w:bCs/>
              </w:rPr>
              <w:t>Fax:</w:t>
            </w:r>
          </w:p>
        </w:tc>
        <w:tc>
          <w:tcPr>
            <w:tcW w:w="3827" w:type="dxa"/>
            <w:gridSpan w:val="3"/>
          </w:tcPr>
          <w:p w14:paraId="6240FF17" w14:textId="77777777" w:rsidR="0099362E" w:rsidRPr="009869FE" w:rsidRDefault="0099362E" w:rsidP="002E5E8D">
            <w:pPr>
              <w:tabs>
                <w:tab w:val="left" w:pos="4111"/>
              </w:tabs>
              <w:spacing w:before="0"/>
              <w:ind w:left="57"/>
            </w:pPr>
            <w:r w:rsidRPr="009869FE">
              <w:t>+41 22 730 5853</w:t>
            </w:r>
          </w:p>
        </w:tc>
        <w:tc>
          <w:tcPr>
            <w:tcW w:w="5111" w:type="dxa"/>
            <w:gridSpan w:val="3"/>
            <w:vMerge/>
          </w:tcPr>
          <w:p w14:paraId="7286F0B1" w14:textId="77777777" w:rsidR="0099362E" w:rsidRPr="009869FE" w:rsidRDefault="0099362E" w:rsidP="002E5E8D">
            <w:pPr>
              <w:tabs>
                <w:tab w:val="left" w:pos="4111"/>
              </w:tabs>
              <w:spacing w:before="0"/>
              <w:rPr>
                <w:b/>
              </w:rPr>
            </w:pPr>
          </w:p>
        </w:tc>
      </w:tr>
      <w:tr w:rsidR="0099362E" w:rsidRPr="009869FE" w14:paraId="7631DB0D" w14:textId="77777777" w:rsidTr="00302D23">
        <w:trPr>
          <w:gridBefore w:val="1"/>
          <w:wBefore w:w="8" w:type="dxa"/>
          <w:cantSplit/>
          <w:trHeight w:val="1467"/>
          <w:jc w:val="center"/>
        </w:trPr>
        <w:tc>
          <w:tcPr>
            <w:tcW w:w="985" w:type="dxa"/>
          </w:tcPr>
          <w:p w14:paraId="6E2C8B18" w14:textId="77777777" w:rsidR="0099362E" w:rsidRPr="009869FE" w:rsidRDefault="0099362E" w:rsidP="002E5E8D">
            <w:pPr>
              <w:tabs>
                <w:tab w:val="left" w:pos="4111"/>
              </w:tabs>
              <w:spacing w:before="10"/>
              <w:ind w:left="57"/>
              <w:rPr>
                <w:b/>
                <w:bCs/>
                <w:sz w:val="20"/>
              </w:rPr>
            </w:pPr>
            <w:proofErr w:type="gramStart"/>
            <w:r w:rsidRPr="009869FE">
              <w:rPr>
                <w:b/>
                <w:bCs/>
              </w:rPr>
              <w:t>E-mail:</w:t>
            </w:r>
            <w:proofErr w:type="gramEnd"/>
          </w:p>
        </w:tc>
        <w:tc>
          <w:tcPr>
            <w:tcW w:w="3827" w:type="dxa"/>
            <w:gridSpan w:val="3"/>
          </w:tcPr>
          <w:p w14:paraId="3DE0FB60" w14:textId="3BEAB867" w:rsidR="0099362E" w:rsidRPr="009869FE" w:rsidRDefault="005325D3" w:rsidP="002E5E8D">
            <w:pPr>
              <w:tabs>
                <w:tab w:val="left" w:pos="4111"/>
              </w:tabs>
              <w:spacing w:before="0"/>
              <w:ind w:left="57"/>
            </w:pPr>
            <w:hyperlink r:id="rId9" w:history="1">
              <w:r w:rsidR="008C6D58" w:rsidRPr="009869FE">
                <w:rPr>
                  <w:rStyle w:val="Hyperlink"/>
                </w:rPr>
                <w:t>tsbsg2@itu.int</w:t>
              </w:r>
            </w:hyperlink>
          </w:p>
        </w:tc>
        <w:tc>
          <w:tcPr>
            <w:tcW w:w="5111" w:type="dxa"/>
            <w:gridSpan w:val="3"/>
          </w:tcPr>
          <w:p w14:paraId="7B185BD3" w14:textId="77777777" w:rsidR="0099362E" w:rsidRPr="009869FE" w:rsidRDefault="0099362E" w:rsidP="002E5E8D">
            <w:pPr>
              <w:tabs>
                <w:tab w:val="left" w:pos="4111"/>
              </w:tabs>
              <w:spacing w:before="0"/>
            </w:pPr>
            <w:r w:rsidRPr="009869FE">
              <w:rPr>
                <w:b/>
              </w:rPr>
              <w:t>Copie</w:t>
            </w:r>
            <w:r w:rsidRPr="009869FE">
              <w:t>:</w:t>
            </w:r>
          </w:p>
          <w:p w14:paraId="7087B891" w14:textId="17E860DB" w:rsidR="0099362E" w:rsidRPr="009869FE" w:rsidRDefault="0099362E" w:rsidP="0099362E">
            <w:pPr>
              <w:pStyle w:val="Tabletext0"/>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lang w:val="fr-FR"/>
              </w:rPr>
            </w:pPr>
            <w:r w:rsidRPr="009869FE">
              <w:rPr>
                <w:lang w:val="fr-FR"/>
              </w:rPr>
              <w:t>-</w:t>
            </w:r>
            <w:r w:rsidRPr="009869FE">
              <w:rPr>
                <w:lang w:val="fr-FR"/>
              </w:rPr>
              <w:tab/>
              <w:t>Aux Présidents et Vice-Présidents des Commissions d'études;</w:t>
            </w:r>
          </w:p>
          <w:p w14:paraId="21C089E4" w14:textId="51F21868" w:rsidR="0099362E" w:rsidRPr="009869FE" w:rsidRDefault="0099362E" w:rsidP="0099362E">
            <w:pPr>
              <w:pStyle w:val="Tabletext0"/>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lang w:val="fr-FR"/>
              </w:rPr>
            </w:pPr>
            <w:r w:rsidRPr="009869FE">
              <w:rPr>
                <w:lang w:val="fr-FR"/>
              </w:rPr>
              <w:t>-</w:t>
            </w:r>
            <w:r w:rsidRPr="009869FE">
              <w:rPr>
                <w:lang w:val="fr-FR"/>
              </w:rPr>
              <w:tab/>
            </w:r>
            <w:r w:rsidR="002A7BA8" w:rsidRPr="009869FE">
              <w:rPr>
                <w:lang w:val="fr-FR"/>
              </w:rPr>
              <w:t>À</w:t>
            </w:r>
            <w:r w:rsidRPr="009869FE">
              <w:rPr>
                <w:lang w:val="fr-FR"/>
              </w:rPr>
              <w:t xml:space="preserve"> la Directrice du Bureau de développement des télécommunications;</w:t>
            </w:r>
          </w:p>
          <w:p w14:paraId="6FA3B3B3" w14:textId="5EF7C27C" w:rsidR="0099362E" w:rsidRPr="009869FE" w:rsidRDefault="0099362E" w:rsidP="00A12D52">
            <w:pPr>
              <w:tabs>
                <w:tab w:val="clear" w:pos="794"/>
                <w:tab w:val="left" w:pos="226"/>
                <w:tab w:val="left" w:pos="4111"/>
              </w:tabs>
              <w:spacing w:before="0" w:after="240"/>
              <w:ind w:left="226" w:hanging="226"/>
            </w:pPr>
            <w:r w:rsidRPr="009869FE">
              <w:t>-</w:t>
            </w:r>
            <w:r w:rsidRPr="009869FE">
              <w:tab/>
              <w:t>Au Directeur du Bureau des radiocommunications</w:t>
            </w:r>
          </w:p>
        </w:tc>
      </w:tr>
      <w:tr w:rsidR="0099362E" w:rsidRPr="009869FE" w14:paraId="3B1CBCB6" w14:textId="77777777" w:rsidTr="0032453C">
        <w:trPr>
          <w:gridBefore w:val="1"/>
          <w:gridAfter w:val="1"/>
          <w:wBefore w:w="8" w:type="dxa"/>
          <w:wAfter w:w="8" w:type="dxa"/>
          <w:cantSplit/>
          <w:trHeight w:val="680"/>
          <w:jc w:val="center"/>
        </w:trPr>
        <w:tc>
          <w:tcPr>
            <w:tcW w:w="985" w:type="dxa"/>
          </w:tcPr>
          <w:p w14:paraId="71AD79D4" w14:textId="77777777" w:rsidR="0099362E" w:rsidRPr="009869FE" w:rsidRDefault="0099362E" w:rsidP="0032453C">
            <w:pPr>
              <w:tabs>
                <w:tab w:val="left" w:pos="4111"/>
              </w:tabs>
              <w:spacing w:before="240"/>
              <w:ind w:left="57"/>
              <w:rPr>
                <w:b/>
                <w:bCs/>
                <w:sz w:val="22"/>
              </w:rPr>
            </w:pPr>
            <w:proofErr w:type="gramStart"/>
            <w:r w:rsidRPr="009869FE">
              <w:rPr>
                <w:b/>
                <w:bCs/>
                <w:szCs w:val="22"/>
              </w:rPr>
              <w:t>Objet:</w:t>
            </w:r>
            <w:proofErr w:type="gramEnd"/>
          </w:p>
        </w:tc>
        <w:tc>
          <w:tcPr>
            <w:tcW w:w="8930" w:type="dxa"/>
            <w:gridSpan w:val="5"/>
          </w:tcPr>
          <w:p w14:paraId="2727C0D0" w14:textId="0001A353" w:rsidR="0099362E" w:rsidRPr="009869FE" w:rsidRDefault="00937146" w:rsidP="00937146">
            <w:pPr>
              <w:tabs>
                <w:tab w:val="left" w:pos="4111"/>
              </w:tabs>
              <w:spacing w:before="240"/>
              <w:ind w:left="57"/>
              <w:rPr>
                <w:b/>
                <w:bCs/>
              </w:rPr>
            </w:pPr>
            <w:r w:rsidRPr="009869FE">
              <w:rPr>
                <w:b/>
                <w:bCs/>
              </w:rPr>
              <w:t xml:space="preserve">Numéros mondiaux utilisés pour les services d'appel d'urgence </w:t>
            </w:r>
            <w:r w:rsidR="00D91A01" w:rsidRPr="009869FE">
              <w:rPr>
                <w:b/>
                <w:bCs/>
              </w:rPr>
              <w:t xml:space="preserve">à bord de </w:t>
            </w:r>
            <w:r w:rsidRPr="009869FE">
              <w:rPr>
                <w:b/>
                <w:bCs/>
              </w:rPr>
              <w:t>véhicules, comme le service européen eCall</w:t>
            </w:r>
          </w:p>
        </w:tc>
      </w:tr>
    </w:tbl>
    <w:p w14:paraId="58806117" w14:textId="77777777" w:rsidR="00517A03" w:rsidRPr="009869FE" w:rsidRDefault="00517A03" w:rsidP="0032453C">
      <w:pPr>
        <w:spacing w:before="360"/>
      </w:pPr>
      <w:r w:rsidRPr="009869FE">
        <w:t>Madame, Monsieur,</w:t>
      </w:r>
    </w:p>
    <w:p w14:paraId="6A0CCE42" w14:textId="210470F7" w:rsidR="008C6D58" w:rsidRPr="009869FE" w:rsidRDefault="00937146" w:rsidP="00937146">
      <w:r w:rsidRPr="009869FE">
        <w:t xml:space="preserve">Plusieurs séries de numéros commençant par des indicatifs de pays non géographiques sont utilisées pour des services d'appel d'urgence </w:t>
      </w:r>
      <w:r w:rsidR="006C7C17" w:rsidRPr="009869FE">
        <w:t xml:space="preserve">à bord de </w:t>
      </w:r>
      <w:r w:rsidRPr="009869FE">
        <w:t>véhicules, comme eCall</w:t>
      </w:r>
      <w:r w:rsidR="00EF1940" w:rsidRPr="009869FE">
        <w:t>, le système paneuropéen d'appel d'urgence à bord de véhicules</w:t>
      </w:r>
      <w:r w:rsidRPr="009869FE">
        <w:t>. Ces numéros ont été attribués pa</w:t>
      </w:r>
      <w:r w:rsidR="00EF1940" w:rsidRPr="009869FE">
        <w:t>r</w:t>
      </w:r>
      <w:r w:rsidRPr="009869FE">
        <w:t xml:space="preserve"> l'UIT à cet effet</w:t>
      </w:r>
      <w:r w:rsidR="008C6D58" w:rsidRPr="009869FE">
        <w:t xml:space="preserve">. </w:t>
      </w:r>
    </w:p>
    <w:p w14:paraId="2DBDA165" w14:textId="41DE3A6D" w:rsidR="00937146" w:rsidRPr="009869FE" w:rsidRDefault="00937146" w:rsidP="008C6D58">
      <w:r w:rsidRPr="009869FE">
        <w:t>Ces numéros attribués par l'UIT sont utilisés comme numéros de l'appe</w:t>
      </w:r>
      <w:r w:rsidR="00F16073">
        <w:t>lant lorsque le dispositif (par </w:t>
      </w:r>
      <w:r w:rsidRPr="009869FE">
        <w:t xml:space="preserve">exemple le véhicule) appelle automatiquement le numéro d'urgence en cas d'accident. En règle générale, ils ont une longueur de 15 chiffres. Depuis le 31 mars 2018, la fonction eCall est obligatoire dans toutes les </w:t>
      </w:r>
      <w:r w:rsidR="00EF1940" w:rsidRPr="009869FE">
        <w:t xml:space="preserve">nouvelles </w:t>
      </w:r>
      <w:r w:rsidRPr="009869FE">
        <w:t>voitures vendues en Europe.</w:t>
      </w:r>
    </w:p>
    <w:p w14:paraId="6D729B18" w14:textId="1EB3CCA5" w:rsidR="00937146" w:rsidRPr="009869FE" w:rsidRDefault="00937146" w:rsidP="008C6D58">
      <w:r w:rsidRPr="009869FE">
        <w:t xml:space="preserve">Pour que le système eCall </w:t>
      </w:r>
      <w:r w:rsidR="00D8781A" w:rsidRPr="009869FE">
        <w:t xml:space="preserve">ou un service analogue d'appel d'urgence </w:t>
      </w:r>
      <w:r w:rsidR="006C7C17" w:rsidRPr="009869FE">
        <w:t xml:space="preserve">à bord de </w:t>
      </w:r>
      <w:r w:rsidR="00D8781A" w:rsidRPr="009869FE">
        <w:t xml:space="preserve">véhicules </w:t>
      </w:r>
      <w:r w:rsidRPr="009869FE">
        <w:t xml:space="preserve">fonctionne correctement et que les services d'urgence (centres d'appel et équipes d'intervention, par exemple) puissent rappeler les numéros de téléphone utilisés par </w:t>
      </w:r>
      <w:r w:rsidR="00D8781A" w:rsidRPr="009869FE">
        <w:t xml:space="preserve">ce type de </w:t>
      </w:r>
      <w:r w:rsidRPr="009869FE">
        <w:t>système</w:t>
      </w:r>
      <w:r w:rsidR="00D8781A" w:rsidRPr="009869FE">
        <w:t>s</w:t>
      </w:r>
      <w:r w:rsidRPr="009869FE">
        <w:t xml:space="preserve">, il est essentiel que </w:t>
      </w:r>
      <w:r w:rsidR="00D8781A" w:rsidRPr="009869FE">
        <w:t>l</w:t>
      </w:r>
      <w:r w:rsidRPr="009869FE">
        <w:t xml:space="preserve">es </w:t>
      </w:r>
      <w:r w:rsidR="00D8781A" w:rsidRPr="009869FE">
        <w:t xml:space="preserve">séries de </w:t>
      </w:r>
      <w:r w:rsidRPr="009869FE">
        <w:t xml:space="preserve">numéros </w:t>
      </w:r>
      <w:r w:rsidR="00D8781A" w:rsidRPr="009869FE">
        <w:t xml:space="preserve">en question attribuées par l'UIT </w:t>
      </w:r>
      <w:r w:rsidRPr="009869FE">
        <w:t>soient mis</w:t>
      </w:r>
      <w:r w:rsidR="00D8781A" w:rsidRPr="009869FE">
        <w:t>es</w:t>
      </w:r>
      <w:r w:rsidRPr="009869FE">
        <w:t xml:space="preserve"> en service sur tous les réseaux et que l'identification de la ligne appelante (CLI) pour les appels </w:t>
      </w:r>
      <w:r w:rsidR="00D8781A" w:rsidRPr="009869FE">
        <w:t xml:space="preserve">correspondants </w:t>
      </w:r>
      <w:r w:rsidRPr="009869FE">
        <w:t xml:space="preserve">soit transmise entre les opérateurs sous une forme correcte et composable, conformément aux Recommandations </w:t>
      </w:r>
      <w:r w:rsidR="00747E16" w:rsidRPr="009869FE">
        <w:t>UIT</w:t>
      </w:r>
      <w:r w:rsidR="00747E16" w:rsidRPr="009869FE">
        <w:noBreakHyphen/>
        <w:t xml:space="preserve">T </w:t>
      </w:r>
      <w:r w:rsidRPr="009869FE">
        <w:t>pertinentes.</w:t>
      </w:r>
    </w:p>
    <w:p w14:paraId="1360E25D" w14:textId="668059AF" w:rsidR="00D91A01" w:rsidRPr="009869FE" w:rsidRDefault="00937146" w:rsidP="00D91A01">
      <w:r w:rsidRPr="009869FE">
        <w:t xml:space="preserve">Compte tenu de l'importance du service, </w:t>
      </w:r>
      <w:r w:rsidR="00D8781A" w:rsidRPr="009869FE">
        <w:t xml:space="preserve">les administrations nationales, les régulateurs et les opérateurs de réseau sont vivement encouragés à </w:t>
      </w:r>
      <w:r w:rsidR="00D91A01" w:rsidRPr="009869FE">
        <w:t xml:space="preserve">faire en sorte </w:t>
      </w:r>
      <w:r w:rsidR="00D8781A" w:rsidRPr="009869FE">
        <w:t xml:space="preserve">que </w:t>
      </w:r>
      <w:r w:rsidRPr="009869FE">
        <w:t xml:space="preserve">ces numéros </w:t>
      </w:r>
      <w:r w:rsidR="00D8781A" w:rsidRPr="009869FE">
        <w:t xml:space="preserve">attribués par l'UIT soient mis en service </w:t>
      </w:r>
      <w:r w:rsidRPr="009869FE">
        <w:t xml:space="preserve">et </w:t>
      </w:r>
      <w:r w:rsidR="00D8781A" w:rsidRPr="009869FE">
        <w:t xml:space="preserve">que </w:t>
      </w:r>
      <w:r w:rsidRPr="009869FE">
        <w:t xml:space="preserve">les appels correspondants </w:t>
      </w:r>
      <w:r w:rsidR="00D8781A" w:rsidRPr="009869FE">
        <w:t xml:space="preserve">soient acheminés </w:t>
      </w:r>
      <w:r w:rsidRPr="009869FE">
        <w:t>sur les réseaux publics.</w:t>
      </w:r>
      <w:r w:rsidR="008C6D58" w:rsidRPr="009869FE">
        <w:t xml:space="preserve"> </w:t>
      </w:r>
      <w:r w:rsidR="00D91A01" w:rsidRPr="009869FE">
        <w:t xml:space="preserve">D'un point de vue pratique, ces séries de numéros devraient être mises en place dans les centres téléphoniques de sécurité publique (PSAP) ainsi que par les fournisseurs de services téléphoniques nationaux qui acheminent les appels depuis ces centres. Le tarif applicable ne devrait pas dépasser celui d'un appel traditionnel vers un numéro mobile international. </w:t>
      </w:r>
    </w:p>
    <w:p w14:paraId="146519D7" w14:textId="36A77876" w:rsidR="006C7C17" w:rsidRPr="009869FE" w:rsidRDefault="00937146" w:rsidP="006C7C17">
      <w:r w:rsidRPr="009869FE">
        <w:lastRenderedPageBreak/>
        <w:t>L'UIT a été informée de l'utilisation des séries de numéros suivantes pour le système eCall:</w:t>
      </w:r>
      <w:r w:rsidR="00D8781A" w:rsidRPr="009869FE">
        <w:t xml:space="preserve"> 883 130, 882 39 et 882 37. </w:t>
      </w:r>
      <w:r w:rsidR="00D91A01" w:rsidRPr="009869FE">
        <w:t xml:space="preserve">Les </w:t>
      </w:r>
      <w:r w:rsidR="00D8781A" w:rsidRPr="009869FE">
        <w:t xml:space="preserve">autres opérateurs utilisant des ressources mondiales </w:t>
      </w:r>
      <w:r w:rsidR="00D91A01" w:rsidRPr="009869FE">
        <w:t xml:space="preserve">attribuées par l'UIT </w:t>
      </w:r>
      <w:r w:rsidR="00D8781A" w:rsidRPr="009869FE">
        <w:t xml:space="preserve">pour le système eCall </w:t>
      </w:r>
      <w:r w:rsidR="00D91A01" w:rsidRPr="009869FE">
        <w:t xml:space="preserve">ou </w:t>
      </w:r>
      <w:r w:rsidR="00747E16" w:rsidRPr="009869FE">
        <w:t xml:space="preserve">des </w:t>
      </w:r>
      <w:r w:rsidR="00D91A01" w:rsidRPr="009869FE">
        <w:t>service</w:t>
      </w:r>
      <w:r w:rsidR="00747E16" w:rsidRPr="009869FE">
        <w:t>s</w:t>
      </w:r>
      <w:r w:rsidR="00D91A01" w:rsidRPr="009869FE">
        <w:t xml:space="preserve"> analogue</w:t>
      </w:r>
      <w:r w:rsidR="00747E16" w:rsidRPr="009869FE">
        <w:t>s</w:t>
      </w:r>
      <w:r w:rsidR="00D91A01" w:rsidRPr="009869FE">
        <w:t xml:space="preserve"> d'appel d'urgence à bord de véhicules </w:t>
      </w:r>
      <w:r w:rsidR="006C7C17" w:rsidRPr="009869FE">
        <w:t xml:space="preserve">sont invités à demander </w:t>
      </w:r>
      <w:r w:rsidR="00D8781A" w:rsidRPr="009869FE">
        <w:t xml:space="preserve">à l'UIT </w:t>
      </w:r>
      <w:r w:rsidR="006C7C17" w:rsidRPr="009869FE">
        <w:t xml:space="preserve">de </w:t>
      </w:r>
      <w:r w:rsidR="00D8781A" w:rsidRPr="009869FE">
        <w:t>publi</w:t>
      </w:r>
      <w:r w:rsidR="006C7C17" w:rsidRPr="009869FE">
        <w:t>er ces informations</w:t>
      </w:r>
      <w:r w:rsidR="00D8781A" w:rsidRPr="009869FE">
        <w:t>.</w:t>
      </w:r>
      <w:r w:rsidR="00747E16" w:rsidRPr="009869FE">
        <w:t xml:space="preserve"> </w:t>
      </w:r>
      <w:r w:rsidR="006C7C17" w:rsidRPr="009869FE">
        <w:t xml:space="preserve">Des systèmes automatiques d'appel d'urgence à bord de véhicules, privés ou publics, analogues au système eCall sont également </w:t>
      </w:r>
      <w:r w:rsidR="00747E16" w:rsidRPr="009869FE">
        <w:t xml:space="preserve">en cours de déploiement </w:t>
      </w:r>
      <w:r w:rsidR="006C7C17" w:rsidRPr="009869FE">
        <w:t xml:space="preserve">dans des régions autres que l'Europe, </w:t>
      </w:r>
      <w:r w:rsidR="00EF1940" w:rsidRPr="009869FE">
        <w:t xml:space="preserve">et </w:t>
      </w:r>
      <w:r w:rsidR="006C7C17" w:rsidRPr="009869FE">
        <w:t xml:space="preserve">certains utilisent les mêmes séries de numéros attribuées par l'UIT. Les administrations nationales, les régulateurs et les opérateurs de réseau de ces pays sont donc encouragés à prendre des mesures analogues. </w:t>
      </w:r>
    </w:p>
    <w:p w14:paraId="059D0CE0" w14:textId="29FFAB12" w:rsidR="006C7C17" w:rsidRPr="009869FE" w:rsidRDefault="006C7C17" w:rsidP="006C7C17">
      <w:r w:rsidRPr="009869FE">
        <w:t xml:space="preserve">Les coordonnées des personnes à contacter </w:t>
      </w:r>
      <w:r w:rsidR="00EF1940" w:rsidRPr="009869FE">
        <w:t xml:space="preserve">concernant </w:t>
      </w:r>
      <w:r w:rsidRPr="009869FE">
        <w:t xml:space="preserve">ces numéros sont disponibles dans le Bulletin d'exploitation N° 1155 (1.IX.2018) </w:t>
      </w:r>
      <w:r w:rsidR="0059372E" w:rsidRPr="009869FE">
        <w:t>(</w:t>
      </w:r>
      <w:hyperlink r:id="rId10" w:history="1">
        <w:r w:rsidR="0059372E" w:rsidRPr="009869FE">
          <w:rPr>
            <w:rStyle w:val="Hyperlink"/>
          </w:rPr>
          <w:t>https://www.itu.int/pub/T-SP-OB.1155-2018</w:t>
        </w:r>
      </w:hyperlink>
      <w:r w:rsidR="0059372E" w:rsidRPr="009869FE">
        <w:t>).</w:t>
      </w:r>
    </w:p>
    <w:p w14:paraId="2E6507D7" w14:textId="394CD956" w:rsidR="006C7C17" w:rsidRPr="009869FE" w:rsidRDefault="006C7C17" w:rsidP="006C7C17">
      <w:r w:rsidRPr="009869FE">
        <w:t xml:space="preserve">La question des séries de numéros </w:t>
      </w:r>
      <w:r w:rsidR="007B06D4" w:rsidRPr="009869FE">
        <w:t xml:space="preserve">attribuées par </w:t>
      </w:r>
      <w:r w:rsidRPr="009869FE">
        <w:t xml:space="preserve">l'UIT pour les services d'appel d'urgence a </w:t>
      </w:r>
      <w:r w:rsidR="00747E16" w:rsidRPr="009869FE">
        <w:t xml:space="preserve">récemment </w:t>
      </w:r>
      <w:r w:rsidRPr="009869FE">
        <w:t xml:space="preserve">fait l'objet d'un </w:t>
      </w:r>
      <w:r w:rsidR="00EF1940" w:rsidRPr="009869FE">
        <w:t xml:space="preserve">article </w:t>
      </w:r>
      <w:r w:rsidRPr="009869FE">
        <w:t>de l'UIT</w:t>
      </w:r>
      <w:r w:rsidR="0059372E" w:rsidRPr="009869FE">
        <w:t>, disponible</w:t>
      </w:r>
      <w:r w:rsidRPr="009869FE">
        <w:t xml:space="preserve"> </w:t>
      </w:r>
      <w:r w:rsidR="0059372E" w:rsidRPr="009869FE">
        <w:t xml:space="preserve">à l'adresse </w:t>
      </w:r>
      <w:hyperlink r:id="rId11" w:history="1">
        <w:r w:rsidR="0059372E" w:rsidRPr="009869FE">
          <w:rPr>
            <w:rStyle w:val="Hyperlink"/>
          </w:rPr>
          <w:t>https://news.itu.int/why-itu-assigned-numbering-ranges-are-critical-to-road-safety/</w:t>
        </w:r>
      </w:hyperlink>
      <w:r w:rsidR="0059372E" w:rsidRPr="009869FE">
        <w:t xml:space="preserve">, </w:t>
      </w:r>
      <w:r w:rsidRPr="009869FE">
        <w:t xml:space="preserve">et d'un </w:t>
      </w:r>
      <w:r w:rsidR="0059372E" w:rsidRPr="009869FE">
        <w:t xml:space="preserve">entretien </w:t>
      </w:r>
      <w:r w:rsidRPr="009869FE">
        <w:t>vidéo</w:t>
      </w:r>
      <w:r w:rsidR="0059372E" w:rsidRPr="009869FE">
        <w:t xml:space="preserve">, disponible à l'adresse </w:t>
      </w:r>
      <w:hyperlink r:id="rId12" w:history="1">
        <w:r w:rsidRPr="009869FE">
          <w:rPr>
            <w:rStyle w:val="Hyperlink"/>
          </w:rPr>
          <w:t>https://youtu.be/VhA2S2ScJrw</w:t>
        </w:r>
      </w:hyperlink>
      <w:r w:rsidRPr="009869FE">
        <w:t>.</w:t>
      </w:r>
    </w:p>
    <w:p w14:paraId="6AA495B1" w14:textId="375FE7C2" w:rsidR="00BD6ECF" w:rsidRPr="009869FE" w:rsidRDefault="001610B7" w:rsidP="00A12D52">
      <w:pPr>
        <w:rPr>
          <w:bCs/>
        </w:rPr>
      </w:pPr>
      <w:r w:rsidRPr="009869FE">
        <w:rPr>
          <w:bCs/>
        </w:rPr>
        <w:t>Veuillez agréer, Madame, Monsieur, l'assurance de ma considération distinguée.</w:t>
      </w:r>
    </w:p>
    <w:p w14:paraId="3B7215E0" w14:textId="754ACABA" w:rsidR="00517A03" w:rsidRPr="009869FE" w:rsidRDefault="005325D3" w:rsidP="00302D23">
      <w:pPr>
        <w:spacing w:before="960"/>
        <w:ind w:right="-288"/>
      </w:pPr>
      <w:r>
        <w:rPr>
          <w:bCs/>
          <w:noProof/>
        </w:rPr>
        <w:drawing>
          <wp:anchor distT="0" distB="0" distL="114300" distR="114300" simplePos="0" relativeHeight="251658240" behindDoc="1" locked="0" layoutInCell="1" allowOverlap="1" wp14:anchorId="238556AC" wp14:editId="3E435476">
            <wp:simplePos x="0" y="0"/>
            <wp:positionH relativeFrom="column">
              <wp:posOffset>3810</wp:posOffset>
            </wp:positionH>
            <wp:positionV relativeFrom="paragraph">
              <wp:posOffset>99060</wp:posOffset>
            </wp:positionV>
            <wp:extent cx="634999" cy="476250"/>
            <wp:effectExtent l="0" t="0" r="0" b="0"/>
            <wp:wrapNone/>
            <wp:docPr id="3" name="Picture 3"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FR.PNG"/>
                    <pic:cNvPicPr/>
                  </pic:nvPicPr>
                  <pic:blipFill>
                    <a:blip r:embed="rId13">
                      <a:extLst>
                        <a:ext uri="{28A0092B-C50C-407E-A947-70E740481C1C}">
                          <a14:useLocalDpi xmlns:a14="http://schemas.microsoft.com/office/drawing/2010/main" val="0"/>
                        </a:ext>
                      </a:extLst>
                    </a:blip>
                    <a:stretch>
                      <a:fillRect/>
                    </a:stretch>
                  </pic:blipFill>
                  <pic:spPr>
                    <a:xfrm>
                      <a:off x="0" y="0"/>
                      <a:ext cx="634999" cy="476250"/>
                    </a:xfrm>
                    <a:prstGeom prst="rect">
                      <a:avLst/>
                    </a:prstGeom>
                  </pic:spPr>
                </pic:pic>
              </a:graphicData>
            </a:graphic>
            <wp14:sizeRelH relativeFrom="margin">
              <wp14:pctWidth>0</wp14:pctWidth>
            </wp14:sizeRelH>
            <wp14:sizeRelV relativeFrom="margin">
              <wp14:pctHeight>0</wp14:pctHeight>
            </wp14:sizeRelV>
          </wp:anchor>
        </w:drawing>
      </w:r>
      <w:r w:rsidR="00423C21" w:rsidRPr="009869FE">
        <w:t>Chaesub Lee</w:t>
      </w:r>
      <w:r w:rsidR="00517A03" w:rsidRPr="009869FE">
        <w:br/>
        <w:t>Directeur du Bureau de la</w:t>
      </w:r>
      <w:r w:rsidR="00493B8A" w:rsidRPr="009869FE">
        <w:t xml:space="preserve"> </w:t>
      </w:r>
      <w:r w:rsidR="00517A03" w:rsidRPr="009869FE">
        <w:t xml:space="preserve">normalisation </w:t>
      </w:r>
      <w:r w:rsidR="00493B8A" w:rsidRPr="009869FE">
        <w:br/>
      </w:r>
      <w:r w:rsidR="00517A03" w:rsidRPr="009869FE">
        <w:t>des télécommunications</w:t>
      </w:r>
    </w:p>
    <w:sectPr w:rsidR="00517A03" w:rsidRPr="009869FE" w:rsidSect="00A15179">
      <w:headerReference w:type="default" r:id="rId14"/>
      <w:footerReference w:type="first" r:id="rId15"/>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4CB251" w14:textId="77777777" w:rsidR="002500B0" w:rsidRDefault="002500B0">
      <w:r>
        <w:separator/>
      </w:r>
    </w:p>
  </w:endnote>
  <w:endnote w:type="continuationSeparator" w:id="0">
    <w:p w14:paraId="5C6B3E8F" w14:textId="77777777" w:rsidR="002500B0" w:rsidRDefault="00250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0FA9E" w14:textId="1846FA35" w:rsidR="005120A2" w:rsidRPr="00DA1E19" w:rsidRDefault="005120A2" w:rsidP="00B42659">
    <w:pPr>
      <w:tabs>
        <w:tab w:val="clear" w:pos="794"/>
        <w:tab w:val="clear" w:pos="1191"/>
        <w:tab w:val="clear" w:pos="1588"/>
        <w:tab w:val="clear" w:pos="1985"/>
      </w:tabs>
      <w:overflowPunct/>
      <w:autoSpaceDE/>
      <w:autoSpaceDN/>
      <w:adjustRightInd/>
      <w:spacing w:before="40"/>
      <w:ind w:left="-397" w:right="-397"/>
      <w:jc w:val="center"/>
      <w:textAlignment w:val="auto"/>
      <w:rPr>
        <w:color w:val="4F81BD" w:themeColor="accent1"/>
        <w:sz w:val="18"/>
        <w:szCs w:val="18"/>
        <w:lang w:val="fr-CH"/>
      </w:rPr>
    </w:pPr>
    <w:r w:rsidRPr="00DA1E19">
      <w:rPr>
        <w:color w:val="4F81BD" w:themeColor="accent1"/>
        <w:sz w:val="18"/>
        <w:szCs w:val="18"/>
        <w:lang w:val="fr-CH"/>
      </w:rPr>
      <w:t>Union internationale des télécommunications • Place des Nations, CH</w:t>
    </w:r>
    <w:r w:rsidRPr="00DA1E19">
      <w:rPr>
        <w:color w:val="4F81BD" w:themeColor="accent1"/>
        <w:sz w:val="18"/>
        <w:szCs w:val="18"/>
        <w:lang w:val="fr-CH"/>
      </w:rPr>
      <w:noBreakHyphen/>
      <w:t xml:space="preserve">1211 Genève 20, Suisse </w:t>
    </w:r>
    <w:r w:rsidRPr="00DA1E19">
      <w:rPr>
        <w:color w:val="4F81BD" w:themeColor="accent1"/>
        <w:sz w:val="18"/>
        <w:szCs w:val="18"/>
        <w:lang w:val="fr-CH"/>
      </w:rPr>
      <w:br/>
      <w:t>Tél</w:t>
    </w:r>
    <w:r w:rsidR="00DC0DBE" w:rsidRPr="00DA1E19">
      <w:rPr>
        <w:color w:val="4F81BD" w:themeColor="accent1"/>
        <w:sz w:val="18"/>
        <w:szCs w:val="18"/>
        <w:lang w:val="fr-CH"/>
      </w:rPr>
      <w:t>.</w:t>
    </w:r>
    <w:r w:rsidRPr="00DA1E19">
      <w:rPr>
        <w:color w:val="4F81BD" w:themeColor="accent1"/>
        <w:sz w:val="18"/>
        <w:szCs w:val="18"/>
        <w:lang w:val="fr-CH"/>
      </w:rPr>
      <w:t>: +41 22 730</w:t>
    </w:r>
    <w:r w:rsidR="0032453C" w:rsidRPr="00DA1E19">
      <w:rPr>
        <w:color w:val="4F81BD" w:themeColor="accent1"/>
        <w:sz w:val="18"/>
        <w:szCs w:val="18"/>
        <w:lang w:val="fr-CH"/>
      </w:rPr>
      <w:t xml:space="preserve"> 5111 • Fax: +41 22 733 7256 • C</w:t>
    </w:r>
    <w:r w:rsidRPr="00DA1E19">
      <w:rPr>
        <w:color w:val="4F81BD" w:themeColor="accent1"/>
        <w:sz w:val="18"/>
        <w:szCs w:val="18"/>
        <w:lang w:val="fr-CH"/>
      </w:rPr>
      <w:t xml:space="preserve">ourriel: </w:t>
    </w:r>
    <w:hyperlink r:id="rId1" w:history="1">
      <w:r w:rsidR="0032453C" w:rsidRPr="00DA1E19">
        <w:rPr>
          <w:rStyle w:val="Hyperlink"/>
          <w:color w:val="4F81BD" w:themeColor="accent1"/>
          <w:sz w:val="18"/>
          <w:szCs w:val="18"/>
        </w:rPr>
        <w:t>itumail@itu.int</w:t>
      </w:r>
    </w:hyperlink>
    <w:r w:rsidRPr="00DA1E19">
      <w:rPr>
        <w:color w:val="4F81BD" w:themeColor="accent1"/>
        <w:sz w:val="18"/>
        <w:szCs w:val="18"/>
        <w:lang w:val="fr-CH"/>
      </w:rPr>
      <w:t xml:space="preserve"> • </w:t>
    </w:r>
    <w:hyperlink r:id="rId2" w:history="1">
      <w:r w:rsidRPr="00DA1E19">
        <w:rPr>
          <w:rStyle w:val="Hyperlink"/>
          <w:color w:val="4F81BD" w:themeColor="accent1"/>
          <w:sz w:val="18"/>
          <w:szCs w:val="18"/>
        </w:rPr>
        <w:t>www.itu.int</w:t>
      </w:r>
    </w:hyperlink>
    <w:r w:rsidRPr="00DA1E19">
      <w:rPr>
        <w:color w:val="4F81BD" w:themeColor="accent1"/>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2F564D" w14:textId="77777777" w:rsidR="002500B0" w:rsidRDefault="002500B0">
      <w:r>
        <w:t>____________________</w:t>
      </w:r>
    </w:p>
  </w:footnote>
  <w:footnote w:type="continuationSeparator" w:id="0">
    <w:p w14:paraId="60D48E31" w14:textId="77777777" w:rsidR="002500B0" w:rsidRDefault="002500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76DD0" w14:textId="09D43869" w:rsidR="00697BC1" w:rsidRPr="00697BC1" w:rsidRDefault="005325D3"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C541BA">
          <w:rPr>
            <w:noProof/>
            <w:sz w:val="18"/>
            <w:szCs w:val="16"/>
          </w:rPr>
          <w:t>2</w:t>
        </w:r>
        <w:r w:rsidR="00697BC1" w:rsidRPr="00697BC1">
          <w:rPr>
            <w:noProof/>
            <w:sz w:val="18"/>
            <w:szCs w:val="16"/>
          </w:rPr>
          <w:fldChar w:fldCharType="end"/>
        </w:r>
      </w:sdtContent>
    </w:sdt>
    <w:r w:rsidR="00697BC1" w:rsidRPr="00697BC1">
      <w:rPr>
        <w:noProof/>
        <w:sz w:val="18"/>
        <w:szCs w:val="16"/>
      </w:rPr>
      <w:t xml:space="preserve"> </w:t>
    </w:r>
    <w:r w:rsidR="005120A2">
      <w:rPr>
        <w:noProof/>
        <w:sz w:val="18"/>
        <w:szCs w:val="16"/>
      </w:rPr>
      <w:t>-</w:t>
    </w:r>
    <w:r w:rsidR="00CE5413">
      <w:rPr>
        <w:noProof/>
        <w:sz w:val="18"/>
        <w:szCs w:val="16"/>
      </w:rPr>
      <w:br/>
    </w:r>
    <w:r w:rsidR="00117814">
      <w:rPr>
        <w:noProof/>
        <w:sz w:val="18"/>
        <w:szCs w:val="16"/>
      </w:rPr>
      <w:t xml:space="preserve">Circulaire TSB </w:t>
    </w:r>
    <w:r w:rsidR="006145FC">
      <w:rPr>
        <w:noProof/>
        <w:sz w:val="18"/>
        <w:szCs w:val="16"/>
      </w:rPr>
      <w:t>249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GrammaticalErrors/>
  <w:activeWritingStyle w:appName="MSWord" w:lang="fr-FR" w:vendorID="64" w:dllVersion="6" w:nlCheck="1" w:checkStyle="0"/>
  <w:activeWritingStyle w:appName="MSWord" w:lang="fr-CH" w:vendorID="64" w:dllVersion="6" w:nlCheck="1" w:checkStyle="0"/>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360"/>
    <w:rsid w:val="000039EE"/>
    <w:rsid w:val="00005622"/>
    <w:rsid w:val="000232E6"/>
    <w:rsid w:val="0002519E"/>
    <w:rsid w:val="00035B43"/>
    <w:rsid w:val="00060CD1"/>
    <w:rsid w:val="000758B3"/>
    <w:rsid w:val="000A293F"/>
    <w:rsid w:val="000B0D96"/>
    <w:rsid w:val="000B59D8"/>
    <w:rsid w:val="000C1F6B"/>
    <w:rsid w:val="000C56BE"/>
    <w:rsid w:val="000E254A"/>
    <w:rsid w:val="001026FD"/>
    <w:rsid w:val="001077FD"/>
    <w:rsid w:val="00115DD7"/>
    <w:rsid w:val="00117814"/>
    <w:rsid w:val="00153C81"/>
    <w:rsid w:val="001610B7"/>
    <w:rsid w:val="00167472"/>
    <w:rsid w:val="00167F92"/>
    <w:rsid w:val="00173738"/>
    <w:rsid w:val="001B79A3"/>
    <w:rsid w:val="001D532B"/>
    <w:rsid w:val="001F250F"/>
    <w:rsid w:val="00200866"/>
    <w:rsid w:val="002152A3"/>
    <w:rsid w:val="00230D7D"/>
    <w:rsid w:val="002500B0"/>
    <w:rsid w:val="002A7BA8"/>
    <w:rsid w:val="002E1FB5"/>
    <w:rsid w:val="002E395D"/>
    <w:rsid w:val="00302D23"/>
    <w:rsid w:val="003131F0"/>
    <w:rsid w:val="0032453C"/>
    <w:rsid w:val="00333A80"/>
    <w:rsid w:val="00334CF1"/>
    <w:rsid w:val="00341117"/>
    <w:rsid w:val="00364E95"/>
    <w:rsid w:val="00372875"/>
    <w:rsid w:val="003B1E80"/>
    <w:rsid w:val="003B66E8"/>
    <w:rsid w:val="003B6ED0"/>
    <w:rsid w:val="003C510A"/>
    <w:rsid w:val="003C7A0F"/>
    <w:rsid w:val="003E4C20"/>
    <w:rsid w:val="004033F1"/>
    <w:rsid w:val="00414B0C"/>
    <w:rsid w:val="004170F2"/>
    <w:rsid w:val="00423C21"/>
    <w:rsid w:val="004257AC"/>
    <w:rsid w:val="004302F6"/>
    <w:rsid w:val="0043711B"/>
    <w:rsid w:val="00452B1D"/>
    <w:rsid w:val="00491DAB"/>
    <w:rsid w:val="00493B8A"/>
    <w:rsid w:val="004977C9"/>
    <w:rsid w:val="004B732E"/>
    <w:rsid w:val="004D51F4"/>
    <w:rsid w:val="004D64E0"/>
    <w:rsid w:val="004F02F2"/>
    <w:rsid w:val="005120A2"/>
    <w:rsid w:val="0051210D"/>
    <w:rsid w:val="005136D2"/>
    <w:rsid w:val="00517A03"/>
    <w:rsid w:val="00520A80"/>
    <w:rsid w:val="005325D3"/>
    <w:rsid w:val="00535A27"/>
    <w:rsid w:val="00567A26"/>
    <w:rsid w:val="0059372E"/>
    <w:rsid w:val="005A3DD9"/>
    <w:rsid w:val="005B1DFC"/>
    <w:rsid w:val="00601682"/>
    <w:rsid w:val="006145FC"/>
    <w:rsid w:val="00625E79"/>
    <w:rsid w:val="006270A6"/>
    <w:rsid w:val="006333F7"/>
    <w:rsid w:val="00634B7D"/>
    <w:rsid w:val="006427A1"/>
    <w:rsid w:val="00644741"/>
    <w:rsid w:val="0064644C"/>
    <w:rsid w:val="00647528"/>
    <w:rsid w:val="006940AB"/>
    <w:rsid w:val="00697BC1"/>
    <w:rsid w:val="006A6FFE"/>
    <w:rsid w:val="006C5A91"/>
    <w:rsid w:val="006C7C17"/>
    <w:rsid w:val="006F7704"/>
    <w:rsid w:val="00716BBC"/>
    <w:rsid w:val="007321BC"/>
    <w:rsid w:val="00743506"/>
    <w:rsid w:val="00747E16"/>
    <w:rsid w:val="00760063"/>
    <w:rsid w:val="00775E4B"/>
    <w:rsid w:val="00787411"/>
    <w:rsid w:val="00793F77"/>
    <w:rsid w:val="0079553B"/>
    <w:rsid w:val="00795679"/>
    <w:rsid w:val="007A40FE"/>
    <w:rsid w:val="007B06D4"/>
    <w:rsid w:val="007B35EB"/>
    <w:rsid w:val="00804EDD"/>
    <w:rsid w:val="00810105"/>
    <w:rsid w:val="008157E0"/>
    <w:rsid w:val="008212F6"/>
    <w:rsid w:val="00854E1D"/>
    <w:rsid w:val="00866337"/>
    <w:rsid w:val="00887FA6"/>
    <w:rsid w:val="008C4397"/>
    <w:rsid w:val="008C465A"/>
    <w:rsid w:val="008C6D58"/>
    <w:rsid w:val="008E7F69"/>
    <w:rsid w:val="008F2C9B"/>
    <w:rsid w:val="00923CD6"/>
    <w:rsid w:val="00935AA8"/>
    <w:rsid w:val="00937146"/>
    <w:rsid w:val="00965C1C"/>
    <w:rsid w:val="00971C9A"/>
    <w:rsid w:val="009869FE"/>
    <w:rsid w:val="0099362E"/>
    <w:rsid w:val="009D51FA"/>
    <w:rsid w:val="009F1E23"/>
    <w:rsid w:val="00A12D52"/>
    <w:rsid w:val="00A15179"/>
    <w:rsid w:val="00A47BF3"/>
    <w:rsid w:val="00A51537"/>
    <w:rsid w:val="00A5280F"/>
    <w:rsid w:val="00A60FC1"/>
    <w:rsid w:val="00A67743"/>
    <w:rsid w:val="00A97C37"/>
    <w:rsid w:val="00AC37B5"/>
    <w:rsid w:val="00AD752F"/>
    <w:rsid w:val="00AD7FD4"/>
    <w:rsid w:val="00AF08A4"/>
    <w:rsid w:val="00B27B41"/>
    <w:rsid w:val="00B42659"/>
    <w:rsid w:val="00B6762A"/>
    <w:rsid w:val="00B75FC2"/>
    <w:rsid w:val="00B8573E"/>
    <w:rsid w:val="00BB07E6"/>
    <w:rsid w:val="00BB24C0"/>
    <w:rsid w:val="00BB3300"/>
    <w:rsid w:val="00BB522A"/>
    <w:rsid w:val="00BD209B"/>
    <w:rsid w:val="00BD6ECF"/>
    <w:rsid w:val="00BF7360"/>
    <w:rsid w:val="00C26F2E"/>
    <w:rsid w:val="00C302E3"/>
    <w:rsid w:val="00C35203"/>
    <w:rsid w:val="00C41E7D"/>
    <w:rsid w:val="00C45376"/>
    <w:rsid w:val="00C541BA"/>
    <w:rsid w:val="00C9028F"/>
    <w:rsid w:val="00CA0416"/>
    <w:rsid w:val="00CB1125"/>
    <w:rsid w:val="00CC70A6"/>
    <w:rsid w:val="00CD042E"/>
    <w:rsid w:val="00CE4592"/>
    <w:rsid w:val="00CE5413"/>
    <w:rsid w:val="00CF2560"/>
    <w:rsid w:val="00CF5B46"/>
    <w:rsid w:val="00D46B68"/>
    <w:rsid w:val="00D542A5"/>
    <w:rsid w:val="00D603F2"/>
    <w:rsid w:val="00D77D82"/>
    <w:rsid w:val="00D8781A"/>
    <w:rsid w:val="00D91A01"/>
    <w:rsid w:val="00DA1E19"/>
    <w:rsid w:val="00DC0DBE"/>
    <w:rsid w:val="00DC3D47"/>
    <w:rsid w:val="00DD77DA"/>
    <w:rsid w:val="00DE7F31"/>
    <w:rsid w:val="00E06C61"/>
    <w:rsid w:val="00E127CE"/>
    <w:rsid w:val="00E13DB3"/>
    <w:rsid w:val="00E2408B"/>
    <w:rsid w:val="00E55EA3"/>
    <w:rsid w:val="00E62CEA"/>
    <w:rsid w:val="00E72AE1"/>
    <w:rsid w:val="00EB1986"/>
    <w:rsid w:val="00ED6A7A"/>
    <w:rsid w:val="00EE166B"/>
    <w:rsid w:val="00EE4C36"/>
    <w:rsid w:val="00EF1940"/>
    <w:rsid w:val="00F16073"/>
    <w:rsid w:val="00F346CE"/>
    <w:rsid w:val="00F34F98"/>
    <w:rsid w:val="00F40540"/>
    <w:rsid w:val="00F43874"/>
    <w:rsid w:val="00F67402"/>
    <w:rsid w:val="00F766A2"/>
    <w:rsid w:val="00F9451D"/>
    <w:rsid w:val="00FC096C"/>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EC2F12B"/>
  <w15:docId w15:val="{0A8D07A2-4868-4CF8-9566-F5CC6400B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customStyle="1" w:styleId="Tabletext0">
    <w:name w:val="Table_text"/>
    <w:basedOn w:val="Normal"/>
    <w:rsid w:val="004302F6"/>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pPr>
    <w:rPr>
      <w:lang w:val="en-GB"/>
    </w:rPr>
  </w:style>
  <w:style w:type="character" w:styleId="FollowedHyperlink">
    <w:name w:val="FollowedHyperlink"/>
    <w:basedOn w:val="DefaultParagraphFont"/>
    <w:semiHidden/>
    <w:unhideWhenUsed/>
    <w:rsid w:val="00E55EA3"/>
    <w:rPr>
      <w:color w:val="800080" w:themeColor="followedHyperlink"/>
      <w:u w:val="single"/>
    </w:rPr>
  </w:style>
  <w:style w:type="character" w:customStyle="1" w:styleId="UnresolvedMention1">
    <w:name w:val="Unresolved Mention1"/>
    <w:basedOn w:val="DefaultParagraphFont"/>
    <w:uiPriority w:val="99"/>
    <w:semiHidden/>
    <w:unhideWhenUsed/>
    <w:rsid w:val="002A7BA8"/>
    <w:rPr>
      <w:color w:val="605E5C"/>
      <w:shd w:val="clear" w:color="auto" w:fill="E1DFDD"/>
    </w:rPr>
  </w:style>
  <w:style w:type="paragraph" w:styleId="NormalWeb">
    <w:name w:val="Normal (Web)"/>
    <w:basedOn w:val="Normal"/>
    <w:uiPriority w:val="99"/>
    <w:unhideWhenUsed/>
    <w:rsid w:val="00D603F2"/>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GB" w:eastAsia="en-GB"/>
    </w:rPr>
  </w:style>
  <w:style w:type="character" w:styleId="Strong">
    <w:name w:val="Strong"/>
    <w:basedOn w:val="DefaultParagraphFont"/>
    <w:uiPriority w:val="22"/>
    <w:qFormat/>
    <w:rsid w:val="00D603F2"/>
    <w:rPr>
      <w:b/>
      <w:bCs/>
    </w:rPr>
  </w:style>
  <w:style w:type="paragraph" w:styleId="ListParagraph">
    <w:name w:val="List Paragraph"/>
    <w:basedOn w:val="Normal"/>
    <w:uiPriority w:val="34"/>
    <w:qFormat/>
    <w:rsid w:val="00334CF1"/>
    <w:pPr>
      <w:ind w:left="720"/>
      <w:contextualSpacing/>
    </w:pPr>
  </w:style>
  <w:style w:type="character" w:customStyle="1" w:styleId="UnresolvedMention2">
    <w:name w:val="Unresolved Mention2"/>
    <w:basedOn w:val="DefaultParagraphFont"/>
    <w:uiPriority w:val="99"/>
    <w:semiHidden/>
    <w:unhideWhenUsed/>
    <w:rsid w:val="008C6D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VhA2S2ScJr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ws.itu.int/why-itu-assigned-numbering-ranges-are-critical-to-road-safet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pub/T-SP-OB.1155-2018/fr" TargetMode="External"/><Relationship Id="rId4" Type="http://schemas.openxmlformats.org/officeDocument/2006/relationships/settings" Target="settings.xml"/><Relationship Id="rId9" Type="http://schemas.openxmlformats.org/officeDocument/2006/relationships/hyperlink" Target="mailto:tsbsg2@itu.in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1F8BD-8C3A-4AC7-9E7A-F3919FA16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28</TotalTime>
  <Pages>2</Pages>
  <Words>582</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4285</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Gozel, Elsa</dc:creator>
  <cp:lastModifiedBy>Braud, Olivia</cp:lastModifiedBy>
  <cp:revision>12</cp:revision>
  <cp:lastPrinted>2020-05-15T10:07:00Z</cp:lastPrinted>
  <dcterms:created xsi:type="dcterms:W3CDTF">2020-05-13T05:18:00Z</dcterms:created>
  <dcterms:modified xsi:type="dcterms:W3CDTF">2020-05-15T10:07:00Z</dcterms:modified>
</cp:coreProperties>
</file>