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val="en-US"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576B63" w14:paraId="687180D3" w14:textId="77777777" w:rsidTr="00FB35F9">
        <w:trPr>
          <w:cantSplit/>
        </w:trPr>
        <w:tc>
          <w:tcPr>
            <w:tcW w:w="5429" w:type="dxa"/>
            <w:gridSpan w:val="3"/>
          </w:tcPr>
          <w:p w14:paraId="3887169E" w14:textId="77777777" w:rsidR="00720F32" w:rsidRPr="00576B6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5534C311" w:rsidR="00720F32" w:rsidRPr="00576B63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szCs w:val="24"/>
              </w:rPr>
              <w:t>2020</w:t>
            </w:r>
            <w:r w:rsidRPr="00576B63">
              <w:rPr>
                <w:rFonts w:hint="eastAsia"/>
                <w:szCs w:val="24"/>
                <w:lang w:eastAsia="zh-CN"/>
              </w:rPr>
              <w:t>年</w:t>
            </w:r>
            <w:r w:rsidR="00006D1F" w:rsidRPr="00576B63">
              <w:rPr>
                <w:szCs w:val="24"/>
                <w:lang w:eastAsia="zh-CN"/>
              </w:rPr>
              <w:t>5</w:t>
            </w:r>
            <w:r w:rsidRPr="00576B63">
              <w:rPr>
                <w:rFonts w:hint="eastAsia"/>
                <w:szCs w:val="24"/>
                <w:lang w:eastAsia="zh-CN"/>
              </w:rPr>
              <w:t>月</w:t>
            </w:r>
            <w:r w:rsidRPr="00576B63">
              <w:rPr>
                <w:szCs w:val="24"/>
                <w:lang w:eastAsia="zh-CN"/>
              </w:rPr>
              <w:t>1</w:t>
            </w:r>
            <w:r w:rsidR="00006D1F" w:rsidRPr="00576B63">
              <w:rPr>
                <w:szCs w:val="24"/>
                <w:lang w:eastAsia="zh-CN"/>
              </w:rPr>
              <w:t>4</w:t>
            </w:r>
            <w:r w:rsidRPr="00576B63">
              <w:rPr>
                <w:rFonts w:hint="eastAsia"/>
                <w:szCs w:val="24"/>
                <w:lang w:eastAsia="zh-CN"/>
              </w:rPr>
              <w:t>日</w:t>
            </w:r>
            <w:r w:rsidR="00720F32" w:rsidRPr="00576B63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576B63" w14:paraId="01C70C6B" w14:textId="77777777" w:rsidTr="00CC50C4">
        <w:trPr>
          <w:cantSplit/>
        </w:trPr>
        <w:tc>
          <w:tcPr>
            <w:tcW w:w="1268" w:type="dxa"/>
          </w:tcPr>
          <w:p w14:paraId="65680EBE" w14:textId="77777777" w:rsidR="004A569F" w:rsidRPr="00576B63" w:rsidRDefault="004A569F" w:rsidP="004A569F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640A8509" w14:textId="034BB6B2" w:rsidR="004A569F" w:rsidRPr="00576B63" w:rsidRDefault="00006D1F" w:rsidP="004A569F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  <w:r w:rsidRPr="00576B63">
              <w:rPr>
                <w:rFonts w:ascii="Futura Lt BT" w:hAnsi="Futura Lt BT" w:hint="eastAsia"/>
                <w:b/>
                <w:bCs/>
                <w:szCs w:val="24"/>
                <w:lang w:eastAsia="zh-CN"/>
              </w:rPr>
              <w:t>联系人：</w:t>
            </w:r>
          </w:p>
        </w:tc>
        <w:tc>
          <w:tcPr>
            <w:tcW w:w="4161" w:type="dxa"/>
            <w:gridSpan w:val="2"/>
          </w:tcPr>
          <w:p w14:paraId="7B0D827A" w14:textId="177B50BA" w:rsidR="004A569F" w:rsidRPr="00576B63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576B63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576B63">
              <w:rPr>
                <w:b/>
                <w:szCs w:val="24"/>
                <w:lang w:eastAsia="zh-CN"/>
              </w:rPr>
              <w:t>标准化</w:t>
            </w:r>
            <w:r w:rsidRPr="00576B63">
              <w:rPr>
                <w:rFonts w:hint="eastAsia"/>
                <w:b/>
                <w:szCs w:val="24"/>
                <w:lang w:eastAsia="zh-CN"/>
              </w:rPr>
              <w:t>局</w:t>
            </w:r>
            <w:r w:rsidRPr="00576B63">
              <w:rPr>
                <w:b/>
                <w:szCs w:val="24"/>
                <w:lang w:eastAsia="zh-CN"/>
              </w:rPr>
              <w:t>第</w:t>
            </w:r>
            <w:r w:rsidRPr="00576B63">
              <w:rPr>
                <w:b/>
                <w:szCs w:val="24"/>
                <w:lang w:eastAsia="zh-CN"/>
              </w:rPr>
              <w:t>2</w:t>
            </w:r>
            <w:r w:rsidR="00006D1F" w:rsidRPr="00576B63">
              <w:rPr>
                <w:rFonts w:hint="eastAsia"/>
                <w:b/>
                <w:szCs w:val="24"/>
                <w:lang w:eastAsia="zh-CN"/>
              </w:rPr>
              <w:t>5</w:t>
            </w:r>
            <w:r w:rsidRPr="00576B63">
              <w:rPr>
                <w:b/>
                <w:szCs w:val="24"/>
                <w:lang w:eastAsia="zh-CN"/>
              </w:rPr>
              <w:t>0</w:t>
            </w:r>
            <w:r w:rsidRPr="00576B63">
              <w:rPr>
                <w:rFonts w:hint="eastAsia"/>
                <w:b/>
                <w:szCs w:val="24"/>
                <w:lang w:eastAsia="zh-CN"/>
              </w:rPr>
              <w:t>号</w:t>
            </w:r>
            <w:r w:rsidRPr="00576B63">
              <w:rPr>
                <w:b/>
                <w:szCs w:val="24"/>
                <w:lang w:eastAsia="zh-CN"/>
              </w:rPr>
              <w:t>通函</w:t>
            </w:r>
          </w:p>
          <w:p w14:paraId="16BA9249" w14:textId="0AAC851D" w:rsidR="004A569F" w:rsidRPr="00576B63" w:rsidRDefault="00006D1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hint="eastAsia"/>
                <w:b/>
                <w:szCs w:val="24"/>
                <w:lang w:eastAsia="zh-CN"/>
              </w:rPr>
              <w:t>杨晓雅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576B63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576B63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576B63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576B63">
              <w:rPr>
                <w:szCs w:val="24"/>
                <w:lang w:eastAsia="zh-CN"/>
              </w:rPr>
              <w:t>-</w:t>
            </w:r>
            <w:r w:rsidRPr="00576B63">
              <w:rPr>
                <w:szCs w:val="24"/>
                <w:lang w:eastAsia="zh-CN"/>
              </w:rPr>
              <w:tab/>
            </w:r>
            <w:r w:rsidRPr="00576B63">
              <w:rPr>
                <w:rFonts w:hint="eastAsia"/>
                <w:szCs w:val="24"/>
                <w:lang w:eastAsia="zh-CN"/>
              </w:rPr>
              <w:t>国际电联</w:t>
            </w:r>
            <w:r w:rsidRPr="00576B63">
              <w:rPr>
                <w:szCs w:val="24"/>
                <w:lang w:eastAsia="zh-CN"/>
              </w:rPr>
              <w:t>各成员国主管部门；</w:t>
            </w:r>
          </w:p>
          <w:p w14:paraId="61038AEA" w14:textId="77777777" w:rsidR="004A569F" w:rsidRPr="00576B63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576B63">
              <w:rPr>
                <w:color w:val="000000"/>
                <w:szCs w:val="24"/>
                <w:lang w:eastAsia="zh-CN"/>
              </w:rPr>
              <w:t>-</w:t>
            </w:r>
            <w:r w:rsidRPr="00576B63">
              <w:rPr>
                <w:color w:val="000000"/>
                <w:szCs w:val="24"/>
                <w:lang w:eastAsia="zh-CN"/>
              </w:rPr>
              <w:tab/>
              <w:t>ITU-T</w:t>
            </w:r>
            <w:r w:rsidRPr="00576B63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576B63">
              <w:rPr>
                <w:color w:val="000000"/>
                <w:szCs w:val="24"/>
                <w:lang w:val="fr-CH" w:eastAsia="zh-CN"/>
              </w:rPr>
              <w:t>成员</w:t>
            </w:r>
            <w:r w:rsidRPr="00576B63">
              <w:rPr>
                <w:color w:val="000000"/>
                <w:szCs w:val="24"/>
                <w:lang w:eastAsia="zh-CN"/>
              </w:rPr>
              <w:t>；</w:t>
            </w:r>
          </w:p>
          <w:p w14:paraId="5FF52C77" w14:textId="77777777" w:rsidR="004A569F" w:rsidRPr="00576B63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576B63">
              <w:rPr>
                <w:color w:val="000000"/>
                <w:szCs w:val="24"/>
                <w:lang w:eastAsia="zh-CN"/>
              </w:rPr>
              <w:t>-</w:t>
            </w:r>
            <w:r w:rsidRPr="00576B63">
              <w:rPr>
                <w:color w:val="000000"/>
                <w:szCs w:val="24"/>
                <w:lang w:eastAsia="zh-CN"/>
              </w:rPr>
              <w:tab/>
              <w:t>ITU-T</w:t>
            </w:r>
            <w:r w:rsidRPr="00576B63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576B63">
              <w:rPr>
                <w:color w:val="000000"/>
                <w:szCs w:val="24"/>
                <w:lang w:val="fr-CH" w:eastAsia="zh-CN"/>
              </w:rPr>
              <w:t>准成员</w:t>
            </w:r>
            <w:r w:rsidRPr="00576B63">
              <w:rPr>
                <w:color w:val="000000"/>
                <w:szCs w:val="24"/>
                <w:lang w:eastAsia="zh-CN"/>
              </w:rPr>
              <w:t>；</w:t>
            </w:r>
          </w:p>
          <w:p w14:paraId="5CDC12B8" w14:textId="5BB7BBED" w:rsidR="004A569F" w:rsidRPr="00576B63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576B63">
              <w:rPr>
                <w:color w:val="000000"/>
                <w:szCs w:val="24"/>
              </w:rPr>
              <w:t>-</w:t>
            </w:r>
            <w:r w:rsidRPr="00576B63">
              <w:rPr>
                <w:color w:val="000000"/>
                <w:szCs w:val="24"/>
              </w:rPr>
              <w:tab/>
            </w:r>
            <w:r w:rsidRPr="00576B63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576B63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4A569F" w:rsidRPr="00576B63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576B63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576B63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576B63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576B63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576B63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576B63" w:rsidRDefault="00006D1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576B63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576B63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576B63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576B63" w14:paraId="0142C16F" w14:textId="77777777" w:rsidTr="00CC50C4">
        <w:trPr>
          <w:cantSplit/>
        </w:trPr>
        <w:tc>
          <w:tcPr>
            <w:tcW w:w="1268" w:type="dxa"/>
          </w:tcPr>
          <w:p w14:paraId="5C8A88A9" w14:textId="2A348929" w:rsidR="004A569F" w:rsidRPr="00576B63" w:rsidRDefault="004A569F" w:rsidP="004A569F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rFonts w:ascii="Calibri" w:hAnsi="Calibri" w:hint="eastAsia"/>
                <w:b/>
                <w:szCs w:val="24"/>
                <w:lang w:eastAsia="zh-CN"/>
              </w:rPr>
              <w:t>电子邮件</w:t>
            </w: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576B63" w:rsidRDefault="00AC7883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576B63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576B63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576B63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576B63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576B63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576B63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576B63">
              <w:rPr>
                <w:szCs w:val="24"/>
                <w:lang w:eastAsia="zh-CN"/>
              </w:rPr>
              <w:t>-</w:t>
            </w:r>
            <w:r w:rsidRPr="00576B63">
              <w:rPr>
                <w:szCs w:val="24"/>
                <w:lang w:eastAsia="zh-CN"/>
              </w:rPr>
              <w:tab/>
              <w:t>ITU-T</w:t>
            </w:r>
            <w:r w:rsidRPr="00576B63">
              <w:rPr>
                <w:rFonts w:hint="eastAsia"/>
                <w:szCs w:val="24"/>
                <w:lang w:eastAsia="zh-CN"/>
              </w:rPr>
              <w:t>各</w:t>
            </w:r>
            <w:r w:rsidRPr="00576B63">
              <w:rPr>
                <w:szCs w:val="24"/>
                <w:lang w:eastAsia="zh-CN"/>
              </w:rPr>
              <w:t>研究组正副主席；</w:t>
            </w:r>
          </w:p>
          <w:p w14:paraId="5C522093" w14:textId="77777777" w:rsidR="004A569F" w:rsidRPr="00576B63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576B63">
              <w:rPr>
                <w:szCs w:val="24"/>
                <w:lang w:eastAsia="zh-CN"/>
              </w:rPr>
              <w:t>-</w:t>
            </w:r>
            <w:r w:rsidRPr="00576B63">
              <w:rPr>
                <w:szCs w:val="24"/>
                <w:lang w:eastAsia="zh-CN"/>
              </w:rPr>
              <w:tab/>
            </w:r>
            <w:r w:rsidRPr="00576B63">
              <w:rPr>
                <w:rFonts w:hint="eastAsia"/>
                <w:szCs w:val="24"/>
                <w:lang w:eastAsia="zh-CN"/>
              </w:rPr>
              <w:t>电信</w:t>
            </w:r>
            <w:r w:rsidRPr="00576B63">
              <w:rPr>
                <w:szCs w:val="24"/>
                <w:lang w:eastAsia="zh-CN"/>
              </w:rPr>
              <w:t>发展局主任；</w:t>
            </w:r>
          </w:p>
          <w:p w14:paraId="476ED088" w14:textId="55B8806B" w:rsidR="004A569F" w:rsidRPr="00576B63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576B63">
              <w:rPr>
                <w:szCs w:val="24"/>
              </w:rPr>
              <w:t>-</w:t>
            </w:r>
            <w:r w:rsidRPr="00576B63">
              <w:rPr>
                <w:szCs w:val="24"/>
              </w:rPr>
              <w:tab/>
            </w:r>
            <w:r w:rsidRPr="00576B63">
              <w:rPr>
                <w:rFonts w:hint="eastAsia"/>
                <w:szCs w:val="24"/>
                <w:lang w:eastAsia="zh-CN"/>
              </w:rPr>
              <w:t>无线电</w:t>
            </w:r>
            <w:r w:rsidRPr="00576B63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576B63" w14:paraId="54246CCE" w14:textId="77777777" w:rsidTr="00CC50C4">
        <w:trPr>
          <w:cantSplit/>
        </w:trPr>
        <w:tc>
          <w:tcPr>
            <w:tcW w:w="1268" w:type="dxa"/>
          </w:tcPr>
          <w:p w14:paraId="7903727F" w14:textId="77777777" w:rsidR="00720F32" w:rsidRPr="00576B63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0D9D9B5E" w14:textId="77777777" w:rsidR="00734257" w:rsidRPr="00576B63" w:rsidRDefault="00734257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576B63">
              <w:rPr>
                <w:b/>
                <w:bCs/>
                <w:szCs w:val="24"/>
                <w:lang w:eastAsia="zh-CN"/>
              </w:rPr>
              <w:t>ITU-T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Pr="00576B63">
              <w:rPr>
                <w:rFonts w:hint="eastAsia"/>
                <w:b/>
                <w:bCs/>
                <w:szCs w:val="24"/>
                <w:lang w:eastAsia="zh-CN"/>
              </w:rPr>
              <w:t>四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</w:p>
          <w:p w14:paraId="039077AF" w14:textId="557C5CB9" w:rsidR="00170D74" w:rsidRPr="00576B63" w:rsidRDefault="00576B63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576B63">
              <w:rPr>
                <w:b/>
                <w:bCs/>
                <w:szCs w:val="24"/>
                <w:lang w:eastAsia="zh-CN"/>
              </w:rPr>
              <w:t>–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734257" w:rsidRPr="00576B63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576B63">
              <w:rPr>
                <w:b/>
                <w:bCs/>
                <w:szCs w:val="24"/>
                <w:lang w:eastAsia="zh-CN"/>
              </w:rPr>
              <w:t>2020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34257" w:rsidRPr="00576B63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734257" w:rsidRPr="00576B63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734257" w:rsidRPr="00576B63">
              <w:rPr>
                <w:b/>
                <w:bCs/>
                <w:szCs w:val="24"/>
                <w:lang w:eastAsia="zh-CN"/>
              </w:rPr>
              <w:t xml:space="preserve"> 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-</w:t>
            </w:r>
            <w:r w:rsidR="00734257" w:rsidRPr="00576B63">
              <w:rPr>
                <w:b/>
                <w:bCs/>
                <w:szCs w:val="24"/>
                <w:lang w:eastAsia="zh-CN"/>
              </w:rPr>
              <w:t xml:space="preserve"> 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734257" w:rsidRPr="00576B63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="004A569F" w:rsidRPr="00576B63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  <w:p w14:paraId="144C74AA" w14:textId="725E1C85" w:rsidR="00006D1F" w:rsidRPr="00576B63" w:rsidRDefault="00006D1F" w:rsidP="004A569F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</w:p>
        </w:tc>
      </w:tr>
    </w:tbl>
    <w:p w14:paraId="4E7C4EB2" w14:textId="77777777" w:rsidR="004A569F" w:rsidRPr="00576B63" w:rsidRDefault="004A569F" w:rsidP="004A569F">
      <w:pPr>
        <w:pStyle w:val="Normalaftertitle"/>
        <w:spacing w:before="720"/>
        <w:rPr>
          <w:szCs w:val="24"/>
          <w:lang w:eastAsia="zh-CN"/>
        </w:rPr>
      </w:pPr>
      <w:bookmarkStart w:id="1" w:name="StartTyping_E"/>
      <w:bookmarkEnd w:id="1"/>
      <w:r w:rsidRPr="00576B63">
        <w:rPr>
          <w:rFonts w:hint="eastAsia"/>
          <w:szCs w:val="24"/>
          <w:lang w:eastAsia="zh-CN"/>
        </w:rPr>
        <w:t>尊敬</w:t>
      </w:r>
      <w:r w:rsidRPr="00576B63">
        <w:rPr>
          <w:szCs w:val="24"/>
          <w:lang w:eastAsia="zh-CN"/>
        </w:rPr>
        <w:t>的先生</w:t>
      </w:r>
      <w:r w:rsidRPr="00576B63">
        <w:rPr>
          <w:rFonts w:hint="eastAsia"/>
          <w:szCs w:val="24"/>
          <w:lang w:eastAsia="zh-CN"/>
        </w:rPr>
        <w:t>/</w:t>
      </w:r>
      <w:r w:rsidRPr="00576B63">
        <w:rPr>
          <w:rFonts w:hint="eastAsia"/>
          <w:szCs w:val="24"/>
          <w:lang w:eastAsia="zh-CN"/>
        </w:rPr>
        <w:t>女士</w:t>
      </w:r>
      <w:r w:rsidRPr="00576B63">
        <w:rPr>
          <w:szCs w:val="24"/>
          <w:lang w:eastAsia="zh-CN"/>
        </w:rPr>
        <w:t>：</w:t>
      </w:r>
    </w:p>
    <w:p w14:paraId="1064AEED" w14:textId="67042165" w:rsidR="00170D74" w:rsidRPr="00576B63" w:rsidRDefault="004A569F" w:rsidP="00170D74">
      <w:pPr>
        <w:spacing w:before="360"/>
        <w:rPr>
          <w:rStyle w:val="Hyperlink"/>
          <w:color w:val="000000" w:themeColor="text1"/>
          <w:szCs w:val="24"/>
          <w:lang w:eastAsia="zh-CN"/>
        </w:rPr>
      </w:pPr>
      <w:r w:rsidRPr="00576B63">
        <w:rPr>
          <w:szCs w:val="24"/>
          <w:lang w:eastAsia="zh-CN"/>
        </w:rPr>
        <w:t>1</w:t>
      </w:r>
      <w:r w:rsidRPr="00576B63">
        <w:rPr>
          <w:szCs w:val="24"/>
          <w:lang w:eastAsia="zh-CN"/>
        </w:rPr>
        <w:tab/>
      </w:r>
      <w:r w:rsidR="00546229" w:rsidRPr="00576B63">
        <w:rPr>
          <w:rFonts w:hint="eastAsia"/>
          <w:bCs/>
          <w:szCs w:val="24"/>
          <w:lang w:eastAsia="zh-CN"/>
        </w:rPr>
        <w:t>我</w:t>
      </w:r>
      <w:r w:rsidR="00A67446" w:rsidRPr="00576B63">
        <w:rPr>
          <w:rFonts w:hint="eastAsia"/>
          <w:bCs/>
          <w:szCs w:val="24"/>
          <w:lang w:eastAsia="zh-CN"/>
        </w:rPr>
        <w:t>谨</w:t>
      </w:r>
      <w:r w:rsidR="00546229" w:rsidRPr="00576B63">
        <w:rPr>
          <w:rFonts w:hint="eastAsia"/>
          <w:bCs/>
          <w:szCs w:val="24"/>
          <w:lang w:eastAsia="zh-CN"/>
        </w:rPr>
        <w:t>通知您，</w:t>
      </w:r>
      <w:hyperlink r:id="rId9" w:history="1">
        <w:r w:rsidRPr="00576B63">
          <w:rPr>
            <w:rStyle w:val="Hyperlink"/>
            <w:rFonts w:hint="eastAsia"/>
            <w:szCs w:val="24"/>
            <w:lang w:eastAsia="zh-CN"/>
          </w:rPr>
          <w:t>ITU-T</w:t>
        </w:r>
        <w:r w:rsidRPr="00576B63">
          <w:rPr>
            <w:rStyle w:val="Hyperlink"/>
            <w:rFonts w:hint="eastAsia"/>
            <w:szCs w:val="24"/>
            <w:lang w:eastAsia="zh-CN"/>
          </w:rPr>
          <w:t>网络量子信息技术焦点组（</w:t>
        </w:r>
        <w:r w:rsidRPr="00576B63">
          <w:rPr>
            <w:rStyle w:val="Hyperlink"/>
            <w:rFonts w:hint="eastAsia"/>
            <w:szCs w:val="24"/>
            <w:lang w:eastAsia="zh-CN"/>
          </w:rPr>
          <w:t>FG</w:t>
        </w:r>
        <w:r w:rsidR="00A37853" w:rsidRPr="00576B63">
          <w:rPr>
            <w:rStyle w:val="Hyperlink"/>
            <w:szCs w:val="24"/>
            <w:lang w:eastAsia="zh-CN"/>
          </w:rPr>
          <w:t> </w:t>
        </w:r>
        <w:r w:rsidRPr="00576B63">
          <w:rPr>
            <w:rStyle w:val="Hyperlink"/>
            <w:rFonts w:hint="eastAsia"/>
            <w:szCs w:val="24"/>
            <w:lang w:eastAsia="zh-CN"/>
          </w:rPr>
          <w:t>QIT4N</w:t>
        </w:r>
        <w:r w:rsidRPr="00576B63">
          <w:rPr>
            <w:rStyle w:val="Hyperlink"/>
            <w:rFonts w:hint="eastAsia"/>
            <w:szCs w:val="24"/>
            <w:lang w:eastAsia="zh-CN"/>
          </w:rPr>
          <w:t>）</w:t>
        </w:r>
      </w:hyperlink>
      <w:r w:rsidRPr="00576B63">
        <w:rPr>
          <w:rFonts w:hint="eastAsia"/>
          <w:szCs w:val="24"/>
          <w:lang w:eastAsia="zh-CN"/>
        </w:rPr>
        <w:t>第</w:t>
      </w:r>
      <w:r w:rsidR="000C07B5" w:rsidRPr="00576B63">
        <w:rPr>
          <w:rFonts w:hint="eastAsia"/>
          <w:szCs w:val="24"/>
          <w:lang w:eastAsia="zh-CN"/>
        </w:rPr>
        <w:t>四</w:t>
      </w:r>
      <w:r w:rsidRPr="00576B63">
        <w:rPr>
          <w:rFonts w:hint="eastAsia"/>
          <w:szCs w:val="24"/>
          <w:lang w:eastAsia="zh-CN"/>
        </w:rPr>
        <w:t>次会议</w:t>
      </w:r>
      <w:r w:rsidR="000C07B5" w:rsidRPr="00576B63">
        <w:rPr>
          <w:rFonts w:hint="eastAsia"/>
          <w:szCs w:val="24"/>
          <w:lang w:eastAsia="zh-CN"/>
        </w:rPr>
        <w:t>将于</w:t>
      </w:r>
      <w:r w:rsidR="000C07B5" w:rsidRPr="00576B63">
        <w:rPr>
          <w:szCs w:val="24"/>
          <w:lang w:eastAsia="zh-CN"/>
        </w:rPr>
        <w:t>2020</w:t>
      </w:r>
      <w:r w:rsidR="000C07B5" w:rsidRPr="00576B63">
        <w:rPr>
          <w:rFonts w:hint="eastAsia"/>
          <w:szCs w:val="24"/>
          <w:lang w:eastAsia="zh-CN"/>
        </w:rPr>
        <w:t>年</w:t>
      </w:r>
      <w:r w:rsidR="000C07B5" w:rsidRPr="00576B63">
        <w:rPr>
          <w:szCs w:val="24"/>
          <w:lang w:eastAsia="zh-CN"/>
        </w:rPr>
        <w:t>6</w:t>
      </w:r>
      <w:r w:rsidR="000C07B5" w:rsidRPr="00576B63">
        <w:rPr>
          <w:rFonts w:hint="eastAsia"/>
          <w:szCs w:val="24"/>
          <w:lang w:eastAsia="zh-CN"/>
        </w:rPr>
        <w:t>月</w:t>
      </w:r>
      <w:r w:rsidR="000C07B5" w:rsidRPr="00576B63">
        <w:rPr>
          <w:szCs w:val="24"/>
          <w:lang w:eastAsia="zh-CN"/>
        </w:rPr>
        <w:t>15</w:t>
      </w:r>
      <w:r w:rsidR="000C07B5" w:rsidRPr="00576B63">
        <w:rPr>
          <w:rFonts w:hint="eastAsia"/>
          <w:szCs w:val="24"/>
          <w:lang w:eastAsia="zh-CN"/>
        </w:rPr>
        <w:t>至</w:t>
      </w:r>
      <w:r w:rsidR="000C07B5" w:rsidRPr="00576B63">
        <w:rPr>
          <w:szCs w:val="24"/>
          <w:lang w:eastAsia="zh-CN"/>
        </w:rPr>
        <w:t>26</w:t>
      </w:r>
      <w:r w:rsidR="000C07B5" w:rsidRPr="00576B63">
        <w:rPr>
          <w:rFonts w:hint="eastAsia"/>
          <w:szCs w:val="24"/>
          <w:lang w:eastAsia="zh-CN"/>
        </w:rPr>
        <w:t>日以电子化会议的形式</w:t>
      </w:r>
      <w:r w:rsidR="00061818" w:rsidRPr="00576B63">
        <w:rPr>
          <w:rFonts w:hint="eastAsia"/>
          <w:szCs w:val="24"/>
          <w:lang w:eastAsia="zh-CN"/>
        </w:rPr>
        <w:t>召开</w:t>
      </w:r>
      <w:r w:rsidRPr="00576B63">
        <w:rPr>
          <w:rStyle w:val="Hyperlink"/>
          <w:rFonts w:hint="eastAsia"/>
          <w:color w:val="000000" w:themeColor="text1"/>
          <w:szCs w:val="24"/>
          <w:u w:val="none"/>
          <w:lang w:eastAsia="zh-CN"/>
        </w:rPr>
        <w:t>。</w:t>
      </w:r>
    </w:p>
    <w:p w14:paraId="019763C3" w14:textId="4BE99C60" w:rsidR="00170D74" w:rsidRPr="00576B63" w:rsidRDefault="00170D74" w:rsidP="00170D74">
      <w:pPr>
        <w:tabs>
          <w:tab w:val="left" w:pos="567"/>
        </w:tabs>
        <w:jc w:val="both"/>
        <w:rPr>
          <w:rFonts w:cstheme="minorBidi"/>
          <w:szCs w:val="24"/>
          <w:lang w:val="en-US" w:eastAsia="zh-CN"/>
        </w:rPr>
      </w:pPr>
      <w:r w:rsidRPr="00576B63">
        <w:rPr>
          <w:rFonts w:cstheme="minorBidi"/>
          <w:szCs w:val="24"/>
          <w:lang w:eastAsia="zh-CN"/>
        </w:rPr>
        <w:t>2</w:t>
      </w:r>
      <w:r w:rsidRPr="00576B63">
        <w:rPr>
          <w:rFonts w:cstheme="minorHAnsi"/>
          <w:color w:val="000000"/>
          <w:szCs w:val="24"/>
          <w:lang w:val="en-US" w:eastAsia="zh-CN"/>
        </w:rPr>
        <w:tab/>
      </w:r>
      <w:r w:rsidR="00C83937" w:rsidRPr="00576B63">
        <w:rPr>
          <w:rFonts w:hint="eastAsia"/>
          <w:szCs w:val="24"/>
          <w:lang w:eastAsia="zh-CN"/>
        </w:rPr>
        <w:t>在</w:t>
      </w:r>
      <w:r w:rsidR="000C07B5" w:rsidRPr="00576B63">
        <w:rPr>
          <w:szCs w:val="24"/>
          <w:lang w:eastAsia="zh-CN"/>
        </w:rPr>
        <w:t>FG-QIT4N</w:t>
      </w:r>
      <w:r w:rsidR="000C07B5" w:rsidRPr="00576B63">
        <w:rPr>
          <w:szCs w:val="24"/>
          <w:lang w:eastAsia="zh-CN"/>
        </w:rPr>
        <w:t>会议</w:t>
      </w:r>
      <w:r w:rsidR="00FF32A0" w:rsidRPr="00576B63">
        <w:rPr>
          <w:rFonts w:hint="eastAsia"/>
          <w:szCs w:val="24"/>
          <w:lang w:eastAsia="zh-CN"/>
        </w:rPr>
        <w:t>之</w:t>
      </w:r>
      <w:r w:rsidR="000C07B5" w:rsidRPr="00576B63">
        <w:rPr>
          <w:szCs w:val="24"/>
          <w:lang w:eastAsia="zh-CN"/>
        </w:rPr>
        <w:t>前，将于</w:t>
      </w:r>
      <w:r w:rsidR="000C07B5" w:rsidRPr="00576B63">
        <w:rPr>
          <w:szCs w:val="24"/>
          <w:lang w:eastAsia="zh-CN"/>
        </w:rPr>
        <w:t>2020</w:t>
      </w:r>
      <w:r w:rsidR="000C07B5" w:rsidRPr="00576B63">
        <w:rPr>
          <w:szCs w:val="24"/>
          <w:lang w:eastAsia="zh-CN"/>
        </w:rPr>
        <w:t>年</w:t>
      </w:r>
      <w:r w:rsidR="000C07B5" w:rsidRPr="00576B63">
        <w:rPr>
          <w:szCs w:val="24"/>
          <w:lang w:eastAsia="zh-CN"/>
        </w:rPr>
        <w:t>6</w:t>
      </w:r>
      <w:r w:rsidR="000C07B5" w:rsidRPr="00576B63">
        <w:rPr>
          <w:szCs w:val="24"/>
          <w:lang w:eastAsia="zh-CN"/>
        </w:rPr>
        <w:t>月</w:t>
      </w:r>
      <w:r w:rsidR="000C07B5" w:rsidRPr="00576B63">
        <w:rPr>
          <w:szCs w:val="24"/>
          <w:lang w:eastAsia="zh-CN"/>
        </w:rPr>
        <w:t>10</w:t>
      </w:r>
      <w:r w:rsidR="000C07B5" w:rsidRPr="00576B63">
        <w:rPr>
          <w:szCs w:val="24"/>
          <w:lang w:eastAsia="zh-CN"/>
        </w:rPr>
        <w:t>日与</w:t>
      </w:r>
      <w:r w:rsidR="000C07B5" w:rsidRPr="00576B63">
        <w:rPr>
          <w:szCs w:val="24"/>
          <w:lang w:eastAsia="zh-CN"/>
        </w:rPr>
        <w:t>ETSI ISG QKD</w:t>
      </w:r>
      <w:r w:rsidR="00C83937" w:rsidRPr="00576B63">
        <w:rPr>
          <w:rFonts w:hint="eastAsia"/>
          <w:szCs w:val="24"/>
          <w:lang w:eastAsia="zh-CN"/>
        </w:rPr>
        <w:t>召开</w:t>
      </w:r>
      <w:r w:rsidR="000C07B5" w:rsidRPr="00576B63">
        <w:rPr>
          <w:szCs w:val="24"/>
          <w:lang w:eastAsia="zh-CN"/>
        </w:rPr>
        <w:t>联合会议，以</w:t>
      </w:r>
      <w:r w:rsidR="00C83937" w:rsidRPr="00576B63">
        <w:rPr>
          <w:rFonts w:hint="eastAsia"/>
          <w:szCs w:val="24"/>
          <w:lang w:eastAsia="zh-CN"/>
        </w:rPr>
        <w:t>便</w:t>
      </w:r>
      <w:r w:rsidR="000C07B5" w:rsidRPr="00576B63">
        <w:rPr>
          <w:rFonts w:hint="eastAsia"/>
          <w:szCs w:val="24"/>
          <w:lang w:eastAsia="zh-CN"/>
        </w:rPr>
        <w:t>：</w:t>
      </w:r>
    </w:p>
    <w:p w14:paraId="27DAE305" w14:textId="1EFE165A" w:rsidR="00170D74" w:rsidRPr="00576B63" w:rsidRDefault="007C0D1D" w:rsidP="00170D74">
      <w:pPr>
        <w:pStyle w:val="ListParagraph"/>
        <w:numPr>
          <w:ilvl w:val="0"/>
          <w:numId w:val="1"/>
        </w:numPr>
        <w:jc w:val="both"/>
        <w:rPr>
          <w:rFonts w:cstheme="minorHAnsi"/>
          <w:szCs w:val="24"/>
          <w:lang w:val="en-US" w:eastAsia="zh-CN"/>
        </w:rPr>
      </w:pPr>
      <w:r w:rsidRPr="00576B63">
        <w:rPr>
          <w:rFonts w:eastAsia="SimSun" w:cstheme="minorHAnsi" w:hint="eastAsia"/>
          <w:szCs w:val="24"/>
          <w:lang w:eastAsia="zh-CN"/>
        </w:rPr>
        <w:t>分享在</w:t>
      </w:r>
      <w:r w:rsidRPr="00576B63">
        <w:rPr>
          <w:rFonts w:eastAsia="SimSun" w:cstheme="minorHAnsi"/>
          <w:szCs w:val="24"/>
          <w:lang w:eastAsia="zh-CN"/>
        </w:rPr>
        <w:t>ETSI ISG QKD</w:t>
      </w:r>
      <w:r w:rsidRPr="00576B63">
        <w:rPr>
          <w:rFonts w:eastAsia="SimSun" w:cstheme="minorHAnsi" w:hint="eastAsia"/>
          <w:szCs w:val="24"/>
          <w:lang w:eastAsia="zh-CN"/>
        </w:rPr>
        <w:t>和</w:t>
      </w:r>
      <w:r w:rsidRPr="00576B63">
        <w:rPr>
          <w:rFonts w:eastAsia="SimSun" w:cstheme="minorHAnsi"/>
          <w:szCs w:val="24"/>
          <w:lang w:eastAsia="zh-CN"/>
        </w:rPr>
        <w:t>FG-QIT4N</w:t>
      </w:r>
      <w:r w:rsidRPr="00576B63">
        <w:rPr>
          <w:rFonts w:eastAsia="SimSun" w:cstheme="minorHAnsi" w:hint="eastAsia"/>
          <w:szCs w:val="24"/>
          <w:lang w:eastAsia="zh-CN"/>
        </w:rPr>
        <w:t>中进行的量子密钥分发（</w:t>
      </w:r>
      <w:r w:rsidRPr="00576B63">
        <w:rPr>
          <w:rFonts w:eastAsia="SimSun" w:cstheme="minorHAnsi"/>
          <w:szCs w:val="24"/>
          <w:lang w:eastAsia="zh-CN"/>
        </w:rPr>
        <w:t>QKD</w:t>
      </w:r>
      <w:r w:rsidRPr="00576B63">
        <w:rPr>
          <w:rFonts w:eastAsia="SimSun" w:cstheme="minorHAnsi" w:hint="eastAsia"/>
          <w:szCs w:val="24"/>
          <w:lang w:eastAsia="zh-CN"/>
        </w:rPr>
        <w:t>）和量子密钥分发网络（</w:t>
      </w:r>
      <w:r w:rsidRPr="00576B63">
        <w:rPr>
          <w:rFonts w:eastAsia="SimSun" w:cstheme="minorHAnsi"/>
          <w:szCs w:val="24"/>
          <w:lang w:eastAsia="zh-CN"/>
        </w:rPr>
        <w:t>QKDN</w:t>
      </w:r>
      <w:r w:rsidRPr="00576B63">
        <w:rPr>
          <w:rFonts w:eastAsia="SimSun" w:cstheme="minorHAnsi" w:hint="eastAsia"/>
          <w:szCs w:val="24"/>
          <w:lang w:eastAsia="zh-CN"/>
        </w:rPr>
        <w:t>）工作的进展；</w:t>
      </w:r>
    </w:p>
    <w:p w14:paraId="1343EC9F" w14:textId="7BE3F818" w:rsidR="00170D74" w:rsidRPr="00576B63" w:rsidRDefault="007C0D1D" w:rsidP="00576B63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  <w:szCs w:val="24"/>
          <w:lang w:val="en-US" w:eastAsia="zh-CN"/>
        </w:rPr>
      </w:pPr>
      <w:r w:rsidRPr="00576B63">
        <w:rPr>
          <w:rFonts w:eastAsia="SimSun" w:cstheme="minorHAnsi" w:hint="eastAsia"/>
          <w:szCs w:val="24"/>
          <w:lang w:eastAsia="zh-CN"/>
        </w:rPr>
        <w:t>讨论双方共同感兴趣的话题，例如</w:t>
      </w:r>
      <w:r w:rsidRPr="00576B63">
        <w:rPr>
          <w:rFonts w:eastAsia="SimSun" w:cstheme="minorHAnsi"/>
          <w:szCs w:val="24"/>
          <w:lang w:eastAsia="zh-CN"/>
        </w:rPr>
        <w:t>QKD</w:t>
      </w:r>
      <w:r w:rsidRPr="00576B63">
        <w:rPr>
          <w:rFonts w:eastAsia="SimSun" w:cstheme="minorHAnsi" w:hint="eastAsia"/>
          <w:szCs w:val="24"/>
          <w:lang w:eastAsia="zh-CN"/>
        </w:rPr>
        <w:t>网络以及超越</w:t>
      </w:r>
      <w:r w:rsidRPr="00576B63">
        <w:rPr>
          <w:rFonts w:eastAsia="SimSun" w:cstheme="minorHAnsi"/>
          <w:szCs w:val="24"/>
          <w:lang w:eastAsia="zh-CN"/>
        </w:rPr>
        <w:t>QKD</w:t>
      </w:r>
      <w:r w:rsidRPr="00576B63">
        <w:rPr>
          <w:rFonts w:eastAsia="SimSun" w:cstheme="minorHAnsi" w:hint="eastAsia"/>
          <w:szCs w:val="24"/>
          <w:lang w:eastAsia="zh-CN"/>
        </w:rPr>
        <w:t>的潜在发展；和</w:t>
      </w:r>
    </w:p>
    <w:p w14:paraId="2FD93869" w14:textId="18A0F275" w:rsidR="00170D74" w:rsidRPr="00576B63" w:rsidRDefault="007C0D1D" w:rsidP="00170D74">
      <w:pPr>
        <w:pStyle w:val="ListParagraph"/>
        <w:numPr>
          <w:ilvl w:val="0"/>
          <w:numId w:val="1"/>
        </w:numPr>
        <w:jc w:val="both"/>
        <w:rPr>
          <w:rFonts w:eastAsia="SimSun" w:cstheme="minorHAnsi"/>
          <w:szCs w:val="24"/>
          <w:lang w:eastAsia="zh-CN"/>
        </w:rPr>
      </w:pPr>
      <w:r w:rsidRPr="00576B63">
        <w:rPr>
          <w:rFonts w:eastAsia="SimSun" w:cstheme="minorHAnsi" w:hint="eastAsia"/>
          <w:szCs w:val="24"/>
          <w:lang w:eastAsia="zh-CN"/>
        </w:rPr>
        <w:t>探索两组之间未来合作和未来联合活动的可能领域。</w:t>
      </w:r>
    </w:p>
    <w:p w14:paraId="3B55EF85" w14:textId="4FEEFAC5" w:rsidR="00170D74" w:rsidRPr="00576B63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576B63">
        <w:rPr>
          <w:rFonts w:cstheme="minorHAnsi"/>
          <w:szCs w:val="24"/>
          <w:lang w:eastAsia="zh-CN"/>
        </w:rPr>
        <w:t>3</w:t>
      </w:r>
      <w:r w:rsidRPr="00576B63">
        <w:rPr>
          <w:rFonts w:cstheme="minorHAnsi"/>
          <w:color w:val="000000"/>
          <w:szCs w:val="24"/>
          <w:lang w:val="en-US" w:eastAsia="zh-CN"/>
        </w:rPr>
        <w:tab/>
      </w:r>
      <w:bookmarkStart w:id="2" w:name="lt_pId058"/>
      <w:r w:rsidR="007C0D1D" w:rsidRPr="00576B63">
        <w:rPr>
          <w:rFonts w:cstheme="minorHAnsi" w:hint="eastAsia"/>
          <w:szCs w:val="24"/>
          <w:lang w:eastAsia="zh-CN"/>
        </w:rPr>
        <w:t>焦点组会议</w:t>
      </w:r>
      <w:r w:rsidRPr="00576B63">
        <w:rPr>
          <w:rFonts w:cstheme="minorHAnsi"/>
          <w:szCs w:val="24"/>
          <w:lang w:eastAsia="zh-CN"/>
        </w:rPr>
        <w:t>将</w:t>
      </w:r>
      <w:r w:rsidR="007C0D1D" w:rsidRPr="00576B63">
        <w:rPr>
          <w:rFonts w:cstheme="minorHAnsi" w:hint="eastAsia"/>
          <w:szCs w:val="24"/>
          <w:lang w:eastAsia="zh-CN"/>
        </w:rPr>
        <w:t>仅使用</w:t>
      </w:r>
      <w:r w:rsidRPr="00576B63">
        <w:rPr>
          <w:rFonts w:cstheme="minorHAnsi" w:hint="eastAsia"/>
          <w:szCs w:val="24"/>
          <w:lang w:eastAsia="zh-CN"/>
        </w:rPr>
        <w:t>英文进行</w:t>
      </w:r>
      <w:bookmarkEnd w:id="2"/>
      <w:r w:rsidR="007C0D1D" w:rsidRPr="00576B63">
        <w:rPr>
          <w:rFonts w:cstheme="minorHAnsi" w:hint="eastAsia"/>
          <w:szCs w:val="24"/>
          <w:lang w:val="en-US" w:eastAsia="zh-CN"/>
        </w:rPr>
        <w:t>。</w:t>
      </w:r>
    </w:p>
    <w:p w14:paraId="42879C7E" w14:textId="221C8529" w:rsidR="007C0D1D" w:rsidRPr="00576B63" w:rsidRDefault="00170D74" w:rsidP="00170D74">
      <w:pPr>
        <w:tabs>
          <w:tab w:val="left" w:pos="567"/>
        </w:tabs>
        <w:jc w:val="both"/>
        <w:rPr>
          <w:szCs w:val="24"/>
          <w:lang w:val="en-US" w:eastAsia="zh-CN"/>
        </w:rPr>
      </w:pPr>
      <w:r w:rsidRPr="00576B63">
        <w:rPr>
          <w:rFonts w:cstheme="minorBidi"/>
          <w:szCs w:val="24"/>
          <w:lang w:eastAsia="zh-CN"/>
        </w:rPr>
        <w:t>4</w:t>
      </w:r>
      <w:r w:rsidRPr="00576B63">
        <w:rPr>
          <w:rFonts w:cstheme="minorHAnsi"/>
          <w:color w:val="000000"/>
          <w:szCs w:val="24"/>
          <w:lang w:val="en-US" w:eastAsia="zh-CN"/>
        </w:rPr>
        <w:tab/>
      </w:r>
      <w:bookmarkStart w:id="3" w:name="lt_pId057"/>
      <w:r w:rsidR="007C0D1D" w:rsidRPr="00576B63">
        <w:rPr>
          <w:szCs w:val="24"/>
          <w:lang w:val="en-US" w:eastAsia="zh-CN"/>
        </w:rPr>
        <w:t>参加</w:t>
      </w:r>
      <w:r w:rsidR="007C0D1D" w:rsidRPr="00576B63">
        <w:rPr>
          <w:rFonts w:hint="eastAsia"/>
          <w:szCs w:val="24"/>
          <w:lang w:val="en-US" w:eastAsia="zh-CN"/>
        </w:rPr>
        <w:t>焦点组</w:t>
      </w:r>
      <w:r w:rsidR="007C0D1D" w:rsidRPr="00576B63">
        <w:rPr>
          <w:szCs w:val="24"/>
          <w:lang w:val="en-US" w:eastAsia="zh-CN"/>
        </w:rPr>
        <w:t>会议免费，</w:t>
      </w:r>
      <w:r w:rsidR="007C0D1D" w:rsidRPr="00576B63">
        <w:rPr>
          <w:rFonts w:hint="eastAsia"/>
          <w:szCs w:val="24"/>
          <w:lang w:val="en-US" w:eastAsia="zh-CN"/>
        </w:rPr>
        <w:t>而且该会议</w:t>
      </w:r>
      <w:r w:rsidR="007C0D1D" w:rsidRPr="00576B63">
        <w:rPr>
          <w:szCs w:val="24"/>
          <w:lang w:val="en-US" w:eastAsia="zh-CN"/>
        </w:rPr>
        <w:t>向</w:t>
      </w:r>
      <w:r w:rsidR="007C0D1D" w:rsidRPr="00576B63">
        <w:rPr>
          <w:rFonts w:hint="eastAsia"/>
          <w:szCs w:val="24"/>
          <w:lang w:val="en-US" w:eastAsia="zh-CN"/>
        </w:rPr>
        <w:t>国际电联成员国、部门成员、部门准成员和学术机构以及国际电联成员国中</w:t>
      </w:r>
      <w:r w:rsidR="00BF6DE3" w:rsidRPr="00576B63">
        <w:rPr>
          <w:rFonts w:hint="eastAsia"/>
          <w:szCs w:val="24"/>
          <w:lang w:val="en-US" w:eastAsia="zh-CN"/>
        </w:rPr>
        <w:t>希望为这项工作做出贡献的任何个人</w:t>
      </w:r>
      <w:r w:rsidR="007C0D1D" w:rsidRPr="00576B63">
        <w:rPr>
          <w:rFonts w:hint="eastAsia"/>
          <w:szCs w:val="24"/>
          <w:lang w:val="en-US" w:eastAsia="zh-CN"/>
        </w:rPr>
        <w:t>开放，其中包括亦身为国际、区域性和国家组织成员</w:t>
      </w:r>
      <w:r w:rsidR="00BF6DE3" w:rsidRPr="00576B63">
        <w:rPr>
          <w:rFonts w:hint="eastAsia"/>
          <w:szCs w:val="24"/>
          <w:lang w:val="en-US" w:eastAsia="zh-CN"/>
        </w:rPr>
        <w:t>，尤其是来自</w:t>
      </w:r>
      <w:r w:rsidR="00BF6DE3" w:rsidRPr="00576B63">
        <w:rPr>
          <w:szCs w:val="24"/>
          <w:lang w:eastAsia="zh-CN"/>
        </w:rPr>
        <w:t>ETSI ISG QKD</w:t>
      </w:r>
      <w:r w:rsidR="007C0D1D" w:rsidRPr="00576B63">
        <w:rPr>
          <w:rFonts w:hint="eastAsia"/>
          <w:szCs w:val="24"/>
          <w:lang w:val="en-US" w:eastAsia="zh-CN"/>
        </w:rPr>
        <w:t>的个人。</w:t>
      </w:r>
    </w:p>
    <w:p w14:paraId="4140F4FB" w14:textId="2525C946" w:rsidR="00546229" w:rsidRPr="00576B63" w:rsidRDefault="00BF6DE3" w:rsidP="00576B63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80"/>
        <w:textAlignment w:val="auto"/>
        <w:rPr>
          <w:rFonts w:ascii="inherit" w:eastAsia="Times New Roman" w:hAnsi="inherit" w:cs="Courier New"/>
          <w:color w:val="222222"/>
          <w:szCs w:val="24"/>
          <w:lang w:eastAsia="zh-CN"/>
        </w:rPr>
      </w:pPr>
      <w:bookmarkStart w:id="4" w:name="lt_pId062"/>
      <w:bookmarkEnd w:id="3"/>
      <w:r w:rsidRPr="00576B63">
        <w:rPr>
          <w:rFonts w:hint="eastAsia"/>
          <w:szCs w:val="24"/>
          <w:lang w:val="en-US" w:eastAsia="zh-CN"/>
        </w:rPr>
        <w:t>关于如何参会的更多实用信息，可以在以下地址的</w:t>
      </w:r>
      <w:r w:rsidRPr="00576B63">
        <w:rPr>
          <w:rFonts w:hint="eastAsia"/>
          <w:szCs w:val="24"/>
          <w:lang w:val="en-US" w:eastAsia="zh-CN"/>
        </w:rPr>
        <w:t>FG-QIT4N</w:t>
      </w:r>
      <w:r w:rsidRPr="00576B63">
        <w:rPr>
          <w:rFonts w:hint="eastAsia"/>
          <w:szCs w:val="24"/>
          <w:lang w:val="en-US" w:eastAsia="zh-CN"/>
        </w:rPr>
        <w:t>主页找到：</w:t>
      </w:r>
      <w:hyperlink r:id="rId10" w:history="1">
        <w:r w:rsidR="00170D74" w:rsidRPr="00576B63">
          <w:rPr>
            <w:rStyle w:val="Hyperlink"/>
            <w:szCs w:val="24"/>
          </w:rPr>
          <w:t>https://www.itu.int/en/ITU-T/focusgroups/qit4n/Pages/default.aspx</w:t>
        </w:r>
      </w:hyperlink>
      <w:bookmarkStart w:id="5" w:name="lt_pId053"/>
      <w:bookmarkEnd w:id="4"/>
      <w:r w:rsidRPr="00576B63">
        <w:rPr>
          <w:rFonts w:hint="eastAsia"/>
          <w:szCs w:val="24"/>
          <w:lang w:eastAsia="zh-CN"/>
        </w:rPr>
        <w:t>。</w:t>
      </w:r>
      <w:r w:rsidR="00546229" w:rsidRPr="00576B63">
        <w:rPr>
          <w:rFonts w:hint="eastAsia"/>
          <w:szCs w:val="24"/>
          <w:lang w:eastAsia="zh-CN"/>
        </w:rPr>
        <w:t>关于</w:t>
      </w:r>
      <w:r w:rsidR="00280C68" w:rsidRPr="00576B63">
        <w:rPr>
          <w:rFonts w:hint="eastAsia"/>
          <w:szCs w:val="24"/>
          <w:lang w:eastAsia="zh-CN"/>
        </w:rPr>
        <w:t>包括议程草案和连接信息在内的</w:t>
      </w:r>
      <w:r w:rsidR="00546229" w:rsidRPr="00576B63">
        <w:rPr>
          <w:rFonts w:hint="eastAsia"/>
          <w:szCs w:val="24"/>
          <w:lang w:eastAsia="zh-CN"/>
        </w:rPr>
        <w:t>电子会议时间安排的信息，将在焦点组主页（</w:t>
      </w:r>
      <w:hyperlink r:id="rId11" w:history="1">
        <w:r w:rsidR="00170D74" w:rsidRPr="00576B63">
          <w:rPr>
            <w:rStyle w:val="Hyperlink"/>
            <w:szCs w:val="24"/>
            <w:lang w:eastAsia="zh-CN"/>
          </w:rPr>
          <w:t>https://www.itu.int/en/ITU-T/focusgroups/qit4n/Pages/default.aspx</w:t>
        </w:r>
      </w:hyperlink>
      <w:r w:rsidR="00546229" w:rsidRPr="00576B63">
        <w:rPr>
          <w:rFonts w:hint="eastAsia"/>
          <w:szCs w:val="24"/>
          <w:lang w:eastAsia="zh-CN"/>
        </w:rPr>
        <w:t>）上提供，请与会者定期查看最新信息。</w:t>
      </w:r>
      <w:bookmarkEnd w:id="5"/>
    </w:p>
    <w:p w14:paraId="7A076FBE" w14:textId="2B15C405" w:rsidR="00FE0081" w:rsidRPr="00576B63" w:rsidRDefault="00170D74" w:rsidP="00FE0081">
      <w:pPr>
        <w:tabs>
          <w:tab w:val="left" w:pos="567"/>
        </w:tabs>
        <w:jc w:val="both"/>
        <w:rPr>
          <w:rFonts w:ascii="Calibri" w:hAnsi="Calibri" w:cs="Calibri"/>
          <w:b/>
          <w:color w:val="800000"/>
          <w:szCs w:val="24"/>
          <w:lang w:eastAsia="zh-CN"/>
        </w:rPr>
      </w:pPr>
      <w:r w:rsidRPr="00576B63">
        <w:rPr>
          <w:szCs w:val="24"/>
          <w:lang w:eastAsia="zh-CN"/>
        </w:rPr>
        <w:t>5</w:t>
      </w:r>
      <w:r w:rsidRPr="00576B63">
        <w:rPr>
          <w:szCs w:val="24"/>
          <w:lang w:eastAsia="zh-CN"/>
        </w:rPr>
        <w:tab/>
      </w:r>
      <w:r w:rsidR="00BF6DE3" w:rsidRPr="00576B63">
        <w:rPr>
          <w:szCs w:val="24"/>
          <w:lang w:eastAsia="zh-CN"/>
        </w:rPr>
        <w:t>有关</w:t>
      </w:r>
      <w:r w:rsidR="00426FE3" w:rsidRPr="00576B63">
        <w:rPr>
          <w:rFonts w:hint="eastAsia"/>
          <w:szCs w:val="24"/>
          <w:lang w:eastAsia="zh-CN"/>
        </w:rPr>
        <w:t>焦点组</w:t>
      </w:r>
      <w:r w:rsidR="00BF6DE3" w:rsidRPr="00576B63">
        <w:rPr>
          <w:szCs w:val="24"/>
          <w:lang w:eastAsia="zh-CN"/>
        </w:rPr>
        <w:t>会议的信息</w:t>
      </w:r>
      <w:r w:rsidR="00426FE3" w:rsidRPr="00576B63">
        <w:rPr>
          <w:rFonts w:hint="eastAsia"/>
          <w:szCs w:val="24"/>
          <w:lang w:eastAsia="zh-CN"/>
        </w:rPr>
        <w:t>（</w:t>
      </w:r>
      <w:r w:rsidR="00BF6DE3" w:rsidRPr="00576B63">
        <w:rPr>
          <w:szCs w:val="24"/>
          <w:lang w:eastAsia="zh-CN"/>
        </w:rPr>
        <w:t>包括</w:t>
      </w:r>
      <w:r w:rsidR="00426FE3" w:rsidRPr="00576B63">
        <w:rPr>
          <w:rFonts w:hint="eastAsia"/>
          <w:szCs w:val="24"/>
          <w:lang w:eastAsia="zh-CN"/>
        </w:rPr>
        <w:t>日程</w:t>
      </w:r>
      <w:r w:rsidR="00BF6DE3" w:rsidRPr="00576B63">
        <w:rPr>
          <w:szCs w:val="24"/>
          <w:lang w:eastAsia="zh-CN"/>
        </w:rPr>
        <w:t>草案和远程连接</w:t>
      </w:r>
      <w:r w:rsidR="00426FE3" w:rsidRPr="00576B63">
        <w:rPr>
          <w:rFonts w:hint="eastAsia"/>
          <w:szCs w:val="24"/>
          <w:lang w:eastAsia="zh-CN"/>
        </w:rPr>
        <w:t>的</w:t>
      </w:r>
      <w:r w:rsidR="00BF6DE3" w:rsidRPr="00576B63">
        <w:rPr>
          <w:szCs w:val="24"/>
          <w:lang w:eastAsia="zh-CN"/>
        </w:rPr>
        <w:t>详细信息</w:t>
      </w:r>
      <w:r w:rsidR="00426FE3" w:rsidRPr="00576B63">
        <w:rPr>
          <w:rFonts w:hint="eastAsia"/>
          <w:szCs w:val="24"/>
          <w:lang w:eastAsia="zh-CN"/>
        </w:rPr>
        <w:t>）</w:t>
      </w:r>
      <w:r w:rsidR="00BF6DE3" w:rsidRPr="00576B63">
        <w:rPr>
          <w:szCs w:val="24"/>
          <w:lang w:eastAsia="zh-CN"/>
        </w:rPr>
        <w:t>，将在</w:t>
      </w:r>
      <w:hyperlink r:id="rId12" w:history="1">
        <w:r w:rsidR="00426FE3" w:rsidRPr="00576B63">
          <w:rPr>
            <w:rStyle w:val="Hyperlink"/>
            <w:szCs w:val="24"/>
            <w:lang w:eastAsia="zh-CN"/>
          </w:rPr>
          <w:t>FG-QIT4N</w:t>
        </w:r>
        <w:r w:rsidR="00426FE3" w:rsidRPr="00576B63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="00BF6DE3" w:rsidRPr="00576B63">
        <w:rPr>
          <w:szCs w:val="24"/>
          <w:lang w:eastAsia="zh-CN"/>
        </w:rPr>
        <w:t>上提供。随着新</w:t>
      </w:r>
      <w:r w:rsidR="00426FE3" w:rsidRPr="00576B63">
        <w:rPr>
          <w:rFonts w:hint="eastAsia"/>
          <w:szCs w:val="24"/>
          <w:lang w:eastAsia="zh-CN"/>
        </w:rPr>
        <w:t>的</w:t>
      </w:r>
      <w:r w:rsidR="00BF6DE3" w:rsidRPr="00576B63">
        <w:rPr>
          <w:szCs w:val="24"/>
          <w:lang w:eastAsia="zh-CN"/>
        </w:rPr>
        <w:t>信息或修改信息的</w:t>
      </w:r>
      <w:r w:rsidR="00426FE3" w:rsidRPr="00576B63">
        <w:rPr>
          <w:rFonts w:hint="eastAsia"/>
          <w:szCs w:val="24"/>
          <w:lang w:eastAsia="zh-CN"/>
        </w:rPr>
        <w:t>提供</w:t>
      </w:r>
      <w:r w:rsidR="00BF6DE3" w:rsidRPr="00576B63">
        <w:rPr>
          <w:szCs w:val="24"/>
          <w:lang w:eastAsia="zh-CN"/>
        </w:rPr>
        <w:t>，</w:t>
      </w:r>
      <w:r w:rsidR="00426FE3" w:rsidRPr="00576B63">
        <w:rPr>
          <w:rFonts w:hint="eastAsia"/>
          <w:szCs w:val="24"/>
          <w:lang w:eastAsia="zh-CN"/>
        </w:rPr>
        <w:t>此</w:t>
      </w:r>
      <w:r w:rsidR="00BF6DE3" w:rsidRPr="00576B63">
        <w:rPr>
          <w:szCs w:val="24"/>
          <w:lang w:eastAsia="zh-CN"/>
        </w:rPr>
        <w:t>网站将定期更新。鼓励参与者定期查</w:t>
      </w:r>
      <w:r w:rsidR="00BF73A2" w:rsidRPr="00576B63">
        <w:rPr>
          <w:rFonts w:hint="eastAsia"/>
          <w:szCs w:val="24"/>
          <w:lang w:eastAsia="zh-CN"/>
        </w:rPr>
        <w:t>看</w:t>
      </w:r>
      <w:r w:rsidR="00BF6DE3" w:rsidRPr="00576B63">
        <w:rPr>
          <w:szCs w:val="24"/>
          <w:lang w:eastAsia="zh-CN"/>
        </w:rPr>
        <w:t>是否有新的更新</w:t>
      </w:r>
      <w:r w:rsidR="00BF6DE3" w:rsidRPr="00576B63">
        <w:rPr>
          <w:rFonts w:hint="eastAsia"/>
          <w:szCs w:val="24"/>
          <w:lang w:eastAsia="zh-CN"/>
        </w:rPr>
        <w:t>。</w:t>
      </w:r>
    </w:p>
    <w:p w14:paraId="458ADE7C" w14:textId="73B1B6D6" w:rsidR="00170D74" w:rsidRPr="00576B63" w:rsidRDefault="00170D74" w:rsidP="00FE0081">
      <w:pPr>
        <w:tabs>
          <w:tab w:val="left" w:pos="567"/>
        </w:tabs>
        <w:jc w:val="both"/>
        <w:rPr>
          <w:rFonts w:ascii="Calibri" w:hAnsi="Calibri" w:cs="Calibri"/>
          <w:b/>
          <w:color w:val="800000"/>
          <w:szCs w:val="24"/>
          <w:lang w:eastAsia="zh-CN"/>
        </w:rPr>
      </w:pPr>
      <w:r w:rsidRPr="00576B63">
        <w:rPr>
          <w:szCs w:val="24"/>
          <w:lang w:eastAsia="zh-CN"/>
        </w:rPr>
        <w:lastRenderedPageBreak/>
        <w:t>6</w:t>
      </w:r>
      <w:r w:rsidRPr="00576B63">
        <w:rPr>
          <w:szCs w:val="24"/>
          <w:lang w:eastAsia="zh-CN"/>
        </w:rPr>
        <w:tab/>
      </w:r>
      <w:r w:rsidR="00BF6DE3" w:rsidRPr="00576B63">
        <w:rPr>
          <w:szCs w:val="24"/>
          <w:lang w:eastAsia="zh-CN"/>
        </w:rPr>
        <w:t>参会者应使用</w:t>
      </w:r>
      <w:hyperlink r:id="rId13" w:history="1">
        <w:r w:rsidR="00BF73A2" w:rsidRPr="00576B63">
          <w:rPr>
            <w:rStyle w:val="Hyperlink"/>
            <w:szCs w:val="24"/>
            <w:lang w:eastAsia="zh-CN"/>
          </w:rPr>
          <w:t>FG-QIT4N</w:t>
        </w:r>
        <w:r w:rsidR="00BF73A2" w:rsidRPr="00576B63">
          <w:rPr>
            <w:rStyle w:val="Hyperlink"/>
            <w:rFonts w:hint="eastAsia"/>
            <w:szCs w:val="24"/>
            <w:lang w:eastAsia="zh-CN"/>
          </w:rPr>
          <w:t>主页</w:t>
        </w:r>
      </w:hyperlink>
      <w:r w:rsidR="00BF6DE3" w:rsidRPr="00576B63">
        <w:rPr>
          <w:szCs w:val="24"/>
          <w:lang w:eastAsia="zh-CN"/>
        </w:rPr>
        <w:t>上提供的基本文件模板以电子方式向国际电联提交输入文件（</w:t>
      </w:r>
      <w:hyperlink r:id="rId14" w:history="1">
        <w:r w:rsidR="00BF73A2" w:rsidRPr="00576B63">
          <w:rPr>
            <w:rStyle w:val="Hyperlink"/>
            <w:szCs w:val="24"/>
            <w:lang w:eastAsia="zh-CN"/>
          </w:rPr>
          <w:t>tsbfgqit4n@itu.int</w:t>
        </w:r>
      </w:hyperlink>
      <w:r w:rsidR="00BF6DE3" w:rsidRPr="00576B63">
        <w:rPr>
          <w:szCs w:val="24"/>
          <w:lang w:eastAsia="zh-CN"/>
        </w:rPr>
        <w:t>）。为</w:t>
      </w:r>
      <w:r w:rsidR="00BF73A2" w:rsidRPr="00576B63">
        <w:rPr>
          <w:rFonts w:hint="eastAsia"/>
          <w:szCs w:val="24"/>
          <w:lang w:eastAsia="zh-CN"/>
        </w:rPr>
        <w:t>方便</w:t>
      </w:r>
      <w:r w:rsidR="00BF6DE3" w:rsidRPr="00576B63">
        <w:rPr>
          <w:szCs w:val="24"/>
          <w:lang w:eastAsia="zh-CN"/>
        </w:rPr>
        <w:t>与会者能够为</w:t>
      </w:r>
      <w:r w:rsidR="00BF73A2" w:rsidRPr="00576B63">
        <w:rPr>
          <w:rFonts w:hint="eastAsia"/>
          <w:szCs w:val="24"/>
          <w:lang w:eastAsia="zh-CN"/>
        </w:rPr>
        <w:t>此</w:t>
      </w:r>
      <w:r w:rsidR="00BF6DE3" w:rsidRPr="00576B63">
        <w:rPr>
          <w:szCs w:val="24"/>
          <w:lang w:eastAsia="zh-CN"/>
        </w:rPr>
        <w:t>会议</w:t>
      </w:r>
      <w:r w:rsidR="00BF73A2" w:rsidRPr="00576B63">
        <w:rPr>
          <w:rFonts w:hint="eastAsia"/>
          <w:szCs w:val="24"/>
          <w:lang w:eastAsia="zh-CN"/>
        </w:rPr>
        <w:t>进行</w:t>
      </w:r>
      <w:r w:rsidR="00BF6DE3" w:rsidRPr="00576B63">
        <w:rPr>
          <w:szCs w:val="24"/>
          <w:lang w:eastAsia="zh-CN"/>
        </w:rPr>
        <w:t>准备，本次会议提交文件的建议截止日期为</w:t>
      </w:r>
      <w:r w:rsidR="00BF6DE3" w:rsidRPr="00576B63">
        <w:rPr>
          <w:b/>
          <w:bCs/>
          <w:szCs w:val="24"/>
          <w:lang w:eastAsia="zh-CN"/>
        </w:rPr>
        <w:t>2020</w:t>
      </w:r>
      <w:r w:rsidR="00BF6DE3" w:rsidRPr="00576B63">
        <w:rPr>
          <w:b/>
          <w:bCs/>
          <w:szCs w:val="24"/>
          <w:lang w:eastAsia="zh-CN"/>
        </w:rPr>
        <w:t>年</w:t>
      </w:r>
      <w:r w:rsidR="00BF6DE3" w:rsidRPr="00576B63">
        <w:rPr>
          <w:b/>
          <w:bCs/>
          <w:szCs w:val="24"/>
          <w:lang w:eastAsia="zh-CN"/>
        </w:rPr>
        <w:t>6</w:t>
      </w:r>
      <w:r w:rsidR="00BF6DE3" w:rsidRPr="00576B63">
        <w:rPr>
          <w:b/>
          <w:bCs/>
          <w:szCs w:val="24"/>
          <w:lang w:eastAsia="zh-CN"/>
        </w:rPr>
        <w:t>月</w:t>
      </w:r>
      <w:r w:rsidR="00BF6DE3" w:rsidRPr="00576B63">
        <w:rPr>
          <w:b/>
          <w:bCs/>
          <w:szCs w:val="24"/>
          <w:lang w:eastAsia="zh-CN"/>
        </w:rPr>
        <w:t>8</w:t>
      </w:r>
      <w:r w:rsidR="00BF6DE3" w:rsidRPr="00576B63">
        <w:rPr>
          <w:b/>
          <w:bCs/>
          <w:szCs w:val="24"/>
          <w:lang w:eastAsia="zh-CN"/>
        </w:rPr>
        <w:t>日</w:t>
      </w:r>
      <w:r w:rsidR="00BF6DE3" w:rsidRPr="00576B63">
        <w:rPr>
          <w:rFonts w:hint="eastAsia"/>
          <w:szCs w:val="24"/>
          <w:lang w:eastAsia="zh-CN"/>
        </w:rPr>
        <w:t>。</w:t>
      </w:r>
    </w:p>
    <w:p w14:paraId="7B862524" w14:textId="27098621" w:rsidR="00170D74" w:rsidRPr="00576B63" w:rsidRDefault="00170D74" w:rsidP="00576B63">
      <w:pPr>
        <w:tabs>
          <w:tab w:val="left" w:pos="567"/>
        </w:tabs>
        <w:ind w:firstLineChars="200" w:firstLine="480"/>
        <w:jc w:val="both"/>
        <w:rPr>
          <w:szCs w:val="24"/>
          <w:lang w:eastAsia="zh-CN"/>
        </w:rPr>
      </w:pPr>
      <w:r w:rsidRPr="00576B63">
        <w:rPr>
          <w:rFonts w:hint="eastAsia"/>
          <w:szCs w:val="24"/>
          <w:lang w:eastAsia="zh-CN"/>
        </w:rPr>
        <w:t>请</w:t>
      </w:r>
      <w:r w:rsidRPr="00576B63">
        <w:rPr>
          <w:szCs w:val="24"/>
          <w:lang w:eastAsia="zh-CN"/>
        </w:rPr>
        <w:t>与会者在准备会议输入文件时考虑</w:t>
      </w:r>
      <w:r w:rsidRPr="00576B63">
        <w:rPr>
          <w:rFonts w:hint="eastAsia"/>
          <w:szCs w:val="24"/>
          <w:lang w:eastAsia="zh-CN"/>
        </w:rPr>
        <w:t>采用已经达成一致的</w:t>
      </w:r>
      <w:r w:rsidRPr="00576B63">
        <w:rPr>
          <w:rFonts w:hint="eastAsia"/>
          <w:szCs w:val="24"/>
          <w:lang w:eastAsia="zh-CN"/>
        </w:rPr>
        <w:t>FG-QIT4N</w:t>
      </w:r>
      <w:r w:rsidRPr="00576B63">
        <w:rPr>
          <w:rFonts w:hint="eastAsia"/>
          <w:szCs w:val="24"/>
          <w:lang w:eastAsia="zh-CN"/>
        </w:rPr>
        <w:t>结构</w:t>
      </w:r>
      <w:r w:rsidRPr="00576B63">
        <w:rPr>
          <w:szCs w:val="24"/>
          <w:lang w:eastAsia="zh-CN"/>
        </w:rPr>
        <w:t>和</w:t>
      </w:r>
      <w:r w:rsidRPr="00576B63">
        <w:rPr>
          <w:rFonts w:hint="eastAsia"/>
          <w:szCs w:val="24"/>
          <w:lang w:eastAsia="zh-CN"/>
        </w:rPr>
        <w:t>拟议</w:t>
      </w:r>
      <w:r w:rsidRPr="00576B63">
        <w:rPr>
          <w:szCs w:val="24"/>
          <w:lang w:eastAsia="zh-CN"/>
        </w:rPr>
        <w:t>实际成果</w:t>
      </w:r>
      <w:r w:rsidRPr="00576B63">
        <w:rPr>
          <w:rFonts w:hint="eastAsia"/>
          <w:szCs w:val="24"/>
          <w:lang w:eastAsia="zh-CN"/>
        </w:rPr>
        <w:t>。</w:t>
      </w:r>
    </w:p>
    <w:p w14:paraId="7D380EB6" w14:textId="22746531" w:rsidR="004A569F" w:rsidRPr="00576B63" w:rsidRDefault="00170D74" w:rsidP="00170D74">
      <w:pPr>
        <w:rPr>
          <w:rFonts w:ascii="Calibri" w:hAnsi="Calibri" w:cs="Calibri"/>
          <w:b/>
          <w:color w:val="800000"/>
          <w:szCs w:val="24"/>
          <w:lang w:eastAsia="zh-CN"/>
        </w:rPr>
      </w:pPr>
      <w:r w:rsidRPr="00576B63">
        <w:rPr>
          <w:szCs w:val="24"/>
        </w:rPr>
        <w:t>7</w:t>
      </w:r>
      <w:r w:rsidRPr="00576B63">
        <w:rPr>
          <w:szCs w:val="24"/>
        </w:rPr>
        <w:tab/>
      </w:r>
      <w:bookmarkStart w:id="6" w:name="lt_pId072"/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为</w:t>
      </w:r>
      <w:r w:rsidR="00426FE3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方便</w:t>
      </w:r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电信标准化局</w:t>
      </w:r>
      <w:r w:rsidR="00426FE3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针对</w:t>
      </w:r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焦点组会议的组织</w:t>
      </w:r>
      <w:r w:rsidR="00426FE3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做</w:t>
      </w:r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出必要安排，</w:t>
      </w:r>
      <w:r w:rsidR="00426FE3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烦请</w:t>
      </w:r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您能</w:t>
      </w:r>
      <w:r w:rsidR="00426FE3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尽快、</w:t>
      </w:r>
      <w:r w:rsidR="00426FE3" w:rsidRPr="00576B63">
        <w:rPr>
          <w:rFonts w:asciiTheme="minorEastAsia" w:eastAsiaTheme="minorEastAsia" w:hAnsiTheme="minorEastAsia" w:cs="Arial"/>
          <w:color w:val="222222"/>
          <w:szCs w:val="24"/>
          <w:shd w:val="clear" w:color="auto" w:fill="F8F9FA"/>
          <w:lang w:eastAsia="zh-CN"/>
        </w:rPr>
        <w:t>且</w:t>
      </w:r>
      <w:r w:rsidR="00BF73A2" w:rsidRPr="00576B63">
        <w:rPr>
          <w:rFonts w:asciiTheme="minorEastAsia" w:eastAsiaTheme="minorEastAsia" w:hAnsiTheme="minorEastAsia" w:cs="Arial" w:hint="eastAsia"/>
          <w:color w:val="222222"/>
          <w:szCs w:val="24"/>
          <w:shd w:val="clear" w:color="auto" w:fill="F8F9FA"/>
          <w:lang w:eastAsia="zh-CN"/>
        </w:rPr>
        <w:t>在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2020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年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6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月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12</w:t>
      </w:r>
      <w:r w:rsidR="00426FE3" w:rsidRPr="00576B63">
        <w:rPr>
          <w:rFonts w:eastAsiaTheme="minorEastAsia" w:cstheme="minorHAnsi"/>
          <w:b/>
          <w:bCs/>
          <w:color w:val="222222"/>
          <w:szCs w:val="24"/>
          <w:shd w:val="clear" w:color="auto" w:fill="F8F9FA"/>
          <w:lang w:eastAsia="zh-CN"/>
        </w:rPr>
        <w:t>日</w:t>
      </w:r>
      <w:r w:rsidR="00BF73A2" w:rsidRPr="00576B63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之前</w:t>
      </w:r>
      <w:r w:rsidR="00426FE3" w:rsidRPr="00576B63">
        <w:rPr>
          <w:rFonts w:eastAsiaTheme="minorEastAsia" w:cstheme="minorHAnsi"/>
          <w:color w:val="222222"/>
          <w:szCs w:val="24"/>
          <w:shd w:val="clear" w:color="auto" w:fill="F8F9FA"/>
          <w:lang w:eastAsia="zh-CN"/>
        </w:rPr>
        <w:t>通过填写在线表格进行注册：</w:t>
      </w:r>
      <w:hyperlink r:id="rId15" w:history="1">
        <w:r w:rsidRPr="00576B63">
          <w:rPr>
            <w:rStyle w:val="Hyperlink"/>
            <w:szCs w:val="24"/>
            <w:lang w:val="en-US"/>
          </w:rPr>
          <w:t>https://www.itu.int/net4/CRM/xreg/web/Registration.aspx?Event=C-00007818</w:t>
        </w:r>
      </w:hyperlink>
      <w:bookmarkEnd w:id="6"/>
      <w:r w:rsidR="00426FE3" w:rsidRPr="00576B63">
        <w:rPr>
          <w:rFonts w:hint="eastAsia"/>
          <w:szCs w:val="24"/>
          <w:lang w:eastAsia="zh-CN"/>
        </w:rPr>
        <w:t>。</w:t>
      </w:r>
    </w:p>
    <w:p w14:paraId="496321FA" w14:textId="77777777" w:rsidR="00FE0081" w:rsidRPr="00576B63" w:rsidRDefault="00FE0081" w:rsidP="00FE0081">
      <w:pPr>
        <w:spacing w:before="240" w:after="120"/>
        <w:ind w:firstLineChars="200" w:firstLine="480"/>
        <w:rPr>
          <w:szCs w:val="24"/>
          <w:lang w:eastAsia="zh-CN"/>
        </w:rPr>
      </w:pPr>
      <w:r w:rsidRPr="00576B63">
        <w:rPr>
          <w:rFonts w:hint="eastAsia"/>
          <w:szCs w:val="24"/>
          <w:lang w:eastAsia="zh-CN"/>
        </w:rPr>
        <w:t>祝您与会顺利且富有成效！</w:t>
      </w:r>
    </w:p>
    <w:p w14:paraId="2A008687" w14:textId="77777777" w:rsidR="00061055" w:rsidRPr="00576B63" w:rsidRDefault="00720F32" w:rsidP="00061055">
      <w:pPr>
        <w:tabs>
          <w:tab w:val="clear" w:pos="1588"/>
          <w:tab w:val="clear" w:pos="1985"/>
          <w:tab w:val="left" w:pos="5888"/>
        </w:tabs>
        <w:spacing w:before="360"/>
        <w:rPr>
          <w:szCs w:val="24"/>
          <w:lang w:eastAsia="zh-CN"/>
        </w:rPr>
      </w:pPr>
      <w:r w:rsidRPr="00576B63">
        <w:rPr>
          <w:rFonts w:hint="eastAsia"/>
          <w:szCs w:val="24"/>
          <w:lang w:eastAsia="zh-CN"/>
        </w:rPr>
        <w:t>顺致敬意</w:t>
      </w:r>
    </w:p>
    <w:p w14:paraId="5AD2683E" w14:textId="48859696" w:rsidR="00720F32" w:rsidRPr="00576B63" w:rsidRDefault="00061055" w:rsidP="00546229">
      <w:pPr>
        <w:tabs>
          <w:tab w:val="clear" w:pos="1588"/>
          <w:tab w:val="clear" w:pos="1985"/>
          <w:tab w:val="left" w:pos="5888"/>
        </w:tabs>
        <w:spacing w:before="720"/>
        <w:rPr>
          <w:rFonts w:ascii="STKaiti" w:eastAsia="STKaiti" w:hAnsi="STKaiti"/>
          <w:szCs w:val="24"/>
          <w:lang w:eastAsia="zh-CN"/>
        </w:rPr>
      </w:pPr>
      <w:r w:rsidRPr="00576B63">
        <w:rPr>
          <w:rFonts w:ascii="STKaiti" w:eastAsia="STKaiti" w:hAnsi="STKaiti" w:hint="eastAsia"/>
          <w:szCs w:val="24"/>
          <w:lang w:eastAsia="zh-CN"/>
        </w:rPr>
        <w:t>（原件已签）</w:t>
      </w:r>
    </w:p>
    <w:p w14:paraId="7956FF01" w14:textId="02640AC4" w:rsidR="00720F32" w:rsidRPr="00576B63" w:rsidRDefault="00720F32" w:rsidP="00720F32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szCs w:val="24"/>
          <w:lang w:eastAsia="zh-CN"/>
        </w:rPr>
      </w:pPr>
      <w:r w:rsidRPr="00576B63">
        <w:rPr>
          <w:rFonts w:hint="eastAsia"/>
          <w:szCs w:val="24"/>
          <w:lang w:eastAsia="zh-CN"/>
        </w:rPr>
        <w:t>电信标准化局主任</w:t>
      </w:r>
    </w:p>
    <w:p w14:paraId="1981D435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576B63">
        <w:rPr>
          <w:rFonts w:ascii="SimSun" w:hAnsi="SimSun" w:hint="eastAsia"/>
          <w:szCs w:val="24"/>
          <w:lang w:eastAsia="zh-CN"/>
        </w:rPr>
        <w:t>李在摄</w:t>
      </w:r>
    </w:p>
    <w:sectPr w:rsidR="00720F32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1A2BA" w14:textId="469633F7" w:rsidR="00FE0081" w:rsidRPr="00734257" w:rsidRDefault="00FE0081" w:rsidP="00FE0081">
    <w:pPr>
      <w:pStyle w:val="Footer"/>
      <w:rPr>
        <w:lang w:val="fr-FR"/>
      </w:rPr>
    </w:pPr>
    <w:r>
      <w:rPr>
        <w:noProof/>
      </w:rPr>
      <w:fldChar w:fldCharType="begin"/>
    </w:r>
    <w:r w:rsidRPr="00734257">
      <w:rPr>
        <w:noProof/>
        <w:lang w:val="fr-FR"/>
      </w:rPr>
      <w:instrText xml:space="preserve"> FILENAME \p  \* MERGEFORMAT </w:instrText>
    </w:r>
    <w:r>
      <w:rPr>
        <w:noProof/>
      </w:rPr>
      <w:fldChar w:fldCharType="separate"/>
    </w:r>
    <w:r w:rsidR="00576B63">
      <w:rPr>
        <w:noProof/>
        <w:lang w:val="fr-FR"/>
      </w:rPr>
      <w:t>P:\CHI\ITU-T\BUREAU\CIRC\200\250C.docx</w:t>
    </w:r>
    <w:r>
      <w:rPr>
        <w:noProof/>
      </w:rPr>
      <w:fldChar w:fldCharType="end"/>
    </w:r>
    <w:r w:rsidRPr="00734257">
      <w:rPr>
        <w:noProof/>
        <w:lang w:val="fr-FR"/>
      </w:rPr>
      <w:t xml:space="preserve"> (</w:t>
    </w:r>
    <w:r w:rsidRPr="00734257">
      <w:rPr>
        <w:rFonts w:hint="eastAsia"/>
        <w:noProof/>
        <w:lang w:val="fr-FR" w:eastAsia="zh-CN"/>
      </w:rPr>
      <w:t>471120</w:t>
    </w:r>
    <w:r w:rsidRPr="00734257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58F" w14:textId="77777777" w:rsidR="002D2024" w:rsidRPr="002D2024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Switzerland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10EA" w14:textId="5AECB67E" w:rsidR="00FA59D6" w:rsidRPr="006477A1" w:rsidRDefault="002D2024" w:rsidP="00FA59D6">
    <w:pPr>
      <w:pStyle w:val="Header"/>
      <w:rPr>
        <w:rStyle w:val="PageNumber"/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A59D6" w:rsidRPr="00FA59D6">
      <w:rPr>
        <w:rFonts w:cstheme="minorHAnsi"/>
        <w:noProof/>
        <w:sz w:val="18"/>
        <w:szCs w:val="18"/>
        <w:lang w:eastAsia="zh-CN"/>
      </w:rPr>
      <w:t>2</w:t>
    </w:r>
    <w:r w:rsidR="00FE0081">
      <w:rPr>
        <w:rFonts w:cstheme="minorHAnsi" w:hint="eastAsia"/>
        <w:noProof/>
        <w:sz w:val="18"/>
        <w:szCs w:val="18"/>
        <w:lang w:eastAsia="zh-CN"/>
      </w:rPr>
      <w:t>5</w:t>
    </w:r>
    <w:r w:rsidR="00FA59D6" w:rsidRPr="00FA59D6">
      <w:rPr>
        <w:rFonts w:cstheme="minorHAnsi"/>
        <w:noProof/>
        <w:sz w:val="18"/>
        <w:szCs w:val="18"/>
        <w:lang w:eastAsia="zh-CN"/>
      </w:rPr>
      <w:t>0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  <w:p w14:paraId="33C37916" w14:textId="7997CDDA" w:rsidR="00841612" w:rsidRPr="002D2024" w:rsidRDefault="00841612" w:rsidP="00590119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E"/>
    <w:rsid w:val="00006D1F"/>
    <w:rsid w:val="00027EE3"/>
    <w:rsid w:val="00061055"/>
    <w:rsid w:val="00061818"/>
    <w:rsid w:val="00081BA5"/>
    <w:rsid w:val="00090E72"/>
    <w:rsid w:val="00094C0B"/>
    <w:rsid w:val="000A2484"/>
    <w:rsid w:val="000C07B5"/>
    <w:rsid w:val="00117471"/>
    <w:rsid w:val="00124B7E"/>
    <w:rsid w:val="00160A43"/>
    <w:rsid w:val="00170D74"/>
    <w:rsid w:val="00191798"/>
    <w:rsid w:val="001C677A"/>
    <w:rsid w:val="001D6E70"/>
    <w:rsid w:val="00234A9B"/>
    <w:rsid w:val="00280C68"/>
    <w:rsid w:val="00282732"/>
    <w:rsid w:val="00284869"/>
    <w:rsid w:val="002D2024"/>
    <w:rsid w:val="002E05E3"/>
    <w:rsid w:val="00303A2A"/>
    <w:rsid w:val="00304BDB"/>
    <w:rsid w:val="003064AD"/>
    <w:rsid w:val="00334A24"/>
    <w:rsid w:val="0035674D"/>
    <w:rsid w:val="0038630E"/>
    <w:rsid w:val="003F1CCA"/>
    <w:rsid w:val="00426FE3"/>
    <w:rsid w:val="00464015"/>
    <w:rsid w:val="00474D1B"/>
    <w:rsid w:val="00486359"/>
    <w:rsid w:val="004A569F"/>
    <w:rsid w:val="00546229"/>
    <w:rsid w:val="00576B63"/>
    <w:rsid w:val="00590119"/>
    <w:rsid w:val="005C26FD"/>
    <w:rsid w:val="00624E27"/>
    <w:rsid w:val="00627AE8"/>
    <w:rsid w:val="0063445E"/>
    <w:rsid w:val="00636B3B"/>
    <w:rsid w:val="006769D3"/>
    <w:rsid w:val="006B463C"/>
    <w:rsid w:val="006D22B1"/>
    <w:rsid w:val="006D42C6"/>
    <w:rsid w:val="00720F32"/>
    <w:rsid w:val="00734257"/>
    <w:rsid w:val="007568DA"/>
    <w:rsid w:val="007B645F"/>
    <w:rsid w:val="007C0D1D"/>
    <w:rsid w:val="00841612"/>
    <w:rsid w:val="0084436D"/>
    <w:rsid w:val="008B2BDA"/>
    <w:rsid w:val="009128F1"/>
    <w:rsid w:val="009424FC"/>
    <w:rsid w:val="00956D38"/>
    <w:rsid w:val="009727EA"/>
    <w:rsid w:val="00974486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67446"/>
    <w:rsid w:val="00AA3151"/>
    <w:rsid w:val="00AC7883"/>
    <w:rsid w:val="00B01F79"/>
    <w:rsid w:val="00B56B75"/>
    <w:rsid w:val="00B729D7"/>
    <w:rsid w:val="00BB5392"/>
    <w:rsid w:val="00BC7AEE"/>
    <w:rsid w:val="00BE339D"/>
    <w:rsid w:val="00BF6DE3"/>
    <w:rsid w:val="00BF73A2"/>
    <w:rsid w:val="00C03E87"/>
    <w:rsid w:val="00C6016A"/>
    <w:rsid w:val="00C7008A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F51BE"/>
    <w:rsid w:val="00E35907"/>
    <w:rsid w:val="00E41E39"/>
    <w:rsid w:val="00E47AFF"/>
    <w:rsid w:val="00EA4601"/>
    <w:rsid w:val="00F07A3C"/>
    <w:rsid w:val="00F346AB"/>
    <w:rsid w:val="00F9383A"/>
    <w:rsid w:val="00FA59D6"/>
    <w:rsid w:val="00FB35F9"/>
    <w:rsid w:val="00FE0081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en/ITU-T/focusgroups/qit4n/Pages/default.asp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net4/CRM/xreg/web/Registration.aspx?Event=C-00007818" TargetMode="External"/><Relationship Id="rId10" Type="http://schemas.openxmlformats.org/officeDocument/2006/relationships/hyperlink" Target="https://www.itu.int/en/ITU-T/focusgroups/qit4n/Pages/de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hyperlink" Target="mailto:tsbfgqit4n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7</TotalTime>
  <Pages>2</Pages>
  <Words>846</Words>
  <Characters>1054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1897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Yuan, Tianxiang</cp:lastModifiedBy>
  <cp:revision>4</cp:revision>
  <cp:lastPrinted>2020-03-10T13:11:00Z</cp:lastPrinted>
  <dcterms:created xsi:type="dcterms:W3CDTF">2020-05-25T13:33:00Z</dcterms:created>
  <dcterms:modified xsi:type="dcterms:W3CDTF">2020-05-25T13:40:00Z</dcterms:modified>
</cp:coreProperties>
</file>