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jc w:val="center"/>
        <w:tblLayout w:type="fixed"/>
        <w:tblLook w:val="0000" w:firstRow="0" w:lastRow="0" w:firstColumn="0" w:lastColumn="0" w:noHBand="0" w:noVBand="0"/>
      </w:tblPr>
      <w:tblGrid>
        <w:gridCol w:w="1276"/>
        <w:gridCol w:w="284"/>
        <w:gridCol w:w="4394"/>
        <w:gridCol w:w="1840"/>
        <w:gridCol w:w="2271"/>
      </w:tblGrid>
      <w:tr w:rsidR="002B1B4C" w:rsidRPr="00D7384A" w14:paraId="10237203" w14:textId="77777777" w:rsidTr="00437CA3">
        <w:trPr>
          <w:trHeight w:val="1282"/>
          <w:jc w:val="center"/>
        </w:trPr>
        <w:tc>
          <w:tcPr>
            <w:tcW w:w="1560" w:type="dxa"/>
            <w:gridSpan w:val="2"/>
            <w:shd w:val="clear" w:color="auto" w:fill="auto"/>
            <w:tcMar>
              <w:left w:w="0" w:type="dxa"/>
              <w:right w:w="0" w:type="dxa"/>
            </w:tcMar>
            <w:vAlign w:val="center"/>
          </w:tcPr>
          <w:p w14:paraId="35EAF67C" w14:textId="77777777" w:rsidR="002B1B4C" w:rsidRPr="00D7384A" w:rsidRDefault="002B1B4C" w:rsidP="00437CA3">
            <w:pPr>
              <w:pStyle w:val="Tabletext"/>
              <w:tabs>
                <w:tab w:val="clear" w:pos="284"/>
                <w:tab w:val="clear" w:pos="567"/>
                <w:tab w:val="left" w:pos="709"/>
              </w:tabs>
              <w:jc w:val="both"/>
              <w:rPr>
                <w:noProof/>
                <w:lang w:eastAsia="zh-CN"/>
              </w:rPr>
            </w:pPr>
            <w:r>
              <w:rPr>
                <w:rFonts w:hint="eastAsia"/>
                <w:noProof/>
                <w:lang w:eastAsia="zh-CN"/>
              </w:rPr>
              <w:drawing>
                <wp:inline distT="0" distB="0" distL="0" distR="0" wp14:anchorId="76B38F16" wp14:editId="61853381">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234" w:type="dxa"/>
            <w:gridSpan w:val="2"/>
            <w:shd w:val="clear" w:color="auto" w:fill="auto"/>
            <w:tcMar>
              <w:left w:w="142" w:type="dxa"/>
            </w:tcMar>
            <w:vAlign w:val="center"/>
          </w:tcPr>
          <w:p w14:paraId="11FEB476" w14:textId="77777777" w:rsidR="00811FAE" w:rsidRPr="001A3E48" w:rsidRDefault="00811FAE" w:rsidP="00811FAE">
            <w:pPr>
              <w:spacing w:before="0"/>
              <w:rPr>
                <w:rFonts w:cs="Times New Roman Bold"/>
                <w:b/>
                <w:bCs/>
                <w:smallCaps/>
                <w:noProof/>
                <w:sz w:val="26"/>
                <w:szCs w:val="26"/>
                <w:lang w:eastAsia="zh-CN"/>
              </w:rPr>
            </w:pPr>
            <w:r>
              <w:rPr>
                <w:rFonts w:asciiTheme="minorEastAsia" w:eastAsiaTheme="minorEastAsia" w:hAnsiTheme="minorEastAsia" w:cs="Times New Roman Bold" w:hint="eastAsia"/>
                <w:b/>
                <w:bCs/>
                <w:smallCaps/>
                <w:noProof/>
                <w:sz w:val="36"/>
                <w:szCs w:val="36"/>
                <w:lang w:eastAsia="zh-CN"/>
              </w:rPr>
              <w:t>国际电信联盟</w:t>
            </w:r>
          </w:p>
          <w:p w14:paraId="735DDC4B" w14:textId="77777777" w:rsidR="002B1B4C" w:rsidRPr="00D7384A" w:rsidRDefault="00811FAE" w:rsidP="00811FAE">
            <w:pPr>
              <w:spacing w:before="0"/>
              <w:rPr>
                <w:rFonts w:ascii="Verdana" w:hAnsi="Verdana"/>
                <w:noProof/>
                <w:color w:val="FFFFFF"/>
                <w:sz w:val="26"/>
                <w:szCs w:val="26"/>
                <w:lang w:eastAsia="zh-CN"/>
              </w:rPr>
            </w:pPr>
            <w:r>
              <w:rPr>
                <w:rFonts w:cs="Times New Roman Bold" w:hint="eastAsia"/>
                <w:b/>
                <w:bCs/>
                <w:iCs/>
                <w:smallCaps/>
                <w:noProof/>
                <w:sz w:val="28"/>
                <w:szCs w:val="28"/>
                <w:lang w:eastAsia="zh-CN"/>
              </w:rPr>
              <w:t>电信标准化局</w:t>
            </w:r>
          </w:p>
        </w:tc>
        <w:tc>
          <w:tcPr>
            <w:tcW w:w="2271" w:type="dxa"/>
            <w:shd w:val="clear" w:color="auto" w:fill="auto"/>
            <w:vAlign w:val="center"/>
          </w:tcPr>
          <w:p w14:paraId="72D929BF" w14:textId="77777777" w:rsidR="002B1B4C" w:rsidRPr="00D7384A" w:rsidRDefault="002B1B4C" w:rsidP="00D1731B">
            <w:pPr>
              <w:spacing w:before="0"/>
              <w:jc w:val="right"/>
              <w:rPr>
                <w:rFonts w:ascii="Verdana" w:hAnsi="Verdana"/>
                <w:noProof/>
                <w:color w:val="FFFFFF"/>
                <w:sz w:val="26"/>
                <w:szCs w:val="26"/>
                <w:lang w:eastAsia="zh-CN"/>
              </w:rPr>
            </w:pPr>
          </w:p>
        </w:tc>
      </w:tr>
      <w:tr w:rsidR="002B1B4C" w:rsidRPr="00D7384A" w14:paraId="7F428227" w14:textId="77777777" w:rsidTr="00437CA3">
        <w:trPr>
          <w:trHeight w:val="80"/>
          <w:jc w:val="center"/>
        </w:trPr>
        <w:tc>
          <w:tcPr>
            <w:tcW w:w="5954" w:type="dxa"/>
            <w:gridSpan w:val="3"/>
            <w:vAlign w:val="center"/>
          </w:tcPr>
          <w:p w14:paraId="3AD986AD" w14:textId="77777777" w:rsidR="002B1B4C" w:rsidRPr="00D7384A" w:rsidRDefault="002B1B4C" w:rsidP="00D1731B">
            <w:pPr>
              <w:pStyle w:val="Tabletext"/>
              <w:spacing w:after="60"/>
              <w:ind w:left="459"/>
              <w:jc w:val="right"/>
              <w:rPr>
                <w:noProof/>
                <w:lang w:eastAsia="zh-CN"/>
              </w:rPr>
            </w:pPr>
          </w:p>
        </w:tc>
        <w:tc>
          <w:tcPr>
            <w:tcW w:w="4111" w:type="dxa"/>
            <w:gridSpan w:val="2"/>
            <w:vAlign w:val="center"/>
          </w:tcPr>
          <w:p w14:paraId="46106D6B" w14:textId="49B8EAA6" w:rsidR="002B1B4C" w:rsidRPr="00D7384A" w:rsidRDefault="002B1B4C" w:rsidP="00437CA3">
            <w:pPr>
              <w:pStyle w:val="Tabletext"/>
              <w:tabs>
                <w:tab w:val="clear" w:pos="567"/>
                <w:tab w:val="left" w:pos="742"/>
              </w:tabs>
              <w:spacing w:before="120" w:after="60"/>
              <w:rPr>
                <w:noProof/>
                <w:lang w:eastAsia="zh-CN"/>
              </w:rPr>
            </w:pPr>
            <w:r w:rsidRPr="00352730">
              <w:rPr>
                <w:rFonts w:hint="eastAsia"/>
                <w:bCs/>
                <w:noProof/>
                <w:lang w:eastAsia="zh-CN"/>
              </w:rPr>
              <w:t>20</w:t>
            </w:r>
            <w:r w:rsidR="004B52C2">
              <w:rPr>
                <w:rFonts w:hint="eastAsia"/>
                <w:bCs/>
                <w:noProof/>
                <w:lang w:eastAsia="zh-CN"/>
              </w:rPr>
              <w:t>20</w:t>
            </w:r>
            <w:r w:rsidRPr="00352730">
              <w:rPr>
                <w:rFonts w:hint="eastAsia"/>
                <w:bCs/>
                <w:noProof/>
                <w:lang w:eastAsia="zh-CN"/>
              </w:rPr>
              <w:t>年</w:t>
            </w:r>
            <w:r w:rsidR="004B52C2">
              <w:rPr>
                <w:rFonts w:hint="eastAsia"/>
                <w:bCs/>
                <w:noProof/>
                <w:lang w:eastAsia="zh-CN"/>
              </w:rPr>
              <w:t>9</w:t>
            </w:r>
            <w:r w:rsidRPr="00352730">
              <w:rPr>
                <w:rFonts w:hint="eastAsia"/>
                <w:bCs/>
                <w:noProof/>
                <w:lang w:eastAsia="zh-CN"/>
              </w:rPr>
              <w:t>月</w:t>
            </w:r>
            <w:r w:rsidR="004B52C2">
              <w:rPr>
                <w:rFonts w:hint="eastAsia"/>
                <w:bCs/>
                <w:noProof/>
                <w:lang w:eastAsia="zh-CN"/>
              </w:rPr>
              <w:t>1</w:t>
            </w:r>
            <w:r w:rsidRPr="00352730">
              <w:rPr>
                <w:rFonts w:hint="eastAsia"/>
                <w:bCs/>
                <w:noProof/>
                <w:lang w:eastAsia="zh-CN"/>
              </w:rPr>
              <w:t>日</w:t>
            </w:r>
            <w:r w:rsidRPr="00352730">
              <w:rPr>
                <w:rFonts w:hint="eastAsia"/>
                <w:noProof/>
                <w:lang w:eastAsia="zh-CN"/>
              </w:rPr>
              <w:t>，日内瓦</w:t>
            </w:r>
          </w:p>
        </w:tc>
      </w:tr>
      <w:tr w:rsidR="002B1B4C" w:rsidRPr="00D7384A" w14:paraId="1ED09E74" w14:textId="77777777" w:rsidTr="00437CA3">
        <w:trPr>
          <w:trHeight w:val="746"/>
          <w:jc w:val="center"/>
        </w:trPr>
        <w:tc>
          <w:tcPr>
            <w:tcW w:w="1560" w:type="dxa"/>
            <w:gridSpan w:val="2"/>
          </w:tcPr>
          <w:p w14:paraId="3587FBAB" w14:textId="77777777" w:rsidR="002B1B4C" w:rsidRPr="00D7384A" w:rsidRDefault="002B1B4C" w:rsidP="00437CA3">
            <w:pPr>
              <w:pStyle w:val="Tabletext"/>
              <w:tabs>
                <w:tab w:val="clear" w:pos="567"/>
                <w:tab w:val="clear" w:pos="1191"/>
                <w:tab w:val="left" w:pos="1168"/>
              </w:tabs>
              <w:rPr>
                <w:noProof/>
                <w:lang w:eastAsia="zh-CN"/>
              </w:rPr>
            </w:pPr>
            <w:r>
              <w:rPr>
                <w:rFonts w:asciiTheme="minorEastAsia" w:eastAsiaTheme="minorEastAsia" w:hAnsiTheme="minorEastAsia" w:hint="eastAsia"/>
                <w:b/>
                <w:noProof/>
                <w:lang w:eastAsia="zh-CN"/>
              </w:rPr>
              <w:t>文号：</w:t>
            </w:r>
          </w:p>
        </w:tc>
        <w:tc>
          <w:tcPr>
            <w:tcW w:w="4394" w:type="dxa"/>
          </w:tcPr>
          <w:p w14:paraId="2EF235FF" w14:textId="77777777" w:rsidR="00D9600A" w:rsidRDefault="002B1B4C" w:rsidP="00437CA3">
            <w:pPr>
              <w:tabs>
                <w:tab w:val="clear" w:pos="1191"/>
                <w:tab w:val="left" w:pos="1168"/>
                <w:tab w:val="left" w:pos="4111"/>
              </w:tabs>
              <w:spacing w:before="0"/>
              <w:rPr>
                <w:b/>
                <w:noProof/>
                <w:szCs w:val="24"/>
                <w:lang w:eastAsia="zh-CN"/>
              </w:rPr>
            </w:pPr>
            <w:r w:rsidRPr="002731DE">
              <w:rPr>
                <w:rFonts w:hint="eastAsia"/>
                <w:b/>
                <w:noProof/>
                <w:szCs w:val="24"/>
                <w:lang w:eastAsia="zh-CN"/>
              </w:rPr>
              <w:t>电信标准化局第</w:t>
            </w:r>
            <w:r w:rsidR="004B52C2">
              <w:rPr>
                <w:rFonts w:hint="eastAsia"/>
                <w:b/>
                <w:noProof/>
                <w:szCs w:val="24"/>
                <w:lang w:eastAsia="zh-CN"/>
              </w:rPr>
              <w:t>267</w:t>
            </w:r>
            <w:r w:rsidRPr="002731DE">
              <w:rPr>
                <w:rFonts w:hint="eastAsia"/>
                <w:b/>
                <w:noProof/>
                <w:szCs w:val="24"/>
                <w:lang w:eastAsia="zh-CN"/>
              </w:rPr>
              <w:t>号通函</w:t>
            </w:r>
          </w:p>
          <w:p w14:paraId="3CCE9F5F" w14:textId="22C3070D" w:rsidR="002B1B4C" w:rsidRPr="002731DE" w:rsidRDefault="002B1B4C" w:rsidP="00437CA3">
            <w:pPr>
              <w:tabs>
                <w:tab w:val="clear" w:pos="1191"/>
                <w:tab w:val="left" w:pos="1168"/>
                <w:tab w:val="left" w:pos="4111"/>
              </w:tabs>
              <w:spacing w:before="0"/>
              <w:rPr>
                <w:b/>
                <w:noProof/>
                <w:szCs w:val="24"/>
                <w:lang w:eastAsia="zh-CN"/>
              </w:rPr>
            </w:pPr>
            <w:r w:rsidRPr="002731DE">
              <w:rPr>
                <w:rFonts w:hint="eastAsia"/>
                <w:noProof/>
                <w:lang w:eastAsia="zh-CN"/>
              </w:rPr>
              <w:t>SG20/CB</w:t>
            </w:r>
          </w:p>
        </w:tc>
        <w:tc>
          <w:tcPr>
            <w:tcW w:w="4111" w:type="dxa"/>
            <w:gridSpan w:val="2"/>
            <w:vMerge w:val="restart"/>
          </w:tcPr>
          <w:p w14:paraId="5DC4C797" w14:textId="77777777" w:rsidR="002B1B4C" w:rsidRPr="002B1B4C" w:rsidRDefault="002B1B4C" w:rsidP="00437CA3">
            <w:pPr>
              <w:pStyle w:val="Tabletext"/>
              <w:tabs>
                <w:tab w:val="clear" w:pos="567"/>
                <w:tab w:val="clear" w:pos="1191"/>
                <w:tab w:val="left" w:pos="1168"/>
              </w:tabs>
              <w:rPr>
                <w:b/>
                <w:bCs/>
                <w:noProof/>
                <w:lang w:eastAsia="zh-CN"/>
              </w:rPr>
            </w:pPr>
            <w:r w:rsidRPr="002B1B4C">
              <w:rPr>
                <w:rFonts w:hint="eastAsia"/>
                <w:b/>
                <w:bCs/>
                <w:noProof/>
                <w:lang w:eastAsia="zh-CN"/>
              </w:rPr>
              <w:t>致：</w:t>
            </w:r>
          </w:p>
          <w:p w14:paraId="6129E204" w14:textId="77777777" w:rsidR="002B1B4C" w:rsidRPr="00D7384A" w:rsidRDefault="002B1B4C" w:rsidP="00437CA3">
            <w:pPr>
              <w:pStyle w:val="Tabletext"/>
              <w:tabs>
                <w:tab w:val="clear" w:pos="567"/>
                <w:tab w:val="clear" w:pos="1191"/>
                <w:tab w:val="left" w:pos="1168"/>
              </w:tabs>
              <w:rPr>
                <w:noProof/>
                <w:lang w:eastAsia="zh-CN"/>
              </w:rPr>
            </w:pPr>
            <w:r w:rsidRPr="00352730">
              <w:rPr>
                <w:rFonts w:hint="eastAsia"/>
                <w:noProof/>
                <w:lang w:eastAsia="zh-CN"/>
              </w:rPr>
              <w:t>–</w:t>
            </w:r>
            <w:r w:rsidRPr="00352730">
              <w:rPr>
                <w:rFonts w:hint="eastAsia"/>
                <w:noProof/>
                <w:lang w:eastAsia="zh-CN"/>
              </w:rPr>
              <w:tab/>
            </w:r>
            <w:r>
              <w:rPr>
                <w:rFonts w:hint="eastAsia"/>
                <w:noProof/>
                <w:lang w:eastAsia="zh-CN"/>
              </w:rPr>
              <w:t xml:space="preserve"> </w:t>
            </w:r>
            <w:r>
              <w:rPr>
                <w:rFonts w:hint="eastAsia"/>
                <w:noProof/>
                <w:lang w:eastAsia="zh-CN"/>
              </w:rPr>
              <w:t>致</w:t>
            </w:r>
            <w:r w:rsidRPr="00352730">
              <w:rPr>
                <w:rFonts w:hint="eastAsia"/>
                <w:noProof/>
                <w:lang w:eastAsia="zh-CN"/>
              </w:rPr>
              <w:t>国际电联各成员国主管部门</w:t>
            </w:r>
          </w:p>
        </w:tc>
      </w:tr>
      <w:tr w:rsidR="002B1B4C" w:rsidRPr="00D7384A" w14:paraId="76317D6D" w14:textId="77777777" w:rsidTr="00437CA3">
        <w:trPr>
          <w:trHeight w:val="221"/>
          <w:jc w:val="center"/>
        </w:trPr>
        <w:tc>
          <w:tcPr>
            <w:tcW w:w="1560" w:type="dxa"/>
            <w:gridSpan w:val="2"/>
          </w:tcPr>
          <w:p w14:paraId="445B8A4D" w14:textId="77777777" w:rsidR="002B1B4C" w:rsidRPr="00D7384A" w:rsidRDefault="002B1B4C" w:rsidP="00437CA3">
            <w:pPr>
              <w:pStyle w:val="Tabletext"/>
              <w:tabs>
                <w:tab w:val="clear" w:pos="567"/>
                <w:tab w:val="clear" w:pos="1191"/>
                <w:tab w:val="left" w:pos="1168"/>
              </w:tabs>
              <w:rPr>
                <w:noProof/>
                <w:lang w:eastAsia="zh-CN"/>
              </w:rPr>
            </w:pPr>
            <w:r w:rsidRPr="00352730">
              <w:rPr>
                <w:rFonts w:asciiTheme="minorEastAsia" w:eastAsiaTheme="minorEastAsia" w:hAnsiTheme="minorEastAsia" w:hint="eastAsia"/>
                <w:b/>
                <w:noProof/>
                <w:lang w:eastAsia="zh-CN"/>
              </w:rPr>
              <w:t>电话：</w:t>
            </w:r>
          </w:p>
        </w:tc>
        <w:tc>
          <w:tcPr>
            <w:tcW w:w="4394" w:type="dxa"/>
          </w:tcPr>
          <w:p w14:paraId="06D594BA" w14:textId="77777777" w:rsidR="002B1B4C" w:rsidRPr="00D7384A" w:rsidRDefault="002B1B4C" w:rsidP="00437CA3">
            <w:pPr>
              <w:pStyle w:val="Tabletext"/>
              <w:tabs>
                <w:tab w:val="clear" w:pos="567"/>
                <w:tab w:val="clear" w:pos="1191"/>
                <w:tab w:val="left" w:pos="1168"/>
              </w:tabs>
              <w:rPr>
                <w:b/>
                <w:noProof/>
                <w:lang w:eastAsia="zh-CN"/>
              </w:rPr>
            </w:pPr>
            <w:r w:rsidRPr="00D7384A">
              <w:rPr>
                <w:rFonts w:hint="eastAsia"/>
                <w:noProof/>
                <w:lang w:eastAsia="zh-CN"/>
              </w:rPr>
              <w:t xml:space="preserve">+41 22 730 </w:t>
            </w:r>
            <w:r>
              <w:rPr>
                <w:rFonts w:hint="eastAsia"/>
                <w:noProof/>
                <w:lang w:eastAsia="zh-CN"/>
              </w:rPr>
              <w:t>6301</w:t>
            </w:r>
          </w:p>
        </w:tc>
        <w:tc>
          <w:tcPr>
            <w:tcW w:w="4111" w:type="dxa"/>
            <w:gridSpan w:val="2"/>
            <w:vMerge/>
          </w:tcPr>
          <w:p w14:paraId="4AB75480" w14:textId="77777777" w:rsidR="002B1B4C" w:rsidRPr="00D7384A" w:rsidRDefault="002B1B4C" w:rsidP="00D1731B">
            <w:pPr>
              <w:pStyle w:val="Tabletext"/>
              <w:tabs>
                <w:tab w:val="clear" w:pos="567"/>
                <w:tab w:val="clear" w:pos="1191"/>
                <w:tab w:val="left" w:pos="1168"/>
              </w:tabs>
              <w:ind w:left="459" w:hanging="142"/>
              <w:rPr>
                <w:noProof/>
                <w:lang w:eastAsia="zh-CN"/>
              </w:rPr>
            </w:pPr>
          </w:p>
        </w:tc>
      </w:tr>
      <w:tr w:rsidR="002B1B4C" w:rsidRPr="00D7384A" w14:paraId="33DDE230" w14:textId="77777777" w:rsidTr="00437CA3">
        <w:trPr>
          <w:trHeight w:val="282"/>
          <w:jc w:val="center"/>
        </w:trPr>
        <w:tc>
          <w:tcPr>
            <w:tcW w:w="1560" w:type="dxa"/>
            <w:gridSpan w:val="2"/>
          </w:tcPr>
          <w:p w14:paraId="63A5B103" w14:textId="77777777" w:rsidR="002B1B4C" w:rsidRPr="00D7384A" w:rsidRDefault="002B1B4C" w:rsidP="00437CA3">
            <w:pPr>
              <w:pStyle w:val="Tabletext"/>
              <w:tabs>
                <w:tab w:val="clear" w:pos="567"/>
                <w:tab w:val="clear" w:pos="1191"/>
                <w:tab w:val="left" w:pos="1168"/>
              </w:tabs>
              <w:rPr>
                <w:noProof/>
                <w:lang w:eastAsia="zh-CN"/>
              </w:rPr>
            </w:pPr>
            <w:r>
              <w:rPr>
                <w:rFonts w:hint="eastAsia"/>
                <w:b/>
                <w:noProof/>
                <w:lang w:eastAsia="zh-CN"/>
              </w:rPr>
              <w:t>传真：</w:t>
            </w:r>
          </w:p>
        </w:tc>
        <w:tc>
          <w:tcPr>
            <w:tcW w:w="4394" w:type="dxa"/>
          </w:tcPr>
          <w:p w14:paraId="6684A803" w14:textId="77777777" w:rsidR="002B1B4C" w:rsidRPr="00D7384A" w:rsidRDefault="002B1B4C" w:rsidP="00437CA3">
            <w:pPr>
              <w:pStyle w:val="Tabletext"/>
              <w:tabs>
                <w:tab w:val="clear" w:pos="567"/>
                <w:tab w:val="clear" w:pos="1191"/>
                <w:tab w:val="left" w:pos="1168"/>
              </w:tabs>
              <w:rPr>
                <w:b/>
                <w:noProof/>
                <w:lang w:eastAsia="zh-CN"/>
              </w:rPr>
            </w:pPr>
            <w:r w:rsidRPr="00D7384A">
              <w:rPr>
                <w:rFonts w:hint="eastAsia"/>
                <w:noProof/>
                <w:lang w:eastAsia="zh-CN"/>
              </w:rPr>
              <w:t>+41 22 730 5853</w:t>
            </w:r>
          </w:p>
        </w:tc>
        <w:tc>
          <w:tcPr>
            <w:tcW w:w="4111" w:type="dxa"/>
            <w:gridSpan w:val="2"/>
            <w:vMerge/>
          </w:tcPr>
          <w:p w14:paraId="0A2E78D3" w14:textId="77777777" w:rsidR="002B1B4C" w:rsidRPr="00D7384A" w:rsidRDefault="002B1B4C" w:rsidP="00D1731B">
            <w:pPr>
              <w:pStyle w:val="Tabletext"/>
              <w:tabs>
                <w:tab w:val="clear" w:pos="567"/>
                <w:tab w:val="clear" w:pos="1191"/>
                <w:tab w:val="left" w:pos="1168"/>
              </w:tabs>
              <w:ind w:left="459" w:hanging="142"/>
              <w:rPr>
                <w:noProof/>
                <w:lang w:eastAsia="zh-CN"/>
              </w:rPr>
            </w:pPr>
          </w:p>
        </w:tc>
      </w:tr>
      <w:tr w:rsidR="002B1B4C" w:rsidRPr="00D7384A" w14:paraId="2AAD4305" w14:textId="77777777" w:rsidTr="00437CA3">
        <w:trPr>
          <w:trHeight w:val="1652"/>
          <w:jc w:val="center"/>
        </w:trPr>
        <w:tc>
          <w:tcPr>
            <w:tcW w:w="1560" w:type="dxa"/>
            <w:gridSpan w:val="2"/>
          </w:tcPr>
          <w:p w14:paraId="623B135E" w14:textId="77777777" w:rsidR="002B1B4C" w:rsidRPr="00437CA3" w:rsidRDefault="002B1B4C" w:rsidP="00437CA3">
            <w:pPr>
              <w:pStyle w:val="Tabletext"/>
              <w:tabs>
                <w:tab w:val="clear" w:pos="567"/>
                <w:tab w:val="clear" w:pos="794"/>
                <w:tab w:val="clear" w:pos="851"/>
                <w:tab w:val="clear" w:pos="1191"/>
                <w:tab w:val="clear" w:pos="1418"/>
                <w:tab w:val="clear" w:pos="1588"/>
                <w:tab w:val="clear" w:pos="1701"/>
              </w:tabs>
              <w:rPr>
                <w:b/>
                <w:noProof/>
                <w:lang w:eastAsia="zh-CN"/>
              </w:rPr>
            </w:pPr>
            <w:r>
              <w:rPr>
                <w:rFonts w:hint="eastAsia"/>
                <w:b/>
                <w:noProof/>
                <w:lang w:eastAsia="zh-CN"/>
              </w:rPr>
              <w:t>电子邮件：</w:t>
            </w:r>
          </w:p>
        </w:tc>
        <w:tc>
          <w:tcPr>
            <w:tcW w:w="4394" w:type="dxa"/>
          </w:tcPr>
          <w:p w14:paraId="0F62E561" w14:textId="77777777" w:rsidR="002B1B4C" w:rsidRPr="00437CA3" w:rsidRDefault="00E00EB5" w:rsidP="00437CA3">
            <w:pPr>
              <w:pStyle w:val="Tabletext"/>
              <w:tabs>
                <w:tab w:val="clear" w:pos="567"/>
                <w:tab w:val="clear" w:pos="794"/>
                <w:tab w:val="clear" w:pos="851"/>
                <w:tab w:val="clear" w:pos="1191"/>
                <w:tab w:val="clear" w:pos="1418"/>
                <w:tab w:val="clear" w:pos="1588"/>
                <w:tab w:val="clear" w:pos="1701"/>
              </w:tabs>
              <w:rPr>
                <w:noProof/>
                <w:color w:val="0000FF"/>
                <w:u w:val="single"/>
                <w:lang w:eastAsia="zh-CN"/>
              </w:rPr>
            </w:pPr>
            <w:hyperlink r:id="rId9" w:history="1">
              <w:r w:rsidR="002B1B4C" w:rsidRPr="00CA5218">
                <w:rPr>
                  <w:rStyle w:val="Hyperlink"/>
                  <w:rFonts w:hint="eastAsia"/>
                  <w:noProof/>
                  <w:lang w:eastAsia="zh-CN"/>
                </w:rPr>
                <w:t>tsbsg20@itu.int</w:t>
              </w:r>
            </w:hyperlink>
          </w:p>
        </w:tc>
        <w:tc>
          <w:tcPr>
            <w:tcW w:w="4111" w:type="dxa"/>
            <w:gridSpan w:val="2"/>
          </w:tcPr>
          <w:p w14:paraId="600660C0" w14:textId="77777777" w:rsidR="002B1B4C" w:rsidRPr="00352730" w:rsidRDefault="002B1B4C" w:rsidP="00437CA3">
            <w:pPr>
              <w:tabs>
                <w:tab w:val="clear" w:pos="1191"/>
                <w:tab w:val="left" w:pos="1168"/>
                <w:tab w:val="left" w:pos="4111"/>
              </w:tabs>
              <w:spacing w:before="0"/>
              <w:rPr>
                <w:b/>
                <w:noProof/>
                <w:lang w:eastAsia="zh-CN"/>
              </w:rPr>
            </w:pPr>
            <w:r w:rsidRPr="00352730">
              <w:rPr>
                <w:rFonts w:hint="eastAsia"/>
                <w:b/>
                <w:noProof/>
                <w:lang w:eastAsia="zh-CN"/>
              </w:rPr>
              <w:t>抄送：</w:t>
            </w:r>
          </w:p>
          <w:p w14:paraId="6FBA8D86" w14:textId="77777777" w:rsidR="002B1B4C" w:rsidRPr="00352730" w:rsidRDefault="002B1B4C" w:rsidP="00437CA3">
            <w:pPr>
              <w:tabs>
                <w:tab w:val="clear" w:pos="1191"/>
                <w:tab w:val="left" w:pos="283"/>
                <w:tab w:val="left" w:pos="851"/>
                <w:tab w:val="left" w:pos="1168"/>
                <w:tab w:val="left" w:pos="1418"/>
                <w:tab w:val="left" w:pos="1701"/>
                <w:tab w:val="left" w:pos="2552"/>
                <w:tab w:val="left" w:pos="2835"/>
                <w:tab w:val="left" w:pos="3119"/>
                <w:tab w:val="left" w:pos="3402"/>
                <w:tab w:val="left" w:pos="3686"/>
                <w:tab w:val="left" w:pos="3969"/>
              </w:tabs>
              <w:spacing w:before="40" w:after="40"/>
              <w:rPr>
                <w:noProof/>
                <w:lang w:eastAsia="zh-CN"/>
              </w:rPr>
            </w:pPr>
            <w:r w:rsidRPr="00352730">
              <w:rPr>
                <w:rFonts w:hint="eastAsia"/>
                <w:noProof/>
                <w:lang w:eastAsia="zh-CN"/>
              </w:rPr>
              <w:t>–</w:t>
            </w:r>
            <w:r w:rsidRPr="00352730">
              <w:rPr>
                <w:rFonts w:hint="eastAsia"/>
                <w:noProof/>
                <w:lang w:eastAsia="zh-CN"/>
              </w:rPr>
              <w:tab/>
              <w:t>ITU-T</w:t>
            </w:r>
            <w:r w:rsidRPr="00352730">
              <w:rPr>
                <w:rFonts w:hint="eastAsia"/>
                <w:noProof/>
                <w:lang w:eastAsia="zh-CN"/>
              </w:rPr>
              <w:t>部门成员；</w:t>
            </w:r>
          </w:p>
          <w:p w14:paraId="62D43D79" w14:textId="77777777" w:rsidR="002B1B4C" w:rsidRPr="00352730" w:rsidRDefault="002B1B4C" w:rsidP="00437CA3">
            <w:pPr>
              <w:tabs>
                <w:tab w:val="clear" w:pos="1191"/>
                <w:tab w:val="left" w:pos="283"/>
                <w:tab w:val="left" w:pos="851"/>
                <w:tab w:val="left" w:pos="1168"/>
                <w:tab w:val="left" w:pos="1418"/>
                <w:tab w:val="left" w:pos="1701"/>
                <w:tab w:val="left" w:pos="2552"/>
                <w:tab w:val="left" w:pos="2835"/>
                <w:tab w:val="left" w:pos="3119"/>
                <w:tab w:val="left" w:pos="3402"/>
                <w:tab w:val="left" w:pos="3686"/>
                <w:tab w:val="left" w:pos="3969"/>
              </w:tabs>
              <w:spacing w:before="40" w:after="40"/>
              <w:rPr>
                <w:noProof/>
                <w:lang w:eastAsia="zh-CN"/>
              </w:rPr>
            </w:pPr>
            <w:bookmarkStart w:id="0" w:name="lt_pId024"/>
            <w:r w:rsidRPr="00352730">
              <w:rPr>
                <w:rFonts w:hint="eastAsia"/>
                <w:noProof/>
                <w:lang w:eastAsia="zh-CN"/>
              </w:rPr>
              <w:t>–</w:t>
            </w:r>
            <w:r w:rsidRPr="00352730">
              <w:rPr>
                <w:rFonts w:hint="eastAsia"/>
                <w:noProof/>
                <w:lang w:eastAsia="zh-CN"/>
              </w:rPr>
              <w:tab/>
              <w:t>ITU-T</w:t>
            </w:r>
            <w:r w:rsidRPr="00352730">
              <w:rPr>
                <w:rFonts w:hint="eastAsia"/>
                <w:noProof/>
                <w:lang w:eastAsia="zh-CN"/>
              </w:rPr>
              <w:t>第</w:t>
            </w:r>
            <w:r w:rsidRPr="00352730">
              <w:rPr>
                <w:rFonts w:hint="eastAsia"/>
                <w:noProof/>
                <w:lang w:eastAsia="zh-CN"/>
              </w:rPr>
              <w:t>2</w:t>
            </w:r>
            <w:r>
              <w:rPr>
                <w:rFonts w:hint="eastAsia"/>
                <w:noProof/>
                <w:lang w:eastAsia="zh-CN"/>
              </w:rPr>
              <w:t>0</w:t>
            </w:r>
            <w:r w:rsidRPr="00352730">
              <w:rPr>
                <w:rFonts w:hint="eastAsia"/>
                <w:noProof/>
                <w:lang w:eastAsia="zh-CN"/>
              </w:rPr>
              <w:t>研究组部门准成员；</w:t>
            </w:r>
            <w:bookmarkEnd w:id="0"/>
          </w:p>
          <w:p w14:paraId="0347251A" w14:textId="77777777" w:rsidR="002B1B4C" w:rsidRPr="00352730" w:rsidRDefault="002B1B4C" w:rsidP="00437CA3">
            <w:pPr>
              <w:tabs>
                <w:tab w:val="clear" w:pos="1191"/>
                <w:tab w:val="left" w:pos="283"/>
                <w:tab w:val="left" w:pos="851"/>
                <w:tab w:val="left" w:pos="1168"/>
                <w:tab w:val="left" w:pos="1418"/>
                <w:tab w:val="left" w:pos="1701"/>
                <w:tab w:val="left" w:pos="2552"/>
                <w:tab w:val="left" w:pos="2835"/>
                <w:tab w:val="left" w:pos="3119"/>
                <w:tab w:val="left" w:pos="3402"/>
                <w:tab w:val="left" w:pos="3686"/>
                <w:tab w:val="left" w:pos="3969"/>
              </w:tabs>
              <w:spacing w:before="40" w:after="40"/>
              <w:rPr>
                <w:noProof/>
                <w:lang w:eastAsia="zh-CN"/>
              </w:rPr>
            </w:pPr>
            <w:r w:rsidRPr="00352730">
              <w:rPr>
                <w:rFonts w:hint="eastAsia"/>
                <w:noProof/>
                <w:lang w:eastAsia="zh-CN"/>
              </w:rPr>
              <w:t>–</w:t>
            </w:r>
            <w:r w:rsidRPr="00352730">
              <w:rPr>
                <w:rFonts w:hint="eastAsia"/>
                <w:noProof/>
                <w:lang w:eastAsia="zh-CN"/>
              </w:rPr>
              <w:tab/>
            </w:r>
            <w:r w:rsidRPr="00352730">
              <w:rPr>
                <w:rFonts w:hint="eastAsia"/>
                <w:noProof/>
                <w:lang w:eastAsia="zh-CN"/>
              </w:rPr>
              <w:t>国际电联学术成员；</w:t>
            </w:r>
          </w:p>
          <w:p w14:paraId="5B66F743" w14:textId="77777777" w:rsidR="002B1B4C" w:rsidRPr="00352730" w:rsidRDefault="002B1B4C" w:rsidP="00437CA3">
            <w:pPr>
              <w:tabs>
                <w:tab w:val="clear" w:pos="1191"/>
                <w:tab w:val="left" w:pos="283"/>
                <w:tab w:val="left" w:pos="851"/>
                <w:tab w:val="left" w:pos="1168"/>
                <w:tab w:val="left" w:pos="1418"/>
                <w:tab w:val="left" w:pos="1701"/>
                <w:tab w:val="left" w:pos="2552"/>
                <w:tab w:val="left" w:pos="2835"/>
                <w:tab w:val="left" w:pos="3119"/>
                <w:tab w:val="left" w:pos="3402"/>
                <w:tab w:val="left" w:pos="3686"/>
                <w:tab w:val="left" w:pos="3969"/>
              </w:tabs>
              <w:spacing w:before="40" w:after="40"/>
              <w:rPr>
                <w:noProof/>
                <w:lang w:eastAsia="zh-CN"/>
              </w:rPr>
            </w:pPr>
            <w:r w:rsidRPr="00352730">
              <w:rPr>
                <w:rFonts w:hint="eastAsia"/>
                <w:noProof/>
                <w:lang w:eastAsia="zh-CN"/>
              </w:rPr>
              <w:t>–</w:t>
            </w:r>
            <w:r w:rsidRPr="00352730">
              <w:rPr>
                <w:rFonts w:hint="eastAsia"/>
                <w:noProof/>
                <w:lang w:eastAsia="zh-CN"/>
              </w:rPr>
              <w:tab/>
              <w:t>ITU-T</w:t>
            </w:r>
            <w:r w:rsidRPr="00352730">
              <w:rPr>
                <w:rFonts w:hint="eastAsia"/>
                <w:noProof/>
                <w:lang w:eastAsia="zh-CN"/>
              </w:rPr>
              <w:t>第</w:t>
            </w:r>
            <w:r w:rsidRPr="00352730">
              <w:rPr>
                <w:rFonts w:hint="eastAsia"/>
                <w:noProof/>
                <w:lang w:eastAsia="zh-CN"/>
              </w:rPr>
              <w:t>2</w:t>
            </w:r>
            <w:r>
              <w:rPr>
                <w:rFonts w:hint="eastAsia"/>
                <w:noProof/>
                <w:lang w:eastAsia="zh-CN"/>
              </w:rPr>
              <w:t>0</w:t>
            </w:r>
            <w:r w:rsidRPr="00352730">
              <w:rPr>
                <w:rFonts w:hint="eastAsia"/>
                <w:noProof/>
                <w:lang w:eastAsia="zh-CN"/>
              </w:rPr>
              <w:t>研究组正副主席；</w:t>
            </w:r>
          </w:p>
          <w:p w14:paraId="1828B49D" w14:textId="77777777" w:rsidR="002B1B4C" w:rsidRPr="00352730" w:rsidRDefault="002B1B4C" w:rsidP="00437CA3">
            <w:pPr>
              <w:tabs>
                <w:tab w:val="clear" w:pos="1191"/>
                <w:tab w:val="left" w:pos="283"/>
                <w:tab w:val="left" w:pos="851"/>
                <w:tab w:val="left" w:pos="1168"/>
                <w:tab w:val="left" w:pos="1418"/>
                <w:tab w:val="left" w:pos="1701"/>
                <w:tab w:val="left" w:pos="2552"/>
                <w:tab w:val="left" w:pos="2835"/>
                <w:tab w:val="left" w:pos="3119"/>
                <w:tab w:val="left" w:pos="3402"/>
                <w:tab w:val="left" w:pos="3686"/>
                <w:tab w:val="left" w:pos="3969"/>
              </w:tabs>
              <w:spacing w:before="40" w:after="40"/>
              <w:rPr>
                <w:noProof/>
                <w:lang w:eastAsia="zh-CN"/>
              </w:rPr>
            </w:pPr>
            <w:r w:rsidRPr="00352730">
              <w:rPr>
                <w:rFonts w:hint="eastAsia"/>
                <w:noProof/>
                <w:lang w:eastAsia="zh-CN"/>
              </w:rPr>
              <w:t>–</w:t>
            </w:r>
            <w:r w:rsidRPr="00352730">
              <w:rPr>
                <w:rFonts w:hint="eastAsia"/>
                <w:noProof/>
                <w:lang w:eastAsia="zh-CN"/>
              </w:rPr>
              <w:tab/>
            </w:r>
            <w:r w:rsidRPr="00352730">
              <w:rPr>
                <w:rFonts w:hint="eastAsia"/>
                <w:noProof/>
                <w:lang w:eastAsia="zh-CN"/>
              </w:rPr>
              <w:t>电信发展局主任；</w:t>
            </w:r>
          </w:p>
          <w:p w14:paraId="6CA5AB65" w14:textId="77777777" w:rsidR="002B1B4C" w:rsidRPr="00D7384A" w:rsidRDefault="002B1B4C" w:rsidP="00437CA3">
            <w:pPr>
              <w:pStyle w:val="Tabletext"/>
              <w:tabs>
                <w:tab w:val="clear" w:pos="567"/>
                <w:tab w:val="clear" w:pos="1191"/>
                <w:tab w:val="left" w:pos="1168"/>
              </w:tabs>
              <w:rPr>
                <w:noProof/>
                <w:lang w:eastAsia="zh-CN"/>
              </w:rPr>
            </w:pPr>
            <w:r w:rsidRPr="00352730">
              <w:rPr>
                <w:rFonts w:hint="eastAsia"/>
                <w:noProof/>
                <w:lang w:eastAsia="zh-CN"/>
              </w:rPr>
              <w:t>–</w:t>
            </w:r>
            <w:r w:rsidRPr="00352730">
              <w:rPr>
                <w:rFonts w:hint="eastAsia"/>
                <w:noProof/>
                <w:lang w:eastAsia="zh-CN"/>
              </w:rPr>
              <w:tab/>
            </w:r>
            <w:r w:rsidRPr="00352730">
              <w:rPr>
                <w:rFonts w:hint="eastAsia"/>
                <w:noProof/>
                <w:lang w:eastAsia="zh-CN"/>
              </w:rPr>
              <w:t>无线电通信局主任</w:t>
            </w:r>
          </w:p>
        </w:tc>
      </w:tr>
      <w:tr w:rsidR="002B1B4C" w:rsidRPr="00D7384A" w14:paraId="20CEF3E6" w14:textId="77777777" w:rsidTr="00437CA3">
        <w:trPr>
          <w:trHeight w:val="618"/>
          <w:jc w:val="center"/>
        </w:trPr>
        <w:tc>
          <w:tcPr>
            <w:tcW w:w="1276" w:type="dxa"/>
          </w:tcPr>
          <w:p w14:paraId="53F0DE13" w14:textId="77777777" w:rsidR="002B1B4C" w:rsidRPr="00D7384A" w:rsidRDefault="002B1B4C" w:rsidP="00541C3B">
            <w:pPr>
              <w:pStyle w:val="Tabletext"/>
              <w:spacing w:before="120"/>
              <w:rPr>
                <w:noProof/>
                <w:lang w:eastAsia="zh-CN"/>
              </w:rPr>
            </w:pPr>
            <w:r w:rsidRPr="0023074A">
              <w:rPr>
                <w:rFonts w:asciiTheme="minorHAnsi" w:hAnsiTheme="minorHAnsi" w:hint="eastAsia"/>
                <w:b/>
                <w:bCs/>
                <w:noProof/>
                <w:sz w:val="22"/>
                <w:lang w:eastAsia="zh-CN"/>
              </w:rPr>
              <w:t>事由</w:t>
            </w:r>
            <w:r>
              <w:rPr>
                <w:rFonts w:hint="eastAsia"/>
                <w:noProof/>
                <w:lang w:eastAsia="zh-CN"/>
              </w:rPr>
              <w:t>：</w:t>
            </w:r>
          </w:p>
        </w:tc>
        <w:tc>
          <w:tcPr>
            <w:tcW w:w="8789" w:type="dxa"/>
            <w:gridSpan w:val="4"/>
          </w:tcPr>
          <w:p w14:paraId="5A844EC6" w14:textId="5BD1EA04" w:rsidR="002B1B4C" w:rsidRPr="00D7384A" w:rsidRDefault="002B1B4C" w:rsidP="00541C3B">
            <w:pPr>
              <w:pStyle w:val="Tabletext"/>
              <w:spacing w:before="120"/>
              <w:rPr>
                <w:noProof/>
                <w:lang w:eastAsia="zh-CN"/>
              </w:rPr>
            </w:pPr>
            <w:r w:rsidRPr="000336F9">
              <w:rPr>
                <w:rFonts w:hint="eastAsia"/>
                <w:b/>
                <w:noProof/>
                <w:lang w:eastAsia="zh-CN"/>
              </w:rPr>
              <w:t>针对已经确定并建议在</w:t>
            </w:r>
            <w:r w:rsidRPr="000336F9">
              <w:rPr>
                <w:rFonts w:hint="eastAsia"/>
                <w:b/>
                <w:noProof/>
                <w:lang w:eastAsia="zh-CN"/>
              </w:rPr>
              <w:t>ITU-T</w:t>
            </w:r>
            <w:r w:rsidRPr="000336F9">
              <w:rPr>
                <w:rFonts w:hint="eastAsia"/>
                <w:b/>
                <w:noProof/>
                <w:lang w:eastAsia="zh-CN"/>
              </w:rPr>
              <w:t>第</w:t>
            </w:r>
            <w:r w:rsidRPr="000336F9">
              <w:rPr>
                <w:rFonts w:hint="eastAsia"/>
                <w:b/>
                <w:noProof/>
                <w:lang w:eastAsia="zh-CN"/>
              </w:rPr>
              <w:t>20</w:t>
            </w:r>
            <w:r w:rsidRPr="000336F9">
              <w:rPr>
                <w:rFonts w:hint="eastAsia"/>
                <w:b/>
                <w:noProof/>
                <w:lang w:eastAsia="zh-CN"/>
              </w:rPr>
              <w:t>研究组会议（</w:t>
            </w:r>
            <w:r w:rsidR="00D9600A" w:rsidRPr="000336F9">
              <w:rPr>
                <w:rFonts w:hint="eastAsia"/>
                <w:b/>
                <w:noProof/>
                <w:lang w:eastAsia="zh-CN"/>
              </w:rPr>
              <w:t>虚拟会议，</w:t>
            </w:r>
            <w:r w:rsidRPr="000336F9">
              <w:rPr>
                <w:rFonts w:hint="eastAsia"/>
                <w:b/>
                <w:noProof/>
                <w:lang w:eastAsia="zh-CN"/>
              </w:rPr>
              <w:t>20</w:t>
            </w:r>
            <w:r w:rsidR="000336F9" w:rsidRPr="000336F9">
              <w:rPr>
                <w:rFonts w:hint="eastAsia"/>
                <w:b/>
                <w:noProof/>
                <w:lang w:eastAsia="zh-CN"/>
              </w:rPr>
              <w:t>20</w:t>
            </w:r>
            <w:r w:rsidRPr="000336F9">
              <w:rPr>
                <w:rFonts w:hint="eastAsia"/>
                <w:b/>
                <w:noProof/>
                <w:lang w:eastAsia="zh-CN"/>
              </w:rPr>
              <w:t>年</w:t>
            </w:r>
            <w:r w:rsidRPr="000336F9">
              <w:rPr>
                <w:rFonts w:hint="eastAsia"/>
                <w:b/>
                <w:noProof/>
                <w:lang w:eastAsia="zh-CN"/>
              </w:rPr>
              <w:t>12</w:t>
            </w:r>
            <w:r w:rsidRPr="000336F9">
              <w:rPr>
                <w:rFonts w:hint="eastAsia"/>
                <w:b/>
                <w:noProof/>
                <w:lang w:eastAsia="zh-CN"/>
              </w:rPr>
              <w:t>月</w:t>
            </w:r>
            <w:r w:rsidR="000336F9" w:rsidRPr="000336F9">
              <w:rPr>
                <w:rFonts w:hint="eastAsia"/>
                <w:b/>
                <w:noProof/>
                <w:lang w:eastAsia="zh-CN"/>
              </w:rPr>
              <w:t>1</w:t>
            </w:r>
            <w:r w:rsidRPr="000336F9">
              <w:rPr>
                <w:rFonts w:hint="eastAsia"/>
                <w:b/>
                <w:noProof/>
                <w:lang w:eastAsia="zh-CN"/>
              </w:rPr>
              <w:t>6</w:t>
            </w:r>
            <w:r w:rsidRPr="000336F9">
              <w:rPr>
                <w:rFonts w:hint="eastAsia"/>
                <w:b/>
                <w:noProof/>
                <w:lang w:eastAsia="zh-CN"/>
              </w:rPr>
              <w:t>日）上批准的</w:t>
            </w:r>
            <w:r w:rsidR="004B52C2" w:rsidRPr="000336F9">
              <w:rPr>
                <w:rFonts w:hint="eastAsia"/>
                <w:b/>
                <w:noProof/>
                <w:lang w:eastAsia="zh-CN"/>
              </w:rPr>
              <w:t xml:space="preserve">ITU-T </w:t>
            </w:r>
            <w:bookmarkStart w:id="1" w:name="_Hlk46831557"/>
            <w:r w:rsidR="004B52C2" w:rsidRPr="000336F9">
              <w:rPr>
                <w:rFonts w:hint="eastAsia"/>
                <w:b/>
                <w:noProof/>
                <w:lang w:eastAsia="zh-CN"/>
              </w:rPr>
              <w:t>Y.4471</w:t>
            </w:r>
            <w:r w:rsidR="00412B55">
              <w:rPr>
                <w:rFonts w:hint="eastAsia"/>
                <w:b/>
                <w:noProof/>
                <w:lang w:eastAsia="zh-CN"/>
              </w:rPr>
              <w:t>（</w:t>
            </w:r>
            <w:r w:rsidR="000336F9" w:rsidRPr="000336F9">
              <w:rPr>
                <w:rFonts w:hint="eastAsia"/>
                <w:b/>
                <w:noProof/>
                <w:lang w:eastAsia="zh-CN"/>
              </w:rPr>
              <w:t>前</w:t>
            </w:r>
            <w:r w:rsidR="004B52C2" w:rsidRPr="000336F9">
              <w:rPr>
                <w:rFonts w:hint="eastAsia"/>
                <w:b/>
                <w:noProof/>
                <w:lang w:eastAsia="zh-CN"/>
              </w:rPr>
              <w:t>Y.NDA-arch</w:t>
            </w:r>
            <w:r w:rsidR="00412B55">
              <w:rPr>
                <w:rFonts w:hint="eastAsia"/>
                <w:b/>
                <w:noProof/>
                <w:lang w:eastAsia="zh-CN"/>
              </w:rPr>
              <w:t>）</w:t>
            </w:r>
            <w:r w:rsidR="000336F9" w:rsidRPr="000336F9">
              <w:rPr>
                <w:rFonts w:hint="eastAsia"/>
                <w:b/>
                <w:noProof/>
                <w:lang w:eastAsia="zh-CN"/>
              </w:rPr>
              <w:t>、</w:t>
            </w:r>
            <w:r w:rsidR="004B52C2" w:rsidRPr="000336F9">
              <w:rPr>
                <w:rFonts w:hint="eastAsia"/>
                <w:b/>
                <w:noProof/>
                <w:lang w:eastAsia="zh-CN"/>
              </w:rPr>
              <w:t>Y.4559</w:t>
            </w:r>
            <w:r w:rsidR="00412B55">
              <w:rPr>
                <w:rFonts w:hint="eastAsia"/>
                <w:b/>
                <w:noProof/>
                <w:lang w:eastAsia="zh-CN"/>
              </w:rPr>
              <w:t>（</w:t>
            </w:r>
            <w:r w:rsidR="000336F9" w:rsidRPr="000336F9">
              <w:rPr>
                <w:rFonts w:hint="eastAsia"/>
                <w:b/>
                <w:noProof/>
                <w:lang w:eastAsia="zh-CN"/>
              </w:rPr>
              <w:t>前</w:t>
            </w:r>
            <w:r w:rsidR="004B52C2" w:rsidRPr="000336F9">
              <w:rPr>
                <w:rFonts w:hint="eastAsia"/>
                <w:b/>
                <w:noProof/>
                <w:lang w:eastAsia="zh-CN"/>
              </w:rPr>
              <w:t>Y.UAV-BSI</w:t>
            </w:r>
            <w:r w:rsidR="00412B55">
              <w:rPr>
                <w:rFonts w:hint="eastAsia"/>
                <w:b/>
                <w:noProof/>
                <w:lang w:eastAsia="zh-CN"/>
              </w:rPr>
              <w:t>）</w:t>
            </w:r>
            <w:r w:rsidR="00D9600A" w:rsidRPr="000336F9">
              <w:rPr>
                <w:rFonts w:hint="eastAsia"/>
                <w:b/>
                <w:noProof/>
                <w:lang w:eastAsia="zh-CN"/>
              </w:rPr>
              <w:t>和</w:t>
            </w:r>
            <w:r w:rsidR="004B52C2" w:rsidRPr="000336F9">
              <w:rPr>
                <w:rFonts w:hint="eastAsia"/>
                <w:b/>
                <w:noProof/>
                <w:lang w:eastAsia="zh-CN"/>
              </w:rPr>
              <w:t>Y.4908</w:t>
            </w:r>
            <w:r w:rsidR="00412B55">
              <w:rPr>
                <w:rFonts w:hint="eastAsia"/>
                <w:b/>
                <w:noProof/>
                <w:lang w:eastAsia="zh-CN"/>
              </w:rPr>
              <w:t>（</w:t>
            </w:r>
            <w:r w:rsidR="000336F9" w:rsidRPr="000336F9">
              <w:rPr>
                <w:rFonts w:hint="eastAsia"/>
                <w:b/>
                <w:noProof/>
                <w:lang w:eastAsia="zh-CN"/>
              </w:rPr>
              <w:t>前</w:t>
            </w:r>
            <w:r w:rsidR="004B52C2" w:rsidRPr="000336F9">
              <w:rPr>
                <w:rFonts w:hint="eastAsia"/>
                <w:b/>
                <w:noProof/>
                <w:lang w:eastAsia="zh-CN"/>
              </w:rPr>
              <w:t>Y.IoT-EH-PFE</w:t>
            </w:r>
            <w:bookmarkEnd w:id="1"/>
            <w:r w:rsidR="00412B55">
              <w:rPr>
                <w:rFonts w:hint="eastAsia"/>
                <w:b/>
                <w:noProof/>
                <w:lang w:eastAsia="zh-CN"/>
              </w:rPr>
              <w:t>）</w:t>
            </w:r>
            <w:r w:rsidRPr="000336F9">
              <w:rPr>
                <w:rFonts w:hint="eastAsia"/>
                <w:b/>
                <w:noProof/>
                <w:lang w:eastAsia="zh-CN"/>
              </w:rPr>
              <w:t>新建议书草案与成员国进行磋商</w:t>
            </w:r>
          </w:p>
        </w:tc>
      </w:tr>
    </w:tbl>
    <w:p w14:paraId="3E6F7C99" w14:textId="77777777" w:rsidR="002B1B4C" w:rsidRPr="0023074A" w:rsidRDefault="002B1B4C" w:rsidP="002B1B4C">
      <w:pPr>
        <w:spacing w:before="360"/>
        <w:rPr>
          <w:noProof/>
          <w:lang w:eastAsia="zh-CN"/>
        </w:rPr>
      </w:pPr>
      <w:r w:rsidRPr="0023074A">
        <w:rPr>
          <w:rFonts w:hint="eastAsia"/>
          <w:noProof/>
          <w:lang w:eastAsia="zh-CN"/>
        </w:rPr>
        <w:t>尊敬的先生</w:t>
      </w:r>
      <w:r w:rsidRPr="0023074A">
        <w:rPr>
          <w:rFonts w:hint="eastAsia"/>
          <w:noProof/>
          <w:lang w:eastAsia="zh-CN"/>
        </w:rPr>
        <w:t>/</w:t>
      </w:r>
      <w:r w:rsidRPr="0023074A">
        <w:rPr>
          <w:rFonts w:hint="eastAsia"/>
          <w:noProof/>
          <w:lang w:eastAsia="zh-CN"/>
        </w:rPr>
        <w:t>女士：</w:t>
      </w:r>
    </w:p>
    <w:p w14:paraId="1B454FBE" w14:textId="12AAE532" w:rsidR="002B1B4C" w:rsidRDefault="004B52C2" w:rsidP="002B1B4C">
      <w:pPr>
        <w:spacing w:before="360"/>
        <w:rPr>
          <w:noProof/>
          <w:lang w:eastAsia="zh-CN"/>
        </w:rPr>
      </w:pPr>
      <w:r>
        <w:rPr>
          <w:rFonts w:hint="eastAsia"/>
          <w:noProof/>
          <w:szCs w:val="22"/>
          <w:lang w:eastAsia="zh-CN"/>
        </w:rPr>
        <w:t>1</w:t>
      </w:r>
      <w:r w:rsidR="002B1B4C">
        <w:rPr>
          <w:rFonts w:hint="eastAsia"/>
          <w:noProof/>
          <w:szCs w:val="22"/>
          <w:lang w:eastAsia="zh-CN"/>
        </w:rPr>
        <w:tab/>
      </w:r>
      <w:r w:rsidR="002B1B4C" w:rsidRPr="000336F9">
        <w:rPr>
          <w:rFonts w:hint="eastAsia"/>
          <w:noProof/>
          <w:szCs w:val="22"/>
          <w:lang w:eastAsia="zh-CN"/>
        </w:rPr>
        <w:t>ITU-T</w:t>
      </w:r>
      <w:r w:rsidR="002B1B4C" w:rsidRPr="000336F9">
        <w:rPr>
          <w:rFonts w:hint="eastAsia"/>
          <w:noProof/>
          <w:szCs w:val="22"/>
          <w:lang w:eastAsia="zh-CN"/>
        </w:rPr>
        <w:t>第</w:t>
      </w:r>
      <w:r w:rsidR="002B1B4C" w:rsidRPr="000336F9">
        <w:rPr>
          <w:rFonts w:hint="eastAsia"/>
          <w:noProof/>
          <w:szCs w:val="22"/>
          <w:lang w:eastAsia="zh-CN"/>
        </w:rPr>
        <w:t>20</w:t>
      </w:r>
      <w:r w:rsidR="002B1B4C" w:rsidRPr="000336F9">
        <w:rPr>
          <w:rFonts w:hint="eastAsia"/>
          <w:noProof/>
          <w:szCs w:val="22"/>
          <w:lang w:eastAsia="zh-CN"/>
        </w:rPr>
        <w:t>研究组（</w:t>
      </w:r>
      <w:r w:rsidR="000336F9" w:rsidRPr="000336F9">
        <w:rPr>
          <w:rFonts w:hint="eastAsia"/>
          <w:noProof/>
          <w:szCs w:val="22"/>
          <w:lang w:eastAsia="zh-CN"/>
        </w:rPr>
        <w:t>SG20</w:t>
      </w:r>
      <w:r w:rsidR="00412B55">
        <w:rPr>
          <w:rFonts w:hint="eastAsia"/>
          <w:noProof/>
          <w:szCs w:val="22"/>
          <w:lang w:eastAsia="zh-CN"/>
        </w:rPr>
        <w:t>：</w:t>
      </w:r>
      <w:r w:rsidR="002B1B4C" w:rsidRPr="000336F9">
        <w:rPr>
          <w:rFonts w:hint="eastAsia"/>
          <w:noProof/>
          <w:lang w:eastAsia="zh-CN"/>
        </w:rPr>
        <w:t>物联网</w:t>
      </w:r>
      <w:r w:rsidR="00412B55">
        <w:rPr>
          <w:rFonts w:hint="eastAsia"/>
          <w:noProof/>
          <w:lang w:eastAsia="zh-CN"/>
        </w:rPr>
        <w:t>（</w:t>
      </w:r>
      <w:r w:rsidR="000336F9" w:rsidRPr="000336F9">
        <w:rPr>
          <w:rFonts w:hint="eastAsia"/>
          <w:noProof/>
          <w:lang w:eastAsia="zh-CN"/>
        </w:rPr>
        <w:t>IoT</w:t>
      </w:r>
      <w:r w:rsidR="00412B55">
        <w:rPr>
          <w:rFonts w:hint="eastAsia"/>
          <w:noProof/>
          <w:lang w:eastAsia="zh-CN"/>
        </w:rPr>
        <w:t>）</w:t>
      </w:r>
      <w:r w:rsidR="002B1B4C" w:rsidRPr="000336F9">
        <w:rPr>
          <w:rFonts w:hint="eastAsia"/>
          <w:noProof/>
          <w:lang w:eastAsia="zh-CN"/>
        </w:rPr>
        <w:t>和智慧城市与社区（</w:t>
      </w:r>
      <w:r w:rsidR="002B1B4C" w:rsidRPr="000336F9">
        <w:rPr>
          <w:rFonts w:hint="eastAsia"/>
          <w:noProof/>
          <w:lang w:eastAsia="zh-CN"/>
        </w:rPr>
        <w:t>SC&amp;C</w:t>
      </w:r>
      <w:r w:rsidR="002B1B4C" w:rsidRPr="000336F9">
        <w:rPr>
          <w:rFonts w:hint="eastAsia"/>
          <w:noProof/>
          <w:lang w:eastAsia="zh-CN"/>
        </w:rPr>
        <w:t>））准备在</w:t>
      </w:r>
      <w:r w:rsidR="000336F9" w:rsidRPr="000336F9">
        <w:rPr>
          <w:rFonts w:hint="eastAsia"/>
          <w:noProof/>
          <w:lang w:eastAsia="zh-CN"/>
        </w:rPr>
        <w:t>计划于</w:t>
      </w:r>
      <w:r w:rsidR="000336F9" w:rsidRPr="000336F9">
        <w:rPr>
          <w:rFonts w:hint="eastAsia"/>
          <w:noProof/>
          <w:lang w:eastAsia="zh-CN"/>
        </w:rPr>
        <w:t>2020</w:t>
      </w:r>
      <w:r w:rsidR="000336F9" w:rsidRPr="000336F9">
        <w:rPr>
          <w:rFonts w:hint="eastAsia"/>
          <w:noProof/>
          <w:lang w:eastAsia="zh-CN"/>
        </w:rPr>
        <w:t>年</w:t>
      </w:r>
      <w:r w:rsidR="000336F9" w:rsidRPr="000336F9">
        <w:rPr>
          <w:rFonts w:hint="eastAsia"/>
          <w:noProof/>
          <w:lang w:eastAsia="zh-CN"/>
        </w:rPr>
        <w:t>12</w:t>
      </w:r>
      <w:r w:rsidR="000336F9" w:rsidRPr="000336F9">
        <w:rPr>
          <w:rFonts w:hint="eastAsia"/>
          <w:noProof/>
          <w:lang w:eastAsia="zh-CN"/>
        </w:rPr>
        <w:t>月</w:t>
      </w:r>
      <w:r w:rsidR="002B1B4C" w:rsidRPr="000336F9">
        <w:rPr>
          <w:rFonts w:hint="eastAsia"/>
          <w:noProof/>
          <w:lang w:eastAsia="zh-CN"/>
        </w:rPr>
        <w:t>召开的下次</w:t>
      </w:r>
      <w:r w:rsidR="000336F9" w:rsidRPr="000336F9">
        <w:rPr>
          <w:rFonts w:hint="eastAsia"/>
          <w:noProof/>
          <w:lang w:eastAsia="zh-CN"/>
        </w:rPr>
        <w:t>虚拟</w:t>
      </w:r>
      <w:r w:rsidR="002B1B4C" w:rsidRPr="000336F9">
        <w:rPr>
          <w:rFonts w:hint="eastAsia"/>
          <w:noProof/>
          <w:lang w:eastAsia="zh-CN"/>
        </w:rPr>
        <w:t>会议上，采用世界电信标准化全会（</w:t>
      </w:r>
      <w:r w:rsidR="002B1B4C" w:rsidRPr="000336F9">
        <w:rPr>
          <w:rFonts w:hint="eastAsia"/>
          <w:noProof/>
          <w:lang w:eastAsia="zh-CN"/>
        </w:rPr>
        <w:t>WTSA</w:t>
      </w:r>
      <w:r w:rsidR="002B1B4C" w:rsidRPr="000336F9">
        <w:rPr>
          <w:rFonts w:hint="eastAsia"/>
          <w:noProof/>
          <w:lang w:eastAsia="zh-CN"/>
        </w:rPr>
        <w:t>）第</w:t>
      </w:r>
      <w:r w:rsidR="002B1B4C" w:rsidRPr="000336F9">
        <w:rPr>
          <w:rFonts w:hint="eastAsia"/>
          <w:noProof/>
          <w:lang w:eastAsia="zh-CN"/>
        </w:rPr>
        <w:t>1</w:t>
      </w:r>
      <w:r w:rsidR="002B1B4C" w:rsidRPr="000336F9">
        <w:rPr>
          <w:rFonts w:hint="eastAsia"/>
          <w:noProof/>
          <w:lang w:eastAsia="zh-CN"/>
        </w:rPr>
        <w:t>号决议（</w:t>
      </w:r>
      <w:r w:rsidR="002B1B4C" w:rsidRPr="000336F9">
        <w:rPr>
          <w:rFonts w:hint="eastAsia"/>
          <w:noProof/>
          <w:lang w:eastAsia="zh-CN"/>
        </w:rPr>
        <w:t>2016</w:t>
      </w:r>
      <w:r w:rsidR="002B1B4C" w:rsidRPr="000336F9">
        <w:rPr>
          <w:rFonts w:hint="eastAsia"/>
          <w:noProof/>
          <w:lang w:eastAsia="zh-CN"/>
        </w:rPr>
        <w:t>年，哈马马特，修订版）第</w:t>
      </w:r>
      <w:r w:rsidR="002B1B4C" w:rsidRPr="000336F9">
        <w:rPr>
          <w:rFonts w:hint="eastAsia"/>
          <w:noProof/>
          <w:lang w:eastAsia="zh-CN"/>
        </w:rPr>
        <w:t>9</w:t>
      </w:r>
      <w:r w:rsidR="002B1B4C" w:rsidRPr="000336F9">
        <w:rPr>
          <w:rFonts w:hint="eastAsia"/>
          <w:noProof/>
          <w:lang w:eastAsia="zh-CN"/>
        </w:rPr>
        <w:t>节中所述的传统批准程序，批准上述</w:t>
      </w:r>
      <w:r w:rsidR="000336F9" w:rsidRPr="000336F9">
        <w:rPr>
          <w:rFonts w:hint="eastAsia"/>
          <w:noProof/>
          <w:szCs w:val="22"/>
          <w:lang w:eastAsia="zh-CN"/>
        </w:rPr>
        <w:t>三项</w:t>
      </w:r>
      <w:r w:rsidR="002B1B4C" w:rsidRPr="000336F9">
        <w:rPr>
          <w:rFonts w:hint="eastAsia"/>
          <w:noProof/>
          <w:szCs w:val="22"/>
          <w:lang w:eastAsia="zh-CN"/>
        </w:rPr>
        <w:t>建议书草案。</w:t>
      </w:r>
      <w:bookmarkStart w:id="2" w:name="lt_pId044"/>
      <w:r w:rsidR="002B1B4C" w:rsidRPr="000336F9">
        <w:rPr>
          <w:rFonts w:hint="eastAsia"/>
          <w:noProof/>
          <w:szCs w:val="22"/>
          <w:lang w:eastAsia="zh-CN"/>
        </w:rPr>
        <w:t>ITU-T</w:t>
      </w:r>
      <w:r w:rsidR="002B1B4C" w:rsidRPr="000336F9">
        <w:rPr>
          <w:rFonts w:hint="eastAsia"/>
          <w:noProof/>
          <w:lang w:eastAsia="zh-CN"/>
        </w:rPr>
        <w:t>第</w:t>
      </w:r>
      <w:r w:rsidR="002B1B4C" w:rsidRPr="000336F9">
        <w:rPr>
          <w:rFonts w:hint="eastAsia"/>
          <w:noProof/>
          <w:lang w:eastAsia="zh-CN"/>
        </w:rPr>
        <w:t>20</w:t>
      </w:r>
      <w:r w:rsidR="002B1B4C" w:rsidRPr="000336F9">
        <w:rPr>
          <w:rFonts w:hint="eastAsia"/>
          <w:noProof/>
          <w:lang w:eastAsia="zh-CN"/>
        </w:rPr>
        <w:t>研究组会议的议程和所有相关信息将在第</w:t>
      </w:r>
      <w:r w:rsidR="000336F9" w:rsidRPr="000336F9">
        <w:rPr>
          <w:rFonts w:hint="eastAsia"/>
          <w:noProof/>
          <w:lang w:eastAsia="zh-CN"/>
        </w:rPr>
        <w:t>10</w:t>
      </w:r>
      <w:r w:rsidR="002B1B4C" w:rsidRPr="000336F9">
        <w:rPr>
          <w:rFonts w:hint="eastAsia"/>
          <w:noProof/>
          <w:lang w:eastAsia="zh-CN"/>
        </w:rPr>
        <w:t>/20</w:t>
      </w:r>
      <w:r w:rsidR="002B1B4C" w:rsidRPr="000336F9">
        <w:rPr>
          <w:rFonts w:hint="eastAsia"/>
          <w:noProof/>
          <w:lang w:eastAsia="zh-CN"/>
        </w:rPr>
        <w:t>号集体函中提供</w:t>
      </w:r>
      <w:bookmarkEnd w:id="2"/>
      <w:r w:rsidR="002B1B4C" w:rsidRPr="000336F9">
        <w:rPr>
          <w:rFonts w:hint="eastAsia"/>
          <w:noProof/>
          <w:lang w:eastAsia="zh-CN"/>
        </w:rPr>
        <w:t>。</w:t>
      </w:r>
    </w:p>
    <w:p w14:paraId="63AC35B1" w14:textId="650ABC61" w:rsidR="004B52C2" w:rsidRDefault="004B52C2" w:rsidP="004B52C2">
      <w:pPr>
        <w:rPr>
          <w:noProof/>
          <w:szCs w:val="24"/>
          <w:lang w:eastAsia="zh-CN"/>
        </w:rPr>
      </w:pPr>
      <w:r w:rsidRPr="00AC1C99">
        <w:rPr>
          <w:rFonts w:hint="eastAsia"/>
          <w:bCs/>
          <w:noProof/>
          <w:szCs w:val="24"/>
          <w:lang w:eastAsia="zh-CN"/>
        </w:rPr>
        <w:t>2</w:t>
      </w:r>
      <w:r w:rsidRPr="00AC1C99">
        <w:rPr>
          <w:rFonts w:hint="eastAsia"/>
          <w:noProof/>
          <w:szCs w:val="24"/>
          <w:lang w:eastAsia="zh-CN"/>
        </w:rPr>
        <w:tab/>
      </w:r>
      <w:r w:rsidRPr="00AC1C99">
        <w:rPr>
          <w:rFonts w:hint="eastAsia"/>
          <w:noProof/>
          <w:szCs w:val="24"/>
          <w:lang w:eastAsia="zh-CN"/>
        </w:rPr>
        <w:t>建议批准的</w:t>
      </w:r>
      <w:r w:rsidR="00AC1C99" w:rsidRPr="00AC1C99">
        <w:rPr>
          <w:rFonts w:cstheme="minorHAnsi" w:hint="eastAsia"/>
          <w:noProof/>
          <w:szCs w:val="22"/>
          <w:lang w:eastAsia="zh-CN"/>
        </w:rPr>
        <w:t>ITU-T Y.4471</w:t>
      </w:r>
      <w:r w:rsidR="00412B55">
        <w:rPr>
          <w:rFonts w:cstheme="minorHAnsi" w:hint="eastAsia"/>
          <w:noProof/>
          <w:szCs w:val="22"/>
          <w:lang w:eastAsia="zh-CN"/>
        </w:rPr>
        <w:t>（</w:t>
      </w:r>
      <w:r w:rsidR="00AC1C99" w:rsidRPr="00AC1C99">
        <w:rPr>
          <w:rFonts w:cstheme="minorHAnsi" w:hint="eastAsia"/>
          <w:noProof/>
          <w:szCs w:val="22"/>
          <w:lang w:eastAsia="zh-CN"/>
        </w:rPr>
        <w:t>前</w:t>
      </w:r>
      <w:r w:rsidR="00AC1C99" w:rsidRPr="00AC1C99">
        <w:rPr>
          <w:rFonts w:cstheme="minorHAnsi" w:hint="eastAsia"/>
          <w:noProof/>
          <w:szCs w:val="22"/>
          <w:lang w:eastAsia="zh-CN"/>
        </w:rPr>
        <w:t>Y.NDA-arch</w:t>
      </w:r>
      <w:r w:rsidR="00412B55">
        <w:rPr>
          <w:rFonts w:cstheme="minorHAnsi" w:hint="eastAsia"/>
          <w:noProof/>
          <w:szCs w:val="22"/>
          <w:lang w:eastAsia="zh-CN"/>
        </w:rPr>
        <w:t>）</w:t>
      </w:r>
      <w:r w:rsidR="00AC1C99" w:rsidRPr="00AC1C99">
        <w:rPr>
          <w:rFonts w:cstheme="minorHAnsi" w:hint="eastAsia"/>
          <w:noProof/>
          <w:szCs w:val="22"/>
          <w:lang w:eastAsia="zh-CN"/>
        </w:rPr>
        <w:t>、</w:t>
      </w:r>
      <w:r w:rsidR="00AC1C99" w:rsidRPr="00AC1C99">
        <w:rPr>
          <w:rFonts w:cstheme="minorHAnsi" w:hint="eastAsia"/>
          <w:noProof/>
          <w:szCs w:val="22"/>
          <w:lang w:eastAsia="zh-CN"/>
        </w:rPr>
        <w:t>Y.4559</w:t>
      </w:r>
      <w:r w:rsidR="00412B55">
        <w:rPr>
          <w:rFonts w:cstheme="minorHAnsi" w:hint="eastAsia"/>
          <w:noProof/>
          <w:szCs w:val="22"/>
          <w:lang w:eastAsia="zh-CN"/>
        </w:rPr>
        <w:t>（</w:t>
      </w:r>
      <w:r w:rsidR="00AC1C99" w:rsidRPr="00AC1C99">
        <w:rPr>
          <w:rFonts w:cstheme="minorHAnsi" w:hint="eastAsia"/>
          <w:noProof/>
          <w:szCs w:val="22"/>
          <w:lang w:eastAsia="zh-CN"/>
        </w:rPr>
        <w:t>前</w:t>
      </w:r>
      <w:r w:rsidR="00AC1C99" w:rsidRPr="00AC1C99">
        <w:rPr>
          <w:rFonts w:cstheme="minorHAnsi" w:hint="eastAsia"/>
          <w:noProof/>
          <w:szCs w:val="22"/>
          <w:lang w:eastAsia="zh-CN"/>
        </w:rPr>
        <w:t>Y.UAV-BSI</w:t>
      </w:r>
      <w:r w:rsidR="00412B55">
        <w:rPr>
          <w:rFonts w:cstheme="minorHAnsi" w:hint="eastAsia"/>
          <w:noProof/>
          <w:szCs w:val="22"/>
          <w:lang w:eastAsia="zh-CN"/>
        </w:rPr>
        <w:t>）</w:t>
      </w:r>
      <w:r w:rsidR="00AC1C99" w:rsidRPr="00AC1C99">
        <w:rPr>
          <w:rFonts w:cstheme="minorHAnsi" w:hint="eastAsia"/>
          <w:noProof/>
          <w:szCs w:val="22"/>
          <w:lang w:eastAsia="zh-CN"/>
        </w:rPr>
        <w:t>和</w:t>
      </w:r>
      <w:r w:rsidR="00AC1C99" w:rsidRPr="00AC1C99">
        <w:rPr>
          <w:rFonts w:cstheme="minorHAnsi" w:hint="eastAsia"/>
          <w:noProof/>
          <w:szCs w:val="22"/>
          <w:lang w:eastAsia="zh-CN"/>
        </w:rPr>
        <w:t xml:space="preserve"> Y.4908</w:t>
      </w:r>
      <w:r w:rsidR="00412B55">
        <w:rPr>
          <w:rFonts w:cstheme="minorHAnsi" w:hint="eastAsia"/>
          <w:noProof/>
          <w:szCs w:val="22"/>
          <w:lang w:eastAsia="zh-CN"/>
        </w:rPr>
        <w:t>（</w:t>
      </w:r>
      <w:r w:rsidR="00AC1C99" w:rsidRPr="00AC1C99">
        <w:rPr>
          <w:rFonts w:cstheme="minorHAnsi" w:hint="eastAsia"/>
          <w:noProof/>
          <w:szCs w:val="22"/>
          <w:lang w:eastAsia="zh-CN"/>
        </w:rPr>
        <w:t>前</w:t>
      </w:r>
      <w:r w:rsidR="00AC1C99" w:rsidRPr="00AC1C99">
        <w:rPr>
          <w:rFonts w:cstheme="minorHAnsi" w:hint="eastAsia"/>
          <w:noProof/>
          <w:szCs w:val="22"/>
          <w:lang w:eastAsia="zh-CN"/>
        </w:rPr>
        <w:t>Y.IoT-EH-PFE</w:t>
      </w:r>
      <w:r w:rsidR="00412B55">
        <w:rPr>
          <w:rFonts w:cstheme="minorHAnsi" w:hint="eastAsia"/>
          <w:noProof/>
          <w:szCs w:val="22"/>
          <w:lang w:eastAsia="zh-CN"/>
        </w:rPr>
        <w:t>）</w:t>
      </w:r>
      <w:r w:rsidRPr="00AC1C99">
        <w:rPr>
          <w:rFonts w:hint="eastAsia"/>
          <w:bCs/>
          <w:noProof/>
          <w:szCs w:val="24"/>
          <w:lang w:eastAsia="zh-CN"/>
        </w:rPr>
        <w:t>新建议书草案</w:t>
      </w:r>
      <w:r w:rsidRPr="00AC1C99">
        <w:rPr>
          <w:rFonts w:hint="eastAsia"/>
          <w:noProof/>
          <w:szCs w:val="24"/>
          <w:lang w:eastAsia="zh-CN"/>
        </w:rPr>
        <w:t>的标题、概要及出处见附件</w:t>
      </w:r>
      <w:r w:rsidRPr="00AC1C99">
        <w:rPr>
          <w:rFonts w:hint="eastAsia"/>
          <w:noProof/>
          <w:szCs w:val="24"/>
          <w:lang w:eastAsia="zh-CN"/>
        </w:rPr>
        <w:t>1</w:t>
      </w:r>
      <w:r w:rsidRPr="00AC1C99">
        <w:rPr>
          <w:rFonts w:hint="eastAsia"/>
          <w:noProof/>
          <w:szCs w:val="24"/>
          <w:lang w:eastAsia="zh-CN"/>
        </w:rPr>
        <w:t>。</w:t>
      </w:r>
    </w:p>
    <w:p w14:paraId="2210C298" w14:textId="66BFC544" w:rsidR="004B52C2" w:rsidRDefault="004B52C2" w:rsidP="004B52C2">
      <w:pPr>
        <w:rPr>
          <w:rFonts w:asciiTheme="minorHAnsi" w:hAnsiTheme="minorHAnsi"/>
          <w:bCs/>
          <w:noProof/>
          <w:szCs w:val="24"/>
          <w:lang w:eastAsia="zh-CN"/>
        </w:rPr>
      </w:pPr>
      <w:r>
        <w:rPr>
          <w:rFonts w:hint="eastAsia"/>
          <w:bCs/>
          <w:noProof/>
          <w:szCs w:val="24"/>
          <w:lang w:eastAsia="zh-CN"/>
        </w:rPr>
        <w:t>3</w:t>
      </w:r>
      <w:r>
        <w:rPr>
          <w:rFonts w:hint="eastAsia"/>
          <w:noProof/>
          <w:szCs w:val="24"/>
          <w:lang w:eastAsia="zh-CN"/>
        </w:rPr>
        <w:tab/>
      </w:r>
      <w:r>
        <w:rPr>
          <w:rFonts w:hint="eastAsia"/>
          <w:noProof/>
          <w:szCs w:val="24"/>
          <w:lang w:eastAsia="zh-CN"/>
        </w:rPr>
        <w:t>本通函根据第</w:t>
      </w:r>
      <w:r>
        <w:rPr>
          <w:rFonts w:hint="eastAsia"/>
          <w:noProof/>
          <w:szCs w:val="24"/>
          <w:lang w:eastAsia="zh-CN"/>
        </w:rPr>
        <w:t>1</w:t>
      </w:r>
      <w:r>
        <w:rPr>
          <w:rFonts w:hint="eastAsia"/>
          <w:noProof/>
          <w:szCs w:val="24"/>
          <w:lang w:eastAsia="zh-CN"/>
        </w:rPr>
        <w:t>号决议第</w:t>
      </w:r>
      <w:r>
        <w:rPr>
          <w:rFonts w:hint="eastAsia"/>
          <w:noProof/>
          <w:szCs w:val="24"/>
          <w:lang w:eastAsia="zh-CN"/>
        </w:rPr>
        <w:t>9.4</w:t>
      </w:r>
      <w:r>
        <w:rPr>
          <w:rFonts w:hint="eastAsia"/>
          <w:noProof/>
          <w:szCs w:val="24"/>
          <w:lang w:eastAsia="zh-CN"/>
        </w:rPr>
        <w:t>节</w:t>
      </w:r>
      <w:r w:rsidR="000A404D">
        <w:rPr>
          <w:rFonts w:hint="eastAsia"/>
          <w:noProof/>
          <w:szCs w:val="24"/>
          <w:lang w:eastAsia="zh-CN"/>
        </w:rPr>
        <w:t>针对</w:t>
      </w:r>
      <w:r>
        <w:rPr>
          <w:rFonts w:hint="eastAsia"/>
          <w:noProof/>
          <w:szCs w:val="24"/>
          <w:lang w:eastAsia="zh-CN"/>
        </w:rPr>
        <w:t>是否</w:t>
      </w:r>
      <w:r w:rsidR="000A404D">
        <w:rPr>
          <w:rFonts w:hint="eastAsia"/>
          <w:noProof/>
          <w:szCs w:val="24"/>
          <w:lang w:eastAsia="zh-CN"/>
        </w:rPr>
        <w:t>在即将召开的会议上</w:t>
      </w:r>
      <w:r>
        <w:rPr>
          <w:rFonts w:hint="eastAsia"/>
          <w:noProof/>
          <w:szCs w:val="24"/>
          <w:lang w:eastAsia="zh-CN"/>
        </w:rPr>
        <w:t>考虑批准这些案文启动与国际电联成员国的正式磋商。请各成员国在</w:t>
      </w:r>
      <w:r>
        <w:rPr>
          <w:rFonts w:hint="eastAsia"/>
          <w:b/>
          <w:bCs/>
          <w:noProof/>
          <w:szCs w:val="24"/>
          <w:lang w:eastAsia="zh-CN"/>
        </w:rPr>
        <w:t>2020</w:t>
      </w:r>
      <w:r>
        <w:rPr>
          <w:rFonts w:hint="eastAsia"/>
          <w:b/>
          <w:bCs/>
          <w:noProof/>
          <w:szCs w:val="24"/>
          <w:lang w:eastAsia="zh-CN"/>
        </w:rPr>
        <w:t>年</w:t>
      </w:r>
      <w:r>
        <w:rPr>
          <w:rFonts w:hint="eastAsia"/>
          <w:b/>
          <w:bCs/>
          <w:noProof/>
          <w:szCs w:val="24"/>
          <w:lang w:eastAsia="zh-CN"/>
        </w:rPr>
        <w:t>1</w:t>
      </w:r>
      <w:r w:rsidR="000A404D">
        <w:rPr>
          <w:rFonts w:hint="eastAsia"/>
          <w:b/>
          <w:bCs/>
          <w:noProof/>
          <w:szCs w:val="24"/>
          <w:lang w:eastAsia="zh-CN"/>
        </w:rPr>
        <w:t>2</w:t>
      </w:r>
      <w:r>
        <w:rPr>
          <w:rFonts w:hint="eastAsia"/>
          <w:b/>
          <w:bCs/>
          <w:noProof/>
          <w:szCs w:val="24"/>
          <w:lang w:eastAsia="zh-CN"/>
        </w:rPr>
        <w:t>月</w:t>
      </w:r>
      <w:r>
        <w:rPr>
          <w:rFonts w:hint="eastAsia"/>
          <w:b/>
          <w:bCs/>
          <w:noProof/>
          <w:szCs w:val="24"/>
          <w:lang w:eastAsia="zh-CN"/>
        </w:rPr>
        <w:t>4</w:t>
      </w:r>
      <w:r w:rsidRPr="000A404D">
        <w:rPr>
          <w:rFonts w:hint="eastAsia"/>
          <w:b/>
          <w:bCs/>
          <w:noProof/>
          <w:szCs w:val="24"/>
          <w:lang w:eastAsia="zh-CN"/>
        </w:rPr>
        <w:t>日</w:t>
      </w:r>
      <w:r>
        <w:rPr>
          <w:rFonts w:hint="eastAsia"/>
          <w:noProof/>
          <w:szCs w:val="24"/>
          <w:lang w:eastAsia="zh-CN"/>
        </w:rPr>
        <w:t>23</w:t>
      </w:r>
      <w:r>
        <w:rPr>
          <w:rFonts w:hint="eastAsia"/>
          <w:noProof/>
          <w:szCs w:val="24"/>
          <w:lang w:eastAsia="zh-CN"/>
        </w:rPr>
        <w:t>时</w:t>
      </w:r>
      <w:r>
        <w:rPr>
          <w:rFonts w:hint="eastAsia"/>
          <w:noProof/>
          <w:szCs w:val="24"/>
          <w:lang w:eastAsia="zh-CN"/>
        </w:rPr>
        <w:t>59</w:t>
      </w:r>
      <w:r>
        <w:rPr>
          <w:rFonts w:hint="eastAsia"/>
          <w:noProof/>
          <w:szCs w:val="24"/>
          <w:lang w:eastAsia="zh-CN"/>
        </w:rPr>
        <w:t>分（协调世界时（</w:t>
      </w:r>
      <w:r>
        <w:rPr>
          <w:rFonts w:hint="eastAsia"/>
          <w:noProof/>
          <w:szCs w:val="24"/>
          <w:lang w:eastAsia="zh-CN"/>
        </w:rPr>
        <w:t>UTC</w:t>
      </w:r>
      <w:r>
        <w:rPr>
          <w:rFonts w:hint="eastAsia"/>
          <w:noProof/>
          <w:szCs w:val="24"/>
          <w:lang w:eastAsia="zh-CN"/>
        </w:rPr>
        <w:t>））之前填妥并返回</w:t>
      </w:r>
      <w:r w:rsidRPr="000A404D">
        <w:rPr>
          <w:rFonts w:hint="eastAsia"/>
          <w:noProof/>
          <w:szCs w:val="24"/>
          <w:lang w:eastAsia="zh-CN"/>
        </w:rPr>
        <w:t>附件</w:t>
      </w:r>
      <w:r w:rsidRPr="000A404D">
        <w:rPr>
          <w:rFonts w:hint="eastAsia"/>
          <w:noProof/>
          <w:szCs w:val="24"/>
          <w:lang w:eastAsia="zh-CN"/>
        </w:rPr>
        <w:t>2</w:t>
      </w:r>
      <w:r>
        <w:rPr>
          <w:rFonts w:hint="eastAsia"/>
          <w:noProof/>
          <w:szCs w:val="24"/>
          <w:lang w:eastAsia="zh-CN"/>
        </w:rPr>
        <w:t>中的表格。</w:t>
      </w:r>
    </w:p>
    <w:p w14:paraId="7805F930" w14:textId="77777777" w:rsidR="004B52C2" w:rsidRDefault="004B52C2" w:rsidP="004B52C2">
      <w:pPr>
        <w:rPr>
          <w:noProof/>
          <w:szCs w:val="24"/>
          <w:lang w:eastAsia="zh-CN"/>
        </w:rPr>
      </w:pPr>
      <w:r>
        <w:rPr>
          <w:rFonts w:hint="eastAsia"/>
          <w:bCs/>
          <w:noProof/>
          <w:szCs w:val="24"/>
          <w:lang w:eastAsia="zh-CN"/>
        </w:rPr>
        <w:t>4</w:t>
      </w:r>
      <w:r>
        <w:rPr>
          <w:rFonts w:hint="eastAsia"/>
          <w:noProof/>
          <w:szCs w:val="24"/>
          <w:lang w:eastAsia="zh-CN"/>
        </w:rPr>
        <w:tab/>
      </w:r>
      <w:bookmarkStart w:id="3" w:name="lt_pId052"/>
      <w:r>
        <w:rPr>
          <w:rFonts w:hint="eastAsia"/>
          <w:noProof/>
          <w:szCs w:val="24"/>
          <w:lang w:eastAsia="zh-CN"/>
        </w:rPr>
        <w:t>如果</w:t>
      </w:r>
      <w:r>
        <w:rPr>
          <w:rFonts w:hint="eastAsia"/>
          <w:noProof/>
          <w:szCs w:val="24"/>
          <w:lang w:eastAsia="zh-CN"/>
        </w:rPr>
        <w:t>70%</w:t>
      </w:r>
      <w:r>
        <w:rPr>
          <w:rFonts w:hint="eastAsia"/>
          <w:noProof/>
          <w:szCs w:val="24"/>
          <w:lang w:eastAsia="zh-CN"/>
        </w:rPr>
        <w:t>或</w:t>
      </w:r>
      <w:r>
        <w:rPr>
          <w:rFonts w:hint="eastAsia"/>
          <w:noProof/>
          <w:szCs w:val="24"/>
          <w:lang w:eastAsia="zh-CN"/>
        </w:rPr>
        <w:t>70%</w:t>
      </w:r>
      <w:r>
        <w:rPr>
          <w:rFonts w:hint="eastAsia"/>
          <w:noProof/>
          <w:szCs w:val="24"/>
          <w:lang w:eastAsia="zh-CN"/>
        </w:rPr>
        <w:t>以上的成员国在回复中支持考虑批准，将专门利用一节全体会议的时间应用批准程序。不授权如此办理的成员国应向电信标准化局主任通报其意见的理由并说明可能进行的修改，从而推动此项工作的进展。</w:t>
      </w:r>
      <w:bookmarkEnd w:id="3"/>
    </w:p>
    <w:p w14:paraId="059EEF25" w14:textId="77777777" w:rsidR="004B52C2" w:rsidRDefault="004B52C2">
      <w:pPr>
        <w:tabs>
          <w:tab w:val="clear" w:pos="794"/>
          <w:tab w:val="clear" w:pos="1191"/>
          <w:tab w:val="clear" w:pos="1588"/>
          <w:tab w:val="clear" w:pos="1985"/>
        </w:tabs>
        <w:overflowPunct/>
        <w:autoSpaceDE/>
        <w:autoSpaceDN/>
        <w:adjustRightInd/>
        <w:spacing w:before="0"/>
        <w:textAlignment w:val="auto"/>
        <w:rPr>
          <w:noProof/>
          <w:szCs w:val="24"/>
          <w:lang w:eastAsia="zh-CN"/>
        </w:rPr>
      </w:pPr>
      <w:bookmarkStart w:id="4" w:name="lt_pId054"/>
      <w:r>
        <w:rPr>
          <w:rFonts w:hint="eastAsia"/>
          <w:noProof/>
          <w:szCs w:val="24"/>
          <w:lang w:eastAsia="zh-CN"/>
        </w:rPr>
        <w:br w:type="page"/>
      </w:r>
    </w:p>
    <w:p w14:paraId="18359A94" w14:textId="26CC45CF" w:rsidR="004B52C2" w:rsidRDefault="004B52C2" w:rsidP="004B52C2">
      <w:pPr>
        <w:rPr>
          <w:noProof/>
          <w:szCs w:val="24"/>
          <w:lang w:eastAsia="zh-CN"/>
        </w:rPr>
      </w:pPr>
      <w:r>
        <w:rPr>
          <w:rFonts w:hint="eastAsia"/>
          <w:noProof/>
          <w:szCs w:val="24"/>
          <w:lang w:eastAsia="zh-CN"/>
        </w:rPr>
        <w:lastRenderedPageBreak/>
        <w:t>电信标准化局说明</w:t>
      </w:r>
      <w:r>
        <w:rPr>
          <w:rFonts w:hint="eastAsia"/>
          <w:noProof/>
          <w:szCs w:val="24"/>
          <w:lang w:eastAsia="zh-CN"/>
        </w:rPr>
        <w:t xml:space="preserve">1 </w:t>
      </w:r>
      <w:r>
        <w:rPr>
          <w:rFonts w:hint="eastAsia"/>
          <w:noProof/>
          <w:szCs w:val="24"/>
          <w:lang w:eastAsia="zh-CN"/>
        </w:rPr>
        <w:t>–</w:t>
      </w:r>
      <w:r>
        <w:rPr>
          <w:rFonts w:hint="eastAsia"/>
          <w:noProof/>
          <w:szCs w:val="24"/>
          <w:lang w:eastAsia="zh-CN"/>
        </w:rPr>
        <w:t xml:space="preserve"> </w:t>
      </w:r>
      <w:r>
        <w:rPr>
          <w:rFonts w:hint="eastAsia"/>
          <w:noProof/>
          <w:szCs w:val="24"/>
          <w:lang w:eastAsia="zh-CN"/>
        </w:rPr>
        <w:t>截至本通函发布之日，</w:t>
      </w:r>
      <w:bookmarkStart w:id="5" w:name="lt_pId055"/>
      <w:bookmarkEnd w:id="4"/>
      <w:r>
        <w:rPr>
          <w:rFonts w:hint="eastAsia"/>
          <w:noProof/>
          <w:szCs w:val="24"/>
          <w:lang w:eastAsia="zh-CN"/>
        </w:rPr>
        <w:t>电信标准化局未收到有关这些案文草案的知识产权声明。欲了解最新情况，请成员通过以下链接到</w:t>
      </w:r>
      <w:r>
        <w:rPr>
          <w:rFonts w:hint="eastAsia"/>
          <w:noProof/>
          <w:szCs w:val="24"/>
          <w:lang w:eastAsia="zh-CN"/>
        </w:rPr>
        <w:t>IPR</w:t>
      </w:r>
      <w:r>
        <w:rPr>
          <w:rFonts w:hint="eastAsia"/>
          <w:noProof/>
          <w:szCs w:val="24"/>
          <w:lang w:eastAsia="zh-CN"/>
        </w:rPr>
        <w:t>数据库查阅：</w:t>
      </w:r>
      <w:hyperlink r:id="rId10" w:history="1">
        <w:r>
          <w:rPr>
            <w:rStyle w:val="Hyperlink"/>
            <w:rFonts w:hint="eastAsia"/>
            <w:noProof/>
            <w:szCs w:val="24"/>
            <w:lang w:eastAsia="zh-CN"/>
          </w:rPr>
          <w:t>www.itu.int/ipr/</w:t>
        </w:r>
      </w:hyperlink>
      <w:bookmarkEnd w:id="5"/>
      <w:r>
        <w:rPr>
          <w:rFonts w:hint="eastAsia"/>
          <w:noProof/>
          <w:szCs w:val="24"/>
          <w:lang w:eastAsia="zh-CN"/>
        </w:rPr>
        <w:t>。</w:t>
      </w:r>
    </w:p>
    <w:p w14:paraId="50A32FCC" w14:textId="5B77E838" w:rsidR="004B52C2" w:rsidRDefault="004B52C2" w:rsidP="004B52C2">
      <w:pPr>
        <w:rPr>
          <w:noProof/>
          <w:szCs w:val="24"/>
          <w:lang w:eastAsia="zh-CN"/>
        </w:rPr>
      </w:pPr>
      <w:bookmarkStart w:id="6" w:name="lt_pId056"/>
      <w:r>
        <w:rPr>
          <w:rFonts w:hint="eastAsia"/>
          <w:noProof/>
          <w:szCs w:val="24"/>
          <w:lang w:eastAsia="zh-CN"/>
        </w:rPr>
        <w:t>电信标准化局说明</w:t>
      </w:r>
      <w:r>
        <w:rPr>
          <w:rFonts w:hint="eastAsia"/>
          <w:noProof/>
          <w:szCs w:val="24"/>
          <w:lang w:eastAsia="zh-CN"/>
        </w:rPr>
        <w:t xml:space="preserve">2 </w:t>
      </w:r>
      <w:r>
        <w:rPr>
          <w:rFonts w:hint="eastAsia"/>
          <w:noProof/>
          <w:szCs w:val="24"/>
          <w:lang w:eastAsia="zh-CN"/>
        </w:rPr>
        <w:t>–</w:t>
      </w:r>
      <w:r>
        <w:rPr>
          <w:rFonts w:hint="eastAsia"/>
          <w:noProof/>
          <w:szCs w:val="24"/>
          <w:lang w:eastAsia="zh-CN"/>
        </w:rPr>
        <w:t xml:space="preserve"> </w:t>
      </w:r>
      <w:r>
        <w:rPr>
          <w:rFonts w:hint="eastAsia"/>
          <w:noProof/>
          <w:szCs w:val="24"/>
          <w:lang w:eastAsia="zh-CN"/>
        </w:rPr>
        <w:t>在这些已确定案文草案确定之前，未为其编写符合</w:t>
      </w:r>
      <w:r>
        <w:rPr>
          <w:rFonts w:hint="eastAsia"/>
          <w:noProof/>
          <w:szCs w:val="24"/>
          <w:lang w:eastAsia="zh-CN"/>
        </w:rPr>
        <w:t>ITU-T A.5</w:t>
      </w:r>
      <w:r>
        <w:rPr>
          <w:rFonts w:hint="eastAsia"/>
          <w:noProof/>
          <w:szCs w:val="24"/>
          <w:lang w:eastAsia="zh-CN"/>
        </w:rPr>
        <w:t>建议书理由的</w:t>
      </w:r>
      <w:bookmarkEnd w:id="6"/>
      <w:r>
        <w:rPr>
          <w:rFonts w:hint="eastAsia"/>
          <w:noProof/>
          <w:szCs w:val="24"/>
          <w:lang w:eastAsia="zh-CN"/>
        </w:rPr>
        <w:t>文件。</w:t>
      </w:r>
    </w:p>
    <w:p w14:paraId="39F180CE" w14:textId="77777777" w:rsidR="002B1B4C" w:rsidRPr="00D7384A" w:rsidRDefault="002B1B4C" w:rsidP="002B1B4C">
      <w:pPr>
        <w:rPr>
          <w:noProof/>
          <w:szCs w:val="22"/>
          <w:lang w:eastAsia="zh-CN"/>
        </w:rPr>
      </w:pPr>
    </w:p>
    <w:p w14:paraId="00E73E60" w14:textId="4FD39110" w:rsidR="002B1B4C" w:rsidRPr="0094001E" w:rsidRDefault="002B1B4C" w:rsidP="002B1B4C">
      <w:pPr>
        <w:spacing w:before="480"/>
        <w:rPr>
          <w:noProof/>
          <w:lang w:eastAsia="zh-CN"/>
        </w:rPr>
      </w:pPr>
      <w:r w:rsidRPr="0094001E">
        <w:rPr>
          <w:rFonts w:hint="eastAsia"/>
          <w:noProof/>
          <w:lang w:eastAsia="zh-CN"/>
        </w:rPr>
        <w:t>顺致敬意！</w:t>
      </w:r>
    </w:p>
    <w:p w14:paraId="33FB0685" w14:textId="741E1EA0" w:rsidR="00E875C9" w:rsidRDefault="00E875C9" w:rsidP="002B1B4C">
      <w:pPr>
        <w:spacing w:before="0"/>
        <w:rPr>
          <w:noProof/>
          <w:lang w:eastAsia="zh-CN"/>
        </w:rPr>
      </w:pPr>
    </w:p>
    <w:p w14:paraId="6F9BE06F" w14:textId="241CF554" w:rsidR="00E875C9" w:rsidRPr="00E00EB5" w:rsidRDefault="00E00EB5" w:rsidP="002B1B4C">
      <w:pPr>
        <w:spacing w:before="0"/>
        <w:rPr>
          <w:noProof/>
          <w:lang w:eastAsia="zh-CN"/>
        </w:rPr>
      </w:pPr>
      <w:r>
        <w:rPr>
          <w:noProof/>
          <w:lang w:eastAsia="zh-CN"/>
        </w:rPr>
        <w:drawing>
          <wp:inline distT="0" distB="0" distL="0" distR="0" wp14:anchorId="05FC606D" wp14:editId="1045C826">
            <wp:extent cx="807720" cy="303429"/>
            <wp:effectExtent l="0" t="0" r="0" b="1905"/>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21584" cy="308637"/>
                    </a:xfrm>
                    <a:prstGeom prst="rect">
                      <a:avLst/>
                    </a:prstGeom>
                  </pic:spPr>
                </pic:pic>
              </a:graphicData>
            </a:graphic>
          </wp:inline>
        </w:drawing>
      </w:r>
    </w:p>
    <w:p w14:paraId="4C3759DA" w14:textId="77777777" w:rsidR="002B1B4C" w:rsidRPr="0094001E" w:rsidRDefault="002B1B4C" w:rsidP="002B1B4C">
      <w:pPr>
        <w:spacing w:before="600" w:after="120"/>
        <w:rPr>
          <w:noProof/>
          <w:lang w:eastAsia="zh-CN"/>
        </w:rPr>
      </w:pPr>
      <w:r w:rsidRPr="0094001E">
        <w:rPr>
          <w:rFonts w:hint="eastAsia"/>
          <w:noProof/>
          <w:lang w:eastAsia="zh-CN"/>
        </w:rPr>
        <w:t>电信标准化局主任</w:t>
      </w:r>
      <w:r w:rsidRPr="0094001E">
        <w:rPr>
          <w:rFonts w:hint="eastAsia"/>
          <w:noProof/>
          <w:lang w:eastAsia="zh-CN"/>
        </w:rPr>
        <w:br/>
      </w:r>
      <w:r w:rsidRPr="0094001E">
        <w:rPr>
          <w:rFonts w:hint="eastAsia"/>
          <w:noProof/>
          <w:lang w:eastAsia="zh-CN"/>
        </w:rPr>
        <w:t>李在摄</w:t>
      </w:r>
    </w:p>
    <w:p w14:paraId="027EEB32" w14:textId="77777777" w:rsidR="002B1B4C" w:rsidRPr="0094001E" w:rsidRDefault="002B1B4C" w:rsidP="002B1B4C">
      <w:pPr>
        <w:spacing w:before="1320"/>
        <w:rPr>
          <w:noProof/>
          <w:lang w:eastAsia="zh-CN"/>
        </w:rPr>
      </w:pPr>
      <w:r w:rsidRPr="0094001E">
        <w:rPr>
          <w:rFonts w:hint="eastAsia"/>
          <w:b/>
          <w:bCs/>
          <w:noProof/>
          <w:lang w:eastAsia="zh-CN"/>
        </w:rPr>
        <w:t>附件：</w:t>
      </w:r>
      <w:r w:rsidRPr="00D768C9">
        <w:rPr>
          <w:rFonts w:hint="eastAsia"/>
          <w:b/>
          <w:bCs/>
          <w:noProof/>
          <w:lang w:eastAsia="zh-CN"/>
        </w:rPr>
        <w:t>2</w:t>
      </w:r>
      <w:r w:rsidRPr="00D768C9">
        <w:rPr>
          <w:rFonts w:hint="eastAsia"/>
          <w:b/>
          <w:bCs/>
          <w:noProof/>
          <w:lang w:eastAsia="zh-CN"/>
        </w:rPr>
        <w:t>件</w:t>
      </w:r>
    </w:p>
    <w:p w14:paraId="5A119F53" w14:textId="77777777" w:rsidR="002B1B4C" w:rsidRPr="00D7384A" w:rsidRDefault="002B1B4C" w:rsidP="002B1B4C">
      <w:pPr>
        <w:spacing w:before="480"/>
        <w:rPr>
          <w:noProof/>
          <w:lang w:eastAsia="zh-CN"/>
        </w:rPr>
      </w:pPr>
      <w:r w:rsidRPr="00D7384A">
        <w:rPr>
          <w:rFonts w:hint="eastAsia"/>
          <w:noProof/>
          <w:lang w:eastAsia="zh-CN"/>
        </w:rPr>
        <w:br w:type="page"/>
      </w:r>
    </w:p>
    <w:p w14:paraId="711A1BE7" w14:textId="77777777" w:rsidR="002B1B4C" w:rsidRPr="0094001E" w:rsidRDefault="002B1B4C" w:rsidP="00C85A4A">
      <w:pPr>
        <w:pStyle w:val="Annextitle"/>
        <w:rPr>
          <w:b w:val="0"/>
          <w:noProof/>
          <w:lang w:eastAsia="zh-CN"/>
        </w:rPr>
      </w:pPr>
      <w:bookmarkStart w:id="7" w:name="lt_pId059"/>
      <w:r w:rsidRPr="0094001E">
        <w:rPr>
          <w:rFonts w:hint="eastAsia"/>
          <w:noProof/>
          <w:lang w:eastAsia="zh-CN"/>
        </w:rPr>
        <w:lastRenderedPageBreak/>
        <w:t>附件</w:t>
      </w:r>
      <w:r w:rsidRPr="0094001E">
        <w:rPr>
          <w:rFonts w:hint="eastAsia"/>
          <w:noProof/>
          <w:lang w:eastAsia="zh-CN"/>
        </w:rPr>
        <w:t>1</w:t>
      </w:r>
      <w:bookmarkEnd w:id="7"/>
    </w:p>
    <w:p w14:paraId="11AD5B37" w14:textId="649C9559" w:rsidR="002B1B4C" w:rsidRPr="00D7384A" w:rsidRDefault="002B1B4C" w:rsidP="002B1B4C">
      <w:pPr>
        <w:pStyle w:val="Annextitle"/>
        <w:rPr>
          <w:noProof/>
          <w:lang w:eastAsia="zh-CN"/>
        </w:rPr>
      </w:pPr>
      <w:r w:rsidRPr="000A404D">
        <w:rPr>
          <w:rFonts w:hint="eastAsia"/>
          <w:noProof/>
          <w:lang w:eastAsia="zh-CN"/>
        </w:rPr>
        <w:t>已经确定的</w:t>
      </w:r>
      <w:r w:rsidR="000A404D" w:rsidRPr="000A404D">
        <w:rPr>
          <w:rFonts w:hint="eastAsia"/>
          <w:noProof/>
          <w:lang w:eastAsia="zh-CN"/>
        </w:rPr>
        <w:t>ITU-T Y.4471</w:t>
      </w:r>
      <w:r w:rsidR="00412B55">
        <w:rPr>
          <w:rFonts w:hint="eastAsia"/>
          <w:noProof/>
          <w:lang w:eastAsia="zh-CN"/>
        </w:rPr>
        <w:t>（</w:t>
      </w:r>
      <w:r w:rsidR="000A404D" w:rsidRPr="000A404D">
        <w:rPr>
          <w:rFonts w:hint="eastAsia"/>
          <w:noProof/>
          <w:lang w:eastAsia="zh-CN"/>
        </w:rPr>
        <w:t>前</w:t>
      </w:r>
      <w:r w:rsidR="000A404D" w:rsidRPr="000A404D">
        <w:rPr>
          <w:rFonts w:hint="eastAsia"/>
          <w:noProof/>
          <w:lang w:eastAsia="zh-CN"/>
        </w:rPr>
        <w:t>Y.NDA-arch</w:t>
      </w:r>
      <w:r w:rsidR="00412B55">
        <w:rPr>
          <w:rFonts w:hint="eastAsia"/>
          <w:noProof/>
          <w:lang w:eastAsia="zh-CN"/>
        </w:rPr>
        <w:t>）</w:t>
      </w:r>
      <w:r w:rsidR="000A404D" w:rsidRPr="000A404D">
        <w:rPr>
          <w:rFonts w:hint="eastAsia"/>
          <w:noProof/>
          <w:lang w:eastAsia="zh-CN"/>
        </w:rPr>
        <w:t>、</w:t>
      </w:r>
      <w:r w:rsidR="00541C3B">
        <w:rPr>
          <w:rFonts w:hint="eastAsia"/>
          <w:noProof/>
          <w:lang w:eastAsia="zh-CN"/>
        </w:rPr>
        <w:br/>
      </w:r>
      <w:r w:rsidR="000A404D" w:rsidRPr="000A404D">
        <w:rPr>
          <w:rFonts w:hint="eastAsia"/>
          <w:noProof/>
          <w:lang w:eastAsia="zh-CN"/>
        </w:rPr>
        <w:t>Y.4559</w:t>
      </w:r>
      <w:r w:rsidR="00412B55">
        <w:rPr>
          <w:rFonts w:hint="eastAsia"/>
          <w:noProof/>
          <w:lang w:eastAsia="zh-CN"/>
        </w:rPr>
        <w:t>（</w:t>
      </w:r>
      <w:r w:rsidR="000A404D" w:rsidRPr="000A404D">
        <w:rPr>
          <w:rFonts w:hint="eastAsia"/>
          <w:noProof/>
          <w:lang w:eastAsia="zh-CN"/>
        </w:rPr>
        <w:t>前</w:t>
      </w:r>
      <w:r w:rsidR="000A404D" w:rsidRPr="000A404D">
        <w:rPr>
          <w:rFonts w:hint="eastAsia"/>
          <w:noProof/>
          <w:lang w:eastAsia="zh-CN"/>
        </w:rPr>
        <w:t>Y.UAV-BSI</w:t>
      </w:r>
      <w:r w:rsidR="00412B55">
        <w:rPr>
          <w:rFonts w:hint="eastAsia"/>
          <w:noProof/>
          <w:lang w:eastAsia="zh-CN"/>
        </w:rPr>
        <w:t>）</w:t>
      </w:r>
      <w:r w:rsidR="000A404D" w:rsidRPr="000A404D">
        <w:rPr>
          <w:rFonts w:hint="eastAsia"/>
          <w:noProof/>
          <w:lang w:eastAsia="zh-CN"/>
        </w:rPr>
        <w:t>和</w:t>
      </w:r>
      <w:r w:rsidR="000A404D" w:rsidRPr="000A404D">
        <w:rPr>
          <w:rFonts w:hint="eastAsia"/>
          <w:noProof/>
          <w:lang w:eastAsia="zh-CN"/>
        </w:rPr>
        <w:t>Y.4908</w:t>
      </w:r>
      <w:r w:rsidR="00412B55">
        <w:rPr>
          <w:rFonts w:hint="eastAsia"/>
          <w:noProof/>
          <w:lang w:eastAsia="zh-CN"/>
        </w:rPr>
        <w:t>（</w:t>
      </w:r>
      <w:r w:rsidR="000A404D" w:rsidRPr="000A404D">
        <w:rPr>
          <w:rFonts w:hint="eastAsia"/>
          <w:noProof/>
          <w:lang w:eastAsia="zh-CN"/>
        </w:rPr>
        <w:t>前</w:t>
      </w:r>
      <w:r w:rsidR="000A404D" w:rsidRPr="000A404D">
        <w:rPr>
          <w:rFonts w:hint="eastAsia"/>
          <w:noProof/>
          <w:lang w:eastAsia="zh-CN"/>
        </w:rPr>
        <w:t>Y.IoT-EH-PFE</w:t>
      </w:r>
      <w:r w:rsidR="00412B55">
        <w:rPr>
          <w:rFonts w:hint="eastAsia"/>
          <w:noProof/>
          <w:lang w:eastAsia="zh-CN"/>
        </w:rPr>
        <w:t>）</w:t>
      </w:r>
      <w:r w:rsidR="00541C3B">
        <w:rPr>
          <w:rFonts w:hint="eastAsia"/>
          <w:noProof/>
          <w:lang w:eastAsia="zh-CN"/>
        </w:rPr>
        <w:br/>
      </w:r>
      <w:r w:rsidR="000A404D" w:rsidRPr="000A404D">
        <w:rPr>
          <w:rFonts w:hint="eastAsia"/>
          <w:noProof/>
          <w:lang w:eastAsia="zh-CN"/>
        </w:rPr>
        <w:t>新</w:t>
      </w:r>
      <w:r w:rsidRPr="000A404D">
        <w:rPr>
          <w:rFonts w:hint="eastAsia"/>
          <w:noProof/>
          <w:lang w:eastAsia="zh-CN"/>
        </w:rPr>
        <w:t>建议书草案案文的概要和出处</w:t>
      </w:r>
    </w:p>
    <w:p w14:paraId="19E5ED2C" w14:textId="661A54B1" w:rsidR="004B52C2" w:rsidRPr="00EC7CFE" w:rsidRDefault="004B52C2" w:rsidP="004B52C2">
      <w:pPr>
        <w:pStyle w:val="Heading1"/>
        <w:spacing w:before="600"/>
        <w:rPr>
          <w:noProof/>
          <w:lang w:eastAsia="zh-CN"/>
        </w:rPr>
      </w:pPr>
      <w:r w:rsidRPr="00152E04">
        <w:rPr>
          <w:rFonts w:hint="eastAsia"/>
          <w:noProof/>
          <w:lang w:eastAsia="zh-CN"/>
        </w:rPr>
        <w:t>1</w:t>
      </w:r>
      <w:r w:rsidRPr="00152E04">
        <w:rPr>
          <w:rFonts w:hint="eastAsia"/>
          <w:noProof/>
          <w:lang w:eastAsia="zh-CN"/>
        </w:rPr>
        <w:tab/>
      </w:r>
      <w:bookmarkStart w:id="8" w:name="lt_pId076"/>
      <w:r w:rsidRPr="00152E04">
        <w:rPr>
          <w:rFonts w:hint="eastAsia"/>
          <w:noProof/>
          <w:lang w:eastAsia="zh-CN"/>
        </w:rPr>
        <w:t>ITU-T Y.4471</w:t>
      </w:r>
      <w:bookmarkStart w:id="9" w:name="_Hlk50459949"/>
      <w:r w:rsidR="005A3498">
        <w:rPr>
          <w:rFonts w:hint="eastAsia"/>
          <w:noProof/>
          <w:lang w:eastAsia="zh-CN"/>
        </w:rPr>
        <w:t>（前</w:t>
      </w:r>
      <w:r w:rsidRPr="00152E04">
        <w:rPr>
          <w:rFonts w:hint="eastAsia"/>
          <w:noProof/>
          <w:lang w:eastAsia="zh-CN"/>
        </w:rPr>
        <w:t>Y.NDA-arch</w:t>
      </w:r>
      <w:r w:rsidR="005A3498">
        <w:rPr>
          <w:rFonts w:hint="eastAsia"/>
          <w:noProof/>
          <w:lang w:eastAsia="zh-CN"/>
        </w:rPr>
        <w:t>）</w:t>
      </w:r>
      <w:bookmarkEnd w:id="9"/>
      <w:r w:rsidR="005A3498">
        <w:rPr>
          <w:rFonts w:hint="eastAsia"/>
          <w:noProof/>
          <w:lang w:eastAsia="zh-CN"/>
        </w:rPr>
        <w:t>新建议书草案</w:t>
      </w:r>
      <w:r w:rsidRPr="00152E04">
        <w:rPr>
          <w:rFonts w:hint="eastAsia"/>
          <w:noProof/>
          <w:lang w:eastAsia="zh-CN"/>
        </w:rPr>
        <w:t>[</w:t>
      </w:r>
      <w:hyperlink r:id="rId12" w:history="1">
        <w:r w:rsidRPr="00152E04">
          <w:rPr>
            <w:rStyle w:val="Hyperlink"/>
            <w:rFonts w:hint="eastAsia"/>
            <w:noProof/>
            <w:lang w:eastAsia="zh-CN"/>
          </w:rPr>
          <w:t>R11</w:t>
        </w:r>
      </w:hyperlink>
      <w:r w:rsidRPr="00152E04">
        <w:rPr>
          <w:rFonts w:hint="eastAsia"/>
          <w:noProof/>
          <w:lang w:eastAsia="zh-CN"/>
        </w:rPr>
        <w:t>]</w:t>
      </w:r>
      <w:bookmarkEnd w:id="8"/>
    </w:p>
    <w:p w14:paraId="3C628335" w14:textId="4EBAD98A" w:rsidR="00D303A3" w:rsidRPr="00C66B70" w:rsidRDefault="00D303A3" w:rsidP="00541C3B">
      <w:pPr>
        <w:pStyle w:val="Heading2"/>
        <w:spacing w:before="240"/>
        <w:rPr>
          <w:noProof/>
          <w:lang w:eastAsia="zh-CN"/>
        </w:rPr>
      </w:pPr>
      <w:r w:rsidRPr="00C66B70">
        <w:rPr>
          <w:rFonts w:hint="eastAsia"/>
          <w:noProof/>
          <w:lang w:eastAsia="zh-CN"/>
        </w:rPr>
        <w:t>自动驾驶</w:t>
      </w:r>
      <w:r w:rsidR="002753E8">
        <w:rPr>
          <w:rFonts w:hint="eastAsia"/>
          <w:noProof/>
          <w:lang w:eastAsia="zh-CN"/>
        </w:rPr>
        <w:t>车辆</w:t>
      </w:r>
      <w:r w:rsidR="002753E8" w:rsidRPr="00C66B70">
        <w:rPr>
          <w:rFonts w:hint="eastAsia"/>
          <w:noProof/>
          <w:lang w:eastAsia="zh-CN"/>
        </w:rPr>
        <w:t>基于网络</w:t>
      </w:r>
      <w:r w:rsidR="002753E8">
        <w:rPr>
          <w:rFonts w:hint="eastAsia"/>
          <w:noProof/>
          <w:lang w:eastAsia="zh-CN"/>
        </w:rPr>
        <w:t>的</w:t>
      </w:r>
      <w:r w:rsidRPr="00C66B70">
        <w:rPr>
          <w:rFonts w:hint="eastAsia"/>
          <w:noProof/>
          <w:lang w:eastAsia="zh-CN"/>
        </w:rPr>
        <w:t>驾驶辅助功能架构</w:t>
      </w:r>
    </w:p>
    <w:p w14:paraId="36165C4D" w14:textId="69AE7669" w:rsidR="004B52C2" w:rsidRPr="00EC7CFE" w:rsidRDefault="00D303A3" w:rsidP="00541C3B">
      <w:pPr>
        <w:pStyle w:val="Heading2"/>
        <w:spacing w:before="240"/>
        <w:rPr>
          <w:noProof/>
          <w:lang w:eastAsia="zh-CN"/>
        </w:rPr>
      </w:pPr>
      <w:r w:rsidRPr="00D303A3">
        <w:rPr>
          <w:rFonts w:hint="eastAsia"/>
          <w:noProof/>
          <w:lang w:eastAsia="zh-CN"/>
        </w:rPr>
        <w:t>概要</w:t>
      </w:r>
    </w:p>
    <w:p w14:paraId="12DFBA16" w14:textId="64A355F4" w:rsidR="004B52C2" w:rsidRPr="00412B55" w:rsidRDefault="00D303A3" w:rsidP="00412B55">
      <w:pPr>
        <w:ind w:firstLineChars="200" w:firstLine="480"/>
        <w:rPr>
          <w:b/>
          <w:noProof/>
          <w:lang w:eastAsia="zh-CN"/>
        </w:rPr>
      </w:pPr>
      <w:r>
        <w:rPr>
          <w:rFonts w:hint="eastAsia"/>
          <w:noProof/>
          <w:lang w:eastAsia="zh-CN"/>
        </w:rPr>
        <w:t>此</w:t>
      </w:r>
      <w:r w:rsidRPr="00D303A3">
        <w:rPr>
          <w:rFonts w:hint="eastAsia"/>
          <w:noProof/>
          <w:lang w:eastAsia="zh-CN"/>
        </w:rPr>
        <w:t>建议书为自动驾驶汽车定义了</w:t>
      </w:r>
      <w:r w:rsidRPr="00F235C6">
        <w:rPr>
          <w:rFonts w:hint="eastAsia"/>
          <w:noProof/>
          <w:lang w:eastAsia="zh-CN"/>
        </w:rPr>
        <w:t>网络</w:t>
      </w:r>
      <w:r w:rsidR="00BC182A" w:rsidRPr="00F235C6">
        <w:rPr>
          <w:rFonts w:hint="eastAsia"/>
          <w:noProof/>
          <w:lang w:eastAsia="zh-CN"/>
        </w:rPr>
        <w:t>辅助</w:t>
      </w:r>
      <w:r w:rsidRPr="00F235C6">
        <w:rPr>
          <w:rFonts w:hint="eastAsia"/>
          <w:noProof/>
          <w:lang w:eastAsia="zh-CN"/>
        </w:rPr>
        <w:t>驾驶（</w:t>
      </w:r>
      <w:r w:rsidRPr="00F235C6">
        <w:rPr>
          <w:rFonts w:hint="eastAsia"/>
          <w:noProof/>
          <w:lang w:eastAsia="zh-CN"/>
        </w:rPr>
        <w:t>NDA</w:t>
      </w:r>
      <w:r w:rsidRPr="00F235C6">
        <w:rPr>
          <w:rFonts w:hint="eastAsia"/>
          <w:noProof/>
          <w:lang w:eastAsia="zh-CN"/>
        </w:rPr>
        <w:t>）</w:t>
      </w:r>
      <w:r w:rsidRPr="00D303A3">
        <w:rPr>
          <w:rFonts w:hint="eastAsia"/>
          <w:noProof/>
          <w:lang w:eastAsia="zh-CN"/>
        </w:rPr>
        <w:t>的参考功能架构。它阐明了</w:t>
      </w:r>
      <w:r w:rsidRPr="00D303A3">
        <w:rPr>
          <w:rFonts w:hint="eastAsia"/>
          <w:noProof/>
          <w:lang w:eastAsia="zh-CN"/>
        </w:rPr>
        <w:t>NDA</w:t>
      </w:r>
      <w:r w:rsidRPr="00D303A3">
        <w:rPr>
          <w:rFonts w:hint="eastAsia"/>
          <w:noProof/>
          <w:lang w:eastAsia="zh-CN"/>
        </w:rPr>
        <w:t>的概念，</w:t>
      </w:r>
      <w:r w:rsidR="002753E8">
        <w:rPr>
          <w:rFonts w:hint="eastAsia"/>
          <w:noProof/>
          <w:lang w:eastAsia="zh-CN"/>
        </w:rPr>
        <w:t>明确</w:t>
      </w:r>
      <w:r w:rsidRPr="00D303A3">
        <w:rPr>
          <w:rFonts w:hint="eastAsia"/>
          <w:noProof/>
          <w:lang w:eastAsia="zh-CN"/>
        </w:rPr>
        <w:t>了关键功能实体并定义了实体之间的参考点。</w:t>
      </w:r>
      <w:r w:rsidR="00C505A7" w:rsidRPr="00C505A7">
        <w:rPr>
          <w:rFonts w:eastAsiaTheme="majorEastAsia" w:hint="eastAsia"/>
          <w:noProof/>
          <w:color w:val="000000"/>
          <w:szCs w:val="24"/>
          <w:lang w:eastAsia="zh-CN"/>
        </w:rPr>
        <w:t>参考性附录亦提供了使用案例</w:t>
      </w:r>
      <w:r w:rsidR="00C505A7">
        <w:rPr>
          <w:rFonts w:eastAsiaTheme="majorEastAsia" w:hint="eastAsia"/>
          <w:noProof/>
          <w:color w:val="000000"/>
          <w:szCs w:val="24"/>
          <w:lang w:eastAsia="zh-CN"/>
        </w:rPr>
        <w:t>。</w:t>
      </w:r>
    </w:p>
    <w:p w14:paraId="124EE45F" w14:textId="024C37F2" w:rsidR="00C66B70" w:rsidRPr="00C66B70" w:rsidRDefault="00C66B70" w:rsidP="00412B55">
      <w:pPr>
        <w:ind w:firstLineChars="200" w:firstLine="480"/>
        <w:rPr>
          <w:noProof/>
          <w:lang w:eastAsia="zh-CN"/>
        </w:rPr>
      </w:pPr>
      <w:r w:rsidRPr="00C66B70">
        <w:rPr>
          <w:rFonts w:hint="eastAsia"/>
          <w:noProof/>
          <w:lang w:eastAsia="zh-CN"/>
        </w:rPr>
        <w:t>为了改善自动驾驶车辆的驾驶，需要利用网络技术改善车辆和基础设施之间的协调，以提供不断增长的运输服务和应用需求。</w:t>
      </w:r>
      <w:r w:rsidRPr="00C66B70">
        <w:rPr>
          <w:rFonts w:hint="eastAsia"/>
          <w:noProof/>
          <w:lang w:eastAsia="zh-CN"/>
        </w:rPr>
        <w:t>NDA</w:t>
      </w:r>
      <w:r w:rsidRPr="00C66B70">
        <w:rPr>
          <w:rFonts w:hint="eastAsia"/>
          <w:noProof/>
          <w:lang w:eastAsia="zh-CN"/>
        </w:rPr>
        <w:t>可以通过协作感知和决策能力提高自动驾驶的安全性和效率。</w:t>
      </w:r>
    </w:p>
    <w:p w14:paraId="146752E6" w14:textId="3AF27B16" w:rsidR="004B52C2" w:rsidRPr="004E2ECB" w:rsidRDefault="004B52C2" w:rsidP="00541C3B">
      <w:pPr>
        <w:pStyle w:val="Heading1"/>
        <w:spacing w:before="480"/>
        <w:rPr>
          <w:noProof/>
          <w:lang w:eastAsia="zh-CN"/>
        </w:rPr>
      </w:pPr>
      <w:r w:rsidRPr="004E2ECB">
        <w:rPr>
          <w:rFonts w:hint="eastAsia"/>
          <w:noProof/>
          <w:lang w:eastAsia="zh-CN"/>
        </w:rPr>
        <w:t>2</w:t>
      </w:r>
      <w:r w:rsidRPr="004E2ECB">
        <w:rPr>
          <w:rFonts w:hint="eastAsia"/>
          <w:noProof/>
          <w:lang w:eastAsia="zh-CN"/>
        </w:rPr>
        <w:tab/>
      </w:r>
      <w:bookmarkStart w:id="10" w:name="lt_pId085"/>
      <w:r w:rsidRPr="004E2ECB">
        <w:rPr>
          <w:rFonts w:hint="eastAsia"/>
          <w:noProof/>
          <w:lang w:eastAsia="zh-CN"/>
        </w:rPr>
        <w:t>ITU-T Y.4559</w:t>
      </w:r>
      <w:r w:rsidR="005A3498" w:rsidRPr="004E2ECB">
        <w:rPr>
          <w:rFonts w:hint="eastAsia"/>
          <w:noProof/>
          <w:lang w:eastAsia="zh-CN"/>
        </w:rPr>
        <w:t>（</w:t>
      </w:r>
      <w:r w:rsidR="005A3498" w:rsidRPr="005A3498">
        <w:rPr>
          <w:rFonts w:hint="eastAsia"/>
          <w:noProof/>
          <w:lang w:val="fr-CH" w:eastAsia="zh-CN"/>
        </w:rPr>
        <w:t>前</w:t>
      </w:r>
      <w:r w:rsidR="005A3498" w:rsidRPr="004E2ECB">
        <w:rPr>
          <w:rFonts w:hint="eastAsia"/>
          <w:noProof/>
          <w:lang w:eastAsia="zh-CN"/>
        </w:rPr>
        <w:t>Y.UAV-BSI</w:t>
      </w:r>
      <w:r w:rsidR="005A3498" w:rsidRPr="004E2ECB">
        <w:rPr>
          <w:rFonts w:hint="eastAsia"/>
          <w:noProof/>
          <w:lang w:eastAsia="zh-CN"/>
        </w:rPr>
        <w:t>）</w:t>
      </w:r>
      <w:r w:rsidR="005A3498" w:rsidRPr="005A3498">
        <w:rPr>
          <w:rFonts w:hint="eastAsia"/>
          <w:noProof/>
          <w:lang w:val="fr-CH" w:eastAsia="zh-CN"/>
        </w:rPr>
        <w:t>新建议书草案</w:t>
      </w:r>
      <w:r w:rsidRPr="004E2ECB">
        <w:rPr>
          <w:rFonts w:hint="eastAsia"/>
          <w:noProof/>
          <w:lang w:eastAsia="zh-CN"/>
        </w:rPr>
        <w:t>[</w:t>
      </w:r>
      <w:hyperlink r:id="rId13" w:history="1">
        <w:r w:rsidRPr="004E2ECB">
          <w:rPr>
            <w:rStyle w:val="Hyperlink"/>
            <w:rFonts w:hint="eastAsia"/>
            <w:noProof/>
            <w:lang w:eastAsia="zh-CN"/>
          </w:rPr>
          <w:t>R12</w:t>
        </w:r>
      </w:hyperlink>
      <w:r w:rsidRPr="004E2ECB">
        <w:rPr>
          <w:rFonts w:hint="eastAsia"/>
          <w:noProof/>
          <w:lang w:eastAsia="zh-CN"/>
        </w:rPr>
        <w:t>]</w:t>
      </w:r>
      <w:bookmarkEnd w:id="10"/>
    </w:p>
    <w:p w14:paraId="035B17C2" w14:textId="44A0AABE" w:rsidR="00C66B70" w:rsidRPr="00C66B70" w:rsidRDefault="004E2ECB" w:rsidP="00541C3B">
      <w:pPr>
        <w:pStyle w:val="Heading2"/>
        <w:spacing w:before="240"/>
        <w:rPr>
          <w:noProof/>
          <w:lang w:eastAsia="zh-CN"/>
        </w:rPr>
      </w:pPr>
      <w:r>
        <w:rPr>
          <w:rFonts w:hint="eastAsia"/>
          <w:noProof/>
          <w:lang w:eastAsia="zh-CN"/>
        </w:rPr>
        <w:t>对于</w:t>
      </w:r>
      <w:r w:rsidR="00C66B70" w:rsidRPr="00C66B70">
        <w:rPr>
          <w:rFonts w:hint="eastAsia"/>
          <w:noProof/>
          <w:lang w:eastAsia="zh-CN"/>
        </w:rPr>
        <w:t>使用无人机的基站检查服务的要求和功能架构</w:t>
      </w:r>
    </w:p>
    <w:p w14:paraId="7575AE80" w14:textId="0458C151" w:rsidR="004B52C2" w:rsidRPr="00EC7CFE" w:rsidRDefault="00D303A3" w:rsidP="00541C3B">
      <w:pPr>
        <w:pStyle w:val="Heading2"/>
        <w:spacing w:before="240"/>
        <w:rPr>
          <w:noProof/>
          <w:lang w:eastAsia="zh-CN"/>
        </w:rPr>
      </w:pPr>
      <w:r w:rsidRPr="00D303A3">
        <w:rPr>
          <w:rFonts w:hint="eastAsia"/>
          <w:noProof/>
          <w:lang w:eastAsia="zh-CN"/>
        </w:rPr>
        <w:t>概要</w:t>
      </w:r>
    </w:p>
    <w:p w14:paraId="442F9961" w14:textId="77777777" w:rsidR="004E2ECB" w:rsidRPr="00412B55" w:rsidRDefault="00C66B70" w:rsidP="00412B55">
      <w:pPr>
        <w:ind w:firstLineChars="200" w:firstLine="480"/>
        <w:rPr>
          <w:rFonts w:eastAsia="Malgun Gothic" w:cs="Calibri"/>
          <w:noProof/>
          <w:lang w:eastAsia="zh-CN"/>
        </w:rPr>
      </w:pPr>
      <w:r w:rsidRPr="00412B55">
        <w:rPr>
          <w:rFonts w:eastAsiaTheme="minorEastAsia" w:cs="Calibri" w:hint="eastAsia"/>
          <w:noProof/>
          <w:lang w:eastAsia="zh-CN"/>
        </w:rPr>
        <w:t>天气条件的变化和材料的老化可能会损坏基站，从而影响网络服务质量，甚至会引发安全事故。网络运营商需要</w:t>
      </w:r>
      <w:r w:rsidR="004E2ECB" w:rsidRPr="00412B55">
        <w:rPr>
          <w:rFonts w:eastAsiaTheme="minorEastAsia" w:cs="Calibri" w:hint="eastAsia"/>
          <w:noProof/>
          <w:lang w:eastAsia="zh-CN"/>
        </w:rPr>
        <w:t>及时和定期地</w:t>
      </w:r>
      <w:r w:rsidRPr="00412B55">
        <w:rPr>
          <w:rFonts w:eastAsiaTheme="minorEastAsia" w:cs="Calibri" w:hint="eastAsia"/>
          <w:noProof/>
          <w:lang w:eastAsia="zh-CN"/>
        </w:rPr>
        <w:t>进行检查和维护操作。由于这些</w:t>
      </w:r>
      <w:r w:rsidR="004E2ECB" w:rsidRPr="00412B55">
        <w:rPr>
          <w:rFonts w:eastAsiaTheme="minorEastAsia" w:cs="Calibri" w:hint="eastAsia"/>
          <w:noProof/>
          <w:lang w:eastAsia="zh-CN"/>
        </w:rPr>
        <w:t>工</w:t>
      </w:r>
      <w:r w:rsidRPr="00412B55">
        <w:rPr>
          <w:rFonts w:eastAsiaTheme="minorEastAsia" w:cs="Calibri" w:hint="eastAsia"/>
          <w:noProof/>
          <w:lang w:eastAsia="zh-CN"/>
        </w:rPr>
        <w:t>作</w:t>
      </w:r>
      <w:r w:rsidR="004E2ECB" w:rsidRPr="00412B55">
        <w:rPr>
          <w:rFonts w:eastAsiaTheme="minorEastAsia" w:cs="Calibri" w:hint="eastAsia"/>
          <w:noProof/>
          <w:lang w:eastAsia="zh-CN"/>
        </w:rPr>
        <w:t>的</w:t>
      </w:r>
      <w:r w:rsidRPr="00412B55">
        <w:rPr>
          <w:rFonts w:eastAsiaTheme="minorEastAsia" w:cs="Calibri" w:hint="eastAsia"/>
          <w:noProof/>
          <w:lang w:eastAsia="zh-CN"/>
        </w:rPr>
        <w:t>长期</w:t>
      </w:r>
      <w:r w:rsidR="004E2ECB" w:rsidRPr="00412B55">
        <w:rPr>
          <w:rFonts w:eastAsiaTheme="minorEastAsia" w:cs="Calibri" w:hint="eastAsia"/>
          <w:noProof/>
          <w:lang w:eastAsia="zh-CN"/>
        </w:rPr>
        <w:t>性、</w:t>
      </w:r>
      <w:r w:rsidRPr="00412B55">
        <w:rPr>
          <w:rFonts w:eastAsiaTheme="minorEastAsia" w:cs="Calibri" w:hint="eastAsia"/>
          <w:noProof/>
          <w:lang w:eastAsia="zh-CN"/>
        </w:rPr>
        <w:t>高强度和</w:t>
      </w:r>
    </w:p>
    <w:p w14:paraId="23414A38" w14:textId="10B2B037" w:rsidR="00C66B70" w:rsidRPr="00412B55" w:rsidRDefault="00C66B70" w:rsidP="00412B55">
      <w:pPr>
        <w:ind w:firstLineChars="200" w:firstLine="480"/>
        <w:rPr>
          <w:rFonts w:eastAsiaTheme="minorEastAsia" w:cs="Calibri"/>
          <w:noProof/>
          <w:lang w:eastAsia="zh-CN"/>
        </w:rPr>
      </w:pPr>
      <w:r w:rsidRPr="00412B55">
        <w:rPr>
          <w:rFonts w:eastAsiaTheme="minorEastAsia" w:cs="Calibri" w:hint="eastAsia"/>
          <w:noProof/>
          <w:lang w:eastAsia="zh-CN"/>
        </w:rPr>
        <w:t>高海拔</w:t>
      </w:r>
      <w:r w:rsidR="004E2ECB" w:rsidRPr="00412B55">
        <w:rPr>
          <w:rFonts w:eastAsiaTheme="minorEastAsia" w:cs="Calibri" w:hint="eastAsia"/>
          <w:noProof/>
          <w:lang w:eastAsia="zh-CN"/>
        </w:rPr>
        <w:t>性质</w:t>
      </w:r>
      <w:r w:rsidRPr="00412B55">
        <w:rPr>
          <w:rFonts w:eastAsiaTheme="minorEastAsia" w:cs="Calibri" w:hint="eastAsia"/>
          <w:noProof/>
          <w:lang w:eastAsia="zh-CN"/>
        </w:rPr>
        <w:t>，</w:t>
      </w:r>
      <w:r w:rsidR="004E2ECB" w:rsidRPr="00412B55">
        <w:rPr>
          <w:rFonts w:eastAsiaTheme="minorEastAsia" w:cs="Calibri" w:hint="eastAsia"/>
          <w:noProof/>
          <w:lang w:eastAsia="zh-CN"/>
        </w:rPr>
        <w:t>人工</w:t>
      </w:r>
      <w:r w:rsidR="00B05592" w:rsidRPr="00412B55">
        <w:rPr>
          <w:rFonts w:eastAsiaTheme="minorEastAsia" w:cs="Calibri" w:hint="eastAsia"/>
          <w:noProof/>
          <w:lang w:eastAsia="zh-CN"/>
        </w:rPr>
        <w:t>开展</w:t>
      </w:r>
      <w:r w:rsidRPr="00412B55">
        <w:rPr>
          <w:rFonts w:eastAsiaTheme="minorEastAsia" w:cs="Calibri" w:hint="eastAsia"/>
          <w:noProof/>
          <w:lang w:eastAsia="zh-CN"/>
        </w:rPr>
        <w:t>基站检</w:t>
      </w:r>
      <w:r w:rsidR="00B05592" w:rsidRPr="00412B55">
        <w:rPr>
          <w:rFonts w:eastAsiaTheme="minorEastAsia" w:cs="Calibri" w:hint="eastAsia"/>
          <w:noProof/>
          <w:lang w:eastAsia="zh-CN"/>
        </w:rPr>
        <w:t>测</w:t>
      </w:r>
      <w:r w:rsidRPr="00412B55">
        <w:rPr>
          <w:rFonts w:eastAsiaTheme="minorEastAsia" w:cs="Calibri" w:hint="eastAsia"/>
          <w:noProof/>
          <w:lang w:eastAsia="zh-CN"/>
        </w:rPr>
        <w:t>（</w:t>
      </w:r>
      <w:r w:rsidRPr="00412B55">
        <w:rPr>
          <w:rFonts w:eastAsiaTheme="minorEastAsia" w:cs="Calibri" w:hint="eastAsia"/>
          <w:noProof/>
          <w:lang w:eastAsia="zh-CN"/>
        </w:rPr>
        <w:t>BSI</w:t>
      </w:r>
      <w:r w:rsidRPr="00412B55">
        <w:rPr>
          <w:rFonts w:eastAsiaTheme="minorEastAsia" w:cs="Calibri" w:hint="eastAsia"/>
          <w:noProof/>
          <w:lang w:eastAsia="zh-CN"/>
        </w:rPr>
        <w:t>）服务</w:t>
      </w:r>
      <w:r w:rsidR="00B05592" w:rsidRPr="00412B55">
        <w:rPr>
          <w:rFonts w:eastAsiaTheme="minorEastAsia" w:cs="Calibri" w:hint="eastAsia"/>
          <w:noProof/>
          <w:lang w:eastAsia="zh-CN"/>
        </w:rPr>
        <w:t>既</w:t>
      </w:r>
      <w:r w:rsidRPr="00412B55">
        <w:rPr>
          <w:rFonts w:eastAsiaTheme="minorEastAsia" w:cs="Calibri" w:hint="eastAsia"/>
          <w:noProof/>
          <w:lang w:eastAsia="zh-CN"/>
        </w:rPr>
        <w:t>危险</w:t>
      </w:r>
      <w:r w:rsidR="00B05592" w:rsidRPr="00412B55">
        <w:rPr>
          <w:rFonts w:eastAsiaTheme="minorEastAsia" w:cs="Calibri" w:hint="eastAsia"/>
          <w:noProof/>
          <w:lang w:eastAsia="zh-CN"/>
        </w:rPr>
        <w:t>、</w:t>
      </w:r>
      <w:r w:rsidRPr="00412B55">
        <w:rPr>
          <w:rFonts w:eastAsiaTheme="minorEastAsia" w:cs="Calibri" w:hint="eastAsia"/>
          <w:noProof/>
          <w:lang w:eastAsia="zh-CN"/>
        </w:rPr>
        <w:t>低效且昂贵。</w:t>
      </w:r>
    </w:p>
    <w:p w14:paraId="683B4042" w14:textId="11142E5F" w:rsidR="00C66B70" w:rsidRPr="00412B55" w:rsidRDefault="00C66B70" w:rsidP="00412B55">
      <w:pPr>
        <w:ind w:firstLineChars="200" w:firstLine="480"/>
        <w:rPr>
          <w:rFonts w:eastAsia="Malgun Gothic" w:cs="Calibri"/>
          <w:noProof/>
          <w:lang w:eastAsia="zh-CN"/>
        </w:rPr>
      </w:pPr>
      <w:r w:rsidRPr="00412B55">
        <w:rPr>
          <w:rFonts w:eastAsiaTheme="minorEastAsia" w:cs="Calibri" w:hint="eastAsia"/>
          <w:noProof/>
          <w:lang w:eastAsia="zh-CN"/>
        </w:rPr>
        <w:t>具有成熟的飞行控制和感应功能的无人机（</w:t>
      </w:r>
      <w:r w:rsidRPr="00412B55">
        <w:rPr>
          <w:rFonts w:eastAsiaTheme="minorEastAsia" w:cs="Calibri" w:hint="eastAsia"/>
          <w:noProof/>
          <w:lang w:eastAsia="zh-CN"/>
        </w:rPr>
        <w:t>UAV</w:t>
      </w:r>
      <w:r w:rsidRPr="00412B55">
        <w:rPr>
          <w:rFonts w:eastAsiaTheme="minorEastAsia" w:cs="Calibri" w:hint="eastAsia"/>
          <w:noProof/>
          <w:lang w:eastAsia="zh-CN"/>
        </w:rPr>
        <w:t>）不仅可以在正常工作环境中使用，而且可以在某些极端工作环境中使用。因此，使用无人机的</w:t>
      </w:r>
      <w:r w:rsidRPr="00412B55">
        <w:rPr>
          <w:rFonts w:eastAsiaTheme="minorEastAsia" w:cs="Calibri" w:hint="eastAsia"/>
          <w:noProof/>
          <w:lang w:eastAsia="zh-CN"/>
        </w:rPr>
        <w:t>BSI</w:t>
      </w:r>
      <w:r w:rsidRPr="00412B55">
        <w:rPr>
          <w:rFonts w:eastAsiaTheme="minorEastAsia" w:cs="Calibri" w:hint="eastAsia"/>
          <w:noProof/>
          <w:lang w:eastAsia="zh-CN"/>
        </w:rPr>
        <w:t>可以通过网络连接代替大多数手动检</w:t>
      </w:r>
      <w:r w:rsidR="009073F9" w:rsidRPr="00412B55">
        <w:rPr>
          <w:rFonts w:eastAsiaTheme="minorEastAsia" w:cs="Calibri" w:hint="eastAsia"/>
          <w:noProof/>
          <w:lang w:eastAsia="zh-CN"/>
        </w:rPr>
        <w:t>测</w:t>
      </w:r>
      <w:r w:rsidRPr="00412B55">
        <w:rPr>
          <w:rFonts w:eastAsiaTheme="minorEastAsia" w:cs="Calibri" w:hint="eastAsia"/>
          <w:noProof/>
          <w:lang w:eastAsia="zh-CN"/>
        </w:rPr>
        <w:t>，</w:t>
      </w:r>
      <w:r w:rsidR="009073F9" w:rsidRPr="00412B55">
        <w:rPr>
          <w:rFonts w:eastAsiaTheme="minorEastAsia" w:cs="Calibri" w:hint="eastAsia"/>
          <w:noProof/>
          <w:lang w:eastAsia="zh-CN"/>
        </w:rPr>
        <w:t>既</w:t>
      </w:r>
      <w:r w:rsidRPr="00412B55">
        <w:rPr>
          <w:rFonts w:eastAsiaTheme="minorEastAsia" w:cs="Calibri" w:hint="eastAsia"/>
          <w:noProof/>
          <w:lang w:eastAsia="zh-CN"/>
        </w:rPr>
        <w:t>降低了检</w:t>
      </w:r>
      <w:r w:rsidR="009073F9" w:rsidRPr="00412B55">
        <w:rPr>
          <w:rFonts w:eastAsiaTheme="minorEastAsia" w:cs="Calibri" w:hint="eastAsia"/>
          <w:noProof/>
          <w:lang w:eastAsia="zh-CN"/>
        </w:rPr>
        <w:t>测</w:t>
      </w:r>
      <w:r w:rsidRPr="00412B55">
        <w:rPr>
          <w:rFonts w:eastAsiaTheme="minorEastAsia" w:cs="Calibri" w:hint="eastAsia"/>
          <w:noProof/>
          <w:lang w:eastAsia="zh-CN"/>
        </w:rPr>
        <w:t>风险</w:t>
      </w:r>
      <w:r w:rsidR="009073F9" w:rsidRPr="00412B55">
        <w:rPr>
          <w:rFonts w:eastAsiaTheme="minorEastAsia" w:cs="Calibri" w:hint="eastAsia"/>
          <w:noProof/>
          <w:lang w:eastAsia="zh-CN"/>
        </w:rPr>
        <w:t>又可</w:t>
      </w:r>
      <w:r w:rsidRPr="00412B55">
        <w:rPr>
          <w:rFonts w:eastAsiaTheme="minorEastAsia" w:cs="Calibri" w:hint="eastAsia"/>
          <w:noProof/>
          <w:lang w:eastAsia="zh-CN"/>
        </w:rPr>
        <w:t>确保人员安全。</w:t>
      </w:r>
    </w:p>
    <w:p w14:paraId="36E5D33C" w14:textId="77777777" w:rsidR="00C66B70" w:rsidRPr="00412B55" w:rsidRDefault="00C66B70" w:rsidP="00412B55">
      <w:pPr>
        <w:ind w:firstLineChars="200" w:firstLine="480"/>
        <w:rPr>
          <w:rFonts w:eastAsia="Malgun Gothic" w:cs="Calibri"/>
          <w:noProof/>
          <w:lang w:eastAsia="zh-CN"/>
        </w:rPr>
      </w:pPr>
      <w:r w:rsidRPr="00412B55">
        <w:rPr>
          <w:rFonts w:eastAsiaTheme="minorEastAsia" w:cs="Calibri" w:hint="eastAsia"/>
          <w:noProof/>
          <w:lang w:eastAsia="zh-CN"/>
        </w:rPr>
        <w:t>为了实现自动化功能，无人机需要具备相应的飞行控制，传感和捕获以及通信能力，因此有必要开发一种具有相应功能的</w:t>
      </w:r>
      <w:r w:rsidRPr="00412B55">
        <w:rPr>
          <w:rFonts w:eastAsiaTheme="minorEastAsia" w:cs="Calibri" w:hint="eastAsia"/>
          <w:noProof/>
          <w:lang w:eastAsia="zh-CN"/>
        </w:rPr>
        <w:t>BSI</w:t>
      </w:r>
      <w:r w:rsidRPr="00412B55">
        <w:rPr>
          <w:rFonts w:eastAsiaTheme="minorEastAsia" w:cs="Calibri" w:hint="eastAsia"/>
          <w:noProof/>
          <w:lang w:eastAsia="zh-CN"/>
        </w:rPr>
        <w:t>支持平台，以满足使用无人机的</w:t>
      </w:r>
      <w:r w:rsidRPr="00412B55">
        <w:rPr>
          <w:rFonts w:eastAsiaTheme="minorEastAsia" w:cs="Calibri" w:hint="eastAsia"/>
          <w:noProof/>
          <w:lang w:eastAsia="zh-CN"/>
        </w:rPr>
        <w:t>BSI</w:t>
      </w:r>
      <w:r w:rsidRPr="00412B55">
        <w:rPr>
          <w:rFonts w:eastAsiaTheme="minorEastAsia" w:cs="Calibri" w:hint="eastAsia"/>
          <w:noProof/>
          <w:lang w:eastAsia="zh-CN"/>
        </w:rPr>
        <w:t>服务的自动化和安全性要求。</w:t>
      </w:r>
    </w:p>
    <w:p w14:paraId="7A37A4DD" w14:textId="6989B76F" w:rsidR="004B52C2" w:rsidRDefault="00C66B70" w:rsidP="00412B55">
      <w:pPr>
        <w:ind w:firstLineChars="200" w:firstLine="480"/>
        <w:rPr>
          <w:rFonts w:eastAsia="Malgun Gothic"/>
          <w:noProof/>
          <w:lang w:eastAsia="zh-CN"/>
        </w:rPr>
      </w:pPr>
      <w:r w:rsidRPr="00412B55">
        <w:rPr>
          <w:rFonts w:eastAsiaTheme="minorEastAsia" w:cs="Calibri" w:hint="eastAsia"/>
          <w:noProof/>
          <w:lang w:eastAsia="zh-CN"/>
        </w:rPr>
        <w:t>此建议书描述了使用无人机的</w:t>
      </w:r>
      <w:r w:rsidRPr="00412B55">
        <w:rPr>
          <w:rFonts w:eastAsiaTheme="minorEastAsia" w:cs="Calibri" w:hint="eastAsia"/>
          <w:noProof/>
          <w:lang w:eastAsia="zh-CN"/>
        </w:rPr>
        <w:t>BSI</w:t>
      </w:r>
      <w:r w:rsidRPr="00412B55">
        <w:rPr>
          <w:rFonts w:eastAsiaTheme="minorEastAsia" w:cs="Calibri" w:hint="eastAsia"/>
          <w:noProof/>
          <w:lang w:eastAsia="zh-CN"/>
        </w:rPr>
        <w:t>服务的要求和功能架构。它注</w:t>
      </w:r>
      <w:r w:rsidR="002A37B7" w:rsidRPr="00412B55">
        <w:rPr>
          <w:rFonts w:eastAsiaTheme="minorEastAsia" w:cs="Calibri" w:hint="eastAsia"/>
          <w:noProof/>
          <w:lang w:eastAsia="zh-CN"/>
        </w:rPr>
        <w:t>重</w:t>
      </w:r>
      <w:r w:rsidRPr="00412B55">
        <w:rPr>
          <w:rFonts w:eastAsiaTheme="minorEastAsia" w:cs="Calibri" w:hint="eastAsia"/>
          <w:noProof/>
          <w:lang w:eastAsia="zh-CN"/>
        </w:rPr>
        <w:t>于如何使用</w:t>
      </w:r>
      <w:bookmarkStart w:id="11" w:name="_Hlk50472814"/>
      <w:r w:rsidRPr="00412B55">
        <w:rPr>
          <w:rFonts w:eastAsiaTheme="minorEastAsia" w:cs="Calibri" w:hint="eastAsia"/>
          <w:noProof/>
          <w:lang w:eastAsia="zh-CN"/>
        </w:rPr>
        <w:t>BSI</w:t>
      </w:r>
      <w:r w:rsidRPr="00412B55">
        <w:rPr>
          <w:rFonts w:eastAsiaTheme="minorEastAsia" w:cs="Calibri" w:hint="eastAsia"/>
          <w:noProof/>
          <w:lang w:eastAsia="zh-CN"/>
        </w:rPr>
        <w:t>专用</w:t>
      </w:r>
      <w:r w:rsidR="002A37B7" w:rsidRPr="00412B55">
        <w:rPr>
          <w:rFonts w:eastAsiaTheme="minorEastAsia" w:cs="Calibri" w:hint="eastAsia"/>
          <w:noProof/>
          <w:lang w:eastAsia="zh-CN"/>
        </w:rPr>
        <w:t>无人机</w:t>
      </w:r>
      <w:r w:rsidRPr="00412B55">
        <w:rPr>
          <w:rFonts w:eastAsiaTheme="minorEastAsia" w:cs="Calibri" w:hint="eastAsia"/>
          <w:noProof/>
          <w:lang w:eastAsia="zh-CN"/>
        </w:rPr>
        <w:t>（</w:t>
      </w:r>
      <w:r w:rsidRPr="00412B55">
        <w:rPr>
          <w:rFonts w:eastAsiaTheme="minorEastAsia" w:cs="Calibri" w:hint="eastAsia"/>
          <w:noProof/>
          <w:lang w:eastAsia="zh-CN"/>
        </w:rPr>
        <w:t>BSI-UAV</w:t>
      </w:r>
      <w:r w:rsidRPr="00412B55">
        <w:rPr>
          <w:rFonts w:eastAsiaTheme="minorEastAsia" w:cs="Calibri" w:hint="eastAsia"/>
          <w:noProof/>
          <w:lang w:eastAsia="zh-CN"/>
        </w:rPr>
        <w:t>）</w:t>
      </w:r>
      <w:bookmarkEnd w:id="11"/>
      <w:r w:rsidRPr="00412B55">
        <w:rPr>
          <w:rFonts w:eastAsiaTheme="minorEastAsia" w:cs="Calibri" w:hint="eastAsia"/>
          <w:noProof/>
          <w:lang w:eastAsia="zh-CN"/>
        </w:rPr>
        <w:t>为基站有效地提供检</w:t>
      </w:r>
      <w:r w:rsidR="002A37B7" w:rsidRPr="00412B55">
        <w:rPr>
          <w:rFonts w:eastAsiaTheme="minorEastAsia" w:cs="Calibri" w:hint="eastAsia"/>
          <w:noProof/>
          <w:lang w:eastAsia="zh-CN"/>
        </w:rPr>
        <w:t>测</w:t>
      </w:r>
      <w:r w:rsidRPr="00412B55">
        <w:rPr>
          <w:rFonts w:eastAsiaTheme="minorEastAsia" w:cs="Calibri" w:hint="eastAsia"/>
          <w:noProof/>
          <w:lang w:eastAsia="zh-CN"/>
        </w:rPr>
        <w:t>服务。</w:t>
      </w:r>
    </w:p>
    <w:p w14:paraId="3E94BC51" w14:textId="77777777" w:rsidR="00541C3B" w:rsidRDefault="00541C3B">
      <w:pPr>
        <w:tabs>
          <w:tab w:val="clear" w:pos="794"/>
          <w:tab w:val="clear" w:pos="1191"/>
          <w:tab w:val="clear" w:pos="1588"/>
          <w:tab w:val="clear" w:pos="1985"/>
        </w:tabs>
        <w:overflowPunct/>
        <w:autoSpaceDE/>
        <w:autoSpaceDN/>
        <w:adjustRightInd/>
        <w:spacing w:before="0"/>
        <w:textAlignment w:val="auto"/>
        <w:rPr>
          <w:b/>
          <w:noProof/>
          <w:sz w:val="28"/>
          <w:lang w:val="fr-FR" w:eastAsia="zh-CN"/>
        </w:rPr>
      </w:pPr>
      <w:r>
        <w:rPr>
          <w:rFonts w:hint="eastAsia"/>
          <w:noProof/>
          <w:lang w:val="fr-FR" w:eastAsia="zh-CN"/>
        </w:rPr>
        <w:br w:type="page"/>
      </w:r>
    </w:p>
    <w:p w14:paraId="43BCAB5F" w14:textId="4F900E5C" w:rsidR="004B52C2" w:rsidRPr="00D9600A" w:rsidRDefault="004B52C2" w:rsidP="00412B55">
      <w:pPr>
        <w:pStyle w:val="Heading1"/>
        <w:rPr>
          <w:noProof/>
          <w:lang w:val="fr-FR" w:eastAsia="zh-CN"/>
        </w:rPr>
      </w:pPr>
      <w:r w:rsidRPr="00D9600A">
        <w:rPr>
          <w:rFonts w:hint="eastAsia"/>
          <w:noProof/>
          <w:lang w:val="fr-FR" w:eastAsia="zh-CN"/>
        </w:rPr>
        <w:lastRenderedPageBreak/>
        <w:t>3</w:t>
      </w:r>
      <w:r w:rsidRPr="00D9600A">
        <w:rPr>
          <w:rFonts w:hint="eastAsia"/>
          <w:noProof/>
          <w:lang w:val="fr-FR" w:eastAsia="zh-CN"/>
        </w:rPr>
        <w:tab/>
      </w:r>
      <w:bookmarkStart w:id="12" w:name="lt_pId097"/>
      <w:r w:rsidRPr="00D9600A">
        <w:rPr>
          <w:rFonts w:hint="eastAsia"/>
          <w:noProof/>
          <w:lang w:val="fr-FR" w:eastAsia="zh-CN"/>
        </w:rPr>
        <w:t>ITU-T Y.4908</w:t>
      </w:r>
      <w:r w:rsidR="005A3498" w:rsidRPr="005A3498">
        <w:rPr>
          <w:rFonts w:hint="eastAsia"/>
          <w:noProof/>
          <w:lang w:val="fr-FR" w:eastAsia="zh-CN"/>
        </w:rPr>
        <w:t>（前</w:t>
      </w:r>
      <w:r w:rsidR="005A3498" w:rsidRPr="00D9600A">
        <w:rPr>
          <w:rFonts w:hint="eastAsia"/>
          <w:noProof/>
          <w:lang w:val="fr-FR" w:eastAsia="zh-CN"/>
        </w:rPr>
        <w:t>Y.IoT-EH-PFE</w:t>
      </w:r>
      <w:r w:rsidR="005A3498" w:rsidRPr="005A3498">
        <w:rPr>
          <w:rFonts w:hint="eastAsia"/>
          <w:noProof/>
          <w:lang w:val="fr-FR" w:eastAsia="zh-CN"/>
        </w:rPr>
        <w:t>）新建议书草案</w:t>
      </w:r>
      <w:r w:rsidRPr="00D9600A">
        <w:rPr>
          <w:rFonts w:hint="eastAsia"/>
          <w:noProof/>
          <w:lang w:val="fr-FR" w:eastAsia="zh-CN"/>
        </w:rPr>
        <w:t>[</w:t>
      </w:r>
      <w:hyperlink r:id="rId14" w:history="1">
        <w:r w:rsidRPr="00D9600A">
          <w:rPr>
            <w:rStyle w:val="Hyperlink"/>
            <w:rFonts w:hint="eastAsia"/>
            <w:noProof/>
            <w:lang w:val="fr-FR" w:eastAsia="zh-CN"/>
          </w:rPr>
          <w:t>R13</w:t>
        </w:r>
      </w:hyperlink>
      <w:r w:rsidRPr="00D9600A">
        <w:rPr>
          <w:rFonts w:hint="eastAsia"/>
          <w:noProof/>
          <w:lang w:val="fr-FR" w:eastAsia="zh-CN"/>
        </w:rPr>
        <w:t>]</w:t>
      </w:r>
      <w:bookmarkEnd w:id="12"/>
    </w:p>
    <w:p w14:paraId="3807235E" w14:textId="3C0B159A" w:rsidR="004B52C2" w:rsidRPr="0081750C" w:rsidRDefault="00C505A7" w:rsidP="00541C3B">
      <w:pPr>
        <w:pStyle w:val="Heading2"/>
        <w:spacing w:before="240"/>
        <w:rPr>
          <w:rFonts w:cs="Calibri"/>
          <w:bCs/>
          <w:noProof/>
          <w:sz w:val="22"/>
          <w:lang w:val="fr-FR" w:eastAsia="zh-CN"/>
        </w:rPr>
      </w:pPr>
      <w:bookmarkStart w:id="13" w:name="lt_pId098"/>
      <w:r w:rsidRPr="00C505A7">
        <w:rPr>
          <w:rFonts w:hint="eastAsia"/>
          <w:bCs/>
          <w:noProof/>
          <w:lang w:eastAsia="zh-CN"/>
        </w:rPr>
        <w:t>物联网中的电子卫生系统性能评估框架</w:t>
      </w:r>
      <w:bookmarkEnd w:id="13"/>
    </w:p>
    <w:p w14:paraId="6E207BA0" w14:textId="4D10718F" w:rsidR="00655517" w:rsidRPr="0081750C" w:rsidRDefault="00D303A3" w:rsidP="00541C3B">
      <w:pPr>
        <w:pStyle w:val="Heading2"/>
        <w:spacing w:before="240"/>
        <w:rPr>
          <w:noProof/>
          <w:lang w:val="fr-FR" w:eastAsia="zh-CN"/>
        </w:rPr>
      </w:pPr>
      <w:r w:rsidRPr="00541C3B">
        <w:rPr>
          <w:rFonts w:hint="eastAsia"/>
          <w:noProof/>
          <w:lang w:eastAsia="zh-CN"/>
        </w:rPr>
        <w:t>概要</w:t>
      </w:r>
      <w:bookmarkStart w:id="14" w:name="lt_pId100"/>
    </w:p>
    <w:bookmarkEnd w:id="14"/>
    <w:p w14:paraId="5A87499C" w14:textId="04D642EC" w:rsidR="00C66B70" w:rsidRPr="00541C3B" w:rsidRDefault="007F243E" w:rsidP="00412B55">
      <w:pPr>
        <w:ind w:firstLineChars="200" w:firstLine="480"/>
        <w:jc w:val="both"/>
        <w:rPr>
          <w:rFonts w:cs="Calibri"/>
          <w:noProof/>
          <w:szCs w:val="24"/>
          <w:lang w:eastAsia="zh-CN"/>
        </w:rPr>
      </w:pPr>
      <w:r w:rsidRPr="00541C3B">
        <w:rPr>
          <w:rFonts w:cs="Calibri" w:hint="eastAsia"/>
          <w:noProof/>
          <w:szCs w:val="24"/>
          <w:lang w:eastAsia="zh-CN"/>
        </w:rPr>
        <w:t>目</w:t>
      </w:r>
      <w:r w:rsidR="00C66B70" w:rsidRPr="00541C3B">
        <w:rPr>
          <w:rFonts w:cs="Calibri" w:hint="eastAsia"/>
          <w:noProof/>
          <w:szCs w:val="24"/>
          <w:lang w:eastAsia="zh-CN"/>
        </w:rPr>
        <w:t>前</w:t>
      </w:r>
      <w:r w:rsidR="00C66B70" w:rsidRPr="0081750C">
        <w:rPr>
          <w:rFonts w:cs="Calibri" w:hint="eastAsia"/>
          <w:noProof/>
          <w:szCs w:val="24"/>
          <w:lang w:val="fr-FR" w:eastAsia="zh-CN"/>
        </w:rPr>
        <w:t>，</w:t>
      </w:r>
      <w:r w:rsidRPr="00541C3B">
        <w:rPr>
          <w:rFonts w:cs="Calibri" w:hint="eastAsia"/>
          <w:noProof/>
          <w:szCs w:val="24"/>
          <w:lang w:eastAsia="zh-CN"/>
        </w:rPr>
        <w:t>各国</w:t>
      </w:r>
      <w:r w:rsidR="00C66B70" w:rsidRPr="00541C3B">
        <w:rPr>
          <w:rFonts w:cs="Calibri" w:hint="eastAsia"/>
          <w:noProof/>
          <w:szCs w:val="24"/>
          <w:lang w:eastAsia="zh-CN"/>
        </w:rPr>
        <w:t>政府和利益</w:t>
      </w:r>
      <w:r w:rsidRPr="00541C3B">
        <w:rPr>
          <w:rFonts w:cs="Calibri" w:hint="eastAsia"/>
          <w:noProof/>
          <w:szCs w:val="24"/>
          <w:lang w:eastAsia="zh-CN"/>
        </w:rPr>
        <w:t>攸关方都</w:t>
      </w:r>
      <w:r w:rsidR="00C66B70" w:rsidRPr="00541C3B">
        <w:rPr>
          <w:rFonts w:cs="Calibri" w:hint="eastAsia"/>
          <w:noProof/>
          <w:szCs w:val="24"/>
          <w:lang w:eastAsia="zh-CN"/>
        </w:rPr>
        <w:t>在实施电子</w:t>
      </w:r>
      <w:r w:rsidRPr="00541C3B">
        <w:rPr>
          <w:rFonts w:cs="Calibri" w:hint="eastAsia"/>
          <w:noProof/>
          <w:szCs w:val="24"/>
          <w:lang w:eastAsia="zh-CN"/>
        </w:rPr>
        <w:t>卫生</w:t>
      </w:r>
      <w:r w:rsidR="00C66B70" w:rsidRPr="00541C3B">
        <w:rPr>
          <w:rFonts w:cs="Calibri" w:hint="eastAsia"/>
          <w:noProof/>
          <w:szCs w:val="24"/>
          <w:lang w:eastAsia="zh-CN"/>
        </w:rPr>
        <w:t>系统</w:t>
      </w:r>
      <w:r w:rsidR="00C66B70" w:rsidRPr="0081750C">
        <w:rPr>
          <w:rFonts w:cs="Calibri" w:hint="eastAsia"/>
          <w:noProof/>
          <w:szCs w:val="24"/>
          <w:lang w:val="fr-FR" w:eastAsia="zh-CN"/>
        </w:rPr>
        <w:t>，</w:t>
      </w:r>
      <w:r w:rsidR="00C66B70" w:rsidRPr="00541C3B">
        <w:rPr>
          <w:rFonts w:cs="Calibri" w:hint="eastAsia"/>
          <w:noProof/>
          <w:szCs w:val="24"/>
          <w:lang w:eastAsia="zh-CN"/>
        </w:rPr>
        <w:t>以提高</w:t>
      </w:r>
      <w:r w:rsidRPr="00541C3B">
        <w:rPr>
          <w:rFonts w:cs="Calibri" w:hint="eastAsia"/>
          <w:noProof/>
          <w:szCs w:val="24"/>
          <w:lang w:eastAsia="zh-CN"/>
        </w:rPr>
        <w:t>卫生保健</w:t>
      </w:r>
      <w:r w:rsidR="00C66B70" w:rsidRPr="00541C3B">
        <w:rPr>
          <w:rFonts w:cs="Calibri" w:hint="eastAsia"/>
          <w:noProof/>
          <w:szCs w:val="24"/>
          <w:lang w:eastAsia="zh-CN"/>
        </w:rPr>
        <w:t>服务的有效性</w:t>
      </w:r>
      <w:r w:rsidRPr="00541C3B">
        <w:rPr>
          <w:rFonts w:cs="Calibri" w:hint="eastAsia"/>
          <w:noProof/>
          <w:szCs w:val="24"/>
          <w:lang w:eastAsia="zh-CN"/>
        </w:rPr>
        <w:t>、</w:t>
      </w:r>
      <w:r w:rsidR="00C66B70" w:rsidRPr="00541C3B">
        <w:rPr>
          <w:rFonts w:cs="Calibri" w:hint="eastAsia"/>
          <w:noProof/>
          <w:szCs w:val="24"/>
          <w:lang w:eastAsia="zh-CN"/>
        </w:rPr>
        <w:t>效率和质量。物联网（</w:t>
      </w:r>
      <w:r w:rsidR="00C66B70" w:rsidRPr="00541C3B">
        <w:rPr>
          <w:rFonts w:cs="Calibri" w:hint="eastAsia"/>
          <w:noProof/>
          <w:szCs w:val="24"/>
          <w:lang w:eastAsia="zh-CN"/>
        </w:rPr>
        <w:t>IoT</w:t>
      </w:r>
      <w:r w:rsidR="00C66B70" w:rsidRPr="00541C3B">
        <w:rPr>
          <w:rFonts w:cs="Calibri" w:hint="eastAsia"/>
          <w:noProof/>
          <w:szCs w:val="24"/>
          <w:lang w:eastAsia="zh-CN"/>
        </w:rPr>
        <w:t>）作为一种相对较新的技术正在</w:t>
      </w:r>
      <w:r w:rsidRPr="00541C3B">
        <w:rPr>
          <w:rFonts w:cs="Calibri" w:hint="eastAsia"/>
          <w:noProof/>
          <w:szCs w:val="24"/>
          <w:lang w:eastAsia="zh-CN"/>
        </w:rPr>
        <w:t>给</w:t>
      </w:r>
      <w:r w:rsidR="00C66B70" w:rsidRPr="00541C3B">
        <w:rPr>
          <w:rFonts w:cs="Calibri" w:hint="eastAsia"/>
          <w:noProof/>
          <w:szCs w:val="24"/>
          <w:lang w:eastAsia="zh-CN"/>
        </w:rPr>
        <w:t>电子</w:t>
      </w:r>
      <w:r w:rsidRPr="00541C3B">
        <w:rPr>
          <w:rFonts w:cs="Calibri" w:hint="eastAsia"/>
          <w:noProof/>
          <w:szCs w:val="24"/>
          <w:lang w:eastAsia="zh-CN"/>
        </w:rPr>
        <w:t>卫生</w:t>
      </w:r>
      <w:r w:rsidR="00C66B70" w:rsidRPr="00541C3B">
        <w:rPr>
          <w:rFonts w:cs="Calibri" w:hint="eastAsia"/>
          <w:noProof/>
          <w:szCs w:val="24"/>
          <w:lang w:eastAsia="zh-CN"/>
        </w:rPr>
        <w:t>系统</w:t>
      </w:r>
      <w:r w:rsidRPr="00541C3B">
        <w:rPr>
          <w:rFonts w:cs="Calibri" w:hint="eastAsia"/>
          <w:noProof/>
          <w:szCs w:val="24"/>
          <w:lang w:eastAsia="zh-CN"/>
        </w:rPr>
        <w:t>带来变革</w:t>
      </w:r>
      <w:r w:rsidR="00C66B70" w:rsidRPr="00541C3B">
        <w:rPr>
          <w:rFonts w:cs="Calibri" w:hint="eastAsia"/>
          <w:noProof/>
          <w:szCs w:val="24"/>
          <w:lang w:eastAsia="zh-CN"/>
        </w:rPr>
        <w:t>，以进一步强</w:t>
      </w:r>
      <w:r w:rsidRPr="00541C3B">
        <w:rPr>
          <w:rFonts w:cs="Calibri" w:hint="eastAsia"/>
          <w:noProof/>
          <w:szCs w:val="24"/>
          <w:lang w:eastAsia="zh-CN"/>
        </w:rPr>
        <w:t>化卫生保健</w:t>
      </w:r>
      <w:r w:rsidR="00C66B70" w:rsidRPr="00541C3B">
        <w:rPr>
          <w:rFonts w:cs="Calibri" w:hint="eastAsia"/>
          <w:noProof/>
          <w:szCs w:val="24"/>
          <w:lang w:eastAsia="zh-CN"/>
        </w:rPr>
        <w:t>服务。</w:t>
      </w:r>
      <w:r w:rsidRPr="00541C3B">
        <w:rPr>
          <w:rFonts w:cs="Calibri" w:hint="eastAsia"/>
          <w:noProof/>
          <w:szCs w:val="24"/>
          <w:lang w:eastAsia="zh-CN"/>
        </w:rPr>
        <w:t>然而</w:t>
      </w:r>
      <w:r w:rsidR="00C66B70" w:rsidRPr="00541C3B">
        <w:rPr>
          <w:rFonts w:cs="Calibri" w:hint="eastAsia"/>
          <w:noProof/>
          <w:szCs w:val="24"/>
          <w:lang w:eastAsia="zh-CN"/>
        </w:rPr>
        <w:t>，</w:t>
      </w:r>
      <w:r w:rsidRPr="00541C3B">
        <w:rPr>
          <w:rFonts w:cs="Calibri" w:hint="eastAsia"/>
          <w:noProof/>
          <w:szCs w:val="24"/>
          <w:lang w:eastAsia="zh-CN"/>
        </w:rPr>
        <w:t>伴随着</w:t>
      </w:r>
      <w:r w:rsidR="00C66B70" w:rsidRPr="00541C3B">
        <w:rPr>
          <w:rFonts w:cs="Calibri" w:hint="eastAsia"/>
          <w:noProof/>
          <w:szCs w:val="24"/>
          <w:lang w:eastAsia="zh-CN"/>
        </w:rPr>
        <w:t>这种转变</w:t>
      </w:r>
      <w:r w:rsidRPr="00541C3B">
        <w:rPr>
          <w:rFonts w:cs="Calibri" w:hint="eastAsia"/>
          <w:noProof/>
          <w:szCs w:val="24"/>
          <w:lang w:eastAsia="zh-CN"/>
        </w:rPr>
        <w:t>也</w:t>
      </w:r>
      <w:r w:rsidR="00C66B70" w:rsidRPr="00541C3B">
        <w:rPr>
          <w:rFonts w:cs="Calibri" w:hint="eastAsia"/>
          <w:noProof/>
          <w:szCs w:val="24"/>
          <w:lang w:eastAsia="zh-CN"/>
        </w:rPr>
        <w:t>产生了对物联网中电子</w:t>
      </w:r>
      <w:r w:rsidRPr="00541C3B">
        <w:rPr>
          <w:rFonts w:cs="Calibri" w:hint="eastAsia"/>
          <w:noProof/>
          <w:szCs w:val="24"/>
          <w:lang w:eastAsia="zh-CN"/>
        </w:rPr>
        <w:t>卫生</w:t>
      </w:r>
      <w:r w:rsidR="00C66B70" w:rsidRPr="00541C3B">
        <w:rPr>
          <w:rFonts w:cs="Calibri" w:hint="eastAsia"/>
          <w:noProof/>
          <w:szCs w:val="24"/>
          <w:lang w:eastAsia="zh-CN"/>
        </w:rPr>
        <w:t>系统有效绩效评估框架的需求。</w:t>
      </w:r>
    </w:p>
    <w:p w14:paraId="10DD3E99" w14:textId="2D27B8C4" w:rsidR="00C66B70" w:rsidRPr="00541C3B" w:rsidRDefault="00C66B70" w:rsidP="00412B55">
      <w:pPr>
        <w:ind w:firstLineChars="200" w:firstLine="480"/>
        <w:rPr>
          <w:rFonts w:cs="Calibri"/>
          <w:noProof/>
          <w:szCs w:val="24"/>
          <w:lang w:eastAsia="zh-CN"/>
        </w:rPr>
      </w:pPr>
      <w:r w:rsidRPr="00541C3B">
        <w:rPr>
          <w:rFonts w:cs="Calibri" w:hint="eastAsia"/>
          <w:noProof/>
          <w:szCs w:val="24"/>
          <w:lang w:eastAsia="zh-CN"/>
        </w:rPr>
        <w:t>此建议书满足了对物联网中电子</w:t>
      </w:r>
      <w:r w:rsidR="007F243E" w:rsidRPr="00541C3B">
        <w:rPr>
          <w:rFonts w:cs="Calibri" w:hint="eastAsia"/>
          <w:noProof/>
          <w:szCs w:val="24"/>
          <w:lang w:eastAsia="zh-CN"/>
        </w:rPr>
        <w:t>卫生</w:t>
      </w:r>
      <w:r w:rsidRPr="00541C3B">
        <w:rPr>
          <w:rFonts w:cs="Calibri" w:hint="eastAsia"/>
          <w:noProof/>
          <w:szCs w:val="24"/>
          <w:lang w:eastAsia="zh-CN"/>
        </w:rPr>
        <w:t>系统有效绩效评估框架的需求，其中包括：</w:t>
      </w:r>
    </w:p>
    <w:p w14:paraId="56242A9D" w14:textId="230321AB" w:rsidR="004B52C2" w:rsidRPr="00541C3B" w:rsidRDefault="00412B55" w:rsidP="00412B55">
      <w:pPr>
        <w:pStyle w:val="enumlev1"/>
        <w:rPr>
          <w:rFonts w:cs="Calibri"/>
          <w:noProof/>
          <w:szCs w:val="24"/>
          <w:lang w:eastAsia="zh-CN"/>
        </w:rPr>
      </w:pPr>
      <w:r w:rsidRPr="00541C3B">
        <w:rPr>
          <w:rFonts w:cs="Calibri" w:hint="eastAsia"/>
          <w:noProof/>
          <w:szCs w:val="24"/>
          <w:lang w:eastAsia="zh-CN"/>
        </w:rPr>
        <w:t>–</w:t>
      </w:r>
      <w:r w:rsidRPr="00541C3B">
        <w:rPr>
          <w:rFonts w:cs="Calibri" w:hint="eastAsia"/>
          <w:noProof/>
          <w:szCs w:val="24"/>
          <w:lang w:eastAsia="zh-CN"/>
        </w:rPr>
        <w:tab/>
      </w:r>
      <w:r w:rsidR="00B32C10" w:rsidRPr="00541C3B">
        <w:rPr>
          <w:rFonts w:cs="Calibri" w:hint="eastAsia"/>
          <w:noProof/>
          <w:szCs w:val="24"/>
          <w:lang w:eastAsia="zh-CN"/>
        </w:rPr>
        <w:t>物联网中的电子卫生服务的分类</w:t>
      </w:r>
    </w:p>
    <w:p w14:paraId="5AC05992" w14:textId="1A8BB981" w:rsidR="00C505A7" w:rsidRPr="00541C3B" w:rsidRDefault="00412B55" w:rsidP="00412B55">
      <w:pPr>
        <w:pStyle w:val="enumlev1"/>
        <w:rPr>
          <w:rFonts w:cs="Calibri"/>
          <w:noProof/>
          <w:szCs w:val="24"/>
          <w:lang w:eastAsia="zh-CN"/>
        </w:rPr>
      </w:pPr>
      <w:r w:rsidRPr="00541C3B">
        <w:rPr>
          <w:rFonts w:cs="Calibri" w:hint="eastAsia"/>
          <w:noProof/>
          <w:szCs w:val="24"/>
          <w:lang w:eastAsia="zh-CN"/>
        </w:rPr>
        <w:t>–</w:t>
      </w:r>
      <w:r w:rsidRPr="00541C3B">
        <w:rPr>
          <w:rFonts w:cs="Calibri" w:hint="eastAsia"/>
          <w:noProof/>
          <w:szCs w:val="24"/>
          <w:lang w:eastAsia="zh-CN"/>
        </w:rPr>
        <w:tab/>
      </w:r>
      <w:r w:rsidR="005A3498" w:rsidRPr="00541C3B">
        <w:rPr>
          <w:rFonts w:cs="Calibri" w:hint="eastAsia"/>
          <w:bCs/>
          <w:noProof/>
          <w:szCs w:val="24"/>
          <w:lang w:eastAsia="zh-CN"/>
        </w:rPr>
        <w:t>适用于物联网中电子卫生系统的一组非详尽的非功能性性能评估因素</w:t>
      </w:r>
    </w:p>
    <w:p w14:paraId="09A64811" w14:textId="7F27A9B7" w:rsidR="002B1B4C" w:rsidRDefault="00412B55" w:rsidP="00412B55">
      <w:pPr>
        <w:pStyle w:val="enumlev1"/>
        <w:rPr>
          <w:noProof/>
          <w:lang w:eastAsia="zh-CN"/>
        </w:rPr>
      </w:pPr>
      <w:r w:rsidRPr="00541C3B">
        <w:rPr>
          <w:rFonts w:cs="Calibri" w:hint="eastAsia"/>
          <w:noProof/>
          <w:szCs w:val="24"/>
          <w:lang w:eastAsia="zh-CN"/>
        </w:rPr>
        <w:t>–</w:t>
      </w:r>
      <w:r w:rsidRPr="00541C3B">
        <w:rPr>
          <w:rFonts w:cs="Calibri" w:hint="eastAsia"/>
          <w:noProof/>
          <w:szCs w:val="24"/>
          <w:lang w:eastAsia="zh-CN"/>
        </w:rPr>
        <w:tab/>
      </w:r>
      <w:r w:rsidR="00C505A7" w:rsidRPr="00541C3B">
        <w:rPr>
          <w:rFonts w:cs="Calibri" w:hint="eastAsia"/>
          <w:noProof/>
          <w:szCs w:val="24"/>
          <w:lang w:eastAsia="zh-CN"/>
        </w:rPr>
        <w:t>物联网中电子卫生系统</w:t>
      </w:r>
      <w:r w:rsidR="005A3498" w:rsidRPr="00541C3B">
        <w:rPr>
          <w:rFonts w:cs="Calibri" w:hint="eastAsia"/>
          <w:noProof/>
          <w:szCs w:val="24"/>
          <w:lang w:eastAsia="zh-CN"/>
        </w:rPr>
        <w:t>的</w:t>
      </w:r>
      <w:r w:rsidR="00C505A7" w:rsidRPr="00541C3B">
        <w:rPr>
          <w:rFonts w:cs="Calibri" w:hint="eastAsia"/>
          <w:noProof/>
          <w:szCs w:val="24"/>
          <w:lang w:eastAsia="zh-CN"/>
        </w:rPr>
        <w:t>性能评估框架</w:t>
      </w:r>
    </w:p>
    <w:p w14:paraId="2FA6E0F8" w14:textId="30115DF1" w:rsidR="000775FB" w:rsidRDefault="000775FB">
      <w:pPr>
        <w:tabs>
          <w:tab w:val="clear" w:pos="794"/>
          <w:tab w:val="clear" w:pos="1191"/>
          <w:tab w:val="clear" w:pos="1588"/>
          <w:tab w:val="clear" w:pos="1985"/>
        </w:tabs>
        <w:overflowPunct/>
        <w:autoSpaceDE/>
        <w:autoSpaceDN/>
        <w:adjustRightInd/>
        <w:spacing w:before="0"/>
        <w:textAlignment w:val="auto"/>
        <w:rPr>
          <w:noProof/>
          <w:lang w:eastAsia="zh-CN"/>
        </w:rPr>
      </w:pPr>
      <w:r>
        <w:rPr>
          <w:rFonts w:hint="eastAsia"/>
          <w:noProof/>
          <w:lang w:eastAsia="zh-CN"/>
        </w:rPr>
        <w:br w:type="page"/>
      </w:r>
    </w:p>
    <w:p w14:paraId="4B277B5B" w14:textId="35B0AEDA" w:rsidR="002B1B4C" w:rsidRPr="00043928" w:rsidRDefault="002B1B4C" w:rsidP="002B1B4C">
      <w:pPr>
        <w:pStyle w:val="Annextitle"/>
        <w:spacing w:before="120"/>
        <w:rPr>
          <w:noProof/>
          <w:lang w:eastAsia="zh-CN"/>
        </w:rPr>
      </w:pPr>
      <w:r w:rsidRPr="00043928">
        <w:rPr>
          <w:rFonts w:hint="eastAsia"/>
          <w:noProof/>
          <w:lang w:eastAsia="zh-CN"/>
        </w:rPr>
        <w:lastRenderedPageBreak/>
        <w:t>附件</w:t>
      </w:r>
      <w:r w:rsidRPr="00043928">
        <w:rPr>
          <w:rFonts w:hint="eastAsia"/>
          <w:noProof/>
          <w:lang w:eastAsia="zh-CN"/>
        </w:rPr>
        <w:t>2</w:t>
      </w:r>
    </w:p>
    <w:p w14:paraId="44B44154" w14:textId="394568DB" w:rsidR="002B1B4C" w:rsidRPr="00043928" w:rsidRDefault="002B1B4C" w:rsidP="00C85A4A">
      <w:pPr>
        <w:pStyle w:val="Annextitle"/>
        <w:spacing w:after="120"/>
        <w:rPr>
          <w:noProof/>
          <w:lang w:eastAsia="zh-CN"/>
        </w:rPr>
      </w:pPr>
      <w:bookmarkStart w:id="15" w:name="lt_pId112"/>
      <w:r w:rsidRPr="00043928">
        <w:rPr>
          <w:rFonts w:hint="eastAsia"/>
          <w:noProof/>
          <w:lang w:eastAsia="zh-CN"/>
        </w:rPr>
        <w:t>事由：成员国对电信标准化局第</w:t>
      </w:r>
      <w:r w:rsidR="00C505A7">
        <w:rPr>
          <w:rFonts w:hint="eastAsia"/>
          <w:noProof/>
          <w:lang w:eastAsia="zh-CN"/>
        </w:rPr>
        <w:t>267</w:t>
      </w:r>
      <w:r w:rsidRPr="00043928">
        <w:rPr>
          <w:rFonts w:hint="eastAsia"/>
          <w:noProof/>
          <w:lang w:eastAsia="zh-CN"/>
        </w:rPr>
        <w:t>号通函</w:t>
      </w:r>
      <w:bookmarkEnd w:id="15"/>
      <w:r w:rsidR="00C85A4A">
        <w:rPr>
          <w:rFonts w:hint="eastAsia"/>
          <w:noProof/>
          <w:lang w:eastAsia="zh-CN"/>
        </w:rPr>
        <w:br/>
      </w:r>
      <w:r w:rsidR="00C85A4A">
        <w:rPr>
          <w:rFonts w:hint="eastAsia"/>
          <w:noProof/>
          <w:lang w:eastAsia="zh-CN"/>
        </w:rPr>
        <w:t>“</w:t>
      </w:r>
      <w:r w:rsidR="00D40303">
        <w:rPr>
          <w:rFonts w:hint="eastAsia"/>
          <w:noProof/>
          <w:lang w:eastAsia="zh-CN"/>
        </w:rPr>
        <w:t>针对已经确</w:t>
      </w:r>
      <w:r w:rsidRPr="00043928">
        <w:rPr>
          <w:rFonts w:hint="eastAsia"/>
          <w:noProof/>
          <w:lang w:eastAsia="zh-CN"/>
        </w:rPr>
        <w:t>定的</w:t>
      </w:r>
      <w:r w:rsidR="00C505A7" w:rsidRPr="00C505A7">
        <w:rPr>
          <w:rFonts w:hint="eastAsia"/>
          <w:noProof/>
          <w:lang w:eastAsia="zh-CN"/>
        </w:rPr>
        <w:t>ITU-T Y.4471</w:t>
      </w:r>
      <w:r w:rsidR="000775FB">
        <w:rPr>
          <w:rFonts w:hint="eastAsia"/>
          <w:noProof/>
          <w:lang w:eastAsia="zh-CN"/>
        </w:rPr>
        <w:t>（</w:t>
      </w:r>
      <w:r w:rsidR="000775FB" w:rsidRPr="005A3498">
        <w:rPr>
          <w:rFonts w:hint="eastAsia"/>
          <w:noProof/>
          <w:lang w:val="fr-FR" w:eastAsia="zh-CN"/>
        </w:rPr>
        <w:t>前</w:t>
      </w:r>
      <w:r w:rsidR="00C505A7" w:rsidRPr="00C505A7">
        <w:rPr>
          <w:rFonts w:hint="eastAsia"/>
          <w:noProof/>
          <w:lang w:eastAsia="zh-CN"/>
        </w:rPr>
        <w:t xml:space="preserve"> Y.NDA-arch</w:t>
      </w:r>
      <w:r w:rsidR="000775FB">
        <w:rPr>
          <w:rFonts w:hint="eastAsia"/>
          <w:noProof/>
          <w:lang w:eastAsia="zh-CN"/>
        </w:rPr>
        <w:t>）、</w:t>
      </w:r>
      <w:r w:rsidR="000775FB">
        <w:rPr>
          <w:rFonts w:hint="eastAsia"/>
          <w:noProof/>
          <w:lang w:eastAsia="zh-CN"/>
        </w:rPr>
        <w:br/>
      </w:r>
      <w:r w:rsidR="00C505A7" w:rsidRPr="00C505A7">
        <w:rPr>
          <w:rFonts w:hint="eastAsia"/>
          <w:noProof/>
          <w:lang w:eastAsia="zh-CN"/>
        </w:rPr>
        <w:t>Y.4559</w:t>
      </w:r>
      <w:r w:rsidR="000775FB">
        <w:rPr>
          <w:rFonts w:hint="eastAsia"/>
          <w:noProof/>
          <w:lang w:eastAsia="zh-CN"/>
        </w:rPr>
        <w:t>（</w:t>
      </w:r>
      <w:r w:rsidR="000775FB" w:rsidRPr="005A3498">
        <w:rPr>
          <w:rFonts w:hint="eastAsia"/>
          <w:noProof/>
          <w:lang w:val="fr-FR" w:eastAsia="zh-CN"/>
        </w:rPr>
        <w:t>前</w:t>
      </w:r>
      <w:r w:rsidR="00C505A7" w:rsidRPr="00C505A7">
        <w:rPr>
          <w:rFonts w:hint="eastAsia"/>
          <w:noProof/>
          <w:lang w:eastAsia="zh-CN"/>
        </w:rPr>
        <w:t xml:space="preserve"> Y.UAV-BSI</w:t>
      </w:r>
      <w:r w:rsidR="000775FB">
        <w:rPr>
          <w:rFonts w:hint="eastAsia"/>
          <w:noProof/>
          <w:lang w:eastAsia="zh-CN"/>
        </w:rPr>
        <w:t>）和</w:t>
      </w:r>
      <w:r w:rsidR="00C505A7" w:rsidRPr="00C505A7">
        <w:rPr>
          <w:rFonts w:hint="eastAsia"/>
          <w:noProof/>
          <w:lang w:eastAsia="zh-CN"/>
        </w:rPr>
        <w:t>Y.4908</w:t>
      </w:r>
      <w:r w:rsidR="000775FB">
        <w:rPr>
          <w:rFonts w:hint="eastAsia"/>
          <w:noProof/>
          <w:lang w:eastAsia="zh-CN"/>
        </w:rPr>
        <w:t>（</w:t>
      </w:r>
      <w:r w:rsidR="000775FB" w:rsidRPr="005A3498">
        <w:rPr>
          <w:rFonts w:hint="eastAsia"/>
          <w:noProof/>
          <w:lang w:val="fr-FR" w:eastAsia="zh-CN"/>
        </w:rPr>
        <w:t>前</w:t>
      </w:r>
      <w:r w:rsidR="00C505A7" w:rsidRPr="00C505A7">
        <w:rPr>
          <w:rFonts w:hint="eastAsia"/>
          <w:noProof/>
          <w:lang w:eastAsia="zh-CN"/>
        </w:rPr>
        <w:t xml:space="preserve"> Y.IoT-EH-PFE</w:t>
      </w:r>
      <w:r w:rsidR="000775FB">
        <w:rPr>
          <w:rFonts w:hint="eastAsia"/>
          <w:noProof/>
          <w:lang w:eastAsia="zh-CN"/>
        </w:rPr>
        <w:t>）</w:t>
      </w:r>
      <w:r w:rsidR="000775FB">
        <w:rPr>
          <w:rFonts w:hint="eastAsia"/>
          <w:noProof/>
          <w:lang w:eastAsia="zh-CN"/>
        </w:rPr>
        <w:br/>
      </w:r>
      <w:r w:rsidRPr="00043928">
        <w:rPr>
          <w:rFonts w:hint="eastAsia"/>
          <w:noProof/>
          <w:lang w:eastAsia="zh-CN"/>
        </w:rPr>
        <w:t>建议书草案进行磋商</w:t>
      </w:r>
      <w:r w:rsidR="00C85A4A">
        <w:rPr>
          <w:rFonts w:hint="eastAsia"/>
          <w:noProof/>
          <w:lang w:eastAsia="zh-CN"/>
        </w:rPr>
        <w:t>”</w:t>
      </w:r>
      <w:r w:rsidRPr="00043928">
        <w:rPr>
          <w:rFonts w:hint="eastAsia"/>
          <w:noProof/>
          <w:lang w:eastAsia="zh-CN"/>
        </w:rPr>
        <w:t>的回复</w:t>
      </w:r>
    </w:p>
    <w:p w14:paraId="523B033D" w14:textId="77777777" w:rsidR="002B1B4C" w:rsidRPr="00D7384A" w:rsidRDefault="002B1B4C" w:rsidP="002B1B4C">
      <w:pPr>
        <w:pStyle w:val="Annextitle"/>
        <w:spacing w:before="120"/>
        <w:rPr>
          <w:noProof/>
          <w:lang w:eastAsia="zh-CN"/>
        </w:rPr>
      </w:pPr>
    </w:p>
    <w:tbl>
      <w:tblPr>
        <w:tblW w:w="10229" w:type="dxa"/>
        <w:tblInd w:w="142" w:type="dxa"/>
        <w:tblLayout w:type="fixed"/>
        <w:tblLook w:val="04A0" w:firstRow="1" w:lastRow="0" w:firstColumn="1" w:lastColumn="0" w:noHBand="0" w:noVBand="1"/>
      </w:tblPr>
      <w:tblGrid>
        <w:gridCol w:w="1277"/>
        <w:gridCol w:w="3991"/>
        <w:gridCol w:w="1559"/>
        <w:gridCol w:w="3402"/>
      </w:tblGrid>
      <w:tr w:rsidR="002B1B4C" w:rsidRPr="00D7384A" w14:paraId="56220DEE" w14:textId="77777777" w:rsidTr="00D1731B">
        <w:tc>
          <w:tcPr>
            <w:tcW w:w="1277" w:type="dxa"/>
            <w:shd w:val="clear" w:color="auto" w:fill="auto"/>
          </w:tcPr>
          <w:p w14:paraId="3CF81F31" w14:textId="77777777" w:rsidR="002B1B4C" w:rsidRPr="002B1B4C" w:rsidRDefault="002B1B4C" w:rsidP="00D1731B">
            <w:pPr>
              <w:jc w:val="right"/>
              <w:rPr>
                <w:noProof/>
                <w:szCs w:val="24"/>
                <w:lang w:eastAsia="zh-CN"/>
              </w:rPr>
            </w:pPr>
            <w:bookmarkStart w:id="16" w:name="lt_pId114"/>
            <w:r w:rsidRPr="002B1B4C">
              <w:rPr>
                <w:rFonts w:hint="eastAsia"/>
                <w:b/>
                <w:bCs/>
                <w:noProof/>
                <w:szCs w:val="24"/>
                <w:lang w:eastAsia="zh-CN"/>
              </w:rPr>
              <w:t>致：</w:t>
            </w:r>
            <w:bookmarkEnd w:id="16"/>
          </w:p>
        </w:tc>
        <w:tc>
          <w:tcPr>
            <w:tcW w:w="3991" w:type="dxa"/>
            <w:tcBorders>
              <w:right w:val="single" w:sz="8" w:space="0" w:color="auto"/>
            </w:tcBorders>
            <w:shd w:val="clear" w:color="auto" w:fill="auto"/>
          </w:tcPr>
          <w:p w14:paraId="15D16116" w14:textId="77777777" w:rsidR="002B1B4C" w:rsidRPr="002B1B4C" w:rsidRDefault="002B1B4C" w:rsidP="00D1731B">
            <w:pPr>
              <w:ind w:left="57"/>
              <w:rPr>
                <w:noProof/>
                <w:szCs w:val="24"/>
                <w:lang w:eastAsia="zh-CN"/>
              </w:rPr>
            </w:pPr>
            <w:bookmarkStart w:id="17" w:name="lt_pId115"/>
            <w:r w:rsidRPr="002B1B4C">
              <w:rPr>
                <w:rFonts w:hint="eastAsia"/>
                <w:noProof/>
                <w:szCs w:val="24"/>
                <w:lang w:eastAsia="zh-CN"/>
              </w:rPr>
              <w:t>国际电信联盟</w:t>
            </w:r>
            <w:bookmarkEnd w:id="17"/>
            <w:r w:rsidRPr="002B1B4C">
              <w:rPr>
                <w:rFonts w:hint="eastAsia"/>
                <w:noProof/>
                <w:szCs w:val="24"/>
                <w:lang w:eastAsia="zh-CN"/>
              </w:rPr>
              <w:br/>
            </w:r>
            <w:bookmarkStart w:id="18" w:name="lt_pId116"/>
            <w:r w:rsidRPr="002B1B4C">
              <w:rPr>
                <w:rFonts w:hint="eastAsia"/>
                <w:noProof/>
                <w:szCs w:val="24"/>
                <w:lang w:eastAsia="zh-CN"/>
              </w:rPr>
              <w:t>电信标准化局主任</w:t>
            </w:r>
            <w:bookmarkEnd w:id="18"/>
          </w:p>
          <w:p w14:paraId="1C864B02" w14:textId="77777777" w:rsidR="002B1B4C" w:rsidRPr="002B1B4C" w:rsidRDefault="002B1B4C" w:rsidP="00D1731B">
            <w:pPr>
              <w:spacing w:before="0"/>
              <w:ind w:left="57"/>
              <w:rPr>
                <w:noProof/>
                <w:szCs w:val="24"/>
                <w:lang w:val="fr-CH" w:eastAsia="zh-CN"/>
              </w:rPr>
            </w:pPr>
            <w:bookmarkStart w:id="19" w:name="lt_pId118"/>
            <w:r w:rsidRPr="002B1B4C">
              <w:rPr>
                <w:rFonts w:hint="eastAsia"/>
                <w:noProof/>
                <w:szCs w:val="24"/>
                <w:lang w:val="fr-CH" w:eastAsia="zh-CN"/>
              </w:rPr>
              <w:t>Place des Nations</w:t>
            </w:r>
            <w:bookmarkEnd w:id="19"/>
          </w:p>
          <w:p w14:paraId="66F8402D" w14:textId="77777777" w:rsidR="002B1B4C" w:rsidRPr="002B1B4C" w:rsidRDefault="002B1B4C" w:rsidP="00D1731B">
            <w:pPr>
              <w:spacing w:before="0" w:after="120"/>
              <w:ind w:left="57"/>
              <w:rPr>
                <w:noProof/>
                <w:szCs w:val="24"/>
                <w:lang w:val="fr-CH" w:eastAsia="zh-CN"/>
              </w:rPr>
            </w:pPr>
            <w:bookmarkStart w:id="20" w:name="lt_pId119"/>
            <w:r w:rsidRPr="002B1B4C">
              <w:rPr>
                <w:rFonts w:hint="eastAsia"/>
                <w:noProof/>
                <w:szCs w:val="24"/>
                <w:lang w:val="fr-CH" w:eastAsia="zh-CN"/>
              </w:rPr>
              <w:t>CH 1211 Geneva 20, Switzerland</w:t>
            </w:r>
            <w:bookmarkEnd w:id="20"/>
          </w:p>
        </w:tc>
        <w:tc>
          <w:tcPr>
            <w:tcW w:w="1559" w:type="dxa"/>
            <w:tcBorders>
              <w:left w:val="single" w:sz="8" w:space="0" w:color="auto"/>
            </w:tcBorders>
            <w:shd w:val="clear" w:color="auto" w:fill="auto"/>
          </w:tcPr>
          <w:p w14:paraId="5CC2DDE1" w14:textId="77777777" w:rsidR="002B1B4C" w:rsidRPr="002B1B4C" w:rsidRDefault="002B1B4C" w:rsidP="00D1731B">
            <w:pPr>
              <w:jc w:val="right"/>
              <w:rPr>
                <w:noProof/>
                <w:szCs w:val="24"/>
                <w:lang w:eastAsia="zh-CN"/>
              </w:rPr>
            </w:pPr>
            <w:bookmarkStart w:id="21" w:name="lt_pId120"/>
            <w:r w:rsidRPr="002B1B4C">
              <w:rPr>
                <w:rFonts w:hint="eastAsia"/>
                <w:b/>
                <w:bCs/>
                <w:noProof/>
                <w:szCs w:val="24"/>
                <w:lang w:eastAsia="zh-CN"/>
              </w:rPr>
              <w:t>发自：</w:t>
            </w:r>
            <w:bookmarkEnd w:id="21"/>
          </w:p>
        </w:tc>
        <w:tc>
          <w:tcPr>
            <w:tcW w:w="3402" w:type="dxa"/>
            <w:shd w:val="clear" w:color="auto" w:fill="auto"/>
          </w:tcPr>
          <w:p w14:paraId="3AC6F148" w14:textId="77777777" w:rsidR="002B1B4C" w:rsidRPr="00C505A7" w:rsidRDefault="002B1B4C" w:rsidP="00D1731B">
            <w:pPr>
              <w:rPr>
                <w:noProof/>
                <w:szCs w:val="24"/>
                <w:lang w:eastAsia="zh-CN"/>
              </w:rPr>
            </w:pPr>
            <w:bookmarkStart w:id="22" w:name="lt_pId121"/>
            <w:r w:rsidRPr="00C505A7">
              <w:rPr>
                <w:rFonts w:hint="eastAsia"/>
                <w:noProof/>
                <w:szCs w:val="24"/>
                <w:lang w:eastAsia="zh-CN"/>
              </w:rPr>
              <w:t>[</w:t>
            </w:r>
            <w:r w:rsidRPr="00C505A7">
              <w:rPr>
                <w:rFonts w:hint="eastAsia"/>
                <w:noProof/>
                <w:szCs w:val="24"/>
                <w:lang w:eastAsia="zh-CN"/>
              </w:rPr>
              <w:t>姓名</w:t>
            </w:r>
            <w:r w:rsidRPr="00C505A7">
              <w:rPr>
                <w:rFonts w:hint="eastAsia"/>
                <w:noProof/>
                <w:szCs w:val="24"/>
                <w:lang w:eastAsia="zh-CN"/>
              </w:rPr>
              <w:t>]</w:t>
            </w:r>
            <w:bookmarkEnd w:id="22"/>
          </w:p>
          <w:p w14:paraId="7D232A40" w14:textId="77777777" w:rsidR="002B1B4C" w:rsidRPr="00C505A7" w:rsidRDefault="002B1B4C" w:rsidP="00D1731B">
            <w:pPr>
              <w:spacing w:before="0"/>
              <w:rPr>
                <w:noProof/>
                <w:szCs w:val="24"/>
                <w:lang w:eastAsia="zh-CN"/>
              </w:rPr>
            </w:pPr>
            <w:bookmarkStart w:id="23" w:name="lt_pId122"/>
            <w:r w:rsidRPr="00C505A7">
              <w:rPr>
                <w:rFonts w:hint="eastAsia"/>
                <w:noProof/>
                <w:szCs w:val="24"/>
                <w:lang w:eastAsia="zh-CN"/>
              </w:rPr>
              <w:t>[</w:t>
            </w:r>
            <w:r w:rsidRPr="00C505A7">
              <w:rPr>
                <w:rFonts w:hint="eastAsia"/>
                <w:noProof/>
                <w:szCs w:val="24"/>
                <w:lang w:eastAsia="zh-CN"/>
              </w:rPr>
              <w:t>正式职务</w:t>
            </w:r>
            <w:r w:rsidRPr="00C505A7">
              <w:rPr>
                <w:rFonts w:hint="eastAsia"/>
                <w:noProof/>
                <w:szCs w:val="24"/>
                <w:lang w:eastAsia="zh-CN"/>
              </w:rPr>
              <w:t>]</w:t>
            </w:r>
            <w:bookmarkEnd w:id="23"/>
          </w:p>
          <w:p w14:paraId="4918C3F3" w14:textId="77777777" w:rsidR="002B1B4C" w:rsidRPr="00C505A7" w:rsidRDefault="002B1B4C" w:rsidP="00D1731B">
            <w:pPr>
              <w:spacing w:before="0"/>
              <w:rPr>
                <w:noProof/>
                <w:szCs w:val="24"/>
                <w:lang w:eastAsia="zh-CN"/>
              </w:rPr>
            </w:pPr>
            <w:bookmarkStart w:id="24" w:name="lt_pId123"/>
            <w:r w:rsidRPr="00C505A7">
              <w:rPr>
                <w:rFonts w:hint="eastAsia"/>
                <w:noProof/>
                <w:szCs w:val="24"/>
                <w:lang w:eastAsia="zh-CN"/>
              </w:rPr>
              <w:t>[</w:t>
            </w:r>
            <w:r w:rsidRPr="00C505A7">
              <w:rPr>
                <w:rFonts w:hint="eastAsia"/>
                <w:noProof/>
                <w:szCs w:val="24"/>
                <w:lang w:eastAsia="zh-CN"/>
              </w:rPr>
              <w:t>地址</w:t>
            </w:r>
            <w:r w:rsidRPr="00C505A7">
              <w:rPr>
                <w:rFonts w:hint="eastAsia"/>
                <w:noProof/>
                <w:szCs w:val="24"/>
                <w:lang w:eastAsia="zh-CN"/>
              </w:rPr>
              <w:t>]</w:t>
            </w:r>
            <w:bookmarkEnd w:id="24"/>
          </w:p>
        </w:tc>
      </w:tr>
      <w:tr w:rsidR="002B1B4C" w:rsidRPr="00D7384A" w14:paraId="7FA18ECE" w14:textId="77777777" w:rsidTr="00D1731B">
        <w:tc>
          <w:tcPr>
            <w:tcW w:w="1277" w:type="dxa"/>
            <w:shd w:val="clear" w:color="auto" w:fill="auto"/>
          </w:tcPr>
          <w:p w14:paraId="737D3654" w14:textId="77777777" w:rsidR="002B1B4C" w:rsidRPr="002B1B4C" w:rsidRDefault="002B1B4C" w:rsidP="000775FB">
            <w:pPr>
              <w:jc w:val="right"/>
              <w:rPr>
                <w:noProof/>
                <w:szCs w:val="24"/>
                <w:lang w:eastAsia="zh-CN"/>
              </w:rPr>
            </w:pPr>
            <w:r w:rsidRPr="002B1B4C">
              <w:rPr>
                <w:rFonts w:hint="eastAsia"/>
                <w:b/>
                <w:bCs/>
                <w:noProof/>
                <w:szCs w:val="24"/>
                <w:lang w:eastAsia="zh-CN"/>
              </w:rPr>
              <w:t>传真：</w:t>
            </w:r>
          </w:p>
          <w:p w14:paraId="259A30AC" w14:textId="77777777" w:rsidR="002B1B4C" w:rsidRPr="002B1B4C" w:rsidRDefault="002B1B4C" w:rsidP="00D1731B">
            <w:pPr>
              <w:tabs>
                <w:tab w:val="clear" w:pos="794"/>
                <w:tab w:val="left" w:pos="1061"/>
              </w:tabs>
              <w:spacing w:before="0"/>
              <w:ind w:left="-216"/>
              <w:jc w:val="right"/>
              <w:rPr>
                <w:noProof/>
                <w:szCs w:val="24"/>
                <w:lang w:eastAsia="zh-CN"/>
              </w:rPr>
            </w:pPr>
            <w:r w:rsidRPr="002B1B4C">
              <w:rPr>
                <w:rFonts w:hint="eastAsia"/>
                <w:b/>
                <w:bCs/>
                <w:noProof/>
                <w:szCs w:val="24"/>
                <w:lang w:eastAsia="zh-CN"/>
              </w:rPr>
              <w:t>电子邮件：</w:t>
            </w:r>
          </w:p>
        </w:tc>
        <w:tc>
          <w:tcPr>
            <w:tcW w:w="3991" w:type="dxa"/>
            <w:tcBorders>
              <w:right w:val="single" w:sz="8" w:space="0" w:color="auto"/>
            </w:tcBorders>
            <w:shd w:val="clear" w:color="auto" w:fill="auto"/>
          </w:tcPr>
          <w:p w14:paraId="274A0F93" w14:textId="77777777" w:rsidR="002B1B4C" w:rsidRPr="002B1B4C" w:rsidRDefault="002B1B4C" w:rsidP="000775FB">
            <w:pPr>
              <w:spacing w:before="80"/>
              <w:ind w:left="57"/>
              <w:rPr>
                <w:noProof/>
                <w:szCs w:val="24"/>
                <w:lang w:eastAsia="zh-CN"/>
              </w:rPr>
            </w:pPr>
            <w:r w:rsidRPr="002B1B4C">
              <w:rPr>
                <w:rFonts w:hint="eastAsia"/>
                <w:noProof/>
                <w:szCs w:val="24"/>
                <w:lang w:eastAsia="zh-CN"/>
              </w:rPr>
              <w:t>+41-22-730-5853</w:t>
            </w:r>
          </w:p>
          <w:p w14:paraId="5F44531E" w14:textId="77777777" w:rsidR="002B1B4C" w:rsidRPr="002B1B4C" w:rsidRDefault="00E00EB5" w:rsidP="00D1731B">
            <w:pPr>
              <w:spacing w:before="0"/>
              <w:ind w:left="57"/>
              <w:rPr>
                <w:rStyle w:val="Hyperlink"/>
                <w:noProof/>
                <w:szCs w:val="24"/>
                <w:lang w:eastAsia="zh-CN"/>
              </w:rPr>
            </w:pPr>
            <w:hyperlink r:id="rId15" w:history="1">
              <w:r w:rsidR="002B1B4C" w:rsidRPr="002B1B4C">
                <w:rPr>
                  <w:rStyle w:val="Hyperlink"/>
                  <w:rFonts w:hint="eastAsia"/>
                  <w:noProof/>
                  <w:szCs w:val="24"/>
                  <w:lang w:eastAsia="zh-CN"/>
                </w:rPr>
                <w:t>tsbdir@itu.int</w:t>
              </w:r>
            </w:hyperlink>
          </w:p>
          <w:p w14:paraId="5B358222" w14:textId="77777777" w:rsidR="002B1B4C" w:rsidRPr="002B1B4C" w:rsidRDefault="002B1B4C" w:rsidP="00D1731B">
            <w:pPr>
              <w:spacing w:before="0"/>
              <w:ind w:left="57"/>
              <w:rPr>
                <w:noProof/>
                <w:szCs w:val="24"/>
                <w:lang w:eastAsia="zh-CN"/>
              </w:rPr>
            </w:pPr>
          </w:p>
        </w:tc>
        <w:tc>
          <w:tcPr>
            <w:tcW w:w="1559" w:type="dxa"/>
            <w:tcBorders>
              <w:left w:val="single" w:sz="8" w:space="0" w:color="auto"/>
            </w:tcBorders>
            <w:shd w:val="clear" w:color="auto" w:fill="auto"/>
          </w:tcPr>
          <w:p w14:paraId="2ECE4332" w14:textId="77777777" w:rsidR="002B1B4C" w:rsidRPr="002B1B4C" w:rsidRDefault="002B1B4C" w:rsidP="00D1731B">
            <w:pPr>
              <w:spacing w:before="0"/>
              <w:jc w:val="right"/>
              <w:rPr>
                <w:noProof/>
                <w:szCs w:val="24"/>
                <w:lang w:eastAsia="zh-CN"/>
              </w:rPr>
            </w:pPr>
            <w:bookmarkStart w:id="25" w:name="lt_pId128"/>
            <w:r w:rsidRPr="002B1B4C">
              <w:rPr>
                <w:rFonts w:hint="eastAsia"/>
                <w:b/>
                <w:bCs/>
                <w:noProof/>
                <w:szCs w:val="24"/>
                <w:lang w:eastAsia="zh-CN"/>
              </w:rPr>
              <w:t>传真：</w:t>
            </w:r>
            <w:bookmarkEnd w:id="25"/>
          </w:p>
          <w:p w14:paraId="39F49DC5" w14:textId="77777777" w:rsidR="002B1B4C" w:rsidRPr="002B1B4C" w:rsidRDefault="002B1B4C" w:rsidP="00D1731B">
            <w:pPr>
              <w:spacing w:before="0"/>
              <w:jc w:val="right"/>
              <w:rPr>
                <w:noProof/>
                <w:szCs w:val="24"/>
                <w:lang w:eastAsia="zh-CN"/>
              </w:rPr>
            </w:pPr>
            <w:bookmarkStart w:id="26" w:name="lt_pId129"/>
            <w:r w:rsidRPr="002B1B4C">
              <w:rPr>
                <w:rFonts w:hint="eastAsia"/>
                <w:b/>
                <w:bCs/>
                <w:noProof/>
                <w:szCs w:val="24"/>
                <w:lang w:eastAsia="zh-CN"/>
              </w:rPr>
              <w:t>电子邮件：</w:t>
            </w:r>
            <w:bookmarkEnd w:id="26"/>
          </w:p>
        </w:tc>
        <w:tc>
          <w:tcPr>
            <w:tcW w:w="3402" w:type="dxa"/>
            <w:shd w:val="clear" w:color="auto" w:fill="auto"/>
          </w:tcPr>
          <w:p w14:paraId="785568C7" w14:textId="77777777" w:rsidR="002B1B4C" w:rsidRPr="00C505A7" w:rsidRDefault="002B1B4C" w:rsidP="00D1731B">
            <w:pPr>
              <w:spacing w:before="0"/>
              <w:rPr>
                <w:noProof/>
                <w:szCs w:val="24"/>
                <w:lang w:eastAsia="zh-CN"/>
              </w:rPr>
            </w:pPr>
          </w:p>
        </w:tc>
      </w:tr>
      <w:tr w:rsidR="002B1B4C" w:rsidRPr="00D7384A" w14:paraId="4EA20CA3" w14:textId="77777777" w:rsidTr="00D1731B">
        <w:tc>
          <w:tcPr>
            <w:tcW w:w="1277" w:type="dxa"/>
            <w:shd w:val="clear" w:color="auto" w:fill="auto"/>
          </w:tcPr>
          <w:p w14:paraId="73F0600E" w14:textId="77777777" w:rsidR="002B1B4C" w:rsidRPr="00D7384A" w:rsidRDefault="002B1B4C" w:rsidP="00D1731B">
            <w:pPr>
              <w:spacing w:before="0"/>
              <w:jc w:val="right"/>
              <w:rPr>
                <w:noProof/>
                <w:szCs w:val="24"/>
                <w:lang w:eastAsia="zh-CN"/>
              </w:rPr>
            </w:pPr>
          </w:p>
        </w:tc>
        <w:tc>
          <w:tcPr>
            <w:tcW w:w="3991" w:type="dxa"/>
            <w:tcBorders>
              <w:right w:val="single" w:sz="8" w:space="0" w:color="auto"/>
            </w:tcBorders>
            <w:shd w:val="clear" w:color="auto" w:fill="auto"/>
          </w:tcPr>
          <w:p w14:paraId="67A1F697" w14:textId="77777777" w:rsidR="002B1B4C" w:rsidRPr="00D7384A" w:rsidRDefault="002B1B4C" w:rsidP="00D1731B">
            <w:pPr>
              <w:spacing w:before="0"/>
              <w:rPr>
                <w:noProof/>
                <w:szCs w:val="24"/>
                <w:lang w:eastAsia="zh-CN"/>
              </w:rPr>
            </w:pPr>
          </w:p>
        </w:tc>
        <w:tc>
          <w:tcPr>
            <w:tcW w:w="1559" w:type="dxa"/>
            <w:tcBorders>
              <w:left w:val="single" w:sz="8" w:space="0" w:color="auto"/>
            </w:tcBorders>
            <w:shd w:val="clear" w:color="auto" w:fill="auto"/>
          </w:tcPr>
          <w:p w14:paraId="4B7DE249" w14:textId="77777777" w:rsidR="002B1B4C" w:rsidRPr="002B1B4C" w:rsidRDefault="002B1B4C" w:rsidP="00D1731B">
            <w:pPr>
              <w:spacing w:before="0"/>
              <w:jc w:val="right"/>
              <w:rPr>
                <w:noProof/>
                <w:szCs w:val="24"/>
                <w:lang w:eastAsia="zh-CN"/>
              </w:rPr>
            </w:pPr>
            <w:bookmarkStart w:id="27" w:name="lt_pId130"/>
            <w:r w:rsidRPr="002B1B4C">
              <w:rPr>
                <w:rFonts w:hint="eastAsia"/>
                <w:b/>
                <w:bCs/>
                <w:noProof/>
                <w:szCs w:val="24"/>
                <w:lang w:eastAsia="zh-CN"/>
              </w:rPr>
              <w:t>日期：</w:t>
            </w:r>
            <w:bookmarkEnd w:id="27"/>
          </w:p>
        </w:tc>
        <w:tc>
          <w:tcPr>
            <w:tcW w:w="3402" w:type="dxa"/>
            <w:shd w:val="clear" w:color="auto" w:fill="auto"/>
          </w:tcPr>
          <w:p w14:paraId="375EE5C8" w14:textId="77777777" w:rsidR="002B1B4C" w:rsidRPr="00C505A7" w:rsidRDefault="002B1B4C" w:rsidP="00D1731B">
            <w:pPr>
              <w:spacing w:before="0"/>
              <w:rPr>
                <w:noProof/>
                <w:szCs w:val="24"/>
                <w:lang w:eastAsia="zh-CN"/>
              </w:rPr>
            </w:pPr>
            <w:bookmarkStart w:id="28" w:name="lt_pId131"/>
            <w:r w:rsidRPr="00C505A7">
              <w:rPr>
                <w:rFonts w:hint="eastAsia"/>
                <w:noProof/>
                <w:szCs w:val="24"/>
                <w:lang w:eastAsia="zh-CN"/>
              </w:rPr>
              <w:t>[</w:t>
            </w:r>
            <w:r w:rsidRPr="00C505A7">
              <w:rPr>
                <w:rFonts w:hint="eastAsia"/>
                <w:noProof/>
                <w:szCs w:val="24"/>
                <w:lang w:eastAsia="zh-CN"/>
              </w:rPr>
              <w:t>日期，</w:t>
            </w:r>
            <w:r w:rsidRPr="00C505A7">
              <w:rPr>
                <w:rFonts w:hint="eastAsia"/>
                <w:noProof/>
                <w:szCs w:val="24"/>
                <w:lang w:eastAsia="zh-CN"/>
              </w:rPr>
              <w:t>][</w:t>
            </w:r>
            <w:r w:rsidRPr="00C505A7">
              <w:rPr>
                <w:rFonts w:hint="eastAsia"/>
                <w:noProof/>
                <w:szCs w:val="24"/>
                <w:lang w:eastAsia="zh-CN"/>
              </w:rPr>
              <w:t>地点</w:t>
            </w:r>
            <w:r w:rsidRPr="00C505A7">
              <w:rPr>
                <w:rFonts w:hint="eastAsia"/>
                <w:noProof/>
                <w:szCs w:val="24"/>
                <w:lang w:eastAsia="zh-CN"/>
              </w:rPr>
              <w:t>]</w:t>
            </w:r>
            <w:bookmarkEnd w:id="28"/>
          </w:p>
        </w:tc>
      </w:tr>
    </w:tbl>
    <w:p w14:paraId="39CBA108" w14:textId="77777777" w:rsidR="002B1B4C" w:rsidRPr="00043928" w:rsidRDefault="002B1B4C" w:rsidP="00541C3B">
      <w:pPr>
        <w:spacing w:before="480"/>
        <w:rPr>
          <w:noProof/>
          <w:szCs w:val="24"/>
          <w:lang w:val="es-ES" w:eastAsia="zh-CN"/>
        </w:rPr>
      </w:pPr>
      <w:bookmarkStart w:id="29" w:name="lt_pId132"/>
      <w:r w:rsidRPr="00043928">
        <w:rPr>
          <w:rFonts w:hint="eastAsia"/>
          <w:noProof/>
          <w:szCs w:val="24"/>
          <w:lang w:eastAsia="zh-CN"/>
        </w:rPr>
        <w:t>尊敬的先生</w:t>
      </w:r>
      <w:r w:rsidRPr="00043928">
        <w:rPr>
          <w:rFonts w:hint="eastAsia"/>
          <w:noProof/>
          <w:szCs w:val="24"/>
          <w:lang w:val="es-ES" w:eastAsia="zh-CN"/>
        </w:rPr>
        <w:t>/</w:t>
      </w:r>
      <w:r w:rsidRPr="00043928">
        <w:rPr>
          <w:rFonts w:hint="eastAsia"/>
          <w:noProof/>
          <w:szCs w:val="24"/>
          <w:lang w:eastAsia="zh-CN"/>
        </w:rPr>
        <w:t>女士</w:t>
      </w:r>
      <w:r w:rsidRPr="00043928">
        <w:rPr>
          <w:rFonts w:hint="eastAsia"/>
          <w:noProof/>
          <w:szCs w:val="24"/>
          <w:lang w:val="es-ES" w:eastAsia="zh-CN"/>
        </w:rPr>
        <w:t>：</w:t>
      </w:r>
      <w:bookmarkEnd w:id="29"/>
    </w:p>
    <w:p w14:paraId="53ED8540" w14:textId="194D2ABA" w:rsidR="002B1B4C" w:rsidRPr="00043928" w:rsidRDefault="002B1B4C" w:rsidP="002B1B4C">
      <w:pPr>
        <w:spacing w:before="360"/>
        <w:ind w:firstLineChars="200" w:firstLine="480"/>
        <w:rPr>
          <w:noProof/>
          <w:szCs w:val="24"/>
          <w:lang w:val="es-ES" w:eastAsia="zh-CN"/>
        </w:rPr>
      </w:pPr>
      <w:bookmarkStart w:id="30" w:name="lt_pId133"/>
      <w:r w:rsidRPr="000775FB">
        <w:rPr>
          <w:rFonts w:hint="eastAsia"/>
          <w:noProof/>
          <w:szCs w:val="24"/>
          <w:lang w:eastAsia="zh-CN"/>
        </w:rPr>
        <w:t>有关就电信标准化局第</w:t>
      </w:r>
      <w:r w:rsidR="00C505A7" w:rsidRPr="000775FB">
        <w:rPr>
          <w:rFonts w:hint="eastAsia"/>
          <w:noProof/>
          <w:szCs w:val="24"/>
          <w:lang w:val="es-ES" w:eastAsia="zh-CN"/>
        </w:rPr>
        <w:t>267</w:t>
      </w:r>
      <w:r w:rsidRPr="000775FB">
        <w:rPr>
          <w:rFonts w:hint="eastAsia"/>
          <w:noProof/>
          <w:szCs w:val="24"/>
          <w:lang w:eastAsia="zh-CN"/>
        </w:rPr>
        <w:t>号通函中所列的就已确定的</w:t>
      </w:r>
      <w:r w:rsidRPr="0081750C">
        <w:rPr>
          <w:rFonts w:hint="eastAsia"/>
          <w:noProof/>
          <w:szCs w:val="24"/>
          <w:lang w:val="es-ES" w:eastAsia="zh-CN"/>
        </w:rPr>
        <w:t>ITU-T Y.4556</w:t>
      </w:r>
      <w:r w:rsidRPr="000775FB">
        <w:rPr>
          <w:rFonts w:hint="eastAsia"/>
          <w:noProof/>
          <w:szCs w:val="24"/>
          <w:lang w:eastAsia="zh-CN"/>
        </w:rPr>
        <w:t>案文草案与成员国进行磋商一事</w:t>
      </w:r>
      <w:r w:rsidRPr="000775FB">
        <w:rPr>
          <w:rFonts w:hint="eastAsia"/>
          <w:noProof/>
          <w:szCs w:val="24"/>
          <w:lang w:val="es-ES" w:eastAsia="zh-CN"/>
        </w:rPr>
        <w:t>，</w:t>
      </w:r>
      <w:r w:rsidRPr="000775FB">
        <w:rPr>
          <w:rFonts w:hint="eastAsia"/>
          <w:noProof/>
          <w:szCs w:val="24"/>
          <w:lang w:eastAsia="zh-CN"/>
        </w:rPr>
        <w:t>我谨向您通报我主管部门的意见</w:t>
      </w:r>
      <w:r w:rsidRPr="000775FB">
        <w:rPr>
          <w:rFonts w:hint="eastAsia"/>
          <w:noProof/>
          <w:szCs w:val="24"/>
          <w:lang w:val="es-ES" w:eastAsia="zh-CN"/>
        </w:rPr>
        <w:t>，</w:t>
      </w:r>
      <w:r w:rsidRPr="000775FB">
        <w:rPr>
          <w:rFonts w:hint="eastAsia"/>
          <w:noProof/>
          <w:szCs w:val="24"/>
          <w:lang w:eastAsia="zh-CN"/>
        </w:rPr>
        <w:t>如下表所述。</w:t>
      </w:r>
      <w:bookmarkEnd w:id="30"/>
    </w:p>
    <w:p w14:paraId="5A1DBDD1" w14:textId="77777777" w:rsidR="002B1B4C" w:rsidRPr="0081750C" w:rsidRDefault="002B1B4C" w:rsidP="002B1B4C">
      <w:pPr>
        <w:rPr>
          <w:noProof/>
          <w:szCs w:val="24"/>
          <w:lang w:val="es-E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577"/>
      </w:tblGrid>
      <w:tr w:rsidR="002B1B4C" w:rsidRPr="00E00EB5" w14:paraId="295B227E" w14:textId="77777777" w:rsidTr="00D1731B">
        <w:trPr>
          <w:tblHeader/>
        </w:trPr>
        <w:tc>
          <w:tcPr>
            <w:tcW w:w="2067" w:type="dxa"/>
            <w:shd w:val="clear" w:color="auto" w:fill="auto"/>
            <w:vAlign w:val="center"/>
          </w:tcPr>
          <w:p w14:paraId="4207E566" w14:textId="77777777" w:rsidR="002B1B4C" w:rsidRPr="0081750C" w:rsidRDefault="002B1B4C" w:rsidP="00D1731B">
            <w:pPr>
              <w:spacing w:after="120"/>
              <w:jc w:val="center"/>
              <w:rPr>
                <w:b/>
                <w:bCs/>
                <w:noProof/>
                <w:szCs w:val="24"/>
                <w:lang w:val="es-ES" w:eastAsia="zh-CN"/>
              </w:rPr>
            </w:pPr>
          </w:p>
        </w:tc>
        <w:tc>
          <w:tcPr>
            <w:tcW w:w="7652" w:type="dxa"/>
            <w:shd w:val="clear" w:color="auto" w:fill="auto"/>
            <w:vAlign w:val="center"/>
          </w:tcPr>
          <w:p w14:paraId="43F8582A" w14:textId="77777777" w:rsidR="002B1B4C" w:rsidRPr="0081750C" w:rsidRDefault="002B1B4C" w:rsidP="00D1731B">
            <w:pPr>
              <w:tabs>
                <w:tab w:val="clear" w:pos="794"/>
                <w:tab w:val="clear" w:pos="1191"/>
                <w:tab w:val="clear" w:pos="1588"/>
                <w:tab w:val="clear" w:pos="1985"/>
              </w:tabs>
              <w:spacing w:after="120"/>
              <w:ind w:left="939" w:hanging="459"/>
              <w:jc w:val="center"/>
              <w:rPr>
                <w:b/>
                <w:bCs/>
                <w:noProof/>
                <w:szCs w:val="24"/>
                <w:lang w:val="es-ES" w:eastAsia="zh-CN"/>
              </w:rPr>
            </w:pPr>
            <w:bookmarkStart w:id="31" w:name="lt_pId134"/>
            <w:r w:rsidRPr="00043928">
              <w:rPr>
                <w:rFonts w:hint="eastAsia"/>
                <w:b/>
                <w:bCs/>
                <w:noProof/>
                <w:szCs w:val="24"/>
                <w:lang w:eastAsia="zh-CN"/>
              </w:rPr>
              <w:t>请选择两个方框中的一个</w:t>
            </w:r>
            <w:bookmarkEnd w:id="31"/>
          </w:p>
        </w:tc>
      </w:tr>
      <w:tr w:rsidR="002B1B4C" w:rsidRPr="00E00EB5" w14:paraId="0CD5126B" w14:textId="77777777" w:rsidTr="00D1731B">
        <w:trPr>
          <w:trHeight w:val="748"/>
        </w:trPr>
        <w:tc>
          <w:tcPr>
            <w:tcW w:w="2067" w:type="dxa"/>
            <w:vMerge w:val="restart"/>
            <w:shd w:val="clear" w:color="auto" w:fill="auto"/>
            <w:vAlign w:val="center"/>
          </w:tcPr>
          <w:p w14:paraId="28471072" w14:textId="5BF1A729" w:rsidR="002B1B4C" w:rsidRPr="0081750C" w:rsidRDefault="00C505A7" w:rsidP="00D1731B">
            <w:pPr>
              <w:spacing w:before="60" w:after="60"/>
              <w:jc w:val="center"/>
              <w:rPr>
                <w:b/>
                <w:bCs/>
                <w:noProof/>
                <w:szCs w:val="24"/>
                <w:lang w:val="es-ES" w:eastAsia="zh-CN"/>
              </w:rPr>
            </w:pPr>
            <w:r w:rsidRPr="0081750C">
              <w:rPr>
                <w:rFonts w:hint="eastAsia"/>
                <w:b/>
                <w:bCs/>
                <w:noProof/>
                <w:szCs w:val="24"/>
                <w:lang w:val="es-ES" w:eastAsia="zh-CN"/>
              </w:rPr>
              <w:t>ITU-T Y.4471 (</w:t>
            </w:r>
            <w:r w:rsidR="0061563F">
              <w:rPr>
                <w:rFonts w:hint="eastAsia"/>
                <w:b/>
                <w:bCs/>
                <w:noProof/>
                <w:szCs w:val="24"/>
                <w:lang w:val="fr-CH" w:eastAsia="zh-CN"/>
              </w:rPr>
              <w:t>前</w:t>
            </w:r>
            <w:r w:rsidRPr="0081750C">
              <w:rPr>
                <w:rFonts w:hint="eastAsia"/>
                <w:b/>
                <w:bCs/>
                <w:noProof/>
                <w:szCs w:val="24"/>
                <w:lang w:val="es-ES" w:eastAsia="zh-CN"/>
              </w:rPr>
              <w:t xml:space="preserve"> Y.NDA-arch)</w:t>
            </w:r>
            <w:r w:rsidR="002B1B4C" w:rsidRPr="0081750C">
              <w:rPr>
                <w:rFonts w:hint="eastAsia"/>
                <w:b/>
                <w:bCs/>
                <w:noProof/>
                <w:lang w:val="es-ES" w:eastAsia="zh-CN"/>
              </w:rPr>
              <w:br/>
            </w:r>
            <w:r w:rsidR="002B1B4C" w:rsidRPr="00043928">
              <w:rPr>
                <w:rFonts w:hint="eastAsia"/>
                <w:b/>
                <w:bCs/>
                <w:noProof/>
                <w:lang w:val="fr-CH" w:eastAsia="zh-CN"/>
              </w:rPr>
              <w:t>新</w:t>
            </w:r>
            <w:r w:rsidR="002B1B4C" w:rsidRPr="00043928">
              <w:rPr>
                <w:rFonts w:hint="eastAsia"/>
                <w:b/>
                <w:bCs/>
                <w:noProof/>
                <w:lang w:val="en-US" w:eastAsia="zh-CN"/>
              </w:rPr>
              <w:t>建议书草案</w:t>
            </w:r>
          </w:p>
        </w:tc>
        <w:tc>
          <w:tcPr>
            <w:tcW w:w="7652" w:type="dxa"/>
            <w:shd w:val="clear" w:color="auto" w:fill="auto"/>
            <w:vAlign w:val="center"/>
          </w:tcPr>
          <w:p w14:paraId="494EA2A1" w14:textId="7F8330EA" w:rsidR="002B1B4C" w:rsidRPr="0081750C" w:rsidRDefault="000775FB" w:rsidP="00D1731B">
            <w:pPr>
              <w:tabs>
                <w:tab w:val="clear" w:pos="794"/>
                <w:tab w:val="clear" w:pos="1191"/>
                <w:tab w:val="clear" w:pos="1588"/>
                <w:tab w:val="clear" w:pos="1985"/>
              </w:tabs>
              <w:spacing w:before="60" w:after="60"/>
              <w:ind w:left="459" w:hanging="459"/>
              <w:rPr>
                <w:noProof/>
                <w:sz w:val="22"/>
                <w:szCs w:val="22"/>
                <w:lang w:val="es-ES" w:eastAsia="zh-CN"/>
              </w:rPr>
            </w:pPr>
            <w:r w:rsidRPr="000775FB">
              <w:rPr>
                <w:rFonts w:hint="eastAsia"/>
                <w:noProof/>
                <w:sz w:val="22"/>
                <w:szCs w:val="22"/>
                <w:shd w:val="pct15" w:color="auto" w:fill="FFFFFF"/>
                <w:lang w:eastAsia="zh-CN"/>
              </w:rPr>
              <w:fldChar w:fldCharType="begin">
                <w:ffData>
                  <w:name w:val="Check1"/>
                  <w:enabled/>
                  <w:calcOnExit w:val="0"/>
                  <w:checkBox>
                    <w:sizeAuto/>
                    <w:default w:val="0"/>
                  </w:checkBox>
                </w:ffData>
              </w:fldChar>
            </w:r>
            <w:r w:rsidRPr="0081750C">
              <w:rPr>
                <w:rFonts w:hint="eastAsia"/>
                <w:noProof/>
                <w:sz w:val="22"/>
                <w:szCs w:val="22"/>
                <w:shd w:val="pct15" w:color="auto" w:fill="FFFFFF"/>
                <w:lang w:val="es-ES" w:eastAsia="zh-CN"/>
              </w:rPr>
              <w:instrText xml:space="preserve"> FORMCHECKBOX </w:instrText>
            </w:r>
            <w:r w:rsidR="00E00EB5">
              <w:rPr>
                <w:noProof/>
                <w:sz w:val="22"/>
                <w:szCs w:val="22"/>
                <w:shd w:val="pct15" w:color="auto" w:fill="FFFFFF"/>
                <w:lang w:eastAsia="zh-CN"/>
              </w:rPr>
            </w:r>
            <w:r w:rsidR="00E00EB5">
              <w:rPr>
                <w:noProof/>
                <w:sz w:val="22"/>
                <w:szCs w:val="22"/>
                <w:shd w:val="pct15" w:color="auto" w:fill="FFFFFF"/>
                <w:lang w:eastAsia="zh-CN"/>
              </w:rPr>
              <w:fldChar w:fldCharType="separate"/>
            </w:r>
            <w:r w:rsidRPr="000775FB">
              <w:rPr>
                <w:rFonts w:hint="eastAsia"/>
                <w:noProof/>
                <w:sz w:val="22"/>
                <w:szCs w:val="22"/>
                <w:shd w:val="pct15" w:color="auto" w:fill="FFFFFF"/>
                <w:lang w:eastAsia="zh-CN"/>
              </w:rPr>
              <w:fldChar w:fldCharType="end"/>
            </w:r>
            <w:r w:rsidRPr="0081750C">
              <w:rPr>
                <w:rFonts w:hint="eastAsia"/>
                <w:noProof/>
                <w:sz w:val="22"/>
                <w:szCs w:val="22"/>
                <w:lang w:val="es-ES" w:eastAsia="zh-CN"/>
              </w:rPr>
              <w:tab/>
            </w:r>
            <w:bookmarkStart w:id="32" w:name="lt_pId136"/>
            <w:r w:rsidR="002B1B4C" w:rsidRPr="00043928">
              <w:rPr>
                <w:rFonts w:hint="eastAsia"/>
                <w:b/>
                <w:bCs/>
                <w:noProof/>
                <w:sz w:val="22"/>
                <w:szCs w:val="22"/>
                <w:lang w:eastAsia="zh-CN"/>
              </w:rPr>
              <w:t>授权</w:t>
            </w:r>
            <w:r w:rsidR="002B1B4C" w:rsidRPr="00043928">
              <w:rPr>
                <w:rFonts w:hint="eastAsia"/>
                <w:noProof/>
                <w:sz w:val="22"/>
                <w:szCs w:val="22"/>
                <w:lang w:val="fr-CH" w:eastAsia="zh-CN"/>
              </w:rPr>
              <w:t>第</w:t>
            </w:r>
            <w:r w:rsidR="002B1B4C" w:rsidRPr="0081750C">
              <w:rPr>
                <w:rFonts w:hint="eastAsia"/>
                <w:noProof/>
                <w:sz w:val="22"/>
                <w:szCs w:val="22"/>
                <w:lang w:val="es-ES" w:eastAsia="zh-CN"/>
              </w:rPr>
              <w:t>20</w:t>
            </w:r>
            <w:r w:rsidR="002B1B4C" w:rsidRPr="00043928">
              <w:rPr>
                <w:rFonts w:hint="eastAsia"/>
                <w:noProof/>
                <w:sz w:val="22"/>
                <w:szCs w:val="22"/>
                <w:lang w:val="fr-CH" w:eastAsia="zh-CN"/>
              </w:rPr>
              <w:t>研究组审议批准该案文</w:t>
            </w:r>
            <w:r w:rsidR="002B1B4C" w:rsidRPr="0081750C">
              <w:rPr>
                <w:rFonts w:hint="eastAsia"/>
                <w:noProof/>
                <w:sz w:val="22"/>
                <w:szCs w:val="22"/>
                <w:lang w:val="es-ES" w:eastAsia="zh-CN"/>
              </w:rPr>
              <w:t>（</w:t>
            </w:r>
            <w:r w:rsidR="0061563F" w:rsidRPr="0061563F">
              <w:rPr>
                <w:noProof/>
                <w:sz w:val="22"/>
                <w:szCs w:val="22"/>
                <w:lang w:val="fr-CH" w:eastAsia="zh-CN"/>
              </w:rPr>
              <w:t>在这种情况下</w:t>
            </w:r>
            <w:r w:rsidR="0061563F" w:rsidRPr="0081750C">
              <w:rPr>
                <w:noProof/>
                <w:sz w:val="22"/>
                <w:szCs w:val="22"/>
                <w:lang w:val="es-ES" w:eastAsia="zh-CN"/>
              </w:rPr>
              <w:t>，</w:t>
            </w:r>
            <w:r w:rsidR="0061563F" w:rsidRPr="0061563F">
              <w:rPr>
                <w:noProof/>
                <w:sz w:val="22"/>
                <w:szCs w:val="22"/>
                <w:lang w:val="fr-CH" w:eastAsia="zh-CN"/>
              </w:rPr>
              <w:t>请选择两种方案</w:t>
            </w:r>
            <w:r w:rsidR="0061563F" w:rsidRPr="0081750C">
              <w:rPr>
                <w:noProof/>
                <w:sz w:val="22"/>
                <w:szCs w:val="22"/>
                <w:lang w:val="es-ES" w:eastAsia="zh-CN"/>
              </w:rPr>
              <w:t>⃝</w:t>
            </w:r>
            <w:r w:rsidR="0061563F" w:rsidRPr="0061563F">
              <w:rPr>
                <w:noProof/>
                <w:sz w:val="22"/>
                <w:szCs w:val="22"/>
                <w:lang w:val="fr-CH" w:eastAsia="zh-CN"/>
              </w:rPr>
              <w:t>中的一种</w:t>
            </w:r>
            <w:r w:rsidR="002B1B4C" w:rsidRPr="0081750C">
              <w:rPr>
                <w:rFonts w:hint="eastAsia"/>
                <w:noProof/>
                <w:sz w:val="22"/>
                <w:szCs w:val="22"/>
                <w:lang w:val="es-ES" w:eastAsia="zh-CN"/>
              </w:rPr>
              <w:t>）：</w:t>
            </w:r>
            <w:bookmarkEnd w:id="32"/>
          </w:p>
          <w:p w14:paraId="68C1E3AF" w14:textId="77777777" w:rsidR="002B1B4C" w:rsidRPr="0081750C" w:rsidRDefault="002B1B4C" w:rsidP="00D1731B">
            <w:pPr>
              <w:tabs>
                <w:tab w:val="clear" w:pos="794"/>
                <w:tab w:val="clear" w:pos="1191"/>
                <w:tab w:val="clear" w:pos="1588"/>
                <w:tab w:val="clear" w:pos="1985"/>
              </w:tabs>
              <w:spacing w:before="60" w:after="60"/>
              <w:ind w:left="939" w:hanging="459"/>
              <w:rPr>
                <w:noProof/>
                <w:sz w:val="22"/>
                <w:szCs w:val="22"/>
                <w:lang w:val="es-ES" w:eastAsia="zh-CN"/>
              </w:rPr>
            </w:pPr>
            <w:r w:rsidRPr="0081750C">
              <w:rPr>
                <w:rFonts w:hint="eastAsia"/>
                <w:noProof/>
                <w:sz w:val="22"/>
                <w:szCs w:val="22"/>
                <w:lang w:val="es-ES" w:eastAsia="zh-CN"/>
              </w:rPr>
              <w:t>⃝</w:t>
            </w:r>
            <w:r w:rsidRPr="0081750C">
              <w:rPr>
                <w:rFonts w:hint="eastAsia"/>
                <w:noProof/>
                <w:sz w:val="22"/>
                <w:szCs w:val="22"/>
                <w:lang w:val="es-ES" w:eastAsia="zh-CN"/>
              </w:rPr>
              <w:tab/>
            </w:r>
            <w:bookmarkStart w:id="33" w:name="lt_pId138"/>
            <w:r w:rsidRPr="00043928">
              <w:rPr>
                <w:rFonts w:hint="eastAsia"/>
                <w:noProof/>
                <w:sz w:val="22"/>
                <w:szCs w:val="22"/>
                <w:lang w:eastAsia="zh-CN"/>
              </w:rPr>
              <w:t>没有意见或无建议修改</w:t>
            </w:r>
            <w:bookmarkEnd w:id="33"/>
          </w:p>
          <w:p w14:paraId="7148B1AC" w14:textId="77777777" w:rsidR="002B1B4C" w:rsidRPr="0081750C" w:rsidRDefault="002B1B4C" w:rsidP="00D1731B">
            <w:pPr>
              <w:tabs>
                <w:tab w:val="clear" w:pos="794"/>
                <w:tab w:val="clear" w:pos="1191"/>
                <w:tab w:val="clear" w:pos="1588"/>
                <w:tab w:val="clear" w:pos="1985"/>
              </w:tabs>
              <w:spacing w:before="60" w:after="60"/>
              <w:ind w:left="939" w:hanging="459"/>
              <w:rPr>
                <w:noProof/>
                <w:szCs w:val="24"/>
                <w:lang w:val="es-ES" w:eastAsia="zh-CN"/>
              </w:rPr>
            </w:pPr>
            <w:r w:rsidRPr="0081750C">
              <w:rPr>
                <w:rFonts w:hint="eastAsia"/>
                <w:noProof/>
                <w:sz w:val="22"/>
                <w:szCs w:val="22"/>
                <w:lang w:val="es-ES" w:eastAsia="zh-CN"/>
              </w:rPr>
              <w:t>⃝</w:t>
            </w:r>
            <w:r w:rsidRPr="0081750C">
              <w:rPr>
                <w:rFonts w:hint="eastAsia"/>
                <w:noProof/>
                <w:sz w:val="22"/>
                <w:szCs w:val="22"/>
                <w:lang w:val="es-ES" w:eastAsia="zh-CN"/>
              </w:rPr>
              <w:tab/>
            </w:r>
            <w:bookmarkStart w:id="34" w:name="lt_pId140"/>
            <w:r w:rsidRPr="00043928">
              <w:rPr>
                <w:rFonts w:hint="eastAsia"/>
                <w:noProof/>
                <w:sz w:val="22"/>
                <w:szCs w:val="22"/>
                <w:lang w:eastAsia="zh-CN"/>
              </w:rPr>
              <w:t>附意见和建议的修改</w:t>
            </w:r>
            <w:bookmarkEnd w:id="34"/>
          </w:p>
        </w:tc>
      </w:tr>
      <w:tr w:rsidR="002B1B4C" w:rsidRPr="00E00EB5" w14:paraId="2C439E60" w14:textId="77777777" w:rsidTr="00D1731B">
        <w:trPr>
          <w:trHeight w:val="747"/>
        </w:trPr>
        <w:tc>
          <w:tcPr>
            <w:tcW w:w="2067" w:type="dxa"/>
            <w:vMerge/>
            <w:shd w:val="clear" w:color="auto" w:fill="auto"/>
            <w:vAlign w:val="center"/>
          </w:tcPr>
          <w:p w14:paraId="65303AF5" w14:textId="77777777" w:rsidR="002B1B4C" w:rsidRPr="0081750C" w:rsidRDefault="002B1B4C" w:rsidP="00D1731B">
            <w:pPr>
              <w:spacing w:before="60" w:after="60"/>
              <w:jc w:val="center"/>
              <w:rPr>
                <w:b/>
                <w:bCs/>
                <w:noProof/>
                <w:szCs w:val="24"/>
                <w:lang w:val="es-ES" w:eastAsia="zh-CN"/>
              </w:rPr>
            </w:pPr>
          </w:p>
        </w:tc>
        <w:tc>
          <w:tcPr>
            <w:tcW w:w="7652" w:type="dxa"/>
            <w:shd w:val="clear" w:color="auto" w:fill="auto"/>
            <w:vAlign w:val="center"/>
          </w:tcPr>
          <w:p w14:paraId="0652A9AA" w14:textId="77777777" w:rsidR="002B1B4C" w:rsidRPr="0081750C" w:rsidRDefault="002B1B4C" w:rsidP="00D1731B">
            <w:pPr>
              <w:tabs>
                <w:tab w:val="clear" w:pos="794"/>
                <w:tab w:val="clear" w:pos="1191"/>
                <w:tab w:val="clear" w:pos="1588"/>
                <w:tab w:val="clear" w:pos="1985"/>
                <w:tab w:val="left" w:pos="250"/>
              </w:tabs>
              <w:spacing w:before="60" w:after="60"/>
              <w:ind w:left="459" w:hanging="459"/>
              <w:rPr>
                <w:noProof/>
                <w:sz w:val="20"/>
                <w:lang w:val="es-ES" w:eastAsia="zh-CN"/>
              </w:rPr>
            </w:pPr>
            <w:r w:rsidRPr="000775FB">
              <w:rPr>
                <w:rFonts w:hint="eastAsia"/>
                <w:noProof/>
                <w:sz w:val="22"/>
                <w:szCs w:val="22"/>
                <w:shd w:val="pct15" w:color="auto" w:fill="FFFFFF"/>
                <w:lang w:eastAsia="zh-CN"/>
              </w:rPr>
              <w:fldChar w:fldCharType="begin">
                <w:ffData>
                  <w:name w:val="Check1"/>
                  <w:enabled/>
                  <w:calcOnExit w:val="0"/>
                  <w:checkBox>
                    <w:sizeAuto/>
                    <w:default w:val="0"/>
                  </w:checkBox>
                </w:ffData>
              </w:fldChar>
            </w:r>
            <w:r w:rsidRPr="0081750C">
              <w:rPr>
                <w:rFonts w:hint="eastAsia"/>
                <w:noProof/>
                <w:sz w:val="22"/>
                <w:szCs w:val="22"/>
                <w:shd w:val="pct15" w:color="auto" w:fill="FFFFFF"/>
                <w:lang w:val="es-ES" w:eastAsia="zh-CN"/>
              </w:rPr>
              <w:instrText xml:space="preserve"> FORMCHECKBOX </w:instrText>
            </w:r>
            <w:r w:rsidR="00E00EB5">
              <w:rPr>
                <w:noProof/>
                <w:sz w:val="22"/>
                <w:szCs w:val="22"/>
                <w:shd w:val="pct15" w:color="auto" w:fill="FFFFFF"/>
                <w:lang w:eastAsia="zh-CN"/>
              </w:rPr>
            </w:r>
            <w:r w:rsidR="00E00EB5">
              <w:rPr>
                <w:noProof/>
                <w:sz w:val="22"/>
                <w:szCs w:val="22"/>
                <w:shd w:val="pct15" w:color="auto" w:fill="FFFFFF"/>
                <w:lang w:eastAsia="zh-CN"/>
              </w:rPr>
              <w:fldChar w:fldCharType="separate"/>
            </w:r>
            <w:r w:rsidRPr="000775FB">
              <w:rPr>
                <w:rFonts w:hint="eastAsia"/>
                <w:noProof/>
                <w:sz w:val="22"/>
                <w:szCs w:val="22"/>
                <w:shd w:val="pct15" w:color="auto" w:fill="FFFFFF"/>
                <w:lang w:eastAsia="zh-CN"/>
              </w:rPr>
              <w:fldChar w:fldCharType="end"/>
            </w:r>
            <w:r w:rsidRPr="0081750C">
              <w:rPr>
                <w:rFonts w:hint="eastAsia"/>
                <w:noProof/>
                <w:sz w:val="22"/>
                <w:szCs w:val="22"/>
                <w:lang w:val="es-ES" w:eastAsia="zh-CN"/>
              </w:rPr>
              <w:tab/>
            </w:r>
            <w:r w:rsidRPr="00043928">
              <w:rPr>
                <w:rFonts w:hint="eastAsia"/>
                <w:b/>
                <w:bCs/>
                <w:noProof/>
                <w:sz w:val="22"/>
                <w:szCs w:val="22"/>
                <w:lang w:eastAsia="zh-CN"/>
              </w:rPr>
              <w:t>不授权</w:t>
            </w:r>
            <w:r w:rsidRPr="00043928">
              <w:rPr>
                <w:rFonts w:hint="eastAsia"/>
                <w:noProof/>
                <w:sz w:val="22"/>
                <w:szCs w:val="22"/>
                <w:lang w:val="fr-CH" w:eastAsia="zh-CN"/>
              </w:rPr>
              <w:t>第</w:t>
            </w:r>
            <w:r w:rsidRPr="0081750C">
              <w:rPr>
                <w:rFonts w:hint="eastAsia"/>
                <w:noProof/>
                <w:sz w:val="22"/>
                <w:szCs w:val="22"/>
                <w:lang w:val="es-ES" w:eastAsia="zh-CN"/>
              </w:rPr>
              <w:t>20</w:t>
            </w:r>
            <w:r w:rsidRPr="00043928">
              <w:rPr>
                <w:rFonts w:hint="eastAsia"/>
                <w:noProof/>
                <w:sz w:val="22"/>
                <w:szCs w:val="22"/>
                <w:lang w:val="fr-CH" w:eastAsia="zh-CN"/>
              </w:rPr>
              <w:t>研究组审议批准该案文</w:t>
            </w:r>
            <w:r w:rsidRPr="0081750C">
              <w:rPr>
                <w:rFonts w:hint="eastAsia"/>
                <w:noProof/>
                <w:sz w:val="22"/>
                <w:szCs w:val="22"/>
                <w:lang w:val="es-ES" w:eastAsia="zh-CN"/>
              </w:rPr>
              <w:t>（</w:t>
            </w:r>
            <w:r w:rsidRPr="00043928">
              <w:rPr>
                <w:rFonts w:hint="eastAsia"/>
                <w:noProof/>
                <w:sz w:val="22"/>
                <w:szCs w:val="22"/>
                <w:lang w:val="en-US" w:eastAsia="zh-CN"/>
              </w:rPr>
              <w:t>附秉持这种意见的理由和</w:t>
            </w:r>
            <w:r w:rsidRPr="00043928">
              <w:rPr>
                <w:rFonts w:hint="eastAsia"/>
                <w:noProof/>
                <w:sz w:val="22"/>
                <w:szCs w:val="22"/>
                <w:lang w:eastAsia="zh-CN"/>
              </w:rPr>
              <w:t>可能使工作取得进展的变更措施概述</w:t>
            </w:r>
            <w:r w:rsidRPr="0081750C">
              <w:rPr>
                <w:rFonts w:hint="eastAsia"/>
                <w:noProof/>
                <w:sz w:val="22"/>
                <w:szCs w:val="22"/>
                <w:lang w:val="es-ES" w:eastAsia="zh-CN"/>
              </w:rPr>
              <w:t>）</w:t>
            </w:r>
          </w:p>
        </w:tc>
      </w:tr>
      <w:tr w:rsidR="00C505A7" w:rsidRPr="00E00EB5" w14:paraId="519C24FC" w14:textId="77777777" w:rsidTr="00D1731B">
        <w:trPr>
          <w:trHeight w:val="747"/>
        </w:trPr>
        <w:tc>
          <w:tcPr>
            <w:tcW w:w="2067" w:type="dxa"/>
            <w:vMerge w:val="restart"/>
            <w:shd w:val="clear" w:color="auto" w:fill="auto"/>
            <w:vAlign w:val="center"/>
          </w:tcPr>
          <w:p w14:paraId="222F02DD" w14:textId="33ECCE3E" w:rsidR="00C505A7" w:rsidRPr="0081750C" w:rsidRDefault="00C505A7" w:rsidP="00C505A7">
            <w:pPr>
              <w:spacing w:before="60" w:after="60"/>
              <w:jc w:val="center"/>
              <w:rPr>
                <w:b/>
                <w:bCs/>
                <w:noProof/>
                <w:szCs w:val="24"/>
                <w:lang w:val="es-ES" w:eastAsia="zh-CN"/>
              </w:rPr>
            </w:pPr>
            <w:r w:rsidRPr="0081750C">
              <w:rPr>
                <w:rFonts w:hint="eastAsia"/>
                <w:b/>
                <w:bCs/>
                <w:noProof/>
                <w:szCs w:val="24"/>
                <w:lang w:val="es-ES" w:eastAsia="zh-CN"/>
              </w:rPr>
              <w:t>ITU-T Y.4559 (</w:t>
            </w:r>
            <w:r w:rsidR="0061563F">
              <w:rPr>
                <w:rFonts w:hint="eastAsia"/>
                <w:b/>
                <w:bCs/>
                <w:noProof/>
                <w:szCs w:val="24"/>
                <w:lang w:val="fr-FR" w:eastAsia="zh-CN"/>
              </w:rPr>
              <w:t>前</w:t>
            </w:r>
            <w:r w:rsidRPr="0081750C">
              <w:rPr>
                <w:rFonts w:hint="eastAsia"/>
                <w:b/>
                <w:bCs/>
                <w:noProof/>
                <w:szCs w:val="24"/>
                <w:lang w:val="es-ES" w:eastAsia="zh-CN"/>
              </w:rPr>
              <w:t xml:space="preserve"> Y.UAV-BSI)</w:t>
            </w:r>
            <w:r w:rsidRPr="0081750C">
              <w:rPr>
                <w:rFonts w:hint="eastAsia"/>
                <w:b/>
                <w:bCs/>
                <w:noProof/>
                <w:lang w:val="es-ES" w:eastAsia="zh-CN"/>
              </w:rPr>
              <w:br/>
            </w:r>
            <w:r w:rsidRPr="00043928">
              <w:rPr>
                <w:rFonts w:hint="eastAsia"/>
                <w:b/>
                <w:bCs/>
                <w:noProof/>
                <w:lang w:val="fr-CH" w:eastAsia="zh-CN"/>
              </w:rPr>
              <w:t>新</w:t>
            </w:r>
            <w:r w:rsidRPr="00043928">
              <w:rPr>
                <w:rFonts w:hint="eastAsia"/>
                <w:b/>
                <w:bCs/>
                <w:noProof/>
                <w:lang w:val="en-US" w:eastAsia="zh-CN"/>
              </w:rPr>
              <w:t>建议书草案</w:t>
            </w:r>
          </w:p>
        </w:tc>
        <w:tc>
          <w:tcPr>
            <w:tcW w:w="7652" w:type="dxa"/>
            <w:shd w:val="clear" w:color="auto" w:fill="auto"/>
            <w:vAlign w:val="center"/>
          </w:tcPr>
          <w:p w14:paraId="151A4FB8" w14:textId="3E742F8C" w:rsidR="00C505A7" w:rsidRPr="0081750C" w:rsidRDefault="00C505A7" w:rsidP="00C505A7">
            <w:pPr>
              <w:tabs>
                <w:tab w:val="clear" w:pos="794"/>
                <w:tab w:val="clear" w:pos="1191"/>
                <w:tab w:val="clear" w:pos="1588"/>
                <w:tab w:val="clear" w:pos="1985"/>
              </w:tabs>
              <w:spacing w:before="60" w:after="60"/>
              <w:ind w:left="459" w:hanging="459"/>
              <w:rPr>
                <w:noProof/>
                <w:sz w:val="22"/>
                <w:szCs w:val="22"/>
                <w:lang w:val="es-ES" w:eastAsia="zh-CN"/>
              </w:rPr>
            </w:pPr>
            <w:r w:rsidRPr="000775FB">
              <w:rPr>
                <w:rFonts w:hint="eastAsia"/>
                <w:noProof/>
                <w:sz w:val="22"/>
                <w:szCs w:val="22"/>
                <w:shd w:val="pct15" w:color="auto" w:fill="FFFFFF"/>
                <w:lang w:eastAsia="zh-CN"/>
              </w:rPr>
              <w:fldChar w:fldCharType="begin">
                <w:ffData>
                  <w:name w:val="Check1"/>
                  <w:enabled/>
                  <w:calcOnExit w:val="0"/>
                  <w:checkBox>
                    <w:sizeAuto/>
                    <w:default w:val="0"/>
                  </w:checkBox>
                </w:ffData>
              </w:fldChar>
            </w:r>
            <w:r w:rsidRPr="0081750C">
              <w:rPr>
                <w:rFonts w:hint="eastAsia"/>
                <w:noProof/>
                <w:sz w:val="22"/>
                <w:szCs w:val="22"/>
                <w:shd w:val="pct15" w:color="auto" w:fill="FFFFFF"/>
                <w:lang w:val="es-ES" w:eastAsia="zh-CN"/>
              </w:rPr>
              <w:instrText xml:space="preserve"> FORMCHECKBOX </w:instrText>
            </w:r>
            <w:r w:rsidR="00E00EB5">
              <w:rPr>
                <w:noProof/>
                <w:sz w:val="22"/>
                <w:szCs w:val="22"/>
                <w:shd w:val="pct15" w:color="auto" w:fill="FFFFFF"/>
                <w:lang w:eastAsia="zh-CN"/>
              </w:rPr>
            </w:r>
            <w:r w:rsidR="00E00EB5">
              <w:rPr>
                <w:noProof/>
                <w:sz w:val="22"/>
                <w:szCs w:val="22"/>
                <w:shd w:val="pct15" w:color="auto" w:fill="FFFFFF"/>
                <w:lang w:eastAsia="zh-CN"/>
              </w:rPr>
              <w:fldChar w:fldCharType="separate"/>
            </w:r>
            <w:r w:rsidRPr="000775FB">
              <w:rPr>
                <w:rFonts w:hint="eastAsia"/>
                <w:noProof/>
                <w:sz w:val="22"/>
                <w:szCs w:val="22"/>
                <w:shd w:val="pct15" w:color="auto" w:fill="FFFFFF"/>
                <w:lang w:eastAsia="zh-CN"/>
              </w:rPr>
              <w:fldChar w:fldCharType="end"/>
            </w:r>
            <w:r w:rsidRPr="0081750C">
              <w:rPr>
                <w:rFonts w:hint="eastAsia"/>
                <w:noProof/>
                <w:sz w:val="20"/>
                <w:lang w:val="es-ES" w:eastAsia="zh-CN"/>
              </w:rPr>
              <w:tab/>
            </w:r>
            <w:r w:rsidRPr="00043928">
              <w:rPr>
                <w:rFonts w:hint="eastAsia"/>
                <w:b/>
                <w:bCs/>
                <w:noProof/>
                <w:sz w:val="22"/>
                <w:szCs w:val="22"/>
                <w:lang w:eastAsia="zh-CN"/>
              </w:rPr>
              <w:t>授权</w:t>
            </w:r>
            <w:r w:rsidRPr="00043928">
              <w:rPr>
                <w:rFonts w:hint="eastAsia"/>
                <w:noProof/>
                <w:sz w:val="22"/>
                <w:szCs w:val="22"/>
                <w:lang w:val="fr-CH" w:eastAsia="zh-CN"/>
              </w:rPr>
              <w:t>第</w:t>
            </w:r>
            <w:r w:rsidRPr="0081750C">
              <w:rPr>
                <w:rFonts w:hint="eastAsia"/>
                <w:noProof/>
                <w:sz w:val="22"/>
                <w:szCs w:val="22"/>
                <w:lang w:val="es-ES" w:eastAsia="zh-CN"/>
              </w:rPr>
              <w:t>20</w:t>
            </w:r>
            <w:r w:rsidRPr="00043928">
              <w:rPr>
                <w:rFonts w:hint="eastAsia"/>
                <w:noProof/>
                <w:sz w:val="22"/>
                <w:szCs w:val="22"/>
                <w:lang w:val="fr-CH" w:eastAsia="zh-CN"/>
              </w:rPr>
              <w:t>研究组审议批准该案文</w:t>
            </w:r>
            <w:r w:rsidRPr="0081750C">
              <w:rPr>
                <w:rFonts w:hint="eastAsia"/>
                <w:noProof/>
                <w:sz w:val="22"/>
                <w:szCs w:val="22"/>
                <w:lang w:val="es-ES" w:eastAsia="zh-CN"/>
              </w:rPr>
              <w:t>（</w:t>
            </w:r>
            <w:r w:rsidR="0061563F" w:rsidRPr="0061563F">
              <w:rPr>
                <w:noProof/>
                <w:sz w:val="22"/>
                <w:szCs w:val="22"/>
                <w:lang w:val="fr-CH" w:eastAsia="zh-CN"/>
              </w:rPr>
              <w:t>在这种情况下</w:t>
            </w:r>
            <w:r w:rsidR="0061563F" w:rsidRPr="0081750C">
              <w:rPr>
                <w:noProof/>
                <w:sz w:val="22"/>
                <w:szCs w:val="22"/>
                <w:lang w:val="es-ES" w:eastAsia="zh-CN"/>
              </w:rPr>
              <w:t>，</w:t>
            </w:r>
            <w:r w:rsidR="0061563F" w:rsidRPr="0061563F">
              <w:rPr>
                <w:noProof/>
                <w:sz w:val="22"/>
                <w:szCs w:val="22"/>
                <w:lang w:val="fr-CH" w:eastAsia="zh-CN"/>
              </w:rPr>
              <w:t>请选择两种方案</w:t>
            </w:r>
            <w:r w:rsidR="0061563F" w:rsidRPr="0081750C">
              <w:rPr>
                <w:noProof/>
                <w:sz w:val="22"/>
                <w:szCs w:val="22"/>
                <w:lang w:val="es-ES" w:eastAsia="zh-CN"/>
              </w:rPr>
              <w:t>⃝</w:t>
            </w:r>
            <w:r w:rsidR="0061563F" w:rsidRPr="0061563F">
              <w:rPr>
                <w:noProof/>
                <w:sz w:val="22"/>
                <w:szCs w:val="22"/>
                <w:lang w:val="fr-CH" w:eastAsia="zh-CN"/>
              </w:rPr>
              <w:t>中的一种</w:t>
            </w:r>
            <w:r w:rsidRPr="0081750C">
              <w:rPr>
                <w:rFonts w:hint="eastAsia"/>
                <w:noProof/>
                <w:sz w:val="22"/>
                <w:szCs w:val="22"/>
                <w:lang w:val="es-ES" w:eastAsia="zh-CN"/>
              </w:rPr>
              <w:t>）：</w:t>
            </w:r>
          </w:p>
          <w:p w14:paraId="2E0D1EA7" w14:textId="77777777" w:rsidR="00C505A7" w:rsidRPr="0081750C" w:rsidRDefault="00C505A7" w:rsidP="00C505A7">
            <w:pPr>
              <w:tabs>
                <w:tab w:val="clear" w:pos="794"/>
                <w:tab w:val="clear" w:pos="1191"/>
                <w:tab w:val="clear" w:pos="1588"/>
                <w:tab w:val="clear" w:pos="1985"/>
              </w:tabs>
              <w:spacing w:before="60" w:after="60"/>
              <w:ind w:left="939" w:hanging="459"/>
              <w:rPr>
                <w:noProof/>
                <w:sz w:val="22"/>
                <w:szCs w:val="22"/>
                <w:lang w:val="es-ES" w:eastAsia="zh-CN"/>
              </w:rPr>
            </w:pPr>
            <w:r w:rsidRPr="0081750C">
              <w:rPr>
                <w:rFonts w:hint="eastAsia"/>
                <w:noProof/>
                <w:sz w:val="22"/>
                <w:szCs w:val="22"/>
                <w:lang w:val="es-ES" w:eastAsia="zh-CN"/>
              </w:rPr>
              <w:t>⃝</w:t>
            </w:r>
            <w:r w:rsidRPr="0081750C">
              <w:rPr>
                <w:rFonts w:hint="eastAsia"/>
                <w:noProof/>
                <w:sz w:val="22"/>
                <w:szCs w:val="22"/>
                <w:lang w:val="es-ES" w:eastAsia="zh-CN"/>
              </w:rPr>
              <w:tab/>
            </w:r>
            <w:r w:rsidRPr="00043928">
              <w:rPr>
                <w:rFonts w:hint="eastAsia"/>
                <w:noProof/>
                <w:sz w:val="22"/>
                <w:szCs w:val="22"/>
                <w:lang w:eastAsia="zh-CN"/>
              </w:rPr>
              <w:t>没有意见或无建议修改</w:t>
            </w:r>
          </w:p>
          <w:p w14:paraId="008D8E63" w14:textId="67BBE355" w:rsidR="00C505A7" w:rsidRPr="0081750C" w:rsidRDefault="00C505A7" w:rsidP="00C505A7">
            <w:pPr>
              <w:tabs>
                <w:tab w:val="clear" w:pos="794"/>
                <w:tab w:val="clear" w:pos="1191"/>
                <w:tab w:val="clear" w:pos="1588"/>
                <w:tab w:val="clear" w:pos="1985"/>
              </w:tabs>
              <w:spacing w:before="60" w:after="60"/>
              <w:ind w:left="939" w:hanging="459"/>
              <w:rPr>
                <w:noProof/>
                <w:sz w:val="22"/>
                <w:szCs w:val="22"/>
                <w:lang w:val="es-ES" w:eastAsia="zh-CN"/>
              </w:rPr>
            </w:pPr>
            <w:r w:rsidRPr="0081750C">
              <w:rPr>
                <w:rFonts w:hint="eastAsia"/>
                <w:noProof/>
                <w:sz w:val="22"/>
                <w:szCs w:val="22"/>
                <w:lang w:val="es-ES" w:eastAsia="zh-CN"/>
              </w:rPr>
              <w:t>⃝</w:t>
            </w:r>
            <w:r w:rsidRPr="0081750C">
              <w:rPr>
                <w:rFonts w:hint="eastAsia"/>
                <w:noProof/>
                <w:sz w:val="22"/>
                <w:szCs w:val="22"/>
                <w:lang w:val="es-ES" w:eastAsia="zh-CN"/>
              </w:rPr>
              <w:tab/>
            </w:r>
            <w:r w:rsidRPr="00043928">
              <w:rPr>
                <w:rFonts w:hint="eastAsia"/>
                <w:noProof/>
                <w:sz w:val="22"/>
                <w:szCs w:val="22"/>
                <w:lang w:eastAsia="zh-CN"/>
              </w:rPr>
              <w:t>附意见和建议的修改</w:t>
            </w:r>
          </w:p>
        </w:tc>
      </w:tr>
      <w:tr w:rsidR="00C505A7" w:rsidRPr="00E00EB5" w14:paraId="12B41C07" w14:textId="77777777" w:rsidTr="00D1731B">
        <w:trPr>
          <w:trHeight w:val="747"/>
        </w:trPr>
        <w:tc>
          <w:tcPr>
            <w:tcW w:w="2067" w:type="dxa"/>
            <w:vMerge/>
            <w:shd w:val="clear" w:color="auto" w:fill="auto"/>
            <w:vAlign w:val="center"/>
          </w:tcPr>
          <w:p w14:paraId="6E43BA27" w14:textId="77777777" w:rsidR="00C505A7" w:rsidRPr="0081750C" w:rsidRDefault="00C505A7" w:rsidP="00C505A7">
            <w:pPr>
              <w:spacing w:before="60" w:after="60"/>
              <w:jc w:val="center"/>
              <w:rPr>
                <w:b/>
                <w:bCs/>
                <w:noProof/>
                <w:szCs w:val="24"/>
                <w:lang w:val="es-ES" w:eastAsia="zh-CN"/>
              </w:rPr>
            </w:pPr>
          </w:p>
        </w:tc>
        <w:tc>
          <w:tcPr>
            <w:tcW w:w="7652" w:type="dxa"/>
            <w:shd w:val="clear" w:color="auto" w:fill="auto"/>
            <w:vAlign w:val="center"/>
          </w:tcPr>
          <w:p w14:paraId="374950F8" w14:textId="405F0A39" w:rsidR="00C505A7" w:rsidRPr="0081750C" w:rsidRDefault="00C505A7" w:rsidP="00C505A7">
            <w:pPr>
              <w:tabs>
                <w:tab w:val="clear" w:pos="794"/>
                <w:tab w:val="clear" w:pos="1191"/>
                <w:tab w:val="clear" w:pos="1588"/>
                <w:tab w:val="clear" w:pos="1985"/>
                <w:tab w:val="left" w:pos="250"/>
              </w:tabs>
              <w:spacing w:before="60" w:after="60"/>
              <w:ind w:left="459" w:hanging="459"/>
              <w:rPr>
                <w:noProof/>
                <w:sz w:val="22"/>
                <w:szCs w:val="22"/>
                <w:lang w:val="es-ES" w:eastAsia="zh-CN"/>
              </w:rPr>
            </w:pPr>
            <w:r w:rsidRPr="000775FB">
              <w:rPr>
                <w:rFonts w:hint="eastAsia"/>
                <w:noProof/>
                <w:sz w:val="22"/>
                <w:szCs w:val="22"/>
                <w:shd w:val="pct15" w:color="auto" w:fill="FFFFFF"/>
                <w:lang w:eastAsia="zh-CN"/>
              </w:rPr>
              <w:fldChar w:fldCharType="begin">
                <w:ffData>
                  <w:name w:val="Check1"/>
                  <w:enabled/>
                  <w:calcOnExit w:val="0"/>
                  <w:checkBox>
                    <w:sizeAuto/>
                    <w:default w:val="0"/>
                  </w:checkBox>
                </w:ffData>
              </w:fldChar>
            </w:r>
            <w:r w:rsidRPr="0081750C">
              <w:rPr>
                <w:rFonts w:hint="eastAsia"/>
                <w:noProof/>
                <w:sz w:val="22"/>
                <w:szCs w:val="22"/>
                <w:shd w:val="pct15" w:color="auto" w:fill="FFFFFF"/>
                <w:lang w:val="es-ES" w:eastAsia="zh-CN"/>
              </w:rPr>
              <w:instrText xml:space="preserve"> FORMCHECKBOX </w:instrText>
            </w:r>
            <w:r w:rsidR="00E00EB5">
              <w:rPr>
                <w:noProof/>
                <w:sz w:val="22"/>
                <w:szCs w:val="22"/>
                <w:shd w:val="pct15" w:color="auto" w:fill="FFFFFF"/>
                <w:lang w:eastAsia="zh-CN"/>
              </w:rPr>
            </w:r>
            <w:r w:rsidR="00E00EB5">
              <w:rPr>
                <w:noProof/>
                <w:sz w:val="22"/>
                <w:szCs w:val="22"/>
                <w:shd w:val="pct15" w:color="auto" w:fill="FFFFFF"/>
                <w:lang w:eastAsia="zh-CN"/>
              </w:rPr>
              <w:fldChar w:fldCharType="separate"/>
            </w:r>
            <w:r w:rsidRPr="000775FB">
              <w:rPr>
                <w:rFonts w:hint="eastAsia"/>
                <w:noProof/>
                <w:sz w:val="22"/>
                <w:szCs w:val="22"/>
                <w:shd w:val="pct15" w:color="auto" w:fill="FFFFFF"/>
                <w:lang w:eastAsia="zh-CN"/>
              </w:rPr>
              <w:fldChar w:fldCharType="end"/>
            </w:r>
            <w:r w:rsidRPr="0081750C">
              <w:rPr>
                <w:rFonts w:hint="eastAsia"/>
                <w:noProof/>
                <w:sz w:val="22"/>
                <w:szCs w:val="22"/>
                <w:lang w:val="es-ES" w:eastAsia="zh-CN"/>
              </w:rPr>
              <w:tab/>
            </w:r>
            <w:r w:rsidRPr="00043928">
              <w:rPr>
                <w:rFonts w:hint="eastAsia"/>
                <w:b/>
                <w:bCs/>
                <w:noProof/>
                <w:sz w:val="22"/>
                <w:szCs w:val="22"/>
                <w:lang w:eastAsia="zh-CN"/>
              </w:rPr>
              <w:t>不授权</w:t>
            </w:r>
            <w:r w:rsidRPr="00043928">
              <w:rPr>
                <w:rFonts w:hint="eastAsia"/>
                <w:noProof/>
                <w:sz w:val="22"/>
                <w:szCs w:val="22"/>
                <w:lang w:val="fr-CH" w:eastAsia="zh-CN"/>
              </w:rPr>
              <w:t>第</w:t>
            </w:r>
            <w:r w:rsidRPr="0081750C">
              <w:rPr>
                <w:rFonts w:hint="eastAsia"/>
                <w:noProof/>
                <w:sz w:val="22"/>
                <w:szCs w:val="22"/>
                <w:lang w:val="es-ES" w:eastAsia="zh-CN"/>
              </w:rPr>
              <w:t>20</w:t>
            </w:r>
            <w:r w:rsidRPr="00043928">
              <w:rPr>
                <w:rFonts w:hint="eastAsia"/>
                <w:noProof/>
                <w:sz w:val="22"/>
                <w:szCs w:val="22"/>
                <w:lang w:val="fr-CH" w:eastAsia="zh-CN"/>
              </w:rPr>
              <w:t>研究组审议批准该案文</w:t>
            </w:r>
            <w:r w:rsidRPr="0081750C">
              <w:rPr>
                <w:rFonts w:hint="eastAsia"/>
                <w:noProof/>
                <w:sz w:val="22"/>
                <w:szCs w:val="22"/>
                <w:lang w:val="es-ES" w:eastAsia="zh-CN"/>
              </w:rPr>
              <w:t>（</w:t>
            </w:r>
            <w:r w:rsidRPr="00043928">
              <w:rPr>
                <w:rFonts w:hint="eastAsia"/>
                <w:noProof/>
                <w:sz w:val="22"/>
                <w:szCs w:val="22"/>
                <w:lang w:val="en-US" w:eastAsia="zh-CN"/>
              </w:rPr>
              <w:t>附秉持这种意见的理由和</w:t>
            </w:r>
            <w:r w:rsidRPr="00043928">
              <w:rPr>
                <w:rFonts w:hint="eastAsia"/>
                <w:noProof/>
                <w:sz w:val="22"/>
                <w:szCs w:val="22"/>
                <w:lang w:eastAsia="zh-CN"/>
              </w:rPr>
              <w:t>可能使工作取得进展的变更措施概述</w:t>
            </w:r>
            <w:r w:rsidRPr="0081750C">
              <w:rPr>
                <w:rFonts w:hint="eastAsia"/>
                <w:noProof/>
                <w:sz w:val="22"/>
                <w:szCs w:val="22"/>
                <w:lang w:val="es-ES" w:eastAsia="zh-CN"/>
              </w:rPr>
              <w:t>）</w:t>
            </w:r>
          </w:p>
        </w:tc>
      </w:tr>
      <w:tr w:rsidR="00C505A7" w:rsidRPr="00E00EB5" w14:paraId="179F12E0" w14:textId="77777777" w:rsidTr="00D1731B">
        <w:trPr>
          <w:trHeight w:val="747"/>
        </w:trPr>
        <w:tc>
          <w:tcPr>
            <w:tcW w:w="2067" w:type="dxa"/>
            <w:vMerge w:val="restart"/>
            <w:shd w:val="clear" w:color="auto" w:fill="auto"/>
            <w:vAlign w:val="center"/>
          </w:tcPr>
          <w:p w14:paraId="377A3B14" w14:textId="682D63E6" w:rsidR="00C505A7" w:rsidRPr="0081750C" w:rsidRDefault="00C505A7" w:rsidP="00C505A7">
            <w:pPr>
              <w:spacing w:before="60" w:after="60"/>
              <w:jc w:val="center"/>
              <w:rPr>
                <w:b/>
                <w:bCs/>
                <w:noProof/>
                <w:szCs w:val="24"/>
                <w:lang w:val="es-ES" w:eastAsia="zh-CN"/>
              </w:rPr>
            </w:pPr>
            <w:r w:rsidRPr="0081750C">
              <w:rPr>
                <w:rFonts w:hint="eastAsia"/>
                <w:b/>
                <w:bCs/>
                <w:noProof/>
                <w:szCs w:val="24"/>
                <w:lang w:val="es-ES" w:eastAsia="zh-CN"/>
              </w:rPr>
              <w:t xml:space="preserve">ITU-T Y.4908 </w:t>
            </w:r>
            <w:r w:rsidR="0061563F" w:rsidRPr="0081750C">
              <w:rPr>
                <w:b/>
                <w:bCs/>
                <w:noProof/>
                <w:szCs w:val="24"/>
                <w:lang w:val="es-ES" w:eastAsia="zh-CN"/>
              </w:rPr>
              <w:t>(</w:t>
            </w:r>
            <w:r w:rsidR="0061563F">
              <w:rPr>
                <w:rFonts w:hint="eastAsia"/>
                <w:b/>
                <w:bCs/>
                <w:noProof/>
                <w:szCs w:val="24"/>
                <w:lang w:val="fr-CH" w:eastAsia="zh-CN"/>
              </w:rPr>
              <w:t>前</w:t>
            </w:r>
            <w:r w:rsidRPr="0081750C">
              <w:rPr>
                <w:rFonts w:hint="eastAsia"/>
                <w:b/>
                <w:bCs/>
                <w:noProof/>
                <w:szCs w:val="24"/>
                <w:lang w:val="es-ES" w:eastAsia="zh-CN"/>
              </w:rPr>
              <w:t xml:space="preserve"> Y.IoT-EH-PFE)</w:t>
            </w:r>
            <w:r w:rsidRPr="0081750C">
              <w:rPr>
                <w:rFonts w:hint="eastAsia"/>
                <w:b/>
                <w:bCs/>
                <w:noProof/>
                <w:lang w:val="es-ES" w:eastAsia="zh-CN"/>
              </w:rPr>
              <w:br/>
            </w:r>
            <w:r w:rsidRPr="00043928">
              <w:rPr>
                <w:rFonts w:hint="eastAsia"/>
                <w:b/>
                <w:bCs/>
                <w:noProof/>
                <w:lang w:val="fr-CH" w:eastAsia="zh-CN"/>
              </w:rPr>
              <w:t>新</w:t>
            </w:r>
            <w:r w:rsidRPr="00043928">
              <w:rPr>
                <w:rFonts w:hint="eastAsia"/>
                <w:b/>
                <w:bCs/>
                <w:noProof/>
                <w:lang w:val="en-US" w:eastAsia="zh-CN"/>
              </w:rPr>
              <w:t>建议书草案</w:t>
            </w:r>
          </w:p>
        </w:tc>
        <w:tc>
          <w:tcPr>
            <w:tcW w:w="7652" w:type="dxa"/>
            <w:shd w:val="clear" w:color="auto" w:fill="auto"/>
            <w:vAlign w:val="center"/>
          </w:tcPr>
          <w:p w14:paraId="2515D99B" w14:textId="416E3227" w:rsidR="00C505A7" w:rsidRPr="0081750C" w:rsidRDefault="00C505A7" w:rsidP="00C505A7">
            <w:pPr>
              <w:tabs>
                <w:tab w:val="clear" w:pos="794"/>
                <w:tab w:val="clear" w:pos="1191"/>
                <w:tab w:val="clear" w:pos="1588"/>
                <w:tab w:val="clear" w:pos="1985"/>
              </w:tabs>
              <w:spacing w:before="60" w:after="60"/>
              <w:ind w:left="459" w:hanging="459"/>
              <w:rPr>
                <w:noProof/>
                <w:sz w:val="22"/>
                <w:szCs w:val="22"/>
                <w:lang w:val="es-ES" w:eastAsia="zh-CN"/>
              </w:rPr>
            </w:pPr>
            <w:r w:rsidRPr="000775FB">
              <w:rPr>
                <w:rFonts w:hint="eastAsia"/>
                <w:noProof/>
                <w:sz w:val="22"/>
                <w:szCs w:val="22"/>
                <w:shd w:val="pct15" w:color="auto" w:fill="FFFFFF"/>
                <w:lang w:eastAsia="zh-CN"/>
              </w:rPr>
              <w:fldChar w:fldCharType="begin">
                <w:ffData>
                  <w:name w:val="Check1"/>
                  <w:enabled/>
                  <w:calcOnExit w:val="0"/>
                  <w:checkBox>
                    <w:sizeAuto/>
                    <w:default w:val="0"/>
                  </w:checkBox>
                </w:ffData>
              </w:fldChar>
            </w:r>
            <w:r w:rsidRPr="0081750C">
              <w:rPr>
                <w:rFonts w:hint="eastAsia"/>
                <w:noProof/>
                <w:sz w:val="22"/>
                <w:szCs w:val="22"/>
                <w:shd w:val="pct15" w:color="auto" w:fill="FFFFFF"/>
                <w:lang w:val="es-ES" w:eastAsia="zh-CN"/>
              </w:rPr>
              <w:instrText xml:space="preserve"> FORMCHECKBOX </w:instrText>
            </w:r>
            <w:r w:rsidR="00E00EB5">
              <w:rPr>
                <w:noProof/>
                <w:sz w:val="22"/>
                <w:szCs w:val="22"/>
                <w:shd w:val="pct15" w:color="auto" w:fill="FFFFFF"/>
                <w:lang w:eastAsia="zh-CN"/>
              </w:rPr>
            </w:r>
            <w:r w:rsidR="00E00EB5">
              <w:rPr>
                <w:noProof/>
                <w:sz w:val="22"/>
                <w:szCs w:val="22"/>
                <w:shd w:val="pct15" w:color="auto" w:fill="FFFFFF"/>
                <w:lang w:eastAsia="zh-CN"/>
              </w:rPr>
              <w:fldChar w:fldCharType="separate"/>
            </w:r>
            <w:r w:rsidRPr="000775FB">
              <w:rPr>
                <w:rFonts w:hint="eastAsia"/>
                <w:noProof/>
                <w:sz w:val="22"/>
                <w:szCs w:val="22"/>
                <w:shd w:val="pct15" w:color="auto" w:fill="FFFFFF"/>
                <w:lang w:eastAsia="zh-CN"/>
              </w:rPr>
              <w:fldChar w:fldCharType="end"/>
            </w:r>
            <w:r w:rsidRPr="0081750C">
              <w:rPr>
                <w:rFonts w:hint="eastAsia"/>
                <w:noProof/>
                <w:sz w:val="20"/>
                <w:lang w:val="es-ES" w:eastAsia="zh-CN"/>
              </w:rPr>
              <w:tab/>
            </w:r>
            <w:r w:rsidRPr="00043928">
              <w:rPr>
                <w:rFonts w:hint="eastAsia"/>
                <w:b/>
                <w:bCs/>
                <w:noProof/>
                <w:sz w:val="22"/>
                <w:szCs w:val="22"/>
                <w:lang w:eastAsia="zh-CN"/>
              </w:rPr>
              <w:t>授权</w:t>
            </w:r>
            <w:r w:rsidRPr="00043928">
              <w:rPr>
                <w:rFonts w:hint="eastAsia"/>
                <w:noProof/>
                <w:sz w:val="22"/>
                <w:szCs w:val="22"/>
                <w:lang w:val="fr-CH" w:eastAsia="zh-CN"/>
              </w:rPr>
              <w:t>第</w:t>
            </w:r>
            <w:r w:rsidRPr="0081750C">
              <w:rPr>
                <w:rFonts w:hint="eastAsia"/>
                <w:noProof/>
                <w:sz w:val="22"/>
                <w:szCs w:val="22"/>
                <w:lang w:val="es-ES" w:eastAsia="zh-CN"/>
              </w:rPr>
              <w:t>20</w:t>
            </w:r>
            <w:r w:rsidRPr="00043928">
              <w:rPr>
                <w:rFonts w:hint="eastAsia"/>
                <w:noProof/>
                <w:sz w:val="22"/>
                <w:szCs w:val="22"/>
                <w:lang w:val="fr-CH" w:eastAsia="zh-CN"/>
              </w:rPr>
              <w:t>研究组审议批准该案文</w:t>
            </w:r>
            <w:r w:rsidRPr="0081750C">
              <w:rPr>
                <w:rFonts w:hint="eastAsia"/>
                <w:noProof/>
                <w:sz w:val="22"/>
                <w:szCs w:val="22"/>
                <w:lang w:val="es-ES" w:eastAsia="zh-CN"/>
              </w:rPr>
              <w:t>（</w:t>
            </w:r>
            <w:r w:rsidR="0061563F" w:rsidRPr="0061563F">
              <w:rPr>
                <w:noProof/>
                <w:sz w:val="22"/>
                <w:szCs w:val="22"/>
                <w:lang w:val="fr-CH" w:eastAsia="zh-CN"/>
              </w:rPr>
              <w:t>在这种情况下</w:t>
            </w:r>
            <w:r w:rsidR="0061563F" w:rsidRPr="0081750C">
              <w:rPr>
                <w:noProof/>
                <w:sz w:val="22"/>
                <w:szCs w:val="22"/>
                <w:lang w:val="es-ES" w:eastAsia="zh-CN"/>
              </w:rPr>
              <w:t>，</w:t>
            </w:r>
            <w:r w:rsidR="0061563F" w:rsidRPr="0061563F">
              <w:rPr>
                <w:noProof/>
                <w:sz w:val="22"/>
                <w:szCs w:val="22"/>
                <w:lang w:val="fr-CH" w:eastAsia="zh-CN"/>
              </w:rPr>
              <w:t>请选择两种方案</w:t>
            </w:r>
            <w:r w:rsidR="0061563F" w:rsidRPr="0081750C">
              <w:rPr>
                <w:noProof/>
                <w:sz w:val="22"/>
                <w:szCs w:val="22"/>
                <w:lang w:val="es-ES" w:eastAsia="zh-CN"/>
              </w:rPr>
              <w:t>⃝</w:t>
            </w:r>
            <w:r w:rsidR="0061563F" w:rsidRPr="0061563F">
              <w:rPr>
                <w:noProof/>
                <w:sz w:val="22"/>
                <w:szCs w:val="22"/>
                <w:lang w:val="fr-CH" w:eastAsia="zh-CN"/>
              </w:rPr>
              <w:t>中的一种</w:t>
            </w:r>
            <w:r w:rsidRPr="0081750C">
              <w:rPr>
                <w:rFonts w:hint="eastAsia"/>
                <w:noProof/>
                <w:sz w:val="22"/>
                <w:szCs w:val="22"/>
                <w:lang w:val="es-ES" w:eastAsia="zh-CN"/>
              </w:rPr>
              <w:t>）：</w:t>
            </w:r>
          </w:p>
          <w:p w14:paraId="690D4A8E" w14:textId="77777777" w:rsidR="00C505A7" w:rsidRPr="0081750C" w:rsidRDefault="00C505A7" w:rsidP="00C505A7">
            <w:pPr>
              <w:tabs>
                <w:tab w:val="clear" w:pos="794"/>
                <w:tab w:val="clear" w:pos="1191"/>
                <w:tab w:val="clear" w:pos="1588"/>
                <w:tab w:val="clear" w:pos="1985"/>
              </w:tabs>
              <w:spacing w:before="60" w:after="60"/>
              <w:ind w:left="939" w:hanging="459"/>
              <w:rPr>
                <w:noProof/>
                <w:sz w:val="22"/>
                <w:szCs w:val="22"/>
                <w:lang w:val="es-ES" w:eastAsia="zh-CN"/>
              </w:rPr>
            </w:pPr>
            <w:r w:rsidRPr="0081750C">
              <w:rPr>
                <w:rFonts w:hint="eastAsia"/>
                <w:noProof/>
                <w:sz w:val="22"/>
                <w:szCs w:val="22"/>
                <w:lang w:val="es-ES" w:eastAsia="zh-CN"/>
              </w:rPr>
              <w:t>⃝</w:t>
            </w:r>
            <w:r w:rsidRPr="0081750C">
              <w:rPr>
                <w:rFonts w:hint="eastAsia"/>
                <w:noProof/>
                <w:sz w:val="22"/>
                <w:szCs w:val="22"/>
                <w:lang w:val="es-ES" w:eastAsia="zh-CN"/>
              </w:rPr>
              <w:tab/>
            </w:r>
            <w:r w:rsidRPr="00043928">
              <w:rPr>
                <w:rFonts w:hint="eastAsia"/>
                <w:noProof/>
                <w:sz w:val="22"/>
                <w:szCs w:val="22"/>
                <w:lang w:eastAsia="zh-CN"/>
              </w:rPr>
              <w:t>没有意见或无建议修改</w:t>
            </w:r>
          </w:p>
          <w:p w14:paraId="67392DCE" w14:textId="13135E17" w:rsidR="00C505A7" w:rsidRPr="0081750C" w:rsidRDefault="00C505A7" w:rsidP="00C505A7">
            <w:pPr>
              <w:tabs>
                <w:tab w:val="clear" w:pos="794"/>
                <w:tab w:val="clear" w:pos="1191"/>
                <w:tab w:val="clear" w:pos="1588"/>
                <w:tab w:val="clear" w:pos="1985"/>
              </w:tabs>
              <w:spacing w:before="60" w:after="60"/>
              <w:ind w:left="939" w:hanging="459"/>
              <w:rPr>
                <w:noProof/>
                <w:sz w:val="22"/>
                <w:szCs w:val="22"/>
                <w:lang w:val="es-ES" w:eastAsia="zh-CN"/>
              </w:rPr>
            </w:pPr>
            <w:r w:rsidRPr="0081750C">
              <w:rPr>
                <w:rFonts w:hint="eastAsia"/>
                <w:noProof/>
                <w:sz w:val="22"/>
                <w:szCs w:val="22"/>
                <w:lang w:val="es-ES" w:eastAsia="zh-CN"/>
              </w:rPr>
              <w:t>⃝</w:t>
            </w:r>
            <w:r w:rsidRPr="0081750C">
              <w:rPr>
                <w:rFonts w:hint="eastAsia"/>
                <w:noProof/>
                <w:sz w:val="22"/>
                <w:szCs w:val="22"/>
                <w:lang w:val="es-ES" w:eastAsia="zh-CN"/>
              </w:rPr>
              <w:tab/>
            </w:r>
            <w:r w:rsidRPr="00043928">
              <w:rPr>
                <w:rFonts w:hint="eastAsia"/>
                <w:noProof/>
                <w:sz w:val="22"/>
                <w:szCs w:val="22"/>
                <w:lang w:eastAsia="zh-CN"/>
              </w:rPr>
              <w:t>附意见和建议的修改</w:t>
            </w:r>
          </w:p>
        </w:tc>
      </w:tr>
      <w:tr w:rsidR="00C505A7" w:rsidRPr="00E00EB5" w14:paraId="7473BF38" w14:textId="77777777" w:rsidTr="00D1731B">
        <w:trPr>
          <w:trHeight w:val="747"/>
        </w:trPr>
        <w:tc>
          <w:tcPr>
            <w:tcW w:w="2067" w:type="dxa"/>
            <w:vMerge/>
            <w:shd w:val="clear" w:color="auto" w:fill="auto"/>
            <w:vAlign w:val="center"/>
          </w:tcPr>
          <w:p w14:paraId="4CA3E973" w14:textId="77777777" w:rsidR="00C505A7" w:rsidRPr="0081750C" w:rsidRDefault="00C505A7" w:rsidP="00C505A7">
            <w:pPr>
              <w:spacing w:before="60" w:after="60"/>
              <w:jc w:val="center"/>
              <w:rPr>
                <w:b/>
                <w:bCs/>
                <w:noProof/>
                <w:szCs w:val="24"/>
                <w:lang w:val="es-ES" w:eastAsia="zh-CN"/>
              </w:rPr>
            </w:pPr>
          </w:p>
        </w:tc>
        <w:tc>
          <w:tcPr>
            <w:tcW w:w="7652" w:type="dxa"/>
            <w:shd w:val="clear" w:color="auto" w:fill="auto"/>
            <w:vAlign w:val="center"/>
          </w:tcPr>
          <w:p w14:paraId="473FC4F5" w14:textId="41174245" w:rsidR="00C505A7" w:rsidRPr="0081750C" w:rsidRDefault="00C505A7" w:rsidP="00C505A7">
            <w:pPr>
              <w:tabs>
                <w:tab w:val="clear" w:pos="794"/>
                <w:tab w:val="clear" w:pos="1191"/>
                <w:tab w:val="clear" w:pos="1588"/>
                <w:tab w:val="clear" w:pos="1985"/>
                <w:tab w:val="left" w:pos="250"/>
              </w:tabs>
              <w:spacing w:before="60" w:after="60"/>
              <w:ind w:left="459" w:hanging="459"/>
              <w:rPr>
                <w:noProof/>
                <w:sz w:val="22"/>
                <w:szCs w:val="22"/>
                <w:lang w:val="es-ES" w:eastAsia="zh-CN"/>
              </w:rPr>
            </w:pPr>
            <w:r w:rsidRPr="000775FB">
              <w:rPr>
                <w:rFonts w:hint="eastAsia"/>
                <w:noProof/>
                <w:sz w:val="22"/>
                <w:szCs w:val="22"/>
                <w:shd w:val="pct15" w:color="auto" w:fill="FFFFFF"/>
                <w:lang w:eastAsia="zh-CN"/>
              </w:rPr>
              <w:fldChar w:fldCharType="begin">
                <w:ffData>
                  <w:name w:val="Check1"/>
                  <w:enabled/>
                  <w:calcOnExit w:val="0"/>
                  <w:checkBox>
                    <w:sizeAuto/>
                    <w:default w:val="0"/>
                  </w:checkBox>
                </w:ffData>
              </w:fldChar>
            </w:r>
            <w:r w:rsidRPr="0081750C">
              <w:rPr>
                <w:rFonts w:hint="eastAsia"/>
                <w:noProof/>
                <w:sz w:val="22"/>
                <w:szCs w:val="22"/>
                <w:shd w:val="pct15" w:color="auto" w:fill="FFFFFF"/>
                <w:lang w:val="es-ES" w:eastAsia="zh-CN"/>
              </w:rPr>
              <w:instrText xml:space="preserve"> FORMCHECKBOX </w:instrText>
            </w:r>
            <w:r w:rsidR="00E00EB5">
              <w:rPr>
                <w:noProof/>
                <w:sz w:val="22"/>
                <w:szCs w:val="22"/>
                <w:shd w:val="pct15" w:color="auto" w:fill="FFFFFF"/>
                <w:lang w:eastAsia="zh-CN"/>
              </w:rPr>
            </w:r>
            <w:r w:rsidR="00E00EB5">
              <w:rPr>
                <w:noProof/>
                <w:sz w:val="22"/>
                <w:szCs w:val="22"/>
                <w:shd w:val="pct15" w:color="auto" w:fill="FFFFFF"/>
                <w:lang w:eastAsia="zh-CN"/>
              </w:rPr>
              <w:fldChar w:fldCharType="separate"/>
            </w:r>
            <w:r w:rsidRPr="000775FB">
              <w:rPr>
                <w:rFonts w:hint="eastAsia"/>
                <w:noProof/>
                <w:sz w:val="22"/>
                <w:szCs w:val="22"/>
                <w:shd w:val="pct15" w:color="auto" w:fill="FFFFFF"/>
                <w:lang w:eastAsia="zh-CN"/>
              </w:rPr>
              <w:fldChar w:fldCharType="end"/>
            </w:r>
            <w:r w:rsidRPr="0081750C">
              <w:rPr>
                <w:rFonts w:hint="eastAsia"/>
                <w:noProof/>
                <w:sz w:val="22"/>
                <w:szCs w:val="22"/>
                <w:lang w:val="es-ES" w:eastAsia="zh-CN"/>
              </w:rPr>
              <w:tab/>
            </w:r>
            <w:r w:rsidRPr="00043928">
              <w:rPr>
                <w:rFonts w:hint="eastAsia"/>
                <w:b/>
                <w:bCs/>
                <w:noProof/>
                <w:sz w:val="22"/>
                <w:szCs w:val="22"/>
                <w:lang w:eastAsia="zh-CN"/>
              </w:rPr>
              <w:t>不授权</w:t>
            </w:r>
            <w:r w:rsidRPr="00043928">
              <w:rPr>
                <w:rFonts w:hint="eastAsia"/>
                <w:noProof/>
                <w:sz w:val="22"/>
                <w:szCs w:val="22"/>
                <w:lang w:val="fr-CH" w:eastAsia="zh-CN"/>
              </w:rPr>
              <w:t>第</w:t>
            </w:r>
            <w:r w:rsidRPr="0081750C">
              <w:rPr>
                <w:rFonts w:hint="eastAsia"/>
                <w:noProof/>
                <w:sz w:val="22"/>
                <w:szCs w:val="22"/>
                <w:lang w:val="es-ES" w:eastAsia="zh-CN"/>
              </w:rPr>
              <w:t>20</w:t>
            </w:r>
            <w:r w:rsidRPr="00043928">
              <w:rPr>
                <w:rFonts w:hint="eastAsia"/>
                <w:noProof/>
                <w:sz w:val="22"/>
                <w:szCs w:val="22"/>
                <w:lang w:val="fr-CH" w:eastAsia="zh-CN"/>
              </w:rPr>
              <w:t>研究组审议批准该案文</w:t>
            </w:r>
            <w:r w:rsidRPr="0081750C">
              <w:rPr>
                <w:rFonts w:hint="eastAsia"/>
                <w:noProof/>
                <w:sz w:val="22"/>
                <w:szCs w:val="22"/>
                <w:lang w:val="es-ES" w:eastAsia="zh-CN"/>
              </w:rPr>
              <w:t>（</w:t>
            </w:r>
            <w:r w:rsidRPr="00043928">
              <w:rPr>
                <w:rFonts w:hint="eastAsia"/>
                <w:noProof/>
                <w:sz w:val="22"/>
                <w:szCs w:val="22"/>
                <w:lang w:val="en-US" w:eastAsia="zh-CN"/>
              </w:rPr>
              <w:t>附秉持这种意见的理由和</w:t>
            </w:r>
            <w:r w:rsidRPr="00043928">
              <w:rPr>
                <w:rFonts w:hint="eastAsia"/>
                <w:noProof/>
                <w:sz w:val="22"/>
                <w:szCs w:val="22"/>
                <w:lang w:eastAsia="zh-CN"/>
              </w:rPr>
              <w:t>可能使工作取得进展的变更措施概述</w:t>
            </w:r>
            <w:r w:rsidRPr="0081750C">
              <w:rPr>
                <w:rFonts w:hint="eastAsia"/>
                <w:noProof/>
                <w:sz w:val="22"/>
                <w:szCs w:val="22"/>
                <w:lang w:val="es-ES" w:eastAsia="zh-CN"/>
              </w:rPr>
              <w:t>）</w:t>
            </w:r>
          </w:p>
        </w:tc>
      </w:tr>
    </w:tbl>
    <w:p w14:paraId="391F8485" w14:textId="77777777" w:rsidR="002B1B4C" w:rsidRPr="0081750C" w:rsidRDefault="002B1B4C" w:rsidP="002B1B4C">
      <w:pPr>
        <w:rPr>
          <w:noProof/>
          <w:lang w:val="es-ES" w:eastAsia="zh-CN"/>
        </w:rPr>
      </w:pPr>
    </w:p>
    <w:p w14:paraId="092BAC46" w14:textId="77777777" w:rsidR="002B1B4C" w:rsidRPr="0081750C" w:rsidRDefault="002B1B4C" w:rsidP="002B1B4C">
      <w:pPr>
        <w:rPr>
          <w:noProof/>
          <w:lang w:val="es-ES" w:eastAsia="zh-CN"/>
        </w:rPr>
      </w:pPr>
      <w:r w:rsidRPr="00C505A7">
        <w:rPr>
          <w:rFonts w:hint="eastAsia"/>
          <w:noProof/>
          <w:lang w:eastAsia="zh-CN"/>
        </w:rPr>
        <w:t>顺致敬意</w:t>
      </w:r>
      <w:r w:rsidRPr="0081750C">
        <w:rPr>
          <w:rFonts w:hint="eastAsia"/>
          <w:noProof/>
          <w:lang w:val="es-ES" w:eastAsia="zh-CN"/>
        </w:rPr>
        <w:t>！</w:t>
      </w:r>
    </w:p>
    <w:p w14:paraId="6B7CB79E" w14:textId="77777777" w:rsidR="002B1B4C" w:rsidRPr="0081750C" w:rsidRDefault="002B1B4C" w:rsidP="002B1B4C">
      <w:pPr>
        <w:rPr>
          <w:noProof/>
          <w:szCs w:val="24"/>
          <w:lang w:val="es-ES" w:eastAsia="zh-CN"/>
        </w:rPr>
      </w:pPr>
      <w:bookmarkStart w:id="35" w:name="lt_pId164"/>
    </w:p>
    <w:p w14:paraId="2A9D1F76" w14:textId="77777777" w:rsidR="002B1B4C" w:rsidRPr="0081750C" w:rsidRDefault="002B1B4C" w:rsidP="002B1B4C">
      <w:pPr>
        <w:rPr>
          <w:noProof/>
          <w:szCs w:val="24"/>
          <w:lang w:val="es-ES" w:eastAsia="zh-CN"/>
        </w:rPr>
      </w:pPr>
      <w:r w:rsidRPr="0081750C">
        <w:rPr>
          <w:rFonts w:hint="eastAsia"/>
          <w:noProof/>
          <w:szCs w:val="24"/>
          <w:lang w:val="es-ES" w:eastAsia="zh-CN"/>
        </w:rPr>
        <w:t>[</w:t>
      </w:r>
      <w:r w:rsidRPr="00C505A7">
        <w:rPr>
          <w:rFonts w:hint="eastAsia"/>
          <w:noProof/>
          <w:szCs w:val="24"/>
          <w:lang w:eastAsia="zh-CN"/>
        </w:rPr>
        <w:t>姓名</w:t>
      </w:r>
      <w:r w:rsidRPr="0081750C">
        <w:rPr>
          <w:rFonts w:hint="eastAsia"/>
          <w:noProof/>
          <w:szCs w:val="24"/>
          <w:lang w:val="es-ES" w:eastAsia="zh-CN"/>
        </w:rPr>
        <w:t>]</w:t>
      </w:r>
      <w:bookmarkEnd w:id="35"/>
    </w:p>
    <w:p w14:paraId="68CCBD78" w14:textId="77777777" w:rsidR="002B1B4C" w:rsidRPr="0081750C" w:rsidRDefault="002B1B4C" w:rsidP="002B1B4C">
      <w:pPr>
        <w:tabs>
          <w:tab w:val="clear" w:pos="1588"/>
          <w:tab w:val="clear" w:pos="1985"/>
          <w:tab w:val="left" w:pos="3679"/>
        </w:tabs>
        <w:spacing w:before="0"/>
        <w:rPr>
          <w:noProof/>
          <w:szCs w:val="24"/>
          <w:lang w:val="es-ES" w:eastAsia="zh-CN"/>
        </w:rPr>
      </w:pPr>
      <w:bookmarkStart w:id="36" w:name="lt_pId165"/>
      <w:r w:rsidRPr="0081750C">
        <w:rPr>
          <w:rFonts w:hint="eastAsia"/>
          <w:noProof/>
          <w:szCs w:val="24"/>
          <w:lang w:val="es-ES" w:eastAsia="zh-CN"/>
        </w:rPr>
        <w:t>[</w:t>
      </w:r>
      <w:r w:rsidRPr="00C505A7">
        <w:rPr>
          <w:rFonts w:hint="eastAsia"/>
          <w:noProof/>
          <w:szCs w:val="24"/>
          <w:lang w:eastAsia="zh-CN"/>
        </w:rPr>
        <w:t>正式职务</w:t>
      </w:r>
      <w:r w:rsidRPr="0081750C">
        <w:rPr>
          <w:rFonts w:hint="eastAsia"/>
          <w:noProof/>
          <w:szCs w:val="24"/>
          <w:lang w:val="es-ES" w:eastAsia="zh-CN"/>
        </w:rPr>
        <w:t>]</w:t>
      </w:r>
      <w:bookmarkEnd w:id="36"/>
    </w:p>
    <w:p w14:paraId="118D8900" w14:textId="77777777" w:rsidR="002B1B4C" w:rsidRPr="00043928" w:rsidRDefault="002B1B4C" w:rsidP="002B1B4C">
      <w:pPr>
        <w:spacing w:before="0"/>
        <w:rPr>
          <w:noProof/>
          <w:lang w:eastAsia="zh-CN"/>
        </w:rPr>
      </w:pPr>
      <w:bookmarkStart w:id="37" w:name="lt_pId166"/>
      <w:r w:rsidRPr="00C505A7">
        <w:rPr>
          <w:rFonts w:hint="eastAsia"/>
          <w:noProof/>
          <w:szCs w:val="24"/>
          <w:lang w:eastAsia="zh-CN"/>
        </w:rPr>
        <w:t>[</w:t>
      </w:r>
      <w:r w:rsidRPr="00C505A7">
        <w:rPr>
          <w:rFonts w:hint="eastAsia"/>
          <w:noProof/>
          <w:szCs w:val="24"/>
          <w:lang w:eastAsia="zh-CN"/>
        </w:rPr>
        <w:t>成员国</w:t>
      </w:r>
      <w:r w:rsidRPr="00C505A7">
        <w:rPr>
          <w:rFonts w:hint="eastAsia"/>
          <w:noProof/>
          <w:szCs w:val="24"/>
          <w:lang w:eastAsia="zh-CN"/>
        </w:rPr>
        <w:t>]</w:t>
      </w:r>
      <w:bookmarkEnd w:id="37"/>
      <w:r w:rsidRPr="00C505A7">
        <w:rPr>
          <w:rFonts w:hint="eastAsia"/>
          <w:noProof/>
          <w:szCs w:val="24"/>
          <w:lang w:eastAsia="zh-CN"/>
        </w:rPr>
        <w:t>主管部门</w:t>
      </w:r>
    </w:p>
    <w:p w14:paraId="7DCD87C2" w14:textId="77777777" w:rsidR="002B1B4C" w:rsidRPr="00D7384A" w:rsidRDefault="002B1B4C" w:rsidP="002B1B4C">
      <w:pPr>
        <w:rPr>
          <w:noProof/>
          <w:szCs w:val="24"/>
          <w:lang w:eastAsia="zh-CN"/>
        </w:rPr>
      </w:pPr>
    </w:p>
    <w:p w14:paraId="608B3FF3" w14:textId="77777777" w:rsidR="00541C3B" w:rsidRDefault="00541C3B" w:rsidP="00411C49">
      <w:pPr>
        <w:pStyle w:val="Reasons"/>
        <w:rPr>
          <w:noProof/>
          <w:lang w:eastAsia="zh-CN"/>
        </w:rPr>
      </w:pPr>
    </w:p>
    <w:p w14:paraId="733C9881" w14:textId="77777777" w:rsidR="00852B82" w:rsidRPr="002B1B4C" w:rsidRDefault="00AC2265" w:rsidP="00AC2265">
      <w:pPr>
        <w:jc w:val="center"/>
        <w:rPr>
          <w:noProof/>
          <w:lang w:eastAsia="zh-CN"/>
        </w:rPr>
      </w:pPr>
      <w:r>
        <w:rPr>
          <w:rFonts w:hint="eastAsia"/>
          <w:noProof/>
          <w:lang w:eastAsia="zh-CN"/>
        </w:rPr>
        <w:t>______________</w:t>
      </w:r>
    </w:p>
    <w:sectPr w:rsidR="00852B82" w:rsidRPr="002B1B4C" w:rsidSect="00541C3B">
      <w:headerReference w:type="default" r:id="rId16"/>
      <w:footerReference w:type="first" r:id="rId17"/>
      <w:type w:val="oddPage"/>
      <w:pgSz w:w="11907" w:h="16834" w:code="9"/>
      <w:pgMar w:top="1134"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4C137" w14:textId="77777777" w:rsidR="00495ADC" w:rsidRDefault="00495ADC">
      <w:r>
        <w:separator/>
      </w:r>
    </w:p>
  </w:endnote>
  <w:endnote w:type="continuationSeparator" w:id="0">
    <w:p w14:paraId="013E9FFF" w14:textId="77777777" w:rsidR="00495ADC" w:rsidRDefault="0049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52041" w14:textId="1959D59E" w:rsidR="00504B5E" w:rsidRPr="00F763C8" w:rsidRDefault="00367F2F" w:rsidP="00F763C8">
    <w:pPr>
      <w:tabs>
        <w:tab w:val="left" w:pos="5954"/>
        <w:tab w:val="right" w:pos="9639"/>
      </w:tabs>
      <w:jc w:val="center"/>
      <w:rPr>
        <w:caps/>
        <w:noProof/>
        <w:sz w:val="16"/>
      </w:rPr>
    </w:pPr>
    <w:r w:rsidRPr="00367F2F">
      <w:rPr>
        <w:rFonts w:cs="Calibri"/>
        <w:noProof/>
        <w:sz w:val="18"/>
        <w:szCs w:val="18"/>
      </w:rPr>
      <w:t>International Telecommunication Union • Place des Nations • CH-1211 Geneva 20 • Switzerland</w:t>
    </w:r>
    <w:r w:rsidRPr="00367F2F">
      <w:rPr>
        <w:rFonts w:cs="Calibri"/>
        <w:noProof/>
        <w:sz w:val="18"/>
        <w:szCs w:val="18"/>
      </w:rPr>
      <w:br/>
      <w:t xml:space="preserve">Tel: +41 22 730 5111 • Fax: +41 22 733 7256 • E-mail: </w:t>
    </w:r>
    <w:hyperlink r:id="rId1" w:history="1">
      <w:r w:rsidRPr="00367F2F">
        <w:rPr>
          <w:rStyle w:val="Hyperlink"/>
          <w:rFonts w:cs="Calibri"/>
          <w:noProof/>
          <w:sz w:val="18"/>
          <w:szCs w:val="18"/>
        </w:rPr>
        <w:t>itumail@itu.int</w:t>
      </w:r>
    </w:hyperlink>
    <w:r w:rsidRPr="00367F2F">
      <w:rPr>
        <w:rFonts w:cs="Calibri"/>
        <w:noProof/>
        <w:color w:val="0070C0"/>
        <w:sz w:val="18"/>
        <w:szCs w:val="18"/>
      </w:rPr>
      <w:t xml:space="preserve"> • </w:t>
    </w:r>
    <w:hyperlink r:id="rId2" w:history="1">
      <w:r w:rsidRPr="00367F2F">
        <w:rPr>
          <w:rStyle w:val="Hyperlink"/>
          <w:rFonts w:cs="Calibri"/>
          <w:noProof/>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7A2A2" w14:textId="77777777" w:rsidR="00495ADC" w:rsidRDefault="00495ADC">
      <w:r>
        <w:t>____________________</w:t>
      </w:r>
    </w:p>
  </w:footnote>
  <w:footnote w:type="continuationSeparator" w:id="0">
    <w:p w14:paraId="2B51B821" w14:textId="77777777" w:rsidR="00495ADC" w:rsidRDefault="00495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C6A1C" w14:textId="2C291F7B" w:rsidR="00437CA3" w:rsidRPr="00437CA3" w:rsidRDefault="00504B5E" w:rsidP="00541C3B">
    <w:pPr>
      <w:pStyle w:val="Header"/>
      <w:spacing w:after="240"/>
    </w:pPr>
    <w:r>
      <w:t xml:space="preserve">- </w:t>
    </w:r>
    <w:r>
      <w:fldChar w:fldCharType="begin"/>
    </w:r>
    <w:r>
      <w:instrText xml:space="preserve"> PAGE   \* MERGEFORMAT </w:instrText>
    </w:r>
    <w:r>
      <w:fldChar w:fldCharType="separate"/>
    </w:r>
    <w:r w:rsidR="00437CA3">
      <w:rPr>
        <w:noProof/>
      </w:rPr>
      <w:t>4</w:t>
    </w:r>
    <w:r>
      <w:rPr>
        <w:noProof/>
      </w:rPr>
      <w:fldChar w:fldCharType="end"/>
    </w:r>
    <w:r>
      <w:rPr>
        <w:noProof/>
      </w:rPr>
      <w:t xml:space="preserve"> -</w:t>
    </w:r>
    <w:r>
      <w:rPr>
        <w:noProof/>
      </w:rPr>
      <w:br/>
    </w:r>
    <w:r w:rsidR="00811FAE">
      <w:t>电信标准化局第</w:t>
    </w:r>
    <w:r w:rsidR="00C505A7">
      <w:rPr>
        <w:rFonts w:hint="eastAsia"/>
        <w:lang w:eastAsia="zh-CN"/>
      </w:rPr>
      <w:t>267</w:t>
    </w:r>
    <w:r w:rsidR="00811FAE">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CC5309F"/>
    <w:multiLevelType w:val="hybridMultilevel"/>
    <w:tmpl w:val="EECED29E"/>
    <w:lvl w:ilvl="0" w:tplc="61683386">
      <w:start w:val="1"/>
      <w:numFmt w:val="bullet"/>
      <w:lvlText w:val="–"/>
      <w:lvlJc w:val="left"/>
      <w:pPr>
        <w:ind w:left="363" w:hanging="363"/>
      </w:pPr>
      <w:rPr>
        <w:rFonts w:ascii="Times New Roman" w:hAnsi="Times New Roman" w:cs="Times New Roman" w:hint="default"/>
      </w:rPr>
    </w:lvl>
    <w:lvl w:ilvl="1" w:tplc="F8BCD104">
      <w:start w:val="1"/>
      <w:numFmt w:val="bullet"/>
      <w:lvlText w:val="o"/>
      <w:lvlJc w:val="left"/>
      <w:pPr>
        <w:ind w:left="1083" w:hanging="360"/>
      </w:pPr>
      <w:rPr>
        <w:rFonts w:ascii="Courier New" w:hAnsi="Courier New" w:cs="Courier New" w:hint="default"/>
      </w:rPr>
    </w:lvl>
    <w:lvl w:ilvl="2" w:tplc="FDE27C72">
      <w:start w:val="1"/>
      <w:numFmt w:val="bullet"/>
      <w:lvlText w:val=""/>
      <w:lvlJc w:val="left"/>
      <w:pPr>
        <w:ind w:left="1803" w:hanging="360"/>
      </w:pPr>
      <w:rPr>
        <w:rFonts w:ascii="Wingdings" w:hAnsi="Wingdings" w:hint="default"/>
      </w:rPr>
    </w:lvl>
    <w:lvl w:ilvl="3" w:tplc="C8DE6802">
      <w:start w:val="1"/>
      <w:numFmt w:val="bullet"/>
      <w:lvlText w:val=""/>
      <w:lvlJc w:val="left"/>
      <w:pPr>
        <w:ind w:left="2523" w:hanging="360"/>
      </w:pPr>
      <w:rPr>
        <w:rFonts w:ascii="Symbol" w:hAnsi="Symbol" w:hint="default"/>
      </w:rPr>
    </w:lvl>
    <w:lvl w:ilvl="4" w:tplc="77FEE30E">
      <w:start w:val="1"/>
      <w:numFmt w:val="bullet"/>
      <w:lvlText w:val="o"/>
      <w:lvlJc w:val="left"/>
      <w:pPr>
        <w:ind w:left="3243" w:hanging="360"/>
      </w:pPr>
      <w:rPr>
        <w:rFonts w:ascii="Courier New" w:hAnsi="Courier New" w:cs="Courier New" w:hint="default"/>
      </w:rPr>
    </w:lvl>
    <w:lvl w:ilvl="5" w:tplc="213689AE">
      <w:start w:val="1"/>
      <w:numFmt w:val="bullet"/>
      <w:lvlText w:val=""/>
      <w:lvlJc w:val="left"/>
      <w:pPr>
        <w:ind w:left="3963" w:hanging="360"/>
      </w:pPr>
      <w:rPr>
        <w:rFonts w:ascii="Wingdings" w:hAnsi="Wingdings" w:hint="default"/>
      </w:rPr>
    </w:lvl>
    <w:lvl w:ilvl="6" w:tplc="64A460C6">
      <w:start w:val="1"/>
      <w:numFmt w:val="bullet"/>
      <w:lvlText w:val=""/>
      <w:lvlJc w:val="left"/>
      <w:pPr>
        <w:ind w:left="4683" w:hanging="360"/>
      </w:pPr>
      <w:rPr>
        <w:rFonts w:ascii="Symbol" w:hAnsi="Symbol" w:hint="default"/>
      </w:rPr>
    </w:lvl>
    <w:lvl w:ilvl="7" w:tplc="E6DE8A1E">
      <w:start w:val="1"/>
      <w:numFmt w:val="bullet"/>
      <w:lvlText w:val="o"/>
      <w:lvlJc w:val="left"/>
      <w:pPr>
        <w:ind w:left="5403" w:hanging="360"/>
      </w:pPr>
      <w:rPr>
        <w:rFonts w:ascii="Courier New" w:hAnsi="Courier New" w:cs="Courier New" w:hint="default"/>
      </w:rPr>
    </w:lvl>
    <w:lvl w:ilvl="8" w:tplc="24762816">
      <w:start w:val="1"/>
      <w:numFmt w:val="bullet"/>
      <w:lvlText w:val=""/>
      <w:lvlJc w:val="left"/>
      <w:pPr>
        <w:ind w:left="6123" w:hanging="360"/>
      </w:pPr>
      <w:rPr>
        <w:rFonts w:ascii="Wingdings" w:hAnsi="Wingdings" w:hint="default"/>
      </w:rPr>
    </w:lvl>
  </w:abstractNum>
  <w:abstractNum w:abstractNumId="12" w15:restartNumberingAfterBreak="0">
    <w:nsid w:val="437A506A"/>
    <w:multiLevelType w:val="hybridMultilevel"/>
    <w:tmpl w:val="8B14FB86"/>
    <w:lvl w:ilvl="0" w:tplc="D68C3BA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7905BC"/>
    <w:multiLevelType w:val="hybridMultilevel"/>
    <w:tmpl w:val="60F03D20"/>
    <w:lvl w:ilvl="0" w:tplc="9548638C">
      <w:start w:val="1"/>
      <w:numFmt w:val="bullet"/>
      <w:lvlText w:val="–"/>
      <w:lvlJc w:val="left"/>
      <w:pPr>
        <w:ind w:left="363" w:hanging="363"/>
      </w:pPr>
      <w:rPr>
        <w:rFonts w:ascii="Times New Roman" w:hAnsi="Times New Roman" w:cs="Times New Roman" w:hint="default"/>
      </w:rPr>
    </w:lvl>
    <w:lvl w:ilvl="1" w:tplc="8F8457B4">
      <w:start w:val="1"/>
      <w:numFmt w:val="bullet"/>
      <w:lvlText w:val="o"/>
      <w:lvlJc w:val="left"/>
      <w:pPr>
        <w:ind w:left="1083" w:hanging="360"/>
      </w:pPr>
      <w:rPr>
        <w:rFonts w:ascii="Courier New" w:hAnsi="Courier New" w:cs="Courier New" w:hint="default"/>
      </w:rPr>
    </w:lvl>
    <w:lvl w:ilvl="2" w:tplc="EFC058B8">
      <w:start w:val="1"/>
      <w:numFmt w:val="bullet"/>
      <w:lvlText w:val=""/>
      <w:lvlJc w:val="left"/>
      <w:pPr>
        <w:ind w:left="1803" w:hanging="360"/>
      </w:pPr>
      <w:rPr>
        <w:rFonts w:ascii="Wingdings" w:hAnsi="Wingdings" w:hint="default"/>
      </w:rPr>
    </w:lvl>
    <w:lvl w:ilvl="3" w:tplc="200E1270">
      <w:start w:val="1"/>
      <w:numFmt w:val="bullet"/>
      <w:lvlText w:val=""/>
      <w:lvlJc w:val="left"/>
      <w:pPr>
        <w:ind w:left="2523" w:hanging="360"/>
      </w:pPr>
      <w:rPr>
        <w:rFonts w:ascii="Symbol" w:hAnsi="Symbol" w:hint="default"/>
      </w:rPr>
    </w:lvl>
    <w:lvl w:ilvl="4" w:tplc="D98EB10C">
      <w:start w:val="1"/>
      <w:numFmt w:val="bullet"/>
      <w:lvlText w:val="o"/>
      <w:lvlJc w:val="left"/>
      <w:pPr>
        <w:ind w:left="3243" w:hanging="360"/>
      </w:pPr>
      <w:rPr>
        <w:rFonts w:ascii="Courier New" w:hAnsi="Courier New" w:cs="Courier New" w:hint="default"/>
      </w:rPr>
    </w:lvl>
    <w:lvl w:ilvl="5" w:tplc="BAE6B2B0">
      <w:start w:val="1"/>
      <w:numFmt w:val="bullet"/>
      <w:lvlText w:val=""/>
      <w:lvlJc w:val="left"/>
      <w:pPr>
        <w:ind w:left="3963" w:hanging="360"/>
      </w:pPr>
      <w:rPr>
        <w:rFonts w:ascii="Wingdings" w:hAnsi="Wingdings" w:hint="default"/>
      </w:rPr>
    </w:lvl>
    <w:lvl w:ilvl="6" w:tplc="974EF8A4">
      <w:start w:val="1"/>
      <w:numFmt w:val="bullet"/>
      <w:lvlText w:val=""/>
      <w:lvlJc w:val="left"/>
      <w:pPr>
        <w:ind w:left="4683" w:hanging="360"/>
      </w:pPr>
      <w:rPr>
        <w:rFonts w:ascii="Symbol" w:hAnsi="Symbol" w:hint="default"/>
      </w:rPr>
    </w:lvl>
    <w:lvl w:ilvl="7" w:tplc="682E359C">
      <w:start w:val="1"/>
      <w:numFmt w:val="bullet"/>
      <w:lvlText w:val="o"/>
      <w:lvlJc w:val="left"/>
      <w:pPr>
        <w:ind w:left="5403" w:hanging="360"/>
      </w:pPr>
      <w:rPr>
        <w:rFonts w:ascii="Courier New" w:hAnsi="Courier New" w:cs="Courier New" w:hint="default"/>
      </w:rPr>
    </w:lvl>
    <w:lvl w:ilvl="8" w:tplc="FF4A6CAE">
      <w:start w:val="1"/>
      <w:numFmt w:val="bullet"/>
      <w:lvlText w:val=""/>
      <w:lvlJc w:val="left"/>
      <w:pPr>
        <w:ind w:left="612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zh-CN" w:vendorID="64" w:dllVersion="0"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B6"/>
    <w:rsid w:val="000336F9"/>
    <w:rsid w:val="00041231"/>
    <w:rsid w:val="00043928"/>
    <w:rsid w:val="000528FF"/>
    <w:rsid w:val="0006765F"/>
    <w:rsid w:val="00067FDC"/>
    <w:rsid w:val="00076B60"/>
    <w:rsid w:val="000775FB"/>
    <w:rsid w:val="00087690"/>
    <w:rsid w:val="000A404D"/>
    <w:rsid w:val="000E7066"/>
    <w:rsid w:val="001072B8"/>
    <w:rsid w:val="001345D9"/>
    <w:rsid w:val="0016049B"/>
    <w:rsid w:val="00164419"/>
    <w:rsid w:val="0018039E"/>
    <w:rsid w:val="0018632F"/>
    <w:rsid w:val="001B1770"/>
    <w:rsid w:val="001B7DC9"/>
    <w:rsid w:val="001D6F69"/>
    <w:rsid w:val="001E32E7"/>
    <w:rsid w:val="001F3BDD"/>
    <w:rsid w:val="001F4FBE"/>
    <w:rsid w:val="0023074A"/>
    <w:rsid w:val="002414F2"/>
    <w:rsid w:val="00261190"/>
    <w:rsid w:val="002731DE"/>
    <w:rsid w:val="002753E8"/>
    <w:rsid w:val="00290976"/>
    <w:rsid w:val="00297363"/>
    <w:rsid w:val="002A37B7"/>
    <w:rsid w:val="002A4977"/>
    <w:rsid w:val="002B1B4C"/>
    <w:rsid w:val="002B3E1F"/>
    <w:rsid w:val="002C3FCD"/>
    <w:rsid w:val="002E0E8B"/>
    <w:rsid w:val="002F5C89"/>
    <w:rsid w:val="00334A43"/>
    <w:rsid w:val="00352730"/>
    <w:rsid w:val="00355EC8"/>
    <w:rsid w:val="00360A7F"/>
    <w:rsid w:val="00367F2F"/>
    <w:rsid w:val="00384A11"/>
    <w:rsid w:val="003B5457"/>
    <w:rsid w:val="003C7BEF"/>
    <w:rsid w:val="003D4331"/>
    <w:rsid w:val="003E07CD"/>
    <w:rsid w:val="003E235F"/>
    <w:rsid w:val="00412B55"/>
    <w:rsid w:val="004232BD"/>
    <w:rsid w:val="00437CA3"/>
    <w:rsid w:val="00440CB5"/>
    <w:rsid w:val="0045007E"/>
    <w:rsid w:val="00450779"/>
    <w:rsid w:val="004617F4"/>
    <w:rsid w:val="00487FDC"/>
    <w:rsid w:val="00495ADC"/>
    <w:rsid w:val="004B1587"/>
    <w:rsid w:val="004B50B2"/>
    <w:rsid w:val="004B52C2"/>
    <w:rsid w:val="004B53EB"/>
    <w:rsid w:val="004C209B"/>
    <w:rsid w:val="004C34F0"/>
    <w:rsid w:val="004E2ECB"/>
    <w:rsid w:val="00504B5E"/>
    <w:rsid w:val="00520612"/>
    <w:rsid w:val="00541C3B"/>
    <w:rsid w:val="005A3498"/>
    <w:rsid w:val="005A6136"/>
    <w:rsid w:val="005D124E"/>
    <w:rsid w:val="005D297E"/>
    <w:rsid w:val="00607E07"/>
    <w:rsid w:val="0061563F"/>
    <w:rsid w:val="00626967"/>
    <w:rsid w:val="00630BA3"/>
    <w:rsid w:val="00644CF2"/>
    <w:rsid w:val="00655517"/>
    <w:rsid w:val="006705CB"/>
    <w:rsid w:val="0067220A"/>
    <w:rsid w:val="006812CD"/>
    <w:rsid w:val="00691DAA"/>
    <w:rsid w:val="00692261"/>
    <w:rsid w:val="006A2FAB"/>
    <w:rsid w:val="006D7724"/>
    <w:rsid w:val="006E7431"/>
    <w:rsid w:val="0072062B"/>
    <w:rsid w:val="00720A5D"/>
    <w:rsid w:val="00720E89"/>
    <w:rsid w:val="00733B5C"/>
    <w:rsid w:val="00763B08"/>
    <w:rsid w:val="00765253"/>
    <w:rsid w:val="00770EF1"/>
    <w:rsid w:val="00780D16"/>
    <w:rsid w:val="007A0105"/>
    <w:rsid w:val="007C705D"/>
    <w:rsid w:val="007C7DA8"/>
    <w:rsid w:val="007E19B6"/>
    <w:rsid w:val="007F243E"/>
    <w:rsid w:val="00811FAE"/>
    <w:rsid w:val="0081750C"/>
    <w:rsid w:val="00831BAA"/>
    <w:rsid w:val="00852B82"/>
    <w:rsid w:val="00860AE1"/>
    <w:rsid w:val="00872F9C"/>
    <w:rsid w:val="008A540B"/>
    <w:rsid w:val="008A779C"/>
    <w:rsid w:val="008C095D"/>
    <w:rsid w:val="008E50A9"/>
    <w:rsid w:val="008E5C2F"/>
    <w:rsid w:val="008F14F3"/>
    <w:rsid w:val="00901734"/>
    <w:rsid w:val="00906F79"/>
    <w:rsid w:val="009073F9"/>
    <w:rsid w:val="0094001E"/>
    <w:rsid w:val="00944A88"/>
    <w:rsid w:val="0094539E"/>
    <w:rsid w:val="00964A6B"/>
    <w:rsid w:val="00985B35"/>
    <w:rsid w:val="009A1A66"/>
    <w:rsid w:val="009B72DB"/>
    <w:rsid w:val="009F7B79"/>
    <w:rsid w:val="00A311E2"/>
    <w:rsid w:val="00A423E8"/>
    <w:rsid w:val="00A4376F"/>
    <w:rsid w:val="00A43CA0"/>
    <w:rsid w:val="00A77D03"/>
    <w:rsid w:val="00AB629E"/>
    <w:rsid w:val="00AC1C99"/>
    <w:rsid w:val="00AC2265"/>
    <w:rsid w:val="00AE29BB"/>
    <w:rsid w:val="00AE7E2E"/>
    <w:rsid w:val="00B05592"/>
    <w:rsid w:val="00B279B0"/>
    <w:rsid w:val="00B32C10"/>
    <w:rsid w:val="00B33034"/>
    <w:rsid w:val="00B45C37"/>
    <w:rsid w:val="00B6629C"/>
    <w:rsid w:val="00B778C9"/>
    <w:rsid w:val="00B86BF0"/>
    <w:rsid w:val="00B94A59"/>
    <w:rsid w:val="00BA28E3"/>
    <w:rsid w:val="00BA54D4"/>
    <w:rsid w:val="00BC182A"/>
    <w:rsid w:val="00BC4AC3"/>
    <w:rsid w:val="00C007D7"/>
    <w:rsid w:val="00C131A6"/>
    <w:rsid w:val="00C13D40"/>
    <w:rsid w:val="00C23D2B"/>
    <w:rsid w:val="00C304C1"/>
    <w:rsid w:val="00C4719E"/>
    <w:rsid w:val="00C50517"/>
    <w:rsid w:val="00C505A7"/>
    <w:rsid w:val="00C51F4B"/>
    <w:rsid w:val="00C564CA"/>
    <w:rsid w:val="00C65B9E"/>
    <w:rsid w:val="00C66B70"/>
    <w:rsid w:val="00C85A4A"/>
    <w:rsid w:val="00CA0485"/>
    <w:rsid w:val="00CB3BA1"/>
    <w:rsid w:val="00CD5904"/>
    <w:rsid w:val="00CF3418"/>
    <w:rsid w:val="00CF5102"/>
    <w:rsid w:val="00D15052"/>
    <w:rsid w:val="00D22D78"/>
    <w:rsid w:val="00D303A3"/>
    <w:rsid w:val="00D40303"/>
    <w:rsid w:val="00D51FB7"/>
    <w:rsid w:val="00D6286E"/>
    <w:rsid w:val="00D62CEF"/>
    <w:rsid w:val="00D7384A"/>
    <w:rsid w:val="00D768C9"/>
    <w:rsid w:val="00D92917"/>
    <w:rsid w:val="00D9600A"/>
    <w:rsid w:val="00DA20F4"/>
    <w:rsid w:val="00DB770A"/>
    <w:rsid w:val="00DC32C0"/>
    <w:rsid w:val="00DC7C04"/>
    <w:rsid w:val="00DF664C"/>
    <w:rsid w:val="00E00EB5"/>
    <w:rsid w:val="00E10045"/>
    <w:rsid w:val="00E32F10"/>
    <w:rsid w:val="00E42EBD"/>
    <w:rsid w:val="00E54801"/>
    <w:rsid w:val="00E55E1F"/>
    <w:rsid w:val="00E72D24"/>
    <w:rsid w:val="00E875C9"/>
    <w:rsid w:val="00ED76A0"/>
    <w:rsid w:val="00F11BC5"/>
    <w:rsid w:val="00F222D7"/>
    <w:rsid w:val="00F235C6"/>
    <w:rsid w:val="00F751B3"/>
    <w:rsid w:val="00F763C8"/>
    <w:rsid w:val="00F84F52"/>
    <w:rsid w:val="00F85702"/>
    <w:rsid w:val="00F96117"/>
    <w:rsid w:val="00FB3BA1"/>
    <w:rsid w:val="00FC56DF"/>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3A359A"/>
  <w15:docId w15:val="{A677D3CF-7E3A-4454-A385-310BD76F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table" w:styleId="GridTable1Light-Accent1">
    <w:name w:val="Grid Table 1 Light Accent 1"/>
    <w:basedOn w:val="TableNormal"/>
    <w:rsid w:val="00504B5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367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071781286">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0671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meetingdoc.asp?lang=en&amp;parent=T17-SG20-R-001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meetingdoc.asp?lang=en&amp;parent=T17-SG20-R-001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tsbdir@itu.int" TargetMode="External"/><Relationship Id="rId10" Type="http://schemas.openxmlformats.org/officeDocument/2006/relationships/hyperlink" Target="http://www.itu.int/ip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www.itu.int/md/meetingdoc.asp?lang=en&amp;parent=T17-SG20-R-0013"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39FF2-3413-47EB-AD24-1F627BF2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TAP_Circular_1-E.dotx</Template>
  <TotalTime>447</TotalTime>
  <Pages>6</Pages>
  <Words>1520</Words>
  <Characters>1917</Characters>
  <Application>Microsoft Office Word</Application>
  <DocSecurity>0</DocSecurity>
  <Lines>119</Lines>
  <Paragraphs>122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3315</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Maguire, Mairéad</cp:lastModifiedBy>
  <cp:revision>33</cp:revision>
  <cp:lastPrinted>2019-06-14T13:18:00Z</cp:lastPrinted>
  <dcterms:created xsi:type="dcterms:W3CDTF">2019-07-05T07:30:00Z</dcterms:created>
  <dcterms:modified xsi:type="dcterms:W3CDTF">2020-09-11T13:34:00Z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