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83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180"/>
        <w:gridCol w:w="561"/>
        <w:gridCol w:w="2907"/>
        <w:gridCol w:w="2909"/>
        <w:gridCol w:w="2125"/>
        <w:gridCol w:w="14"/>
      </w:tblGrid>
      <w:tr w:rsidR="00036F4F" w:rsidRPr="003C3209" w14:paraId="79862F1E" w14:textId="77777777" w:rsidTr="00A3304B">
        <w:trPr>
          <w:gridAfter w:val="1"/>
          <w:wAfter w:w="14" w:type="dxa"/>
          <w:cantSplit/>
          <w:jc w:val="center"/>
        </w:trPr>
        <w:tc>
          <w:tcPr>
            <w:tcW w:w="1314" w:type="dxa"/>
            <w:gridSpan w:val="2"/>
            <w:vAlign w:val="center"/>
          </w:tcPr>
          <w:p w14:paraId="4359B98D" w14:textId="77777777" w:rsidR="00036F4F" w:rsidRPr="003C3209" w:rsidRDefault="00036F4F" w:rsidP="00A3304B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</w:rPr>
            </w:pPr>
            <w:r w:rsidRPr="003C3209">
              <w:rPr>
                <w:noProof/>
                <w:lang w:eastAsia="zh-CN"/>
              </w:rPr>
              <w:drawing>
                <wp:inline distT="0" distB="0" distL="0" distR="0" wp14:anchorId="73FDBB54" wp14:editId="68088A96">
                  <wp:extent cx="812165" cy="812165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7" w:type="dxa"/>
            <w:gridSpan w:val="3"/>
            <w:vAlign w:val="center"/>
          </w:tcPr>
          <w:p w14:paraId="6430256C" w14:textId="77777777" w:rsidR="00036F4F" w:rsidRPr="003C3209" w:rsidRDefault="00036F4F" w:rsidP="00A3304B">
            <w:pPr>
              <w:spacing w:before="0"/>
              <w:rPr>
                <w:rFonts w:cs="Times New Roman Bold"/>
                <w:b/>
                <w:bCs/>
                <w:iCs/>
                <w:smallCaps/>
                <w:sz w:val="34"/>
                <w:szCs w:val="34"/>
              </w:rPr>
            </w:pPr>
            <w:r w:rsidRPr="003C3209">
              <w:rPr>
                <w:rFonts w:cs="Times New Roman Bold"/>
                <w:b/>
                <w:bCs/>
                <w:iCs/>
                <w:smallCaps/>
                <w:sz w:val="34"/>
                <w:szCs w:val="34"/>
              </w:rPr>
              <w:t>Union internationale des télécommunications</w:t>
            </w:r>
          </w:p>
          <w:p w14:paraId="261879DA" w14:textId="77777777" w:rsidR="00036F4F" w:rsidRPr="003C3209" w:rsidRDefault="00036F4F" w:rsidP="00A3304B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</w:rPr>
            </w:pPr>
            <w:r w:rsidRPr="003C3209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B</w:t>
            </w:r>
            <w:r w:rsidRPr="003C3209">
              <w:rPr>
                <w:b/>
                <w:bCs/>
                <w:iCs/>
                <w:smallCaps/>
                <w:sz w:val="28"/>
                <w:szCs w:val="28"/>
              </w:rPr>
              <w:t>ureau de la Normalisation des Télécommunications</w:t>
            </w:r>
          </w:p>
        </w:tc>
        <w:tc>
          <w:tcPr>
            <w:tcW w:w="2125" w:type="dxa"/>
            <w:vAlign w:val="center"/>
          </w:tcPr>
          <w:p w14:paraId="14075CF7" w14:textId="77777777" w:rsidR="00036F4F" w:rsidRPr="003C3209" w:rsidRDefault="00036F4F" w:rsidP="00A3304B">
            <w:pPr>
              <w:spacing w:before="0"/>
              <w:jc w:val="right"/>
              <w:rPr>
                <w:color w:val="FFFFFF"/>
                <w:sz w:val="26"/>
                <w:szCs w:val="26"/>
              </w:rPr>
            </w:pPr>
          </w:p>
        </w:tc>
      </w:tr>
      <w:tr w:rsidR="00036F4F" w:rsidRPr="003C3209" w14:paraId="544D8D87" w14:textId="77777777" w:rsidTr="00A3304B">
        <w:trPr>
          <w:cantSplit/>
          <w:jc w:val="center"/>
        </w:trPr>
        <w:tc>
          <w:tcPr>
            <w:tcW w:w="1875" w:type="dxa"/>
            <w:gridSpan w:val="3"/>
          </w:tcPr>
          <w:p w14:paraId="2BCA855D" w14:textId="77777777" w:rsidR="00036F4F" w:rsidRPr="003C3209" w:rsidRDefault="00036F4F" w:rsidP="00A3304B">
            <w:pPr>
              <w:tabs>
                <w:tab w:val="left" w:pos="4111"/>
              </w:tabs>
              <w:spacing w:before="10"/>
              <w:ind w:left="57"/>
            </w:pPr>
          </w:p>
        </w:tc>
        <w:tc>
          <w:tcPr>
            <w:tcW w:w="2907" w:type="dxa"/>
          </w:tcPr>
          <w:p w14:paraId="136B172E" w14:textId="77777777" w:rsidR="00036F4F" w:rsidRPr="003C3209" w:rsidRDefault="00036F4F" w:rsidP="00A3304B">
            <w:pPr>
              <w:tabs>
                <w:tab w:val="left" w:pos="4111"/>
              </w:tabs>
              <w:spacing w:before="10"/>
              <w:ind w:left="57"/>
              <w:rPr>
                <w:b/>
              </w:rPr>
            </w:pPr>
          </w:p>
        </w:tc>
        <w:tc>
          <w:tcPr>
            <w:tcW w:w="5048" w:type="dxa"/>
            <w:gridSpan w:val="3"/>
          </w:tcPr>
          <w:p w14:paraId="0E6503C0" w14:textId="5450FBC4" w:rsidR="00036F4F" w:rsidRPr="003C3209" w:rsidRDefault="00036F4F" w:rsidP="00A3304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after="120"/>
              <w:ind w:left="284" w:hanging="281"/>
            </w:pPr>
            <w:r w:rsidRPr="003C3209">
              <w:t>Genève, le</w:t>
            </w:r>
            <w:r w:rsidR="00A3304B" w:rsidRPr="003C3209">
              <w:t xml:space="preserve"> </w:t>
            </w:r>
            <w:r w:rsidR="008D5E59" w:rsidRPr="003C3209">
              <w:rPr>
                <w:szCs w:val="24"/>
              </w:rPr>
              <w:t>9 septembre</w:t>
            </w:r>
            <w:r w:rsidR="00A3304B" w:rsidRPr="003C3209">
              <w:rPr>
                <w:szCs w:val="24"/>
              </w:rPr>
              <w:t xml:space="preserve"> 20</w:t>
            </w:r>
            <w:r w:rsidR="008D5E59" w:rsidRPr="003C3209">
              <w:rPr>
                <w:szCs w:val="24"/>
              </w:rPr>
              <w:t>20</w:t>
            </w:r>
          </w:p>
        </w:tc>
      </w:tr>
      <w:tr w:rsidR="00A3304B" w:rsidRPr="003C3209" w14:paraId="219FF80D" w14:textId="77777777" w:rsidTr="00E44FE0">
        <w:trPr>
          <w:cantSplit/>
          <w:trHeight w:val="340"/>
          <w:jc w:val="center"/>
        </w:trPr>
        <w:tc>
          <w:tcPr>
            <w:tcW w:w="1134" w:type="dxa"/>
          </w:tcPr>
          <w:p w14:paraId="3E3B5766" w14:textId="77777777" w:rsidR="00A3304B" w:rsidRPr="003C3209" w:rsidRDefault="00A3304B" w:rsidP="00A3304B">
            <w:pPr>
              <w:tabs>
                <w:tab w:val="left" w:pos="4111"/>
              </w:tabs>
              <w:spacing w:before="10"/>
              <w:ind w:left="57"/>
            </w:pPr>
            <w:proofErr w:type="gramStart"/>
            <w:r w:rsidRPr="003C3209">
              <w:t>Réf.:</w:t>
            </w:r>
            <w:proofErr w:type="gramEnd"/>
          </w:p>
        </w:tc>
        <w:tc>
          <w:tcPr>
            <w:tcW w:w="3648" w:type="dxa"/>
            <w:gridSpan w:val="3"/>
          </w:tcPr>
          <w:p w14:paraId="0594B85A" w14:textId="746A18B3" w:rsidR="00A3304B" w:rsidRPr="003C3209" w:rsidRDefault="00A3304B" w:rsidP="00A3304B">
            <w:pPr>
              <w:tabs>
                <w:tab w:val="left" w:pos="4111"/>
              </w:tabs>
              <w:spacing w:before="10"/>
              <w:ind w:left="57"/>
              <w:rPr>
                <w:b/>
              </w:rPr>
            </w:pPr>
            <w:r w:rsidRPr="003C3209">
              <w:rPr>
                <w:b/>
              </w:rPr>
              <w:t xml:space="preserve">Circulaire TSB </w:t>
            </w:r>
            <w:r w:rsidR="008D5E59" w:rsidRPr="003C3209">
              <w:rPr>
                <w:b/>
              </w:rPr>
              <w:t>269</w:t>
            </w:r>
          </w:p>
          <w:p w14:paraId="3571156F" w14:textId="25428071" w:rsidR="00A3304B" w:rsidRPr="003C3209" w:rsidRDefault="00A3304B" w:rsidP="008D5E59">
            <w:pPr>
              <w:tabs>
                <w:tab w:val="left" w:pos="4111"/>
              </w:tabs>
              <w:spacing w:before="10"/>
              <w:rPr>
                <w:b/>
              </w:rPr>
            </w:pPr>
          </w:p>
        </w:tc>
        <w:tc>
          <w:tcPr>
            <w:tcW w:w="5048" w:type="dxa"/>
            <w:gridSpan w:val="3"/>
            <w:vMerge w:val="restart"/>
          </w:tcPr>
          <w:p w14:paraId="4E501AC4" w14:textId="77777777" w:rsidR="00A3304B" w:rsidRPr="003C3209" w:rsidRDefault="00A3304B" w:rsidP="00A3304B">
            <w:pPr>
              <w:pStyle w:val="Tabletext0"/>
              <w:ind w:left="283" w:hanging="280"/>
              <w:rPr>
                <w:szCs w:val="24"/>
                <w:lang w:val="fr-FR"/>
              </w:rPr>
            </w:pPr>
            <w:bookmarkStart w:id="0" w:name="Addressee_F"/>
            <w:bookmarkEnd w:id="0"/>
            <w:r w:rsidRPr="003C3209">
              <w:rPr>
                <w:lang w:val="fr-FR"/>
              </w:rPr>
              <w:t>-</w:t>
            </w:r>
            <w:r w:rsidRPr="003C3209">
              <w:rPr>
                <w:lang w:val="fr-FR"/>
              </w:rPr>
              <w:tab/>
            </w:r>
            <w:r w:rsidRPr="003C3209">
              <w:rPr>
                <w:szCs w:val="24"/>
                <w:lang w:val="fr-FR"/>
              </w:rPr>
              <w:t>Aux administrations des États Membres de l'Union;</w:t>
            </w:r>
          </w:p>
          <w:p w14:paraId="721FAA11" w14:textId="77777777" w:rsidR="00A3304B" w:rsidRPr="003C3209" w:rsidRDefault="00A3304B" w:rsidP="00A3304B">
            <w:pPr>
              <w:tabs>
                <w:tab w:val="left" w:pos="284"/>
              </w:tabs>
              <w:spacing w:before="0"/>
              <w:ind w:left="284" w:hanging="284"/>
              <w:rPr>
                <w:szCs w:val="24"/>
              </w:rPr>
            </w:pPr>
            <w:r w:rsidRPr="003C3209">
              <w:rPr>
                <w:color w:val="000000"/>
                <w:szCs w:val="24"/>
              </w:rPr>
              <w:t>-</w:t>
            </w:r>
            <w:r w:rsidRPr="003C3209">
              <w:rPr>
                <w:color w:val="000000"/>
                <w:szCs w:val="24"/>
              </w:rPr>
              <w:tab/>
            </w:r>
            <w:r w:rsidRPr="003C3209">
              <w:rPr>
                <w:szCs w:val="24"/>
              </w:rPr>
              <w:t>Aux Membres du Secteur UIT-T;</w:t>
            </w:r>
          </w:p>
          <w:p w14:paraId="43CC3859" w14:textId="77777777" w:rsidR="00A3304B" w:rsidRPr="003C3209" w:rsidRDefault="00A3304B" w:rsidP="00A3304B">
            <w:pPr>
              <w:tabs>
                <w:tab w:val="left" w:pos="284"/>
              </w:tabs>
              <w:spacing w:before="0"/>
              <w:ind w:left="284" w:hanging="284"/>
              <w:rPr>
                <w:szCs w:val="24"/>
              </w:rPr>
            </w:pPr>
            <w:r w:rsidRPr="003C3209">
              <w:rPr>
                <w:szCs w:val="24"/>
              </w:rPr>
              <w:t>-</w:t>
            </w:r>
            <w:r w:rsidRPr="003C3209">
              <w:rPr>
                <w:szCs w:val="24"/>
              </w:rPr>
              <w:tab/>
              <w:t>Aux Associés de l'UIT-T;</w:t>
            </w:r>
          </w:p>
          <w:p w14:paraId="0C9A9703" w14:textId="77777777" w:rsidR="00A3304B" w:rsidRPr="003C3209" w:rsidRDefault="00A3304B" w:rsidP="00A3304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</w:pPr>
            <w:r w:rsidRPr="003C3209">
              <w:rPr>
                <w:szCs w:val="24"/>
              </w:rPr>
              <w:t>-</w:t>
            </w:r>
            <w:r w:rsidRPr="003C3209">
              <w:rPr>
                <w:szCs w:val="24"/>
              </w:rPr>
              <w:tab/>
              <w:t>Aux établissements universitaires participant aux travaux de l'UIT</w:t>
            </w:r>
          </w:p>
        </w:tc>
      </w:tr>
      <w:tr w:rsidR="00A3304B" w:rsidRPr="003C3209" w14:paraId="3D6C1537" w14:textId="77777777" w:rsidTr="00E44FE0">
        <w:trPr>
          <w:cantSplit/>
          <w:trHeight w:val="210"/>
          <w:jc w:val="center"/>
        </w:trPr>
        <w:tc>
          <w:tcPr>
            <w:tcW w:w="1134" w:type="dxa"/>
          </w:tcPr>
          <w:p w14:paraId="10FBD9C6" w14:textId="3E56E954" w:rsidR="00A3304B" w:rsidRPr="003C3209" w:rsidRDefault="00A3304B" w:rsidP="00A3304B">
            <w:pPr>
              <w:pStyle w:val="Tabletext0"/>
              <w:spacing w:before="0" w:after="0"/>
              <w:ind w:left="56"/>
              <w:rPr>
                <w:szCs w:val="24"/>
                <w:lang w:val="fr-FR"/>
              </w:rPr>
            </w:pPr>
          </w:p>
        </w:tc>
        <w:tc>
          <w:tcPr>
            <w:tcW w:w="3648" w:type="dxa"/>
            <w:gridSpan w:val="3"/>
          </w:tcPr>
          <w:p w14:paraId="28DE4C9C" w14:textId="23D5A273" w:rsidR="00A3304B" w:rsidRPr="003C3209" w:rsidRDefault="00A3304B" w:rsidP="008D5E59">
            <w:pPr>
              <w:pStyle w:val="Tabletext0"/>
              <w:spacing w:before="0" w:after="0"/>
              <w:rPr>
                <w:b/>
                <w:szCs w:val="24"/>
                <w:lang w:val="fr-FR"/>
              </w:rPr>
            </w:pPr>
          </w:p>
        </w:tc>
        <w:tc>
          <w:tcPr>
            <w:tcW w:w="5048" w:type="dxa"/>
            <w:gridSpan w:val="3"/>
            <w:vMerge/>
          </w:tcPr>
          <w:p w14:paraId="732DC1AE" w14:textId="77777777" w:rsidR="00A3304B" w:rsidRPr="003C3209" w:rsidRDefault="00A3304B" w:rsidP="00A3304B">
            <w:pPr>
              <w:tabs>
                <w:tab w:val="left" w:pos="4111"/>
              </w:tabs>
              <w:spacing w:before="0"/>
              <w:rPr>
                <w:b/>
              </w:rPr>
            </w:pPr>
          </w:p>
        </w:tc>
      </w:tr>
      <w:tr w:rsidR="00A3304B" w:rsidRPr="003C3209" w14:paraId="1956D809" w14:textId="77777777" w:rsidTr="00E44FE0">
        <w:trPr>
          <w:cantSplit/>
          <w:trHeight w:val="209"/>
          <w:jc w:val="center"/>
        </w:trPr>
        <w:tc>
          <w:tcPr>
            <w:tcW w:w="1134" w:type="dxa"/>
          </w:tcPr>
          <w:p w14:paraId="7676B31F" w14:textId="77777777" w:rsidR="00A3304B" w:rsidRPr="003C3209" w:rsidRDefault="00A3304B" w:rsidP="00A3304B">
            <w:pPr>
              <w:tabs>
                <w:tab w:val="left" w:pos="4111"/>
              </w:tabs>
              <w:spacing w:before="10"/>
              <w:ind w:left="57"/>
              <w:rPr>
                <w:sz w:val="20"/>
              </w:rPr>
            </w:pPr>
            <w:r w:rsidRPr="003C3209">
              <w:t>Tél.:</w:t>
            </w:r>
          </w:p>
        </w:tc>
        <w:tc>
          <w:tcPr>
            <w:tcW w:w="3648" w:type="dxa"/>
            <w:gridSpan w:val="3"/>
          </w:tcPr>
          <w:p w14:paraId="42C2ABCA" w14:textId="77777777" w:rsidR="00A3304B" w:rsidRPr="003C3209" w:rsidRDefault="00A3304B" w:rsidP="00A3304B">
            <w:pPr>
              <w:tabs>
                <w:tab w:val="left" w:pos="4111"/>
              </w:tabs>
              <w:spacing w:before="0"/>
              <w:ind w:left="57"/>
            </w:pPr>
            <w:r w:rsidRPr="003C3209">
              <w:t>+41 22 730 6301</w:t>
            </w:r>
          </w:p>
        </w:tc>
        <w:tc>
          <w:tcPr>
            <w:tcW w:w="5048" w:type="dxa"/>
            <w:gridSpan w:val="3"/>
            <w:vMerge/>
          </w:tcPr>
          <w:p w14:paraId="41454437" w14:textId="77777777" w:rsidR="00A3304B" w:rsidRPr="003C3209" w:rsidRDefault="00A3304B" w:rsidP="00A3304B">
            <w:pPr>
              <w:tabs>
                <w:tab w:val="left" w:pos="4111"/>
              </w:tabs>
              <w:spacing w:before="0"/>
              <w:rPr>
                <w:b/>
              </w:rPr>
            </w:pPr>
          </w:p>
        </w:tc>
      </w:tr>
      <w:tr w:rsidR="00A3304B" w:rsidRPr="003C3209" w14:paraId="07DB544B" w14:textId="77777777" w:rsidTr="00E44FE0">
        <w:trPr>
          <w:cantSplit/>
          <w:jc w:val="center"/>
        </w:trPr>
        <w:tc>
          <w:tcPr>
            <w:tcW w:w="1134" w:type="dxa"/>
          </w:tcPr>
          <w:p w14:paraId="33AA93E2" w14:textId="0BFA2205" w:rsidR="00A3304B" w:rsidRPr="003C3209" w:rsidRDefault="00F7615F" w:rsidP="00A3304B">
            <w:pPr>
              <w:tabs>
                <w:tab w:val="left" w:pos="4111"/>
              </w:tabs>
              <w:spacing w:before="10"/>
              <w:ind w:left="57"/>
              <w:rPr>
                <w:sz w:val="20"/>
              </w:rPr>
            </w:pPr>
            <w:r w:rsidRPr="003C3209">
              <w:t>Télécopie</w:t>
            </w:r>
            <w:r w:rsidR="00A3304B" w:rsidRPr="003C3209">
              <w:t>:</w:t>
            </w:r>
          </w:p>
        </w:tc>
        <w:tc>
          <w:tcPr>
            <w:tcW w:w="3648" w:type="dxa"/>
            <w:gridSpan w:val="3"/>
          </w:tcPr>
          <w:p w14:paraId="31F80AF0" w14:textId="77777777" w:rsidR="00A3304B" w:rsidRPr="003C3209" w:rsidRDefault="00A3304B" w:rsidP="00A3304B">
            <w:pPr>
              <w:tabs>
                <w:tab w:val="left" w:pos="4111"/>
              </w:tabs>
              <w:spacing w:before="0"/>
              <w:ind w:left="57"/>
            </w:pPr>
            <w:r w:rsidRPr="003C3209">
              <w:t>+41 22 730 5853</w:t>
            </w:r>
          </w:p>
        </w:tc>
        <w:tc>
          <w:tcPr>
            <w:tcW w:w="5048" w:type="dxa"/>
            <w:gridSpan w:val="3"/>
            <w:vMerge/>
          </w:tcPr>
          <w:p w14:paraId="13C857C1" w14:textId="77777777" w:rsidR="00A3304B" w:rsidRPr="003C3209" w:rsidRDefault="00A3304B" w:rsidP="00A3304B">
            <w:pPr>
              <w:tabs>
                <w:tab w:val="left" w:pos="4111"/>
              </w:tabs>
              <w:spacing w:before="0"/>
              <w:rPr>
                <w:b/>
              </w:rPr>
            </w:pPr>
          </w:p>
        </w:tc>
      </w:tr>
      <w:tr w:rsidR="00A3304B" w:rsidRPr="003C3209" w14:paraId="66C2748A" w14:textId="77777777" w:rsidTr="00E44FE0">
        <w:trPr>
          <w:cantSplit/>
          <w:jc w:val="center"/>
        </w:trPr>
        <w:tc>
          <w:tcPr>
            <w:tcW w:w="1134" w:type="dxa"/>
          </w:tcPr>
          <w:p w14:paraId="043D782C" w14:textId="463CEE6D" w:rsidR="00A3304B" w:rsidRPr="003C3209" w:rsidRDefault="00F7615F" w:rsidP="00A3304B">
            <w:pPr>
              <w:tabs>
                <w:tab w:val="left" w:pos="4111"/>
              </w:tabs>
              <w:spacing w:before="10"/>
              <w:ind w:left="57"/>
              <w:rPr>
                <w:sz w:val="20"/>
              </w:rPr>
            </w:pPr>
            <w:r w:rsidRPr="003C3209">
              <w:t>Courriel</w:t>
            </w:r>
            <w:r w:rsidR="00A3304B" w:rsidRPr="003C3209">
              <w:t>:</w:t>
            </w:r>
          </w:p>
        </w:tc>
        <w:tc>
          <w:tcPr>
            <w:tcW w:w="3648" w:type="dxa"/>
            <w:gridSpan w:val="3"/>
          </w:tcPr>
          <w:p w14:paraId="4537E8EE" w14:textId="77777777" w:rsidR="00A3304B" w:rsidRPr="003C3209" w:rsidRDefault="00C53FCA" w:rsidP="00A3304B">
            <w:pPr>
              <w:tabs>
                <w:tab w:val="left" w:pos="4111"/>
              </w:tabs>
              <w:spacing w:before="0"/>
              <w:ind w:left="57"/>
            </w:pPr>
            <w:hyperlink r:id="rId9" w:history="1">
              <w:r w:rsidR="00A3304B" w:rsidRPr="003C3209">
                <w:rPr>
                  <w:rStyle w:val="Hyperlink"/>
                  <w:szCs w:val="24"/>
                </w:rPr>
                <w:t>u4ssc@itu.int</w:t>
              </w:r>
            </w:hyperlink>
          </w:p>
        </w:tc>
        <w:tc>
          <w:tcPr>
            <w:tcW w:w="5048" w:type="dxa"/>
            <w:gridSpan w:val="3"/>
            <w:vMerge/>
          </w:tcPr>
          <w:p w14:paraId="0CEFCE1A" w14:textId="77777777" w:rsidR="00A3304B" w:rsidRPr="003C3209" w:rsidRDefault="00A3304B" w:rsidP="00A3304B">
            <w:pPr>
              <w:tabs>
                <w:tab w:val="left" w:pos="4111"/>
              </w:tabs>
              <w:spacing w:before="0"/>
              <w:rPr>
                <w:b/>
              </w:rPr>
            </w:pPr>
          </w:p>
        </w:tc>
      </w:tr>
      <w:tr w:rsidR="00517A03" w:rsidRPr="003C3209" w14:paraId="07B5C400" w14:textId="77777777" w:rsidTr="00E44FE0">
        <w:trPr>
          <w:cantSplit/>
          <w:jc w:val="center"/>
        </w:trPr>
        <w:tc>
          <w:tcPr>
            <w:tcW w:w="1134" w:type="dxa"/>
          </w:tcPr>
          <w:p w14:paraId="4CFDBBB5" w14:textId="77777777" w:rsidR="00517A03" w:rsidRPr="003C3209" w:rsidRDefault="00517A03" w:rsidP="00A3304B">
            <w:pPr>
              <w:tabs>
                <w:tab w:val="left" w:pos="4111"/>
              </w:tabs>
              <w:spacing w:before="10"/>
              <w:ind w:left="57"/>
              <w:rPr>
                <w:sz w:val="20"/>
              </w:rPr>
            </w:pPr>
          </w:p>
        </w:tc>
        <w:tc>
          <w:tcPr>
            <w:tcW w:w="3648" w:type="dxa"/>
            <w:gridSpan w:val="3"/>
          </w:tcPr>
          <w:p w14:paraId="3D16E5F9" w14:textId="77777777" w:rsidR="00517A03" w:rsidRPr="003C3209" w:rsidRDefault="00517A03" w:rsidP="00A3304B">
            <w:pPr>
              <w:tabs>
                <w:tab w:val="left" w:pos="4111"/>
              </w:tabs>
              <w:spacing w:before="0"/>
              <w:ind w:left="57"/>
            </w:pPr>
          </w:p>
        </w:tc>
        <w:tc>
          <w:tcPr>
            <w:tcW w:w="5048" w:type="dxa"/>
            <w:gridSpan w:val="3"/>
          </w:tcPr>
          <w:p w14:paraId="3281456B" w14:textId="77777777" w:rsidR="00517A03" w:rsidRPr="003C3209" w:rsidRDefault="00517A03" w:rsidP="00DA60C1">
            <w:pPr>
              <w:tabs>
                <w:tab w:val="left" w:pos="4111"/>
              </w:tabs>
            </w:pPr>
            <w:r w:rsidRPr="003C3209">
              <w:rPr>
                <w:b/>
              </w:rPr>
              <w:t>Copie</w:t>
            </w:r>
            <w:r w:rsidRPr="003C3209">
              <w:t>:</w:t>
            </w:r>
          </w:p>
          <w:p w14:paraId="4F2F8F79" w14:textId="2C4D658F" w:rsidR="00A3304B" w:rsidRPr="003C3209" w:rsidRDefault="00A3304B" w:rsidP="00A3304B">
            <w:pPr>
              <w:pStyle w:val="Tabletext0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3" w:hanging="283"/>
              <w:rPr>
                <w:szCs w:val="24"/>
                <w:lang w:val="fr-FR"/>
              </w:rPr>
            </w:pPr>
            <w:r w:rsidRPr="003C3209">
              <w:rPr>
                <w:szCs w:val="24"/>
                <w:lang w:val="fr-FR"/>
              </w:rPr>
              <w:t>-</w:t>
            </w:r>
            <w:r w:rsidRPr="003C3209">
              <w:rPr>
                <w:szCs w:val="24"/>
                <w:lang w:val="fr-FR"/>
              </w:rPr>
              <w:tab/>
            </w:r>
            <w:r w:rsidR="008D5E59" w:rsidRPr="003C3209">
              <w:rPr>
                <w:szCs w:val="24"/>
                <w:lang w:val="fr-FR"/>
              </w:rPr>
              <w:t>À</w:t>
            </w:r>
            <w:r w:rsidRPr="003C3209">
              <w:rPr>
                <w:szCs w:val="24"/>
                <w:lang w:val="fr-FR"/>
              </w:rPr>
              <w:t xml:space="preserve"> la Directrice du Bureau de développement des télécommunications;</w:t>
            </w:r>
          </w:p>
          <w:p w14:paraId="53253E93" w14:textId="77777777" w:rsidR="00517A03" w:rsidRPr="003C3209" w:rsidRDefault="00A3304B" w:rsidP="00A3304B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  <w:rPr>
                <w:szCs w:val="24"/>
              </w:rPr>
            </w:pPr>
            <w:r w:rsidRPr="003C3209">
              <w:rPr>
                <w:szCs w:val="24"/>
              </w:rPr>
              <w:t>-</w:t>
            </w:r>
            <w:r w:rsidRPr="003C3209">
              <w:rPr>
                <w:szCs w:val="24"/>
              </w:rPr>
              <w:tab/>
              <w:t>Au Directeur du Bureau des radiocommunications</w:t>
            </w:r>
          </w:p>
          <w:p w14:paraId="6E9FE8E0" w14:textId="3725E078" w:rsidR="008D5E59" w:rsidRPr="003C3209" w:rsidRDefault="008D5E59" w:rsidP="00A3304B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</w:pPr>
            <w:r w:rsidRPr="003C3209">
              <w:rPr>
                <w:szCs w:val="24"/>
              </w:rPr>
              <w:t>-</w:t>
            </w:r>
            <w:r w:rsidR="00B20AA6" w:rsidRPr="003C3209">
              <w:rPr>
                <w:szCs w:val="24"/>
              </w:rPr>
              <w:tab/>
            </w:r>
            <w:r w:rsidRPr="003C3209">
              <w:rPr>
                <w:szCs w:val="24"/>
              </w:rPr>
              <w:t>Au Bureau régional de l'UIT, Brasilia, Brésil</w:t>
            </w:r>
          </w:p>
        </w:tc>
      </w:tr>
      <w:tr w:rsidR="00517A03" w:rsidRPr="003C3209" w14:paraId="0C1E4AFD" w14:textId="77777777" w:rsidTr="00E44FE0">
        <w:trPr>
          <w:gridAfter w:val="1"/>
          <w:wAfter w:w="14" w:type="dxa"/>
          <w:cantSplit/>
          <w:trHeight w:val="599"/>
          <w:jc w:val="center"/>
        </w:trPr>
        <w:tc>
          <w:tcPr>
            <w:tcW w:w="1134" w:type="dxa"/>
          </w:tcPr>
          <w:p w14:paraId="632CF9C2" w14:textId="77777777" w:rsidR="00517A03" w:rsidRPr="003C3209" w:rsidRDefault="00517A03" w:rsidP="00A3304B">
            <w:pPr>
              <w:tabs>
                <w:tab w:val="left" w:pos="4111"/>
              </w:tabs>
              <w:spacing w:before="240"/>
              <w:ind w:left="57"/>
              <w:rPr>
                <w:b/>
                <w:bCs/>
                <w:szCs w:val="22"/>
              </w:rPr>
            </w:pPr>
            <w:r w:rsidRPr="003C3209">
              <w:rPr>
                <w:b/>
                <w:bCs/>
                <w:szCs w:val="22"/>
              </w:rPr>
              <w:t>Objet:</w:t>
            </w:r>
          </w:p>
        </w:tc>
        <w:tc>
          <w:tcPr>
            <w:tcW w:w="8682" w:type="dxa"/>
            <w:gridSpan w:val="5"/>
          </w:tcPr>
          <w:p w14:paraId="4F766570" w14:textId="2A42B61E" w:rsidR="00517A03" w:rsidRPr="003C3209" w:rsidRDefault="00871288" w:rsidP="00A3304B">
            <w:pPr>
              <w:tabs>
                <w:tab w:val="left" w:pos="4111"/>
              </w:tabs>
              <w:spacing w:before="240"/>
              <w:ind w:left="57"/>
              <w:rPr>
                <w:b/>
                <w:bCs/>
                <w:szCs w:val="22"/>
              </w:rPr>
            </w:pPr>
            <w:r w:rsidRPr="003C3209">
              <w:rPr>
                <w:b/>
                <w:bCs/>
              </w:rPr>
              <w:t>Webinaire sur</w:t>
            </w:r>
            <w:r w:rsidR="00F7615F" w:rsidRPr="003C3209">
              <w:rPr>
                <w:b/>
                <w:bCs/>
              </w:rPr>
              <w:t xml:space="preserve"> le thème</w:t>
            </w:r>
            <w:r w:rsidRPr="003C3209">
              <w:rPr>
                <w:b/>
                <w:bCs/>
              </w:rPr>
              <w:t xml:space="preserve"> "Les villes intelligentes et durables et les technologies </w:t>
            </w:r>
            <w:r w:rsidR="009659AB" w:rsidRPr="003C3209">
              <w:rPr>
                <w:b/>
                <w:bCs/>
              </w:rPr>
              <w:t>de pointe</w:t>
            </w:r>
            <w:r w:rsidRPr="003C3209">
              <w:rPr>
                <w:b/>
                <w:bCs/>
              </w:rPr>
              <w:t xml:space="preserve"> en Amérique latine"</w:t>
            </w:r>
            <w:r w:rsidR="00A3304B" w:rsidRPr="003C3209">
              <w:rPr>
                <w:b/>
                <w:bCs/>
              </w:rPr>
              <w:t xml:space="preserve"> </w:t>
            </w:r>
            <w:r w:rsidR="00A3304B" w:rsidRPr="003C3209">
              <w:rPr>
                <w:b/>
                <w:bCs/>
              </w:rPr>
              <w:br/>
            </w:r>
            <w:r w:rsidRPr="003C3209">
              <w:rPr>
                <w:b/>
                <w:bCs/>
              </w:rPr>
              <w:t>Webinaire virtuel, 8 décembre 2020</w:t>
            </w:r>
          </w:p>
        </w:tc>
      </w:tr>
    </w:tbl>
    <w:p w14:paraId="012F8276" w14:textId="77777777" w:rsidR="00517A03" w:rsidRPr="003C3209" w:rsidRDefault="00517A03" w:rsidP="00DA60C1">
      <w:pPr>
        <w:spacing w:before="480"/>
      </w:pPr>
      <w:bookmarkStart w:id="1" w:name="StartTyping_F"/>
      <w:bookmarkEnd w:id="1"/>
      <w:r w:rsidRPr="003C3209">
        <w:t>Madame, Monsieur,</w:t>
      </w:r>
    </w:p>
    <w:p w14:paraId="16ACA556" w14:textId="79144ECA" w:rsidR="00A3304B" w:rsidRPr="003C3209" w:rsidRDefault="00A3304B" w:rsidP="00DA60C1">
      <w:pPr>
        <w:tabs>
          <w:tab w:val="left" w:pos="567"/>
        </w:tabs>
      </w:pPr>
      <w:r w:rsidRPr="003C3209">
        <w:rPr>
          <w:bCs/>
        </w:rPr>
        <w:t>1</w:t>
      </w:r>
      <w:r w:rsidRPr="003C3209">
        <w:tab/>
        <w:t>J'ai l'honneur de vous informer que l'Union internationale des télécommunications (UIT)</w:t>
      </w:r>
      <w:r w:rsidR="00F7615F" w:rsidRPr="003C3209">
        <w:t>,</w:t>
      </w:r>
      <w:r w:rsidR="0016465F" w:rsidRPr="003C3209">
        <w:t xml:space="preserve"> en coopération</w:t>
      </w:r>
      <w:r w:rsidR="00871288" w:rsidRPr="003C3209">
        <w:t xml:space="preserve"> avec le Centre régional d'études sur le développement de la société de l'information (Cetic.br) relevant du Centre d'information sur les réseaux du Brésil (NIC.br), </w:t>
      </w:r>
      <w:r w:rsidR="00F7615F" w:rsidRPr="003C3209">
        <w:t xml:space="preserve">organise </w:t>
      </w:r>
      <w:r w:rsidR="00871288" w:rsidRPr="003C3209">
        <w:t xml:space="preserve">un </w:t>
      </w:r>
      <w:r w:rsidR="00871288" w:rsidRPr="003C3209">
        <w:rPr>
          <w:b/>
          <w:bCs/>
        </w:rPr>
        <w:t xml:space="preserve">webinaire sur le thème "Les villes intelligentes et durables et les technologies </w:t>
      </w:r>
      <w:r w:rsidR="00BB61B2" w:rsidRPr="003C3209">
        <w:rPr>
          <w:b/>
          <w:bCs/>
        </w:rPr>
        <w:t>de pointe</w:t>
      </w:r>
      <w:r w:rsidR="00871288" w:rsidRPr="003C3209">
        <w:rPr>
          <w:b/>
          <w:bCs/>
        </w:rPr>
        <w:t xml:space="preserve"> en Amérique latine"</w:t>
      </w:r>
      <w:r w:rsidR="00871288" w:rsidRPr="003C3209">
        <w:t xml:space="preserve">. Ce webinaire se déroulera de manière virtuelle le </w:t>
      </w:r>
      <w:r w:rsidR="00871288" w:rsidRPr="003C3209">
        <w:rPr>
          <w:b/>
          <w:bCs/>
        </w:rPr>
        <w:t>8 décembre 2020</w:t>
      </w:r>
      <w:r w:rsidR="00F7615F" w:rsidRPr="003C3209">
        <w:t>,</w:t>
      </w:r>
      <w:r w:rsidR="00F7615F" w:rsidRPr="003C3209">
        <w:rPr>
          <w:b/>
          <w:bCs/>
        </w:rPr>
        <w:t xml:space="preserve"> </w:t>
      </w:r>
      <w:r w:rsidR="00871288" w:rsidRPr="003C3209">
        <w:t>de 15</w:t>
      </w:r>
      <w:r w:rsidR="00B20AA6" w:rsidRPr="003C3209">
        <w:t xml:space="preserve"> h 00 </w:t>
      </w:r>
      <w:r w:rsidR="00871288" w:rsidRPr="003C3209">
        <w:t>à 17</w:t>
      </w:r>
      <w:r w:rsidR="00B20AA6" w:rsidRPr="003C3209">
        <w:t xml:space="preserve"> h 00 </w:t>
      </w:r>
      <w:r w:rsidR="00871288" w:rsidRPr="003C3209">
        <w:t>(heure de Genève).</w:t>
      </w:r>
      <w:r w:rsidRPr="003C3209">
        <w:t xml:space="preserve"> </w:t>
      </w:r>
    </w:p>
    <w:p w14:paraId="2171F45A" w14:textId="57CA7196" w:rsidR="00A3304B" w:rsidRPr="003C3209" w:rsidRDefault="00A3304B" w:rsidP="00A3304B">
      <w:pPr>
        <w:tabs>
          <w:tab w:val="left" w:pos="567"/>
        </w:tabs>
      </w:pPr>
      <w:r w:rsidRPr="003C3209">
        <w:rPr>
          <w:bCs/>
        </w:rPr>
        <w:t>2</w:t>
      </w:r>
      <w:r w:rsidRPr="003C3209">
        <w:tab/>
      </w:r>
      <w:r w:rsidR="00F7615F" w:rsidRPr="003C3209">
        <w:t>L</w:t>
      </w:r>
      <w:r w:rsidRPr="003C3209">
        <w:t xml:space="preserve">e </w:t>
      </w:r>
      <w:r w:rsidR="007B1AC4" w:rsidRPr="003C3209">
        <w:t>webinaire</w:t>
      </w:r>
      <w:r w:rsidRPr="003C3209">
        <w:t xml:space="preserve"> aura lieu en anglais seulement. </w:t>
      </w:r>
    </w:p>
    <w:p w14:paraId="2BB7DDEA" w14:textId="133E1085" w:rsidR="00A3304B" w:rsidRPr="003C3209" w:rsidRDefault="00A3304B" w:rsidP="00A3304B">
      <w:pPr>
        <w:tabs>
          <w:tab w:val="left" w:pos="567"/>
        </w:tabs>
      </w:pPr>
      <w:r w:rsidRPr="003C3209">
        <w:t>3</w:t>
      </w:r>
      <w:r w:rsidRPr="003C3209">
        <w:tab/>
        <w:t xml:space="preserve">La participation au </w:t>
      </w:r>
      <w:r w:rsidR="007B1AC4" w:rsidRPr="003C3209">
        <w:t>webinaire</w:t>
      </w:r>
      <w:r w:rsidRPr="003C3209">
        <w:t xml:space="preserve"> est ouverte aux États Membres de l'UIT, aux Membres de Secteur, aux Associés de l'UIT</w:t>
      </w:r>
      <w:r w:rsidR="00F7615F" w:rsidRPr="003C3209">
        <w:t xml:space="preserve"> et </w:t>
      </w:r>
      <w:r w:rsidRPr="003C3209">
        <w:t>aux établissements universitaires participant aux travaux de l'UIT</w:t>
      </w:r>
      <w:r w:rsidR="00F7615F" w:rsidRPr="003C3209">
        <w:t>,</w:t>
      </w:r>
      <w:r w:rsidRPr="003C3209">
        <w:t xml:space="preserve"> ainsi qu'à toute personne issue d'un pays Membre de l'UIT qui souhaite contribuer aux travaux. </w:t>
      </w:r>
      <w:r w:rsidRPr="003C3209">
        <w:rPr>
          <w:color w:val="000000"/>
        </w:rPr>
        <w:t xml:space="preserve">Il peut s'agir de personnes qui sont aussi membres d'organisations internationales, régionales ou nationales. La participation au </w:t>
      </w:r>
      <w:r w:rsidR="007B1AC4" w:rsidRPr="003C3209">
        <w:rPr>
          <w:color w:val="000000"/>
        </w:rPr>
        <w:t xml:space="preserve">webinaire </w:t>
      </w:r>
      <w:r w:rsidRPr="003C3209">
        <w:rPr>
          <w:color w:val="000000"/>
        </w:rPr>
        <w:t xml:space="preserve">est gratuite. </w:t>
      </w:r>
    </w:p>
    <w:p w14:paraId="47C91CD8" w14:textId="668020AE" w:rsidR="00A3304B" w:rsidRPr="003C3209" w:rsidRDefault="00A3304B" w:rsidP="00B20AA6">
      <w:pPr>
        <w:tabs>
          <w:tab w:val="left" w:pos="567"/>
        </w:tabs>
      </w:pPr>
      <w:r w:rsidRPr="003C3209">
        <w:t>4</w:t>
      </w:r>
      <w:r w:rsidRPr="003C3209">
        <w:tab/>
        <w:t>L'objectif d</w:t>
      </w:r>
      <w:r w:rsidR="00F7615F" w:rsidRPr="003C3209">
        <w:t xml:space="preserve">e ce </w:t>
      </w:r>
      <w:r w:rsidR="00C0329B" w:rsidRPr="003C3209">
        <w:t xml:space="preserve">webinaire est d'étudier les bonnes pratiques adoptées par les villes intelligentes et </w:t>
      </w:r>
      <w:r w:rsidR="00C0329B" w:rsidRPr="00E44FE0">
        <w:t xml:space="preserve">durables dans </w:t>
      </w:r>
      <w:r w:rsidR="00F7615F" w:rsidRPr="00E44FE0">
        <w:t xml:space="preserve">le cadre de </w:t>
      </w:r>
      <w:r w:rsidR="00C0329B" w:rsidRPr="00E44FE0">
        <w:t xml:space="preserve">la mise en œuvre de technologies </w:t>
      </w:r>
      <w:r w:rsidR="00BB61B2" w:rsidRPr="00E44FE0">
        <w:t>de pointe</w:t>
      </w:r>
      <w:r w:rsidR="00C0329B" w:rsidRPr="00E44FE0">
        <w:t xml:space="preserve"> en Amérique latine. </w:t>
      </w:r>
      <w:r w:rsidR="00F7615F" w:rsidRPr="00E44FE0">
        <w:t>Lors de ce webinaire, u</w:t>
      </w:r>
      <w:r w:rsidR="00BB61B2" w:rsidRPr="00E44FE0">
        <w:t>ne</w:t>
      </w:r>
      <w:r w:rsidR="00C0329B" w:rsidRPr="00E44FE0">
        <w:t xml:space="preserve"> attention particulière sera </w:t>
      </w:r>
      <w:r w:rsidR="001E2189" w:rsidRPr="00E44FE0">
        <w:t>également</w:t>
      </w:r>
      <w:r w:rsidR="00BB61B2" w:rsidRPr="00E44FE0">
        <w:t xml:space="preserve"> </w:t>
      </w:r>
      <w:r w:rsidR="00C0329B" w:rsidRPr="00E44FE0">
        <w:t xml:space="preserve">accordée à l'importance des mesures pour l'élaboration des politiques ainsi </w:t>
      </w:r>
      <w:r w:rsidR="004C67C4" w:rsidRPr="00E44FE0">
        <w:t>qu'au rôle</w:t>
      </w:r>
      <w:r w:rsidR="00C0329B" w:rsidRPr="00E44FE0">
        <w:t xml:space="preserve"> des normes internationales </w:t>
      </w:r>
      <w:r w:rsidR="0039479E" w:rsidRPr="00E44FE0">
        <w:t>pour ce qui est</w:t>
      </w:r>
      <w:r w:rsidR="00C0329B" w:rsidRPr="00E44FE0">
        <w:t xml:space="preserve"> de mesurer et de faciliter l'édification de</w:t>
      </w:r>
      <w:r w:rsidR="00B20AA6" w:rsidRPr="00E44FE0">
        <w:t xml:space="preserve"> </w:t>
      </w:r>
      <w:r w:rsidR="00C0329B" w:rsidRPr="00E44FE0">
        <w:t xml:space="preserve">villes intelligentes et durables. Enfin, </w:t>
      </w:r>
      <w:r w:rsidR="0016465F" w:rsidRPr="00E44FE0">
        <w:t>c</w:t>
      </w:r>
      <w:r w:rsidR="00C0329B" w:rsidRPr="00E44FE0">
        <w:t>e webinaire sera</w:t>
      </w:r>
      <w:r w:rsidR="00B20AA6" w:rsidRPr="00E44FE0">
        <w:t xml:space="preserve"> </w:t>
      </w:r>
      <w:r w:rsidR="00C0329B" w:rsidRPr="00E44FE0">
        <w:t xml:space="preserve">l'occasion de présenter la publication </w:t>
      </w:r>
      <w:r w:rsidR="00F77DBA" w:rsidRPr="00E44FE0">
        <w:t xml:space="preserve">du Centre NIC.br </w:t>
      </w:r>
      <w:r w:rsidR="00F7615F" w:rsidRPr="00E44FE0">
        <w:t>relative aux</w:t>
      </w:r>
      <w:r w:rsidR="00C0329B" w:rsidRPr="00E44FE0">
        <w:t xml:space="preserve"> études sectorielles</w:t>
      </w:r>
      <w:r w:rsidR="00F7615F" w:rsidRPr="00E44FE0">
        <w:t>, qui est</w:t>
      </w:r>
      <w:r w:rsidR="00C0329B" w:rsidRPr="00E44FE0">
        <w:t xml:space="preserve"> consacrée </w:t>
      </w:r>
      <w:r w:rsidR="00F7615F" w:rsidRPr="00E44FE0">
        <w:t>aux</w:t>
      </w:r>
      <w:r w:rsidR="00C0329B" w:rsidRPr="00E44FE0">
        <w:t xml:space="preserve"> villes intelligentes</w:t>
      </w:r>
      <w:r w:rsidR="00C0329B" w:rsidRPr="003C3209">
        <w:t>.</w:t>
      </w:r>
      <w:r w:rsidR="00B20AA6" w:rsidRPr="003C3209">
        <w:t xml:space="preserve"> </w:t>
      </w:r>
    </w:p>
    <w:p w14:paraId="7C55BA64" w14:textId="77777777" w:rsidR="00AE0A26" w:rsidRPr="003C3209" w:rsidRDefault="00AE0A26" w:rsidP="00B20AA6">
      <w:pPr>
        <w:tabs>
          <w:tab w:val="left" w:pos="567"/>
        </w:tabs>
      </w:pPr>
      <w:r w:rsidRPr="003C3209">
        <w:br w:type="page"/>
      </w:r>
    </w:p>
    <w:p w14:paraId="09646536" w14:textId="2C20AB3B" w:rsidR="00A3304B" w:rsidRPr="003C3209" w:rsidRDefault="00A3304B" w:rsidP="00B20AA6">
      <w:pPr>
        <w:tabs>
          <w:tab w:val="left" w:pos="567"/>
        </w:tabs>
      </w:pPr>
      <w:r w:rsidRPr="003C3209">
        <w:lastRenderedPageBreak/>
        <w:t>5</w:t>
      </w:r>
      <w:r w:rsidRPr="003C3209">
        <w:tab/>
        <w:t xml:space="preserve">Les informations relatives au </w:t>
      </w:r>
      <w:r w:rsidR="00037099" w:rsidRPr="003C3209">
        <w:t>webinaire</w:t>
      </w:r>
      <w:r w:rsidRPr="003C3209">
        <w:t xml:space="preserve">, </w:t>
      </w:r>
      <w:r w:rsidR="00037099" w:rsidRPr="003C3209">
        <w:t>notamment le projet de programme</w:t>
      </w:r>
      <w:r w:rsidRPr="003C3209">
        <w:t xml:space="preserve"> et les informations pratiques, seront disponibles sur le site web de la manifestation à l'adresse suivante: </w:t>
      </w:r>
      <w:hyperlink r:id="rId10" w:history="1">
        <w:r w:rsidR="00037099" w:rsidRPr="003C3209">
          <w:rPr>
            <w:rStyle w:val="Hyperlink"/>
          </w:rPr>
          <w:t>https://www.itu.int/en/ITU-T/climatechange/Pages/202012.aspx</w:t>
        </w:r>
      </w:hyperlink>
      <w:r w:rsidRPr="003C3209">
        <w:t xml:space="preserve">. </w:t>
      </w:r>
      <w:r w:rsidR="00037099" w:rsidRPr="003C3209">
        <w:rPr>
          <w:color w:val="000000"/>
        </w:rPr>
        <w:t>Ce site web sera actualisé à mesure que parviendront des informations nouvelles ou modifiées</w:t>
      </w:r>
      <w:r w:rsidRPr="003C3209">
        <w:t xml:space="preserve">. Les participants sont </w:t>
      </w:r>
      <w:r w:rsidR="00037099" w:rsidRPr="003C3209">
        <w:t>priés de</w:t>
      </w:r>
      <w:r w:rsidRPr="003C3209">
        <w:t xml:space="preserve"> consulter régulièrement le site pour prendre connaissance des </w:t>
      </w:r>
      <w:r w:rsidR="00037099" w:rsidRPr="003C3209">
        <w:t>dernières informations</w:t>
      </w:r>
      <w:r w:rsidRPr="003C3209">
        <w:t xml:space="preserve">. </w:t>
      </w:r>
    </w:p>
    <w:p w14:paraId="6B8B7AD1" w14:textId="6971DD03" w:rsidR="00A3304B" w:rsidRPr="003C3209" w:rsidRDefault="00A3304B" w:rsidP="00B20AA6">
      <w:pPr>
        <w:tabs>
          <w:tab w:val="left" w:pos="567"/>
        </w:tabs>
        <w:rPr>
          <w:b/>
          <w:bCs/>
        </w:rPr>
      </w:pPr>
      <w:r w:rsidRPr="003C3209">
        <w:t>6</w:t>
      </w:r>
      <w:r w:rsidRPr="003C3209">
        <w:tab/>
      </w:r>
      <w:r w:rsidR="00F9222A" w:rsidRPr="003C3209">
        <w:t xml:space="preserve">L'outil </w:t>
      </w:r>
      <w:r w:rsidR="0018136A" w:rsidRPr="003C3209">
        <w:t xml:space="preserve">de participation à distance </w:t>
      </w:r>
      <w:r w:rsidR="00F7615F" w:rsidRPr="003C3209">
        <w:t>de</w:t>
      </w:r>
      <w:r w:rsidR="0018136A" w:rsidRPr="003C3209">
        <w:t xml:space="preserve"> l'UIT-T, </w:t>
      </w:r>
      <w:hyperlink r:id="rId11" w:history="1">
        <w:r w:rsidR="00F9222A" w:rsidRPr="003C3209">
          <w:rPr>
            <w:rStyle w:val="Hyperlink"/>
          </w:rPr>
          <w:t>MyMeetings</w:t>
        </w:r>
      </w:hyperlink>
      <w:r w:rsidR="0018136A" w:rsidRPr="003C3209">
        <w:t xml:space="preserve">, </w:t>
      </w:r>
      <w:r w:rsidR="00F9222A" w:rsidRPr="003C3209">
        <w:t xml:space="preserve">sera utilisé pour </w:t>
      </w:r>
      <w:r w:rsidR="00492D58" w:rsidRPr="003C3209">
        <w:t>le</w:t>
      </w:r>
      <w:r w:rsidR="00F9222A" w:rsidRPr="003C3209">
        <w:t xml:space="preserve"> webinaire.</w:t>
      </w:r>
      <w:r w:rsidRPr="003C3209">
        <w:t xml:space="preserve"> </w:t>
      </w:r>
    </w:p>
    <w:p w14:paraId="7C31ABA6" w14:textId="5C72A03B" w:rsidR="00036F4F" w:rsidRPr="003C3209" w:rsidRDefault="00A3304B" w:rsidP="00B20AA6">
      <w:pPr>
        <w:tabs>
          <w:tab w:val="left" w:pos="567"/>
        </w:tabs>
        <w:rPr>
          <w:bCs/>
        </w:rPr>
      </w:pPr>
      <w:r w:rsidRPr="003C3209">
        <w:t>7</w:t>
      </w:r>
      <w:r w:rsidRPr="003C3209">
        <w:tab/>
      </w:r>
      <w:r w:rsidR="00DB4144" w:rsidRPr="003C3209">
        <w:t>T</w:t>
      </w:r>
      <w:r w:rsidR="00F9222A" w:rsidRPr="003C3209">
        <w:t xml:space="preserve">ous les participants </w:t>
      </w:r>
      <w:r w:rsidR="00DB4144" w:rsidRPr="003C3209">
        <w:t>doivent s</w:t>
      </w:r>
      <w:r w:rsidR="00B20AA6" w:rsidRPr="003C3209">
        <w:t>'</w:t>
      </w:r>
      <w:r w:rsidR="00DB4144" w:rsidRPr="003C3209">
        <w:t>inscrire pour</w:t>
      </w:r>
      <w:r w:rsidR="00F7615F" w:rsidRPr="003C3209">
        <w:t xml:space="preserve"> pouvoir</w:t>
      </w:r>
      <w:r w:rsidR="00F9222A" w:rsidRPr="003C3209">
        <w:t xml:space="preserve"> accéder à l'outil de participation à distance</w:t>
      </w:r>
      <w:r w:rsidR="00490824" w:rsidRPr="003C3209">
        <w:t xml:space="preserve"> </w:t>
      </w:r>
      <w:r w:rsidR="00F7615F" w:rsidRPr="003C3209">
        <w:t>de</w:t>
      </w:r>
      <w:r w:rsidR="00A570DE" w:rsidRPr="003C3209">
        <w:t xml:space="preserve"> </w:t>
      </w:r>
      <w:r w:rsidR="00490824" w:rsidRPr="003C3209">
        <w:t>l'UIT-T</w:t>
      </w:r>
      <w:r w:rsidR="00F7615F" w:rsidRPr="003C3209">
        <w:t xml:space="preserve"> </w:t>
      </w:r>
      <w:hyperlink r:id="rId12" w:history="1">
        <w:r w:rsidR="00F9222A" w:rsidRPr="003C3209">
          <w:rPr>
            <w:rStyle w:val="Hyperlink"/>
          </w:rPr>
          <w:t>MyMeetings</w:t>
        </w:r>
      </w:hyperlink>
      <w:r w:rsidR="00F9222A" w:rsidRPr="003C3209">
        <w:rPr>
          <w:rStyle w:val="Hyperlink"/>
        </w:rPr>
        <w:t>.</w:t>
      </w:r>
      <w:r w:rsidR="00F9222A" w:rsidRPr="003C3209">
        <w:rPr>
          <w:color w:val="000000"/>
        </w:rPr>
        <w:t xml:space="preserve"> Pour vous inscrire, vous êtes invités à remplir le formulaire en ligne disponible à l'adresse </w:t>
      </w:r>
      <w:hyperlink r:id="rId13" w:history="1">
        <w:r w:rsidR="00F9222A" w:rsidRPr="003C3209">
          <w:rPr>
            <w:rStyle w:val="Hyperlink"/>
          </w:rPr>
          <w:t>https://www.itu.int/net4/CRM/xreg/web/Registration.aspx?Event=C-00008312</w:t>
        </w:r>
      </w:hyperlink>
      <w:r w:rsidR="00F9222A" w:rsidRPr="003C3209">
        <w:t>.</w:t>
      </w:r>
    </w:p>
    <w:p w14:paraId="1892F47F" w14:textId="057A57D9" w:rsidR="00BD6ECF" w:rsidRPr="003C3209" w:rsidRDefault="00517A03" w:rsidP="00B20AA6">
      <w:r w:rsidRPr="003C3209">
        <w:t>Veuillez agréer, Madame, Monsieur, l</w:t>
      </w:r>
      <w:r w:rsidR="00167472" w:rsidRPr="003C3209">
        <w:t>'</w:t>
      </w:r>
      <w:r w:rsidRPr="003C3209">
        <w:t>assurance de ma</w:t>
      </w:r>
      <w:r w:rsidR="00B20AA6" w:rsidRPr="003C3209">
        <w:t xml:space="preserve"> </w:t>
      </w:r>
      <w:r w:rsidRPr="003C3209">
        <w:t>considération</w:t>
      </w:r>
      <w:r w:rsidR="00F7615F" w:rsidRPr="003C3209">
        <w:t xml:space="preserve"> distinguée</w:t>
      </w:r>
      <w:r w:rsidRPr="003C3209">
        <w:t>.</w:t>
      </w:r>
    </w:p>
    <w:p w14:paraId="01715605" w14:textId="4188C466" w:rsidR="00517A03" w:rsidRPr="003C3209" w:rsidRDefault="00C53FCA" w:rsidP="00E44FE0">
      <w:pPr>
        <w:keepNext/>
        <w:keepLines/>
        <w:spacing w:before="960"/>
        <w:ind w:right="-284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F2BFCBB" wp14:editId="55C38093">
            <wp:simplePos x="0" y="0"/>
            <wp:positionH relativeFrom="column">
              <wp:posOffset>635</wp:posOffset>
            </wp:positionH>
            <wp:positionV relativeFrom="paragraph">
              <wp:posOffset>128905</wp:posOffset>
            </wp:positionV>
            <wp:extent cx="656166" cy="492125"/>
            <wp:effectExtent l="0" t="0" r="0" b="3175"/>
            <wp:wrapNone/>
            <wp:docPr id="3" name="Picture 3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text&#10;&#10;Description automatically generated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6166" cy="492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36F4F" w:rsidRPr="003C3209">
        <w:t>Chaesub Lee</w:t>
      </w:r>
      <w:r w:rsidR="00036F4F" w:rsidRPr="003C3209">
        <w:br/>
        <w:t xml:space="preserve">Directeur du Bureau de la normalisation </w:t>
      </w:r>
      <w:r w:rsidR="00036F4F" w:rsidRPr="003C3209">
        <w:br/>
        <w:t>des télécommunications</w:t>
      </w:r>
    </w:p>
    <w:sectPr w:rsidR="00517A03" w:rsidRPr="003C3209" w:rsidSect="00A15179">
      <w:headerReference w:type="default" r:id="rId15"/>
      <w:footerReference w:type="first" r:id="rId16"/>
      <w:pgSz w:w="11907" w:h="16840" w:code="9"/>
      <w:pgMar w:top="1134" w:right="1089" w:bottom="1134" w:left="1089" w:header="567" w:footer="51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3B6C17" w14:textId="77777777" w:rsidR="00A3304B" w:rsidRDefault="00A3304B">
      <w:r>
        <w:separator/>
      </w:r>
    </w:p>
  </w:endnote>
  <w:endnote w:type="continuationSeparator" w:id="0">
    <w:p w14:paraId="71604D28" w14:textId="77777777" w:rsidR="00A3304B" w:rsidRDefault="00A33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096C4F" w14:textId="77777777" w:rsidR="005120A2" w:rsidRPr="00F632E9" w:rsidRDefault="005120A2" w:rsidP="00085F5A"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ind w:left="-397" w:right="-397"/>
      <w:jc w:val="center"/>
      <w:textAlignment w:val="auto"/>
      <w:rPr>
        <w:sz w:val="18"/>
        <w:szCs w:val="18"/>
        <w:lang w:val="fr-CH"/>
      </w:rPr>
    </w:pPr>
    <w:r w:rsidRPr="00F632E9">
      <w:rPr>
        <w:sz w:val="18"/>
        <w:szCs w:val="18"/>
        <w:lang w:val="fr-CH"/>
      </w:rPr>
      <w:t>Union internationale des télécommunications • Place des Nations</w:t>
    </w:r>
    <w:r w:rsidR="00085F5A">
      <w:rPr>
        <w:sz w:val="18"/>
        <w:szCs w:val="18"/>
        <w:lang w:val="fr-CH"/>
      </w:rPr>
      <w:t xml:space="preserve"> </w:t>
    </w:r>
    <w:r w:rsidR="00085F5A" w:rsidRPr="00F632E9">
      <w:rPr>
        <w:sz w:val="18"/>
        <w:szCs w:val="18"/>
        <w:lang w:val="fr-CH"/>
      </w:rPr>
      <w:t>•</w:t>
    </w:r>
    <w:r w:rsidRPr="00F632E9">
      <w:rPr>
        <w:sz w:val="18"/>
        <w:szCs w:val="18"/>
        <w:lang w:val="fr-CH"/>
      </w:rPr>
      <w:t xml:space="preserve"> CH</w:t>
    </w:r>
    <w:r w:rsidRPr="00F632E9">
      <w:rPr>
        <w:sz w:val="18"/>
        <w:szCs w:val="18"/>
        <w:lang w:val="fr-CH"/>
      </w:rPr>
      <w:noBreakHyphen/>
      <w:t>1211 Genève 20</w:t>
    </w:r>
    <w:r w:rsidR="00085F5A">
      <w:rPr>
        <w:sz w:val="18"/>
        <w:szCs w:val="18"/>
        <w:lang w:val="fr-CH"/>
      </w:rPr>
      <w:t xml:space="preserve"> </w:t>
    </w:r>
    <w:r w:rsidR="00085F5A" w:rsidRPr="00F632E9">
      <w:rPr>
        <w:sz w:val="18"/>
        <w:szCs w:val="18"/>
        <w:lang w:val="fr-CH"/>
      </w:rPr>
      <w:t>•</w:t>
    </w:r>
    <w:r w:rsidRPr="00F632E9">
      <w:rPr>
        <w:sz w:val="18"/>
        <w:szCs w:val="18"/>
        <w:lang w:val="fr-CH"/>
      </w:rPr>
      <w:t xml:space="preserve"> Suisse </w:t>
    </w:r>
    <w:r w:rsidRPr="00F632E9">
      <w:rPr>
        <w:sz w:val="18"/>
        <w:szCs w:val="18"/>
        <w:lang w:val="fr-CH"/>
      </w:rPr>
      <w:br/>
      <w:t>Tél</w:t>
    </w:r>
    <w:r w:rsidR="00085F5A">
      <w:rPr>
        <w:sz w:val="18"/>
        <w:szCs w:val="18"/>
        <w:lang w:val="fr-CH"/>
      </w:rPr>
      <w:t>.</w:t>
    </w:r>
    <w:r w:rsidRPr="00F632E9">
      <w:rPr>
        <w:sz w:val="18"/>
        <w:szCs w:val="18"/>
        <w:lang w:val="fr-CH"/>
      </w:rPr>
      <w:t xml:space="preserve">: +41 22 730 5111 • Fax: +41 22 733 7256 • </w:t>
    </w:r>
    <w:r w:rsidR="00085F5A" w:rsidRPr="00F632E9">
      <w:rPr>
        <w:sz w:val="18"/>
        <w:szCs w:val="18"/>
        <w:lang w:val="fr-CH"/>
      </w:rPr>
      <w:t>Courriel</w:t>
    </w:r>
    <w:r w:rsidRPr="00F632E9">
      <w:rPr>
        <w:sz w:val="18"/>
        <w:szCs w:val="18"/>
        <w:lang w:val="fr-CH"/>
      </w:rPr>
      <w:t xml:space="preserve">: </w:t>
    </w:r>
    <w:hyperlink r:id="rId1" w:history="1">
      <w:r w:rsidRPr="00F632E9">
        <w:rPr>
          <w:rStyle w:val="Hyperlink"/>
          <w:sz w:val="18"/>
          <w:szCs w:val="18"/>
        </w:rPr>
        <w:t>itumail@itu.int</w:t>
      </w:r>
    </w:hyperlink>
    <w:r w:rsidRPr="00F632E9">
      <w:rPr>
        <w:sz w:val="18"/>
        <w:szCs w:val="18"/>
        <w:lang w:val="fr-CH"/>
      </w:rPr>
      <w:t xml:space="preserve"> • </w:t>
    </w:r>
    <w:hyperlink r:id="rId2" w:history="1">
      <w:r w:rsidRPr="00F632E9">
        <w:rPr>
          <w:rStyle w:val="Hyperlink"/>
          <w:sz w:val="18"/>
          <w:szCs w:val="18"/>
        </w:rPr>
        <w:t>www.itu.int</w:t>
      </w:r>
    </w:hyperlink>
    <w:r w:rsidRPr="00F632E9">
      <w:rPr>
        <w:sz w:val="18"/>
        <w:szCs w:val="18"/>
        <w:lang w:val="fr-CH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B998A6" w14:textId="77777777" w:rsidR="00A3304B" w:rsidRDefault="00A3304B">
      <w:r>
        <w:t>____________________</w:t>
      </w:r>
    </w:p>
  </w:footnote>
  <w:footnote w:type="continuationSeparator" w:id="0">
    <w:p w14:paraId="0A33A88A" w14:textId="77777777" w:rsidR="00A3304B" w:rsidRDefault="00A330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925790" w14:textId="6FD52BD2" w:rsidR="00697BC1" w:rsidRPr="00697BC1" w:rsidRDefault="00C53FCA" w:rsidP="00DA60C1">
    <w:pPr>
      <w:pStyle w:val="Header"/>
      <w:rPr>
        <w:sz w:val="18"/>
        <w:szCs w:val="16"/>
      </w:rPr>
    </w:pPr>
    <w:sdt>
      <w:sdtPr>
        <w:rPr>
          <w:sz w:val="18"/>
          <w:szCs w:val="16"/>
        </w:rPr>
        <w:id w:val="526448189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697BC1" w:rsidRPr="00697BC1">
          <w:rPr>
            <w:sz w:val="18"/>
            <w:szCs w:val="16"/>
          </w:rPr>
          <w:fldChar w:fldCharType="begin"/>
        </w:r>
        <w:r w:rsidR="00697BC1" w:rsidRPr="00697BC1">
          <w:rPr>
            <w:sz w:val="18"/>
            <w:szCs w:val="16"/>
          </w:rPr>
          <w:instrText xml:space="preserve"> PAGE   \* MERGEFORMAT </w:instrText>
        </w:r>
        <w:r w:rsidR="00697BC1" w:rsidRPr="00697BC1">
          <w:rPr>
            <w:sz w:val="18"/>
            <w:szCs w:val="16"/>
          </w:rPr>
          <w:fldChar w:fldCharType="separate"/>
        </w:r>
        <w:r w:rsidR="002E7FD3">
          <w:rPr>
            <w:noProof/>
            <w:sz w:val="18"/>
            <w:szCs w:val="16"/>
          </w:rPr>
          <w:t>2</w:t>
        </w:r>
        <w:r w:rsidR="00697BC1" w:rsidRPr="00697BC1">
          <w:rPr>
            <w:noProof/>
            <w:sz w:val="18"/>
            <w:szCs w:val="16"/>
          </w:rPr>
          <w:fldChar w:fldCharType="end"/>
        </w:r>
      </w:sdtContent>
    </w:sdt>
    <w:r w:rsidR="00DA60C1">
      <w:rPr>
        <w:noProof/>
        <w:sz w:val="18"/>
        <w:szCs w:val="16"/>
      </w:rPr>
      <w:br/>
      <w:t xml:space="preserve">Circulaire TSB </w:t>
    </w:r>
    <w:r w:rsidR="00BB61B2">
      <w:rPr>
        <w:noProof/>
        <w:sz w:val="18"/>
        <w:szCs w:val="16"/>
      </w:rPr>
      <w:t>269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55435D"/>
    <w:multiLevelType w:val="hybridMultilevel"/>
    <w:tmpl w:val="E556B9C0"/>
    <w:lvl w:ilvl="0" w:tplc="288A8D8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" w15:restartNumberingAfterBreak="0">
    <w:nsid w:val="066B6C4F"/>
    <w:multiLevelType w:val="singleLevel"/>
    <w:tmpl w:val="ABE4E72C"/>
    <w:lvl w:ilvl="0">
      <w:start w:val="1"/>
      <w:numFmt w:val="decimal"/>
      <w:pStyle w:val="Style1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2" w15:restartNumberingAfterBreak="0">
    <w:nsid w:val="40437EF1"/>
    <w:multiLevelType w:val="hybridMultilevel"/>
    <w:tmpl w:val="45C875A2"/>
    <w:lvl w:ilvl="0" w:tplc="C4685C10">
      <w:start w:val="2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3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7A7591D9-53BE-4417-BCB3-E23FBCE0A56C}"/>
    <w:docVar w:name="dgnword-eventsink" w:val="2881829185712"/>
  </w:docVars>
  <w:rsids>
    <w:rsidRoot w:val="00A3304B"/>
    <w:rsid w:val="000039EE"/>
    <w:rsid w:val="00005622"/>
    <w:rsid w:val="00007BDE"/>
    <w:rsid w:val="0002519E"/>
    <w:rsid w:val="00035B43"/>
    <w:rsid w:val="00036F4F"/>
    <w:rsid w:val="00037099"/>
    <w:rsid w:val="000758B3"/>
    <w:rsid w:val="00084A99"/>
    <w:rsid w:val="00085F5A"/>
    <w:rsid w:val="000939AC"/>
    <w:rsid w:val="000B0D96"/>
    <w:rsid w:val="000B59D8"/>
    <w:rsid w:val="000C1F6B"/>
    <w:rsid w:val="000C25CC"/>
    <w:rsid w:val="000C56BE"/>
    <w:rsid w:val="000F4CDB"/>
    <w:rsid w:val="001026FD"/>
    <w:rsid w:val="001034C8"/>
    <w:rsid w:val="001077FD"/>
    <w:rsid w:val="00115DD7"/>
    <w:rsid w:val="0016465F"/>
    <w:rsid w:val="00167472"/>
    <w:rsid w:val="00167F92"/>
    <w:rsid w:val="00173738"/>
    <w:rsid w:val="0018136A"/>
    <w:rsid w:val="001B79A3"/>
    <w:rsid w:val="001E2189"/>
    <w:rsid w:val="001F4550"/>
    <w:rsid w:val="002152A3"/>
    <w:rsid w:val="002E395D"/>
    <w:rsid w:val="002E7FD3"/>
    <w:rsid w:val="003131F0"/>
    <w:rsid w:val="00333A80"/>
    <w:rsid w:val="00341117"/>
    <w:rsid w:val="00364E95"/>
    <w:rsid w:val="00372875"/>
    <w:rsid w:val="0039479E"/>
    <w:rsid w:val="003B1E80"/>
    <w:rsid w:val="003B66E8"/>
    <w:rsid w:val="003C3209"/>
    <w:rsid w:val="004033F1"/>
    <w:rsid w:val="00414B0C"/>
    <w:rsid w:val="00423C21"/>
    <w:rsid w:val="004257AC"/>
    <w:rsid w:val="0043711B"/>
    <w:rsid w:val="00451C45"/>
    <w:rsid w:val="00490824"/>
    <w:rsid w:val="00492D58"/>
    <w:rsid w:val="004977C9"/>
    <w:rsid w:val="004B732E"/>
    <w:rsid w:val="004C67C4"/>
    <w:rsid w:val="004D51F4"/>
    <w:rsid w:val="004D64E0"/>
    <w:rsid w:val="005120A2"/>
    <w:rsid w:val="0051210D"/>
    <w:rsid w:val="005136D2"/>
    <w:rsid w:val="00517A03"/>
    <w:rsid w:val="005A3DD9"/>
    <w:rsid w:val="005B1DFC"/>
    <w:rsid w:val="005C60AB"/>
    <w:rsid w:val="00601682"/>
    <w:rsid w:val="00603470"/>
    <w:rsid w:val="006247B0"/>
    <w:rsid w:val="00625E79"/>
    <w:rsid w:val="006333F7"/>
    <w:rsid w:val="006427A1"/>
    <w:rsid w:val="00644741"/>
    <w:rsid w:val="00697BC1"/>
    <w:rsid w:val="006A6FFE"/>
    <w:rsid w:val="006C5A91"/>
    <w:rsid w:val="006F14DA"/>
    <w:rsid w:val="00716BBC"/>
    <w:rsid w:val="007321BC"/>
    <w:rsid w:val="00760063"/>
    <w:rsid w:val="00775E4B"/>
    <w:rsid w:val="0079553B"/>
    <w:rsid w:val="00795679"/>
    <w:rsid w:val="007A40FE"/>
    <w:rsid w:val="007B1AC4"/>
    <w:rsid w:val="00810105"/>
    <w:rsid w:val="008157E0"/>
    <w:rsid w:val="00850477"/>
    <w:rsid w:val="00854E1D"/>
    <w:rsid w:val="00871288"/>
    <w:rsid w:val="00887FA6"/>
    <w:rsid w:val="008C4397"/>
    <w:rsid w:val="008C465A"/>
    <w:rsid w:val="008D5E59"/>
    <w:rsid w:val="008F2C9B"/>
    <w:rsid w:val="00923CD6"/>
    <w:rsid w:val="00935AA8"/>
    <w:rsid w:val="009659AB"/>
    <w:rsid w:val="00971C9A"/>
    <w:rsid w:val="009D51FA"/>
    <w:rsid w:val="009F1E23"/>
    <w:rsid w:val="00A15179"/>
    <w:rsid w:val="00A23190"/>
    <w:rsid w:val="00A3304B"/>
    <w:rsid w:val="00A51537"/>
    <w:rsid w:val="00A5280F"/>
    <w:rsid w:val="00A5645A"/>
    <w:rsid w:val="00A570DE"/>
    <w:rsid w:val="00A60FC1"/>
    <w:rsid w:val="00A97C37"/>
    <w:rsid w:val="00AA131B"/>
    <w:rsid w:val="00AC37B5"/>
    <w:rsid w:val="00AD752F"/>
    <w:rsid w:val="00AE0A26"/>
    <w:rsid w:val="00AF08A4"/>
    <w:rsid w:val="00B20AA6"/>
    <w:rsid w:val="00B27B41"/>
    <w:rsid w:val="00B42659"/>
    <w:rsid w:val="00B8573E"/>
    <w:rsid w:val="00BB24C0"/>
    <w:rsid w:val="00BB61B2"/>
    <w:rsid w:val="00BD6ECF"/>
    <w:rsid w:val="00C0329B"/>
    <w:rsid w:val="00C26F2E"/>
    <w:rsid w:val="00C302E3"/>
    <w:rsid w:val="00C45376"/>
    <w:rsid w:val="00C53FCA"/>
    <w:rsid w:val="00C9028F"/>
    <w:rsid w:val="00CA0416"/>
    <w:rsid w:val="00CB1125"/>
    <w:rsid w:val="00CD042E"/>
    <w:rsid w:val="00CF2560"/>
    <w:rsid w:val="00CF5B46"/>
    <w:rsid w:val="00D46B68"/>
    <w:rsid w:val="00D542A5"/>
    <w:rsid w:val="00DA60C1"/>
    <w:rsid w:val="00DB4144"/>
    <w:rsid w:val="00DC3D47"/>
    <w:rsid w:val="00DD77DA"/>
    <w:rsid w:val="00E06C61"/>
    <w:rsid w:val="00E13DB3"/>
    <w:rsid w:val="00E2408B"/>
    <w:rsid w:val="00E3545D"/>
    <w:rsid w:val="00E44FE0"/>
    <w:rsid w:val="00E62CEA"/>
    <w:rsid w:val="00E72AE1"/>
    <w:rsid w:val="00ED6A7A"/>
    <w:rsid w:val="00EE4C36"/>
    <w:rsid w:val="00F346CE"/>
    <w:rsid w:val="00F34F98"/>
    <w:rsid w:val="00F40540"/>
    <w:rsid w:val="00F67402"/>
    <w:rsid w:val="00F7615F"/>
    <w:rsid w:val="00F766A2"/>
    <w:rsid w:val="00F77DBA"/>
    <w:rsid w:val="00F9222A"/>
    <w:rsid w:val="00F9451D"/>
    <w:rsid w:val="00FF619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0544DA22"/>
  <w15:docId w15:val="{083BFB7B-21BA-4DAE-A810-38DC8D7EE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D6EC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</w:style>
  <w:style w:type="paragraph" w:styleId="TOC7">
    <w:name w:val="toc 7"/>
    <w:basedOn w:val="TOC3"/>
    <w:semiHidden/>
  </w:style>
  <w:style w:type="paragraph" w:styleId="TOC6">
    <w:name w:val="toc 6"/>
    <w:basedOn w:val="TOC3"/>
    <w:semiHidden/>
  </w:style>
  <w:style w:type="paragraph" w:styleId="TOC5">
    <w:name w:val="toc 5"/>
    <w:basedOn w:val="TOC3"/>
    <w:semiHidden/>
  </w:style>
  <w:style w:type="paragraph" w:styleId="TOC4">
    <w:name w:val="toc 4"/>
    <w:basedOn w:val="TOC3"/>
    <w:semiHidden/>
  </w:style>
  <w:style w:type="paragraph" w:styleId="TOC3">
    <w:name w:val="toc 3"/>
    <w:basedOn w:val="TOC2"/>
    <w:semiHidden/>
    <w:pPr>
      <w:spacing w:before="80"/>
    </w:pPr>
  </w:style>
  <w:style w:type="paragraph" w:styleId="TOC2">
    <w:name w:val="toc 2"/>
    <w:basedOn w:val="TOC1"/>
    <w:semiHidden/>
    <w:pPr>
      <w:spacing w:before="120"/>
    </w:pPr>
  </w:style>
  <w:style w:type="paragraph" w:styleId="TOC1">
    <w:name w:val="toc 1"/>
    <w:basedOn w:val="Normal"/>
    <w:semiHidden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1">
    <w:name w:val="index 1"/>
    <w:basedOn w:val="Normal"/>
    <w:next w:val="Normal"/>
    <w:semiHidden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semiHidden/>
    <w:rPr>
      <w:position w:val="6"/>
      <w:sz w:val="16"/>
    </w:rPr>
  </w:style>
  <w:style w:type="paragraph" w:styleId="FootnoteText">
    <w:name w:val="footnote text"/>
    <w:basedOn w:val="Normal"/>
    <w:semiHidden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character" w:styleId="Hyperlink">
    <w:name w:val="Hyperlink"/>
    <w:rsid w:val="00760063"/>
    <w:rPr>
      <w:color w:val="0000FF"/>
      <w:u w:val="single"/>
    </w:r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styleId="BodyText">
    <w:name w:val="Body Text"/>
    <w:basedOn w:val="Normal"/>
    <w:pPr>
      <w:spacing w:after="120"/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styleId="TOC9">
    <w:name w:val="toc 9"/>
    <w:basedOn w:val="TOC3"/>
    <w:semiHidden/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character" w:styleId="PageNumber">
    <w:name w:val="page number"/>
    <w:basedOn w:val="DefaultParagraphFont"/>
    <w:rsid w:val="00CB1125"/>
  </w:style>
  <w:style w:type="paragraph" w:customStyle="1" w:styleId="Style1">
    <w:name w:val="Style1"/>
    <w:basedOn w:val="Normal"/>
    <w:next w:val="Index1"/>
    <w:rsid w:val="00CB1125"/>
    <w:pPr>
      <w:numPr>
        <w:numId w:val="1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link w:val="Header"/>
    <w:uiPriority w:val="99"/>
    <w:rsid w:val="00644741"/>
    <w:rPr>
      <w:rFonts w:ascii="Times New Roman" w:hAnsi="Times New Roman"/>
      <w:sz w:val="22"/>
      <w:lang w:val="fr-FR" w:eastAsia="en-US"/>
    </w:rPr>
  </w:style>
  <w:style w:type="paragraph" w:customStyle="1" w:styleId="ITUintr">
    <w:name w:val="ITU_intr"/>
    <w:basedOn w:val="Normal"/>
    <w:next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Start">
    <w:name w:val="Letter_Start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itu">
    <w:name w:val="itu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rsid w:val="005A3DD9"/>
    <w:rPr>
      <w:rFonts w:ascii="Times New Roman" w:hAnsi="Times New Roman"/>
      <w:caps/>
      <w:sz w:val="18"/>
      <w:lang w:val="fr-FR" w:eastAsia="en-US"/>
    </w:rPr>
  </w:style>
  <w:style w:type="paragraph" w:customStyle="1" w:styleId="Tabletext0">
    <w:name w:val="Table_text"/>
    <w:basedOn w:val="Normal"/>
    <w:rsid w:val="00A3304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87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lang w:val="en-GB"/>
    </w:rPr>
  </w:style>
  <w:style w:type="character" w:styleId="FollowedHyperlink">
    <w:name w:val="FollowedHyperlink"/>
    <w:basedOn w:val="DefaultParagraphFont"/>
    <w:semiHidden/>
    <w:unhideWhenUsed/>
    <w:rsid w:val="006247B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85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tu.int/net4/CRM/xreg/web/Registration.aspx?Event=C-00008312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remote.itu.int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emote.itu.int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itu.int/en/ITU-T/climatechange/Pages/202012.aspx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4ssc@itu.int" TargetMode="External"/><Relationship Id="rId14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yer\AppData\Roaming\Microsoft\Templates\POOL%20F%20-%20ITU\PF_TSBCIR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BF18F7-8653-4DCA-8BE8-B202B9FF4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PF_TSBCIRC.dotx</Template>
  <TotalTime>15</TotalTime>
  <Pages>2</Pages>
  <Words>478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UNION INTERNATIONALE DES TÉLÉCOMMUNICATIONS</vt:lpstr>
    </vt:vector>
  </TitlesOfParts>
  <Company>ITU</Company>
  <LinksUpToDate>false</LinksUpToDate>
  <CharactersWithSpaces>3664</CharactersWithSpaces>
  <SharedDoc>false</SharedDoc>
  <HLinks>
    <vt:vector size="6" baseType="variant"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UNION INTERNATIONALE DES TÉLÉCOMMUNICATIONS</dc:title>
  <dc:creator>Royer, Veronique</dc:creator>
  <cp:lastModifiedBy>Braud, Olivia</cp:lastModifiedBy>
  <cp:revision>9</cp:revision>
  <cp:lastPrinted>2020-09-29T08:40:00Z</cp:lastPrinted>
  <dcterms:created xsi:type="dcterms:W3CDTF">2020-09-14T05:44:00Z</dcterms:created>
  <dcterms:modified xsi:type="dcterms:W3CDTF">2020-09-29T08:41:00Z</dcterms:modified>
</cp:coreProperties>
</file>