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3CA3D81" w14:textId="77777777" w:rsidTr="00D517B2">
        <w:trPr>
          <w:cantSplit/>
          <w:trHeight w:val="1134"/>
        </w:trPr>
        <w:tc>
          <w:tcPr>
            <w:tcW w:w="798" w:type="pct"/>
          </w:tcPr>
          <w:p w14:paraId="7F0C12F9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7C020A2" wp14:editId="40B09D7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D40E228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D30CA3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730DF63D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267090BC" w14:textId="77777777" w:rsidR="00D517B2" w:rsidRPr="00D517B2" w:rsidRDefault="00D517B2" w:rsidP="00C31DD5">
            <w:pPr>
              <w:spacing w:before="180" w:after="18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76D516A" w14:textId="77777777" w:rsidR="00D517B2" w:rsidRPr="00D517B2" w:rsidRDefault="00D517B2" w:rsidP="00C31DD5">
            <w:pPr>
              <w:spacing w:before="180" w:after="18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47D93689" w14:textId="2DBC6D87" w:rsidR="00D517B2" w:rsidRPr="00D517B2" w:rsidRDefault="00873469" w:rsidP="00C31DD5">
            <w:pPr>
              <w:spacing w:before="180" w:after="18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EC2965">
              <w:rPr>
                <w:position w:val="2"/>
              </w:rPr>
              <w:t>1</w:t>
            </w:r>
            <w:r w:rsidR="00EC2965">
              <w:rPr>
                <w:rFonts w:hint="cs"/>
                <w:position w:val="2"/>
                <w:rtl/>
                <w:lang w:bidi="ar-EG"/>
              </w:rPr>
              <w:t xml:space="preserve"> أكتوبر </w:t>
            </w:r>
            <w:r w:rsidR="00EC2965">
              <w:rPr>
                <w:position w:val="2"/>
                <w:lang w:bidi="ar-EG"/>
              </w:rPr>
              <w:t>2020</w:t>
            </w:r>
          </w:p>
        </w:tc>
      </w:tr>
      <w:tr w:rsidR="00E84438" w:rsidRPr="00D517B2" w14:paraId="0BB3D9B6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79AC8582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6A8AB619" w14:textId="2F3FE28F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C21191">
              <w:rPr>
                <w:b/>
                <w:position w:val="2"/>
              </w:rPr>
              <w:t>273</w:t>
            </w:r>
            <w:r>
              <w:rPr>
                <w:b/>
                <w:position w:val="2"/>
              </w:rPr>
              <w:br/>
            </w:r>
            <w:r w:rsidR="00887197">
              <w:rPr>
                <w:bCs/>
                <w:position w:val="2"/>
              </w:rPr>
              <w:t>SG12/MA</w:t>
            </w:r>
          </w:p>
        </w:tc>
        <w:tc>
          <w:tcPr>
            <w:tcW w:w="2206" w:type="pct"/>
            <w:vMerge w:val="restart"/>
          </w:tcPr>
          <w:p w14:paraId="6678D03F" w14:textId="77777777" w:rsidR="00E84438" w:rsidRPr="005731DD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0E56F418" w14:textId="0953CF3C" w:rsidR="00E84438" w:rsidRPr="00EC2965" w:rsidRDefault="00E84438" w:rsidP="00EC2965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EC2965">
              <w:rPr>
                <w:rFonts w:hint="cs"/>
                <w:position w:val="2"/>
                <w:rtl/>
              </w:rPr>
              <w:t>-</w:t>
            </w:r>
            <w:r w:rsidRPr="00EC2965">
              <w:rPr>
                <w:position w:val="2"/>
                <w:rtl/>
              </w:rPr>
              <w:tab/>
            </w:r>
            <w:r w:rsidRPr="00EC2965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38DEF3DE" w14:textId="6F41E3BF" w:rsidR="00E84438" w:rsidRPr="00EC2965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EC2965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006590AE" w14:textId="77777777" w:rsidR="00EC2965" w:rsidRPr="00EC2965" w:rsidRDefault="00EC2965" w:rsidP="00EC296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EC2965">
              <w:rPr>
                <w:rFonts w:hint="cs"/>
                <w:position w:val="2"/>
                <w:rtl/>
              </w:rPr>
              <w:t>-</w:t>
            </w:r>
            <w:r w:rsidRPr="00EC2965">
              <w:rPr>
                <w:position w:val="2"/>
                <w:rtl/>
              </w:rPr>
              <w:tab/>
            </w:r>
            <w:r w:rsidRPr="00EC2965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536C0F6B" w14:textId="77777777" w:rsidR="00EC2965" w:rsidRPr="00EC2965" w:rsidRDefault="00EC2965" w:rsidP="00EC296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EC2965">
              <w:rPr>
                <w:rFonts w:hint="cs"/>
                <w:position w:val="2"/>
                <w:rtl/>
                <w:lang w:bidi="ar-EG"/>
              </w:rPr>
              <w:t>-</w:t>
            </w:r>
            <w:r w:rsidRPr="00EC2965">
              <w:rPr>
                <w:position w:val="2"/>
                <w:rtl/>
                <w:lang w:bidi="ar-EG"/>
              </w:rPr>
              <w:tab/>
            </w:r>
            <w:r w:rsidRPr="00EC2965">
              <w:rPr>
                <w:rFonts w:hint="cs"/>
                <w:position w:val="2"/>
                <w:rtl/>
                <w:lang w:bidi="ar-EG"/>
              </w:rPr>
              <w:t>المنتسبين إلى قطاع تقييس الاتصالات؛</w:t>
            </w:r>
          </w:p>
          <w:p w14:paraId="4DCB0402" w14:textId="5783B602" w:rsidR="00EC2965" w:rsidRPr="00EC2965" w:rsidRDefault="00EC2965" w:rsidP="00EC296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EC2965">
              <w:rPr>
                <w:rFonts w:hint="cs"/>
                <w:position w:val="2"/>
                <w:rtl/>
                <w:lang w:bidi="ar-EG"/>
              </w:rPr>
              <w:t>-</w:t>
            </w:r>
            <w:r w:rsidRPr="00EC2965">
              <w:rPr>
                <w:position w:val="2"/>
                <w:rtl/>
                <w:lang w:bidi="ar-EG"/>
              </w:rPr>
              <w:tab/>
            </w:r>
            <w:r w:rsidRPr="00EC2965">
              <w:rPr>
                <w:rFonts w:hint="cs"/>
                <w:position w:val="2"/>
                <w:rtl/>
                <w:lang w:bidi="ar-EG"/>
              </w:rPr>
              <w:t>الهيئات الأكاديمية المنضمة إلى الاتحاد؛</w:t>
            </w:r>
          </w:p>
          <w:p w14:paraId="5C3E597F" w14:textId="72ED24A6" w:rsidR="00002A63" w:rsidRPr="008264B6" w:rsidRDefault="00E84438" w:rsidP="00EC296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spacing w:val="-8"/>
                <w:position w:val="2"/>
                <w:rtl/>
                <w:lang w:bidi="ar-EG"/>
              </w:rPr>
            </w:pPr>
            <w:r w:rsidRPr="008264B6">
              <w:rPr>
                <w:rFonts w:hint="cs"/>
                <w:spacing w:val="-8"/>
                <w:position w:val="2"/>
                <w:rtl/>
                <w:lang w:bidi="ar-EG"/>
              </w:rPr>
              <w:t>-</w:t>
            </w:r>
            <w:r w:rsidRPr="008264B6">
              <w:rPr>
                <w:spacing w:val="-8"/>
                <w:position w:val="2"/>
                <w:rtl/>
                <w:lang w:bidi="ar-EG"/>
              </w:rPr>
              <w:tab/>
            </w:r>
            <w:r w:rsidR="008264B6" w:rsidRPr="008264B6">
              <w:rPr>
                <w:rFonts w:hint="cs"/>
                <w:spacing w:val="-8"/>
                <w:position w:val="2"/>
                <w:rtl/>
                <w:lang w:bidi="ar-EG"/>
              </w:rPr>
              <w:t>رئيس</w:t>
            </w:r>
            <w:r w:rsidR="00002A63" w:rsidRPr="008264B6">
              <w:rPr>
                <w:rFonts w:hint="cs"/>
                <w:spacing w:val="-8"/>
                <w:position w:val="2"/>
                <w:rtl/>
                <w:lang w:bidi="ar-EG"/>
              </w:rPr>
              <w:t xml:space="preserve"> </w:t>
            </w:r>
            <w:r w:rsidR="008264B6" w:rsidRPr="008264B6">
              <w:rPr>
                <w:rFonts w:hint="cs"/>
                <w:spacing w:val="-8"/>
                <w:position w:val="2"/>
                <w:rtl/>
                <w:lang w:bidi="ar-EG"/>
              </w:rPr>
              <w:t>لجنة</w:t>
            </w:r>
            <w:r w:rsidR="00002A63" w:rsidRPr="008264B6">
              <w:rPr>
                <w:rFonts w:hint="cs"/>
                <w:spacing w:val="-8"/>
                <w:position w:val="2"/>
                <w:rtl/>
                <w:lang w:bidi="ar-EG"/>
              </w:rPr>
              <w:t xml:space="preserve"> الدراسات</w:t>
            </w:r>
            <w:r w:rsidR="008264B6" w:rsidRPr="008264B6">
              <w:rPr>
                <w:rFonts w:hint="cs"/>
                <w:spacing w:val="-8"/>
                <w:position w:val="2"/>
                <w:rtl/>
                <w:lang w:bidi="ar-EG"/>
              </w:rPr>
              <w:t xml:space="preserve"> </w:t>
            </w:r>
            <w:r w:rsidR="008264B6" w:rsidRPr="008264B6">
              <w:rPr>
                <w:spacing w:val="-8"/>
                <w:position w:val="2"/>
                <w:lang w:bidi="ar-EG"/>
              </w:rPr>
              <w:t>12</w:t>
            </w:r>
            <w:r w:rsidR="008264B6" w:rsidRPr="008264B6">
              <w:rPr>
                <w:rFonts w:hint="cs"/>
                <w:spacing w:val="-8"/>
                <w:position w:val="2"/>
                <w:rtl/>
                <w:lang w:bidi="ar-EG"/>
              </w:rPr>
              <w:t xml:space="preserve"> لقطاع تقييس الاتصالات</w:t>
            </w:r>
            <w:r w:rsidR="00002A63" w:rsidRPr="008264B6">
              <w:rPr>
                <w:rFonts w:hint="cs"/>
                <w:spacing w:val="-8"/>
                <w:position w:val="2"/>
                <w:rtl/>
                <w:lang w:bidi="ar-EG"/>
              </w:rPr>
              <w:t xml:space="preserve"> ونوابه؛</w:t>
            </w:r>
          </w:p>
          <w:p w14:paraId="5EFC52C6" w14:textId="77777777" w:rsidR="00002A63" w:rsidRPr="00EC2965" w:rsidRDefault="00002A63" w:rsidP="00EC296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EC2965">
              <w:rPr>
                <w:rFonts w:hint="cs"/>
                <w:position w:val="2"/>
                <w:rtl/>
                <w:lang w:bidi="ar-EG"/>
              </w:rPr>
              <w:t>-</w:t>
            </w:r>
            <w:r w:rsidRPr="00EC2965">
              <w:rPr>
                <w:position w:val="2"/>
                <w:rtl/>
                <w:lang w:bidi="ar-EG"/>
              </w:rPr>
              <w:tab/>
              <w:t>مدير</w:t>
            </w:r>
            <w:r w:rsidRPr="00EC2965">
              <w:rPr>
                <w:rFonts w:hint="cs"/>
                <w:position w:val="2"/>
                <w:rtl/>
                <w:lang w:bidi="ar-EG"/>
              </w:rPr>
              <w:t>ة</w:t>
            </w:r>
            <w:r w:rsidRPr="00EC2965">
              <w:rPr>
                <w:position w:val="2"/>
                <w:rtl/>
                <w:lang w:bidi="ar-EG"/>
              </w:rPr>
              <w:t xml:space="preserve"> مكتب تنمية الاتصالات</w:t>
            </w:r>
            <w:r w:rsidRPr="00EC2965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5503BE99" w14:textId="341A8543" w:rsidR="00E84438" w:rsidRPr="00887197" w:rsidRDefault="00002A63" w:rsidP="00887197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highlight w:val="yellow"/>
                <w:rtl/>
                <w:lang w:bidi="ar-EG"/>
              </w:rPr>
            </w:pPr>
            <w:r w:rsidRPr="00EC2965">
              <w:rPr>
                <w:rFonts w:hint="cs"/>
                <w:position w:val="2"/>
                <w:rtl/>
                <w:lang w:bidi="ar-EG"/>
              </w:rPr>
              <w:t>-</w:t>
            </w:r>
            <w:r w:rsidRPr="00EC2965">
              <w:rPr>
                <w:position w:val="2"/>
                <w:rtl/>
                <w:lang w:bidi="ar-EG"/>
              </w:rPr>
              <w:tab/>
              <w:t>مدير مكتب الاتصالات الراديوية</w:t>
            </w:r>
          </w:p>
        </w:tc>
      </w:tr>
      <w:tr w:rsidR="00D517B2" w:rsidRPr="00D517B2" w14:paraId="484F706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DB3E4B3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495968BD" w14:textId="5A24F97C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887197">
              <w:rPr>
                <w:position w:val="2"/>
              </w:rPr>
              <w:t>6828</w:t>
            </w:r>
          </w:p>
        </w:tc>
        <w:tc>
          <w:tcPr>
            <w:tcW w:w="2206" w:type="pct"/>
            <w:vMerge/>
          </w:tcPr>
          <w:p w14:paraId="0613FFF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9814C31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A974EA6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09B0F12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641F22A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EE5EBEA" w14:textId="77777777" w:rsidTr="00D517B2">
        <w:trPr>
          <w:cantSplit/>
          <w:jc w:val="center"/>
        </w:trPr>
        <w:tc>
          <w:tcPr>
            <w:tcW w:w="796" w:type="pct"/>
          </w:tcPr>
          <w:p w14:paraId="1054C061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E651525" w14:textId="0499C297" w:rsidR="00D517B2" w:rsidRPr="00D517B2" w:rsidRDefault="00AE59D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r w:rsidR="00887197" w:rsidRPr="00E267B4">
                <w:rPr>
                  <w:rStyle w:val="Hyperlink"/>
                  <w:position w:val="2"/>
                </w:rPr>
                <w:t>tsbsg12@itu.int</w:t>
              </w:r>
            </w:hyperlink>
            <w:r w:rsidR="00887197">
              <w:rPr>
                <w:rFonts w:hint="cs"/>
                <w:position w:val="2"/>
                <w:rtl/>
                <w:lang w:bidi="ar-EG"/>
              </w:rPr>
              <w:t xml:space="preserve"> </w:t>
            </w:r>
          </w:p>
        </w:tc>
        <w:tc>
          <w:tcPr>
            <w:tcW w:w="2206" w:type="pct"/>
            <w:vMerge/>
          </w:tcPr>
          <w:p w14:paraId="26E8DFF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C841879" w14:textId="77777777" w:rsidTr="00D517B2">
        <w:trPr>
          <w:cantSplit/>
          <w:jc w:val="center"/>
        </w:trPr>
        <w:tc>
          <w:tcPr>
            <w:tcW w:w="796" w:type="pct"/>
          </w:tcPr>
          <w:p w14:paraId="65984546" w14:textId="77777777" w:rsidR="00D517B2" w:rsidRPr="00A9156F" w:rsidRDefault="00D517B2" w:rsidP="00C510DF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DA68365" w14:textId="77777777" w:rsidR="00D517B2" w:rsidRPr="00D517B2" w:rsidRDefault="00D517B2" w:rsidP="00C510DF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80B81ED" w14:textId="77777777" w:rsidR="00D517B2" w:rsidRPr="00D517B2" w:rsidRDefault="00D517B2" w:rsidP="00C510DF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97DC504" w14:textId="77777777" w:rsidTr="00D517B2">
        <w:trPr>
          <w:cantSplit/>
          <w:jc w:val="center"/>
        </w:trPr>
        <w:tc>
          <w:tcPr>
            <w:tcW w:w="796" w:type="pct"/>
          </w:tcPr>
          <w:p w14:paraId="42AB9659" w14:textId="77777777" w:rsidR="00D517B2" w:rsidRPr="00A9156F" w:rsidRDefault="00D517B2" w:rsidP="00C31DD5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BB3BD9B" w14:textId="06C16F66" w:rsidR="00D517B2" w:rsidRPr="00D517B2" w:rsidRDefault="00887197" w:rsidP="00C31DD5">
            <w:pPr>
              <w:spacing w:before="0"/>
              <w:jc w:val="left"/>
              <w:rPr>
                <w:position w:val="2"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مشاورة الدول الأعضاء بشأن مشروع التوصية الجديدة المحددة</w:t>
            </w:r>
            <w:r>
              <w:rPr>
                <w:b/>
                <w:bCs/>
                <w:position w:val="2"/>
              </w:rPr>
              <w:t>ITU-T E.805.</w:t>
            </w:r>
            <w:proofErr w:type="gramStart"/>
            <w:r>
              <w:rPr>
                <w:b/>
                <w:bCs/>
                <w:position w:val="2"/>
              </w:rPr>
              <w:t xml:space="preserve">1 </w:t>
            </w:r>
            <w:r w:rsidR="00BD188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BD188D">
              <w:rPr>
                <w:b/>
                <w:bCs/>
                <w:position w:val="2"/>
                <w:lang w:bidi="ar-EG"/>
              </w:rPr>
              <w:t>(</w:t>
            </w:r>
            <w:proofErr w:type="spellStart"/>
            <w:proofErr w:type="gramEnd"/>
            <w:r w:rsidR="00BD188D">
              <w:rPr>
                <w:b/>
                <w:bCs/>
                <w:position w:val="2"/>
                <w:lang w:bidi="ar-EG"/>
              </w:rPr>
              <w:t>E.QoSMgtMod</w:t>
            </w:r>
            <w:proofErr w:type="spellEnd"/>
            <w:r w:rsidR="00BD188D">
              <w:rPr>
                <w:b/>
                <w:bCs/>
                <w:position w:val="2"/>
                <w:lang w:bidi="ar-EG"/>
              </w:rPr>
              <w:t>)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، المقترح الموافقة عليها </w:t>
            </w:r>
            <w:r w:rsidR="0026629D">
              <w:rPr>
                <w:rFonts w:hint="cs"/>
                <w:b/>
                <w:bCs/>
                <w:position w:val="2"/>
                <w:rtl/>
                <w:lang w:bidi="ar-EG"/>
              </w:rPr>
              <w:t>خلال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اجتماع لجنة الدراسات </w:t>
            </w:r>
            <w:r>
              <w:rPr>
                <w:b/>
                <w:bCs/>
                <w:position w:val="2"/>
                <w:lang w:bidi="ar-EG"/>
              </w:rPr>
              <w:t>12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تقييس الاتصالا</w:t>
            </w:r>
            <w:r w:rsidR="005B6178">
              <w:rPr>
                <w:rFonts w:hint="cs"/>
                <w:b/>
                <w:bCs/>
                <w:position w:val="2"/>
                <w:rtl/>
                <w:lang w:bidi="ar-EG"/>
              </w:rPr>
              <w:t>ت،</w:t>
            </w:r>
            <w:r w:rsidR="005B6178">
              <w:rPr>
                <w:b/>
                <w:bCs/>
                <w:position w:val="2"/>
                <w:rtl/>
                <w:lang w:bidi="ar-EG"/>
              </w:rPr>
              <w:br/>
            </w:r>
            <w:r w:rsidR="005B617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افتراضي، </w:t>
            </w:r>
            <w:r w:rsidR="005B6178">
              <w:rPr>
                <w:b/>
                <w:bCs/>
                <w:position w:val="2"/>
                <w:lang w:bidi="ar-EG"/>
              </w:rPr>
              <w:t>7-</w:t>
            </w:r>
            <w:r w:rsidR="00596040">
              <w:rPr>
                <w:b/>
                <w:bCs/>
                <w:position w:val="2"/>
                <w:lang w:bidi="ar-EG"/>
              </w:rPr>
              <w:t>6</w:t>
            </w:r>
            <w:r w:rsidR="005B617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يناير </w:t>
            </w:r>
            <w:r w:rsidR="005B6178">
              <w:rPr>
                <w:b/>
                <w:bCs/>
                <w:position w:val="2"/>
                <w:lang w:bidi="ar-EG"/>
              </w:rPr>
              <w:t>2021</w:t>
            </w:r>
          </w:p>
        </w:tc>
      </w:tr>
    </w:tbl>
    <w:p w14:paraId="36D41A48" w14:textId="77777777" w:rsidR="00D517B2" w:rsidRPr="00D517B2" w:rsidRDefault="00D517B2" w:rsidP="00887197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2011E04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49CD7B1D" w14:textId="5F5272B3" w:rsidR="005B6178" w:rsidRPr="00C510DF" w:rsidRDefault="005B6178" w:rsidP="005B6178">
      <w:pPr>
        <w:rPr>
          <w:b/>
          <w:lang w:bidi="ar-EG"/>
        </w:rPr>
      </w:pPr>
      <w:r w:rsidRPr="00C510DF">
        <w:rPr>
          <w:lang w:bidi="ar-SY"/>
        </w:rPr>
        <w:t>1</w:t>
      </w:r>
      <w:r w:rsidRPr="00C510DF">
        <w:rPr>
          <w:lang w:bidi="ar-SY"/>
        </w:rPr>
        <w:tab/>
      </w:r>
      <w:r w:rsidRPr="00C510DF">
        <w:rPr>
          <w:rtl/>
        </w:rPr>
        <w:t>تعتزم لجنة الدراسات</w:t>
      </w:r>
      <w:r w:rsidRPr="00C510DF">
        <w:rPr>
          <w:rFonts w:hint="cs"/>
          <w:rtl/>
        </w:rPr>
        <w:t> </w:t>
      </w:r>
      <w:r w:rsidRPr="00C510DF">
        <w:t>12</w:t>
      </w:r>
      <w:r w:rsidRPr="00C510DF">
        <w:rPr>
          <w:rtl/>
        </w:rPr>
        <w:t xml:space="preserve"> لقطاع تقييس الاتصالات</w:t>
      </w:r>
      <w:r w:rsidRPr="00C510DF">
        <w:rPr>
          <w:rtl/>
          <w:lang w:bidi="ar-EG"/>
        </w:rPr>
        <w:t xml:space="preserve"> </w:t>
      </w:r>
      <w:r w:rsidRPr="00C510DF">
        <w:rPr>
          <w:rFonts w:hint="cs"/>
          <w:rtl/>
        </w:rPr>
        <w:t>(</w:t>
      </w:r>
      <w:r w:rsidRPr="00C510DF">
        <w:rPr>
          <w:rtl/>
        </w:rPr>
        <w:t>الأداء وجودة الخدمة</w:t>
      </w:r>
      <w:r w:rsidRPr="00C510DF">
        <w:rPr>
          <w:rFonts w:hint="cs"/>
          <w:rtl/>
        </w:rPr>
        <w:t xml:space="preserve"> </w:t>
      </w:r>
      <w:r w:rsidRPr="00C510DF">
        <w:rPr>
          <w:rtl/>
        </w:rPr>
        <w:t>وجودة التجرب</w:t>
      </w:r>
      <w:r w:rsidRPr="00C510DF">
        <w:rPr>
          <w:rFonts w:hint="cs"/>
          <w:rtl/>
        </w:rPr>
        <w:t xml:space="preserve">ة) </w:t>
      </w:r>
      <w:r w:rsidRPr="00C510DF">
        <w:rPr>
          <w:rtl/>
          <w:lang w:bidi="ar-EG"/>
        </w:rPr>
        <w:t>تطبيق إجراء الموافقة</w:t>
      </w:r>
      <w:r w:rsidRPr="00C510DF">
        <w:rPr>
          <w:rFonts w:hint="cs"/>
          <w:rtl/>
          <w:lang w:bidi="ar-EG"/>
        </w:rPr>
        <w:t xml:space="preserve"> </w:t>
      </w:r>
      <w:r w:rsidRPr="00C510DF">
        <w:rPr>
          <w:rtl/>
          <w:lang w:bidi="ar-EG"/>
        </w:rPr>
        <w:t xml:space="preserve">التقليدية </w:t>
      </w:r>
      <w:r w:rsidRPr="00C510DF">
        <w:rPr>
          <w:rFonts w:hint="cs"/>
          <w:rtl/>
          <w:lang w:bidi="ar-EG"/>
        </w:rPr>
        <w:t>على النحو المبين</w:t>
      </w:r>
      <w:r w:rsidRPr="00C510DF">
        <w:rPr>
          <w:rtl/>
          <w:lang w:bidi="ar-EG"/>
        </w:rPr>
        <w:t xml:space="preserve"> في</w:t>
      </w:r>
      <w:r w:rsidRPr="00C510DF">
        <w:rPr>
          <w:rFonts w:hint="cs"/>
          <w:rtl/>
          <w:lang w:bidi="ar-EG"/>
        </w:rPr>
        <w:t xml:space="preserve"> </w:t>
      </w:r>
      <w:r w:rsidRPr="00C510DF">
        <w:rPr>
          <w:rtl/>
          <w:lang w:bidi="ar-EG"/>
        </w:rPr>
        <w:t>الفقرة</w:t>
      </w:r>
      <w:r w:rsidRPr="00C510DF">
        <w:rPr>
          <w:rFonts w:hint="cs"/>
          <w:rtl/>
          <w:lang w:bidi="ar-EG"/>
        </w:rPr>
        <w:t xml:space="preserve"> </w:t>
      </w:r>
      <w:r w:rsidRPr="00C510DF">
        <w:rPr>
          <w:lang w:bidi="ar-SY"/>
        </w:rPr>
        <w:t>9</w:t>
      </w:r>
      <w:r w:rsidRPr="00C510DF">
        <w:rPr>
          <w:rtl/>
          <w:lang w:bidi="ar-EG"/>
        </w:rPr>
        <w:t xml:space="preserve"> من القرار </w:t>
      </w:r>
      <w:r w:rsidRPr="00C510DF">
        <w:rPr>
          <w:lang w:bidi="ar-SY"/>
        </w:rPr>
        <w:t>1</w:t>
      </w:r>
      <w:r w:rsidRPr="00C510DF">
        <w:rPr>
          <w:rtl/>
          <w:lang w:bidi="ar-EG"/>
        </w:rPr>
        <w:t xml:space="preserve"> (المراجَع في الحمامات، </w:t>
      </w:r>
      <w:r w:rsidRPr="00C510DF">
        <w:rPr>
          <w:lang w:bidi="ar-SY"/>
        </w:rPr>
        <w:t>2016</w:t>
      </w:r>
      <w:r w:rsidRPr="00C510DF">
        <w:rPr>
          <w:rtl/>
          <w:lang w:bidi="ar-EG"/>
        </w:rPr>
        <w:t xml:space="preserve">) </w:t>
      </w:r>
      <w:r w:rsidRPr="00C510DF">
        <w:rPr>
          <w:rFonts w:hint="cs"/>
          <w:rtl/>
          <w:lang w:bidi="ar-EG"/>
        </w:rPr>
        <w:t>للجمعية</w:t>
      </w:r>
      <w:r w:rsidRPr="00C510DF">
        <w:rPr>
          <w:rtl/>
          <w:lang w:bidi="ar-EG"/>
        </w:rPr>
        <w:t xml:space="preserve"> العالمية لتقييس الاتصالات</w:t>
      </w:r>
      <w:r w:rsidRPr="00C510DF">
        <w:rPr>
          <w:rFonts w:hint="cs"/>
          <w:rtl/>
          <w:lang w:bidi="ar-EG"/>
        </w:rPr>
        <w:t> </w:t>
      </w:r>
      <w:r w:rsidRPr="00C510DF">
        <w:rPr>
          <w:lang w:bidi="ar-SY"/>
        </w:rPr>
        <w:t>(</w:t>
      </w:r>
      <w:r w:rsidR="00F52E29" w:rsidRPr="00C510DF">
        <w:rPr>
          <w:lang w:bidi="ar-SY"/>
        </w:rPr>
        <w:t>WTSA</w:t>
      </w:r>
      <w:r w:rsidRPr="00C510DF">
        <w:rPr>
          <w:lang w:bidi="ar-SY"/>
        </w:rPr>
        <w:t>)</w:t>
      </w:r>
      <w:r w:rsidRPr="00C510DF">
        <w:rPr>
          <w:rtl/>
          <w:lang w:bidi="ar-EG"/>
        </w:rPr>
        <w:t xml:space="preserve">، للموافقة على </w:t>
      </w:r>
      <w:r w:rsidRPr="00C510DF">
        <w:rPr>
          <w:rFonts w:hint="cs"/>
          <w:rtl/>
          <w:lang w:bidi="ar-EG"/>
        </w:rPr>
        <w:t>مشروع التوصية المذكور</w:t>
      </w:r>
      <w:r w:rsidRPr="00C510DF">
        <w:rPr>
          <w:rtl/>
          <w:lang w:bidi="ar-EG"/>
        </w:rPr>
        <w:t xml:space="preserve"> </w:t>
      </w:r>
      <w:r w:rsidRPr="00C510DF">
        <w:rPr>
          <w:rFonts w:hint="cs"/>
          <w:rtl/>
          <w:lang w:bidi="ar-SY"/>
        </w:rPr>
        <w:t xml:space="preserve">أعلاه </w:t>
      </w:r>
      <w:r w:rsidRPr="00C510DF">
        <w:rPr>
          <w:rtl/>
        </w:rPr>
        <w:t>خلال اجتماعها المقبل</w:t>
      </w:r>
      <w:r w:rsidR="0026629D" w:rsidRPr="00C510DF">
        <w:rPr>
          <w:rFonts w:hint="cs"/>
          <w:rtl/>
        </w:rPr>
        <w:t>،</w:t>
      </w:r>
      <w:r w:rsidRPr="00C510DF">
        <w:rPr>
          <w:rtl/>
        </w:rPr>
        <w:t xml:space="preserve"> </w:t>
      </w:r>
      <w:r w:rsidR="00D02B09" w:rsidRPr="00C510DF">
        <w:rPr>
          <w:rFonts w:hint="cs"/>
          <w:rtl/>
        </w:rPr>
        <w:t>الذي سيُعقد كاجتماع</w:t>
      </w:r>
      <w:r w:rsidR="0026629D" w:rsidRPr="00C510DF">
        <w:rPr>
          <w:rFonts w:hint="cs"/>
          <w:rtl/>
        </w:rPr>
        <w:t xml:space="preserve"> افتراضي، يومي</w:t>
      </w:r>
      <w:r w:rsidR="0026629D" w:rsidRPr="00C510DF">
        <w:t>7</w:t>
      </w:r>
      <w:r w:rsidR="0026629D" w:rsidRPr="00C510DF">
        <w:noBreakHyphen/>
        <w:t>6 </w:t>
      </w:r>
      <w:r w:rsidR="0026629D" w:rsidRPr="00C510DF">
        <w:rPr>
          <w:rFonts w:hint="eastAsia"/>
          <w:rtl/>
          <w:lang w:bidi="ar-EG"/>
        </w:rPr>
        <w:t> </w:t>
      </w:r>
      <w:r w:rsidR="0026629D" w:rsidRPr="00C510DF">
        <w:rPr>
          <w:rFonts w:hint="cs"/>
          <w:rtl/>
          <w:lang w:bidi="ar-EG"/>
        </w:rPr>
        <w:t>يناير</w:t>
      </w:r>
      <w:r w:rsidR="00C510DF" w:rsidRPr="00C510DF">
        <w:rPr>
          <w:rFonts w:hint="cs"/>
          <w:rtl/>
          <w:lang w:bidi="ar-EG"/>
        </w:rPr>
        <w:t xml:space="preserve"> </w:t>
      </w:r>
      <w:r w:rsidR="0026629D" w:rsidRPr="00C510DF">
        <w:rPr>
          <w:lang w:bidi="ar-EG"/>
        </w:rPr>
        <w:t>2021</w:t>
      </w:r>
      <w:r w:rsidRPr="00C510DF">
        <w:rPr>
          <w:rFonts w:hint="cs"/>
          <w:rtl/>
          <w:lang w:bidi="ar-SY"/>
        </w:rPr>
        <w:t>.</w:t>
      </w:r>
      <w:r w:rsidRPr="00C510DF">
        <w:rPr>
          <w:rtl/>
        </w:rPr>
        <w:t xml:space="preserve"> ويمكن </w:t>
      </w:r>
      <w:r w:rsidRPr="00C510DF">
        <w:rPr>
          <w:b/>
          <w:rtl/>
        </w:rPr>
        <w:t xml:space="preserve">الاطلاع على جدول </w:t>
      </w:r>
      <w:r w:rsidRPr="00C510DF">
        <w:rPr>
          <w:rFonts w:hint="cs"/>
          <w:b/>
          <w:rtl/>
        </w:rPr>
        <w:t xml:space="preserve">أعمال </w:t>
      </w:r>
      <w:r w:rsidRPr="00C510DF">
        <w:rPr>
          <w:rFonts w:hint="cs"/>
          <w:rtl/>
        </w:rPr>
        <w:t xml:space="preserve">اجتماع </w:t>
      </w:r>
      <w:r w:rsidRPr="00C510DF">
        <w:rPr>
          <w:rtl/>
        </w:rPr>
        <w:t>لجنة الدراسات</w:t>
      </w:r>
      <w:r w:rsidRPr="00C510DF">
        <w:rPr>
          <w:rFonts w:hint="cs"/>
          <w:rtl/>
        </w:rPr>
        <w:t> </w:t>
      </w:r>
      <w:r w:rsidRPr="00C510DF">
        <w:t>12</w:t>
      </w:r>
      <w:r w:rsidRPr="00C510DF">
        <w:rPr>
          <w:rtl/>
        </w:rPr>
        <w:t xml:space="preserve"> </w:t>
      </w:r>
      <w:r w:rsidRPr="00C510DF">
        <w:rPr>
          <w:b/>
          <w:rtl/>
        </w:rPr>
        <w:t xml:space="preserve">وجميع المعلومات </w:t>
      </w:r>
      <w:r w:rsidRPr="00C510DF">
        <w:rPr>
          <w:rFonts w:hint="cs"/>
          <w:b/>
          <w:rtl/>
        </w:rPr>
        <w:t>المتصلة</w:t>
      </w:r>
      <w:r w:rsidRPr="00C510DF">
        <w:rPr>
          <w:rFonts w:hint="eastAsia"/>
          <w:b/>
          <w:rtl/>
        </w:rPr>
        <w:t> </w:t>
      </w:r>
      <w:r w:rsidRPr="00C510DF">
        <w:rPr>
          <w:rFonts w:hint="cs"/>
          <w:b/>
          <w:rtl/>
        </w:rPr>
        <w:t>به</w:t>
      </w:r>
      <w:r w:rsidRPr="00C510DF">
        <w:rPr>
          <w:b/>
          <w:rtl/>
        </w:rPr>
        <w:t xml:space="preserve"> </w:t>
      </w:r>
      <w:r w:rsidRPr="00C510DF">
        <w:rPr>
          <w:rFonts w:hint="cs"/>
          <w:b/>
          <w:rtl/>
        </w:rPr>
        <w:t>في الرسالة الجماعية </w:t>
      </w:r>
      <w:r w:rsidR="00435E28" w:rsidRPr="00C510DF">
        <w:rPr>
          <w:lang w:bidi="ar-SY"/>
        </w:rPr>
        <w:t>11</w:t>
      </w:r>
      <w:r w:rsidRPr="00C510DF">
        <w:rPr>
          <w:lang w:bidi="ar-SY"/>
        </w:rPr>
        <w:t>/12</w:t>
      </w:r>
      <w:r w:rsidRPr="00C510DF">
        <w:rPr>
          <w:b/>
          <w:rtl/>
        </w:rPr>
        <w:t>.</w:t>
      </w:r>
    </w:p>
    <w:p w14:paraId="6AF8EEA2" w14:textId="1EA176EC" w:rsidR="005B6178" w:rsidRPr="00615C1E" w:rsidRDefault="005B6178" w:rsidP="005B6178">
      <w:pPr>
        <w:rPr>
          <w:spacing w:val="-8"/>
          <w:lang w:val="en-GB" w:bidi="ar-EG"/>
        </w:rPr>
      </w:pPr>
      <w:r w:rsidRPr="00615C1E">
        <w:rPr>
          <w:spacing w:val="-8"/>
          <w:lang w:bidi="ar-SY"/>
        </w:rPr>
        <w:t>2</w:t>
      </w:r>
      <w:r w:rsidRPr="00615C1E">
        <w:rPr>
          <w:spacing w:val="-8"/>
          <w:rtl/>
          <w:lang w:bidi="ar-EG"/>
        </w:rPr>
        <w:tab/>
      </w:r>
      <w:r w:rsidRPr="00615C1E">
        <w:rPr>
          <w:spacing w:val="-8"/>
          <w:rtl/>
        </w:rPr>
        <w:t xml:space="preserve">ويشتمل الملحق </w:t>
      </w:r>
      <w:r w:rsidRPr="00615C1E">
        <w:rPr>
          <w:spacing w:val="-8"/>
          <w:lang w:bidi="ar-SY"/>
        </w:rPr>
        <w:t>1</w:t>
      </w:r>
      <w:r w:rsidRPr="00615C1E">
        <w:rPr>
          <w:spacing w:val="-8"/>
          <w:rtl/>
        </w:rPr>
        <w:t xml:space="preserve"> على </w:t>
      </w:r>
      <w:r w:rsidRPr="00615C1E">
        <w:rPr>
          <w:rFonts w:hint="cs"/>
          <w:spacing w:val="-8"/>
          <w:rtl/>
        </w:rPr>
        <w:t xml:space="preserve">عنوان وملخص مشروع </w:t>
      </w:r>
      <w:r w:rsidR="004F015C" w:rsidRPr="00615C1E">
        <w:rPr>
          <w:rFonts w:hint="cs"/>
          <w:spacing w:val="-8"/>
          <w:rtl/>
        </w:rPr>
        <w:t>توصية قطاع تقييس الاتصالات</w:t>
      </w:r>
      <w:r w:rsidRPr="00615C1E">
        <w:rPr>
          <w:rFonts w:hint="cs"/>
          <w:spacing w:val="-8"/>
          <w:rtl/>
          <w:lang w:bidi="ar-EG"/>
        </w:rPr>
        <w:t xml:space="preserve">، </w:t>
      </w:r>
      <w:r w:rsidRPr="00615C1E">
        <w:rPr>
          <w:spacing w:val="-8"/>
          <w:rtl/>
        </w:rPr>
        <w:t xml:space="preserve">المقترح الموافقة عليه، </w:t>
      </w:r>
      <w:r w:rsidRPr="00615C1E">
        <w:rPr>
          <w:rFonts w:hint="cs"/>
          <w:spacing w:val="-8"/>
          <w:rtl/>
        </w:rPr>
        <w:t>والوثيقة</w:t>
      </w:r>
      <w:r w:rsidRPr="00615C1E">
        <w:rPr>
          <w:spacing w:val="-8"/>
          <w:rtl/>
        </w:rPr>
        <w:t xml:space="preserve"> التي </w:t>
      </w:r>
      <w:r w:rsidRPr="00615C1E">
        <w:rPr>
          <w:rFonts w:hint="cs"/>
          <w:spacing w:val="-8"/>
          <w:rtl/>
        </w:rPr>
        <w:t>ي</w:t>
      </w:r>
      <w:r w:rsidRPr="00615C1E">
        <w:rPr>
          <w:rFonts w:hint="cs"/>
          <w:spacing w:val="-8"/>
          <w:rtl/>
          <w:lang w:bidi="ar-EG"/>
        </w:rPr>
        <w:t>رد</w:t>
      </w:r>
      <w:r w:rsidRPr="00615C1E">
        <w:rPr>
          <w:spacing w:val="-8"/>
          <w:rtl/>
        </w:rPr>
        <w:t xml:space="preserve"> فيها.</w:t>
      </w:r>
    </w:p>
    <w:p w14:paraId="6AE7BAA7" w14:textId="2C036733" w:rsidR="005B6178" w:rsidRPr="00083688" w:rsidRDefault="005B6178" w:rsidP="005B6178">
      <w:pPr>
        <w:rPr>
          <w:spacing w:val="2"/>
          <w:rtl/>
          <w:lang w:bidi="ar-EG"/>
        </w:rPr>
      </w:pPr>
      <w:r w:rsidRPr="00083688">
        <w:rPr>
          <w:spacing w:val="2"/>
          <w:lang w:bidi="ar-SY"/>
        </w:rPr>
        <w:t>3</w:t>
      </w:r>
      <w:r w:rsidRPr="00083688">
        <w:rPr>
          <w:spacing w:val="2"/>
          <w:rtl/>
          <w:lang w:bidi="ar-EG"/>
        </w:rPr>
        <w:tab/>
        <w:t>وتستهل هذه الرسالة المعممة المشاورة الرسمية مع الدول الأعضاء في الاتحاد لتحديد ما إذا كان يمكن النظر في </w:t>
      </w:r>
      <w:r w:rsidRPr="00083688">
        <w:rPr>
          <w:rFonts w:hint="cs"/>
          <w:spacing w:val="2"/>
          <w:rtl/>
          <w:lang w:bidi="ar-EG"/>
        </w:rPr>
        <w:t>هذا النص</w:t>
      </w:r>
      <w:r w:rsidRPr="00083688">
        <w:rPr>
          <w:spacing w:val="2"/>
          <w:rtl/>
          <w:lang w:bidi="ar-EG"/>
        </w:rPr>
        <w:t xml:space="preserve"> بغرض الموافقة </w:t>
      </w:r>
      <w:r w:rsidRPr="00083688">
        <w:rPr>
          <w:rFonts w:hint="cs"/>
          <w:spacing w:val="2"/>
          <w:rtl/>
          <w:lang w:bidi="ar-EG"/>
        </w:rPr>
        <w:t>عليه</w:t>
      </w:r>
      <w:r w:rsidRPr="00083688">
        <w:rPr>
          <w:spacing w:val="2"/>
          <w:rtl/>
          <w:lang w:bidi="ar-EG"/>
        </w:rPr>
        <w:t xml:space="preserve"> خلال الاجتماع المقبل، وفقاً لأحكام الفقرة </w:t>
      </w:r>
      <w:r w:rsidRPr="00083688">
        <w:rPr>
          <w:spacing w:val="2"/>
          <w:lang w:val="en-GB" w:bidi="ar-SY"/>
        </w:rPr>
        <w:t>4.9</w:t>
      </w:r>
      <w:r w:rsidRPr="00083688">
        <w:rPr>
          <w:spacing w:val="2"/>
          <w:rtl/>
          <w:lang w:bidi="ar-EG"/>
        </w:rPr>
        <w:t xml:space="preserve"> من القرار </w:t>
      </w:r>
      <w:r w:rsidRPr="00083688">
        <w:rPr>
          <w:spacing w:val="2"/>
          <w:lang w:bidi="ar-SY"/>
        </w:rPr>
        <w:t>1</w:t>
      </w:r>
      <w:r w:rsidRPr="00083688">
        <w:rPr>
          <w:spacing w:val="2"/>
          <w:rtl/>
          <w:lang w:bidi="ar-EG"/>
        </w:rPr>
        <w:t>. وي</w:t>
      </w:r>
      <w:r w:rsidRPr="00083688">
        <w:rPr>
          <w:rFonts w:hint="cs"/>
          <w:spacing w:val="2"/>
          <w:rtl/>
          <w:lang w:bidi="ar-EG"/>
        </w:rPr>
        <w:t>ُ</w:t>
      </w:r>
      <w:r w:rsidRPr="00083688">
        <w:rPr>
          <w:spacing w:val="2"/>
          <w:rtl/>
          <w:lang w:bidi="ar-EG"/>
        </w:rPr>
        <w:t>رجى من الدول الأعضاء ملء الاستمارة الواردة في</w:t>
      </w:r>
      <w:r w:rsidRPr="00083688">
        <w:rPr>
          <w:rFonts w:hint="cs"/>
          <w:spacing w:val="2"/>
          <w:rtl/>
          <w:lang w:bidi="ar-EG"/>
        </w:rPr>
        <w:t> </w:t>
      </w:r>
      <w:r w:rsidRPr="00083688">
        <w:rPr>
          <w:spacing w:val="2"/>
          <w:rtl/>
          <w:lang w:bidi="ar-EG"/>
        </w:rPr>
        <w:t xml:space="preserve">الملحق </w:t>
      </w:r>
      <w:r w:rsidRPr="00083688">
        <w:rPr>
          <w:spacing w:val="2"/>
          <w:lang w:bidi="ar-SY"/>
        </w:rPr>
        <w:t>2</w:t>
      </w:r>
      <w:r w:rsidRPr="00083688">
        <w:rPr>
          <w:spacing w:val="2"/>
          <w:rtl/>
          <w:lang w:bidi="ar-EG"/>
        </w:rPr>
        <w:t xml:space="preserve"> و</w:t>
      </w:r>
      <w:r w:rsidRPr="00083688">
        <w:rPr>
          <w:rFonts w:hint="cs"/>
          <w:spacing w:val="2"/>
          <w:rtl/>
          <w:lang w:bidi="ar-EG"/>
        </w:rPr>
        <w:t>إعادتها</w:t>
      </w:r>
      <w:r w:rsidRPr="00083688">
        <w:rPr>
          <w:spacing w:val="2"/>
          <w:rtl/>
          <w:lang w:bidi="ar-EG"/>
        </w:rPr>
        <w:t xml:space="preserve"> في موعد أقصاه </w:t>
      </w:r>
      <w:r w:rsidR="00F73B76" w:rsidRPr="00083688">
        <w:rPr>
          <w:spacing w:val="2"/>
          <w:lang w:bidi="ar-SY"/>
        </w:rPr>
        <w:t>17</w:t>
      </w:r>
      <w:r w:rsidRPr="00083688">
        <w:rPr>
          <w:rFonts w:hint="cs"/>
          <w:spacing w:val="2"/>
          <w:rtl/>
          <w:lang w:bidi="ar-EG"/>
        </w:rPr>
        <w:t xml:space="preserve"> </w:t>
      </w:r>
      <w:r w:rsidR="00F73B76" w:rsidRPr="00083688">
        <w:rPr>
          <w:rFonts w:hint="cs"/>
          <w:spacing w:val="2"/>
          <w:rtl/>
          <w:lang w:bidi="ar-EG"/>
        </w:rPr>
        <w:t>ديسمبر</w:t>
      </w:r>
      <w:r w:rsidRPr="00083688">
        <w:rPr>
          <w:rFonts w:hint="cs"/>
          <w:spacing w:val="2"/>
          <w:rtl/>
          <w:lang w:bidi="ar-EG"/>
        </w:rPr>
        <w:t xml:space="preserve"> </w:t>
      </w:r>
      <w:r w:rsidR="00AD348F">
        <w:rPr>
          <w:spacing w:val="2"/>
          <w:lang w:bidi="ar-SY"/>
        </w:rPr>
        <w:t>2020</w:t>
      </w:r>
      <w:r w:rsidRPr="00083688">
        <w:rPr>
          <w:rFonts w:hint="cs"/>
          <w:spacing w:val="2"/>
          <w:rtl/>
          <w:lang w:bidi="ar-EG"/>
        </w:rPr>
        <w:t>،</w:t>
      </w:r>
      <w:r w:rsidRPr="00083688">
        <w:rPr>
          <w:spacing w:val="2"/>
          <w:rtl/>
          <w:lang w:bidi="ar-EG"/>
        </w:rPr>
        <w:t xml:space="preserve"> الساعة </w:t>
      </w:r>
      <w:r w:rsidRPr="00083688">
        <w:rPr>
          <w:spacing w:val="2"/>
          <w:lang w:bidi="ar-SY"/>
        </w:rPr>
        <w:t>23:59</w:t>
      </w:r>
      <w:r w:rsidRPr="00083688">
        <w:rPr>
          <w:spacing w:val="2"/>
          <w:rtl/>
          <w:lang w:bidi="ar-EG"/>
        </w:rPr>
        <w:t xml:space="preserve"> </w:t>
      </w:r>
      <w:r w:rsidRPr="00083688">
        <w:rPr>
          <w:rFonts w:hint="cs"/>
          <w:spacing w:val="2"/>
          <w:rtl/>
          <w:lang w:bidi="ar-EG"/>
        </w:rPr>
        <w:t>بالتوقيت العالمي المنسق.</w:t>
      </w:r>
    </w:p>
    <w:p w14:paraId="56F097F8" w14:textId="77777777" w:rsidR="005B6178" w:rsidRPr="000867EF" w:rsidRDefault="005B6178" w:rsidP="005B6178">
      <w:pPr>
        <w:rPr>
          <w:spacing w:val="2"/>
          <w:rtl/>
          <w:lang w:bidi="ar-EG"/>
        </w:rPr>
      </w:pPr>
      <w:r w:rsidRPr="000867EF">
        <w:rPr>
          <w:spacing w:val="2"/>
          <w:lang w:bidi="ar-SY"/>
        </w:rPr>
        <w:t>4</w:t>
      </w:r>
      <w:r w:rsidRPr="000867EF">
        <w:rPr>
          <w:spacing w:val="2"/>
          <w:rtl/>
          <w:lang w:bidi="ar-EG"/>
        </w:rPr>
        <w:tab/>
      </w:r>
      <w:r w:rsidRPr="000867EF">
        <w:rPr>
          <w:rFonts w:hint="cs"/>
          <w:spacing w:val="2"/>
          <w:rtl/>
          <w:lang w:bidi="ar-EG"/>
        </w:rPr>
        <w:t>و</w:t>
      </w:r>
      <w:r w:rsidRPr="000867EF">
        <w:rPr>
          <w:spacing w:val="2"/>
          <w:rtl/>
          <w:lang w:bidi="ar-EG"/>
        </w:rPr>
        <w:t xml:space="preserve">إذا كان </w:t>
      </w:r>
      <w:r w:rsidRPr="000867EF">
        <w:rPr>
          <w:spacing w:val="2"/>
          <w:lang w:bidi="ar-SY"/>
        </w:rPr>
        <w:t>70</w:t>
      </w:r>
      <w:r w:rsidRPr="000867EF">
        <w:rPr>
          <w:spacing w:val="2"/>
          <w:rtl/>
          <w:lang w:bidi="ar-EG"/>
        </w:rPr>
        <w:t xml:space="preserve"> </w:t>
      </w:r>
      <w:r w:rsidRPr="000867EF">
        <w:rPr>
          <w:rFonts w:hint="cs"/>
          <w:spacing w:val="2"/>
          <w:rtl/>
          <w:lang w:bidi="ar-EG"/>
        </w:rPr>
        <w:t>في المائة أو</w:t>
      </w:r>
      <w:r w:rsidRPr="000867EF">
        <w:rPr>
          <w:rFonts w:hint="eastAsia"/>
          <w:spacing w:val="2"/>
          <w:rtl/>
          <w:lang w:bidi="ar-EG"/>
        </w:rPr>
        <w:t> </w:t>
      </w:r>
      <w:r w:rsidRPr="000867EF">
        <w:rPr>
          <w:rFonts w:hint="cs"/>
          <w:spacing w:val="2"/>
          <w:rtl/>
          <w:lang w:bidi="ar-EG"/>
        </w:rPr>
        <w:t>أكثر من الردود الواردة من الدول الأعضاء تؤيد النظر في النص بغرض الموافقة عليه، عندئذ سوف تُكرَّس جلسة عامة لتطبيق إجراء الموافقة. وينبغي للدول الأعضاء التي لا</w:t>
      </w:r>
      <w:r w:rsidRPr="000867EF">
        <w:rPr>
          <w:rFonts w:hint="eastAsia"/>
          <w:spacing w:val="2"/>
          <w:rtl/>
          <w:lang w:bidi="ar-EG"/>
        </w:rPr>
        <w:t> </w:t>
      </w:r>
      <w:r w:rsidRPr="000867EF">
        <w:rPr>
          <w:rFonts w:hint="cs"/>
          <w:spacing w:val="2"/>
          <w:rtl/>
          <w:lang w:bidi="ar-EG"/>
        </w:rPr>
        <w:t>تفوض سلطة النظر في النص أن تبلغ مدير مكتب تقييس الاتصالات بأسباب هذا الرأي وتوضح التغييرات التي يمكن إدخالها ليتسنى التقدم في العمل.</w:t>
      </w:r>
    </w:p>
    <w:p w14:paraId="6702F64F" w14:textId="77777777" w:rsidR="005B6178" w:rsidRPr="00A15845" w:rsidRDefault="005B6178" w:rsidP="005B617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EG"/>
        </w:rPr>
      </w:pPr>
      <w:r w:rsidRPr="00A15845">
        <w:rPr>
          <w:rFonts w:hint="cs"/>
          <w:rtl/>
          <w:lang w:bidi="ar-EG"/>
        </w:rPr>
        <w:t>وتفضلوا بقبول فائق التقدير والاحترام.</w:t>
      </w:r>
    </w:p>
    <w:p w14:paraId="77B02025" w14:textId="77777777" w:rsidR="005B6178" w:rsidRPr="00F73167" w:rsidRDefault="005B6178" w:rsidP="00C31DD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 w:after="360"/>
        <w:jc w:val="left"/>
        <w:rPr>
          <w:i/>
          <w:iCs/>
          <w:rtl/>
        </w:rPr>
      </w:pPr>
      <w:r w:rsidRPr="008C693C">
        <w:rPr>
          <w:rFonts w:hint="cs"/>
          <w:i/>
          <w:iCs/>
          <w:rtl/>
          <w:lang w:bidi="ar-EG"/>
        </w:rPr>
        <w:t>(توقيع)</w:t>
      </w:r>
    </w:p>
    <w:p w14:paraId="3ACE176A" w14:textId="77777777" w:rsidR="005B6178" w:rsidRDefault="005B6178" w:rsidP="005B617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tl/>
          <w:lang w:bidi="ar-SY"/>
        </w:rPr>
      </w:pPr>
      <w:r w:rsidRPr="00A15845">
        <w:rPr>
          <w:rFonts w:hint="cs"/>
          <w:rtl/>
          <w:lang w:bidi="ar-SY"/>
        </w:rPr>
        <w:t>تشيساب</w:t>
      </w:r>
      <w:r w:rsidRPr="00A15845">
        <w:rPr>
          <w:rtl/>
          <w:lang w:bidi="ar-SY"/>
        </w:rPr>
        <w:t xml:space="preserve"> </w:t>
      </w:r>
      <w:r w:rsidRPr="00A15845">
        <w:rPr>
          <w:rFonts w:hint="cs"/>
          <w:rtl/>
          <w:lang w:bidi="ar-SY"/>
        </w:rPr>
        <w:t>لي</w:t>
      </w:r>
      <w:r w:rsidRPr="00A15845">
        <w:rPr>
          <w:rtl/>
          <w:lang w:bidi="ar-SY"/>
        </w:rPr>
        <w:br/>
      </w:r>
      <w:r w:rsidRPr="00A15845">
        <w:rPr>
          <w:rFonts w:hint="cs"/>
          <w:rtl/>
          <w:lang w:bidi="ar-SY"/>
        </w:rPr>
        <w:t>مدير</w:t>
      </w:r>
      <w:r w:rsidRPr="00A15845">
        <w:rPr>
          <w:rtl/>
          <w:lang w:bidi="ar-SY"/>
        </w:rPr>
        <w:t xml:space="preserve"> </w:t>
      </w:r>
      <w:r w:rsidRPr="00A15845">
        <w:rPr>
          <w:rFonts w:hint="cs"/>
          <w:rtl/>
          <w:lang w:bidi="ar-SY"/>
        </w:rPr>
        <w:t>مكتب</w:t>
      </w:r>
      <w:r w:rsidRPr="00A15845">
        <w:rPr>
          <w:rtl/>
          <w:lang w:bidi="ar-SY"/>
        </w:rPr>
        <w:t xml:space="preserve"> </w:t>
      </w:r>
      <w:r w:rsidRPr="00A15845">
        <w:rPr>
          <w:rFonts w:hint="cs"/>
          <w:rtl/>
          <w:lang w:bidi="ar-SY"/>
        </w:rPr>
        <w:t>تقييس</w:t>
      </w:r>
      <w:r w:rsidRPr="00A15845">
        <w:rPr>
          <w:rtl/>
          <w:lang w:bidi="ar-SY"/>
        </w:rPr>
        <w:t xml:space="preserve"> </w:t>
      </w:r>
      <w:r w:rsidRPr="00A15845">
        <w:rPr>
          <w:rFonts w:hint="cs"/>
          <w:rtl/>
          <w:lang w:bidi="ar-SY"/>
        </w:rPr>
        <w:t>الاتصالات</w:t>
      </w:r>
    </w:p>
    <w:p w14:paraId="06A341A4" w14:textId="51492592" w:rsidR="006D4B87" w:rsidRDefault="005B6178" w:rsidP="00C510DF">
      <w:pPr>
        <w:tabs>
          <w:tab w:val="clear" w:pos="794"/>
        </w:tabs>
        <w:spacing w:line="259" w:lineRule="auto"/>
        <w:jc w:val="left"/>
        <w:rPr>
          <w:rtl/>
          <w:lang w:bidi="ar-EG"/>
        </w:rPr>
      </w:pPr>
      <w:r w:rsidRPr="001257AA">
        <w:rPr>
          <w:rFonts w:hint="cs"/>
          <w:b/>
          <w:bCs/>
          <w:rtl/>
          <w:lang w:bidi="ar-EG"/>
        </w:rPr>
        <w:t>الملحقات:</w:t>
      </w:r>
      <w:r w:rsidRPr="00D26301">
        <w:rPr>
          <w:rFonts w:hint="cs"/>
          <w:rtl/>
          <w:lang w:bidi="ar-EG"/>
        </w:rPr>
        <w:t xml:space="preserve"> </w:t>
      </w:r>
      <w:r w:rsidRPr="00101E3B">
        <w:rPr>
          <w:lang w:bidi="ar-EG"/>
        </w:rPr>
        <w:t>2</w:t>
      </w:r>
      <w:r w:rsidR="006D4B87">
        <w:rPr>
          <w:rtl/>
          <w:lang w:bidi="ar-EG"/>
        </w:rPr>
        <w:br w:type="page"/>
      </w:r>
    </w:p>
    <w:p w14:paraId="7B5A1CAF" w14:textId="77777777" w:rsidR="006D4B87" w:rsidRPr="00DF0AAC" w:rsidRDefault="006D4B87" w:rsidP="006D4B87">
      <w:pPr>
        <w:pStyle w:val="AnnexNo0"/>
        <w:spacing w:before="0"/>
        <w:rPr>
          <w:b/>
          <w:bCs/>
          <w:rtl/>
        </w:rPr>
      </w:pPr>
      <w:r w:rsidRPr="00DF0AAC">
        <w:rPr>
          <w:b/>
          <w:bCs/>
          <w:rtl/>
        </w:rPr>
        <w:lastRenderedPageBreak/>
        <w:t xml:space="preserve">الملحق </w:t>
      </w:r>
      <w:r w:rsidRPr="00DF0AAC">
        <w:rPr>
          <w:b/>
          <w:bCs/>
        </w:rPr>
        <w:t>1</w:t>
      </w:r>
    </w:p>
    <w:p w14:paraId="4B0B6687" w14:textId="75875ED0" w:rsidR="006D4B87" w:rsidRPr="00784C84" w:rsidRDefault="006D4B87" w:rsidP="006D4B87">
      <w:pPr>
        <w:pStyle w:val="Annextitle0"/>
        <w:rPr>
          <w:spacing w:val="2"/>
          <w:rtl/>
          <w:lang w:bidi="ar-EG"/>
        </w:rPr>
      </w:pPr>
      <w:r w:rsidRPr="00784C84">
        <w:rPr>
          <w:spacing w:val="2"/>
          <w:rtl/>
          <w:lang w:bidi="ar-EG"/>
        </w:rPr>
        <w:t xml:space="preserve">ملخص </w:t>
      </w:r>
      <w:r w:rsidRPr="00784C84">
        <w:rPr>
          <w:rFonts w:hint="cs"/>
          <w:spacing w:val="2"/>
          <w:rtl/>
          <w:lang w:bidi="ar-EG"/>
        </w:rPr>
        <w:t xml:space="preserve">مشروع التوصية الجديدة المحددة </w:t>
      </w:r>
      <w:r w:rsidRPr="00784C84">
        <w:rPr>
          <w:rFonts w:eastAsiaTheme="minorEastAsia"/>
          <w:spacing w:val="2"/>
          <w:lang w:eastAsia="zh-CN"/>
        </w:rPr>
        <w:t>ITU-T E.</w:t>
      </w:r>
      <w:r w:rsidRPr="00784C84">
        <w:rPr>
          <w:rFonts w:eastAsiaTheme="minorEastAsia"/>
          <w:spacing w:val="2"/>
          <w:lang w:val="en-GB" w:eastAsia="zh-CN"/>
        </w:rPr>
        <w:t>805</w:t>
      </w:r>
      <w:r w:rsidR="00596040" w:rsidRPr="00784C84">
        <w:rPr>
          <w:rFonts w:eastAsiaTheme="minorEastAsia"/>
          <w:spacing w:val="2"/>
          <w:lang w:val="en-GB" w:eastAsia="zh-CN"/>
        </w:rPr>
        <w:t>.1</w:t>
      </w:r>
      <w:r w:rsidRPr="00784C84">
        <w:rPr>
          <w:rFonts w:eastAsiaTheme="minorEastAsia" w:hint="cs"/>
          <w:spacing w:val="2"/>
          <w:rtl/>
          <w:lang w:val="en-GB" w:eastAsia="zh-CN"/>
        </w:rPr>
        <w:t xml:space="preserve"> </w:t>
      </w:r>
      <w:r w:rsidRPr="00784C84">
        <w:rPr>
          <w:rFonts w:eastAsiaTheme="minorEastAsia"/>
          <w:spacing w:val="2"/>
          <w:lang w:eastAsia="zh-CN" w:bidi="ar-EG"/>
        </w:rPr>
        <w:t>(</w:t>
      </w:r>
      <w:proofErr w:type="spellStart"/>
      <w:proofErr w:type="gramStart"/>
      <w:r w:rsidR="00784C84" w:rsidRPr="00784C84">
        <w:rPr>
          <w:spacing w:val="2"/>
        </w:rPr>
        <w:t>E.QoSMgtMod</w:t>
      </w:r>
      <w:proofErr w:type="spellEnd"/>
      <w:proofErr w:type="gramEnd"/>
      <w:r w:rsidRPr="00784C84">
        <w:rPr>
          <w:rFonts w:eastAsiaTheme="minorEastAsia"/>
          <w:spacing w:val="2"/>
          <w:lang w:eastAsia="zh-CN" w:bidi="ar-EG"/>
        </w:rPr>
        <w:t>)</w:t>
      </w:r>
      <w:r w:rsidR="00784C84">
        <w:rPr>
          <w:rFonts w:eastAsiaTheme="minorEastAsia"/>
          <w:spacing w:val="2"/>
          <w:rtl/>
          <w:lang w:eastAsia="zh-CN" w:bidi="ar-EG"/>
        </w:rPr>
        <w:br/>
      </w:r>
      <w:r w:rsidRPr="00784C84">
        <w:rPr>
          <w:rFonts w:hint="cs"/>
          <w:spacing w:val="2"/>
          <w:rtl/>
          <w:lang w:bidi="ar-EG"/>
        </w:rPr>
        <w:t>والوثيقة</w:t>
      </w:r>
      <w:r w:rsidRPr="00784C84">
        <w:rPr>
          <w:spacing w:val="2"/>
          <w:rtl/>
          <w:lang w:bidi="ar-EG"/>
        </w:rPr>
        <w:t xml:space="preserve"> التي </w:t>
      </w:r>
      <w:r w:rsidRPr="00784C84">
        <w:rPr>
          <w:rFonts w:hint="cs"/>
          <w:spacing w:val="2"/>
          <w:rtl/>
          <w:lang w:bidi="ar-EG"/>
        </w:rPr>
        <w:t>يرد</w:t>
      </w:r>
      <w:r w:rsidRPr="00784C84">
        <w:rPr>
          <w:spacing w:val="2"/>
          <w:rtl/>
          <w:lang w:bidi="ar-EG"/>
        </w:rPr>
        <w:t xml:space="preserve"> فيها</w:t>
      </w:r>
    </w:p>
    <w:p w14:paraId="0F6913C0" w14:textId="135E7521" w:rsidR="006D4B87" w:rsidRPr="00D0681B" w:rsidRDefault="006D4B87" w:rsidP="006D4B87">
      <w:pPr>
        <w:pStyle w:val="Heading1"/>
        <w:rPr>
          <w:rtl/>
        </w:rPr>
      </w:pPr>
      <w:r w:rsidRPr="00AC6125">
        <w:t>1</w:t>
      </w:r>
      <w:r w:rsidRPr="00AC6125">
        <w:tab/>
      </w:r>
      <w:r w:rsidRPr="00AC6125">
        <w:rPr>
          <w:rtl/>
        </w:rPr>
        <w:t xml:space="preserve">مشروع </w:t>
      </w:r>
      <w:r w:rsidRPr="00AC6125">
        <w:rPr>
          <w:rFonts w:hint="cs"/>
          <w:rtl/>
        </w:rPr>
        <w:t xml:space="preserve">التوصية الجديدة </w:t>
      </w:r>
      <w:r w:rsidRPr="00AC6125">
        <w:t>ITU-T E.805</w:t>
      </w:r>
      <w:r w:rsidR="00A0432A">
        <w:t>.1</w:t>
      </w:r>
      <w:r w:rsidRPr="00AC6125">
        <w:rPr>
          <w:rFonts w:hint="cs"/>
          <w:rtl/>
        </w:rPr>
        <w:t xml:space="preserve"> </w:t>
      </w:r>
      <w:r>
        <w:t>(</w:t>
      </w:r>
      <w:proofErr w:type="spellStart"/>
      <w:r w:rsidRPr="00AC6125">
        <w:t>E.Q</w:t>
      </w:r>
      <w:r w:rsidR="00596040">
        <w:t>oSMgtMod</w:t>
      </w:r>
      <w:proofErr w:type="spellEnd"/>
      <w:r>
        <w:t>)</w:t>
      </w:r>
      <w:r w:rsidRPr="00AC6125">
        <w:rPr>
          <w:rFonts w:hint="cs"/>
          <w:rtl/>
        </w:rPr>
        <w:t xml:space="preserve"> </w:t>
      </w:r>
      <w:r w:rsidRPr="00AC6125">
        <w:t>[</w:t>
      </w:r>
      <w:hyperlink r:id="rId10" w:history="1">
        <w:r w:rsidRPr="00AC6125">
          <w:rPr>
            <w:rStyle w:val="Hyperlink"/>
          </w:rPr>
          <w:t>SG12-R</w:t>
        </w:r>
        <w:r w:rsidR="00A0432A">
          <w:rPr>
            <w:rStyle w:val="Hyperlink"/>
          </w:rPr>
          <w:t>36</w:t>
        </w:r>
      </w:hyperlink>
      <w:r w:rsidRPr="00AC6125">
        <w:rPr>
          <w:rStyle w:val="Hyperlink"/>
        </w:rPr>
        <w:t>]</w:t>
      </w:r>
    </w:p>
    <w:p w14:paraId="4D2763E6" w14:textId="77777777" w:rsidR="006D4B87" w:rsidRPr="00623A26" w:rsidRDefault="006D4B87" w:rsidP="006D4B87">
      <w:pPr>
        <w:pStyle w:val="Headingb0"/>
        <w:rPr>
          <w:rtl/>
        </w:rPr>
      </w:pPr>
      <w:r w:rsidRPr="00623A26">
        <w:rPr>
          <w:rFonts w:hint="cs"/>
          <w:rtl/>
        </w:rPr>
        <w:t>العنوان</w:t>
      </w:r>
    </w:p>
    <w:p w14:paraId="7B303C67" w14:textId="04508EBF" w:rsidR="006D4B87" w:rsidRPr="00D0681B" w:rsidRDefault="00552DA5" w:rsidP="006D4B87">
      <w:pPr>
        <w:rPr>
          <w:rtl/>
          <w:lang w:bidi="ar-EG"/>
        </w:rPr>
      </w:pPr>
      <w:r>
        <w:rPr>
          <w:rFonts w:hint="cs"/>
          <w:rtl/>
          <w:lang w:bidi="ar-EG"/>
        </w:rPr>
        <w:t>الاستراتيجية التشغيلية</w:t>
      </w:r>
      <w:r w:rsidR="000B677B">
        <w:rPr>
          <w:rFonts w:hint="cs"/>
          <w:rtl/>
          <w:lang w:bidi="ar-EG"/>
        </w:rPr>
        <w:t xml:space="preserve"> المتعلقة بجودة الخدمة</w:t>
      </w:r>
      <w:r>
        <w:rPr>
          <w:rFonts w:hint="cs"/>
          <w:rtl/>
          <w:lang w:bidi="ar-EG"/>
        </w:rPr>
        <w:t xml:space="preserve"> </w:t>
      </w:r>
      <w:r w:rsidR="000B677B">
        <w:rPr>
          <w:rFonts w:hint="cs"/>
          <w:rtl/>
          <w:lang w:bidi="ar-EG"/>
        </w:rPr>
        <w:t>من أج</w:t>
      </w:r>
      <w:r>
        <w:rPr>
          <w:rFonts w:hint="cs"/>
          <w:rtl/>
          <w:lang w:bidi="ar-EG"/>
        </w:rPr>
        <w:t>ل</w:t>
      </w:r>
      <w:r w:rsidR="000B677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تحسين الإشراف التنظيمي على </w:t>
      </w:r>
      <w:r w:rsidR="00D05C9A">
        <w:rPr>
          <w:rFonts w:hint="cs"/>
          <w:rtl/>
          <w:lang w:bidi="ar-EG"/>
        </w:rPr>
        <w:t xml:space="preserve">مقدمي </w:t>
      </w:r>
      <w:r>
        <w:rPr>
          <w:rFonts w:hint="cs"/>
          <w:rtl/>
          <w:lang w:bidi="ar-EG"/>
        </w:rPr>
        <w:t>خدمات الاتصالات المتنقلة</w:t>
      </w:r>
      <w:r w:rsidR="006D4B87">
        <w:rPr>
          <w:rFonts w:hint="cs"/>
          <w:rtl/>
          <w:lang w:bidi="ar-EG"/>
        </w:rPr>
        <w:t>.</w:t>
      </w:r>
    </w:p>
    <w:p w14:paraId="048A310F" w14:textId="77777777" w:rsidR="006D4B87" w:rsidRDefault="006D4B87" w:rsidP="006D4B87">
      <w:pPr>
        <w:pStyle w:val="Headingb0"/>
        <w:rPr>
          <w:sz w:val="32"/>
          <w:rtl/>
          <w:lang w:bidi="ar-SY"/>
        </w:rPr>
      </w:pPr>
      <w:r w:rsidRPr="00821867">
        <w:rPr>
          <w:sz w:val="32"/>
          <w:rtl/>
          <w:lang w:bidi="ar-SY"/>
        </w:rPr>
        <w:t>ملخص</w:t>
      </w:r>
    </w:p>
    <w:p w14:paraId="2954B1CB" w14:textId="2830834F" w:rsidR="00B5740F" w:rsidRDefault="00B5740F" w:rsidP="006D4B87">
      <w:pPr>
        <w:rPr>
          <w:spacing w:val="2"/>
          <w:rtl/>
          <w:lang w:bidi="ar-EG"/>
        </w:rPr>
      </w:pPr>
      <w:r>
        <w:rPr>
          <w:rFonts w:hint="cs"/>
          <w:spacing w:val="2"/>
          <w:rtl/>
        </w:rPr>
        <w:t>يقدم مشروع</w:t>
      </w:r>
      <w:r w:rsidR="006D4B87">
        <w:rPr>
          <w:rFonts w:hint="cs"/>
          <w:spacing w:val="2"/>
          <w:rtl/>
          <w:lang w:bidi="ar-EG"/>
        </w:rPr>
        <w:t xml:space="preserve"> </w:t>
      </w:r>
      <w:r w:rsidR="006D4B87" w:rsidRPr="004D285F">
        <w:rPr>
          <w:rFonts w:hint="cs"/>
          <w:spacing w:val="2"/>
          <w:rtl/>
        </w:rPr>
        <w:t>التوصية</w:t>
      </w:r>
      <w:r>
        <w:rPr>
          <w:rFonts w:hint="cs"/>
          <w:spacing w:val="2"/>
          <w:rtl/>
        </w:rPr>
        <w:t xml:space="preserve"> </w:t>
      </w:r>
      <w:r>
        <w:rPr>
          <w:spacing w:val="2"/>
        </w:rPr>
        <w:t>ITU-T E.805.1</w:t>
      </w:r>
      <w:r w:rsidR="006D4B87" w:rsidRPr="004D285F">
        <w:rPr>
          <w:rFonts w:hint="cs"/>
          <w:spacing w:val="2"/>
          <w:rtl/>
        </w:rPr>
        <w:t xml:space="preserve"> </w:t>
      </w:r>
      <w:r>
        <w:rPr>
          <w:rFonts w:hint="cs"/>
          <w:spacing w:val="2"/>
          <w:rtl/>
        </w:rPr>
        <w:t>توجيهات</w:t>
      </w:r>
      <w:r w:rsidR="006D4B87" w:rsidRPr="004D285F">
        <w:rPr>
          <w:spacing w:val="2"/>
          <w:rtl/>
        </w:rPr>
        <w:t xml:space="preserve"> </w:t>
      </w:r>
      <w:r w:rsidR="00766807">
        <w:rPr>
          <w:rFonts w:hint="cs"/>
          <w:spacing w:val="2"/>
          <w:rtl/>
        </w:rPr>
        <w:t>لمنظمي الاتصالات</w:t>
      </w:r>
      <w:r>
        <w:rPr>
          <w:rFonts w:hint="cs"/>
          <w:spacing w:val="2"/>
          <w:rtl/>
          <w:lang w:bidi="ar-EG"/>
        </w:rPr>
        <w:t xml:space="preserve"> بشأن كيفية تحقيق أهدافه</w:t>
      </w:r>
      <w:r w:rsidR="00766807">
        <w:rPr>
          <w:rFonts w:hint="cs"/>
          <w:spacing w:val="2"/>
          <w:rtl/>
          <w:lang w:bidi="ar-EG"/>
        </w:rPr>
        <w:t>م</w:t>
      </w:r>
      <w:r>
        <w:rPr>
          <w:rFonts w:hint="cs"/>
          <w:spacing w:val="2"/>
          <w:rtl/>
          <w:lang w:bidi="ar-EG"/>
        </w:rPr>
        <w:t xml:space="preserve"> التنظيمية </w:t>
      </w:r>
      <w:r w:rsidR="00D05C9A">
        <w:rPr>
          <w:rFonts w:hint="cs"/>
          <w:spacing w:val="2"/>
          <w:rtl/>
          <w:lang w:bidi="ar-EG"/>
        </w:rPr>
        <w:t xml:space="preserve">بشأن </w:t>
      </w:r>
      <w:r>
        <w:rPr>
          <w:rFonts w:hint="cs"/>
          <w:spacing w:val="2"/>
          <w:rtl/>
        </w:rPr>
        <w:t>جودة الخدمة </w:t>
      </w:r>
      <w:r>
        <w:rPr>
          <w:spacing w:val="2"/>
        </w:rPr>
        <w:t>(QoS)</w:t>
      </w:r>
      <w:r>
        <w:rPr>
          <w:rFonts w:hint="cs"/>
          <w:spacing w:val="2"/>
          <w:rtl/>
          <w:lang w:bidi="ar-EG"/>
        </w:rPr>
        <w:t xml:space="preserve"> </w:t>
      </w:r>
      <w:r w:rsidR="000C298A">
        <w:rPr>
          <w:rFonts w:hint="cs"/>
          <w:spacing w:val="2"/>
          <w:rtl/>
          <w:lang w:bidi="ar-EG"/>
        </w:rPr>
        <w:t>بجهود تنظيمية</w:t>
      </w:r>
      <w:r>
        <w:rPr>
          <w:rFonts w:hint="cs"/>
          <w:spacing w:val="2"/>
          <w:rtl/>
          <w:lang w:bidi="ar-EG"/>
        </w:rPr>
        <w:t xml:space="preserve"> أقل وكفاءة تشغيلية محسنّة، وبالتالي توفير </w:t>
      </w:r>
      <w:r w:rsidR="00D05C9A">
        <w:rPr>
          <w:rFonts w:hint="cs"/>
          <w:spacing w:val="2"/>
          <w:rtl/>
          <w:lang w:bidi="ar-EG"/>
        </w:rPr>
        <w:t xml:space="preserve">المزايا </w:t>
      </w:r>
      <w:r>
        <w:rPr>
          <w:rFonts w:hint="cs"/>
          <w:spacing w:val="2"/>
          <w:rtl/>
          <w:lang w:bidi="ar-EG"/>
        </w:rPr>
        <w:t xml:space="preserve">المرجوة للمستهلكين </w:t>
      </w:r>
      <w:r w:rsidR="00D05C9A">
        <w:rPr>
          <w:rFonts w:hint="cs"/>
          <w:spacing w:val="2"/>
          <w:rtl/>
          <w:lang w:bidi="ar-EG"/>
        </w:rPr>
        <w:t xml:space="preserve">ومقدمي </w:t>
      </w:r>
      <w:r>
        <w:rPr>
          <w:rFonts w:hint="cs"/>
          <w:spacing w:val="2"/>
          <w:rtl/>
          <w:lang w:bidi="ar-EG"/>
        </w:rPr>
        <w:t>خدمات الاتصالات المتنقلة.</w:t>
      </w:r>
    </w:p>
    <w:p w14:paraId="4488C6D2" w14:textId="380A5630" w:rsidR="006D4B87" w:rsidRPr="004D285F" w:rsidRDefault="00766807" w:rsidP="006D4B87">
      <w:pPr>
        <w:rPr>
          <w:spacing w:val="2"/>
          <w:rtl/>
          <w:lang w:bidi="ar-EG"/>
        </w:rPr>
      </w:pPr>
      <w:r>
        <w:rPr>
          <w:rFonts w:hint="cs"/>
          <w:spacing w:val="2"/>
          <w:rtl/>
        </w:rPr>
        <w:t xml:space="preserve">وغالباً ما يواجه منظمو الاتصالات المعنيون بالإشراف على جودة الخدمة تحديات بشأن كيفية </w:t>
      </w:r>
      <w:r w:rsidR="00D05C9A">
        <w:rPr>
          <w:rFonts w:hint="cs"/>
          <w:spacing w:val="2"/>
          <w:rtl/>
        </w:rPr>
        <w:t xml:space="preserve">إنفاذ </w:t>
      </w:r>
      <w:r>
        <w:rPr>
          <w:rFonts w:hint="cs"/>
          <w:spacing w:val="2"/>
          <w:rtl/>
        </w:rPr>
        <w:t xml:space="preserve">جودة الخدمة للاتصالات المتنقلة ضمن </w:t>
      </w:r>
      <w:r>
        <w:rPr>
          <w:rFonts w:hint="cs"/>
          <w:spacing w:val="2"/>
          <w:rtl/>
          <w:lang w:bidi="ar-EG"/>
        </w:rPr>
        <w:t xml:space="preserve">ولاياتهم القضائية بطريقة فعّالة من حيث التكلفة وعلى مدار الفترة الزمنية المرغوبة، </w:t>
      </w:r>
      <w:r w:rsidR="006C4BAB">
        <w:rPr>
          <w:rFonts w:hint="cs"/>
          <w:spacing w:val="2"/>
          <w:rtl/>
          <w:lang w:bidi="ar-EG"/>
        </w:rPr>
        <w:t>دون</w:t>
      </w:r>
      <w:r>
        <w:rPr>
          <w:rFonts w:hint="cs"/>
          <w:spacing w:val="2"/>
          <w:rtl/>
          <w:lang w:bidi="ar-EG"/>
        </w:rPr>
        <w:t xml:space="preserve"> المساس بالموثوقية في نتائج تقييم جودة الخدمة.</w:t>
      </w:r>
    </w:p>
    <w:p w14:paraId="4E402CDF" w14:textId="77777777" w:rsidR="006D4B87" w:rsidRDefault="006D4B87" w:rsidP="006D4B87">
      <w:pPr>
        <w:spacing w:before="840"/>
        <w:rPr>
          <w:rtl/>
        </w:rPr>
      </w:pPr>
      <w:r w:rsidRPr="00483F95">
        <w:rPr>
          <w:b/>
          <w:bCs/>
          <w:rtl/>
        </w:rPr>
        <w:t>ملاحظة من مكتب تقييس الاتصالات</w:t>
      </w:r>
      <w:r>
        <w:rPr>
          <w:rFonts w:hint="cs"/>
          <w:rtl/>
        </w:rPr>
        <w:t> </w:t>
      </w:r>
      <w:r w:rsidRPr="00483F95">
        <w:rPr>
          <w:rFonts w:hint="cs"/>
          <w:rtl/>
        </w:rPr>
        <w:t>-</w:t>
      </w:r>
      <w:r>
        <w:rPr>
          <w:rFonts w:hint="cs"/>
          <w:rtl/>
        </w:rPr>
        <w:t> </w:t>
      </w:r>
      <w:r w:rsidRPr="00483F95">
        <w:rPr>
          <w:rtl/>
        </w:rPr>
        <w:t>لم</w:t>
      </w:r>
      <w:r>
        <w:rPr>
          <w:rFonts w:hint="cs"/>
          <w:rtl/>
        </w:rPr>
        <w:t> </w:t>
      </w:r>
      <w:r w:rsidRPr="00483F95">
        <w:rPr>
          <w:rtl/>
        </w:rPr>
        <w:t>يتلق مكتب تقييس الاتصالات حتى تاريخ هذه الرسالة المعممة أي بيانات عن حقوق الملكية الفكرية فيما</w:t>
      </w:r>
      <w:r>
        <w:rPr>
          <w:rFonts w:hint="cs"/>
          <w:rtl/>
        </w:rPr>
        <w:t> </w:t>
      </w:r>
      <w:r w:rsidRPr="00483F95">
        <w:rPr>
          <w:rtl/>
        </w:rPr>
        <w:t>يخص مشروع النص هذا. وللاطلاع على معلومات محد</w:t>
      </w:r>
      <w:r w:rsidRPr="00483F95">
        <w:rPr>
          <w:rFonts w:hint="cs"/>
          <w:rtl/>
        </w:rPr>
        <w:t>ّ</w:t>
      </w:r>
      <w:r w:rsidRPr="00483F95">
        <w:rPr>
          <w:rtl/>
        </w:rPr>
        <w:t>ثة في هذا الشأن، ي</w:t>
      </w:r>
      <w:r>
        <w:rPr>
          <w:rFonts w:hint="cs"/>
          <w:rtl/>
        </w:rPr>
        <w:t>ُ</w:t>
      </w:r>
      <w:r w:rsidRPr="00483F95">
        <w:rPr>
          <w:rtl/>
        </w:rPr>
        <w:t>رجى من الأعضاء ال</w:t>
      </w:r>
      <w:r w:rsidRPr="00483F95">
        <w:rPr>
          <w:rFonts w:hint="cs"/>
          <w:rtl/>
        </w:rPr>
        <w:t>رجوع</w:t>
      </w:r>
      <w:r w:rsidRPr="00483F95">
        <w:rPr>
          <w:rtl/>
        </w:rPr>
        <w:t xml:space="preserve"> إلى قاعدة بيانات حقوق الملكية الفكرية </w:t>
      </w:r>
      <w:r w:rsidRPr="00483F95">
        <w:rPr>
          <w:rFonts w:hint="cs"/>
          <w:rtl/>
        </w:rPr>
        <w:t xml:space="preserve">المتاحة </w:t>
      </w:r>
      <w:r w:rsidRPr="00483F95">
        <w:rPr>
          <w:rtl/>
        </w:rPr>
        <w:t xml:space="preserve">في العنوان التالي: </w:t>
      </w:r>
      <w:hyperlink r:id="rId11" w:history="1">
        <w:r w:rsidRPr="00483F95">
          <w:rPr>
            <w:rStyle w:val="Hyperlink"/>
          </w:rPr>
          <w:t>www.itu.int/ipr/</w:t>
        </w:r>
      </w:hyperlink>
      <w:r w:rsidRPr="00483F95">
        <w:rPr>
          <w:rtl/>
        </w:rPr>
        <w:t>.</w:t>
      </w:r>
    </w:p>
    <w:p w14:paraId="2A39D366" w14:textId="77777777" w:rsidR="00C853CF" w:rsidRDefault="00C853CF" w:rsidP="00C81F05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280" w:line="240" w:lineRule="auto"/>
        <w:jc w:val="center"/>
        <w:textAlignment w:val="baseline"/>
        <w:rPr>
          <w:rFonts w:ascii="Calibri" w:eastAsia="Times New Roman" w:hAnsi="Calibri" w:cs="Times New Roman"/>
          <w:b/>
          <w:sz w:val="28"/>
          <w:szCs w:val="20"/>
          <w:lang w:eastAsia="en-US"/>
        </w:rPr>
      </w:pPr>
      <w:r>
        <w:rPr>
          <w:rFonts w:ascii="Calibri" w:eastAsia="Times New Roman" w:hAnsi="Calibri" w:cs="Times New Roman"/>
          <w:b/>
          <w:sz w:val="28"/>
          <w:szCs w:val="20"/>
          <w:lang w:eastAsia="en-US"/>
        </w:rPr>
        <w:br w:type="page"/>
      </w:r>
    </w:p>
    <w:p w14:paraId="399957DF" w14:textId="400C79BF" w:rsidR="00923B4C" w:rsidRPr="00BC2EF6" w:rsidRDefault="00923B4C" w:rsidP="00BC2EF6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280" w:line="320" w:lineRule="exact"/>
        <w:jc w:val="center"/>
        <w:textAlignment w:val="baseline"/>
        <w:rPr>
          <w:rFonts w:eastAsia="Times New Roman"/>
          <w:b/>
          <w:sz w:val="28"/>
          <w:szCs w:val="20"/>
          <w:lang w:val="en-GB" w:eastAsia="en-US"/>
        </w:rPr>
      </w:pPr>
      <w:r w:rsidRPr="00BC2EF6">
        <w:rPr>
          <w:rFonts w:eastAsia="Times New Roman"/>
          <w:b/>
          <w:sz w:val="28"/>
          <w:szCs w:val="20"/>
          <w:lang w:val="en-GB" w:eastAsia="en-US"/>
        </w:rPr>
        <w:lastRenderedPageBreak/>
        <w:t>Annex 2</w:t>
      </w:r>
      <w:r w:rsidRPr="00BC2EF6">
        <w:rPr>
          <w:rFonts w:eastAsia="Times New Roman"/>
          <w:b/>
          <w:color w:val="800000"/>
          <w:szCs w:val="20"/>
          <w:lang w:val="en-GB" w:eastAsia="en-US"/>
        </w:rPr>
        <w:t xml:space="preserve"> </w:t>
      </w:r>
    </w:p>
    <w:p w14:paraId="4ACCDD9A" w14:textId="77777777" w:rsidR="00923B4C" w:rsidRPr="00BC2EF6" w:rsidRDefault="00923B4C" w:rsidP="00BC2EF6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80" w:line="320" w:lineRule="exact"/>
        <w:jc w:val="center"/>
        <w:textAlignment w:val="baseline"/>
        <w:rPr>
          <w:rFonts w:eastAsia="Times New Roman"/>
          <w:b/>
          <w:sz w:val="28"/>
          <w:szCs w:val="20"/>
          <w:lang w:val="en-GB" w:eastAsia="en-US"/>
        </w:rPr>
      </w:pPr>
      <w:r w:rsidRPr="00BC2EF6">
        <w:rPr>
          <w:rFonts w:eastAsia="Times New Roman"/>
          <w:b/>
          <w:sz w:val="28"/>
          <w:szCs w:val="20"/>
          <w:lang w:val="en-GB" w:eastAsia="en-US"/>
        </w:rPr>
        <w:t>Subject: Member State response to TSB Circular 273:</w:t>
      </w:r>
      <w:r w:rsidRPr="00BC2EF6">
        <w:rPr>
          <w:rFonts w:eastAsia="Times New Roman"/>
          <w:b/>
          <w:sz w:val="28"/>
          <w:szCs w:val="20"/>
          <w:lang w:val="en-GB" w:eastAsia="en-US"/>
        </w:rPr>
        <w:br/>
        <w:t>Consultation on Determined draft new Recommendation ITU-T E.805.1 (</w:t>
      </w:r>
      <w:proofErr w:type="spellStart"/>
      <w:proofErr w:type="gramStart"/>
      <w:r w:rsidRPr="00BC2EF6">
        <w:rPr>
          <w:rFonts w:eastAsia="Times New Roman"/>
          <w:b/>
          <w:sz w:val="28"/>
          <w:szCs w:val="20"/>
          <w:lang w:val="en-GB" w:eastAsia="en-US"/>
        </w:rPr>
        <w:t>E.QoSMgtMod</w:t>
      </w:r>
      <w:proofErr w:type="spellEnd"/>
      <w:proofErr w:type="gramEnd"/>
      <w:r w:rsidRPr="00BC2EF6">
        <w:rPr>
          <w:rFonts w:eastAsia="Times New Roman"/>
          <w:b/>
          <w:sz w:val="28"/>
          <w:szCs w:val="20"/>
          <w:lang w:val="en-GB" w:eastAsia="en-US"/>
        </w:rPr>
        <w:t>)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5"/>
        <w:gridCol w:w="4558"/>
        <w:gridCol w:w="992"/>
        <w:gridCol w:w="3402"/>
      </w:tblGrid>
      <w:tr w:rsidR="00923B4C" w:rsidRPr="00BC2EF6" w14:paraId="2A929B11" w14:textId="77777777" w:rsidTr="00936435">
        <w:tc>
          <w:tcPr>
            <w:tcW w:w="1005" w:type="dxa"/>
            <w:shd w:val="clear" w:color="auto" w:fill="auto"/>
          </w:tcPr>
          <w:p w14:paraId="305E43C0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20" w:lineRule="exact"/>
              <w:jc w:val="righ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  <w:r w:rsidRPr="00BC2EF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To</w:t>
            </w:r>
            <w:r w:rsidRPr="00BC2EF6">
              <w:rPr>
                <w:rFonts w:eastAsia="Times New Roman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shd w:val="clear" w:color="auto" w:fill="auto"/>
          </w:tcPr>
          <w:p w14:paraId="2B59D852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20" w:lineRule="exact"/>
              <w:jc w:val="lef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  <w:r w:rsidRPr="00BC2EF6">
              <w:rPr>
                <w:rFonts w:eastAsia="Times New Roman"/>
                <w:sz w:val="24"/>
                <w:szCs w:val="24"/>
                <w:lang w:val="en-GB" w:eastAsia="en-US"/>
              </w:rPr>
              <w:t xml:space="preserve">Director of the </w:t>
            </w:r>
            <w:r w:rsidRPr="00BC2EF6">
              <w:rPr>
                <w:rFonts w:eastAsia="Times New Roman"/>
                <w:sz w:val="24"/>
                <w:szCs w:val="24"/>
                <w:lang w:val="en-GB" w:eastAsia="en-US"/>
              </w:rPr>
              <w:br/>
              <w:t>Telecommunication Standardization Bureau,</w:t>
            </w:r>
          </w:p>
          <w:p w14:paraId="30CC84C7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320" w:lineRule="exact"/>
              <w:jc w:val="left"/>
              <w:textAlignment w:val="baseline"/>
              <w:rPr>
                <w:rFonts w:eastAsia="Times New Roman"/>
                <w:sz w:val="24"/>
                <w:szCs w:val="24"/>
                <w:lang w:val="fr-CH" w:eastAsia="en-US"/>
              </w:rPr>
            </w:pPr>
            <w:r w:rsidRPr="00BC2EF6">
              <w:rPr>
                <w:rFonts w:eastAsia="Times New Roman"/>
                <w:sz w:val="24"/>
                <w:szCs w:val="24"/>
                <w:lang w:val="fr-CH" w:eastAsia="en-US"/>
              </w:rPr>
              <w:t xml:space="preserve">International </w:t>
            </w:r>
            <w:proofErr w:type="spellStart"/>
            <w:r w:rsidRPr="00BC2EF6">
              <w:rPr>
                <w:rFonts w:eastAsia="Times New Roman"/>
                <w:sz w:val="24"/>
                <w:szCs w:val="24"/>
                <w:lang w:val="fr-CH" w:eastAsia="en-US"/>
              </w:rPr>
              <w:t>Telecommunication</w:t>
            </w:r>
            <w:proofErr w:type="spellEnd"/>
            <w:r w:rsidRPr="00BC2EF6">
              <w:rPr>
                <w:rFonts w:eastAsia="Times New Roman"/>
                <w:sz w:val="24"/>
                <w:szCs w:val="24"/>
                <w:lang w:val="fr-CH" w:eastAsia="en-US"/>
              </w:rPr>
              <w:t xml:space="preserve"> Union</w:t>
            </w:r>
          </w:p>
          <w:p w14:paraId="310E889B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320" w:lineRule="exact"/>
              <w:jc w:val="left"/>
              <w:textAlignment w:val="baseline"/>
              <w:rPr>
                <w:rFonts w:eastAsia="Times New Roman"/>
                <w:sz w:val="24"/>
                <w:szCs w:val="24"/>
                <w:lang w:val="fr-CH" w:eastAsia="en-US"/>
              </w:rPr>
            </w:pPr>
            <w:r w:rsidRPr="00BC2EF6">
              <w:rPr>
                <w:rFonts w:eastAsia="Times New Roman"/>
                <w:sz w:val="24"/>
                <w:szCs w:val="24"/>
                <w:lang w:val="fr-CH" w:eastAsia="en-US"/>
              </w:rPr>
              <w:t>Place des Nations</w:t>
            </w:r>
          </w:p>
          <w:p w14:paraId="159B72A2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320" w:lineRule="exact"/>
              <w:jc w:val="lef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  <w:r w:rsidRPr="00BC2EF6">
              <w:rPr>
                <w:rFonts w:eastAsia="Times New Roman"/>
                <w:sz w:val="24"/>
                <w:szCs w:val="24"/>
                <w:lang w:val="en-GB" w:eastAsia="en-US"/>
              </w:rPr>
              <w:t>CH 1211 Geneva 20, Switzerland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</w:tcPr>
          <w:p w14:paraId="07897FE8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20" w:lineRule="exact"/>
              <w:jc w:val="righ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  <w:r w:rsidRPr="00BC2EF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From</w:t>
            </w:r>
            <w:r w:rsidRPr="00BC2EF6">
              <w:rPr>
                <w:rFonts w:eastAsia="Times New Roman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0FC8C99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20" w:lineRule="exact"/>
              <w:jc w:val="left"/>
              <w:textAlignment w:val="baseline"/>
              <w:rPr>
                <w:rFonts w:eastAsia="Times New Roman"/>
                <w:sz w:val="24"/>
                <w:szCs w:val="24"/>
                <w:highlight w:val="green"/>
                <w:lang w:val="en-GB" w:eastAsia="en-US"/>
              </w:rPr>
            </w:pPr>
            <w:r w:rsidRPr="00BC2EF6">
              <w:rPr>
                <w:rFonts w:eastAsia="Times New Roman"/>
                <w:sz w:val="24"/>
                <w:szCs w:val="24"/>
                <w:highlight w:val="green"/>
                <w:lang w:val="en-GB" w:eastAsia="en-US"/>
              </w:rPr>
              <w:t>[Name]</w:t>
            </w:r>
          </w:p>
          <w:p w14:paraId="33AA8E98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320" w:lineRule="exact"/>
              <w:jc w:val="left"/>
              <w:textAlignment w:val="baseline"/>
              <w:rPr>
                <w:rFonts w:eastAsia="Times New Roman"/>
                <w:sz w:val="24"/>
                <w:szCs w:val="24"/>
                <w:highlight w:val="green"/>
                <w:lang w:val="en-GB" w:eastAsia="en-US"/>
              </w:rPr>
            </w:pPr>
            <w:r w:rsidRPr="00BC2EF6">
              <w:rPr>
                <w:rFonts w:eastAsia="Times New Roman"/>
                <w:sz w:val="24"/>
                <w:szCs w:val="24"/>
                <w:highlight w:val="green"/>
                <w:lang w:val="en-GB" w:eastAsia="en-US"/>
              </w:rPr>
              <w:t>[Official role/title]</w:t>
            </w:r>
          </w:p>
          <w:p w14:paraId="312D1BDC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320" w:lineRule="exact"/>
              <w:jc w:val="lef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  <w:r w:rsidRPr="00BC2EF6">
              <w:rPr>
                <w:rFonts w:eastAsia="Times New Roman"/>
                <w:sz w:val="24"/>
                <w:szCs w:val="24"/>
                <w:highlight w:val="green"/>
                <w:lang w:val="en-GB" w:eastAsia="en-US"/>
              </w:rPr>
              <w:t>[Address]</w:t>
            </w:r>
          </w:p>
        </w:tc>
      </w:tr>
      <w:tr w:rsidR="00923B4C" w:rsidRPr="00BC2EF6" w14:paraId="311D2E6D" w14:textId="77777777" w:rsidTr="00936435">
        <w:tc>
          <w:tcPr>
            <w:tcW w:w="1005" w:type="dxa"/>
            <w:shd w:val="clear" w:color="auto" w:fill="auto"/>
          </w:tcPr>
          <w:p w14:paraId="5553B457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320" w:lineRule="exact"/>
              <w:jc w:val="righ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  <w:r w:rsidRPr="00BC2EF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Fax</w:t>
            </w:r>
            <w:r w:rsidRPr="00BC2EF6">
              <w:rPr>
                <w:rFonts w:eastAsia="Times New Roman"/>
                <w:sz w:val="24"/>
                <w:szCs w:val="24"/>
                <w:lang w:val="en-GB" w:eastAsia="en-US"/>
              </w:rPr>
              <w:t>:</w:t>
            </w:r>
          </w:p>
          <w:p w14:paraId="073A4D4B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320" w:lineRule="exact"/>
              <w:jc w:val="righ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  <w:r w:rsidRPr="00BC2EF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E-mail</w:t>
            </w:r>
            <w:r w:rsidRPr="00BC2EF6">
              <w:rPr>
                <w:rFonts w:eastAsia="Times New Roman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shd w:val="clear" w:color="auto" w:fill="auto"/>
          </w:tcPr>
          <w:p w14:paraId="62B3E7FF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320" w:lineRule="exact"/>
              <w:jc w:val="lef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  <w:r w:rsidRPr="00BC2EF6">
              <w:rPr>
                <w:rFonts w:eastAsia="Times New Roman"/>
                <w:sz w:val="24"/>
                <w:szCs w:val="24"/>
                <w:lang w:val="en-GB" w:eastAsia="en-US"/>
              </w:rPr>
              <w:t>+41-22-730-5853</w:t>
            </w:r>
          </w:p>
          <w:p w14:paraId="2AD812DB" w14:textId="77777777" w:rsidR="00923B4C" w:rsidRPr="00BC2EF6" w:rsidRDefault="00AE59D2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320" w:lineRule="exact"/>
              <w:jc w:val="lef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  <w:hyperlink r:id="rId12" w:history="1">
              <w:r w:rsidR="00923B4C" w:rsidRPr="00BC2EF6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GB" w:eastAsia="en-US"/>
                </w:rPr>
                <w:t>tsbdir@itu.int</w:t>
              </w:r>
            </w:hyperlink>
            <w:r w:rsidR="00923B4C" w:rsidRPr="00BC2EF6">
              <w:rPr>
                <w:rFonts w:eastAsia="Times New Roman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</w:tcPr>
          <w:p w14:paraId="3E5820A5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320" w:lineRule="exact"/>
              <w:jc w:val="righ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  <w:r w:rsidRPr="00BC2EF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Fax</w:t>
            </w:r>
            <w:r w:rsidRPr="00BC2EF6">
              <w:rPr>
                <w:rFonts w:eastAsia="Times New Roman"/>
                <w:sz w:val="24"/>
                <w:szCs w:val="24"/>
                <w:lang w:val="en-GB" w:eastAsia="en-US"/>
              </w:rPr>
              <w:t>:</w:t>
            </w:r>
          </w:p>
          <w:p w14:paraId="55E91F8C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320" w:lineRule="exact"/>
              <w:jc w:val="righ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  <w:r w:rsidRPr="00BC2EF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E-mail</w:t>
            </w:r>
            <w:r w:rsidRPr="00BC2EF6">
              <w:rPr>
                <w:rFonts w:eastAsia="Times New Roman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6B6C343E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320" w:lineRule="exact"/>
              <w:jc w:val="lef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</w:p>
        </w:tc>
      </w:tr>
      <w:tr w:rsidR="00923B4C" w:rsidRPr="00BC2EF6" w14:paraId="25249AF2" w14:textId="77777777" w:rsidTr="00936435">
        <w:tc>
          <w:tcPr>
            <w:tcW w:w="1005" w:type="dxa"/>
            <w:shd w:val="clear" w:color="auto" w:fill="auto"/>
          </w:tcPr>
          <w:p w14:paraId="478AE7D6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320" w:lineRule="exact"/>
              <w:jc w:val="righ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4558" w:type="dxa"/>
            <w:tcBorders>
              <w:right w:val="single" w:sz="8" w:space="0" w:color="auto"/>
            </w:tcBorders>
            <w:shd w:val="clear" w:color="auto" w:fill="auto"/>
          </w:tcPr>
          <w:p w14:paraId="36ECC739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320" w:lineRule="exact"/>
              <w:jc w:val="lef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</w:tcPr>
          <w:p w14:paraId="34A39E50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320" w:lineRule="exact"/>
              <w:jc w:val="righ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  <w:r w:rsidRPr="00BC2EF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Date</w:t>
            </w:r>
            <w:r w:rsidRPr="00BC2EF6">
              <w:rPr>
                <w:rFonts w:eastAsia="Times New Roman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03FD3D48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320" w:lineRule="exact"/>
              <w:jc w:val="lef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  <w:r w:rsidRPr="00BC2EF6">
              <w:rPr>
                <w:rFonts w:eastAsia="Times New Roman"/>
                <w:sz w:val="24"/>
                <w:szCs w:val="24"/>
                <w:highlight w:val="green"/>
                <w:lang w:val="en-GB" w:eastAsia="en-US"/>
              </w:rPr>
              <w:t>[Place,] [Date]</w:t>
            </w:r>
          </w:p>
        </w:tc>
      </w:tr>
    </w:tbl>
    <w:p w14:paraId="0858FAB4" w14:textId="77777777" w:rsidR="00923B4C" w:rsidRPr="00BC2EF6" w:rsidRDefault="00923B4C" w:rsidP="00BC2EF6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360" w:line="320" w:lineRule="exact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BC2EF6">
        <w:rPr>
          <w:rFonts w:eastAsia="Times New Roman"/>
          <w:sz w:val="24"/>
          <w:szCs w:val="24"/>
          <w:lang w:val="en-GB" w:eastAsia="en-US"/>
        </w:rPr>
        <w:t>Dear Sir/Madam,</w:t>
      </w:r>
    </w:p>
    <w:p w14:paraId="58967520" w14:textId="77777777" w:rsidR="00923B4C" w:rsidRPr="00BC2EF6" w:rsidRDefault="00923B4C" w:rsidP="00BC2EF6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120" w:line="320" w:lineRule="exact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BC2EF6">
        <w:rPr>
          <w:rFonts w:eastAsia="Times New Roman"/>
          <w:sz w:val="24"/>
          <w:szCs w:val="24"/>
          <w:lang w:val="en-GB" w:eastAsia="en-US"/>
        </w:rPr>
        <w:t>With respect to the Member State consultation on the Determined draft text listed in TSB Circular 273, I would like to advise you of the opinion of this Administration, which is set out in the table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7563"/>
      </w:tblGrid>
      <w:tr w:rsidR="00923B4C" w:rsidRPr="00923B4C" w14:paraId="70746B93" w14:textId="77777777" w:rsidTr="00936435">
        <w:trPr>
          <w:tblHeader/>
        </w:trPr>
        <w:tc>
          <w:tcPr>
            <w:tcW w:w="2067" w:type="dxa"/>
            <w:shd w:val="clear" w:color="auto" w:fill="auto"/>
            <w:vAlign w:val="center"/>
          </w:tcPr>
          <w:p w14:paraId="1F182D23" w14:textId="77777777" w:rsidR="00923B4C" w:rsidRPr="00923B4C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120" w:line="32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7D884964" w14:textId="77777777" w:rsidR="00923B4C" w:rsidRPr="00923B4C" w:rsidRDefault="00923B4C" w:rsidP="00BC2EF6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after="120" w:line="320" w:lineRule="exact"/>
              <w:ind w:left="939" w:hanging="459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US"/>
              </w:rPr>
            </w:pPr>
            <w:r w:rsidRPr="00923B4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en-US"/>
              </w:rPr>
              <w:t>Select one of the two boxes</w:t>
            </w:r>
          </w:p>
        </w:tc>
      </w:tr>
      <w:tr w:rsidR="00923B4C" w:rsidRPr="00923B4C" w14:paraId="4E4B2B44" w14:textId="77777777" w:rsidTr="00936435">
        <w:trPr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3D4FD61F" w14:textId="77777777" w:rsidR="00923B4C" w:rsidRPr="00BC2EF6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val="fr-CH" w:eastAsia="en-US"/>
              </w:rPr>
            </w:pPr>
            <w:r w:rsidRPr="00BC2EF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Draft new Recommendation ITU-T E.805.</w:t>
            </w:r>
            <w:proofErr w:type="gramStart"/>
            <w:r w:rsidRPr="00BC2EF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1  (</w:t>
            </w:r>
            <w:proofErr w:type="spellStart"/>
            <w:proofErr w:type="gramEnd"/>
            <w:r w:rsidRPr="00BC2EF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E.QoSMgtMod</w:t>
            </w:r>
            <w:proofErr w:type="spellEnd"/>
            <w:r w:rsidRPr="00BC2EF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3AD63682" w14:textId="26AC7D1E" w:rsidR="00923B4C" w:rsidRPr="00923B4C" w:rsidRDefault="00923B4C" w:rsidP="00BC2EF6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459" w:hanging="459"/>
              <w:jc w:val="left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US"/>
              </w:rPr>
            </w:pPr>
            <w:r w:rsidRPr="00923B4C">
              <w:rPr>
                <w:rFonts w:ascii="Calibri" w:eastAsia="Times New Roman" w:hAnsi="Calibri" w:cs="Times New Roman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B4C">
              <w:rPr>
                <w:rFonts w:ascii="Calibri" w:eastAsia="Times New Roman" w:hAnsi="Calibri" w:cs="Times New Roman"/>
                <w:lang w:val="en-GB" w:eastAsia="en-US"/>
              </w:rPr>
              <w:instrText xml:space="preserve"> FORMCHECKBOX </w:instrText>
            </w:r>
            <w:r w:rsidR="00AE59D2">
              <w:rPr>
                <w:rFonts w:ascii="Calibri" w:eastAsia="Times New Roman" w:hAnsi="Calibri" w:cs="Times New Roman"/>
                <w:lang w:val="en-GB" w:eastAsia="en-US"/>
              </w:rPr>
            </w:r>
            <w:r w:rsidR="00AE59D2">
              <w:rPr>
                <w:rFonts w:ascii="Calibri" w:eastAsia="Times New Roman" w:hAnsi="Calibri" w:cs="Times New Roman"/>
                <w:lang w:val="en-GB" w:eastAsia="en-US"/>
              </w:rPr>
              <w:fldChar w:fldCharType="separate"/>
            </w:r>
            <w:r w:rsidRPr="00923B4C">
              <w:rPr>
                <w:rFonts w:ascii="Calibri" w:eastAsia="Times New Roman" w:hAnsi="Calibri" w:cs="Times New Roman"/>
                <w:lang w:val="en-GB" w:eastAsia="en-US"/>
              </w:rPr>
              <w:fldChar w:fldCharType="end"/>
            </w:r>
            <w:r w:rsidRPr="00923B4C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ab/>
            </w:r>
            <w:r w:rsidRPr="00BC2EF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assigns authority</w:t>
            </w:r>
            <w:r w:rsidRPr="00BC2EF6">
              <w:rPr>
                <w:rFonts w:eastAsia="Times New Roman"/>
                <w:sz w:val="24"/>
                <w:szCs w:val="24"/>
                <w:lang w:val="en-GB" w:eastAsia="en-US"/>
              </w:rPr>
              <w:t xml:space="preserve"> to Study Group 12 to consider this text for approval</w:t>
            </w:r>
            <w:r w:rsidRPr="00923B4C">
              <w:rPr>
                <w:rFonts w:ascii="Calibri" w:eastAsia="Times New Roman" w:hAnsi="Calibri" w:cs="Times New Roman"/>
                <w:sz w:val="24"/>
                <w:szCs w:val="24"/>
                <w:lang w:val="en-GB" w:eastAsia="en-US"/>
              </w:rPr>
              <w:t xml:space="preserve"> </w:t>
            </w:r>
            <w:r w:rsidRPr="00BC2EF6">
              <w:rPr>
                <w:rFonts w:eastAsia="Times New Roman"/>
                <w:sz w:val="24"/>
                <w:szCs w:val="24"/>
                <w:lang w:val="en-GB" w:eastAsia="en-US"/>
              </w:rPr>
              <w:t>(in which case, select one of the two options</w:t>
            </w:r>
            <w:r w:rsidR="00BC2EF6">
              <w:rPr>
                <w:rFonts w:ascii="Calibri" w:eastAsia="Times New Roman" w:hAnsi="Calibri" w:cs="Times New Roman"/>
                <w:sz w:val="24"/>
                <w:szCs w:val="24"/>
                <w:lang w:val="en-GB" w:eastAsia="en-US"/>
              </w:rPr>
              <w:tab/>
            </w:r>
            <w:r w:rsidRPr="00923B4C">
              <w:rPr>
                <w:rFonts w:ascii="Calibri" w:eastAsia="Times New Roman" w:hAnsi="Calibri" w:cs="Times New Roman"/>
                <w:sz w:val="24"/>
                <w:szCs w:val="24"/>
                <w:lang w:val="en-GB" w:eastAsia="en-US"/>
              </w:rPr>
              <w:t xml:space="preserve"> </w:t>
            </w:r>
            <w:r w:rsidRPr="00923B4C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⃝</w:t>
            </w:r>
            <w:r w:rsidRPr="00923B4C">
              <w:rPr>
                <w:rFonts w:ascii="Calibri" w:eastAsia="Times New Roman" w:hAnsi="Calibri" w:cs="Times New Roman"/>
                <w:sz w:val="24"/>
                <w:szCs w:val="24"/>
                <w:lang w:val="en-GB" w:eastAsia="en-US"/>
              </w:rPr>
              <w:t>):</w:t>
            </w:r>
          </w:p>
          <w:p w14:paraId="46F5EB7F" w14:textId="77777777" w:rsidR="00923B4C" w:rsidRPr="00BC2EF6" w:rsidRDefault="00923B4C" w:rsidP="00BC2EF6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939" w:hanging="459"/>
              <w:jc w:val="left"/>
              <w:textAlignment w:val="baseline"/>
              <w:rPr>
                <w:rFonts w:eastAsia="Times New Roman"/>
                <w:sz w:val="24"/>
                <w:szCs w:val="24"/>
                <w:lang w:val="en-GB" w:eastAsia="en-US"/>
              </w:rPr>
            </w:pPr>
            <w:r w:rsidRPr="00923B4C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⃝</w:t>
            </w:r>
            <w:r w:rsidRPr="00923B4C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ab/>
            </w:r>
            <w:r w:rsidRPr="00BC2EF6">
              <w:rPr>
                <w:rFonts w:eastAsia="Times New Roman"/>
                <w:sz w:val="24"/>
                <w:szCs w:val="24"/>
                <w:lang w:val="en-GB" w:eastAsia="en-US"/>
              </w:rPr>
              <w:t>No comments or suggested changes</w:t>
            </w:r>
          </w:p>
          <w:p w14:paraId="635851E8" w14:textId="77777777" w:rsidR="00923B4C" w:rsidRPr="00923B4C" w:rsidRDefault="00923B4C" w:rsidP="00BC2EF6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939" w:hanging="459"/>
              <w:jc w:val="left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GB" w:eastAsia="en-US"/>
              </w:rPr>
            </w:pPr>
            <w:r w:rsidRPr="00923B4C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⃝</w:t>
            </w:r>
            <w:r w:rsidRPr="00923B4C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ab/>
            </w:r>
            <w:r w:rsidRPr="00BC2EF6">
              <w:rPr>
                <w:rFonts w:eastAsia="Times New Roman"/>
                <w:sz w:val="24"/>
                <w:szCs w:val="24"/>
                <w:lang w:val="en-GB" w:eastAsia="en-US"/>
              </w:rPr>
              <w:t>Comments and suggested changes are attached</w:t>
            </w:r>
          </w:p>
        </w:tc>
      </w:tr>
      <w:tr w:rsidR="00923B4C" w:rsidRPr="00923B4C" w14:paraId="23C41232" w14:textId="77777777" w:rsidTr="00936435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34C79E74" w14:textId="77777777" w:rsidR="00923B4C" w:rsidRPr="00923B4C" w:rsidRDefault="00923B4C" w:rsidP="00BC2EF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69169E4E" w14:textId="77777777" w:rsidR="00923B4C" w:rsidRPr="00923B4C" w:rsidRDefault="00923B4C" w:rsidP="00BC2EF6">
            <w:pPr>
              <w:tabs>
                <w:tab w:val="clear" w:pos="794"/>
                <w:tab w:val="left" w:pos="250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459" w:hanging="459"/>
              <w:jc w:val="left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923B4C">
              <w:rPr>
                <w:rFonts w:ascii="Calibri" w:eastAsia="Times New Roman" w:hAnsi="Calibri" w:cs="Times New Roman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B4C">
              <w:rPr>
                <w:rFonts w:ascii="Calibri" w:eastAsia="Times New Roman" w:hAnsi="Calibri" w:cs="Times New Roman"/>
                <w:lang w:val="en-GB" w:eastAsia="en-US"/>
              </w:rPr>
              <w:instrText xml:space="preserve"> FORMCHECKBOX </w:instrText>
            </w:r>
            <w:r w:rsidR="00AE59D2">
              <w:rPr>
                <w:rFonts w:ascii="Calibri" w:eastAsia="Times New Roman" w:hAnsi="Calibri" w:cs="Times New Roman"/>
                <w:lang w:val="en-GB" w:eastAsia="en-US"/>
              </w:rPr>
            </w:r>
            <w:r w:rsidR="00AE59D2">
              <w:rPr>
                <w:rFonts w:ascii="Calibri" w:eastAsia="Times New Roman" w:hAnsi="Calibri" w:cs="Times New Roman"/>
                <w:lang w:val="en-GB" w:eastAsia="en-US"/>
              </w:rPr>
              <w:fldChar w:fldCharType="separate"/>
            </w:r>
            <w:r w:rsidRPr="00923B4C">
              <w:rPr>
                <w:rFonts w:ascii="Calibri" w:eastAsia="Times New Roman" w:hAnsi="Calibri" w:cs="Times New Roman"/>
                <w:lang w:val="en-GB" w:eastAsia="en-US"/>
              </w:rPr>
              <w:fldChar w:fldCharType="end"/>
            </w:r>
            <w:r w:rsidRPr="00923B4C">
              <w:rPr>
                <w:rFonts w:ascii="Calibri" w:eastAsia="Times New Roman" w:hAnsi="Calibri" w:cs="Times New Roman"/>
                <w:lang w:val="en-GB" w:eastAsia="en-US"/>
              </w:rPr>
              <w:tab/>
            </w:r>
            <w:r w:rsidRPr="00BC2EF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does not assign authority</w:t>
            </w:r>
            <w:r w:rsidRPr="00BC2EF6">
              <w:rPr>
                <w:rFonts w:eastAsia="Times New Roman"/>
                <w:sz w:val="24"/>
                <w:szCs w:val="24"/>
                <w:lang w:val="en-GB" w:eastAsia="en-US"/>
              </w:rPr>
              <w:t xml:space="preserve"> to Study Group 12 to consider this text for approval (</w:t>
            </w:r>
            <w:r w:rsidRPr="00BC2EF6">
              <w:rPr>
                <w:rFonts w:eastAsia="Times New Roman"/>
                <w:sz w:val="24"/>
                <w:lang w:val="en-GB" w:eastAsia="en-US"/>
              </w:rPr>
              <w:t>reasons for this opinion and an outline of possible changes that would enable the work to progress are attached)</w:t>
            </w:r>
          </w:p>
        </w:tc>
      </w:tr>
    </w:tbl>
    <w:p w14:paraId="33FAC54E" w14:textId="77777777" w:rsidR="00923B4C" w:rsidRPr="00923B4C" w:rsidRDefault="00923B4C" w:rsidP="00923B4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eastAsia="Times New Roman" w:hAnsi="Calibri" w:cs="Times New Roman"/>
          <w:sz w:val="24"/>
          <w:szCs w:val="20"/>
          <w:lang w:val="en-GB" w:eastAsia="en-US"/>
        </w:rPr>
      </w:pPr>
    </w:p>
    <w:p w14:paraId="36702391" w14:textId="77777777" w:rsidR="00923B4C" w:rsidRPr="00BC2EF6" w:rsidRDefault="00923B4C" w:rsidP="00BC2EF6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320" w:lineRule="exact"/>
        <w:jc w:val="left"/>
        <w:textAlignment w:val="baseline"/>
        <w:rPr>
          <w:rFonts w:eastAsia="Times New Roman"/>
          <w:sz w:val="24"/>
          <w:szCs w:val="20"/>
          <w:lang w:val="en-GB" w:eastAsia="en-US"/>
        </w:rPr>
      </w:pPr>
      <w:r w:rsidRPr="00BC2EF6">
        <w:rPr>
          <w:rFonts w:eastAsia="Times New Roman"/>
          <w:sz w:val="24"/>
          <w:szCs w:val="20"/>
          <w:lang w:val="en-GB" w:eastAsia="en-US"/>
        </w:rPr>
        <w:t>Yours faithfully,</w:t>
      </w:r>
    </w:p>
    <w:p w14:paraId="0711508A" w14:textId="77777777" w:rsidR="00923B4C" w:rsidRPr="00BC2EF6" w:rsidRDefault="00923B4C" w:rsidP="00BC2EF6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320" w:lineRule="exact"/>
        <w:jc w:val="left"/>
        <w:textAlignment w:val="baseline"/>
        <w:rPr>
          <w:rFonts w:eastAsia="Times New Roman"/>
          <w:sz w:val="24"/>
          <w:szCs w:val="20"/>
          <w:lang w:val="en-GB" w:eastAsia="en-US"/>
        </w:rPr>
      </w:pPr>
    </w:p>
    <w:p w14:paraId="3E4B6FF6" w14:textId="77777777" w:rsidR="00923B4C" w:rsidRPr="00BC2EF6" w:rsidRDefault="00923B4C" w:rsidP="00BC2EF6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320" w:lineRule="exact"/>
        <w:jc w:val="left"/>
        <w:textAlignment w:val="baseline"/>
        <w:rPr>
          <w:rFonts w:eastAsia="Times New Roman"/>
          <w:sz w:val="24"/>
          <w:szCs w:val="24"/>
          <w:highlight w:val="green"/>
          <w:lang w:val="en-GB" w:eastAsia="en-US"/>
        </w:rPr>
      </w:pPr>
      <w:r w:rsidRPr="00BC2EF6">
        <w:rPr>
          <w:rFonts w:eastAsia="Times New Roman"/>
          <w:sz w:val="24"/>
          <w:szCs w:val="24"/>
          <w:highlight w:val="green"/>
          <w:lang w:val="en-GB" w:eastAsia="en-US"/>
        </w:rPr>
        <w:t>[Name]</w:t>
      </w:r>
    </w:p>
    <w:p w14:paraId="6F130230" w14:textId="77777777" w:rsidR="00923B4C" w:rsidRPr="00BC2EF6" w:rsidRDefault="00923B4C" w:rsidP="00BC2EF6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320" w:lineRule="exact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BC2EF6">
        <w:rPr>
          <w:rFonts w:eastAsia="Times New Roman"/>
          <w:sz w:val="24"/>
          <w:szCs w:val="24"/>
          <w:highlight w:val="green"/>
          <w:lang w:val="en-GB" w:eastAsia="en-US"/>
        </w:rPr>
        <w:t>[Official role/title]</w:t>
      </w:r>
    </w:p>
    <w:p w14:paraId="4747D2C3" w14:textId="77777777" w:rsidR="00923B4C" w:rsidRPr="00BC2EF6" w:rsidRDefault="00923B4C" w:rsidP="00BC2EF6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320" w:lineRule="exact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BC2EF6">
        <w:rPr>
          <w:rFonts w:eastAsia="Times New Roman"/>
          <w:sz w:val="24"/>
          <w:szCs w:val="24"/>
          <w:lang w:val="en-GB" w:eastAsia="en-US"/>
        </w:rPr>
        <w:t xml:space="preserve">Administration of </w:t>
      </w:r>
      <w:r w:rsidRPr="00BC2EF6">
        <w:rPr>
          <w:rFonts w:eastAsia="Times New Roman"/>
          <w:sz w:val="24"/>
          <w:szCs w:val="24"/>
          <w:highlight w:val="green"/>
          <w:lang w:val="en-GB" w:eastAsia="en-US"/>
        </w:rPr>
        <w:t>[Member State]</w:t>
      </w:r>
    </w:p>
    <w:p w14:paraId="7E33249B" w14:textId="1FD18348" w:rsidR="006D4B87" w:rsidRPr="00C303AB" w:rsidRDefault="006D4B87" w:rsidP="006D4B87">
      <w:pPr>
        <w:tabs>
          <w:tab w:val="clear" w:pos="794"/>
        </w:tabs>
        <w:spacing w:before="600" w:line="259" w:lineRule="auto"/>
        <w:jc w:val="center"/>
        <w:rPr>
          <w:rtl/>
        </w:rPr>
      </w:pPr>
      <w:r w:rsidRPr="00C303AB">
        <w:rPr>
          <w:rtl/>
        </w:rPr>
        <w:t>ــــــــــــــــــــــــــــــــــــــــــــــــــــــــــــــــــــــــــــــــــــــــــــــــــــــــــ</w:t>
      </w:r>
    </w:p>
    <w:sectPr w:rsidR="006D4B87" w:rsidRPr="00C303AB" w:rsidSect="006C32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F7ED8" w14:textId="77777777" w:rsidR="005C6559" w:rsidRDefault="005C6559" w:rsidP="006C3242">
      <w:pPr>
        <w:spacing w:before="0" w:line="240" w:lineRule="auto"/>
      </w:pPr>
      <w:r>
        <w:separator/>
      </w:r>
    </w:p>
  </w:endnote>
  <w:endnote w:type="continuationSeparator" w:id="0">
    <w:p w14:paraId="169F2112" w14:textId="77777777" w:rsidR="005C6559" w:rsidRDefault="005C655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CE9E4" w14:textId="77777777" w:rsidR="00AE59D2" w:rsidRDefault="00AE5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F4D0" w14:textId="0CBBED29" w:rsidR="006C3242" w:rsidRPr="00AE59D2" w:rsidRDefault="006C3242" w:rsidP="00AE59D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A11A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International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Telecommunication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Switzerland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614C1" w14:textId="77777777" w:rsidR="005C6559" w:rsidRDefault="005C6559" w:rsidP="006C3242">
      <w:pPr>
        <w:spacing w:before="0" w:line="240" w:lineRule="auto"/>
      </w:pPr>
      <w:r>
        <w:separator/>
      </w:r>
    </w:p>
  </w:footnote>
  <w:footnote w:type="continuationSeparator" w:id="0">
    <w:p w14:paraId="3FF307C2" w14:textId="77777777" w:rsidR="005C6559" w:rsidRDefault="005C655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F1223" w14:textId="77777777" w:rsidR="00AE59D2" w:rsidRDefault="00AE5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71BA9" w14:textId="6A107B7A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C853CF">
      <w:rPr>
        <w:sz w:val="20"/>
        <w:szCs w:val="20"/>
        <w:lang w:val="en-GB"/>
      </w:rPr>
      <w:t>273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184E3" w14:textId="77777777" w:rsidR="00AE59D2" w:rsidRDefault="00AE5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59"/>
    <w:rsid w:val="00002A63"/>
    <w:rsid w:val="000515D7"/>
    <w:rsid w:val="0006158F"/>
    <w:rsid w:val="0006468A"/>
    <w:rsid w:val="00083688"/>
    <w:rsid w:val="000867EF"/>
    <w:rsid w:val="00090574"/>
    <w:rsid w:val="000B677B"/>
    <w:rsid w:val="000C1C0E"/>
    <w:rsid w:val="000C298A"/>
    <w:rsid w:val="000C548A"/>
    <w:rsid w:val="000C6DF6"/>
    <w:rsid w:val="000E327F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64E01"/>
    <w:rsid w:val="0026629D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17A20"/>
    <w:rsid w:val="0042686F"/>
    <w:rsid w:val="004317D8"/>
    <w:rsid w:val="00434183"/>
    <w:rsid w:val="00435E28"/>
    <w:rsid w:val="00443869"/>
    <w:rsid w:val="00447F32"/>
    <w:rsid w:val="004E11DC"/>
    <w:rsid w:val="004F015C"/>
    <w:rsid w:val="00505B99"/>
    <w:rsid w:val="00525DDD"/>
    <w:rsid w:val="005409AC"/>
    <w:rsid w:val="00552DA5"/>
    <w:rsid w:val="0055516A"/>
    <w:rsid w:val="005731DD"/>
    <w:rsid w:val="0058491B"/>
    <w:rsid w:val="00592EA5"/>
    <w:rsid w:val="00595B52"/>
    <w:rsid w:val="00596040"/>
    <w:rsid w:val="00596808"/>
    <w:rsid w:val="00596B5B"/>
    <w:rsid w:val="005A3170"/>
    <w:rsid w:val="005B6178"/>
    <w:rsid w:val="005C6559"/>
    <w:rsid w:val="00615C1E"/>
    <w:rsid w:val="00677396"/>
    <w:rsid w:val="0069200F"/>
    <w:rsid w:val="006A65CB"/>
    <w:rsid w:val="006C1530"/>
    <w:rsid w:val="006C3242"/>
    <w:rsid w:val="006C4BAB"/>
    <w:rsid w:val="006C7CC0"/>
    <w:rsid w:val="006D4B87"/>
    <w:rsid w:val="006E1BAD"/>
    <w:rsid w:val="006F63F7"/>
    <w:rsid w:val="007025C7"/>
    <w:rsid w:val="00706D7A"/>
    <w:rsid w:val="00722F0D"/>
    <w:rsid w:val="0074420E"/>
    <w:rsid w:val="00766807"/>
    <w:rsid w:val="00783E26"/>
    <w:rsid w:val="00784C84"/>
    <w:rsid w:val="007C3BC7"/>
    <w:rsid w:val="007C3BCD"/>
    <w:rsid w:val="007D4ACF"/>
    <w:rsid w:val="007F0787"/>
    <w:rsid w:val="00810B7B"/>
    <w:rsid w:val="0082358A"/>
    <w:rsid w:val="008235CD"/>
    <w:rsid w:val="008247DE"/>
    <w:rsid w:val="008264B6"/>
    <w:rsid w:val="00840B10"/>
    <w:rsid w:val="008513CB"/>
    <w:rsid w:val="00865C52"/>
    <w:rsid w:val="00873469"/>
    <w:rsid w:val="00887197"/>
    <w:rsid w:val="008A7F84"/>
    <w:rsid w:val="008E05A5"/>
    <w:rsid w:val="0091702E"/>
    <w:rsid w:val="00923B0C"/>
    <w:rsid w:val="00923B4C"/>
    <w:rsid w:val="0094021C"/>
    <w:rsid w:val="0094432F"/>
    <w:rsid w:val="00952F86"/>
    <w:rsid w:val="00971FAE"/>
    <w:rsid w:val="00982B28"/>
    <w:rsid w:val="009A0B82"/>
    <w:rsid w:val="009D313F"/>
    <w:rsid w:val="00A0432A"/>
    <w:rsid w:val="00A47A5A"/>
    <w:rsid w:val="00A6683B"/>
    <w:rsid w:val="00A9156F"/>
    <w:rsid w:val="00A97F94"/>
    <w:rsid w:val="00AA7EA2"/>
    <w:rsid w:val="00AD348F"/>
    <w:rsid w:val="00AE59D2"/>
    <w:rsid w:val="00AF6B5C"/>
    <w:rsid w:val="00B03099"/>
    <w:rsid w:val="00B05BC8"/>
    <w:rsid w:val="00B5740F"/>
    <w:rsid w:val="00B63916"/>
    <w:rsid w:val="00B64B47"/>
    <w:rsid w:val="00B916A7"/>
    <w:rsid w:val="00BB0F08"/>
    <w:rsid w:val="00BC2EF6"/>
    <w:rsid w:val="00BD188D"/>
    <w:rsid w:val="00C002DE"/>
    <w:rsid w:val="00C21191"/>
    <w:rsid w:val="00C303AB"/>
    <w:rsid w:val="00C31DD5"/>
    <w:rsid w:val="00C510DF"/>
    <w:rsid w:val="00C53BF8"/>
    <w:rsid w:val="00C66157"/>
    <w:rsid w:val="00C674FE"/>
    <w:rsid w:val="00C67501"/>
    <w:rsid w:val="00C75633"/>
    <w:rsid w:val="00C81F05"/>
    <w:rsid w:val="00C853CF"/>
    <w:rsid w:val="00C91095"/>
    <w:rsid w:val="00CC7403"/>
    <w:rsid w:val="00CE2EE1"/>
    <w:rsid w:val="00CE3349"/>
    <w:rsid w:val="00CE36E5"/>
    <w:rsid w:val="00CF27F5"/>
    <w:rsid w:val="00CF3FFD"/>
    <w:rsid w:val="00D02B09"/>
    <w:rsid w:val="00D05C9A"/>
    <w:rsid w:val="00D10CCF"/>
    <w:rsid w:val="00D22846"/>
    <w:rsid w:val="00D517B2"/>
    <w:rsid w:val="00D77D0F"/>
    <w:rsid w:val="00D853E7"/>
    <w:rsid w:val="00DA1CF0"/>
    <w:rsid w:val="00DB74F2"/>
    <w:rsid w:val="00DC1E02"/>
    <w:rsid w:val="00DC24B4"/>
    <w:rsid w:val="00DC5FB0"/>
    <w:rsid w:val="00DD1EBB"/>
    <w:rsid w:val="00DE3182"/>
    <w:rsid w:val="00DF0AAC"/>
    <w:rsid w:val="00DF16DC"/>
    <w:rsid w:val="00E45211"/>
    <w:rsid w:val="00E473C5"/>
    <w:rsid w:val="00E84438"/>
    <w:rsid w:val="00E92863"/>
    <w:rsid w:val="00EB796D"/>
    <w:rsid w:val="00EC2965"/>
    <w:rsid w:val="00EC491A"/>
    <w:rsid w:val="00EF4DDB"/>
    <w:rsid w:val="00F058DC"/>
    <w:rsid w:val="00F11938"/>
    <w:rsid w:val="00F24FC4"/>
    <w:rsid w:val="00F2676C"/>
    <w:rsid w:val="00F52941"/>
    <w:rsid w:val="00F52E29"/>
    <w:rsid w:val="00F73B76"/>
    <w:rsid w:val="00F84366"/>
    <w:rsid w:val="00F85089"/>
    <w:rsid w:val="00F974C5"/>
    <w:rsid w:val="00FA6F46"/>
    <w:rsid w:val="00FB615A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87D4C5"/>
  <w15:chartTrackingRefBased/>
  <w15:docId w15:val="{C66C8758-86F4-409E-B3EB-840901E2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No0">
    <w:name w:val="Annex_No"/>
    <w:basedOn w:val="Normal"/>
    <w:qFormat/>
    <w:rsid w:val="006D4B87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6"/>
      <w:szCs w:val="26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DE318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DE3182"/>
    <w:rPr>
      <w:rFonts w:ascii="Dubai" w:eastAsia="Times New Roman" w:hAnsi="Dubai" w:cs="Dubai"/>
      <w:b/>
      <w:bCs/>
      <w:sz w:val="28"/>
      <w:szCs w:val="28"/>
      <w:lang w:eastAsia="en-US"/>
    </w:rPr>
  </w:style>
  <w:style w:type="paragraph" w:customStyle="1" w:styleId="Headingb0">
    <w:name w:val="Heading_b"/>
    <w:basedOn w:val="Heading2"/>
    <w:rsid w:val="00A0432A"/>
    <w:pPr>
      <w:spacing w:before="180"/>
      <w:ind w:left="0" w:firstLine="0"/>
    </w:pPr>
    <w:rPr>
      <w:rFonts w:eastAsia="Times New Roman"/>
      <w:kern w:val="14"/>
      <w:sz w:val="22"/>
      <w:szCs w:val="22"/>
      <w:lang w:eastAsia="en-US" w:bidi="ar-EG"/>
    </w:rPr>
  </w:style>
  <w:style w:type="character" w:styleId="PageNumber">
    <w:name w:val="page number"/>
    <w:basedOn w:val="DefaultParagraphFont"/>
    <w:rsid w:val="006D4B87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FirstFooter">
    <w:name w:val="FirstFooter"/>
    <w:basedOn w:val="Footer"/>
    <w:rsid w:val="006D4B87"/>
    <w:pPr>
      <w:tabs>
        <w:tab w:val="clear" w:pos="4153"/>
        <w:tab w:val="clear" w:pos="8306"/>
        <w:tab w:val="left" w:pos="1191"/>
        <w:tab w:val="left" w:pos="1588"/>
        <w:tab w:val="left" w:pos="1985"/>
      </w:tabs>
      <w:spacing w:before="40"/>
    </w:pPr>
    <w:rPr>
      <w:rFonts w:ascii="Calibri" w:hAnsi="Calibri" w:cs="Times New Roman"/>
      <w:sz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77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SG12-R-003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1676F-4344-4A55-8070-F5D56F05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Labare, Emmanuelle</cp:lastModifiedBy>
  <cp:revision>20</cp:revision>
  <dcterms:created xsi:type="dcterms:W3CDTF">2020-10-16T08:57:00Z</dcterms:created>
  <dcterms:modified xsi:type="dcterms:W3CDTF">2020-10-20T08:33:00Z</dcterms:modified>
</cp:coreProperties>
</file>