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D33C15" w14:paraId="254945A5" w14:textId="77777777">
        <w:trPr>
          <w:trHeight w:val="1282"/>
        </w:trPr>
        <w:tc>
          <w:tcPr>
            <w:tcW w:w="1276" w:type="dxa"/>
            <w:gridSpan w:val="2"/>
            <w:shd w:val="clear" w:color="auto" w:fill="auto"/>
            <w:tcMar>
              <w:left w:w="0" w:type="dxa"/>
              <w:right w:w="0" w:type="dxa"/>
            </w:tcMar>
            <w:vAlign w:val="center"/>
          </w:tcPr>
          <w:p w14:paraId="29EA04C3" w14:textId="77777777" w:rsidR="00FA46A0" w:rsidRPr="00D33C15" w:rsidRDefault="009747C5">
            <w:pPr>
              <w:pStyle w:val="Tabletext"/>
              <w:jc w:val="center"/>
              <w:rPr>
                <w:noProof/>
              </w:rPr>
            </w:pPr>
            <w:r w:rsidRPr="00D33C15">
              <w:rPr>
                <w:noProof/>
                <w:lang w:eastAsia="zh-CN"/>
              </w:rPr>
              <w:drawing>
                <wp:inline distT="0" distB="0" distL="0" distR="0" wp14:anchorId="40073A62" wp14:editId="7057A122">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1C5723A" w14:textId="77777777" w:rsidR="00FA46A0" w:rsidRPr="00D33C15" w:rsidRDefault="00B61012">
            <w:pPr>
              <w:spacing w:before="0"/>
              <w:rPr>
                <w:rFonts w:cs="Times New Roman Bold"/>
                <w:b/>
                <w:bCs/>
                <w:smallCaps/>
                <w:noProof/>
                <w:sz w:val="26"/>
                <w:szCs w:val="26"/>
              </w:rPr>
            </w:pPr>
            <w:r w:rsidRPr="00D33C15">
              <w:rPr>
                <w:rFonts w:cs="Times New Roman Bold"/>
                <w:b/>
                <w:bCs/>
                <w:smallCaps/>
                <w:noProof/>
                <w:sz w:val="36"/>
                <w:szCs w:val="36"/>
              </w:rPr>
              <w:t>International telecommunication union</w:t>
            </w:r>
          </w:p>
          <w:p w14:paraId="5EBBD630" w14:textId="77777777" w:rsidR="00FA46A0" w:rsidRPr="00D33C15" w:rsidRDefault="00B61012">
            <w:pPr>
              <w:spacing w:before="0"/>
              <w:rPr>
                <w:rFonts w:ascii="Verdana" w:hAnsi="Verdana"/>
                <w:noProof/>
                <w:color w:val="FFFFFF"/>
                <w:sz w:val="26"/>
                <w:szCs w:val="26"/>
              </w:rPr>
            </w:pPr>
            <w:r w:rsidRPr="00D33C15">
              <w:rPr>
                <w:rFonts w:cs="Times New Roman Bold"/>
                <w:b/>
                <w:bCs/>
                <w:iCs/>
                <w:smallCaps/>
                <w:noProof/>
                <w:sz w:val="28"/>
                <w:szCs w:val="28"/>
              </w:rPr>
              <w:t>Telecommunication Standardization Bureau</w:t>
            </w:r>
          </w:p>
        </w:tc>
        <w:tc>
          <w:tcPr>
            <w:tcW w:w="1984" w:type="dxa"/>
            <w:shd w:val="clear" w:color="auto" w:fill="auto"/>
            <w:vAlign w:val="center"/>
          </w:tcPr>
          <w:p w14:paraId="6714D557" w14:textId="77777777" w:rsidR="00FA46A0" w:rsidRPr="00D33C15" w:rsidRDefault="00FA46A0">
            <w:pPr>
              <w:spacing w:before="0"/>
              <w:jc w:val="right"/>
              <w:rPr>
                <w:rFonts w:ascii="Verdana" w:hAnsi="Verdana"/>
                <w:noProof/>
                <w:color w:val="FFFFFF"/>
                <w:sz w:val="26"/>
                <w:szCs w:val="26"/>
              </w:rPr>
            </w:pPr>
          </w:p>
        </w:tc>
      </w:tr>
      <w:tr w:rsidR="00FA46A0" w:rsidRPr="00D33C15" w14:paraId="44CFA512" w14:textId="77777777">
        <w:trPr>
          <w:cantSplit/>
          <w:trHeight w:val="80"/>
        </w:trPr>
        <w:tc>
          <w:tcPr>
            <w:tcW w:w="4678" w:type="dxa"/>
            <w:gridSpan w:val="3"/>
            <w:vAlign w:val="center"/>
          </w:tcPr>
          <w:p w14:paraId="07019905" w14:textId="77777777" w:rsidR="00FA46A0" w:rsidRPr="00D33C15" w:rsidRDefault="00FA46A0">
            <w:pPr>
              <w:pStyle w:val="Tabletext"/>
              <w:jc w:val="right"/>
              <w:rPr>
                <w:noProof/>
              </w:rPr>
            </w:pPr>
          </w:p>
        </w:tc>
        <w:tc>
          <w:tcPr>
            <w:tcW w:w="5103" w:type="dxa"/>
            <w:gridSpan w:val="2"/>
            <w:vAlign w:val="center"/>
          </w:tcPr>
          <w:p w14:paraId="635812A1" w14:textId="57437B6A" w:rsidR="00FA46A0" w:rsidRPr="00D33C15" w:rsidRDefault="0059574D" w:rsidP="00FF5729">
            <w:pPr>
              <w:pStyle w:val="Tabletext"/>
              <w:spacing w:before="480" w:after="120"/>
              <w:ind w:left="-108"/>
              <w:rPr>
                <w:noProof/>
              </w:rPr>
            </w:pPr>
            <w:r w:rsidRPr="00102DFE">
              <w:rPr>
                <w:noProof/>
              </w:rPr>
              <w:t xml:space="preserve">Geneva, </w:t>
            </w:r>
            <w:r w:rsidR="00A71DAE">
              <w:rPr>
                <w:noProof/>
              </w:rPr>
              <w:t>5</w:t>
            </w:r>
            <w:r w:rsidR="00C27B3F" w:rsidRPr="006A4D9C">
              <w:rPr>
                <w:noProof/>
              </w:rPr>
              <w:t xml:space="preserve"> November </w:t>
            </w:r>
            <w:r w:rsidR="00D43550" w:rsidRPr="006A4D9C">
              <w:rPr>
                <w:noProof/>
              </w:rPr>
              <w:t>2020</w:t>
            </w:r>
            <w:r w:rsidR="004B7656">
              <w:rPr>
                <w:noProof/>
              </w:rPr>
              <w:t xml:space="preserve"> </w:t>
            </w:r>
          </w:p>
        </w:tc>
      </w:tr>
      <w:tr w:rsidR="00FA46A0" w:rsidRPr="00D33C15" w14:paraId="078A4B0C" w14:textId="77777777">
        <w:trPr>
          <w:cantSplit/>
          <w:trHeight w:val="746"/>
        </w:trPr>
        <w:tc>
          <w:tcPr>
            <w:tcW w:w="1134" w:type="dxa"/>
          </w:tcPr>
          <w:p w14:paraId="6CFC83AB" w14:textId="77777777" w:rsidR="00FA46A0" w:rsidRPr="00A71DAE" w:rsidRDefault="00E26223">
            <w:pPr>
              <w:pStyle w:val="Tabletext"/>
              <w:rPr>
                <w:noProof/>
                <w:sz w:val="22"/>
                <w:szCs w:val="18"/>
              </w:rPr>
            </w:pPr>
            <w:r w:rsidRPr="00A71DAE">
              <w:rPr>
                <w:noProof/>
                <w:sz w:val="22"/>
                <w:szCs w:val="18"/>
              </w:rPr>
              <w:t>Ref:</w:t>
            </w:r>
          </w:p>
          <w:p w14:paraId="2E54390C" w14:textId="77777777" w:rsidR="00F567F5" w:rsidRPr="00A71DAE" w:rsidRDefault="00F567F5">
            <w:pPr>
              <w:pStyle w:val="Tabletext"/>
              <w:rPr>
                <w:noProof/>
                <w:sz w:val="22"/>
                <w:szCs w:val="18"/>
              </w:rPr>
            </w:pPr>
          </w:p>
          <w:p w14:paraId="701D59FF" w14:textId="77777777" w:rsidR="00E26223" w:rsidRPr="00A71DAE" w:rsidRDefault="00F567F5">
            <w:pPr>
              <w:pStyle w:val="Tabletext"/>
              <w:rPr>
                <w:noProof/>
                <w:sz w:val="22"/>
                <w:szCs w:val="18"/>
              </w:rPr>
            </w:pPr>
            <w:r w:rsidRPr="00A71DAE">
              <w:rPr>
                <w:noProof/>
                <w:sz w:val="22"/>
                <w:szCs w:val="18"/>
              </w:rPr>
              <w:br/>
            </w:r>
            <w:r w:rsidR="00E26223" w:rsidRPr="00A71DAE">
              <w:rPr>
                <w:noProof/>
                <w:sz w:val="22"/>
                <w:szCs w:val="18"/>
              </w:rPr>
              <w:t>Contact</w:t>
            </w:r>
          </w:p>
        </w:tc>
        <w:tc>
          <w:tcPr>
            <w:tcW w:w="3544" w:type="dxa"/>
            <w:gridSpan w:val="2"/>
          </w:tcPr>
          <w:p w14:paraId="31128745" w14:textId="203F90B5" w:rsidR="00FA46A0" w:rsidRPr="00A71DAE" w:rsidRDefault="00B61012" w:rsidP="00FC1C19">
            <w:pPr>
              <w:pStyle w:val="Tabletext"/>
              <w:rPr>
                <w:bCs/>
                <w:noProof/>
                <w:sz w:val="22"/>
                <w:szCs w:val="18"/>
              </w:rPr>
            </w:pPr>
            <w:r w:rsidRPr="00A71DAE">
              <w:rPr>
                <w:b/>
                <w:bCs/>
                <w:noProof/>
                <w:sz w:val="22"/>
                <w:szCs w:val="18"/>
              </w:rPr>
              <w:t>TSB Circular</w:t>
            </w:r>
            <w:r w:rsidR="00FE3518" w:rsidRPr="00A71DAE">
              <w:rPr>
                <w:b/>
                <w:bCs/>
                <w:noProof/>
                <w:sz w:val="22"/>
                <w:szCs w:val="18"/>
              </w:rPr>
              <w:t xml:space="preserve"> </w:t>
            </w:r>
            <w:r w:rsidR="00023C58" w:rsidRPr="00A71DAE">
              <w:rPr>
                <w:b/>
                <w:bCs/>
                <w:noProof/>
                <w:sz w:val="22"/>
                <w:szCs w:val="18"/>
              </w:rPr>
              <w:t>277</w:t>
            </w:r>
            <w:r w:rsidR="00E26223" w:rsidRPr="00A71DAE">
              <w:rPr>
                <w:bCs/>
                <w:noProof/>
                <w:sz w:val="22"/>
                <w:szCs w:val="18"/>
              </w:rPr>
              <w:br/>
              <w:t>FNC-</w:t>
            </w:r>
            <w:r w:rsidR="00D43550" w:rsidRPr="00A71DAE">
              <w:rPr>
                <w:bCs/>
                <w:noProof/>
                <w:sz w:val="22"/>
                <w:szCs w:val="18"/>
              </w:rPr>
              <w:t>2021</w:t>
            </w:r>
            <w:r w:rsidR="00E26223" w:rsidRPr="00A71DAE">
              <w:rPr>
                <w:bCs/>
                <w:noProof/>
                <w:sz w:val="22"/>
                <w:szCs w:val="18"/>
              </w:rPr>
              <w:t>/SP</w:t>
            </w:r>
            <w:r w:rsidR="00F567F5" w:rsidRPr="00A71DAE">
              <w:rPr>
                <w:bCs/>
                <w:noProof/>
                <w:sz w:val="22"/>
                <w:szCs w:val="18"/>
              </w:rPr>
              <w:br/>
            </w:r>
          </w:p>
          <w:p w14:paraId="2EDC30D1" w14:textId="77777777" w:rsidR="00E26223" w:rsidRPr="00A71DAE" w:rsidRDefault="00E26223" w:rsidP="00FC1C19">
            <w:pPr>
              <w:pStyle w:val="Tabletext"/>
              <w:rPr>
                <w:bCs/>
                <w:noProof/>
                <w:sz w:val="22"/>
                <w:szCs w:val="18"/>
              </w:rPr>
            </w:pPr>
            <w:r w:rsidRPr="00A71DAE">
              <w:rPr>
                <w:bCs/>
                <w:noProof/>
                <w:sz w:val="22"/>
                <w:szCs w:val="18"/>
              </w:rPr>
              <w:t>Stefano Polidori</w:t>
            </w:r>
          </w:p>
        </w:tc>
        <w:tc>
          <w:tcPr>
            <w:tcW w:w="5103" w:type="dxa"/>
            <w:gridSpan w:val="2"/>
            <w:vMerge w:val="restart"/>
          </w:tcPr>
          <w:p w14:paraId="50499818" w14:textId="77777777" w:rsidR="00FF5729" w:rsidRPr="00D33C15" w:rsidRDefault="00B61012" w:rsidP="00FF5729">
            <w:pPr>
              <w:tabs>
                <w:tab w:val="clear" w:pos="794"/>
                <w:tab w:val="clear" w:pos="1191"/>
                <w:tab w:val="clear" w:pos="1588"/>
                <w:tab w:val="clear" w:pos="1985"/>
                <w:tab w:val="left" w:pos="241"/>
              </w:tabs>
              <w:spacing w:before="0"/>
              <w:ind w:left="283" w:hanging="391"/>
              <w:rPr>
                <w:noProof/>
                <w:szCs w:val="24"/>
              </w:rPr>
            </w:pPr>
            <w:r w:rsidRPr="00D33C15">
              <w:rPr>
                <w:b/>
                <w:noProof/>
              </w:rPr>
              <w:t>To:</w:t>
            </w:r>
          </w:p>
          <w:p w14:paraId="325CA637" w14:textId="6B03EAAE" w:rsidR="00FF5729" w:rsidRPr="00D33C15" w:rsidRDefault="00FF5729" w:rsidP="009747C5">
            <w:pPr>
              <w:tabs>
                <w:tab w:val="clear" w:pos="794"/>
                <w:tab w:val="clear" w:pos="1191"/>
                <w:tab w:val="clear" w:pos="1588"/>
                <w:tab w:val="clear" w:pos="1985"/>
              </w:tabs>
              <w:spacing w:before="40" w:after="40"/>
              <w:ind w:left="283" w:hanging="391"/>
              <w:rPr>
                <w:noProof/>
                <w:szCs w:val="24"/>
              </w:rPr>
            </w:pPr>
            <w:r w:rsidRPr="00D33C15">
              <w:rPr>
                <w:noProof/>
                <w:szCs w:val="24"/>
              </w:rPr>
              <w:t>-</w:t>
            </w:r>
            <w:r w:rsidRPr="00D33C15">
              <w:rPr>
                <w:noProof/>
                <w:szCs w:val="24"/>
              </w:rPr>
              <w:tab/>
              <w:t>Administrations of Member States of</w:t>
            </w:r>
            <w:r w:rsidR="001614A6" w:rsidRPr="00D33C15">
              <w:rPr>
                <w:noProof/>
                <w:szCs w:val="24"/>
              </w:rPr>
              <w:br/>
            </w:r>
            <w:r w:rsidRPr="00D33C15">
              <w:rPr>
                <w:noProof/>
                <w:szCs w:val="24"/>
              </w:rPr>
              <w:t>the Union</w:t>
            </w:r>
            <w:r w:rsidR="00A72C30" w:rsidRPr="00D33C15">
              <w:rPr>
                <w:noProof/>
                <w:szCs w:val="24"/>
              </w:rPr>
              <w:t>;</w:t>
            </w:r>
          </w:p>
          <w:p w14:paraId="27614920" w14:textId="77777777" w:rsidR="00FF5729" w:rsidRPr="00EB0AAF" w:rsidRDefault="00FF5729" w:rsidP="009747C5">
            <w:pPr>
              <w:tabs>
                <w:tab w:val="clear" w:pos="794"/>
                <w:tab w:val="clear" w:pos="1191"/>
                <w:tab w:val="clear" w:pos="1588"/>
                <w:tab w:val="clear" w:pos="1985"/>
              </w:tabs>
              <w:spacing w:before="40" w:after="40"/>
              <w:ind w:left="283" w:hanging="391"/>
              <w:rPr>
                <w:noProof/>
                <w:szCs w:val="24"/>
                <w:lang w:val="fr-FR"/>
              </w:rPr>
            </w:pPr>
            <w:r w:rsidRPr="00EB0AAF">
              <w:rPr>
                <w:noProof/>
                <w:szCs w:val="24"/>
                <w:lang w:val="fr-FR"/>
              </w:rPr>
              <w:t>-</w:t>
            </w:r>
            <w:r w:rsidRPr="00EB0AAF">
              <w:rPr>
                <w:noProof/>
                <w:szCs w:val="24"/>
                <w:lang w:val="fr-FR"/>
              </w:rPr>
              <w:tab/>
              <w:t>ITU-T Sector Members</w:t>
            </w:r>
            <w:r w:rsidR="00A72C30" w:rsidRPr="00EB0AAF">
              <w:rPr>
                <w:noProof/>
                <w:szCs w:val="24"/>
                <w:lang w:val="fr-FR"/>
              </w:rPr>
              <w:t>;</w:t>
            </w:r>
          </w:p>
          <w:p w14:paraId="5A3F0C7E" w14:textId="77777777" w:rsidR="00FF5729" w:rsidRPr="00EB0AAF" w:rsidRDefault="00FF5729" w:rsidP="009747C5">
            <w:pPr>
              <w:tabs>
                <w:tab w:val="clear" w:pos="794"/>
                <w:tab w:val="clear" w:pos="1191"/>
                <w:tab w:val="clear" w:pos="1588"/>
                <w:tab w:val="clear" w:pos="1985"/>
              </w:tabs>
              <w:spacing w:before="40" w:after="40"/>
              <w:ind w:left="283" w:hanging="391"/>
              <w:rPr>
                <w:noProof/>
                <w:szCs w:val="24"/>
                <w:lang w:val="fr-FR"/>
              </w:rPr>
            </w:pPr>
            <w:r w:rsidRPr="00EB0AAF">
              <w:rPr>
                <w:noProof/>
                <w:szCs w:val="24"/>
                <w:lang w:val="fr-FR"/>
              </w:rPr>
              <w:t>-</w:t>
            </w:r>
            <w:r w:rsidRPr="00EB0AAF">
              <w:rPr>
                <w:noProof/>
                <w:szCs w:val="24"/>
                <w:lang w:val="fr-FR"/>
              </w:rPr>
              <w:tab/>
              <w:t>ITU-T Associates</w:t>
            </w:r>
            <w:r w:rsidR="00A72C30" w:rsidRPr="00EB0AAF">
              <w:rPr>
                <w:noProof/>
                <w:szCs w:val="24"/>
                <w:lang w:val="fr-FR"/>
              </w:rPr>
              <w:t>;</w:t>
            </w:r>
          </w:p>
          <w:p w14:paraId="3FCF1CA2" w14:textId="77777777" w:rsidR="00FA46A0" w:rsidRPr="00D33C15"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noProof/>
                <w:szCs w:val="24"/>
              </w:rPr>
            </w:pPr>
            <w:r w:rsidRPr="00D33C15">
              <w:rPr>
                <w:noProof/>
                <w:szCs w:val="24"/>
              </w:rPr>
              <w:t>-</w:t>
            </w:r>
            <w:r w:rsidRPr="00D33C15">
              <w:rPr>
                <w:noProof/>
                <w:szCs w:val="24"/>
              </w:rPr>
              <w:tab/>
              <w:t>ITU Academia</w:t>
            </w:r>
          </w:p>
        </w:tc>
      </w:tr>
      <w:tr w:rsidR="00FA46A0" w:rsidRPr="00D33C15" w14:paraId="61E5A015" w14:textId="77777777">
        <w:trPr>
          <w:cantSplit/>
          <w:trHeight w:val="221"/>
        </w:trPr>
        <w:tc>
          <w:tcPr>
            <w:tcW w:w="1134" w:type="dxa"/>
          </w:tcPr>
          <w:p w14:paraId="5F6DB6D1" w14:textId="77777777" w:rsidR="00FA46A0" w:rsidRPr="00A71DAE" w:rsidRDefault="00B61012">
            <w:pPr>
              <w:pStyle w:val="Tabletext"/>
              <w:rPr>
                <w:noProof/>
                <w:sz w:val="22"/>
                <w:szCs w:val="18"/>
              </w:rPr>
            </w:pPr>
            <w:r w:rsidRPr="00A71DAE">
              <w:rPr>
                <w:noProof/>
                <w:sz w:val="22"/>
                <w:szCs w:val="18"/>
              </w:rPr>
              <w:t>Tel:</w:t>
            </w:r>
          </w:p>
        </w:tc>
        <w:tc>
          <w:tcPr>
            <w:tcW w:w="3544" w:type="dxa"/>
            <w:gridSpan w:val="2"/>
          </w:tcPr>
          <w:p w14:paraId="0F0B5741" w14:textId="77777777" w:rsidR="00FA46A0" w:rsidRPr="00A71DAE" w:rsidRDefault="00C95BF6" w:rsidP="00C95BF6">
            <w:pPr>
              <w:pStyle w:val="Tabletext"/>
              <w:rPr>
                <w:b/>
                <w:noProof/>
                <w:sz w:val="22"/>
                <w:szCs w:val="18"/>
              </w:rPr>
            </w:pPr>
            <w:r w:rsidRPr="00A71DAE">
              <w:rPr>
                <w:noProof/>
                <w:sz w:val="22"/>
                <w:szCs w:val="18"/>
              </w:rPr>
              <w:t xml:space="preserve">+41 22 730 </w:t>
            </w:r>
            <w:r w:rsidR="00E26223" w:rsidRPr="00A71DAE">
              <w:rPr>
                <w:noProof/>
                <w:sz w:val="22"/>
                <w:szCs w:val="18"/>
              </w:rPr>
              <w:t>5858</w:t>
            </w:r>
          </w:p>
        </w:tc>
        <w:tc>
          <w:tcPr>
            <w:tcW w:w="5103" w:type="dxa"/>
            <w:gridSpan w:val="2"/>
            <w:vMerge/>
          </w:tcPr>
          <w:p w14:paraId="411F1E99" w14:textId="77777777" w:rsidR="00FA46A0" w:rsidRPr="00D33C15" w:rsidRDefault="00FA46A0" w:rsidP="00FF5729">
            <w:pPr>
              <w:pStyle w:val="Tabletext"/>
              <w:ind w:left="142" w:hanging="391"/>
              <w:rPr>
                <w:noProof/>
              </w:rPr>
            </w:pPr>
          </w:p>
        </w:tc>
      </w:tr>
      <w:tr w:rsidR="00FA46A0" w:rsidRPr="00D33C15" w14:paraId="5D479830" w14:textId="77777777">
        <w:trPr>
          <w:cantSplit/>
          <w:trHeight w:val="282"/>
        </w:trPr>
        <w:tc>
          <w:tcPr>
            <w:tcW w:w="1134" w:type="dxa"/>
          </w:tcPr>
          <w:p w14:paraId="413B30ED" w14:textId="77777777" w:rsidR="00FA46A0" w:rsidRPr="00A71DAE" w:rsidRDefault="00B61012">
            <w:pPr>
              <w:pStyle w:val="Tabletext"/>
              <w:rPr>
                <w:noProof/>
                <w:sz w:val="22"/>
                <w:szCs w:val="18"/>
              </w:rPr>
            </w:pPr>
            <w:r w:rsidRPr="00A71DAE">
              <w:rPr>
                <w:noProof/>
                <w:sz w:val="22"/>
                <w:szCs w:val="18"/>
              </w:rPr>
              <w:t>Fax:</w:t>
            </w:r>
          </w:p>
        </w:tc>
        <w:tc>
          <w:tcPr>
            <w:tcW w:w="3544" w:type="dxa"/>
            <w:gridSpan w:val="2"/>
          </w:tcPr>
          <w:p w14:paraId="16D0D223" w14:textId="77777777" w:rsidR="00FA46A0" w:rsidRPr="00A71DAE" w:rsidRDefault="00B61012">
            <w:pPr>
              <w:pStyle w:val="Tabletext"/>
              <w:rPr>
                <w:b/>
                <w:noProof/>
                <w:sz w:val="22"/>
                <w:szCs w:val="18"/>
              </w:rPr>
            </w:pPr>
            <w:r w:rsidRPr="00A71DAE">
              <w:rPr>
                <w:noProof/>
                <w:sz w:val="22"/>
                <w:szCs w:val="18"/>
              </w:rPr>
              <w:t>+41 22 730 5853</w:t>
            </w:r>
          </w:p>
        </w:tc>
        <w:tc>
          <w:tcPr>
            <w:tcW w:w="5103" w:type="dxa"/>
            <w:gridSpan w:val="2"/>
            <w:vMerge/>
          </w:tcPr>
          <w:p w14:paraId="641A3A9D" w14:textId="77777777" w:rsidR="00FA46A0" w:rsidRPr="00D33C15" w:rsidRDefault="00FA46A0" w:rsidP="00FF5729">
            <w:pPr>
              <w:pStyle w:val="Tabletext"/>
              <w:ind w:left="142" w:hanging="391"/>
              <w:rPr>
                <w:noProof/>
              </w:rPr>
            </w:pPr>
          </w:p>
        </w:tc>
      </w:tr>
      <w:tr w:rsidR="00FA46A0" w:rsidRPr="00D33C15" w14:paraId="6856BDF7" w14:textId="77777777" w:rsidTr="00A71DAE">
        <w:trPr>
          <w:cantSplit/>
          <w:trHeight w:val="2467"/>
        </w:trPr>
        <w:tc>
          <w:tcPr>
            <w:tcW w:w="1134" w:type="dxa"/>
          </w:tcPr>
          <w:p w14:paraId="1EA64CA5" w14:textId="77777777" w:rsidR="00FA46A0" w:rsidRPr="00A71DAE" w:rsidRDefault="00B61012">
            <w:pPr>
              <w:pStyle w:val="Tabletext"/>
              <w:rPr>
                <w:noProof/>
                <w:sz w:val="22"/>
                <w:szCs w:val="18"/>
              </w:rPr>
            </w:pPr>
            <w:r w:rsidRPr="00A71DAE">
              <w:rPr>
                <w:noProof/>
                <w:sz w:val="22"/>
                <w:szCs w:val="18"/>
              </w:rPr>
              <w:t>E-mail:</w:t>
            </w:r>
          </w:p>
        </w:tc>
        <w:tc>
          <w:tcPr>
            <w:tcW w:w="3544" w:type="dxa"/>
            <w:gridSpan w:val="2"/>
          </w:tcPr>
          <w:p w14:paraId="6CD71C4C" w14:textId="7B2F5889" w:rsidR="00FA46A0" w:rsidRPr="00A71DAE" w:rsidRDefault="000F7601" w:rsidP="00FC1C19">
            <w:pPr>
              <w:pStyle w:val="Tabletext"/>
              <w:rPr>
                <w:noProof/>
                <w:sz w:val="22"/>
                <w:szCs w:val="18"/>
              </w:rPr>
            </w:pPr>
            <w:hyperlink r:id="rId8" w:history="1">
              <w:r w:rsidR="00D45E44" w:rsidRPr="00A71DAE">
                <w:rPr>
                  <w:rStyle w:val="Hyperlink"/>
                  <w:noProof/>
                  <w:sz w:val="22"/>
                  <w:szCs w:val="18"/>
                </w:rPr>
                <w:t>tsbevents@itu.int</w:t>
              </w:r>
            </w:hyperlink>
          </w:p>
        </w:tc>
        <w:tc>
          <w:tcPr>
            <w:tcW w:w="5103" w:type="dxa"/>
            <w:gridSpan w:val="2"/>
          </w:tcPr>
          <w:p w14:paraId="13657EF5" w14:textId="77777777" w:rsidR="00FC1C19" w:rsidRPr="00D33C15" w:rsidRDefault="00B61012" w:rsidP="00FF5729">
            <w:pPr>
              <w:pStyle w:val="Tabletext"/>
              <w:ind w:left="283" w:hanging="391"/>
              <w:rPr>
                <w:noProof/>
              </w:rPr>
            </w:pPr>
            <w:r w:rsidRPr="00D33C15">
              <w:rPr>
                <w:b/>
                <w:noProof/>
              </w:rPr>
              <w:t>Copy to:</w:t>
            </w:r>
          </w:p>
          <w:p w14:paraId="37C42D7C" w14:textId="646DBA60" w:rsidR="003746A5" w:rsidRPr="00D33C15" w:rsidRDefault="003746A5" w:rsidP="00963900">
            <w:pPr>
              <w:pStyle w:val="Tabletext"/>
              <w:tabs>
                <w:tab w:val="clear" w:pos="284"/>
              </w:tabs>
              <w:ind w:left="283" w:hanging="391"/>
              <w:rPr>
                <w:noProof/>
              </w:rPr>
            </w:pPr>
            <w:r w:rsidRPr="00D33C15">
              <w:rPr>
                <w:noProof/>
              </w:rPr>
              <w:t>-</w:t>
            </w:r>
            <w:r w:rsidRPr="00D33C15">
              <w:rPr>
                <w:noProof/>
              </w:rPr>
              <w:tab/>
            </w:r>
            <w:r w:rsidR="00963900" w:rsidRPr="00D33C15">
              <w:rPr>
                <w:noProof/>
              </w:rPr>
              <w:t>T</w:t>
            </w:r>
            <w:r w:rsidRPr="00D33C15">
              <w:rPr>
                <w:noProof/>
              </w:rPr>
              <w:t>he Chairm</w:t>
            </w:r>
            <w:r w:rsidR="00D62702" w:rsidRPr="00D33C15">
              <w:rPr>
                <w:noProof/>
              </w:rPr>
              <w:t>e</w:t>
            </w:r>
            <w:r w:rsidRPr="00D33C15">
              <w:rPr>
                <w:noProof/>
              </w:rPr>
              <w:t>n and Vice-Chairmen of</w:t>
            </w:r>
            <w:r w:rsidR="001614A6" w:rsidRPr="00D33C15">
              <w:rPr>
                <w:noProof/>
              </w:rPr>
              <w:br/>
            </w:r>
            <w:r w:rsidRPr="00D33C15">
              <w:rPr>
                <w:noProof/>
              </w:rPr>
              <w:t>Study Group</w:t>
            </w:r>
            <w:r w:rsidR="00FC1C19" w:rsidRPr="00D33C15">
              <w:rPr>
                <w:noProof/>
              </w:rPr>
              <w:t>s;</w:t>
            </w:r>
          </w:p>
          <w:p w14:paraId="7C11B586" w14:textId="77777777" w:rsidR="003746A5" w:rsidRPr="00D33C15" w:rsidRDefault="003746A5" w:rsidP="00963900">
            <w:pPr>
              <w:pStyle w:val="Tabletext"/>
              <w:tabs>
                <w:tab w:val="clear" w:pos="284"/>
              </w:tabs>
              <w:ind w:left="283" w:hanging="391"/>
              <w:rPr>
                <w:noProof/>
              </w:rPr>
            </w:pPr>
            <w:r w:rsidRPr="00D33C15">
              <w:rPr>
                <w:noProof/>
              </w:rPr>
              <w:t>-</w:t>
            </w:r>
            <w:r w:rsidRPr="00D33C15">
              <w:rPr>
                <w:noProof/>
              </w:rPr>
              <w:tab/>
              <w:t>The Director of the Telecommunication Development Bureau;</w:t>
            </w:r>
          </w:p>
          <w:p w14:paraId="4E6DE0D2" w14:textId="77777777" w:rsidR="00FA46A0" w:rsidRPr="00D33C15" w:rsidRDefault="003746A5" w:rsidP="00963900">
            <w:pPr>
              <w:pStyle w:val="Tabletext"/>
              <w:tabs>
                <w:tab w:val="clear" w:pos="284"/>
              </w:tabs>
              <w:ind w:left="283" w:hanging="391"/>
              <w:rPr>
                <w:noProof/>
              </w:rPr>
            </w:pPr>
            <w:r w:rsidRPr="00D33C15">
              <w:rPr>
                <w:noProof/>
              </w:rPr>
              <w:t>-</w:t>
            </w:r>
            <w:r w:rsidRPr="00D33C15">
              <w:rPr>
                <w:noProof/>
              </w:rPr>
              <w:tab/>
              <w:t>The Director of the Radiocommunication Bureau</w:t>
            </w:r>
          </w:p>
        </w:tc>
      </w:tr>
      <w:tr w:rsidR="00FA46A0" w:rsidRPr="00D33C15" w14:paraId="0154FE49" w14:textId="77777777">
        <w:trPr>
          <w:cantSplit/>
          <w:trHeight w:val="618"/>
        </w:trPr>
        <w:tc>
          <w:tcPr>
            <w:tcW w:w="1134" w:type="dxa"/>
          </w:tcPr>
          <w:p w14:paraId="62C2993A" w14:textId="2D0A25D7" w:rsidR="00FA46A0" w:rsidRPr="00D33C15" w:rsidRDefault="00A71DAE" w:rsidP="00D561D2">
            <w:pPr>
              <w:pStyle w:val="Tabletext"/>
              <w:spacing w:after="0"/>
              <w:ind w:left="-20"/>
              <w:rPr>
                <w:noProof/>
              </w:rPr>
            </w:pPr>
            <w:r>
              <w:rPr>
                <w:b/>
                <w:noProof/>
              </w:rPr>
              <w:t>Subject:</w:t>
            </w:r>
          </w:p>
        </w:tc>
        <w:tc>
          <w:tcPr>
            <w:tcW w:w="8647" w:type="dxa"/>
            <w:gridSpan w:val="4"/>
          </w:tcPr>
          <w:p w14:paraId="5E7D2082" w14:textId="6093ED6F" w:rsidR="00D05C75" w:rsidRPr="00D33C15" w:rsidRDefault="00E26223" w:rsidP="00DA1F03">
            <w:pPr>
              <w:pStyle w:val="Tabletext"/>
              <w:rPr>
                <w:b/>
                <w:noProof/>
                <w:highlight w:val="yellow"/>
              </w:rPr>
            </w:pPr>
            <w:r w:rsidRPr="00D33C15">
              <w:rPr>
                <w:b/>
                <w:bCs/>
                <w:noProof/>
              </w:rPr>
              <w:t>Symposium on the Future Networked Car (FNC-</w:t>
            </w:r>
            <w:r w:rsidR="00D43550" w:rsidRPr="00D33C15">
              <w:rPr>
                <w:b/>
                <w:bCs/>
                <w:noProof/>
              </w:rPr>
              <w:t>2021</w:t>
            </w:r>
            <w:r w:rsidRPr="00D33C15">
              <w:rPr>
                <w:b/>
                <w:bCs/>
                <w:noProof/>
              </w:rPr>
              <w:t>)</w:t>
            </w:r>
            <w:r w:rsidR="006A4D9C">
              <w:rPr>
                <w:b/>
                <w:bCs/>
                <w:noProof/>
              </w:rPr>
              <w:br/>
            </w:r>
            <w:r w:rsidR="00C415F2" w:rsidRPr="00D33C15">
              <w:rPr>
                <w:b/>
                <w:bCs/>
                <w:noProof/>
              </w:rPr>
              <w:t xml:space="preserve">(Fully Virtual Meeting, </w:t>
            </w:r>
            <w:r w:rsidR="00D43550" w:rsidRPr="00D33C15">
              <w:rPr>
                <w:b/>
                <w:bCs/>
                <w:noProof/>
              </w:rPr>
              <w:t>22-25</w:t>
            </w:r>
            <w:r w:rsidR="00D05C75" w:rsidRPr="00D33C15">
              <w:rPr>
                <w:b/>
                <w:bCs/>
                <w:noProof/>
              </w:rPr>
              <w:t xml:space="preserve"> </w:t>
            </w:r>
            <w:r w:rsidRPr="00D33C15">
              <w:rPr>
                <w:b/>
                <w:bCs/>
                <w:noProof/>
              </w:rPr>
              <w:t xml:space="preserve">March </w:t>
            </w:r>
            <w:r w:rsidR="00D43550" w:rsidRPr="00D33C15">
              <w:rPr>
                <w:b/>
                <w:bCs/>
                <w:noProof/>
              </w:rPr>
              <w:t>2021</w:t>
            </w:r>
            <w:r w:rsidR="00C415F2" w:rsidRPr="00D33C15">
              <w:rPr>
                <w:b/>
                <w:bCs/>
                <w:noProof/>
              </w:rPr>
              <w:t>)</w:t>
            </w:r>
            <w:r w:rsidR="00D43550" w:rsidRPr="00D33C15">
              <w:rPr>
                <w:b/>
                <w:bCs/>
                <w:noProof/>
              </w:rPr>
              <w:t xml:space="preserve"> </w:t>
            </w:r>
          </w:p>
        </w:tc>
      </w:tr>
    </w:tbl>
    <w:p w14:paraId="42FA64C6" w14:textId="77777777" w:rsidR="00FA46A0" w:rsidRPr="00D33C15" w:rsidRDefault="00B61012" w:rsidP="00A71DAE">
      <w:pPr>
        <w:spacing w:before="240"/>
        <w:rPr>
          <w:noProof/>
        </w:rPr>
      </w:pPr>
      <w:r w:rsidRPr="00D33C15">
        <w:rPr>
          <w:noProof/>
        </w:rPr>
        <w:t>Dear Sir/Madam,</w:t>
      </w:r>
    </w:p>
    <w:p w14:paraId="0CB29EC1" w14:textId="26089F21" w:rsidR="00537C20" w:rsidRPr="00D33C15" w:rsidRDefault="00E61758" w:rsidP="00E0345C">
      <w:pPr>
        <w:rPr>
          <w:b/>
          <w:bCs/>
          <w:noProof/>
        </w:rPr>
      </w:pPr>
      <w:r w:rsidRPr="00D33C15">
        <w:rPr>
          <w:noProof/>
        </w:rPr>
        <w:t>1</w:t>
      </w:r>
      <w:r w:rsidRPr="00D33C15">
        <w:rPr>
          <w:noProof/>
        </w:rPr>
        <w:tab/>
        <w:t xml:space="preserve">I </w:t>
      </w:r>
      <w:r w:rsidR="005940CC" w:rsidRPr="00D33C15">
        <w:rPr>
          <w:noProof/>
        </w:rPr>
        <w:t xml:space="preserve">am very pleased </w:t>
      </w:r>
      <w:r w:rsidRPr="00D33C15">
        <w:rPr>
          <w:noProof/>
        </w:rPr>
        <w:t xml:space="preserve">to inform you that </w:t>
      </w:r>
      <w:r w:rsidRPr="00D33C15">
        <w:rPr>
          <w:b/>
          <w:bCs/>
          <w:noProof/>
        </w:rPr>
        <w:t>ITU</w:t>
      </w:r>
      <w:r w:rsidRPr="00D33C15">
        <w:rPr>
          <w:noProof/>
        </w:rPr>
        <w:t xml:space="preserve"> and </w:t>
      </w:r>
      <w:r w:rsidRPr="00D33C15">
        <w:rPr>
          <w:b/>
          <w:bCs/>
          <w:noProof/>
        </w:rPr>
        <w:t>UNECE</w:t>
      </w:r>
      <w:r w:rsidRPr="00D33C15">
        <w:rPr>
          <w:noProof/>
        </w:rPr>
        <w:t xml:space="preserve"> will </w:t>
      </w:r>
      <w:r w:rsidR="009F366E" w:rsidRPr="00D33C15">
        <w:rPr>
          <w:noProof/>
        </w:rPr>
        <w:t>be organizing</w:t>
      </w:r>
      <w:r w:rsidRPr="00D33C15">
        <w:rPr>
          <w:noProof/>
        </w:rPr>
        <w:t xml:space="preserve"> the </w:t>
      </w:r>
      <w:r w:rsidR="00D43550" w:rsidRPr="00D33C15">
        <w:rPr>
          <w:b/>
          <w:bCs/>
          <w:noProof/>
        </w:rPr>
        <w:t>16th</w:t>
      </w:r>
      <w:r w:rsidR="009F366E" w:rsidRPr="00D33C15">
        <w:rPr>
          <w:b/>
          <w:bCs/>
          <w:noProof/>
        </w:rPr>
        <w:t xml:space="preserve"> </w:t>
      </w:r>
      <w:r w:rsidRPr="00D33C15">
        <w:rPr>
          <w:noProof/>
        </w:rPr>
        <w:t xml:space="preserve">edition of the </w:t>
      </w:r>
      <w:r w:rsidRPr="00D33C15">
        <w:rPr>
          <w:b/>
          <w:bCs/>
          <w:noProof/>
        </w:rPr>
        <w:t>Symposium on th</w:t>
      </w:r>
      <w:r w:rsidR="003631DA" w:rsidRPr="00D33C15">
        <w:rPr>
          <w:b/>
          <w:bCs/>
          <w:noProof/>
        </w:rPr>
        <w:t>e Future Networked Car (FNC-</w:t>
      </w:r>
      <w:r w:rsidR="00D43550" w:rsidRPr="00D33C15">
        <w:rPr>
          <w:b/>
          <w:bCs/>
          <w:noProof/>
        </w:rPr>
        <w:t>2021</w:t>
      </w:r>
      <w:r w:rsidRPr="00D33C15">
        <w:rPr>
          <w:b/>
          <w:bCs/>
          <w:noProof/>
        </w:rPr>
        <w:t>)</w:t>
      </w:r>
      <w:r w:rsidR="009F366E" w:rsidRPr="00D33C15">
        <w:rPr>
          <w:b/>
          <w:bCs/>
          <w:noProof/>
        </w:rPr>
        <w:t>.</w:t>
      </w:r>
    </w:p>
    <w:p w14:paraId="51045AC2" w14:textId="08A0B69D" w:rsidR="00F53E7D" w:rsidRPr="00D33C15" w:rsidRDefault="009E3D06" w:rsidP="00E0345C">
      <w:pPr>
        <w:rPr>
          <w:rFonts w:eastAsia="SimSun" w:cs="Arial"/>
          <w:noProof/>
          <w:lang w:eastAsia="zh-CN"/>
        </w:rPr>
      </w:pPr>
      <w:r w:rsidRPr="00D33C15">
        <w:rPr>
          <w:noProof/>
        </w:rPr>
        <w:t>Due to</w:t>
      </w:r>
      <w:r w:rsidR="009F366E" w:rsidRPr="00D33C15">
        <w:rPr>
          <w:noProof/>
        </w:rPr>
        <w:t xml:space="preserve"> the ongoing pandemic</w:t>
      </w:r>
      <w:r w:rsidR="00537C20" w:rsidRPr="00D33C15">
        <w:rPr>
          <w:noProof/>
        </w:rPr>
        <w:t xml:space="preserve"> and related cancellation of the Geneva International Motor Show</w:t>
      </w:r>
      <w:r w:rsidR="009F366E" w:rsidRPr="00D33C15">
        <w:rPr>
          <w:noProof/>
        </w:rPr>
        <w:t xml:space="preserve">, this edition </w:t>
      </w:r>
      <w:r w:rsidR="00537C20" w:rsidRPr="00D33C15">
        <w:rPr>
          <w:noProof/>
        </w:rPr>
        <w:t xml:space="preserve">of the Symposium </w:t>
      </w:r>
      <w:r w:rsidR="009F366E" w:rsidRPr="00D33C15">
        <w:rPr>
          <w:noProof/>
        </w:rPr>
        <w:t xml:space="preserve">will be organized as </w:t>
      </w:r>
      <w:r w:rsidR="00537C20" w:rsidRPr="00D33C15">
        <w:rPr>
          <w:noProof/>
        </w:rPr>
        <w:t xml:space="preserve">a fully </w:t>
      </w:r>
      <w:r w:rsidR="009F366E" w:rsidRPr="00D33C15">
        <w:rPr>
          <w:noProof/>
        </w:rPr>
        <w:t>virtual event</w:t>
      </w:r>
      <w:r w:rsidRPr="00D33C15">
        <w:rPr>
          <w:noProof/>
        </w:rPr>
        <w:t>,</w:t>
      </w:r>
      <w:r w:rsidR="009F366E" w:rsidRPr="00D33C15">
        <w:rPr>
          <w:noProof/>
        </w:rPr>
        <w:t xml:space="preserve"> over a span of four days from </w:t>
      </w:r>
      <w:r w:rsidR="009F366E" w:rsidRPr="00D33C15">
        <w:rPr>
          <w:b/>
          <w:bCs/>
          <w:noProof/>
        </w:rPr>
        <w:t>22-25 March 2021</w:t>
      </w:r>
      <w:r w:rsidR="009F366E" w:rsidRPr="00D33C15">
        <w:rPr>
          <w:noProof/>
        </w:rPr>
        <w:t>.</w:t>
      </w:r>
      <w:r w:rsidR="000A7DAB" w:rsidRPr="00D33C15">
        <w:rPr>
          <w:noProof/>
        </w:rPr>
        <w:t xml:space="preserve"> To maintain consistency with the customary four sessions of the event, a topic will be discussed on each day</w:t>
      </w:r>
      <w:r w:rsidRPr="00D33C15">
        <w:rPr>
          <w:noProof/>
        </w:rPr>
        <w:t>,</w:t>
      </w:r>
      <w:r w:rsidR="000A7DAB" w:rsidRPr="00D33C15">
        <w:rPr>
          <w:noProof/>
        </w:rPr>
        <w:t xml:space="preserve"> over a </w:t>
      </w:r>
      <w:r w:rsidRPr="00D33C15">
        <w:rPr>
          <w:noProof/>
        </w:rPr>
        <w:t xml:space="preserve">period of </w:t>
      </w:r>
      <w:r w:rsidR="000A7DAB" w:rsidRPr="00D33C15">
        <w:rPr>
          <w:noProof/>
        </w:rPr>
        <w:t>three</w:t>
      </w:r>
      <w:r w:rsidR="0069038A" w:rsidRPr="00D33C15">
        <w:rPr>
          <w:noProof/>
        </w:rPr>
        <w:t>-</w:t>
      </w:r>
      <w:r w:rsidR="00282E94" w:rsidRPr="00D33C15">
        <w:rPr>
          <w:noProof/>
        </w:rPr>
        <w:t>hour</w:t>
      </w:r>
      <w:r w:rsidRPr="00D33C15">
        <w:rPr>
          <w:noProof/>
        </w:rPr>
        <w:t>s,</w:t>
      </w:r>
      <w:r w:rsidR="000A7DAB" w:rsidRPr="00D33C15">
        <w:rPr>
          <w:noProof/>
        </w:rPr>
        <w:t xml:space="preserve"> from 13h00 to 16h00 CET.</w:t>
      </w:r>
      <w:r w:rsidR="00F53E7D" w:rsidRPr="00D33C15">
        <w:rPr>
          <w:noProof/>
        </w:rPr>
        <w:t xml:space="preserve"> This format will enable worldwide participation of experts</w:t>
      </w:r>
      <w:r w:rsidR="00E61758" w:rsidRPr="00D33C15">
        <w:rPr>
          <w:rFonts w:eastAsia="SimSun" w:cs="Arial"/>
          <w:noProof/>
          <w:lang w:eastAsia="zh-CN"/>
        </w:rPr>
        <w:t xml:space="preserve">. </w:t>
      </w:r>
    </w:p>
    <w:p w14:paraId="1AF8E160" w14:textId="14FE8D24" w:rsidR="00E61758" w:rsidRPr="00D33C15" w:rsidRDefault="00F53E7D" w:rsidP="00E0345C">
      <w:pPr>
        <w:rPr>
          <w:noProof/>
        </w:rPr>
      </w:pPr>
      <w:r w:rsidRPr="00D33C15">
        <w:rPr>
          <w:rFonts w:eastAsia="SimSun" w:cs="Arial"/>
          <w:noProof/>
          <w:lang w:eastAsia="zh-CN"/>
        </w:rPr>
        <w:t xml:space="preserve">As usual, the symposium will be held back-to-back with the </w:t>
      </w:r>
      <w:r w:rsidRPr="00D33C15">
        <w:rPr>
          <w:noProof/>
        </w:rPr>
        <w:t>meeting of the Collaboration on Intelligent Transport Systems Communication Standards (CITS) on 26 March 20210, for more info</w:t>
      </w:r>
      <w:r w:rsidR="00A71DAE">
        <w:rPr>
          <w:noProof/>
        </w:rPr>
        <w:t>rmation</w:t>
      </w:r>
      <w:r w:rsidRPr="00D33C15">
        <w:rPr>
          <w:noProof/>
        </w:rPr>
        <w:t xml:space="preserve"> on the CITS meeting</w:t>
      </w:r>
      <w:r w:rsidR="00A71DAE">
        <w:rPr>
          <w:noProof/>
        </w:rPr>
        <w:t>,</w:t>
      </w:r>
      <w:r w:rsidRPr="00D33C15">
        <w:rPr>
          <w:noProof/>
        </w:rPr>
        <w:t xml:space="preserve"> see: </w:t>
      </w:r>
      <w:hyperlink r:id="rId9" w:history="1">
        <w:r w:rsidRPr="00D33C15">
          <w:rPr>
            <w:rStyle w:val="Hyperlink"/>
            <w:rFonts w:cstheme="majorBidi"/>
            <w:noProof/>
            <w:szCs w:val="24"/>
          </w:rPr>
          <w:t>https://www.itu.int/go/cits</w:t>
        </w:r>
      </w:hyperlink>
      <w:r w:rsidRPr="00D33C15">
        <w:rPr>
          <w:noProof/>
        </w:rPr>
        <w:t>.</w:t>
      </w:r>
    </w:p>
    <w:p w14:paraId="24A9AAA5" w14:textId="0BEE883C" w:rsidR="00C47CC8" w:rsidRPr="00D33C15" w:rsidRDefault="00F53E7D" w:rsidP="00C47CC8">
      <w:pPr>
        <w:rPr>
          <w:noProof/>
        </w:rPr>
      </w:pPr>
      <w:r w:rsidRPr="00D33C15">
        <w:rPr>
          <w:noProof/>
        </w:rPr>
        <w:t>The symposium will open at 13h00 CET on 22 March 202</w:t>
      </w:r>
      <w:r w:rsidR="00C47CC8" w:rsidRPr="00D33C15">
        <w:rPr>
          <w:noProof/>
        </w:rPr>
        <w:t>1</w:t>
      </w:r>
      <w:r w:rsidRPr="00D33C15">
        <w:rPr>
          <w:noProof/>
        </w:rPr>
        <w:t xml:space="preserve">. </w:t>
      </w:r>
      <w:r w:rsidR="0069038A" w:rsidRPr="00D33C15">
        <w:rPr>
          <w:noProof/>
        </w:rPr>
        <w:t>Th</w:t>
      </w:r>
      <w:r w:rsidRPr="00D33C15">
        <w:rPr>
          <w:noProof/>
        </w:rPr>
        <w:t xml:space="preserve">is year’s Symposium </w:t>
      </w:r>
      <w:r w:rsidR="0069038A" w:rsidRPr="00D33C15">
        <w:rPr>
          <w:noProof/>
        </w:rPr>
        <w:t xml:space="preserve">will be </w:t>
      </w:r>
      <w:r w:rsidRPr="00D33C15">
        <w:rPr>
          <w:noProof/>
        </w:rPr>
        <w:t xml:space="preserve">organized </w:t>
      </w:r>
      <w:r w:rsidR="0069038A" w:rsidRPr="00D33C15">
        <w:rPr>
          <w:noProof/>
        </w:rPr>
        <w:t>as follows</w:t>
      </w:r>
      <w:r w:rsidR="00C47CC8" w:rsidRPr="00D33C15">
        <w:rPr>
          <w:noProof/>
        </w:rPr>
        <w:t xml:space="preserve"> (see in </w:t>
      </w:r>
      <w:hyperlink w:anchor="annex" w:history="1">
        <w:r w:rsidR="00C47CC8" w:rsidRPr="00D33C15">
          <w:rPr>
            <w:rStyle w:val="Hyperlink"/>
            <w:noProof/>
          </w:rPr>
          <w:t>ANNEX</w:t>
        </w:r>
      </w:hyperlink>
      <w:r w:rsidR="00C47CC8" w:rsidRPr="00D33C15">
        <w:rPr>
          <w:noProof/>
        </w:rPr>
        <w:t xml:space="preserve"> for a draft programme)</w:t>
      </w:r>
      <w:r w:rsidR="0069038A" w:rsidRPr="00D33C15">
        <w:rPr>
          <w:noProof/>
        </w:rPr>
        <w:t xml:space="preserve">: </w:t>
      </w:r>
    </w:p>
    <w:p w14:paraId="20BFAE8F" w14:textId="29E4D01E" w:rsidR="00C47CC8" w:rsidRPr="00D33C15" w:rsidRDefault="00F53E7D" w:rsidP="005940CC">
      <w:pPr>
        <w:pStyle w:val="ListParagraph"/>
        <w:numPr>
          <w:ilvl w:val="0"/>
          <w:numId w:val="12"/>
        </w:numPr>
        <w:spacing w:after="120"/>
        <w:ind w:left="357" w:hanging="357"/>
        <w:rPr>
          <w:noProof/>
        </w:rPr>
      </w:pPr>
      <w:r w:rsidRPr="00D33C15">
        <w:rPr>
          <w:noProof/>
        </w:rPr>
        <w:t>22 March 2021, 13h00-13h30 CET:</w:t>
      </w:r>
      <w:r w:rsidR="00C47CC8" w:rsidRPr="00D33C15">
        <w:rPr>
          <w:noProof/>
        </w:rPr>
        <w:br/>
      </w:r>
      <w:r w:rsidRPr="00D33C15">
        <w:rPr>
          <w:b/>
          <w:bCs/>
          <w:i/>
          <w:iCs/>
          <w:noProof/>
        </w:rPr>
        <w:t>OPENING CEREMONY</w:t>
      </w:r>
    </w:p>
    <w:p w14:paraId="3C1005F9" w14:textId="1B3A20BE" w:rsidR="006B74FB" w:rsidRPr="00D33C15" w:rsidRDefault="006B74FB" w:rsidP="006B74FB">
      <w:pPr>
        <w:pStyle w:val="ListParagraph"/>
        <w:numPr>
          <w:ilvl w:val="0"/>
          <w:numId w:val="12"/>
        </w:numPr>
        <w:rPr>
          <w:noProof/>
        </w:rPr>
      </w:pPr>
      <w:r w:rsidRPr="00D33C15">
        <w:rPr>
          <w:noProof/>
        </w:rPr>
        <w:t>22 March 2021, 13h30-16h00 CET:</w:t>
      </w:r>
      <w:r w:rsidRPr="00D33C15">
        <w:rPr>
          <w:noProof/>
        </w:rPr>
        <w:br/>
      </w:r>
      <w:r w:rsidRPr="00D33C15">
        <w:rPr>
          <w:b/>
          <w:bCs/>
          <w:i/>
          <w:iCs/>
          <w:noProof/>
        </w:rPr>
        <w:t>SESSION 1: Regulatory advances in highly automated driving</w:t>
      </w:r>
      <w:r w:rsidRPr="00D33C15">
        <w:rPr>
          <w:i/>
          <w:iCs/>
          <w:noProof/>
        </w:rPr>
        <w:t xml:space="preserve"> </w:t>
      </w:r>
    </w:p>
    <w:p w14:paraId="4DC1EF4F" w14:textId="2006D3FF" w:rsidR="006B74FB" w:rsidRPr="00D33C15" w:rsidRDefault="006B74FB" w:rsidP="006B74FB">
      <w:pPr>
        <w:pStyle w:val="ListParagraph"/>
        <w:numPr>
          <w:ilvl w:val="0"/>
          <w:numId w:val="12"/>
        </w:numPr>
        <w:rPr>
          <w:noProof/>
        </w:rPr>
      </w:pPr>
      <w:r w:rsidRPr="00D33C15">
        <w:rPr>
          <w:noProof/>
        </w:rPr>
        <w:t>23 March 2021, 13h00-16h00 CET:</w:t>
      </w:r>
      <w:r w:rsidRPr="00D33C15">
        <w:rPr>
          <w:noProof/>
        </w:rPr>
        <w:br/>
      </w:r>
      <w:r w:rsidRPr="00D33C15">
        <w:rPr>
          <w:b/>
          <w:bCs/>
          <w:i/>
          <w:iCs/>
          <w:noProof/>
        </w:rPr>
        <w:t>SESSION 2: Vehicle cybersecurity framework is ready: It’s time for deployment</w:t>
      </w:r>
    </w:p>
    <w:p w14:paraId="240678FA" w14:textId="40FF8F3D" w:rsidR="006B74FB" w:rsidRPr="00D33C15" w:rsidRDefault="006B74FB" w:rsidP="006B74FB">
      <w:pPr>
        <w:pStyle w:val="ListParagraph"/>
        <w:numPr>
          <w:ilvl w:val="0"/>
          <w:numId w:val="12"/>
        </w:numPr>
        <w:rPr>
          <w:noProof/>
        </w:rPr>
      </w:pPr>
      <w:r w:rsidRPr="00D33C15">
        <w:rPr>
          <w:noProof/>
        </w:rPr>
        <w:t>24 March 2021, 13h00-16h00 CET:</w:t>
      </w:r>
      <w:r w:rsidRPr="00D33C15">
        <w:rPr>
          <w:noProof/>
        </w:rPr>
        <w:br/>
      </w:r>
      <w:r w:rsidRPr="00D33C15">
        <w:rPr>
          <w:b/>
          <w:bCs/>
          <w:i/>
          <w:iCs/>
          <w:noProof/>
        </w:rPr>
        <w:t>SESSION 3: Highly automated driving - how we get there</w:t>
      </w:r>
    </w:p>
    <w:p w14:paraId="275BC90B" w14:textId="1D628E61" w:rsidR="006B74FB" w:rsidRPr="00D33C15" w:rsidRDefault="006B74FB" w:rsidP="006B74FB">
      <w:pPr>
        <w:pStyle w:val="ListParagraph"/>
        <w:numPr>
          <w:ilvl w:val="0"/>
          <w:numId w:val="12"/>
        </w:numPr>
        <w:rPr>
          <w:noProof/>
        </w:rPr>
      </w:pPr>
      <w:r w:rsidRPr="00D33C15">
        <w:rPr>
          <w:noProof/>
        </w:rPr>
        <w:t>25 March 2021, 13h00-16h00 CET:</w:t>
      </w:r>
      <w:r w:rsidRPr="00D33C15">
        <w:rPr>
          <w:noProof/>
        </w:rPr>
        <w:br/>
      </w:r>
      <w:r w:rsidRPr="00D33C15">
        <w:rPr>
          <w:b/>
          <w:bCs/>
          <w:i/>
          <w:iCs/>
          <w:noProof/>
        </w:rPr>
        <w:t>SESSION 4: Communication for highly automated driving</w:t>
      </w:r>
    </w:p>
    <w:p w14:paraId="47E56563" w14:textId="77777777" w:rsidR="00E61758" w:rsidRPr="00D33C15" w:rsidRDefault="00E61758" w:rsidP="00E61758">
      <w:pPr>
        <w:rPr>
          <w:rFonts w:cstheme="majorBidi"/>
          <w:noProof/>
          <w:szCs w:val="24"/>
        </w:rPr>
      </w:pPr>
      <w:r w:rsidRPr="00D33C15">
        <w:rPr>
          <w:rFonts w:cstheme="majorBidi"/>
          <w:bCs/>
          <w:noProof/>
          <w:szCs w:val="24"/>
        </w:rPr>
        <w:lastRenderedPageBreak/>
        <w:t>2</w:t>
      </w:r>
      <w:r w:rsidRPr="00D33C15">
        <w:rPr>
          <w:rFonts w:cstheme="majorBidi"/>
          <w:noProof/>
          <w:szCs w:val="24"/>
        </w:rPr>
        <w:tab/>
        <w:t xml:space="preserve">Discussions will be held in English only. </w:t>
      </w:r>
    </w:p>
    <w:p w14:paraId="466F65F9" w14:textId="52A39673" w:rsidR="00E61758" w:rsidRPr="00D33C15" w:rsidRDefault="00E61758" w:rsidP="00E61758">
      <w:pPr>
        <w:rPr>
          <w:rFonts w:cstheme="majorBidi"/>
          <w:noProof/>
          <w:szCs w:val="24"/>
        </w:rPr>
      </w:pPr>
      <w:r w:rsidRPr="00D33C15">
        <w:rPr>
          <w:rFonts w:cstheme="majorBidi"/>
          <w:noProof/>
          <w:szCs w:val="24"/>
        </w:rPr>
        <w:t>3</w:t>
      </w:r>
      <w:r w:rsidRPr="00D33C15">
        <w:rPr>
          <w:rFonts w:cstheme="majorBidi"/>
          <w:noProof/>
          <w:szCs w:val="24"/>
        </w:rP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w:t>
      </w:r>
      <w:bookmarkStart w:id="0" w:name="_Hlk54906746"/>
      <w:r w:rsidR="00EB0AAF">
        <w:t xml:space="preserve">Participation in the symposium will be free of charge. </w:t>
      </w:r>
      <w:bookmarkEnd w:id="0"/>
    </w:p>
    <w:p w14:paraId="421ACE67" w14:textId="5925BCF5" w:rsidR="00D45E44" w:rsidRPr="00D33C15" w:rsidRDefault="00E61758" w:rsidP="00D45E44">
      <w:pPr>
        <w:spacing w:before="240"/>
        <w:rPr>
          <w:rFonts w:cstheme="majorBidi"/>
          <w:noProof/>
          <w:szCs w:val="24"/>
        </w:rPr>
      </w:pPr>
      <w:r w:rsidRPr="00D33C15">
        <w:rPr>
          <w:rFonts w:cstheme="majorBidi"/>
          <w:noProof/>
          <w:szCs w:val="24"/>
        </w:rPr>
        <w:t>4</w:t>
      </w:r>
      <w:r w:rsidRPr="00D33C15">
        <w:rPr>
          <w:rFonts w:cstheme="majorBidi"/>
          <w:noProof/>
          <w:szCs w:val="24"/>
        </w:rPr>
        <w:tab/>
      </w:r>
      <w:r w:rsidR="00282E94" w:rsidRPr="00D33C15">
        <w:rPr>
          <w:rFonts w:cstheme="majorBidi"/>
          <w:noProof/>
          <w:szCs w:val="24"/>
        </w:rPr>
        <w:t>Since</w:t>
      </w:r>
      <w:r w:rsidR="00D45E44" w:rsidRPr="00D33C15">
        <w:rPr>
          <w:rFonts w:cstheme="majorBidi"/>
          <w:noProof/>
          <w:szCs w:val="24"/>
        </w:rPr>
        <w:t xml:space="preserve"> 2005, the Symposium on the Future Networked Car has brought together representatives of the automotive, information and communications </w:t>
      </w:r>
      <w:r w:rsidR="004F3A64" w:rsidRPr="00D33C15">
        <w:rPr>
          <w:rFonts w:cstheme="majorBidi"/>
          <w:noProof/>
          <w:szCs w:val="24"/>
        </w:rPr>
        <w:t xml:space="preserve">technology </w:t>
      </w:r>
      <w:r w:rsidR="00D45E44" w:rsidRPr="00D33C15">
        <w:rPr>
          <w:rFonts w:cstheme="majorBidi"/>
          <w:noProof/>
          <w:szCs w:val="24"/>
        </w:rPr>
        <w:t>industries, along with government leaders</w:t>
      </w:r>
      <w:r w:rsidR="004F3A64" w:rsidRPr="00D33C15">
        <w:rPr>
          <w:rFonts w:cstheme="majorBidi"/>
          <w:noProof/>
          <w:szCs w:val="24"/>
        </w:rPr>
        <w:t xml:space="preserve"> and regulators</w:t>
      </w:r>
      <w:r w:rsidR="00D45E44" w:rsidRPr="00D33C15">
        <w:rPr>
          <w:rFonts w:cstheme="majorBidi"/>
          <w:noProof/>
          <w:szCs w:val="24"/>
        </w:rPr>
        <w:t>, to discuss the status and future of vehicle communications and automated driving</w:t>
      </w:r>
      <w:r w:rsidR="00B02171" w:rsidRPr="00D33C15">
        <w:rPr>
          <w:rFonts w:cstheme="majorBidi"/>
          <w:noProof/>
          <w:szCs w:val="24"/>
        </w:rPr>
        <w:t xml:space="preserve"> from both technical and regulatory viewpoints</w:t>
      </w:r>
      <w:r w:rsidR="00D45E44" w:rsidRPr="00D33C15">
        <w:rPr>
          <w:rFonts w:cstheme="majorBidi"/>
          <w:noProof/>
          <w:szCs w:val="24"/>
        </w:rPr>
        <w:t>.</w:t>
      </w:r>
    </w:p>
    <w:p w14:paraId="3AA7E796" w14:textId="13D7D339" w:rsidR="00C85F50" w:rsidRPr="00D33C15" w:rsidRDefault="00D45E44" w:rsidP="00C50C03">
      <w:pPr>
        <w:tabs>
          <w:tab w:val="clear" w:pos="794"/>
          <w:tab w:val="clear" w:pos="1191"/>
          <w:tab w:val="clear" w:pos="1588"/>
          <w:tab w:val="clear" w:pos="1985"/>
        </w:tabs>
        <w:overflowPunct/>
        <w:autoSpaceDE/>
        <w:autoSpaceDN/>
        <w:adjustRightInd/>
        <w:spacing w:before="240"/>
        <w:textAlignment w:val="auto"/>
        <w:rPr>
          <w:rFonts w:cstheme="majorBidi"/>
          <w:noProof/>
          <w:szCs w:val="24"/>
        </w:rPr>
      </w:pPr>
      <w:r w:rsidRPr="00D33C15">
        <w:rPr>
          <w:rFonts w:cstheme="majorBidi"/>
          <w:noProof/>
          <w:szCs w:val="24"/>
        </w:rPr>
        <w:t xml:space="preserve">FNC </w:t>
      </w:r>
      <w:r w:rsidR="0017051B" w:rsidRPr="00D33C15">
        <w:rPr>
          <w:rFonts w:cstheme="majorBidi"/>
          <w:noProof/>
          <w:szCs w:val="24"/>
        </w:rPr>
        <w:t xml:space="preserve">2021 </w:t>
      </w:r>
      <w:r w:rsidRPr="00D33C15">
        <w:rPr>
          <w:rFonts w:cstheme="majorBidi"/>
          <w:noProof/>
          <w:szCs w:val="24"/>
        </w:rPr>
        <w:t xml:space="preserve">panelists will examine the latest advances in the areas of vehicle connectivity, cybersecurity, applications of artificial intelligence (AI), and the global regulatory framework that will support deployment of highly automated mobility solutions.  The Symposium will </w:t>
      </w:r>
      <w:r w:rsidR="004F3A64" w:rsidRPr="00D33C15">
        <w:rPr>
          <w:rFonts w:cstheme="majorBidi"/>
          <w:noProof/>
          <w:szCs w:val="24"/>
        </w:rPr>
        <w:t xml:space="preserve">delve into </w:t>
      </w:r>
      <w:r w:rsidRPr="00D33C15">
        <w:rPr>
          <w:rFonts w:cstheme="majorBidi"/>
          <w:noProof/>
          <w:szCs w:val="24"/>
        </w:rPr>
        <w:t xml:space="preserve">the relationships between vehicle communications </w:t>
      </w:r>
      <w:r w:rsidRPr="00C01D57">
        <w:rPr>
          <w:rFonts w:cstheme="majorBidi"/>
          <w:noProof/>
          <w:szCs w:val="24"/>
        </w:rPr>
        <w:t xml:space="preserve">and </w:t>
      </w:r>
      <w:r w:rsidR="00C27B3F" w:rsidRPr="00C01D57">
        <w:rPr>
          <w:lang w:val="en-US"/>
        </w:rPr>
        <w:t>automated/</w:t>
      </w:r>
      <w:r w:rsidR="004F3A64" w:rsidRPr="00C01D57">
        <w:rPr>
          <w:rFonts w:cstheme="majorBidi"/>
          <w:noProof/>
          <w:szCs w:val="24"/>
        </w:rPr>
        <w:t xml:space="preserve">autonomous </w:t>
      </w:r>
      <w:r w:rsidRPr="00D33C15">
        <w:rPr>
          <w:rFonts w:cstheme="majorBidi"/>
          <w:noProof/>
          <w:szCs w:val="24"/>
        </w:rPr>
        <w:t>driving by analy</w:t>
      </w:r>
      <w:r w:rsidR="00B25321" w:rsidRPr="00D33C15">
        <w:rPr>
          <w:rFonts w:cstheme="majorBidi"/>
          <w:noProof/>
          <w:szCs w:val="24"/>
        </w:rPr>
        <w:t>z</w:t>
      </w:r>
      <w:r w:rsidRPr="00D33C15">
        <w:rPr>
          <w:rFonts w:cstheme="majorBidi"/>
          <w:noProof/>
          <w:szCs w:val="24"/>
        </w:rPr>
        <w:t xml:space="preserve">ing the crucial role of </w:t>
      </w:r>
      <w:r w:rsidR="004F3A64" w:rsidRPr="00D33C15">
        <w:rPr>
          <w:rFonts w:cstheme="majorBidi"/>
          <w:noProof/>
          <w:szCs w:val="24"/>
        </w:rPr>
        <w:t>regulatory frameworks to enable deployment of vehicles with highly automated driving products with extensive operational design domains (ODDs)</w:t>
      </w:r>
      <w:r w:rsidRPr="00D33C15">
        <w:rPr>
          <w:rFonts w:cstheme="majorBidi"/>
          <w:noProof/>
          <w:szCs w:val="24"/>
        </w:rPr>
        <w:t xml:space="preserve">. Collaboration among the various standards bodies </w:t>
      </w:r>
      <w:r w:rsidR="0044133E" w:rsidRPr="00D33C15">
        <w:rPr>
          <w:rFonts w:cstheme="majorBidi"/>
          <w:noProof/>
          <w:szCs w:val="24"/>
        </w:rPr>
        <w:t xml:space="preserve">as well as defining specific areas where AI will be most useful are </w:t>
      </w:r>
      <w:r w:rsidRPr="00D33C15">
        <w:rPr>
          <w:rFonts w:cstheme="majorBidi"/>
          <w:noProof/>
          <w:szCs w:val="24"/>
        </w:rPr>
        <w:t>essential</w:t>
      </w:r>
      <w:r w:rsidR="0044133E" w:rsidRPr="00D33C15">
        <w:rPr>
          <w:rFonts w:cstheme="majorBidi"/>
          <w:noProof/>
          <w:szCs w:val="24"/>
        </w:rPr>
        <w:t xml:space="preserve"> components</w:t>
      </w:r>
      <w:r w:rsidRPr="00D33C15">
        <w:rPr>
          <w:rFonts w:cstheme="majorBidi"/>
          <w:noProof/>
          <w:szCs w:val="24"/>
        </w:rPr>
        <w:t xml:space="preserve"> to </w:t>
      </w:r>
      <w:r w:rsidR="0044133E" w:rsidRPr="00D33C15">
        <w:rPr>
          <w:rFonts w:cstheme="majorBidi"/>
          <w:noProof/>
          <w:szCs w:val="24"/>
        </w:rPr>
        <w:t xml:space="preserve">realize the future mobility </w:t>
      </w:r>
      <w:r w:rsidRPr="00D33C15">
        <w:rPr>
          <w:rFonts w:cstheme="majorBidi"/>
          <w:noProof/>
          <w:szCs w:val="24"/>
        </w:rPr>
        <w:t xml:space="preserve">success, </w:t>
      </w:r>
      <w:r w:rsidR="0044133E" w:rsidRPr="00D33C15">
        <w:rPr>
          <w:rFonts w:cstheme="majorBidi"/>
          <w:noProof/>
          <w:szCs w:val="24"/>
        </w:rPr>
        <w:t xml:space="preserve">these </w:t>
      </w:r>
      <w:r w:rsidRPr="00D33C15">
        <w:rPr>
          <w:rFonts w:cstheme="majorBidi"/>
          <w:noProof/>
          <w:szCs w:val="24"/>
        </w:rPr>
        <w:t>topic</w:t>
      </w:r>
      <w:r w:rsidR="0044133E" w:rsidRPr="00D33C15">
        <w:rPr>
          <w:rFonts w:cstheme="majorBidi"/>
          <w:noProof/>
          <w:szCs w:val="24"/>
        </w:rPr>
        <w:t>s</w:t>
      </w:r>
      <w:r w:rsidRPr="00D33C15">
        <w:rPr>
          <w:rFonts w:cstheme="majorBidi"/>
          <w:noProof/>
          <w:szCs w:val="24"/>
        </w:rPr>
        <w:t xml:space="preserve"> will be in focus during the panel discussions.</w:t>
      </w:r>
    </w:p>
    <w:p w14:paraId="64D6BD87" w14:textId="491324EC" w:rsidR="006B74FB" w:rsidRPr="00D33C15" w:rsidRDefault="00E61758" w:rsidP="00E0345C">
      <w:pPr>
        <w:rPr>
          <w:rFonts w:cstheme="majorBidi"/>
          <w:bCs/>
          <w:noProof/>
          <w:szCs w:val="24"/>
        </w:rPr>
      </w:pPr>
      <w:r w:rsidRPr="00D33C15">
        <w:rPr>
          <w:rFonts w:cstheme="majorBidi"/>
          <w:bCs/>
          <w:noProof/>
          <w:szCs w:val="24"/>
        </w:rPr>
        <w:t>5</w:t>
      </w:r>
      <w:r w:rsidRPr="00D33C15">
        <w:rPr>
          <w:rFonts w:cstheme="majorBidi"/>
          <w:bCs/>
          <w:noProof/>
          <w:szCs w:val="24"/>
        </w:rPr>
        <w:tab/>
      </w:r>
      <w:r w:rsidR="0017051B" w:rsidRPr="00D33C15">
        <w:rPr>
          <w:rFonts w:cstheme="majorBidi"/>
          <w:bCs/>
          <w:noProof/>
          <w:szCs w:val="24"/>
        </w:rPr>
        <w:t xml:space="preserve">All relevant information pertaining </w:t>
      </w:r>
      <w:r w:rsidRPr="00D33C15">
        <w:rPr>
          <w:rFonts w:cstheme="majorBidi"/>
          <w:bCs/>
          <w:noProof/>
          <w:szCs w:val="24"/>
        </w:rPr>
        <w:t>to the symposium,</w:t>
      </w:r>
      <w:r w:rsidR="0017051B" w:rsidRPr="00D33C15">
        <w:rPr>
          <w:rFonts w:cstheme="majorBidi"/>
          <w:bCs/>
          <w:noProof/>
          <w:szCs w:val="24"/>
        </w:rPr>
        <w:t xml:space="preserve"> (speakers, draft programme, remote connection details, registration link</w:t>
      </w:r>
      <w:r w:rsidR="00102DFE">
        <w:rPr>
          <w:rFonts w:cstheme="majorBidi"/>
          <w:bCs/>
          <w:noProof/>
          <w:szCs w:val="24"/>
        </w:rPr>
        <w:t>s</w:t>
      </w:r>
      <w:r w:rsidR="0017051B" w:rsidRPr="00D33C15">
        <w:rPr>
          <w:rFonts w:cstheme="majorBidi"/>
          <w:bCs/>
          <w:noProof/>
          <w:szCs w:val="24"/>
        </w:rPr>
        <w:t xml:space="preserve">) will be made available on the main event website found </w:t>
      </w:r>
      <w:r w:rsidR="00B577E7" w:rsidRPr="00D33C15">
        <w:rPr>
          <w:rFonts w:cstheme="majorBidi"/>
          <w:bCs/>
          <w:noProof/>
          <w:szCs w:val="24"/>
        </w:rPr>
        <w:t>at</w:t>
      </w:r>
      <w:r w:rsidR="0017051B" w:rsidRPr="00D33C15">
        <w:rPr>
          <w:rFonts w:cstheme="majorBidi"/>
          <w:bCs/>
          <w:noProof/>
          <w:szCs w:val="24"/>
        </w:rPr>
        <w:t>:</w:t>
      </w:r>
      <w:r w:rsidR="00A71DAE">
        <w:rPr>
          <w:rFonts w:cstheme="majorBidi"/>
          <w:bCs/>
          <w:noProof/>
          <w:szCs w:val="24"/>
        </w:rPr>
        <w:t xml:space="preserve"> </w:t>
      </w:r>
      <w:hyperlink r:id="rId10" w:history="1">
        <w:r w:rsidR="00A71DAE" w:rsidRPr="00BB3E1D">
          <w:rPr>
            <w:rStyle w:val="Hyperlink"/>
            <w:rFonts w:cstheme="majorBidi"/>
            <w:bCs/>
            <w:noProof/>
            <w:szCs w:val="24"/>
          </w:rPr>
          <w:t>https://www.itu.int/en/fnc/2021</w:t>
        </w:r>
      </w:hyperlink>
    </w:p>
    <w:p w14:paraId="42B2D2F4" w14:textId="4F78A3B7" w:rsidR="00B577E7" w:rsidRPr="00A71DAE" w:rsidRDefault="0017051B" w:rsidP="00DA1F03">
      <w:pPr>
        <w:rPr>
          <w:rFonts w:cstheme="majorBidi"/>
          <w:bCs/>
          <w:noProof/>
          <w:color w:val="0000FF"/>
          <w:szCs w:val="24"/>
          <w:u w:val="single"/>
        </w:rPr>
      </w:pPr>
      <w:r w:rsidRPr="00D33C15">
        <w:rPr>
          <w:rFonts w:cstheme="majorBidi"/>
          <w:b/>
          <w:noProof/>
          <w:szCs w:val="24"/>
        </w:rPr>
        <w:t>Kindly note that registration is mandatory</w:t>
      </w:r>
      <w:r w:rsidRPr="00D33C15">
        <w:rPr>
          <w:rFonts w:cstheme="majorBidi"/>
          <w:bCs/>
          <w:noProof/>
          <w:szCs w:val="24"/>
        </w:rPr>
        <w:t>.</w:t>
      </w:r>
      <w:r w:rsidR="00E61758" w:rsidRPr="00D33C15">
        <w:rPr>
          <w:rFonts w:cstheme="majorBidi"/>
          <w:bCs/>
          <w:noProof/>
          <w:szCs w:val="24"/>
        </w:rPr>
        <w:t xml:space="preserve"> </w:t>
      </w:r>
      <w:r w:rsidRPr="00D33C15">
        <w:rPr>
          <w:rFonts w:cstheme="majorBidi"/>
          <w:bCs/>
          <w:noProof/>
          <w:szCs w:val="24"/>
        </w:rPr>
        <w:t>The website will be regularly updated as new and modified</w:t>
      </w:r>
      <w:r w:rsidR="00784C19" w:rsidRPr="00D33C15">
        <w:rPr>
          <w:rFonts w:cstheme="majorBidi"/>
          <w:bCs/>
          <w:noProof/>
          <w:szCs w:val="24"/>
        </w:rPr>
        <w:t xml:space="preserve"> information becomes available.</w:t>
      </w:r>
      <w:r w:rsidRPr="00D33C15">
        <w:rPr>
          <w:rFonts w:cstheme="majorBidi"/>
          <w:bCs/>
          <w:noProof/>
          <w:szCs w:val="24"/>
        </w:rPr>
        <w:t xml:space="preserve"> </w:t>
      </w:r>
      <w:r w:rsidR="00E61758" w:rsidRPr="00D33C15">
        <w:rPr>
          <w:rFonts w:cstheme="majorBidi"/>
          <w:bCs/>
          <w:noProof/>
          <w:szCs w:val="24"/>
        </w:rPr>
        <w:t xml:space="preserve">Participants are requested to check the symposium website periodically for updates. Please do not hesitate to contact </w:t>
      </w:r>
      <w:r w:rsidR="00A71DAE">
        <w:rPr>
          <w:rFonts w:cstheme="majorBidi"/>
          <w:bCs/>
          <w:noProof/>
          <w:szCs w:val="24"/>
        </w:rPr>
        <w:t xml:space="preserve">Mr </w:t>
      </w:r>
      <w:r w:rsidR="00E61758" w:rsidRPr="00D33C15">
        <w:rPr>
          <w:rFonts w:cstheme="majorBidi"/>
          <w:bCs/>
          <w:noProof/>
          <w:szCs w:val="24"/>
        </w:rPr>
        <w:t>Stefano Polidori (</w:t>
      </w:r>
      <w:r w:rsidR="00E61758" w:rsidRPr="00D33C15">
        <w:rPr>
          <w:rStyle w:val="Hyperlink"/>
          <w:rFonts w:cstheme="majorBidi"/>
          <w:bCs/>
          <w:noProof/>
          <w:szCs w:val="24"/>
        </w:rPr>
        <w:t>stefano.polidori@itu.int</w:t>
      </w:r>
      <w:r w:rsidR="00E61758" w:rsidRPr="00D33C15">
        <w:rPr>
          <w:rFonts w:cstheme="majorBidi"/>
          <w:bCs/>
          <w:noProof/>
          <w:szCs w:val="24"/>
        </w:rPr>
        <w:t xml:space="preserve">) should you need additional information on the </w:t>
      </w:r>
      <w:r w:rsidR="00016891" w:rsidRPr="00D33C15">
        <w:rPr>
          <w:rFonts w:cstheme="majorBidi"/>
          <w:bCs/>
          <w:noProof/>
          <w:szCs w:val="24"/>
        </w:rPr>
        <w:t>program.</w:t>
      </w:r>
      <w:r w:rsidR="00E61758" w:rsidRPr="00D33C15">
        <w:rPr>
          <w:rFonts w:cstheme="majorBidi"/>
          <w:bCs/>
          <w:noProof/>
          <w:szCs w:val="24"/>
        </w:rPr>
        <w:t xml:space="preserve"> For information on sponsorship opportuni</w:t>
      </w:r>
      <w:r w:rsidR="00063830" w:rsidRPr="00D33C15">
        <w:rPr>
          <w:rFonts w:cstheme="majorBidi"/>
          <w:bCs/>
          <w:noProof/>
          <w:szCs w:val="24"/>
        </w:rPr>
        <w:t>ties for the FNC-</w:t>
      </w:r>
      <w:r w:rsidR="00784C19" w:rsidRPr="00D33C15">
        <w:rPr>
          <w:rFonts w:cstheme="majorBidi"/>
          <w:bCs/>
          <w:noProof/>
          <w:szCs w:val="24"/>
        </w:rPr>
        <w:t>2021</w:t>
      </w:r>
      <w:r w:rsidR="00E61758" w:rsidRPr="00D33C15">
        <w:rPr>
          <w:rFonts w:cstheme="majorBidi"/>
          <w:bCs/>
          <w:noProof/>
          <w:szCs w:val="24"/>
        </w:rPr>
        <w:t xml:space="preserve">, please contact </w:t>
      </w:r>
      <w:hyperlink r:id="rId11" w:history="1">
        <w:r w:rsidR="004038A2" w:rsidRPr="00D33C15">
          <w:rPr>
            <w:rStyle w:val="Hyperlink"/>
            <w:noProof/>
          </w:rPr>
          <w:t>tsbevents@itu.int</w:t>
        </w:r>
      </w:hyperlink>
      <w:r w:rsidR="00E61758" w:rsidRPr="00D33C15">
        <w:rPr>
          <w:rFonts w:cstheme="majorBidi"/>
          <w:bCs/>
          <w:noProof/>
          <w:szCs w:val="24"/>
        </w:rPr>
        <w:t>.</w:t>
      </w:r>
    </w:p>
    <w:p w14:paraId="4CF52728" w14:textId="678A60EF" w:rsidR="00FA46A0" w:rsidRPr="00D33C15" w:rsidRDefault="00B61012" w:rsidP="00A71DAE">
      <w:pPr>
        <w:spacing w:before="240"/>
        <w:rPr>
          <w:noProof/>
        </w:rPr>
      </w:pPr>
      <w:r w:rsidRPr="00D33C15">
        <w:rPr>
          <w:noProof/>
        </w:rPr>
        <w:t>Yours faithfully,</w:t>
      </w:r>
    </w:p>
    <w:p w14:paraId="34E6F33D" w14:textId="42B58C76" w:rsidR="00D62702" w:rsidRPr="00D33C15" w:rsidRDefault="000F7601" w:rsidP="00A71DAE">
      <w:pPr>
        <w:spacing w:before="960"/>
        <w:rPr>
          <w:noProof/>
        </w:rPr>
      </w:pPr>
      <w:r>
        <w:rPr>
          <w:noProof/>
        </w:rPr>
        <w:drawing>
          <wp:anchor distT="0" distB="0" distL="114300" distR="114300" simplePos="0" relativeHeight="251658240" behindDoc="1" locked="0" layoutInCell="1" allowOverlap="1" wp14:anchorId="22434BFE" wp14:editId="157D24A0">
            <wp:simplePos x="0" y="0"/>
            <wp:positionH relativeFrom="column">
              <wp:posOffset>635</wp:posOffset>
            </wp:positionH>
            <wp:positionV relativeFrom="paragraph">
              <wp:posOffset>161290</wp:posOffset>
            </wp:positionV>
            <wp:extent cx="729084" cy="307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729084" cy="307975"/>
                    </a:xfrm>
                    <a:prstGeom prst="rect">
                      <a:avLst/>
                    </a:prstGeom>
                  </pic:spPr>
                </pic:pic>
              </a:graphicData>
            </a:graphic>
            <wp14:sizeRelH relativeFrom="margin">
              <wp14:pctWidth>0</wp14:pctWidth>
            </wp14:sizeRelH>
            <wp14:sizeRelV relativeFrom="margin">
              <wp14:pctHeight>0</wp14:pctHeight>
            </wp14:sizeRelV>
          </wp:anchor>
        </w:drawing>
      </w:r>
      <w:r w:rsidR="00B61012" w:rsidRPr="00D33C15">
        <w:rPr>
          <w:noProof/>
        </w:rPr>
        <w:t>Chaesub Lee</w:t>
      </w:r>
      <w:r w:rsidR="00B61012" w:rsidRPr="00D33C15">
        <w:rPr>
          <w:noProof/>
        </w:rPr>
        <w:br/>
        <w:t>Director of the Telecommunication</w:t>
      </w:r>
      <w:r w:rsidR="00B61012" w:rsidRPr="00D33C15">
        <w:rPr>
          <w:noProof/>
        </w:rPr>
        <w:br/>
        <w:t>Standardization Bureau</w:t>
      </w:r>
      <w:r w:rsidR="00DA1F03" w:rsidRPr="00D33C15">
        <w:rPr>
          <w:noProof/>
        </w:rPr>
        <w:br/>
      </w:r>
    </w:p>
    <w:p w14:paraId="4D075F18" w14:textId="622D8316" w:rsidR="00063830" w:rsidRPr="00D33C15" w:rsidRDefault="00E0345C" w:rsidP="009B2EB5">
      <w:pPr>
        <w:spacing w:before="0"/>
        <w:rPr>
          <w:noProof/>
        </w:rPr>
      </w:pPr>
      <w:r w:rsidRPr="00D33C15">
        <w:rPr>
          <w:b/>
          <w:bCs/>
          <w:noProof/>
        </w:rPr>
        <w:t xml:space="preserve">Annexes: </w:t>
      </w:r>
      <w:r w:rsidR="00784C19" w:rsidRPr="00D33C15">
        <w:rPr>
          <w:noProof/>
        </w:rPr>
        <w:t>1</w:t>
      </w:r>
    </w:p>
    <w:p w14:paraId="27CE0EB2" w14:textId="00140FAD" w:rsidR="00063830" w:rsidRPr="00D33C15" w:rsidRDefault="00063830" w:rsidP="006B74FB">
      <w:pPr>
        <w:pageBreakBefore/>
        <w:spacing w:before="0"/>
        <w:jc w:val="center"/>
        <w:rPr>
          <w:noProof/>
        </w:rPr>
      </w:pPr>
      <w:bookmarkStart w:id="1" w:name="annex"/>
      <w:r w:rsidRPr="00D33C15">
        <w:rPr>
          <w:b/>
          <w:bCs/>
          <w:noProof/>
          <w:sz w:val="28"/>
          <w:szCs w:val="22"/>
        </w:rPr>
        <w:lastRenderedPageBreak/>
        <w:t>ANNEX</w:t>
      </w:r>
      <w:bookmarkEnd w:id="1"/>
      <w:r w:rsidR="0069038A" w:rsidRPr="00D33C15">
        <w:rPr>
          <w:b/>
          <w:bCs/>
          <w:noProof/>
          <w:sz w:val="28"/>
          <w:szCs w:val="22"/>
        </w:rPr>
        <w:br/>
        <w:t>FNC</w:t>
      </w:r>
      <w:r w:rsidR="00023C58" w:rsidRPr="00D33C15">
        <w:rPr>
          <w:b/>
          <w:bCs/>
          <w:noProof/>
          <w:sz w:val="28"/>
          <w:szCs w:val="22"/>
        </w:rPr>
        <w:t>-</w:t>
      </w:r>
      <w:r w:rsidR="0069038A" w:rsidRPr="00D33C15">
        <w:rPr>
          <w:b/>
          <w:bCs/>
          <w:noProof/>
          <w:sz w:val="28"/>
          <w:szCs w:val="22"/>
        </w:rPr>
        <w:t xml:space="preserve">2021 Draft Programme </w:t>
      </w:r>
      <w:r w:rsidR="00784C19" w:rsidRPr="00D33C15">
        <w:rPr>
          <w:b/>
          <w:bCs/>
          <w:noProof/>
          <w:sz w:val="28"/>
          <w:szCs w:val="22"/>
        </w:rPr>
        <w:br/>
      </w:r>
      <w:r w:rsidR="006B74FB" w:rsidRPr="00D33C15">
        <w:rPr>
          <w:noProof/>
        </w:rPr>
        <w:t>Fully virtual</w:t>
      </w:r>
      <w:r w:rsidR="0069038A" w:rsidRPr="00D33C15">
        <w:rPr>
          <w:noProof/>
        </w:rPr>
        <w:t>, 22-25</w:t>
      </w:r>
      <w:r w:rsidR="00023C58" w:rsidRPr="00D33C15">
        <w:rPr>
          <w:noProof/>
        </w:rPr>
        <w:t xml:space="preserve"> </w:t>
      </w:r>
      <w:r w:rsidR="0069038A" w:rsidRPr="00D33C15">
        <w:rPr>
          <w:noProof/>
        </w:rPr>
        <w:t xml:space="preserve">March 2021 </w:t>
      </w:r>
    </w:p>
    <w:p w14:paraId="1E370E4B" w14:textId="77777777" w:rsidR="006B74FB" w:rsidRPr="00D33C15" w:rsidRDefault="006B74FB" w:rsidP="006B74FB">
      <w:pPr>
        <w:rPr>
          <w:noProof/>
        </w:rPr>
      </w:pPr>
    </w:p>
    <w:tbl>
      <w:tblPr>
        <w:tblStyle w:val="TableGrid"/>
        <w:tblW w:w="9072" w:type="dxa"/>
        <w:tblInd w:w="137" w:type="dxa"/>
        <w:tblLook w:val="04A0" w:firstRow="1" w:lastRow="0" w:firstColumn="1" w:lastColumn="0" w:noHBand="0" w:noVBand="1"/>
      </w:tblPr>
      <w:tblGrid>
        <w:gridCol w:w="9072"/>
      </w:tblGrid>
      <w:tr w:rsidR="006B74FB" w:rsidRPr="00D33C15" w14:paraId="533751BC" w14:textId="77777777" w:rsidTr="007F3433">
        <w:trPr>
          <w:cantSplit/>
          <w:trHeight w:val="629"/>
        </w:trPr>
        <w:tc>
          <w:tcPr>
            <w:tcW w:w="9072" w:type="dxa"/>
          </w:tcPr>
          <w:p w14:paraId="271401E9" w14:textId="77777777" w:rsidR="006B74FB" w:rsidRPr="00D33C15" w:rsidRDefault="006B74FB" w:rsidP="007F3433">
            <w:pPr>
              <w:rPr>
                <w:rFonts w:asciiTheme="minorHAnsi" w:hAnsiTheme="minorHAnsi" w:cstheme="minorHAnsi"/>
                <w:b/>
                <w:bCs/>
                <w:i/>
                <w:iCs/>
                <w:noProof/>
                <w:color w:val="5B9BD5" w:themeColor="accent1"/>
                <w:szCs w:val="24"/>
                <w:shd w:val="clear" w:color="auto" w:fill="FFFFFF"/>
              </w:rPr>
            </w:pPr>
            <w:r w:rsidRPr="00D33C15">
              <w:rPr>
                <w:rFonts w:asciiTheme="minorHAnsi" w:hAnsiTheme="minorHAnsi" w:cstheme="minorHAnsi"/>
                <w:b/>
                <w:bCs/>
                <w:i/>
                <w:iCs/>
                <w:noProof/>
                <w:color w:val="5B9BD5" w:themeColor="accent1"/>
                <w:szCs w:val="24"/>
                <w:shd w:val="clear" w:color="auto" w:fill="FFFFFF"/>
              </w:rPr>
              <w:t>22 March 2021 (</w:t>
            </w:r>
            <w:r w:rsidRPr="00D33C15">
              <w:rPr>
                <w:rFonts w:asciiTheme="minorHAnsi" w:hAnsiTheme="minorHAnsi" w:cstheme="minorHAnsi"/>
                <w:b/>
                <w:bCs/>
                <w:i/>
                <w:iCs/>
                <w:noProof/>
                <w:color w:val="5B9BD5" w:themeColor="accent1"/>
                <w:szCs w:val="24"/>
              </w:rPr>
              <w:t>13h00-16h00 CET)</w:t>
            </w:r>
          </w:p>
          <w:p w14:paraId="459A0490" w14:textId="77777777" w:rsidR="006B74FB" w:rsidRPr="00D33C15" w:rsidRDefault="006B74FB" w:rsidP="007F3433">
            <w:pPr>
              <w:rPr>
                <w:rFonts w:asciiTheme="minorHAnsi" w:hAnsiTheme="minorHAnsi" w:cstheme="minorHAnsi"/>
                <w:b/>
                <w:bCs/>
                <w:noProof/>
                <w:color w:val="000000"/>
                <w:szCs w:val="24"/>
                <w:shd w:val="clear" w:color="auto" w:fill="FFFFFF"/>
              </w:rPr>
            </w:pPr>
            <w:r w:rsidRPr="00D33C15">
              <w:rPr>
                <w:rFonts w:asciiTheme="minorHAnsi" w:hAnsiTheme="minorHAnsi" w:cstheme="minorHAnsi"/>
                <w:b/>
                <w:bCs/>
                <w:noProof/>
                <w:color w:val="000000"/>
                <w:szCs w:val="24"/>
                <w:shd w:val="clear" w:color="auto" w:fill="FFFFFF"/>
              </w:rPr>
              <w:t>OPENING CEREMONY</w:t>
            </w:r>
          </w:p>
          <w:p w14:paraId="40ADD5A4" w14:textId="77777777" w:rsidR="006B74FB" w:rsidRPr="00D33C15" w:rsidRDefault="006B74FB" w:rsidP="007F3433">
            <w:pPr>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Opening addresses from ITU and UNECE</w:t>
            </w:r>
          </w:p>
          <w:p w14:paraId="67E9B96F" w14:textId="77777777" w:rsidR="006B74FB" w:rsidRPr="00D33C15" w:rsidRDefault="006B74FB" w:rsidP="007F3433">
            <w:pPr>
              <w:spacing w:before="360"/>
              <w:rPr>
                <w:rFonts w:asciiTheme="minorHAnsi" w:hAnsiTheme="minorHAnsi" w:cstheme="minorHAnsi"/>
                <w:b/>
                <w:bCs/>
                <w:noProof/>
                <w:color w:val="000000"/>
                <w:szCs w:val="24"/>
                <w:shd w:val="clear" w:color="auto" w:fill="FFFFFF"/>
              </w:rPr>
            </w:pPr>
            <w:r w:rsidRPr="00D33C15">
              <w:rPr>
                <w:rFonts w:asciiTheme="minorHAnsi" w:hAnsiTheme="minorHAnsi" w:cstheme="minorHAnsi"/>
                <w:b/>
                <w:bCs/>
                <w:noProof/>
                <w:color w:val="000000"/>
                <w:szCs w:val="24"/>
                <w:shd w:val="clear" w:color="auto" w:fill="FFFFFF"/>
              </w:rPr>
              <w:t xml:space="preserve">SESSION 1 – Regulatory advances in highly automated driving </w:t>
            </w:r>
          </w:p>
          <w:p w14:paraId="0C7BD4C2" w14:textId="77777777" w:rsidR="006B74FB" w:rsidRPr="00D33C15" w:rsidRDefault="006B74FB" w:rsidP="007F3433">
            <w:pPr>
              <w:rPr>
                <w:rFonts w:asciiTheme="minorHAnsi" w:hAnsiTheme="minorHAnsi" w:cstheme="minorHAnsi"/>
                <w:b/>
                <w:noProof/>
                <w:color w:val="000000"/>
                <w:szCs w:val="24"/>
                <w:shd w:val="clear" w:color="auto" w:fill="FFFFFF"/>
              </w:rPr>
            </w:pPr>
            <w:r w:rsidRPr="00D33C15">
              <w:rPr>
                <w:rFonts w:asciiTheme="minorHAnsi" w:hAnsiTheme="minorHAnsi" w:cstheme="minorHAnsi"/>
                <w:noProof/>
                <w:color w:val="000000"/>
                <w:szCs w:val="24"/>
                <w:shd w:val="clear" w:color="auto" w:fill="FFFFFF"/>
              </w:rPr>
              <w:t>The UN World Forum for Harmonization of Vehicle Regulations (WP.29) has approved a new Regulation 157 for highly automated driving up to 60 kph on motorways.  Countries and regional authorities are adopting this regulation.  Vehicle manufacturers have announced products that conform to this regulation.  The WP.29 Working Party on Automated/Autonomous and Connected Vehicles (GRVA) is exploring expanding the regulation to higher speeds and other types of roads through many informal groups.  This session will explore the future of highly automated driving regulations around the world and the activities of the GRVA informal groups.</w:t>
            </w:r>
          </w:p>
          <w:p w14:paraId="059DCC81" w14:textId="77777777" w:rsidR="006B74FB" w:rsidRPr="00D33C15" w:rsidRDefault="006B74FB" w:rsidP="007F3433">
            <w:pPr>
              <w:spacing w:after="120"/>
              <w:rPr>
                <w:rFonts w:asciiTheme="minorHAnsi" w:hAnsiTheme="minorHAnsi" w:cstheme="minorHAnsi"/>
                <w:b/>
                <w:noProof/>
                <w:color w:val="000000"/>
                <w:szCs w:val="24"/>
                <w:shd w:val="clear" w:color="auto" w:fill="FFFFFF"/>
              </w:rPr>
            </w:pPr>
            <w:r w:rsidRPr="00D33C15">
              <w:rPr>
                <w:rFonts w:asciiTheme="minorHAnsi" w:hAnsiTheme="minorHAnsi" w:cstheme="minorHAnsi"/>
                <w:b/>
                <w:noProof/>
                <w:color w:val="000000"/>
                <w:szCs w:val="24"/>
                <w:shd w:val="clear" w:color="auto" w:fill="FFFFFF"/>
              </w:rPr>
              <w:t>Moderator: TBD</w:t>
            </w:r>
          </w:p>
          <w:p w14:paraId="11BB22EB" w14:textId="77777777" w:rsidR="006B74FB" w:rsidRPr="00D33C15" w:rsidRDefault="006B74FB" w:rsidP="007F3433">
            <w:pPr>
              <w:spacing w:after="120"/>
              <w:rPr>
                <w:rFonts w:asciiTheme="minorHAnsi" w:hAnsiTheme="minorHAnsi" w:cstheme="minorHAnsi"/>
                <w:noProof/>
                <w:color w:val="000000"/>
                <w:szCs w:val="24"/>
                <w:shd w:val="clear" w:color="auto" w:fill="FFFFFF"/>
              </w:rPr>
            </w:pPr>
          </w:p>
        </w:tc>
      </w:tr>
      <w:tr w:rsidR="006B74FB" w:rsidRPr="00D33C15" w14:paraId="4B00500C" w14:textId="77777777" w:rsidTr="007F3433">
        <w:trPr>
          <w:cantSplit/>
        </w:trPr>
        <w:tc>
          <w:tcPr>
            <w:tcW w:w="9072" w:type="dxa"/>
          </w:tcPr>
          <w:p w14:paraId="0C477443" w14:textId="77777777" w:rsidR="006B74FB" w:rsidRPr="00D33C15" w:rsidRDefault="006B74FB" w:rsidP="007F3433">
            <w:pPr>
              <w:rPr>
                <w:rFonts w:asciiTheme="minorHAnsi" w:hAnsiTheme="minorHAnsi" w:cstheme="minorHAnsi"/>
                <w:b/>
                <w:bCs/>
                <w:i/>
                <w:iCs/>
                <w:noProof/>
                <w:color w:val="5B9BD5" w:themeColor="accent1"/>
                <w:szCs w:val="24"/>
              </w:rPr>
            </w:pPr>
            <w:r w:rsidRPr="00D33C15">
              <w:rPr>
                <w:rFonts w:asciiTheme="minorHAnsi" w:hAnsiTheme="minorHAnsi" w:cstheme="minorHAnsi"/>
                <w:b/>
                <w:bCs/>
                <w:i/>
                <w:iCs/>
                <w:noProof/>
                <w:color w:val="5B9BD5" w:themeColor="accent1"/>
                <w:szCs w:val="24"/>
              </w:rPr>
              <w:t>23 March 2021 (13h00-16h00 CET)</w:t>
            </w:r>
          </w:p>
          <w:p w14:paraId="2C43F573" w14:textId="77777777" w:rsidR="006B74FB" w:rsidRPr="00D33C15" w:rsidRDefault="006B74FB" w:rsidP="007F3433">
            <w:pPr>
              <w:rPr>
                <w:rFonts w:asciiTheme="minorHAnsi" w:hAnsiTheme="minorHAnsi" w:cstheme="minorHAnsi"/>
                <w:noProof/>
                <w:color w:val="000000"/>
                <w:szCs w:val="24"/>
                <w:shd w:val="clear" w:color="auto" w:fill="FFFFFF"/>
              </w:rPr>
            </w:pPr>
            <w:r w:rsidRPr="00D33C15">
              <w:rPr>
                <w:rFonts w:asciiTheme="minorHAnsi" w:hAnsiTheme="minorHAnsi" w:cstheme="minorHAnsi"/>
                <w:b/>
                <w:bCs/>
                <w:noProof/>
                <w:color w:val="000000"/>
                <w:szCs w:val="24"/>
                <w:shd w:val="clear" w:color="auto" w:fill="FFFFFF"/>
              </w:rPr>
              <w:t>SESSION 2: Vehicle cybersecurity framework is ready:  It's time for deployment</w:t>
            </w:r>
          </w:p>
          <w:p w14:paraId="462BFEB7" w14:textId="77777777" w:rsidR="006B74FB" w:rsidRPr="00D33C15" w:rsidRDefault="006B74FB" w:rsidP="007F3433">
            <w:pPr>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In June 2020, WP.29 approved two new regulations, one for vehicle cybersecurity (Regulation 155) and another for vehicle software updates (Regulation 156).  These regulations provide a framework for the automotive sector to put in place the necessary processes to design and deliver cyber secure, connected vehicles with software and firmware that can be updated remotely.  The questions this session will address are:</w:t>
            </w:r>
          </w:p>
          <w:p w14:paraId="20D78654" w14:textId="77777777" w:rsidR="006B74FB" w:rsidRPr="00D33C15" w:rsidRDefault="006B74FB" w:rsidP="006B74FB">
            <w:pPr>
              <w:pStyle w:val="ListParagraph"/>
              <w:numPr>
                <w:ilvl w:val="0"/>
                <w:numId w:val="13"/>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What do these regulations mean in concrete terms for vehicle manufacturers and their suppliers?</w:t>
            </w:r>
          </w:p>
          <w:p w14:paraId="074901D0" w14:textId="77777777" w:rsidR="006B74FB" w:rsidRPr="00D33C15" w:rsidRDefault="006B74FB" w:rsidP="006B74FB">
            <w:pPr>
              <w:pStyle w:val="ListParagraph"/>
              <w:numPr>
                <w:ilvl w:val="0"/>
                <w:numId w:val="13"/>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Are the regulations enough to ensure that vehicles are fully protected as highly automated driving products are added with ever-increasing operational design domains (ODDs)?</w:t>
            </w:r>
          </w:p>
          <w:p w14:paraId="16D72C02" w14:textId="77777777" w:rsidR="006B74FB" w:rsidRPr="00D33C15" w:rsidRDefault="006B74FB" w:rsidP="006B74FB">
            <w:pPr>
              <w:pStyle w:val="ListParagraph"/>
              <w:numPr>
                <w:ilvl w:val="0"/>
                <w:numId w:val="13"/>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What steps need to be taken to adopt these regulations in all regions?</w:t>
            </w:r>
          </w:p>
          <w:p w14:paraId="57BFF8FB" w14:textId="77777777" w:rsidR="006B74FB" w:rsidRPr="00D33C15" w:rsidRDefault="006B74FB" w:rsidP="007F3433">
            <w:pPr>
              <w:rPr>
                <w:rFonts w:asciiTheme="minorHAnsi" w:hAnsiTheme="minorHAnsi" w:cstheme="minorHAnsi"/>
                <w:noProof/>
                <w:color w:val="000000"/>
                <w:szCs w:val="24"/>
                <w:shd w:val="clear" w:color="auto" w:fill="FFFFFF"/>
              </w:rPr>
            </w:pPr>
            <w:r w:rsidRPr="00D33C15">
              <w:rPr>
                <w:rFonts w:asciiTheme="minorHAnsi" w:hAnsiTheme="minorHAnsi" w:cstheme="minorHAnsi"/>
                <w:bCs/>
                <w:noProof/>
                <w:color w:val="000000"/>
                <w:szCs w:val="24"/>
                <w:shd w:val="clear" w:color="auto" w:fill="FFFFFF"/>
              </w:rPr>
              <w:t>Subject experts from all the world’s regions, including members of the WP.29 committees that developed the regulations, will seek to answer these questions and discuss the next steps to deployment</w:t>
            </w:r>
            <w:r w:rsidRPr="00D33C15">
              <w:rPr>
                <w:rFonts w:asciiTheme="minorHAnsi" w:hAnsiTheme="minorHAnsi" w:cstheme="minorHAnsi"/>
                <w:noProof/>
                <w:color w:val="000000"/>
                <w:szCs w:val="24"/>
                <w:shd w:val="clear" w:color="auto" w:fill="FFFFFF"/>
              </w:rPr>
              <w:t>.</w:t>
            </w:r>
          </w:p>
          <w:p w14:paraId="7ABF8E1F" w14:textId="77777777" w:rsidR="006B74FB" w:rsidRPr="00D33C15" w:rsidRDefault="006B74FB" w:rsidP="007F3433">
            <w:pPr>
              <w:spacing w:after="120"/>
              <w:rPr>
                <w:rFonts w:asciiTheme="minorHAnsi" w:hAnsiTheme="minorHAnsi" w:cstheme="minorHAnsi"/>
                <w:noProof/>
                <w:color w:val="000000"/>
                <w:szCs w:val="24"/>
                <w:shd w:val="clear" w:color="auto" w:fill="FFFFFF"/>
              </w:rPr>
            </w:pPr>
            <w:r w:rsidRPr="00D33C15">
              <w:rPr>
                <w:rFonts w:asciiTheme="minorHAnsi" w:hAnsiTheme="minorHAnsi" w:cstheme="minorHAnsi"/>
                <w:b/>
                <w:noProof/>
                <w:color w:val="000000"/>
                <w:szCs w:val="24"/>
                <w:shd w:val="clear" w:color="auto" w:fill="FFFFFF"/>
              </w:rPr>
              <w:t>Moderator: Michael L. Sena</w:t>
            </w:r>
            <w:r w:rsidRPr="00D33C15">
              <w:rPr>
                <w:rFonts w:asciiTheme="minorHAnsi" w:hAnsiTheme="minorHAnsi" w:cstheme="minorHAnsi"/>
                <w:noProof/>
                <w:color w:val="000000"/>
                <w:szCs w:val="24"/>
                <w:shd w:val="clear" w:color="auto" w:fill="FFFFFF"/>
              </w:rPr>
              <w:t>,</w:t>
            </w:r>
            <w:r w:rsidRPr="00D33C15">
              <w:rPr>
                <w:rFonts w:asciiTheme="minorHAnsi" w:hAnsiTheme="minorHAnsi" w:cstheme="minorHAnsi"/>
                <w:b/>
                <w:noProof/>
                <w:color w:val="000000"/>
                <w:szCs w:val="24"/>
                <w:shd w:val="clear" w:color="auto" w:fill="FFFFFF"/>
              </w:rPr>
              <w:t xml:space="preserve"> </w:t>
            </w:r>
            <w:r w:rsidRPr="00D33C15">
              <w:rPr>
                <w:rFonts w:asciiTheme="minorHAnsi" w:hAnsiTheme="minorHAnsi" w:cstheme="minorHAnsi"/>
                <w:noProof/>
                <w:color w:val="000000"/>
                <w:szCs w:val="24"/>
                <w:shd w:val="clear" w:color="auto" w:fill="FFFFFF"/>
              </w:rPr>
              <w:t>Publisher and</w:t>
            </w:r>
            <w:r w:rsidRPr="00D33C15">
              <w:rPr>
                <w:rFonts w:asciiTheme="minorHAnsi" w:hAnsiTheme="minorHAnsi" w:cstheme="minorHAnsi"/>
                <w:b/>
                <w:noProof/>
                <w:color w:val="000000"/>
                <w:szCs w:val="24"/>
                <w:shd w:val="clear" w:color="auto" w:fill="FFFFFF"/>
              </w:rPr>
              <w:t xml:space="preserve"> </w:t>
            </w:r>
            <w:r w:rsidRPr="00D33C15">
              <w:rPr>
                <w:rFonts w:asciiTheme="minorHAnsi" w:hAnsiTheme="minorHAnsi" w:cstheme="minorHAnsi"/>
                <w:noProof/>
                <w:color w:val="000000"/>
                <w:szCs w:val="24"/>
                <w:shd w:val="clear" w:color="auto" w:fill="FFFFFF"/>
              </w:rPr>
              <w:t>Editor of “The Dispatcher”</w:t>
            </w:r>
          </w:p>
          <w:p w14:paraId="21BC2C68" w14:textId="77777777" w:rsidR="006B74FB" w:rsidRPr="00D33C15" w:rsidRDefault="006B74FB" w:rsidP="007F3433">
            <w:pPr>
              <w:spacing w:after="120"/>
              <w:rPr>
                <w:rFonts w:asciiTheme="minorHAnsi" w:hAnsiTheme="minorHAnsi" w:cstheme="minorHAnsi"/>
                <w:noProof/>
                <w:color w:val="000000"/>
                <w:szCs w:val="24"/>
                <w:shd w:val="clear" w:color="auto" w:fill="FFFFFF"/>
              </w:rPr>
            </w:pPr>
          </w:p>
        </w:tc>
      </w:tr>
      <w:tr w:rsidR="006B74FB" w:rsidRPr="00D33C15" w14:paraId="0B4CD1E0" w14:textId="77777777" w:rsidTr="007F3433">
        <w:trPr>
          <w:cantSplit/>
        </w:trPr>
        <w:tc>
          <w:tcPr>
            <w:tcW w:w="9072" w:type="dxa"/>
          </w:tcPr>
          <w:p w14:paraId="660BB406" w14:textId="77777777" w:rsidR="006B74FB" w:rsidRPr="00D33C15" w:rsidRDefault="006B74FB" w:rsidP="007F3433">
            <w:pPr>
              <w:rPr>
                <w:rFonts w:asciiTheme="minorHAnsi" w:hAnsiTheme="minorHAnsi" w:cstheme="minorHAnsi"/>
                <w:b/>
                <w:bCs/>
                <w:i/>
                <w:iCs/>
                <w:noProof/>
                <w:color w:val="5B9BD5" w:themeColor="accent1"/>
                <w:szCs w:val="24"/>
              </w:rPr>
            </w:pPr>
            <w:r w:rsidRPr="00D33C15">
              <w:rPr>
                <w:rFonts w:asciiTheme="minorHAnsi" w:hAnsiTheme="minorHAnsi" w:cstheme="minorHAnsi"/>
                <w:b/>
                <w:bCs/>
                <w:i/>
                <w:iCs/>
                <w:noProof/>
                <w:color w:val="5B9BD5" w:themeColor="accent1"/>
                <w:szCs w:val="24"/>
              </w:rPr>
              <w:lastRenderedPageBreak/>
              <w:t>24 March 2021 (13h00-16h00 CET)</w:t>
            </w:r>
          </w:p>
          <w:p w14:paraId="6A0637F3" w14:textId="77777777" w:rsidR="006B74FB" w:rsidRPr="00D33C15" w:rsidRDefault="006B74FB" w:rsidP="007F3433">
            <w:pPr>
              <w:rPr>
                <w:rFonts w:asciiTheme="minorHAnsi" w:hAnsiTheme="minorHAnsi" w:cstheme="minorHAnsi"/>
                <w:bCs/>
                <w:noProof/>
                <w:color w:val="000000"/>
                <w:szCs w:val="24"/>
                <w:shd w:val="clear" w:color="auto" w:fill="FFFFFF"/>
              </w:rPr>
            </w:pPr>
            <w:r w:rsidRPr="00D33C15">
              <w:rPr>
                <w:rFonts w:asciiTheme="minorHAnsi" w:hAnsiTheme="minorHAnsi" w:cstheme="minorHAnsi"/>
                <w:b/>
                <w:bCs/>
                <w:noProof/>
                <w:color w:val="000000"/>
                <w:szCs w:val="24"/>
                <w:shd w:val="clear" w:color="auto" w:fill="FFFFFF"/>
              </w:rPr>
              <w:t>SESSION 3: Highly automated driving – how we get there</w:t>
            </w:r>
          </w:p>
          <w:p w14:paraId="0B9D4317" w14:textId="77777777" w:rsidR="006B74FB" w:rsidRPr="00D33C15" w:rsidRDefault="006B74FB" w:rsidP="007F3433">
            <w:pPr>
              <w:rPr>
                <w:rFonts w:asciiTheme="minorHAnsi" w:hAnsiTheme="minorHAnsi" w:cstheme="minorHAnsi"/>
                <w:bCs/>
                <w:noProof/>
                <w:color w:val="000000"/>
                <w:szCs w:val="24"/>
                <w:shd w:val="clear" w:color="auto" w:fill="FFFFFF"/>
              </w:rPr>
            </w:pPr>
            <w:r w:rsidRPr="00D33C15">
              <w:rPr>
                <w:rFonts w:asciiTheme="minorHAnsi" w:hAnsiTheme="minorHAnsi" w:cstheme="minorHAnsi"/>
                <w:bCs/>
                <w:noProof/>
                <w:color w:val="000000"/>
                <w:szCs w:val="24"/>
                <w:shd w:val="clear" w:color="auto" w:fill="FFFFFF"/>
              </w:rPr>
              <w:t>Some vehicle manufacturers have announced vehicles with SAE Level 3, eyes</w:t>
            </w:r>
            <w:r w:rsidRPr="00D33C15">
              <w:rPr>
                <w:rFonts w:asciiTheme="minorHAnsi" w:hAnsiTheme="minorHAnsi" w:cstheme="minorHAnsi"/>
                <w:bCs/>
                <w:noProof/>
                <w:color w:val="000000"/>
                <w:szCs w:val="24"/>
                <w:shd w:val="clear" w:color="auto" w:fill="FFFFFF"/>
              </w:rPr>
              <w:noBreakHyphen/>
              <w:t xml:space="preserve">off products in which drivers do not need to keep their hands on the steering wheel or pay attention, but must be able to take back control within a defined period of time if prompted to do so.  These products with limited operational design domains (ODD) are the first steps on the path to highly automated driving.  Much more is needed to reach all roads and all conditions, including: </w:t>
            </w:r>
          </w:p>
          <w:p w14:paraId="2B238CB8" w14:textId="77777777" w:rsidR="006B74FB" w:rsidRPr="00D33C15" w:rsidRDefault="006B74FB" w:rsidP="006B74FB">
            <w:pPr>
              <w:pStyle w:val="ListParagraph"/>
              <w:numPr>
                <w:ilvl w:val="0"/>
                <w:numId w:val="14"/>
              </w:numPr>
              <w:tabs>
                <w:tab w:val="clear" w:pos="794"/>
                <w:tab w:val="clear" w:pos="1191"/>
                <w:tab w:val="clear" w:pos="1588"/>
                <w:tab w:val="clear" w:pos="1985"/>
              </w:tabs>
              <w:overflowPunct/>
              <w:autoSpaceDE/>
              <w:autoSpaceDN/>
              <w:adjustRightInd/>
              <w:textAlignment w:val="auto"/>
              <w:rPr>
                <w:rFonts w:asciiTheme="minorHAnsi" w:hAnsiTheme="minorHAnsi" w:cstheme="minorHAnsi"/>
                <w:b/>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perception and recognition need to improve, </w:t>
            </w:r>
          </w:p>
          <w:p w14:paraId="0DDA2DA3" w14:textId="77777777" w:rsidR="006B74FB" w:rsidRPr="00D33C15" w:rsidRDefault="006B74FB" w:rsidP="006B74FB">
            <w:pPr>
              <w:pStyle w:val="ListParagraph"/>
              <w:numPr>
                <w:ilvl w:val="0"/>
                <w:numId w:val="14"/>
              </w:numPr>
              <w:tabs>
                <w:tab w:val="clear" w:pos="794"/>
                <w:tab w:val="clear" w:pos="1191"/>
                <w:tab w:val="clear" w:pos="1588"/>
                <w:tab w:val="clear" w:pos="1985"/>
              </w:tabs>
              <w:overflowPunct/>
              <w:autoSpaceDE/>
              <w:autoSpaceDN/>
              <w:adjustRightInd/>
              <w:textAlignment w:val="auto"/>
              <w:rPr>
                <w:rFonts w:asciiTheme="minorHAnsi" w:hAnsiTheme="minorHAnsi" w:cstheme="minorHAnsi"/>
                <w:b/>
                <w:noProof/>
                <w:color w:val="000000"/>
                <w:szCs w:val="24"/>
                <w:shd w:val="clear" w:color="auto" w:fill="FFFFFF"/>
              </w:rPr>
            </w:pPr>
            <w:r w:rsidRPr="00D33C15">
              <w:rPr>
                <w:rFonts w:asciiTheme="minorHAnsi" w:hAnsiTheme="minorHAnsi" w:cstheme="minorHAnsi"/>
                <w:noProof/>
                <w:color w:val="000000"/>
                <w:szCs w:val="24"/>
                <w:shd w:val="clear" w:color="auto" w:fill="FFFFFF"/>
              </w:rPr>
              <w:t>decision-making needs to be validated,</w:t>
            </w:r>
          </w:p>
          <w:p w14:paraId="061581F0" w14:textId="77777777" w:rsidR="006B74FB" w:rsidRPr="00D33C15" w:rsidRDefault="006B74FB" w:rsidP="006B74FB">
            <w:pPr>
              <w:pStyle w:val="ListParagraph"/>
              <w:numPr>
                <w:ilvl w:val="0"/>
                <w:numId w:val="14"/>
              </w:numPr>
              <w:tabs>
                <w:tab w:val="clear" w:pos="794"/>
                <w:tab w:val="clear" w:pos="1191"/>
                <w:tab w:val="clear" w:pos="1588"/>
                <w:tab w:val="clear" w:pos="1985"/>
              </w:tabs>
              <w:overflowPunct/>
              <w:autoSpaceDE/>
              <w:autoSpaceDN/>
              <w:adjustRightInd/>
              <w:textAlignment w:val="auto"/>
              <w:rPr>
                <w:rFonts w:asciiTheme="minorHAnsi" w:hAnsiTheme="minorHAnsi" w:cstheme="minorHAnsi"/>
                <w:b/>
                <w:noProof/>
                <w:color w:val="000000"/>
                <w:szCs w:val="24"/>
                <w:shd w:val="clear" w:color="auto" w:fill="FFFFFF"/>
              </w:rPr>
            </w:pPr>
            <w:r w:rsidRPr="00D33C15">
              <w:rPr>
                <w:rFonts w:asciiTheme="minorHAnsi" w:hAnsiTheme="minorHAnsi" w:cstheme="minorHAnsi"/>
                <w:noProof/>
                <w:color w:val="000000"/>
                <w:szCs w:val="24"/>
                <w:shd w:val="clear" w:color="auto" w:fill="FFFFFF"/>
              </w:rPr>
              <w:t>information availability, localization, and situational awareness need to be extended,</w:t>
            </w:r>
          </w:p>
          <w:p w14:paraId="02267EC0" w14:textId="77777777" w:rsidR="006B74FB" w:rsidRPr="00D33C15" w:rsidRDefault="006B74FB" w:rsidP="006B74FB">
            <w:pPr>
              <w:pStyle w:val="ListParagraph"/>
              <w:numPr>
                <w:ilvl w:val="0"/>
                <w:numId w:val="14"/>
              </w:numPr>
              <w:tabs>
                <w:tab w:val="clear" w:pos="794"/>
                <w:tab w:val="clear" w:pos="1191"/>
                <w:tab w:val="clear" w:pos="1588"/>
                <w:tab w:val="clear" w:pos="1985"/>
              </w:tabs>
              <w:overflowPunct/>
              <w:autoSpaceDE/>
              <w:autoSpaceDN/>
              <w:adjustRightInd/>
              <w:textAlignment w:val="auto"/>
              <w:rPr>
                <w:rFonts w:asciiTheme="minorHAnsi" w:hAnsiTheme="minorHAnsi" w:cstheme="minorHAnsi"/>
                <w:b/>
                <w:noProof/>
                <w:color w:val="000000"/>
                <w:szCs w:val="24"/>
                <w:shd w:val="clear" w:color="auto" w:fill="FFFFFF"/>
              </w:rPr>
            </w:pPr>
            <w:r w:rsidRPr="00D33C15">
              <w:rPr>
                <w:rFonts w:asciiTheme="minorHAnsi" w:hAnsiTheme="minorHAnsi" w:cstheme="minorHAnsi"/>
                <w:noProof/>
                <w:color w:val="000000"/>
                <w:szCs w:val="24"/>
                <w:shd w:val="clear" w:color="auto" w:fill="FFFFFF"/>
              </w:rPr>
              <w:t>testing and certification needs major breakthroughs,</w:t>
            </w:r>
          </w:p>
          <w:p w14:paraId="19D945D2" w14:textId="77777777" w:rsidR="006B74FB" w:rsidRPr="00D33C15" w:rsidRDefault="006B74FB" w:rsidP="006B74FB">
            <w:pPr>
              <w:pStyle w:val="ListParagraph"/>
              <w:numPr>
                <w:ilvl w:val="0"/>
                <w:numId w:val="14"/>
              </w:numPr>
              <w:tabs>
                <w:tab w:val="clear" w:pos="794"/>
                <w:tab w:val="clear" w:pos="1191"/>
                <w:tab w:val="clear" w:pos="1588"/>
                <w:tab w:val="clear" w:pos="1985"/>
              </w:tabs>
              <w:overflowPunct/>
              <w:autoSpaceDE/>
              <w:autoSpaceDN/>
              <w:adjustRightInd/>
              <w:textAlignment w:val="auto"/>
              <w:rPr>
                <w:rFonts w:asciiTheme="minorHAnsi" w:hAnsiTheme="minorHAnsi" w:cstheme="minorHAnsi"/>
                <w:b/>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the specific areas where AI will be most useful require definition.  </w:t>
            </w:r>
            <w:r w:rsidRPr="00D33C15">
              <w:rPr>
                <w:rFonts w:asciiTheme="minorHAnsi" w:hAnsiTheme="minorHAnsi" w:cstheme="minorHAnsi"/>
                <w:bCs/>
                <w:noProof/>
                <w:color w:val="000000"/>
                <w:szCs w:val="24"/>
                <w:shd w:val="clear" w:color="auto" w:fill="FFFFFF"/>
              </w:rPr>
              <w:t xml:space="preserve"> </w:t>
            </w:r>
          </w:p>
          <w:p w14:paraId="3F585A5D" w14:textId="77777777" w:rsidR="006B74FB" w:rsidRPr="00D33C15" w:rsidRDefault="006B74FB" w:rsidP="007F3433">
            <w:pPr>
              <w:rPr>
                <w:rFonts w:asciiTheme="minorHAnsi" w:hAnsiTheme="minorHAnsi" w:cstheme="minorHAnsi"/>
                <w:b/>
                <w:noProof/>
                <w:color w:val="000000"/>
                <w:szCs w:val="24"/>
                <w:shd w:val="clear" w:color="auto" w:fill="FFFFFF"/>
              </w:rPr>
            </w:pPr>
            <w:r w:rsidRPr="00D33C15">
              <w:rPr>
                <w:rFonts w:asciiTheme="minorHAnsi" w:hAnsiTheme="minorHAnsi" w:cstheme="minorHAnsi"/>
                <w:bCs/>
                <w:noProof/>
                <w:color w:val="000000"/>
                <w:szCs w:val="24"/>
                <w:shd w:val="clear" w:color="auto" w:fill="FFFFFF"/>
              </w:rPr>
              <w:t>This session will gather experts from all relevant fields to present and discuss their views on the progress made thus far and the prospects for vehicles that drive themselves.</w:t>
            </w:r>
          </w:p>
          <w:p w14:paraId="3B8F80CB" w14:textId="77777777" w:rsidR="006B74FB" w:rsidRPr="00D33C15" w:rsidRDefault="006B74FB" w:rsidP="007F3433">
            <w:pPr>
              <w:spacing w:after="120"/>
              <w:rPr>
                <w:rFonts w:asciiTheme="minorHAnsi" w:hAnsiTheme="minorHAnsi" w:cstheme="minorHAnsi"/>
                <w:noProof/>
                <w:color w:val="000000"/>
                <w:szCs w:val="24"/>
                <w:shd w:val="clear" w:color="auto" w:fill="FFFFFF"/>
              </w:rPr>
            </w:pPr>
            <w:r w:rsidRPr="00D33C15">
              <w:rPr>
                <w:rFonts w:asciiTheme="minorHAnsi" w:hAnsiTheme="minorHAnsi" w:cstheme="minorHAnsi"/>
                <w:b/>
                <w:noProof/>
                <w:color w:val="000000"/>
                <w:szCs w:val="24"/>
                <w:shd w:val="clear" w:color="auto" w:fill="FFFFFF"/>
              </w:rPr>
              <w:t>Moderator: Roger Lanctot</w:t>
            </w:r>
            <w:r w:rsidRPr="00D33C15">
              <w:rPr>
                <w:rFonts w:asciiTheme="minorHAnsi" w:hAnsiTheme="minorHAnsi" w:cstheme="minorHAnsi"/>
                <w:noProof/>
                <w:color w:val="000000"/>
                <w:szCs w:val="24"/>
                <w:shd w:val="clear" w:color="auto" w:fill="FFFFFF"/>
              </w:rPr>
              <w:t>,</w:t>
            </w:r>
            <w:r w:rsidRPr="00D33C15">
              <w:rPr>
                <w:rFonts w:asciiTheme="minorHAnsi" w:hAnsiTheme="minorHAnsi" w:cstheme="minorHAnsi"/>
                <w:b/>
                <w:noProof/>
                <w:color w:val="000000"/>
                <w:szCs w:val="24"/>
                <w:shd w:val="clear" w:color="auto" w:fill="FFFFFF"/>
              </w:rPr>
              <w:t xml:space="preserve"> </w:t>
            </w:r>
            <w:r w:rsidRPr="00D33C15">
              <w:rPr>
                <w:rFonts w:asciiTheme="minorHAnsi" w:hAnsiTheme="minorHAnsi" w:cstheme="minorHAnsi"/>
                <w:noProof/>
                <w:color w:val="000000"/>
                <w:szCs w:val="24"/>
                <w:shd w:val="clear" w:color="auto" w:fill="FFFFFF"/>
              </w:rPr>
              <w:t>Director, Automotive Connected Mobility, Strategy Analytics</w:t>
            </w:r>
          </w:p>
        </w:tc>
      </w:tr>
      <w:tr w:rsidR="006B74FB" w:rsidRPr="00D33C15" w14:paraId="64888D1C" w14:textId="77777777" w:rsidTr="007F3433">
        <w:trPr>
          <w:cantSplit/>
        </w:trPr>
        <w:tc>
          <w:tcPr>
            <w:tcW w:w="9072" w:type="dxa"/>
          </w:tcPr>
          <w:p w14:paraId="1D1C47F5" w14:textId="77777777" w:rsidR="006B74FB" w:rsidRPr="00D33C15" w:rsidRDefault="006B74FB" w:rsidP="007F3433">
            <w:pPr>
              <w:rPr>
                <w:rFonts w:asciiTheme="minorHAnsi" w:hAnsiTheme="minorHAnsi" w:cstheme="minorHAnsi"/>
                <w:b/>
                <w:bCs/>
                <w:i/>
                <w:iCs/>
                <w:noProof/>
                <w:color w:val="5B9BD5" w:themeColor="accent1"/>
                <w:szCs w:val="24"/>
              </w:rPr>
            </w:pPr>
            <w:r w:rsidRPr="00D33C15">
              <w:rPr>
                <w:rFonts w:asciiTheme="minorHAnsi" w:hAnsiTheme="minorHAnsi" w:cstheme="minorHAnsi"/>
                <w:b/>
                <w:bCs/>
                <w:i/>
                <w:iCs/>
                <w:noProof/>
                <w:color w:val="5B9BD5" w:themeColor="accent1"/>
                <w:szCs w:val="24"/>
              </w:rPr>
              <w:t>25 March 2021 (13h00-16h00 CET)</w:t>
            </w:r>
          </w:p>
          <w:p w14:paraId="610143B7" w14:textId="77777777" w:rsidR="006B74FB" w:rsidRPr="00D33C15" w:rsidRDefault="006B74FB" w:rsidP="007F3433">
            <w:pPr>
              <w:rPr>
                <w:rFonts w:asciiTheme="minorHAnsi" w:hAnsiTheme="minorHAnsi" w:cstheme="minorHAnsi"/>
                <w:noProof/>
                <w:color w:val="000000"/>
                <w:szCs w:val="24"/>
                <w:shd w:val="clear" w:color="auto" w:fill="FFFFFF"/>
              </w:rPr>
            </w:pPr>
            <w:r w:rsidRPr="00D33C15">
              <w:rPr>
                <w:rFonts w:asciiTheme="minorHAnsi" w:hAnsiTheme="minorHAnsi" w:cstheme="minorHAnsi"/>
                <w:b/>
                <w:bCs/>
                <w:noProof/>
                <w:color w:val="000000"/>
                <w:szCs w:val="24"/>
                <w:shd w:val="clear" w:color="auto" w:fill="FFFFFF"/>
              </w:rPr>
              <w:t>SESSION 4: Communications for highly automated driving</w:t>
            </w:r>
          </w:p>
          <w:p w14:paraId="088FA8CA" w14:textId="77777777" w:rsidR="006B74FB" w:rsidRPr="00D33C15" w:rsidRDefault="006B74FB" w:rsidP="007F3433">
            <w:pPr>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Highly automated driving needs wireless vehicle communication for many reasons, including:</w:t>
            </w:r>
          </w:p>
          <w:p w14:paraId="0A4AF0AD" w14:textId="77777777" w:rsidR="006B74FB" w:rsidRPr="00D33C15" w:rsidRDefault="006B74FB" w:rsidP="006B74FB">
            <w:pPr>
              <w:pStyle w:val="ListParagraph"/>
              <w:numPr>
                <w:ilvl w:val="0"/>
                <w:numId w:val="15"/>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software updates, </w:t>
            </w:r>
          </w:p>
          <w:p w14:paraId="77FFE586" w14:textId="77777777" w:rsidR="006B74FB" w:rsidRPr="00D33C15" w:rsidRDefault="006B74FB" w:rsidP="006B74FB">
            <w:pPr>
              <w:pStyle w:val="ListParagraph"/>
              <w:numPr>
                <w:ilvl w:val="0"/>
                <w:numId w:val="15"/>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road data updates, </w:t>
            </w:r>
          </w:p>
          <w:p w14:paraId="2F154D3A" w14:textId="77777777" w:rsidR="006B74FB" w:rsidRPr="00D33C15" w:rsidRDefault="006B74FB" w:rsidP="006B74FB">
            <w:pPr>
              <w:pStyle w:val="ListParagraph"/>
              <w:numPr>
                <w:ilvl w:val="0"/>
                <w:numId w:val="15"/>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road works information, </w:t>
            </w:r>
          </w:p>
          <w:p w14:paraId="5F40742C" w14:textId="77777777" w:rsidR="006B74FB" w:rsidRPr="00D33C15" w:rsidRDefault="006B74FB" w:rsidP="006B74FB">
            <w:pPr>
              <w:pStyle w:val="ListParagraph"/>
              <w:numPr>
                <w:ilvl w:val="0"/>
                <w:numId w:val="15"/>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dynamic situations (slippery roads, end of traffic queue, etc.), </w:t>
            </w:r>
          </w:p>
          <w:p w14:paraId="46B5AE7A" w14:textId="77777777" w:rsidR="006B74FB" w:rsidRPr="00D33C15" w:rsidRDefault="006B74FB" w:rsidP="006B74FB">
            <w:pPr>
              <w:pStyle w:val="ListParagraph"/>
              <w:numPr>
                <w:ilvl w:val="0"/>
                <w:numId w:val="15"/>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direct interactions with vehicles (collision avoidance, braking notifications, merging assistance, priority at stop signs, etc.), </w:t>
            </w:r>
          </w:p>
          <w:p w14:paraId="42F346C7" w14:textId="77777777" w:rsidR="006B74FB" w:rsidRPr="00D33C15" w:rsidRDefault="006B74FB" w:rsidP="006B74FB">
            <w:pPr>
              <w:pStyle w:val="ListParagraph"/>
              <w:numPr>
                <w:ilvl w:val="0"/>
                <w:numId w:val="15"/>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identifying vulnerable road users (pedestrians, emergency responders, workers, cyclists, etc.),</w:t>
            </w:r>
          </w:p>
          <w:p w14:paraId="09EF0C93" w14:textId="77777777" w:rsidR="006B74FB" w:rsidRPr="00D33C15" w:rsidRDefault="006B74FB" w:rsidP="006B74FB">
            <w:pPr>
              <w:pStyle w:val="ListParagraph"/>
              <w:numPr>
                <w:ilvl w:val="0"/>
                <w:numId w:val="15"/>
              </w:numPr>
              <w:tabs>
                <w:tab w:val="clear" w:pos="794"/>
                <w:tab w:val="clear" w:pos="1191"/>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signal phase and timing.</w:t>
            </w:r>
          </w:p>
          <w:p w14:paraId="32C2136F" w14:textId="77777777" w:rsidR="006B74FB" w:rsidRPr="00D33C15" w:rsidRDefault="006B74FB" w:rsidP="007F3433">
            <w:pPr>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Regarding these applications, the session will discuss: </w:t>
            </w:r>
          </w:p>
          <w:p w14:paraId="5A704D5C" w14:textId="77777777" w:rsidR="006B74FB" w:rsidRPr="00D33C15" w:rsidRDefault="006B74FB" w:rsidP="006B74FB">
            <w:pPr>
              <w:pStyle w:val="ListParagraph"/>
              <w:numPr>
                <w:ilvl w:val="0"/>
                <w:numId w:val="16"/>
              </w:numPr>
              <w:tabs>
                <w:tab w:val="clear" w:pos="794"/>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Which applications are needed to achieve highly automated driving on all roads in all conditions?</w:t>
            </w:r>
          </w:p>
          <w:p w14:paraId="21549991" w14:textId="77777777" w:rsidR="006B74FB" w:rsidRPr="00D33C15" w:rsidRDefault="006B74FB" w:rsidP="006B74FB">
            <w:pPr>
              <w:pStyle w:val="ListParagraph"/>
              <w:numPr>
                <w:ilvl w:val="0"/>
                <w:numId w:val="16"/>
              </w:numPr>
              <w:tabs>
                <w:tab w:val="clear" w:pos="794"/>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How will these applications be accomplished and when? </w:t>
            </w:r>
          </w:p>
          <w:p w14:paraId="45940CAB" w14:textId="77777777" w:rsidR="006B74FB" w:rsidRPr="00D33C15" w:rsidRDefault="006B74FB" w:rsidP="006B74FB">
            <w:pPr>
              <w:pStyle w:val="ListParagraph"/>
              <w:numPr>
                <w:ilvl w:val="0"/>
                <w:numId w:val="16"/>
              </w:numPr>
              <w:tabs>
                <w:tab w:val="clear" w:pos="794"/>
                <w:tab w:val="clear" w:pos="1588"/>
                <w:tab w:val="clear" w:pos="1985"/>
              </w:tabs>
              <w:overflowPunct/>
              <w:autoSpaceDE/>
              <w:autoSpaceDN/>
              <w:adjustRightInd/>
              <w:textAlignment w:val="auto"/>
              <w:rPr>
                <w:rFonts w:asciiTheme="minorHAnsi" w:hAnsiTheme="minorHAnsi" w:cstheme="minorHAnsi"/>
                <w:noProof/>
                <w:color w:val="000000"/>
                <w:szCs w:val="24"/>
                <w:shd w:val="clear" w:color="auto" w:fill="FFFFFF"/>
              </w:rPr>
            </w:pPr>
            <w:r w:rsidRPr="00D33C15">
              <w:rPr>
                <w:rFonts w:asciiTheme="minorHAnsi" w:hAnsiTheme="minorHAnsi" w:cstheme="minorHAnsi"/>
                <w:noProof/>
                <w:color w:val="000000"/>
                <w:szCs w:val="24"/>
                <w:shd w:val="clear" w:color="auto" w:fill="FFFFFF"/>
              </w:rPr>
              <w:t xml:space="preserve">What other communication-related elements are needed? </w:t>
            </w:r>
          </w:p>
          <w:p w14:paraId="5BB6D06A" w14:textId="77777777" w:rsidR="006B74FB" w:rsidRPr="00D33C15" w:rsidRDefault="006B74FB" w:rsidP="007F3433">
            <w:pPr>
              <w:rPr>
                <w:rFonts w:asciiTheme="minorHAnsi" w:hAnsiTheme="minorHAnsi" w:cstheme="minorHAnsi"/>
                <w:noProof/>
                <w:color w:val="000000"/>
                <w:szCs w:val="24"/>
                <w:shd w:val="clear" w:color="auto" w:fill="FFFFFF"/>
              </w:rPr>
            </w:pPr>
            <w:r w:rsidRPr="00D33C15">
              <w:rPr>
                <w:rFonts w:asciiTheme="minorHAnsi" w:hAnsiTheme="minorHAnsi" w:cstheme="minorHAnsi"/>
                <w:bCs/>
                <w:noProof/>
                <w:color w:val="000000"/>
                <w:szCs w:val="24"/>
                <w:shd w:val="clear" w:color="auto" w:fill="FFFFFF"/>
              </w:rPr>
              <w:t xml:space="preserve">Global experts on the subjects of communications and highly automated driving will gather in this session to discuss their views on the progress and the prospects for communications for vehicles that drive themselves.  These experts will explore what progress must be made and when it will happen to enable vehicles with highly automated driving products with extensive </w:t>
            </w:r>
            <w:r w:rsidRPr="00D33C15">
              <w:rPr>
                <w:rFonts w:asciiTheme="minorHAnsi" w:hAnsiTheme="minorHAnsi" w:cstheme="minorHAnsi"/>
                <w:noProof/>
                <w:color w:val="000000"/>
                <w:szCs w:val="24"/>
                <w:shd w:val="clear" w:color="auto" w:fill="FFFFFF"/>
              </w:rPr>
              <w:t>operational design domains (</w:t>
            </w:r>
            <w:r w:rsidRPr="00D33C15">
              <w:rPr>
                <w:rFonts w:asciiTheme="minorHAnsi" w:hAnsiTheme="minorHAnsi" w:cstheme="minorHAnsi"/>
                <w:bCs/>
                <w:noProof/>
                <w:color w:val="000000"/>
                <w:szCs w:val="24"/>
                <w:shd w:val="clear" w:color="auto" w:fill="FFFFFF"/>
              </w:rPr>
              <w:t>ODDs).</w:t>
            </w:r>
          </w:p>
          <w:p w14:paraId="0F66599D" w14:textId="77777777" w:rsidR="006B74FB" w:rsidRPr="00D33C15" w:rsidRDefault="006B74FB" w:rsidP="007F3433">
            <w:pPr>
              <w:spacing w:after="120"/>
              <w:rPr>
                <w:rFonts w:asciiTheme="minorHAnsi" w:hAnsiTheme="minorHAnsi" w:cstheme="minorHAnsi"/>
                <w:b/>
                <w:noProof/>
                <w:color w:val="000000"/>
                <w:szCs w:val="24"/>
                <w:shd w:val="clear" w:color="auto" w:fill="FFFFFF"/>
              </w:rPr>
            </w:pPr>
            <w:r w:rsidRPr="00D33C15">
              <w:rPr>
                <w:rFonts w:asciiTheme="minorHAnsi" w:hAnsiTheme="minorHAnsi" w:cstheme="minorHAnsi"/>
                <w:b/>
                <w:noProof/>
                <w:color w:val="000000"/>
                <w:szCs w:val="24"/>
                <w:shd w:val="clear" w:color="auto" w:fill="FFFFFF"/>
              </w:rPr>
              <w:t xml:space="preserve">Moderator: T. Russell Shields, </w:t>
            </w:r>
            <w:r w:rsidRPr="00D33C15">
              <w:rPr>
                <w:rFonts w:asciiTheme="minorHAnsi" w:hAnsiTheme="minorHAnsi" w:cstheme="minorHAnsi"/>
                <w:bCs/>
                <w:noProof/>
                <w:color w:val="000000"/>
                <w:szCs w:val="24"/>
                <w:shd w:val="clear" w:color="auto" w:fill="FFFFFF"/>
              </w:rPr>
              <w:t>President and CEO,</w:t>
            </w:r>
            <w:r w:rsidRPr="00D33C15">
              <w:rPr>
                <w:rFonts w:asciiTheme="minorHAnsi" w:hAnsiTheme="minorHAnsi" w:cstheme="minorHAnsi"/>
                <w:noProof/>
                <w:color w:val="000000"/>
                <w:szCs w:val="24"/>
                <w:shd w:val="clear" w:color="auto" w:fill="FFFFFF"/>
              </w:rPr>
              <w:t> RoadDB LLC</w:t>
            </w:r>
          </w:p>
        </w:tc>
      </w:tr>
    </w:tbl>
    <w:p w14:paraId="6E4D3DD1" w14:textId="77777777" w:rsidR="006B74FB" w:rsidRPr="00D33C15" w:rsidRDefault="006B74FB" w:rsidP="006B74FB">
      <w:pPr>
        <w:jc w:val="center"/>
        <w:rPr>
          <w:rFonts w:ascii="Arial" w:hAnsi="Arial" w:cs="Arial"/>
          <w:b/>
          <w:bCs/>
          <w:noProof/>
          <w:color w:val="444444"/>
          <w:sz w:val="18"/>
          <w:szCs w:val="18"/>
          <w:shd w:val="clear" w:color="auto" w:fill="FFFFFF"/>
        </w:rPr>
      </w:pPr>
    </w:p>
    <w:p w14:paraId="5D7080BA" w14:textId="795E78F1" w:rsidR="00063830" w:rsidRDefault="00063830" w:rsidP="006B74FB">
      <w:pPr>
        <w:spacing w:before="0" w:line="360" w:lineRule="auto"/>
        <w:jc w:val="center"/>
      </w:pPr>
      <w:r w:rsidRPr="00D33C15">
        <w:rPr>
          <w:noProof/>
        </w:rPr>
        <w:t>_______________</w:t>
      </w:r>
      <w:r w:rsidRPr="00063830">
        <w:rPr>
          <w:lang w:val="en-US"/>
        </w:rPr>
        <w:t>___</w:t>
      </w:r>
    </w:p>
    <w:sectPr w:rsidR="00063830" w:rsidSect="00DA1F03">
      <w:headerReference w:type="default" r:id="rId13"/>
      <w:footerReference w:type="first" r:id="rId14"/>
      <w:type w:val="oddPage"/>
      <w:pgSz w:w="11907" w:h="16834" w:code="9"/>
      <w:pgMar w:top="567" w:right="1089" w:bottom="567" w:left="1089" w:header="567" w:footer="432"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BDD8E" w14:textId="77777777" w:rsidR="00624BB6" w:rsidRDefault="00624BB6">
      <w:r>
        <w:separator/>
      </w:r>
    </w:p>
    <w:p w14:paraId="281F71EB" w14:textId="77777777" w:rsidR="00624BB6" w:rsidRDefault="00624BB6"/>
  </w:endnote>
  <w:endnote w:type="continuationSeparator" w:id="0">
    <w:p w14:paraId="23E5F286" w14:textId="77777777" w:rsidR="00624BB6" w:rsidRDefault="00624BB6">
      <w:r>
        <w:continuationSeparator/>
      </w:r>
    </w:p>
    <w:p w14:paraId="4795CC01" w14:textId="77777777" w:rsidR="00624BB6" w:rsidRDefault="00624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23EB"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7276" w14:textId="77777777" w:rsidR="00624BB6" w:rsidRDefault="00624BB6">
      <w:r>
        <w:t>____________________</w:t>
      </w:r>
    </w:p>
    <w:p w14:paraId="06490524" w14:textId="77777777" w:rsidR="00624BB6" w:rsidRDefault="00624BB6"/>
  </w:footnote>
  <w:footnote w:type="continuationSeparator" w:id="0">
    <w:p w14:paraId="35FF7F17" w14:textId="77777777" w:rsidR="00624BB6" w:rsidRDefault="00624BB6">
      <w:r>
        <w:continuationSeparator/>
      </w:r>
    </w:p>
    <w:p w14:paraId="25BB7305" w14:textId="77777777" w:rsidR="00624BB6" w:rsidRDefault="00624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BF3A0" w14:textId="51D454B5" w:rsidR="009374E3" w:rsidRDefault="00B61012" w:rsidP="00A71DAE">
    <w:pPr>
      <w:pStyle w:val="Header"/>
      <w:rPr>
        <w:noProof/>
      </w:rPr>
    </w:pPr>
    <w:r>
      <w:t xml:space="preserve">- </w:t>
    </w:r>
    <w:r w:rsidR="00FA46A0">
      <w:fldChar w:fldCharType="begin"/>
    </w:r>
    <w:r>
      <w:instrText xml:space="preserve"> PAGE   \* MERGEFORMAT </w:instrText>
    </w:r>
    <w:r w:rsidR="00FA46A0">
      <w:fldChar w:fldCharType="separate"/>
    </w:r>
    <w:r w:rsidR="0045246D">
      <w:rPr>
        <w:noProof/>
      </w:rPr>
      <w:t>4</w:t>
    </w:r>
    <w:r w:rsidR="00FA46A0">
      <w:rPr>
        <w:noProof/>
      </w:rPr>
      <w:fldChar w:fldCharType="end"/>
    </w:r>
    <w:r>
      <w:rPr>
        <w:noProof/>
      </w:rPr>
      <w:t xml:space="preserve"> -</w:t>
    </w:r>
    <w:r w:rsidR="00503ADB">
      <w:rPr>
        <w:noProof/>
      </w:rPr>
      <w:br/>
      <w:t xml:space="preserve">TSB Circular </w:t>
    </w:r>
    <w:r w:rsidR="00023C58">
      <w:rPr>
        <w:noProof/>
      </w:rPr>
      <w:t>277</w:t>
    </w:r>
  </w:p>
  <w:p w14:paraId="59C2738D" w14:textId="77777777" w:rsidR="00A71DAE" w:rsidRDefault="00A71DAE" w:rsidP="00A71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93"/>
    <w:multiLevelType w:val="hybridMultilevel"/>
    <w:tmpl w:val="B9080250"/>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C630AA"/>
    <w:multiLevelType w:val="hybridMultilevel"/>
    <w:tmpl w:val="62641F9A"/>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40D92"/>
    <w:multiLevelType w:val="hybridMultilevel"/>
    <w:tmpl w:val="9DE87ED0"/>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856B71"/>
    <w:multiLevelType w:val="hybridMultilevel"/>
    <w:tmpl w:val="417EF47A"/>
    <w:lvl w:ilvl="0" w:tplc="8D2EC340">
      <w:numFmt w:val="bullet"/>
      <w:lvlText w:val="−"/>
      <w:lvlJc w:val="left"/>
      <w:pPr>
        <w:ind w:left="360" w:hanging="360"/>
      </w:pPr>
      <w:rPr>
        <w:rFonts w:ascii="Garamond" w:eastAsia="MS Mincho" w:hAnsi="Garamond"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092DBF"/>
    <w:multiLevelType w:val="hybridMultilevel"/>
    <w:tmpl w:val="6C44F96E"/>
    <w:lvl w:ilvl="0" w:tplc="6AA2432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C76447"/>
    <w:multiLevelType w:val="hybridMultilevel"/>
    <w:tmpl w:val="9B6E758A"/>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23"/>
    <w:rsid w:val="00003B62"/>
    <w:rsid w:val="00016891"/>
    <w:rsid w:val="00022E6B"/>
    <w:rsid w:val="00023C58"/>
    <w:rsid w:val="00063830"/>
    <w:rsid w:val="00097A65"/>
    <w:rsid w:val="000A7DAB"/>
    <w:rsid w:val="000B15C8"/>
    <w:rsid w:val="000F7601"/>
    <w:rsid w:val="001018E1"/>
    <w:rsid w:val="00102DFE"/>
    <w:rsid w:val="0011107F"/>
    <w:rsid w:val="00112F37"/>
    <w:rsid w:val="001614A6"/>
    <w:rsid w:val="00163AFC"/>
    <w:rsid w:val="0017051B"/>
    <w:rsid w:val="001A34EC"/>
    <w:rsid w:val="0026606B"/>
    <w:rsid w:val="00282E94"/>
    <w:rsid w:val="002A7510"/>
    <w:rsid w:val="002C3CA7"/>
    <w:rsid w:val="002E1225"/>
    <w:rsid w:val="002F1EF1"/>
    <w:rsid w:val="00356B73"/>
    <w:rsid w:val="003631DA"/>
    <w:rsid w:val="003746A5"/>
    <w:rsid w:val="00381A11"/>
    <w:rsid w:val="003A327E"/>
    <w:rsid w:val="003C2CFC"/>
    <w:rsid w:val="003C59DC"/>
    <w:rsid w:val="003D37B7"/>
    <w:rsid w:val="003D4690"/>
    <w:rsid w:val="003D57BF"/>
    <w:rsid w:val="004038A2"/>
    <w:rsid w:val="00414C69"/>
    <w:rsid w:val="00421C21"/>
    <w:rsid w:val="0044133E"/>
    <w:rsid w:val="0045246D"/>
    <w:rsid w:val="00453CEA"/>
    <w:rsid w:val="00454A77"/>
    <w:rsid w:val="00474701"/>
    <w:rsid w:val="00487330"/>
    <w:rsid w:val="004B47CB"/>
    <w:rsid w:val="004B7656"/>
    <w:rsid w:val="004F3A64"/>
    <w:rsid w:val="00503ADB"/>
    <w:rsid w:val="00537C20"/>
    <w:rsid w:val="005940CC"/>
    <w:rsid w:val="0059574D"/>
    <w:rsid w:val="005E003C"/>
    <w:rsid w:val="005F2F66"/>
    <w:rsid w:val="00607110"/>
    <w:rsid w:val="00624BB6"/>
    <w:rsid w:val="00644981"/>
    <w:rsid w:val="0069038A"/>
    <w:rsid w:val="006A4D9C"/>
    <w:rsid w:val="006B6355"/>
    <w:rsid w:val="006B74FB"/>
    <w:rsid w:val="006D324F"/>
    <w:rsid w:val="006D35E0"/>
    <w:rsid w:val="00727C98"/>
    <w:rsid w:val="00730A58"/>
    <w:rsid w:val="00784C19"/>
    <w:rsid w:val="0079387E"/>
    <w:rsid w:val="0079763E"/>
    <w:rsid w:val="007A65E8"/>
    <w:rsid w:val="007D2FFA"/>
    <w:rsid w:val="00810E3D"/>
    <w:rsid w:val="0085237A"/>
    <w:rsid w:val="008E6C50"/>
    <w:rsid w:val="009000C8"/>
    <w:rsid w:val="00901998"/>
    <w:rsid w:val="009374E3"/>
    <w:rsid w:val="00963900"/>
    <w:rsid w:val="009747C5"/>
    <w:rsid w:val="009B2EB5"/>
    <w:rsid w:val="009B7320"/>
    <w:rsid w:val="009E3D06"/>
    <w:rsid w:val="009F366E"/>
    <w:rsid w:val="009F6510"/>
    <w:rsid w:val="00A0137E"/>
    <w:rsid w:val="00A25CE9"/>
    <w:rsid w:val="00A31E79"/>
    <w:rsid w:val="00A71DAE"/>
    <w:rsid w:val="00A72C30"/>
    <w:rsid w:val="00AE1A1B"/>
    <w:rsid w:val="00B02171"/>
    <w:rsid w:val="00B06135"/>
    <w:rsid w:val="00B0644D"/>
    <w:rsid w:val="00B2488F"/>
    <w:rsid w:val="00B25321"/>
    <w:rsid w:val="00B4669D"/>
    <w:rsid w:val="00B577E7"/>
    <w:rsid w:val="00B61012"/>
    <w:rsid w:val="00BA0C76"/>
    <w:rsid w:val="00BB2B76"/>
    <w:rsid w:val="00BD3301"/>
    <w:rsid w:val="00C01D57"/>
    <w:rsid w:val="00C272F6"/>
    <w:rsid w:val="00C27B3F"/>
    <w:rsid w:val="00C303F6"/>
    <w:rsid w:val="00C341AB"/>
    <w:rsid w:val="00C415F2"/>
    <w:rsid w:val="00C47CC8"/>
    <w:rsid w:val="00C50C03"/>
    <w:rsid w:val="00C774F9"/>
    <w:rsid w:val="00C85F50"/>
    <w:rsid w:val="00C95BF6"/>
    <w:rsid w:val="00CA41C4"/>
    <w:rsid w:val="00D05C75"/>
    <w:rsid w:val="00D0718F"/>
    <w:rsid w:val="00D25E0D"/>
    <w:rsid w:val="00D33C15"/>
    <w:rsid w:val="00D43550"/>
    <w:rsid w:val="00D45E44"/>
    <w:rsid w:val="00D561D2"/>
    <w:rsid w:val="00D62702"/>
    <w:rsid w:val="00DA1F03"/>
    <w:rsid w:val="00DB709A"/>
    <w:rsid w:val="00DC197A"/>
    <w:rsid w:val="00DC4625"/>
    <w:rsid w:val="00DE66FE"/>
    <w:rsid w:val="00E0345C"/>
    <w:rsid w:val="00E26223"/>
    <w:rsid w:val="00E3550D"/>
    <w:rsid w:val="00E57D17"/>
    <w:rsid w:val="00E61758"/>
    <w:rsid w:val="00E71B88"/>
    <w:rsid w:val="00E82CC7"/>
    <w:rsid w:val="00E8771B"/>
    <w:rsid w:val="00EA2114"/>
    <w:rsid w:val="00EB082F"/>
    <w:rsid w:val="00EB0AAF"/>
    <w:rsid w:val="00EC15F4"/>
    <w:rsid w:val="00F22314"/>
    <w:rsid w:val="00F30DD2"/>
    <w:rsid w:val="00F52D74"/>
    <w:rsid w:val="00F53E7D"/>
    <w:rsid w:val="00F567F5"/>
    <w:rsid w:val="00F63ABC"/>
    <w:rsid w:val="00FA46A0"/>
    <w:rsid w:val="00FC1C19"/>
    <w:rsid w:val="00FE3518"/>
    <w:rsid w:val="00FE37EC"/>
    <w:rsid w:val="00FF57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8BADB0"/>
  <w15:docId w15:val="{FEA0825B-527D-4C71-9E23-D70B4EA6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Revision">
    <w:name w:val="Revision"/>
    <w:hidden/>
    <w:rsid w:val="00B0644D"/>
    <w:rPr>
      <w:rFonts w:ascii="Calibri" w:hAnsi="Calibri"/>
      <w:sz w:val="24"/>
      <w:lang w:val="en-GB" w:eastAsia="en-US"/>
    </w:rPr>
  </w:style>
  <w:style w:type="character" w:styleId="UnresolvedMention">
    <w:name w:val="Unresolved Mention"/>
    <w:basedOn w:val="DefaultParagraphFont"/>
    <w:uiPriority w:val="99"/>
    <w:semiHidden/>
    <w:unhideWhenUsed/>
    <w:rsid w:val="00D45E44"/>
    <w:rPr>
      <w:color w:val="605E5C"/>
      <w:shd w:val="clear" w:color="auto" w:fill="E1DFDD"/>
    </w:rPr>
  </w:style>
  <w:style w:type="table" w:styleId="TableGrid">
    <w:name w:val="Table Grid"/>
    <w:basedOn w:val="TableNormal"/>
    <w:uiPriority w:val="39"/>
    <w:rsid w:val="006903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59972612">
      <w:bodyDiv w:val="1"/>
      <w:marLeft w:val="0"/>
      <w:marRight w:val="0"/>
      <w:marTop w:val="0"/>
      <w:marBottom w:val="0"/>
      <w:divBdr>
        <w:top w:val="none" w:sz="0" w:space="0" w:color="auto"/>
        <w:left w:val="none" w:sz="0" w:space="0" w:color="auto"/>
        <w:bottom w:val="none" w:sz="0" w:space="0" w:color="auto"/>
        <w:right w:val="none" w:sz="0" w:space="0" w:color="auto"/>
      </w:divBdr>
    </w:div>
    <w:div w:id="1915428615">
      <w:bodyDiv w:val="1"/>
      <w:marLeft w:val="0"/>
      <w:marRight w:val="0"/>
      <w:marTop w:val="0"/>
      <w:marBottom w:val="0"/>
      <w:divBdr>
        <w:top w:val="none" w:sz="0" w:space="0" w:color="auto"/>
        <w:left w:val="none" w:sz="0" w:space="0" w:color="auto"/>
        <w:bottom w:val="none" w:sz="0" w:space="0" w:color="auto"/>
        <w:right w:val="none" w:sz="0" w:space="0" w:color="auto"/>
      </w:divBdr>
    </w:div>
    <w:div w:id="21046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car@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en/fnc/2021" TargetMode="External"/><Relationship Id="rId4" Type="http://schemas.openxmlformats.org/officeDocument/2006/relationships/webSettings" Target="webSettings.xml"/><Relationship Id="rId9" Type="http://schemas.openxmlformats.org/officeDocument/2006/relationships/hyperlink" Target="https://www.itu.int/go/ci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ahgif\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8</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Gifty Adjo</dc:creator>
  <cp:keywords/>
  <dc:description/>
  <cp:lastModifiedBy>Braud, Olivia</cp:lastModifiedBy>
  <cp:revision>5</cp:revision>
  <cp:lastPrinted>2020-11-05T08:47:00Z</cp:lastPrinted>
  <dcterms:created xsi:type="dcterms:W3CDTF">2020-11-04T09:34:00Z</dcterms:created>
  <dcterms:modified xsi:type="dcterms:W3CDTF">2020-11-05T08:48:00Z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