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4F55F9F9" w14:textId="77777777" w:rsidTr="00D517B2">
        <w:trPr>
          <w:cantSplit/>
          <w:trHeight w:val="1134"/>
        </w:trPr>
        <w:tc>
          <w:tcPr>
            <w:tcW w:w="798" w:type="pct"/>
          </w:tcPr>
          <w:p w14:paraId="0DFC53F1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07A8BB4D" wp14:editId="6F262E6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242D0810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6E9B1A89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1404E244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30639734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77AC863F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30A70F5B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3E489651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1A68F3C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475C6E5C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40029630" w14:textId="0BEBEA6E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B81B1F">
              <w:rPr>
                <w:position w:val="2"/>
              </w:rPr>
              <w:t>30</w:t>
            </w:r>
            <w:r w:rsidR="00B81B1F">
              <w:rPr>
                <w:rFonts w:hint="cs"/>
                <w:position w:val="2"/>
                <w:rtl/>
                <w:lang w:bidi="ar-EG"/>
              </w:rPr>
              <w:t xml:space="preserve"> أكتوبر </w:t>
            </w:r>
            <w:r w:rsidR="00B81B1F">
              <w:rPr>
                <w:position w:val="2"/>
                <w:lang w:bidi="ar-EG"/>
              </w:rPr>
              <w:t>2020</w:t>
            </w:r>
          </w:p>
        </w:tc>
      </w:tr>
      <w:tr w:rsidR="00E84438" w:rsidRPr="00D517B2" w14:paraId="41ACDCF5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01BB63F7" w14:textId="77777777" w:rsidR="00E84438" w:rsidRPr="00A9156F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0CF6B999" w14:textId="564C6E06" w:rsidR="00E84438" w:rsidRPr="00D517B2" w:rsidRDefault="00E84438" w:rsidP="00D517B2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715AD5">
              <w:rPr>
                <w:b/>
                <w:position w:val="2"/>
              </w:rPr>
              <w:t>278</w:t>
            </w:r>
          </w:p>
        </w:tc>
        <w:tc>
          <w:tcPr>
            <w:tcW w:w="2206" w:type="pct"/>
            <w:vMerge w:val="restart"/>
          </w:tcPr>
          <w:p w14:paraId="703AE545" w14:textId="77777777" w:rsidR="00E84438" w:rsidRPr="00B81B1F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81B1F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1E7A6BDD" w14:textId="77777777" w:rsidR="00E84438" w:rsidRPr="00B81B1F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B81B1F">
              <w:rPr>
                <w:rFonts w:hint="cs"/>
                <w:position w:val="2"/>
                <w:rtl/>
              </w:rPr>
              <w:t>-</w:t>
            </w:r>
            <w:r w:rsidRPr="00B81B1F">
              <w:rPr>
                <w:position w:val="2"/>
                <w:rtl/>
              </w:rPr>
              <w:tab/>
            </w:r>
            <w:r w:rsidRPr="00B81B1F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5988C5E4" w14:textId="77777777" w:rsidR="00002A63" w:rsidRPr="00B81B1F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B81B1F">
              <w:rPr>
                <w:rFonts w:hint="cs"/>
                <w:position w:val="2"/>
                <w:rtl/>
              </w:rPr>
              <w:t>-</w:t>
            </w:r>
            <w:r w:rsidRPr="00B81B1F">
              <w:rPr>
                <w:position w:val="2"/>
                <w:rtl/>
              </w:rPr>
              <w:tab/>
            </w:r>
            <w:r w:rsidRPr="00B81B1F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6F1C960A" w14:textId="77777777" w:rsidR="00002A63" w:rsidRPr="00B81B1F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B81B1F">
              <w:rPr>
                <w:rFonts w:hint="cs"/>
                <w:position w:val="2"/>
                <w:rtl/>
              </w:rPr>
              <w:t>-</w:t>
            </w:r>
            <w:r w:rsidRPr="00B81B1F">
              <w:rPr>
                <w:position w:val="2"/>
                <w:rtl/>
              </w:rPr>
              <w:tab/>
            </w:r>
            <w:r w:rsidRPr="00B81B1F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36B4F226" w14:textId="77777777" w:rsidR="00E84438" w:rsidRPr="00B81B1F" w:rsidRDefault="00002A63" w:rsidP="00002A6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B81B1F">
              <w:rPr>
                <w:rFonts w:hint="cs"/>
                <w:position w:val="2"/>
                <w:rtl/>
              </w:rPr>
              <w:t>-</w:t>
            </w:r>
            <w:r w:rsidRPr="00B81B1F">
              <w:rPr>
                <w:position w:val="2"/>
                <w:rtl/>
              </w:rPr>
              <w:tab/>
            </w:r>
            <w:r w:rsidRPr="00B81B1F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B81B1F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  <w:p w14:paraId="56BA60AA" w14:textId="77777777" w:rsidR="00E84438" w:rsidRPr="00B81B1F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B81B1F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471B30D3" w14:textId="77777777" w:rsidR="00002A63" w:rsidRPr="00B81B1F" w:rsidRDefault="00E84438" w:rsidP="00002A6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B81B1F">
              <w:rPr>
                <w:rFonts w:hint="cs"/>
                <w:position w:val="2"/>
                <w:rtl/>
              </w:rPr>
              <w:t>-</w:t>
            </w:r>
            <w:r w:rsidRPr="00B81B1F">
              <w:rPr>
                <w:position w:val="2"/>
                <w:rtl/>
              </w:rPr>
              <w:tab/>
            </w:r>
            <w:r w:rsidR="00002A63" w:rsidRPr="00B81B1F">
              <w:rPr>
                <w:rFonts w:eastAsia="Times New Roman" w:hint="cs"/>
                <w:position w:val="2"/>
                <w:rtl/>
                <w:lang w:eastAsia="en-US"/>
              </w:rPr>
              <w:t>رؤساء لجان الدراسات</w:t>
            </w:r>
            <w:r w:rsidR="00002A63" w:rsidRPr="00B81B1F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ونوابهم</w:t>
            </w:r>
            <w:r w:rsidR="00002A63" w:rsidRPr="00B81B1F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792CEB09" w14:textId="77777777" w:rsidR="00002A63" w:rsidRPr="00B81B1F" w:rsidRDefault="00002A63" w:rsidP="00002A6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B81B1F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B81B1F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B81B1F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B81B1F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B81B1F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30CCD98A" w14:textId="47170DB0" w:rsidR="00E84438" w:rsidRDefault="00002A63" w:rsidP="00660A8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 w:bidi="ar-EG"/>
              </w:rPr>
            </w:pPr>
            <w:r w:rsidRPr="00B81B1F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B81B1F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  <w:r w:rsidR="00865F9D">
              <w:rPr>
                <w:rFonts w:eastAsia="Times New Roman" w:hint="cs"/>
                <w:position w:val="2"/>
                <w:rtl/>
                <w:lang w:eastAsia="en-US" w:bidi="ar-EG"/>
              </w:rPr>
              <w:t>؛</w:t>
            </w:r>
          </w:p>
          <w:p w14:paraId="33182E16" w14:textId="09FDCAE6" w:rsidR="00660A8D" w:rsidRPr="00D517B2" w:rsidRDefault="00660A8D" w:rsidP="00660A8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bidi="ar-EG"/>
              </w:rPr>
            </w:pPr>
            <w:r>
              <w:rPr>
                <w:rFonts w:eastAsia="Times New Roman" w:hint="cs"/>
                <w:position w:val="2"/>
                <w:rtl/>
                <w:lang w:eastAsia="en-US" w:bidi="ar-EG"/>
              </w:rPr>
              <w:t>-</w:t>
            </w:r>
            <w:r>
              <w:rPr>
                <w:rFonts w:eastAsia="Times New Roman"/>
                <w:position w:val="2"/>
                <w:rtl/>
                <w:lang w:eastAsia="en-US" w:bidi="ar-EG"/>
              </w:rPr>
              <w:tab/>
            </w:r>
            <w:r w:rsidRPr="00660A8D">
              <w:rPr>
                <w:rFonts w:eastAsia="Times New Roman"/>
                <w:position w:val="2"/>
                <w:rtl/>
                <w:lang w:eastAsia="en-US"/>
              </w:rPr>
              <w:t xml:space="preserve"> مدير</w:t>
            </w:r>
            <w:r w:rsidRPr="00660A8D">
              <w:rPr>
                <w:rFonts w:eastAsia="Times New Roman" w:hint="cs"/>
                <w:position w:val="2"/>
                <w:rtl/>
                <w:lang w:eastAsia="en-US"/>
              </w:rPr>
              <w:t>ي</w:t>
            </w:r>
            <w:r w:rsidRPr="00660A8D">
              <w:rPr>
                <w:rFonts w:eastAsia="Times New Roman"/>
                <w:position w:val="2"/>
                <w:rtl/>
                <w:lang w:eastAsia="en-US"/>
              </w:rPr>
              <w:t xml:space="preserve"> </w:t>
            </w:r>
            <w:r w:rsidRPr="00660A8D">
              <w:rPr>
                <w:rFonts w:eastAsia="Times New Roman" w:hint="cs"/>
                <w:position w:val="2"/>
                <w:rtl/>
                <w:lang w:eastAsia="en-US"/>
              </w:rPr>
              <w:t>ال</w:t>
            </w:r>
            <w:r w:rsidRPr="00660A8D">
              <w:rPr>
                <w:rFonts w:eastAsia="Times New Roman"/>
                <w:position w:val="2"/>
                <w:rtl/>
                <w:lang w:eastAsia="en-US"/>
              </w:rPr>
              <w:t>مك</w:t>
            </w:r>
            <w:r w:rsidRPr="00660A8D">
              <w:rPr>
                <w:rFonts w:eastAsia="Times New Roman" w:hint="cs"/>
                <w:position w:val="2"/>
                <w:rtl/>
                <w:lang w:eastAsia="en-US"/>
              </w:rPr>
              <w:t>ا</w:t>
            </w:r>
            <w:r w:rsidRPr="00660A8D">
              <w:rPr>
                <w:rFonts w:eastAsia="Times New Roman"/>
                <w:position w:val="2"/>
                <w:rtl/>
                <w:lang w:eastAsia="en-US"/>
              </w:rPr>
              <w:t xml:space="preserve">تب </w:t>
            </w:r>
            <w:r w:rsidRPr="00660A8D">
              <w:rPr>
                <w:rFonts w:eastAsia="Times New Roman" w:hint="cs"/>
                <w:position w:val="2"/>
                <w:rtl/>
                <w:lang w:eastAsia="en-US"/>
              </w:rPr>
              <w:t>الإقليمية</w:t>
            </w:r>
            <w:r w:rsidRPr="00660A8D">
              <w:rPr>
                <w:rFonts w:eastAsia="Times New Roman"/>
                <w:position w:val="2"/>
                <w:rtl/>
                <w:lang w:eastAsia="en-US"/>
              </w:rPr>
              <w:t xml:space="preserve"> </w:t>
            </w:r>
            <w:r w:rsidRPr="00660A8D">
              <w:rPr>
                <w:rFonts w:eastAsia="Times New Roman" w:hint="cs"/>
                <w:position w:val="2"/>
                <w:rtl/>
                <w:lang w:eastAsia="en-US"/>
              </w:rPr>
              <w:t>للاتحاد</w:t>
            </w:r>
          </w:p>
        </w:tc>
      </w:tr>
      <w:tr w:rsidR="00715AD5" w:rsidRPr="00D517B2" w14:paraId="3478AD8F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0DED531" w14:textId="3E41366F" w:rsidR="00715AD5" w:rsidRPr="00A9156F" w:rsidRDefault="00715AD5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للاتصال:</w:t>
            </w:r>
          </w:p>
        </w:tc>
        <w:tc>
          <w:tcPr>
            <w:tcW w:w="1998" w:type="pct"/>
          </w:tcPr>
          <w:p w14:paraId="3FA58A79" w14:textId="28B6F20B" w:rsidR="00715AD5" w:rsidRPr="00D517B2" w:rsidRDefault="00715AD5" w:rsidP="00715AD5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715AD5">
              <w:rPr>
                <w:position w:val="2"/>
                <w:lang w:val="en-GB"/>
              </w:rPr>
              <w:t>Vijay Mauree</w:t>
            </w:r>
          </w:p>
        </w:tc>
        <w:tc>
          <w:tcPr>
            <w:tcW w:w="2206" w:type="pct"/>
            <w:vMerge/>
          </w:tcPr>
          <w:p w14:paraId="4CBE1D59" w14:textId="77777777" w:rsidR="00715AD5" w:rsidRPr="00D517B2" w:rsidRDefault="00715AD5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0B731921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1FA56A1D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27E49C79" w14:textId="0ECF8B8D" w:rsidR="00D517B2" w:rsidRP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715AD5">
              <w:rPr>
                <w:position w:val="2"/>
              </w:rPr>
              <w:t>5591</w:t>
            </w:r>
          </w:p>
        </w:tc>
        <w:tc>
          <w:tcPr>
            <w:tcW w:w="2206" w:type="pct"/>
            <w:vMerge/>
          </w:tcPr>
          <w:p w14:paraId="0853A1C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3ABB3459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997D0CB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3031D25D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026012BB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F1D79D5" w14:textId="77777777" w:rsidTr="00D517B2">
        <w:trPr>
          <w:cantSplit/>
          <w:jc w:val="center"/>
        </w:trPr>
        <w:tc>
          <w:tcPr>
            <w:tcW w:w="796" w:type="pct"/>
          </w:tcPr>
          <w:p w14:paraId="3AD41ED0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76AEF24B" w14:textId="6C89A456" w:rsidR="00D517B2" w:rsidRPr="00715AD5" w:rsidRDefault="00CB3687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bookmarkStart w:id="0" w:name="lt_pId049"/>
              <w:r w:rsidR="00715AD5" w:rsidRPr="00715AD5">
                <w:rPr>
                  <w:rStyle w:val="Hyperlink"/>
                  <w:szCs w:val="18"/>
                </w:rPr>
                <w:t>tsbevents@itu.int</w:t>
              </w:r>
              <w:bookmarkEnd w:id="0"/>
            </w:hyperlink>
          </w:p>
        </w:tc>
        <w:tc>
          <w:tcPr>
            <w:tcW w:w="2206" w:type="pct"/>
            <w:vMerge/>
          </w:tcPr>
          <w:p w14:paraId="30921431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7F2462E" w14:textId="77777777" w:rsidTr="00D517B2">
        <w:trPr>
          <w:cantSplit/>
          <w:jc w:val="center"/>
        </w:trPr>
        <w:tc>
          <w:tcPr>
            <w:tcW w:w="796" w:type="pct"/>
          </w:tcPr>
          <w:p w14:paraId="58D7DF02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6C9328A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648BF2E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277B69C6" w14:textId="77777777" w:rsidTr="00D517B2">
        <w:trPr>
          <w:cantSplit/>
          <w:jc w:val="center"/>
        </w:trPr>
        <w:tc>
          <w:tcPr>
            <w:tcW w:w="796" w:type="pct"/>
          </w:tcPr>
          <w:p w14:paraId="547B50BD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9D5506F" w14:textId="27817637" w:rsidR="00D517B2" w:rsidRPr="00D517B2" w:rsidRDefault="00B15550" w:rsidP="00083C17">
            <w:pPr>
              <w:spacing w:before="80" w:after="60" w:line="300" w:lineRule="exact"/>
              <w:rPr>
                <w:position w:val="2"/>
                <w:rtl/>
                <w:lang w:bidi="ar-EG"/>
              </w:rPr>
            </w:pPr>
            <w:r w:rsidRPr="00B1555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سلسلة </w:t>
            </w:r>
            <w:r w:rsidRPr="00B15550">
              <w:rPr>
                <w:rFonts w:hint="cs"/>
                <w:b/>
                <w:bCs/>
                <w:position w:val="2"/>
                <w:rtl/>
              </w:rPr>
              <w:t xml:space="preserve">حلقات دراسية إلكترونية تتناول رؤى بشأن الخدمات المالية الرقمية خلال أزمة فيروس كورونا المستجد </w:t>
            </w:r>
            <w:r w:rsidRPr="00B15550">
              <w:rPr>
                <w:b/>
                <w:bCs/>
                <w:position w:val="2"/>
              </w:rPr>
              <w:t>(COVID-19)</w:t>
            </w:r>
            <w:r w:rsidR="00083C17">
              <w:rPr>
                <w:b/>
                <w:bCs/>
                <w:position w:val="2"/>
                <w:rtl/>
                <w:lang w:bidi="ar-EG"/>
              </w:rPr>
              <w:tab/>
            </w:r>
            <w:r w:rsidRPr="00B15550">
              <w:rPr>
                <w:b/>
                <w:bCs/>
                <w:position w:val="2"/>
                <w:rtl/>
                <w:lang w:bidi="ar-EG"/>
              </w:rPr>
              <w:br/>
            </w:r>
            <w:r w:rsidRPr="00B15550">
              <w:rPr>
                <w:rFonts w:hint="cs"/>
                <w:b/>
                <w:bCs/>
                <w:position w:val="2"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الحلقة </w:t>
            </w:r>
            <w:r>
              <w:rPr>
                <w:b/>
                <w:bCs/>
                <w:position w:val="2"/>
                <w:lang w:bidi="ar-EG"/>
              </w:rPr>
              <w:t>12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: اجتماع افتراضي</w:t>
            </w:r>
            <w:r w:rsidRPr="00B1555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بالكامل، </w:t>
            </w:r>
            <w:r w:rsidRPr="00B15550">
              <w:rPr>
                <w:b/>
                <w:bCs/>
                <w:position w:val="2"/>
              </w:rPr>
              <w:t>10</w:t>
            </w:r>
            <w:r w:rsidRPr="00B1555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نوفمبر</w:t>
            </w:r>
            <w:r w:rsidRPr="00B1555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B15550">
              <w:rPr>
                <w:b/>
                <w:bCs/>
                <w:position w:val="2"/>
              </w:rPr>
              <w:t>2020</w:t>
            </w:r>
            <w:r w:rsidRPr="00B15550">
              <w:rPr>
                <w:rFonts w:hint="cs"/>
                <w:b/>
                <w:bCs/>
                <w:position w:val="2"/>
                <w:rtl/>
                <w:lang w:bidi="ar-EG"/>
              </w:rPr>
              <w:t>)</w:t>
            </w:r>
          </w:p>
        </w:tc>
      </w:tr>
    </w:tbl>
    <w:p w14:paraId="39747C9E" w14:textId="77777777" w:rsidR="00D517B2" w:rsidRPr="00D517B2" w:rsidRDefault="00D517B2" w:rsidP="006F7103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44DD99D5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04635175" w14:textId="174397D7" w:rsidR="00D517B2" w:rsidRDefault="00434FA8" w:rsidP="00D517B2">
      <w:pPr>
        <w:rPr>
          <w:rtl/>
          <w:lang w:bidi="ar-EG"/>
        </w:rPr>
      </w:pPr>
      <w:r>
        <w:rPr>
          <w:color w:val="000000"/>
        </w:rPr>
        <w:t>1</w:t>
      </w:r>
      <w:r>
        <w:rPr>
          <w:color w:val="000000"/>
          <w:rtl/>
          <w:lang w:bidi="ar-EG"/>
        </w:rPr>
        <w:tab/>
      </w:r>
      <w:r w:rsidR="009D2EAC">
        <w:rPr>
          <w:color w:val="000000"/>
          <w:rtl/>
        </w:rPr>
        <w:t>الاتحاد الدولي للاتصالات</w:t>
      </w:r>
      <w:r w:rsidR="009D2EAC">
        <w:rPr>
          <w:color w:val="000000"/>
        </w:rPr>
        <w:t xml:space="preserve"> (ITU) </w:t>
      </w:r>
      <w:r w:rsidR="009D2EAC">
        <w:rPr>
          <w:color w:val="000000"/>
          <w:rtl/>
        </w:rPr>
        <w:t>بصدد تنظيم</w:t>
      </w:r>
      <w:r w:rsidR="009D2EAC">
        <w:rPr>
          <w:rFonts w:hint="cs"/>
          <w:rtl/>
        </w:rPr>
        <w:t xml:space="preserve"> الحلقة الثانية عشر</w:t>
      </w:r>
      <w:r w:rsidR="00DE4FF4">
        <w:rPr>
          <w:rFonts w:hint="cs"/>
          <w:rtl/>
        </w:rPr>
        <w:t>ة</w:t>
      </w:r>
      <w:r w:rsidR="009D2EAC">
        <w:rPr>
          <w:rFonts w:hint="cs"/>
          <w:rtl/>
        </w:rPr>
        <w:t xml:space="preserve"> من سلسلة الحلقات الدراسية الإلكترونية التي تتناول </w:t>
      </w:r>
      <w:hyperlink r:id="rId10" w:history="1">
        <w:r w:rsidR="009D2EAC" w:rsidRPr="007B2F9D">
          <w:rPr>
            <w:rStyle w:val="Hyperlink"/>
            <w:rFonts w:hint="cs"/>
            <w:rtl/>
          </w:rPr>
          <w:t>رؤى</w:t>
        </w:r>
        <w:r w:rsidR="009D2EAC" w:rsidRPr="007B2F9D">
          <w:rPr>
            <w:rStyle w:val="Hyperlink"/>
            <w:rFonts w:hint="eastAsia"/>
            <w:rtl/>
          </w:rPr>
          <w:t> </w:t>
        </w:r>
        <w:r w:rsidR="009D2EAC" w:rsidRPr="007B2F9D">
          <w:rPr>
            <w:rStyle w:val="Hyperlink"/>
            <w:rFonts w:hint="cs"/>
            <w:rtl/>
          </w:rPr>
          <w:t xml:space="preserve">بشأن الخدمات المالية الرقمية </w:t>
        </w:r>
        <w:r w:rsidR="009D2EAC" w:rsidRPr="007B2F9D">
          <w:rPr>
            <w:rStyle w:val="Hyperlink"/>
          </w:rPr>
          <w:t>(DFS)</w:t>
        </w:r>
        <w:r w:rsidR="009D2EAC" w:rsidRPr="007B2F9D">
          <w:rPr>
            <w:rStyle w:val="Hyperlink"/>
            <w:rFonts w:hint="cs"/>
            <w:rtl/>
            <w:lang w:bidi="ar-EG"/>
          </w:rPr>
          <w:t xml:space="preserve"> خلال أزمة فيروس كورونا المستجد </w:t>
        </w:r>
        <w:r w:rsidR="009D2EAC" w:rsidRPr="007B2F9D">
          <w:rPr>
            <w:rStyle w:val="Hyperlink"/>
            <w:lang w:bidi="ar-EG"/>
          </w:rPr>
          <w:t>(COVID-19)</w:t>
        </w:r>
      </w:hyperlink>
      <w:r w:rsidR="009D2EAC">
        <w:rPr>
          <w:rFonts w:hint="cs"/>
          <w:rtl/>
          <w:lang w:bidi="ar-EG"/>
        </w:rPr>
        <w:t xml:space="preserve"> يوم </w:t>
      </w:r>
      <w:r w:rsidR="009D2EAC" w:rsidRPr="008F1372">
        <w:rPr>
          <w:b/>
          <w:bCs/>
          <w:lang w:bidi="ar-EG"/>
        </w:rPr>
        <w:t>10</w:t>
      </w:r>
      <w:r w:rsidR="009D2EAC" w:rsidRPr="008F1372">
        <w:rPr>
          <w:rFonts w:hint="cs"/>
          <w:b/>
          <w:bCs/>
          <w:rtl/>
          <w:lang w:bidi="ar-EG"/>
        </w:rPr>
        <w:t xml:space="preserve"> نوفمبر </w:t>
      </w:r>
      <w:r w:rsidR="009D2EAC" w:rsidRPr="008F1372">
        <w:rPr>
          <w:b/>
          <w:bCs/>
          <w:lang w:bidi="ar-EG"/>
        </w:rPr>
        <w:t>2020</w:t>
      </w:r>
      <w:r w:rsidR="009D2EAC" w:rsidRPr="008F1372">
        <w:rPr>
          <w:rFonts w:hint="cs"/>
          <w:b/>
          <w:bCs/>
          <w:rtl/>
          <w:lang w:bidi="ar-EG"/>
        </w:rPr>
        <w:t xml:space="preserve"> من الساعة </w:t>
      </w:r>
      <w:r w:rsidR="009D2EAC" w:rsidRPr="008F1372">
        <w:rPr>
          <w:b/>
          <w:bCs/>
          <w:lang w:bidi="ar-EG"/>
        </w:rPr>
        <w:t>15:00</w:t>
      </w:r>
      <w:r w:rsidR="009D2EAC" w:rsidRPr="008F1372">
        <w:rPr>
          <w:rFonts w:hint="cs"/>
          <w:b/>
          <w:bCs/>
          <w:rtl/>
          <w:lang w:bidi="ar-EG"/>
        </w:rPr>
        <w:t xml:space="preserve"> إلى الساعة </w:t>
      </w:r>
      <w:r w:rsidR="009D2EAC" w:rsidRPr="008F1372">
        <w:rPr>
          <w:b/>
          <w:bCs/>
          <w:lang w:bidi="ar-EG"/>
        </w:rPr>
        <w:t>16:30</w:t>
      </w:r>
      <w:r w:rsidR="009D2EAC" w:rsidRPr="008F1372">
        <w:rPr>
          <w:rFonts w:hint="cs"/>
          <w:b/>
          <w:bCs/>
          <w:rtl/>
          <w:lang w:bidi="ar-EG"/>
        </w:rPr>
        <w:t xml:space="preserve"> بتوقيت وسط أوروبا الصيفي</w:t>
      </w:r>
      <w:r w:rsidR="009D2EAC">
        <w:rPr>
          <w:rFonts w:hint="cs"/>
          <w:rtl/>
          <w:lang w:bidi="ar-EG"/>
        </w:rPr>
        <w:t>.</w:t>
      </w:r>
      <w:r w:rsidR="005A2949">
        <w:rPr>
          <w:rFonts w:hint="cs"/>
          <w:rtl/>
          <w:lang w:bidi="ar-EG"/>
        </w:rPr>
        <w:t xml:space="preserve"> وستناقش هذه الحلقة موضوع </w:t>
      </w:r>
      <w:r w:rsidR="005A2949" w:rsidRPr="00405E23">
        <w:rPr>
          <w:b/>
          <w:bCs/>
          <w:rtl/>
          <w:lang w:bidi="ar-EG"/>
        </w:rPr>
        <w:t>الحد من أوجه الضعف في البنى التحتية المتعلقة بالخدمات المالية الرقمية</w:t>
      </w:r>
      <w:r w:rsidR="005A2949">
        <w:rPr>
          <w:rFonts w:hint="cs"/>
          <w:rtl/>
          <w:lang w:bidi="ar-EG"/>
        </w:rPr>
        <w:t>.</w:t>
      </w:r>
    </w:p>
    <w:p w14:paraId="77795D96" w14:textId="7C4A1A29" w:rsidR="00434FA8" w:rsidRDefault="00434FA8" w:rsidP="00D517B2">
      <w:pPr>
        <w:rPr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وستركز الجلسة على </w:t>
      </w:r>
      <w:r w:rsidR="007074FA">
        <w:rPr>
          <w:rFonts w:hint="cs"/>
          <w:rtl/>
          <w:lang w:bidi="ar-EG"/>
        </w:rPr>
        <w:t xml:space="preserve">أوجه </w:t>
      </w:r>
      <w:r>
        <w:rPr>
          <w:rFonts w:hint="cs"/>
          <w:rtl/>
          <w:lang w:bidi="ar-EG"/>
        </w:rPr>
        <w:t>الضعف في البنية التحتية للاتصالات الأساسية</w:t>
      </w:r>
      <w:r w:rsidR="00B440C6">
        <w:rPr>
          <w:rFonts w:hint="cs"/>
          <w:rtl/>
          <w:lang w:bidi="ar-EG"/>
        </w:rPr>
        <w:t xml:space="preserve"> مثل نظام التشوير رقم </w:t>
      </w:r>
      <w:r w:rsidR="00B440C6">
        <w:rPr>
          <w:lang w:bidi="ar-EG"/>
        </w:rPr>
        <w:t>7</w:t>
      </w:r>
      <w:r w:rsidR="00B440C6">
        <w:rPr>
          <w:rFonts w:hint="cs"/>
          <w:rtl/>
          <w:lang w:bidi="ar-EG"/>
        </w:rPr>
        <w:t xml:space="preserve"> </w:t>
      </w:r>
      <w:r w:rsidR="00B440C6">
        <w:rPr>
          <w:lang w:bidi="ar-EG"/>
        </w:rPr>
        <w:t>(SS7)</w:t>
      </w:r>
      <w:r w:rsidR="00B440C6">
        <w:rPr>
          <w:rFonts w:hint="cs"/>
          <w:rtl/>
          <w:lang w:bidi="ar-EG"/>
        </w:rPr>
        <w:t xml:space="preserve"> فضلاً عن بطاقات </w:t>
      </w:r>
      <w:r w:rsidR="00B440C6">
        <w:rPr>
          <w:lang w:bidi="ar-EG"/>
        </w:rPr>
        <w:t>SIM</w:t>
      </w:r>
      <w:r w:rsidR="007074FA">
        <w:rPr>
          <w:rFonts w:hint="cs"/>
          <w:rtl/>
          <w:lang w:bidi="ar-EG"/>
        </w:rPr>
        <w:t>،</w:t>
      </w:r>
      <w:r w:rsidR="00B440C6">
        <w:rPr>
          <w:rFonts w:hint="cs"/>
          <w:rtl/>
          <w:lang w:bidi="ar-EG"/>
        </w:rPr>
        <w:t xml:space="preserve"> وتهديدها المحتمل للخدمات المالية الرقمية</w:t>
      </w:r>
      <w:r w:rsidR="007074FA">
        <w:rPr>
          <w:rFonts w:hint="cs"/>
          <w:rtl/>
          <w:lang w:bidi="ar-EG"/>
        </w:rPr>
        <w:t>،</w:t>
      </w:r>
      <w:r w:rsidR="00B440C6">
        <w:rPr>
          <w:rFonts w:hint="cs"/>
          <w:rtl/>
          <w:lang w:bidi="ar-EG"/>
        </w:rPr>
        <w:t xml:space="preserve"> وأفضل الممارسات </w:t>
      </w:r>
      <w:r w:rsidR="007074FA">
        <w:rPr>
          <w:rFonts w:hint="cs"/>
          <w:rtl/>
          <w:lang w:bidi="ar-EG"/>
        </w:rPr>
        <w:t xml:space="preserve">للحد </w:t>
      </w:r>
      <w:r w:rsidR="00B440C6">
        <w:rPr>
          <w:rFonts w:hint="cs"/>
          <w:rtl/>
          <w:lang w:bidi="ar-EG"/>
        </w:rPr>
        <w:t xml:space="preserve">منها. ويعتمد عالم </w:t>
      </w:r>
      <w:r w:rsidR="007B6709">
        <w:rPr>
          <w:rFonts w:hint="cs"/>
          <w:rtl/>
          <w:lang w:bidi="ar-EG"/>
        </w:rPr>
        <w:t xml:space="preserve">الخدمات المالية </w:t>
      </w:r>
      <w:r w:rsidR="00B440C6">
        <w:rPr>
          <w:rFonts w:hint="cs"/>
          <w:rtl/>
          <w:lang w:bidi="ar-EG"/>
        </w:rPr>
        <w:t>الرقمي</w:t>
      </w:r>
      <w:r w:rsidR="007B6709">
        <w:rPr>
          <w:rFonts w:hint="cs"/>
          <w:rtl/>
          <w:lang w:bidi="ar-EG"/>
        </w:rPr>
        <w:t>ة</w:t>
      </w:r>
      <w:r w:rsidR="00B440C6">
        <w:rPr>
          <w:rFonts w:hint="cs"/>
          <w:rtl/>
          <w:lang w:bidi="ar-EG"/>
        </w:rPr>
        <w:t xml:space="preserve"> بشكل كبير على البنية التحتية للاتصالات وخدماتها. ونظراً لهيمنة الهواتف العادية بين المستعملين في </w:t>
      </w:r>
      <w:r w:rsidR="00C61E40">
        <w:rPr>
          <w:rFonts w:hint="cs"/>
          <w:rtl/>
          <w:lang w:bidi="ar-EG"/>
        </w:rPr>
        <w:t xml:space="preserve">البلدان </w:t>
      </w:r>
      <w:r w:rsidR="00B440C6">
        <w:rPr>
          <w:rFonts w:hint="cs"/>
          <w:rtl/>
          <w:lang w:bidi="ar-EG"/>
        </w:rPr>
        <w:t xml:space="preserve">النامية، والتي تضم غالبية المستعملين النهائيين </w:t>
      </w:r>
      <w:r w:rsidR="00C61E40">
        <w:rPr>
          <w:rFonts w:hint="cs"/>
          <w:rtl/>
          <w:lang w:bidi="ar-EG"/>
        </w:rPr>
        <w:t xml:space="preserve">للخدمات المالية </w:t>
      </w:r>
      <w:r w:rsidR="00B440C6">
        <w:rPr>
          <w:rFonts w:hint="cs"/>
          <w:rtl/>
          <w:lang w:bidi="ar-EG"/>
        </w:rPr>
        <w:t>الرقمي</w:t>
      </w:r>
      <w:r w:rsidR="00C61E40">
        <w:rPr>
          <w:rFonts w:hint="cs"/>
          <w:rtl/>
          <w:lang w:bidi="ar-EG"/>
        </w:rPr>
        <w:t>ة</w:t>
      </w:r>
      <w:r w:rsidR="00B440C6">
        <w:rPr>
          <w:rFonts w:hint="cs"/>
          <w:rtl/>
          <w:lang w:bidi="ar-EG"/>
        </w:rPr>
        <w:t xml:space="preserve">، فإن القنوات التي </w:t>
      </w:r>
      <w:r w:rsidR="00411D10">
        <w:rPr>
          <w:rFonts w:hint="cs"/>
          <w:rtl/>
          <w:lang w:bidi="ar-EG"/>
        </w:rPr>
        <w:t xml:space="preserve">يستخدمها </w:t>
      </w:r>
      <w:r w:rsidR="00C61E40">
        <w:rPr>
          <w:rFonts w:hint="cs"/>
          <w:rtl/>
          <w:lang w:bidi="ar-EG"/>
        </w:rPr>
        <w:t xml:space="preserve">المستعملون النهائيون </w:t>
      </w:r>
      <w:r w:rsidR="00411D10">
        <w:rPr>
          <w:rFonts w:hint="cs"/>
          <w:rtl/>
          <w:lang w:bidi="ar-EG"/>
        </w:rPr>
        <w:t xml:space="preserve">للاتصال بمقدمي الخدمات المالية الرقمية هي في الغالب بيانات خدمة تكميلية غير منظمة </w:t>
      </w:r>
      <w:r w:rsidR="00411D10">
        <w:rPr>
          <w:lang w:bidi="ar-EG"/>
        </w:rPr>
        <w:t>(USSD)</w:t>
      </w:r>
      <w:r w:rsidR="00411D10">
        <w:rPr>
          <w:rFonts w:hint="cs"/>
          <w:rtl/>
          <w:lang w:bidi="ar-EG"/>
        </w:rPr>
        <w:t>، وخدمة الرسائل القصيرة</w:t>
      </w:r>
      <w:r w:rsidR="000765C4">
        <w:rPr>
          <w:rFonts w:hint="eastAsia"/>
          <w:rtl/>
          <w:lang w:bidi="ar-EG"/>
        </w:rPr>
        <w:t> </w:t>
      </w:r>
      <w:r w:rsidR="00411D10">
        <w:rPr>
          <w:lang w:bidi="ar-EG"/>
        </w:rPr>
        <w:t>(SMS)</w:t>
      </w:r>
      <w:r w:rsidR="00411D10">
        <w:rPr>
          <w:rFonts w:hint="cs"/>
          <w:rtl/>
          <w:lang w:bidi="ar-EG"/>
        </w:rPr>
        <w:t xml:space="preserve">، </w:t>
      </w:r>
      <w:r w:rsidR="0085168A">
        <w:rPr>
          <w:rFonts w:hint="cs"/>
          <w:rtl/>
          <w:lang w:bidi="ar-EG"/>
        </w:rPr>
        <w:t>ومجموعة</w:t>
      </w:r>
      <w:r w:rsidR="00411D10">
        <w:rPr>
          <w:rFonts w:hint="cs"/>
          <w:rtl/>
          <w:lang w:bidi="ar-EG"/>
        </w:rPr>
        <w:t xml:space="preserve"> أدوات وحدة هوية المشترك </w:t>
      </w:r>
      <w:r w:rsidR="00411D10">
        <w:rPr>
          <w:lang w:bidi="ar-EG"/>
        </w:rPr>
        <w:t>(STK)</w:t>
      </w:r>
      <w:r w:rsidR="00411D10">
        <w:rPr>
          <w:rFonts w:hint="cs"/>
          <w:rtl/>
          <w:lang w:bidi="ar-EG"/>
        </w:rPr>
        <w:t>. ولطالما ع</w:t>
      </w:r>
      <w:r w:rsidR="00A3623B">
        <w:rPr>
          <w:rFonts w:hint="cs"/>
          <w:rtl/>
          <w:lang w:bidi="ar-EG"/>
        </w:rPr>
        <w:t>ُ</w:t>
      </w:r>
      <w:r w:rsidR="00411D10">
        <w:rPr>
          <w:rFonts w:hint="cs"/>
          <w:rtl/>
          <w:lang w:bidi="ar-EG"/>
        </w:rPr>
        <w:t>رف</w:t>
      </w:r>
      <w:r w:rsidR="00085908">
        <w:rPr>
          <w:lang w:bidi="ar-EG"/>
        </w:rPr>
        <w:t xml:space="preserve"> </w:t>
      </w:r>
      <w:r w:rsidR="00085908">
        <w:rPr>
          <w:rFonts w:hint="cs"/>
          <w:rtl/>
        </w:rPr>
        <w:t xml:space="preserve">أن </w:t>
      </w:r>
      <w:r w:rsidR="00411D10">
        <w:rPr>
          <w:rFonts w:hint="cs"/>
          <w:rtl/>
          <w:lang w:bidi="ar-EG"/>
        </w:rPr>
        <w:t xml:space="preserve">بيانات الخدمة </w:t>
      </w:r>
      <w:r w:rsidR="00411D10">
        <w:rPr>
          <w:lang w:bidi="ar-EG"/>
        </w:rPr>
        <w:t>USSD</w:t>
      </w:r>
      <w:r w:rsidR="00411D10">
        <w:rPr>
          <w:rFonts w:hint="cs"/>
          <w:rtl/>
          <w:lang w:bidi="ar-EG"/>
        </w:rPr>
        <w:t xml:space="preserve"> والخدمة </w:t>
      </w:r>
      <w:r w:rsidR="00411D10">
        <w:rPr>
          <w:lang w:bidi="ar-EG"/>
        </w:rPr>
        <w:t>SMS</w:t>
      </w:r>
      <w:r w:rsidR="00411D10">
        <w:rPr>
          <w:rFonts w:hint="cs"/>
          <w:rtl/>
          <w:lang w:bidi="ar-EG"/>
        </w:rPr>
        <w:t xml:space="preserve"> كوسائل اتصال </w:t>
      </w:r>
      <w:r w:rsidR="00907BEE">
        <w:rPr>
          <w:rFonts w:hint="cs"/>
          <w:rtl/>
          <w:lang w:bidi="ar-EG"/>
        </w:rPr>
        <w:t xml:space="preserve">عرضة </w:t>
      </w:r>
      <w:r w:rsidR="00085908">
        <w:rPr>
          <w:rFonts w:hint="cs"/>
          <w:rtl/>
          <w:lang w:bidi="ar-EG"/>
        </w:rPr>
        <w:t xml:space="preserve">للهجمات ونُشر </w:t>
      </w:r>
      <w:r w:rsidR="00907BEE">
        <w:rPr>
          <w:rFonts w:hint="cs"/>
          <w:rtl/>
          <w:lang w:bidi="ar-EG"/>
        </w:rPr>
        <w:t xml:space="preserve">الكثير </w:t>
      </w:r>
      <w:r w:rsidR="00085908">
        <w:rPr>
          <w:rFonts w:hint="cs"/>
          <w:rtl/>
          <w:lang w:bidi="ar-EG"/>
        </w:rPr>
        <w:t xml:space="preserve">عن </w:t>
      </w:r>
      <w:r w:rsidR="00907BEE">
        <w:rPr>
          <w:rFonts w:hint="cs"/>
          <w:rtl/>
          <w:lang w:bidi="ar-EG"/>
        </w:rPr>
        <w:t>مواطن الضعف</w:t>
      </w:r>
      <w:r w:rsidR="00A92088">
        <w:rPr>
          <w:rFonts w:hint="cs"/>
          <w:rtl/>
          <w:lang w:bidi="ar-EG"/>
        </w:rPr>
        <w:t xml:space="preserve"> </w:t>
      </w:r>
      <w:r w:rsidR="00085908">
        <w:rPr>
          <w:rFonts w:hint="cs"/>
          <w:rtl/>
          <w:lang w:bidi="ar-EG"/>
        </w:rPr>
        <w:t>ذات الصلة بهما</w:t>
      </w:r>
      <w:r w:rsidR="00A92088">
        <w:rPr>
          <w:rFonts w:hint="cs"/>
          <w:rtl/>
          <w:lang w:bidi="ar-EG"/>
        </w:rPr>
        <w:t xml:space="preserve">. وتُعد بطاقة </w:t>
      </w:r>
      <w:r w:rsidR="00A92088">
        <w:rPr>
          <w:lang w:bidi="ar-EG"/>
        </w:rPr>
        <w:t>SIM</w:t>
      </w:r>
      <w:r w:rsidR="00A92088">
        <w:rPr>
          <w:rFonts w:hint="cs"/>
          <w:rtl/>
          <w:lang w:bidi="ar-EG"/>
        </w:rPr>
        <w:t xml:space="preserve"> الموجودة بالهاتف نقطة ضعف أمنية أخرى تحتاج إلى عناية خاصة </w:t>
      </w:r>
      <w:r w:rsidR="001315FF">
        <w:rPr>
          <w:rFonts w:hint="cs"/>
          <w:rtl/>
          <w:lang w:bidi="ar-EG"/>
        </w:rPr>
        <w:t>أيضاً</w:t>
      </w:r>
      <w:r w:rsidR="00A92088">
        <w:rPr>
          <w:rFonts w:hint="cs"/>
          <w:rtl/>
          <w:lang w:bidi="ar-EG"/>
        </w:rPr>
        <w:t>.</w:t>
      </w:r>
      <w:r w:rsidR="0018034C">
        <w:rPr>
          <w:rFonts w:hint="cs"/>
          <w:rtl/>
          <w:lang w:bidi="ar-EG"/>
        </w:rPr>
        <w:t xml:space="preserve"> فعلى سبيل المثال، قد تكون بطاقات </w:t>
      </w:r>
      <w:r w:rsidR="0018034C">
        <w:rPr>
          <w:lang w:bidi="ar-EG"/>
        </w:rPr>
        <w:t>SIM</w:t>
      </w:r>
      <w:r w:rsidR="00CF66FC">
        <w:rPr>
          <w:rFonts w:hint="cs"/>
          <w:rtl/>
          <w:lang w:bidi="ar-EG"/>
        </w:rPr>
        <w:t xml:space="preserve"> </w:t>
      </w:r>
      <w:r w:rsidR="003F3AEC">
        <w:rPr>
          <w:rFonts w:hint="cs"/>
          <w:rtl/>
          <w:lang w:bidi="ar-EG"/>
        </w:rPr>
        <w:t xml:space="preserve">المعرضة للاختراق </w:t>
      </w:r>
      <w:r w:rsidR="003F3AEC">
        <w:rPr>
          <w:lang w:bidi="ar-EG"/>
        </w:rPr>
        <w:t>(</w:t>
      </w:r>
      <w:proofErr w:type="spellStart"/>
      <w:r w:rsidR="003F3AEC">
        <w:rPr>
          <w:lang w:bidi="ar-EG"/>
        </w:rPr>
        <w:t>Simjacker</w:t>
      </w:r>
      <w:proofErr w:type="spellEnd"/>
      <w:r w:rsidR="003F3AEC">
        <w:rPr>
          <w:lang w:bidi="ar-EG"/>
        </w:rPr>
        <w:t>)</w:t>
      </w:r>
      <w:r w:rsidR="0018034C">
        <w:rPr>
          <w:rFonts w:hint="cs"/>
          <w:rtl/>
          <w:lang w:bidi="ar-EG"/>
        </w:rPr>
        <w:t xml:space="preserve"> عرضة لهجوم يتضمن سلسلة من التعليمات الخاصة بمجموعة أدوات </w:t>
      </w:r>
      <w:r w:rsidR="0018034C">
        <w:rPr>
          <w:lang w:bidi="ar-EG"/>
        </w:rPr>
        <w:t>SIM</w:t>
      </w:r>
      <w:r w:rsidR="0018034C">
        <w:rPr>
          <w:rFonts w:hint="cs"/>
          <w:rtl/>
          <w:lang w:bidi="ar-EG"/>
        </w:rPr>
        <w:t xml:space="preserve"> </w:t>
      </w:r>
      <w:r w:rsidR="0018034C">
        <w:rPr>
          <w:lang w:bidi="ar-EG"/>
        </w:rPr>
        <w:t>(STK)</w:t>
      </w:r>
      <w:r w:rsidR="0018034C">
        <w:rPr>
          <w:rFonts w:hint="cs"/>
          <w:rtl/>
          <w:lang w:bidi="ar-EG"/>
        </w:rPr>
        <w:t xml:space="preserve"> المصممة خصيصاً لتمريرها إلى بطاقة </w:t>
      </w:r>
      <w:r w:rsidR="0018034C">
        <w:rPr>
          <w:lang w:bidi="ar-EG"/>
        </w:rPr>
        <w:t>SIM</w:t>
      </w:r>
      <w:r w:rsidR="0018034C">
        <w:rPr>
          <w:rFonts w:hint="cs"/>
          <w:rtl/>
          <w:lang w:bidi="ar-EG"/>
        </w:rPr>
        <w:t xml:space="preserve"> </w:t>
      </w:r>
      <w:r w:rsidR="00417EBF">
        <w:rPr>
          <w:rFonts w:hint="cs"/>
          <w:rtl/>
          <w:lang w:bidi="ar-EG"/>
        </w:rPr>
        <w:t>الموجودة</w:t>
      </w:r>
      <w:r w:rsidR="0018034C">
        <w:rPr>
          <w:rFonts w:hint="cs"/>
          <w:rtl/>
          <w:lang w:bidi="ar-EG"/>
        </w:rPr>
        <w:t xml:space="preserve"> </w:t>
      </w:r>
      <w:r w:rsidR="00417EBF">
        <w:rPr>
          <w:rFonts w:hint="cs"/>
          <w:rtl/>
          <w:lang w:bidi="ar-EG"/>
        </w:rPr>
        <w:t>ب</w:t>
      </w:r>
      <w:r w:rsidR="0018034C">
        <w:rPr>
          <w:rFonts w:hint="cs"/>
          <w:rtl/>
          <w:lang w:bidi="ar-EG"/>
        </w:rPr>
        <w:t xml:space="preserve">الجهاز. </w:t>
      </w:r>
      <w:r w:rsidR="00CF66FC">
        <w:rPr>
          <w:rFonts w:hint="cs"/>
          <w:rtl/>
        </w:rPr>
        <w:t>و</w:t>
      </w:r>
      <w:r w:rsidR="00F664F4">
        <w:rPr>
          <w:rFonts w:hint="cs"/>
          <w:rtl/>
          <w:lang w:bidi="ar-EG"/>
        </w:rPr>
        <w:t xml:space="preserve">استغلال مواطن الضعف هذه </w:t>
      </w:r>
      <w:r w:rsidR="00CF66FC">
        <w:rPr>
          <w:rFonts w:hint="cs"/>
          <w:rtl/>
          <w:lang w:bidi="ar-EG"/>
        </w:rPr>
        <w:t xml:space="preserve">يمكِّن </w:t>
      </w:r>
      <w:r w:rsidR="00F664F4">
        <w:rPr>
          <w:rFonts w:hint="cs"/>
          <w:rtl/>
          <w:lang w:bidi="ar-EG"/>
        </w:rPr>
        <w:t>المهاجمين من ارتكاب عمليات احتيال وسرقة الأموال من الضحايا الغاف</w:t>
      </w:r>
      <w:r w:rsidR="005851BE">
        <w:rPr>
          <w:rFonts w:hint="cs"/>
          <w:rtl/>
          <w:lang w:bidi="ar-EG"/>
        </w:rPr>
        <w:t>ل</w:t>
      </w:r>
      <w:r w:rsidR="00F664F4">
        <w:rPr>
          <w:rFonts w:hint="cs"/>
          <w:rtl/>
          <w:lang w:bidi="ar-EG"/>
        </w:rPr>
        <w:t>ين، الذين لا</w:t>
      </w:r>
      <w:r w:rsidR="00FA6EBF">
        <w:rPr>
          <w:rFonts w:hint="eastAsia"/>
          <w:rtl/>
          <w:lang w:bidi="ar-EG"/>
        </w:rPr>
        <w:t> </w:t>
      </w:r>
      <w:r w:rsidR="00F664F4">
        <w:rPr>
          <w:rFonts w:hint="cs"/>
          <w:rtl/>
          <w:lang w:bidi="ar-EG"/>
        </w:rPr>
        <w:t>يدركون في معظم الحالات أن حسابهم بصدد التعرض للاختراق أو القرصنة.</w:t>
      </w:r>
    </w:p>
    <w:p w14:paraId="7BBD1FAF" w14:textId="07441768" w:rsidR="00F664F4" w:rsidRDefault="00F664F4" w:rsidP="00D517B2">
      <w:pPr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وباب المشاركة في الحلقة الدراسية الإلكترونية مفتوح </w:t>
      </w:r>
      <w:r w:rsidR="00380020">
        <w:rPr>
          <w:rFonts w:hint="cs"/>
          <w:rtl/>
          <w:lang w:bidi="ar-EG"/>
        </w:rPr>
        <w:t>أمام الدول</w:t>
      </w:r>
      <w:r>
        <w:rPr>
          <w:rFonts w:hint="cs"/>
          <w:rtl/>
          <w:lang w:bidi="ar-EG"/>
        </w:rPr>
        <w:t xml:space="preserve"> الأعضاء في الاتحاد </w:t>
      </w:r>
      <w:r>
        <w:rPr>
          <w:rFonts w:hint="cs"/>
          <w:color w:val="000000"/>
          <w:rtl/>
        </w:rPr>
        <w:t xml:space="preserve">وأعضاء </w:t>
      </w:r>
      <w:r>
        <w:rPr>
          <w:color w:val="000000"/>
          <w:rtl/>
        </w:rPr>
        <w:t>قطاعاته والمنتسبين إليه والمؤسسات الأكاديمية وأمام أي شخص من أي بلد عضو في الاتحاد يرغب في المساهمة في العمل</w:t>
      </w:r>
      <w:r>
        <w:rPr>
          <w:rFonts w:hint="cs"/>
          <w:rtl/>
          <w:lang w:bidi="ar-EG"/>
        </w:rPr>
        <w:t xml:space="preserve">. </w:t>
      </w:r>
      <w:r>
        <w:rPr>
          <w:color w:val="000000"/>
          <w:rtl/>
        </w:rPr>
        <w:t>ويشمل ذلك أيضاً الأفراد الأعضاء في المنظمات الدولية والإقليمية والوطنية</w:t>
      </w:r>
      <w:r>
        <w:rPr>
          <w:color w:val="000000"/>
        </w:rPr>
        <w:t>.</w:t>
      </w:r>
    </w:p>
    <w:p w14:paraId="04E40578" w14:textId="20CDE72D" w:rsidR="00FF0609" w:rsidRPr="00F664F4" w:rsidRDefault="00FF0609" w:rsidP="00FF0609">
      <w:pPr>
        <w:rPr>
          <w:rtl/>
          <w:lang w:bidi="ar-EG"/>
        </w:rPr>
      </w:pPr>
      <w:r w:rsidRPr="00FF0609">
        <w:rPr>
          <w:lang w:bidi="ar-EG"/>
        </w:rPr>
        <w:lastRenderedPageBreak/>
        <w:t>4</w:t>
      </w:r>
      <w:r w:rsidRPr="00FF0609">
        <w:rPr>
          <w:rtl/>
          <w:lang w:bidi="ar-EG"/>
        </w:rPr>
        <w:tab/>
      </w:r>
      <w:r w:rsidRPr="00FF0609">
        <w:rPr>
          <w:rFonts w:hint="cs"/>
          <w:rtl/>
          <w:lang w:bidi="ar-EG"/>
        </w:rPr>
        <w:t xml:space="preserve">وستتاح جميع المعلومات ذات الصلة المتعلقة بالحلقة الدراسية الإلكترونية (المتحدثون، روابط التسجيل، تفاصيل التوصيل عن بُعد) هنا: </w:t>
      </w:r>
      <w:hyperlink r:id="rId11" w:history="1">
        <w:r w:rsidRPr="00FF0609">
          <w:rPr>
            <w:rStyle w:val="Hyperlink"/>
          </w:rPr>
          <w:t>https://www.itu.int/en/ITU-T/webinars/20201110/Pages/default.aspx</w:t>
        </w:r>
      </w:hyperlink>
      <w:r>
        <w:rPr>
          <w:rFonts w:hint="cs"/>
          <w:rtl/>
          <w:lang w:bidi="ar-EG"/>
        </w:rPr>
        <w:t xml:space="preserve">. </w:t>
      </w:r>
      <w:r w:rsidRPr="00FF0609">
        <w:rPr>
          <w:rFonts w:hint="cs"/>
          <w:rtl/>
          <w:lang w:bidi="ar-EG"/>
        </w:rPr>
        <w:t>وس</w:t>
      </w:r>
      <w:r>
        <w:rPr>
          <w:rFonts w:hint="cs"/>
          <w:rtl/>
          <w:lang w:bidi="ar-EG"/>
        </w:rPr>
        <w:t>ي</w:t>
      </w:r>
      <w:r w:rsidRPr="00FF0609">
        <w:rPr>
          <w:rFonts w:hint="cs"/>
          <w:rtl/>
          <w:lang w:bidi="ar-EG"/>
        </w:rPr>
        <w:t xml:space="preserve">خضع </w:t>
      </w:r>
      <w:r>
        <w:rPr>
          <w:rFonts w:hint="cs"/>
          <w:rtl/>
          <w:lang w:bidi="ar-EG"/>
        </w:rPr>
        <w:t>الموقع الإلكتروني</w:t>
      </w:r>
      <w:r w:rsidRPr="00FF0609">
        <w:rPr>
          <w:rFonts w:hint="cs"/>
          <w:rtl/>
          <w:lang w:bidi="ar-EG"/>
        </w:rPr>
        <w:t xml:space="preserve"> للتحديث بانتظام كلما وردت معلومات جديدة أو</w:t>
      </w:r>
      <w:r w:rsidRPr="00FF0609">
        <w:rPr>
          <w:rFonts w:hint="eastAsia"/>
          <w:rtl/>
          <w:lang w:bidi="ar-EG"/>
        </w:rPr>
        <w:t> </w:t>
      </w:r>
      <w:r w:rsidRPr="00FF0609">
        <w:rPr>
          <w:rFonts w:hint="cs"/>
          <w:rtl/>
          <w:lang w:bidi="ar-EG"/>
        </w:rPr>
        <w:t xml:space="preserve">معدّلة. </w:t>
      </w:r>
      <w:r w:rsidRPr="00FF0609">
        <w:rPr>
          <w:rtl/>
        </w:rPr>
        <w:t>وير</w:t>
      </w:r>
      <w:r w:rsidRPr="00FF0609">
        <w:rPr>
          <w:rFonts w:hint="cs"/>
          <w:rtl/>
        </w:rPr>
        <w:t>ُ</w:t>
      </w:r>
      <w:r w:rsidRPr="00FF0609">
        <w:rPr>
          <w:rtl/>
        </w:rPr>
        <w:t>جى من المشاركين</w:t>
      </w:r>
      <w:r w:rsidRPr="00FF0609">
        <w:rPr>
          <w:rFonts w:hint="cs"/>
          <w:rtl/>
        </w:rPr>
        <w:t xml:space="preserve"> المواظبة على</w:t>
      </w:r>
      <w:r w:rsidRPr="00FF0609">
        <w:rPr>
          <w:rtl/>
        </w:rPr>
        <w:t xml:space="preserve"> </w:t>
      </w:r>
      <w:r>
        <w:rPr>
          <w:rFonts w:hint="cs"/>
          <w:rtl/>
        </w:rPr>
        <w:t>زيارة الصفحة الإلكترونية</w:t>
      </w:r>
      <w:r w:rsidRPr="00FF0609">
        <w:rPr>
          <w:rtl/>
        </w:rPr>
        <w:t xml:space="preserve"> للاطلاع على أحدث</w:t>
      </w:r>
      <w:r w:rsidRPr="00FF0609">
        <w:rPr>
          <w:rFonts w:hint="eastAsia"/>
          <w:rtl/>
        </w:rPr>
        <w:t> </w:t>
      </w:r>
      <w:r w:rsidRPr="00FF0609">
        <w:rPr>
          <w:rtl/>
        </w:rPr>
        <w:t>المعلومات</w:t>
      </w:r>
      <w:r w:rsidRPr="00FF0609">
        <w:rPr>
          <w:rFonts w:hint="cs"/>
          <w:rtl/>
        </w:rPr>
        <w:t>.</w:t>
      </w:r>
      <w:r>
        <w:rPr>
          <w:rFonts w:hint="cs"/>
          <w:rtl/>
          <w:lang w:bidi="ar-EG"/>
        </w:rPr>
        <w:t xml:space="preserve"> </w:t>
      </w:r>
      <w:r w:rsidR="00A65E28">
        <w:rPr>
          <w:rFonts w:hint="cs"/>
          <w:rtl/>
          <w:lang w:bidi="ar-EG"/>
        </w:rPr>
        <w:t>ويمكنك أيضاً الاطلاع على</w:t>
      </w:r>
      <w:r w:rsidR="00F1547B">
        <w:rPr>
          <w:rFonts w:hint="cs"/>
          <w:rtl/>
          <w:lang w:bidi="ar-EG"/>
        </w:rPr>
        <w:t xml:space="preserve"> معلومات بشأن</w:t>
      </w:r>
      <w:r w:rsidR="00A65E28">
        <w:rPr>
          <w:rFonts w:hint="cs"/>
          <w:rtl/>
          <w:lang w:bidi="ar-EG"/>
        </w:rPr>
        <w:t xml:space="preserve"> الحلقات الدراسية الإلكترونية السابقة في</w:t>
      </w:r>
      <w:r w:rsidR="00083C17">
        <w:rPr>
          <w:rFonts w:hint="eastAsia"/>
          <w:rtl/>
          <w:lang w:bidi="ar-EG"/>
        </w:rPr>
        <w:t> </w:t>
      </w:r>
      <w:r w:rsidR="00A65E28">
        <w:rPr>
          <w:rFonts w:hint="cs"/>
          <w:rtl/>
          <w:lang w:bidi="ar-EG"/>
        </w:rPr>
        <w:t xml:space="preserve">صفحة الاستقبال الرئيسية الموجودة </w:t>
      </w:r>
      <w:hyperlink r:id="rId12" w:history="1">
        <w:r w:rsidR="00A65E28" w:rsidRPr="00A65E28">
          <w:rPr>
            <w:rStyle w:val="Hyperlink"/>
            <w:rFonts w:hint="cs"/>
            <w:rtl/>
            <w:lang w:bidi="ar-EG"/>
          </w:rPr>
          <w:t>هنا</w:t>
        </w:r>
      </w:hyperlink>
      <w:r w:rsidR="00A65E28">
        <w:rPr>
          <w:rFonts w:hint="cs"/>
          <w:rtl/>
          <w:lang w:bidi="ar-EG"/>
        </w:rPr>
        <w:t>.</w:t>
      </w:r>
    </w:p>
    <w:p w14:paraId="71389725" w14:textId="65194051" w:rsidR="00E84438" w:rsidRPr="00D517B2" w:rsidRDefault="00CB3687" w:rsidP="00E84438">
      <w:pPr>
        <w:spacing w:before="240"/>
        <w:ind w:left="-57"/>
        <w:jc w:val="left"/>
        <w:rPr>
          <w:rtl/>
          <w:lang w:bidi="ar-EG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39DD26FC" wp14:editId="16FD2A9E">
            <wp:simplePos x="0" y="0"/>
            <wp:positionH relativeFrom="column">
              <wp:posOffset>5344866</wp:posOffset>
            </wp:positionH>
            <wp:positionV relativeFrom="paragraph">
              <wp:posOffset>334645</wp:posOffset>
            </wp:positionV>
            <wp:extent cx="802569" cy="555625"/>
            <wp:effectExtent l="0" t="0" r="0" b="0"/>
            <wp:wrapNone/>
            <wp:docPr id="3" name="Picture 3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et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569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438" w:rsidRPr="00D517B2">
        <w:rPr>
          <w:rFonts w:hint="cs"/>
          <w:rtl/>
          <w:lang w:bidi="ar-EG"/>
        </w:rPr>
        <w:t>وتفضلوا بقبول فائق التقدير والاحترام.</w:t>
      </w:r>
    </w:p>
    <w:p w14:paraId="04E116F9" w14:textId="2E4D433D" w:rsidR="00E84438" w:rsidRPr="00D517B2" w:rsidRDefault="00E84438" w:rsidP="009A6478">
      <w:pPr>
        <w:spacing w:before="960"/>
        <w:jc w:val="left"/>
        <w:rPr>
          <w:rtl/>
          <w:lang w:bidi="ar-EG"/>
        </w:rPr>
      </w:pPr>
      <w:proofErr w:type="spellStart"/>
      <w:r w:rsidRPr="00D517B2">
        <w:rPr>
          <w:rFonts w:hint="cs"/>
          <w:rtl/>
          <w:lang w:bidi="ar-SY"/>
        </w:rPr>
        <w:t>تشيساب</w:t>
      </w:r>
      <w:proofErr w:type="spellEnd"/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لي</w:t>
      </w:r>
      <w:r w:rsidRPr="00D517B2">
        <w:rPr>
          <w:rtl/>
          <w:lang w:bidi="ar-SY"/>
        </w:rPr>
        <w:br/>
      </w:r>
      <w:r w:rsidRPr="00D517B2">
        <w:rPr>
          <w:rFonts w:hint="cs"/>
          <w:rtl/>
          <w:lang w:bidi="ar-SY"/>
        </w:rPr>
        <w:t>مدير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مكتب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تقييس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الاتصالات</w:t>
      </w:r>
    </w:p>
    <w:sectPr w:rsidR="00E84438" w:rsidRPr="00D517B2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6033E" w14:textId="77777777" w:rsidR="0061569D" w:rsidRDefault="0061569D" w:rsidP="006C3242">
      <w:pPr>
        <w:spacing w:before="0" w:line="240" w:lineRule="auto"/>
      </w:pPr>
      <w:r>
        <w:separator/>
      </w:r>
    </w:p>
  </w:endnote>
  <w:endnote w:type="continuationSeparator" w:id="0">
    <w:p w14:paraId="73D38161" w14:textId="77777777" w:rsidR="0061569D" w:rsidRDefault="0061569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B5B39" w14:textId="750BBB0A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9F3DD" w14:textId="77777777" w:rsidR="00596808" w:rsidRPr="000E327F" w:rsidRDefault="00596808" w:rsidP="000E327F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Theme="minorHAnsi" w:eastAsia="Times New Roman" w:hAnsiTheme="minorHAnsi" w:cstheme="minorHAnsi"/>
        <w:sz w:val="18"/>
        <w:szCs w:val="18"/>
        <w:lang w:val="fr-CH" w:eastAsia="en-US"/>
      </w:rPr>
    </w:pP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International </w:t>
    </w:r>
    <w:proofErr w:type="spellStart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Telecommunication</w:t>
    </w:r>
    <w:proofErr w:type="spellEnd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Union • Place des Nations • CH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noBreakHyphen/>
      <w:t xml:space="preserve">1211 Geneva 20 • Switzerland 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itumail@itu.int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• </w:t>
    </w:r>
    <w:hyperlink r:id="rId2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www.itu.int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A1682" w14:textId="77777777" w:rsidR="0061569D" w:rsidRDefault="0061569D" w:rsidP="006C3242">
      <w:pPr>
        <w:spacing w:before="0" w:line="240" w:lineRule="auto"/>
      </w:pPr>
      <w:r>
        <w:separator/>
      </w:r>
    </w:p>
  </w:footnote>
  <w:footnote w:type="continuationSeparator" w:id="0">
    <w:p w14:paraId="3CCBD7AC" w14:textId="77777777" w:rsidR="0061569D" w:rsidRDefault="0061569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A1531" w14:textId="69EC317A" w:rsidR="00447F32" w:rsidRPr="00D8238C" w:rsidRDefault="00596808" w:rsidP="00B916A7">
    <w:pPr>
      <w:pStyle w:val="Header"/>
      <w:spacing w:after="240" w:line="192" w:lineRule="auto"/>
      <w:jc w:val="center"/>
      <w:rPr>
        <w:rFonts w:asciiTheme="minorHAnsi" w:hAnsiTheme="minorHAnsi" w:cstheme="minorHAnsi"/>
        <w:sz w:val="18"/>
        <w:szCs w:val="18"/>
      </w:rPr>
    </w:pPr>
    <w:r w:rsidRPr="00596808">
      <w:rPr>
        <w:sz w:val="20"/>
        <w:szCs w:val="20"/>
      </w:rPr>
      <w:t>-</w:t>
    </w:r>
    <w:r w:rsidRPr="00D8238C">
      <w:rPr>
        <w:rFonts w:asciiTheme="minorHAnsi" w:hAnsiTheme="minorHAnsi" w:cstheme="minorHAnsi"/>
        <w:sz w:val="18"/>
        <w:szCs w:val="18"/>
      </w:rPr>
      <w:t xml:space="preserve"> </w:t>
    </w:r>
    <w:r w:rsidRPr="00D8238C">
      <w:rPr>
        <w:rFonts w:asciiTheme="minorHAnsi" w:hAnsiTheme="minorHAnsi" w:cstheme="minorHAnsi"/>
        <w:sz w:val="18"/>
        <w:szCs w:val="18"/>
      </w:rPr>
      <w:fldChar w:fldCharType="begin"/>
    </w:r>
    <w:r w:rsidRPr="00D8238C">
      <w:rPr>
        <w:rFonts w:asciiTheme="minorHAnsi" w:hAnsiTheme="minorHAnsi" w:cstheme="minorHAnsi"/>
        <w:sz w:val="18"/>
        <w:szCs w:val="18"/>
      </w:rPr>
      <w:instrText xml:space="preserve"> PAGE </w:instrText>
    </w:r>
    <w:r w:rsidRPr="00D8238C">
      <w:rPr>
        <w:rFonts w:asciiTheme="minorHAnsi" w:hAnsiTheme="minorHAnsi" w:cstheme="minorHAnsi"/>
        <w:sz w:val="18"/>
        <w:szCs w:val="18"/>
      </w:rPr>
      <w:fldChar w:fldCharType="separate"/>
    </w:r>
    <w:r w:rsidRPr="00D8238C">
      <w:rPr>
        <w:rFonts w:asciiTheme="minorHAnsi" w:hAnsiTheme="minorHAnsi" w:cstheme="minorHAnsi"/>
        <w:sz w:val="18"/>
        <w:szCs w:val="18"/>
      </w:rPr>
      <w:t>2</w:t>
    </w:r>
    <w:r w:rsidRPr="00D8238C">
      <w:rPr>
        <w:rFonts w:asciiTheme="minorHAnsi" w:hAnsiTheme="minorHAnsi" w:cstheme="minorHAnsi"/>
        <w:sz w:val="18"/>
        <w:szCs w:val="18"/>
      </w:rPr>
      <w:fldChar w:fldCharType="end"/>
    </w:r>
    <w:r w:rsidRPr="00D8238C">
      <w:rPr>
        <w:rFonts w:asciiTheme="minorHAnsi" w:hAnsiTheme="minorHAnsi" w:cstheme="minorHAnsi"/>
        <w:sz w:val="18"/>
        <w:szCs w:val="18"/>
      </w:rPr>
      <w:t xml:space="preserve"> -</w:t>
    </w:r>
    <w:r w:rsidR="00E84438">
      <w:rPr>
        <w:sz w:val="20"/>
        <w:szCs w:val="20"/>
        <w:rtl/>
      </w:rPr>
      <w:br/>
    </w:r>
    <w:r w:rsidRPr="00D8238C">
      <w:rPr>
        <w:rFonts w:asciiTheme="minorHAnsi" w:hAnsiTheme="minorHAnsi" w:cstheme="minorHAnsi"/>
        <w:sz w:val="18"/>
        <w:szCs w:val="18"/>
        <w:rtl/>
        <w:lang w:bidi="ar-EG"/>
      </w:rPr>
      <w:t xml:space="preserve">الرسالة </w:t>
    </w:r>
    <w:r w:rsidR="00E84438" w:rsidRPr="00D8238C">
      <w:rPr>
        <w:rFonts w:asciiTheme="minorHAnsi" w:hAnsiTheme="minorHAnsi" w:cstheme="minorHAnsi"/>
        <w:sz w:val="18"/>
        <w:szCs w:val="18"/>
        <w:rtl/>
        <w:lang w:bidi="ar-EG"/>
      </w:rPr>
      <w:t>المعممة</w:t>
    </w:r>
    <w:r w:rsidRPr="00D8238C">
      <w:rPr>
        <w:rFonts w:asciiTheme="minorHAnsi" w:hAnsiTheme="minorHAnsi" w:cstheme="minorHAnsi"/>
        <w:sz w:val="18"/>
        <w:szCs w:val="18"/>
        <w:rtl/>
        <w:lang w:bidi="ar-EG"/>
      </w:rPr>
      <w:t xml:space="preserve"> </w:t>
    </w:r>
    <w:r w:rsidR="00F47EA3" w:rsidRPr="00D8238C">
      <w:rPr>
        <w:rFonts w:asciiTheme="minorHAnsi" w:hAnsiTheme="minorHAnsi" w:cstheme="minorHAnsi"/>
        <w:sz w:val="18"/>
        <w:szCs w:val="18"/>
        <w:lang w:val="en-GB"/>
      </w:rPr>
      <w:t>278</w:t>
    </w:r>
    <w:r w:rsidR="00400EC6" w:rsidRPr="00D8238C">
      <w:rPr>
        <w:rFonts w:asciiTheme="minorHAnsi" w:hAnsiTheme="minorHAnsi" w:cstheme="minorHAnsi"/>
        <w:sz w:val="18"/>
        <w:szCs w:val="18"/>
        <w:rtl/>
        <w:lang w:val="en-GB"/>
      </w:rPr>
      <w:t xml:space="preserve"> </w:t>
    </w:r>
    <w:r w:rsidR="003A3046" w:rsidRPr="00D8238C">
      <w:rPr>
        <w:rFonts w:asciiTheme="minorHAnsi" w:hAnsiTheme="minorHAnsi" w:cstheme="minorHAnsi"/>
        <w:sz w:val="18"/>
        <w:szCs w:val="18"/>
        <w:rtl/>
        <w:lang w:val="en-GB"/>
      </w:rPr>
      <w:t>لمكتب</w:t>
    </w:r>
    <w:r w:rsidR="00400EC6" w:rsidRPr="00D8238C">
      <w:rPr>
        <w:rFonts w:asciiTheme="minorHAnsi" w:hAnsiTheme="minorHAnsi" w:cstheme="minorHAnsi"/>
        <w:sz w:val="18"/>
        <w:szCs w:val="18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7B"/>
    <w:rsid w:val="00002A63"/>
    <w:rsid w:val="00022AF4"/>
    <w:rsid w:val="0006468A"/>
    <w:rsid w:val="000765C4"/>
    <w:rsid w:val="00083C17"/>
    <w:rsid w:val="00085908"/>
    <w:rsid w:val="00090574"/>
    <w:rsid w:val="000C1C0E"/>
    <w:rsid w:val="000C548A"/>
    <w:rsid w:val="000D3E97"/>
    <w:rsid w:val="000E327F"/>
    <w:rsid w:val="001315FF"/>
    <w:rsid w:val="00146FE2"/>
    <w:rsid w:val="0018034C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A7384"/>
    <w:rsid w:val="002B028D"/>
    <w:rsid w:val="002E196B"/>
    <w:rsid w:val="002E6541"/>
    <w:rsid w:val="00334924"/>
    <w:rsid w:val="003409BC"/>
    <w:rsid w:val="00357185"/>
    <w:rsid w:val="00380020"/>
    <w:rsid w:val="00383829"/>
    <w:rsid w:val="003A3046"/>
    <w:rsid w:val="003B23FB"/>
    <w:rsid w:val="003F3AEC"/>
    <w:rsid w:val="003F4B29"/>
    <w:rsid w:val="00400EC6"/>
    <w:rsid w:val="00405E23"/>
    <w:rsid w:val="00411D10"/>
    <w:rsid w:val="00417EBF"/>
    <w:rsid w:val="0042686F"/>
    <w:rsid w:val="004317D8"/>
    <w:rsid w:val="00434183"/>
    <w:rsid w:val="00434FA8"/>
    <w:rsid w:val="00443869"/>
    <w:rsid w:val="00447F32"/>
    <w:rsid w:val="004E11DC"/>
    <w:rsid w:val="00525DDD"/>
    <w:rsid w:val="005409AC"/>
    <w:rsid w:val="0055516A"/>
    <w:rsid w:val="005731DD"/>
    <w:rsid w:val="0058491B"/>
    <w:rsid w:val="005851BE"/>
    <w:rsid w:val="00590F06"/>
    <w:rsid w:val="00592EA5"/>
    <w:rsid w:val="00595B52"/>
    <w:rsid w:val="00596808"/>
    <w:rsid w:val="005A2949"/>
    <w:rsid w:val="005A3170"/>
    <w:rsid w:val="0061569D"/>
    <w:rsid w:val="00660A8D"/>
    <w:rsid w:val="00677396"/>
    <w:rsid w:val="0069200F"/>
    <w:rsid w:val="006A65CB"/>
    <w:rsid w:val="006C1530"/>
    <w:rsid w:val="006C3242"/>
    <w:rsid w:val="006C7CC0"/>
    <w:rsid w:val="006E047B"/>
    <w:rsid w:val="006E1BAD"/>
    <w:rsid w:val="006F63F7"/>
    <w:rsid w:val="006F7103"/>
    <w:rsid w:val="007025C7"/>
    <w:rsid w:val="00706D7A"/>
    <w:rsid w:val="007074FA"/>
    <w:rsid w:val="00715AD5"/>
    <w:rsid w:val="00722F0D"/>
    <w:rsid w:val="0074420E"/>
    <w:rsid w:val="00783E26"/>
    <w:rsid w:val="007B2F9D"/>
    <w:rsid w:val="007B6709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168A"/>
    <w:rsid w:val="00865F9D"/>
    <w:rsid w:val="00873469"/>
    <w:rsid w:val="008A7F84"/>
    <w:rsid w:val="008F1372"/>
    <w:rsid w:val="00902979"/>
    <w:rsid w:val="00907BEE"/>
    <w:rsid w:val="0091702E"/>
    <w:rsid w:val="00923B0C"/>
    <w:rsid w:val="0094021C"/>
    <w:rsid w:val="0094432F"/>
    <w:rsid w:val="00952F86"/>
    <w:rsid w:val="00982B28"/>
    <w:rsid w:val="009A6478"/>
    <w:rsid w:val="009D2EAC"/>
    <w:rsid w:val="009D313F"/>
    <w:rsid w:val="00A3623B"/>
    <w:rsid w:val="00A47A5A"/>
    <w:rsid w:val="00A65E28"/>
    <w:rsid w:val="00A6683B"/>
    <w:rsid w:val="00A9156F"/>
    <w:rsid w:val="00A92088"/>
    <w:rsid w:val="00A97F94"/>
    <w:rsid w:val="00AA7EA2"/>
    <w:rsid w:val="00AF6B5C"/>
    <w:rsid w:val="00B03099"/>
    <w:rsid w:val="00B05BC8"/>
    <w:rsid w:val="00B15550"/>
    <w:rsid w:val="00B440C6"/>
    <w:rsid w:val="00B64B47"/>
    <w:rsid w:val="00B81B1F"/>
    <w:rsid w:val="00B916A7"/>
    <w:rsid w:val="00BB0F08"/>
    <w:rsid w:val="00BB7C28"/>
    <w:rsid w:val="00C002DE"/>
    <w:rsid w:val="00C53BF8"/>
    <w:rsid w:val="00C61E40"/>
    <w:rsid w:val="00C66157"/>
    <w:rsid w:val="00C674FE"/>
    <w:rsid w:val="00C67501"/>
    <w:rsid w:val="00C75633"/>
    <w:rsid w:val="00CB3687"/>
    <w:rsid w:val="00CE2EE1"/>
    <w:rsid w:val="00CE3349"/>
    <w:rsid w:val="00CE36E5"/>
    <w:rsid w:val="00CF27F5"/>
    <w:rsid w:val="00CF3FFD"/>
    <w:rsid w:val="00CF66FC"/>
    <w:rsid w:val="00D10CCF"/>
    <w:rsid w:val="00D22846"/>
    <w:rsid w:val="00D517B2"/>
    <w:rsid w:val="00D77D0F"/>
    <w:rsid w:val="00D8238C"/>
    <w:rsid w:val="00DA1CF0"/>
    <w:rsid w:val="00DC1E02"/>
    <w:rsid w:val="00DC24B4"/>
    <w:rsid w:val="00DC5FB0"/>
    <w:rsid w:val="00DD1EBB"/>
    <w:rsid w:val="00DE4FF4"/>
    <w:rsid w:val="00DF16DC"/>
    <w:rsid w:val="00E45211"/>
    <w:rsid w:val="00E473C5"/>
    <w:rsid w:val="00E84438"/>
    <w:rsid w:val="00E92863"/>
    <w:rsid w:val="00EB796D"/>
    <w:rsid w:val="00F058DC"/>
    <w:rsid w:val="00F1547B"/>
    <w:rsid w:val="00F24FC4"/>
    <w:rsid w:val="00F2676C"/>
    <w:rsid w:val="00F47EA3"/>
    <w:rsid w:val="00F52941"/>
    <w:rsid w:val="00F664F4"/>
    <w:rsid w:val="00F82B1F"/>
    <w:rsid w:val="00F84366"/>
    <w:rsid w:val="00F85089"/>
    <w:rsid w:val="00F974C5"/>
    <w:rsid w:val="00FA6EBF"/>
    <w:rsid w:val="00FA6F46"/>
    <w:rsid w:val="00FE5872"/>
    <w:rsid w:val="00FE7FCA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C76702"/>
  <w15:chartTrackingRefBased/>
  <w15:docId w15:val="{5256E2E2-7653-43F7-B252-0B23F5FB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94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ebinars/Pages/dfs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ebinars/20201110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webinars/Pages/df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5D650-AD28-4ECD-BEBD-E07284A1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Braud, Olivia</cp:lastModifiedBy>
  <cp:revision>15</cp:revision>
  <cp:lastPrinted>2020-11-11T14:33:00Z</cp:lastPrinted>
  <dcterms:created xsi:type="dcterms:W3CDTF">2020-11-04T09:04:00Z</dcterms:created>
  <dcterms:modified xsi:type="dcterms:W3CDTF">2020-11-11T14:34:00Z</dcterms:modified>
</cp:coreProperties>
</file>