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13" w:type="dxa"/>
        <w:jc w:val="center"/>
        <w:tblLayout w:type="fixed"/>
        <w:tblLook w:val="0000" w:firstRow="0" w:lastRow="0" w:firstColumn="0" w:lastColumn="0" w:noHBand="0" w:noVBand="0"/>
      </w:tblPr>
      <w:tblGrid>
        <w:gridCol w:w="1366"/>
        <w:gridCol w:w="142"/>
        <w:gridCol w:w="3686"/>
        <w:gridCol w:w="2835"/>
        <w:gridCol w:w="1984"/>
      </w:tblGrid>
      <w:tr w:rsidR="00852B82" w:rsidRPr="00173FD5" w14:paraId="69859F71" w14:textId="77777777" w:rsidTr="00162217">
        <w:trPr>
          <w:trHeight w:val="1169"/>
          <w:jc w:val="center"/>
        </w:trPr>
        <w:tc>
          <w:tcPr>
            <w:tcW w:w="150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E19CA" w14:textId="77777777" w:rsidR="00852B82" w:rsidRPr="00173FD5" w:rsidRDefault="7AEB01E4" w:rsidP="002A4977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361032AE" wp14:editId="21451DC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9204288" w14:textId="77777777" w:rsidR="00852B82" w:rsidRPr="00173FD5" w:rsidRDefault="00691DAA" w:rsidP="00537E6F">
            <w:pPr>
              <w:spacing w:before="24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73FD5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A547AD" w14:textId="77777777" w:rsidR="00852B82" w:rsidRPr="00173FD5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73FD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BA3BE" w14:textId="77777777" w:rsidR="00852B82" w:rsidRPr="00173FD5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173FD5" w14:paraId="5B306199" w14:textId="77777777" w:rsidTr="00162217">
        <w:trPr>
          <w:trHeight w:val="1061"/>
          <w:jc w:val="center"/>
        </w:trPr>
        <w:tc>
          <w:tcPr>
            <w:tcW w:w="5194" w:type="dxa"/>
            <w:gridSpan w:val="3"/>
            <w:vAlign w:val="center"/>
          </w:tcPr>
          <w:p w14:paraId="46428FC9" w14:textId="77777777" w:rsidR="00852B82" w:rsidRPr="00173FD5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14:paraId="5AC53934" w14:textId="1FC4A0C0" w:rsidR="00852B82" w:rsidRPr="00173FD5" w:rsidRDefault="00691DAA" w:rsidP="00E44708">
            <w:pPr>
              <w:pStyle w:val="Tabletext"/>
              <w:spacing w:before="120" w:after="60"/>
            </w:pPr>
            <w:r w:rsidRPr="0027023D">
              <w:t xml:space="preserve">Geneva, </w:t>
            </w:r>
            <w:r w:rsidR="69C6B14B" w:rsidRPr="0027023D">
              <w:t>2</w:t>
            </w:r>
            <w:r w:rsidR="0002799A" w:rsidRPr="0027023D">
              <w:t>1</w:t>
            </w:r>
            <w:r w:rsidR="00331E1E" w:rsidRPr="0027023D">
              <w:t xml:space="preserve"> January 2021</w:t>
            </w:r>
          </w:p>
        </w:tc>
      </w:tr>
      <w:tr w:rsidR="00852B82" w:rsidRPr="00173FD5" w14:paraId="4CBFC801" w14:textId="77777777" w:rsidTr="00B20547">
        <w:trPr>
          <w:trHeight w:val="746"/>
          <w:jc w:val="center"/>
        </w:trPr>
        <w:tc>
          <w:tcPr>
            <w:tcW w:w="1366" w:type="dxa"/>
          </w:tcPr>
          <w:p w14:paraId="6A1D1607" w14:textId="77777777" w:rsidR="00852B82" w:rsidRPr="00173FD5" w:rsidRDefault="00691DAA" w:rsidP="00B20547">
            <w:pPr>
              <w:pStyle w:val="Tabletext"/>
              <w:ind w:left="30"/>
              <w:rPr>
                <w:szCs w:val="22"/>
              </w:rPr>
            </w:pPr>
            <w:r w:rsidRPr="00173FD5">
              <w:rPr>
                <w:b/>
                <w:szCs w:val="22"/>
              </w:rPr>
              <w:t>Ref:</w:t>
            </w:r>
          </w:p>
        </w:tc>
        <w:tc>
          <w:tcPr>
            <w:tcW w:w="3828" w:type="dxa"/>
            <w:gridSpan w:val="2"/>
          </w:tcPr>
          <w:p w14:paraId="593C2ACE" w14:textId="24863D7D" w:rsidR="00C1114A" w:rsidRDefault="00691DAA" w:rsidP="004E6124">
            <w:pPr>
              <w:pStyle w:val="TSBCircNo"/>
            </w:pPr>
            <w:r w:rsidRPr="00173FD5">
              <w:t xml:space="preserve">TSB Circular </w:t>
            </w:r>
            <w:r w:rsidR="0002799A">
              <w:t>295</w:t>
            </w:r>
          </w:p>
          <w:p w14:paraId="3617F5FA" w14:textId="00F99E54" w:rsidR="00852B82" w:rsidRPr="00173FD5" w:rsidRDefault="00331E1E" w:rsidP="00992A63">
            <w:pPr>
              <w:pStyle w:val="Tabletext"/>
              <w:spacing w:before="0" w:after="0" w:line="259" w:lineRule="auto"/>
              <w:ind w:left="284" w:hanging="284"/>
            </w:pPr>
            <w:r>
              <w:t>TSAG/BJ</w:t>
            </w:r>
          </w:p>
        </w:tc>
        <w:tc>
          <w:tcPr>
            <w:tcW w:w="4819" w:type="dxa"/>
            <w:gridSpan w:val="2"/>
            <w:vMerge w:val="restart"/>
          </w:tcPr>
          <w:p w14:paraId="5044515C" w14:textId="77777777" w:rsidR="00852B82" w:rsidRPr="00173FD5" w:rsidRDefault="00691DAA" w:rsidP="00992A63">
            <w:pPr>
              <w:pStyle w:val="Tabletext"/>
              <w:spacing w:before="0" w:after="0" w:line="259" w:lineRule="auto"/>
              <w:ind w:left="284" w:hanging="284"/>
            </w:pPr>
            <w:r w:rsidRPr="00173FD5">
              <w:rPr>
                <w:b/>
              </w:rPr>
              <w:t>To:</w:t>
            </w:r>
          </w:p>
          <w:p w14:paraId="10D23B49" w14:textId="77777777" w:rsidR="00852B82" w:rsidRPr="00173FD5" w:rsidRDefault="00691DAA" w:rsidP="5AED8436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>
              <w:tab/>
              <w:t>Administrations of Member States of the Union</w:t>
            </w:r>
          </w:p>
          <w:p w14:paraId="4AF44C23" w14:textId="2E72681E" w:rsidR="770A40C8" w:rsidRDefault="770A40C8" w:rsidP="00992A63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 w:rsidR="00EF439A">
              <w:tab/>
            </w:r>
            <w:r>
              <w:t xml:space="preserve">ITU-T Sector </w:t>
            </w:r>
            <w:proofErr w:type="gramStart"/>
            <w:r>
              <w:t>Members;</w:t>
            </w:r>
            <w:proofErr w:type="gramEnd"/>
          </w:p>
          <w:p w14:paraId="2427F44C" w14:textId="66B1E1C4" w:rsidR="770A40C8" w:rsidRDefault="770A40C8" w:rsidP="00992A63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 w:rsidR="00EF439A">
              <w:tab/>
            </w:r>
            <w:r>
              <w:t xml:space="preserve">Associates of ITU-T Study </w:t>
            </w:r>
            <w:proofErr w:type="gramStart"/>
            <w:r>
              <w:t>Groups;</w:t>
            </w:r>
            <w:proofErr w:type="gramEnd"/>
            <w:r>
              <w:t xml:space="preserve"> </w:t>
            </w:r>
          </w:p>
          <w:p w14:paraId="36D72378" w14:textId="7BA9EFF4" w:rsidR="770A40C8" w:rsidRDefault="770A40C8" w:rsidP="00992A63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 w:rsidR="00EF439A">
              <w:tab/>
            </w:r>
            <w:r>
              <w:t xml:space="preserve">ITU </w:t>
            </w:r>
            <w:proofErr w:type="gramStart"/>
            <w:r>
              <w:t>Academia;</w:t>
            </w:r>
            <w:proofErr w:type="gramEnd"/>
          </w:p>
          <w:p w14:paraId="78F2698F" w14:textId="262516CF" w:rsidR="7E08C22E" w:rsidRDefault="7E08C22E" w:rsidP="5AED8436">
            <w:pPr>
              <w:pStyle w:val="Tabletext"/>
              <w:spacing w:before="0" w:after="0" w:line="259" w:lineRule="auto"/>
              <w:ind w:left="284" w:hanging="284"/>
            </w:pPr>
          </w:p>
          <w:p w14:paraId="6C391FBB" w14:textId="77777777" w:rsidR="00BA2730" w:rsidRPr="00173FD5" w:rsidRDefault="00BA2730" w:rsidP="00992A63">
            <w:pPr>
              <w:pStyle w:val="Tabletext"/>
              <w:spacing w:before="0" w:after="0" w:line="259" w:lineRule="auto"/>
              <w:ind w:left="284" w:hanging="284"/>
            </w:pPr>
            <w:r w:rsidRPr="00173FD5">
              <w:rPr>
                <w:b/>
              </w:rPr>
              <w:t>Copy to:</w:t>
            </w:r>
          </w:p>
          <w:p w14:paraId="1FC06E9D" w14:textId="4A7DD405" w:rsidR="00BA2730" w:rsidRPr="00173FD5" w:rsidRDefault="00BA2730" w:rsidP="00992A63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>
              <w:tab/>
              <w:t xml:space="preserve">The </w:t>
            </w:r>
            <w:r w:rsidR="00564030">
              <w:t xml:space="preserve">Chairmen </w:t>
            </w:r>
            <w:r>
              <w:t xml:space="preserve">and Vice-Chairmen of ITU-T Study </w:t>
            </w:r>
            <w:proofErr w:type="gramStart"/>
            <w:r>
              <w:t>Group</w:t>
            </w:r>
            <w:r w:rsidR="25F963C2">
              <w:t>s</w:t>
            </w:r>
            <w:r>
              <w:t>;</w:t>
            </w:r>
            <w:proofErr w:type="gramEnd"/>
          </w:p>
          <w:p w14:paraId="34603D2D" w14:textId="77777777" w:rsidR="00BA2730" w:rsidRPr="00173FD5" w:rsidRDefault="00BA2730" w:rsidP="00992A63">
            <w:pPr>
              <w:pStyle w:val="Tabletext"/>
              <w:spacing w:before="0" w:after="0" w:line="259" w:lineRule="auto"/>
              <w:ind w:left="284" w:hanging="284"/>
            </w:pPr>
            <w:r w:rsidRPr="00173FD5">
              <w:t>-</w:t>
            </w:r>
            <w:r w:rsidRPr="00173FD5">
              <w:tab/>
              <w:t xml:space="preserve">The Director of the Telecommunication Development </w:t>
            </w:r>
            <w:proofErr w:type="gramStart"/>
            <w:r w:rsidRPr="00173FD5">
              <w:t>Bureau;</w:t>
            </w:r>
            <w:proofErr w:type="gramEnd"/>
          </w:p>
          <w:p w14:paraId="393FB6AE" w14:textId="1D6C255D" w:rsidR="00BA2730" w:rsidRPr="00173FD5" w:rsidRDefault="00BA2730" w:rsidP="5AED8436">
            <w:pPr>
              <w:pStyle w:val="Tabletext"/>
              <w:spacing w:before="0" w:after="0" w:line="259" w:lineRule="auto"/>
              <w:ind w:left="284" w:hanging="284"/>
            </w:pPr>
            <w:r w:rsidRPr="00173FD5">
              <w:t>-</w:t>
            </w:r>
            <w:r w:rsidRPr="00173FD5">
              <w:tab/>
              <w:t>The Director of the Radiocommunication Bureau</w:t>
            </w:r>
          </w:p>
          <w:p w14:paraId="0C698C12" w14:textId="6F045CF2" w:rsidR="008E669E" w:rsidRDefault="008E669E" w:rsidP="00265783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>
              <w:tab/>
            </w:r>
            <w:r w:rsidR="0059079F">
              <w:t xml:space="preserve">Radio Advisory </w:t>
            </w:r>
            <w:r w:rsidR="00C6657D">
              <w:t>Group (RAG)</w:t>
            </w:r>
          </w:p>
          <w:p w14:paraId="4B02A776" w14:textId="4C96EA7A" w:rsidR="00793DCF" w:rsidRDefault="00793DCF" w:rsidP="00265783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>
              <w:tab/>
            </w:r>
            <w:r w:rsidR="00265783">
              <w:t>Telecommunication Development Advisory Group</w:t>
            </w:r>
            <w:r w:rsidR="2497CFC0">
              <w:t xml:space="preserve"> (TDAG)</w:t>
            </w:r>
          </w:p>
          <w:p w14:paraId="67F21295" w14:textId="3DF573D5" w:rsidR="00BA2730" w:rsidRPr="00173FD5" w:rsidRDefault="7C599F56" w:rsidP="00265783">
            <w:pPr>
              <w:pStyle w:val="Tabletext"/>
              <w:spacing w:before="0" w:after="0" w:line="259" w:lineRule="auto"/>
              <w:ind w:left="284" w:hanging="284"/>
            </w:pPr>
            <w:r>
              <w:t>-</w:t>
            </w:r>
            <w:r w:rsidR="001A57B0">
              <w:tab/>
            </w:r>
            <w:r>
              <w:t>ITU Inter-Sector Coordination Group (ISCG)</w:t>
            </w:r>
          </w:p>
        </w:tc>
      </w:tr>
      <w:tr w:rsidR="00852B82" w:rsidRPr="00173FD5" w14:paraId="31553114" w14:textId="77777777" w:rsidTr="00B20547">
        <w:trPr>
          <w:trHeight w:val="221"/>
          <w:jc w:val="center"/>
        </w:trPr>
        <w:tc>
          <w:tcPr>
            <w:tcW w:w="1366" w:type="dxa"/>
          </w:tcPr>
          <w:p w14:paraId="74689B16" w14:textId="77777777" w:rsidR="00852B82" w:rsidRPr="00173FD5" w:rsidRDefault="00691DAA" w:rsidP="00B20547">
            <w:pPr>
              <w:pStyle w:val="Tabletext"/>
              <w:ind w:left="30"/>
              <w:rPr>
                <w:szCs w:val="18"/>
              </w:rPr>
            </w:pPr>
            <w:r w:rsidRPr="00173FD5">
              <w:rPr>
                <w:b/>
                <w:szCs w:val="18"/>
              </w:rPr>
              <w:t>Tel:</w:t>
            </w:r>
          </w:p>
        </w:tc>
        <w:tc>
          <w:tcPr>
            <w:tcW w:w="3828" w:type="dxa"/>
            <w:gridSpan w:val="2"/>
          </w:tcPr>
          <w:p w14:paraId="6C129B31" w14:textId="21323A51" w:rsidR="00852B82" w:rsidRPr="00173FD5" w:rsidRDefault="00691DAA" w:rsidP="00B50B84">
            <w:pPr>
              <w:pStyle w:val="Tabletext"/>
              <w:rPr>
                <w:b/>
                <w:szCs w:val="18"/>
              </w:rPr>
            </w:pPr>
            <w:r w:rsidRPr="00173FD5">
              <w:rPr>
                <w:szCs w:val="18"/>
              </w:rPr>
              <w:t xml:space="preserve">+41 22 730 </w:t>
            </w:r>
            <w:r w:rsidR="00C1114A">
              <w:rPr>
                <w:szCs w:val="18"/>
              </w:rPr>
              <w:t>6311</w:t>
            </w:r>
          </w:p>
        </w:tc>
        <w:tc>
          <w:tcPr>
            <w:tcW w:w="4819" w:type="dxa"/>
            <w:gridSpan w:val="2"/>
            <w:vMerge/>
          </w:tcPr>
          <w:p w14:paraId="20D89EEA" w14:textId="77777777" w:rsidR="00852B82" w:rsidRPr="00173FD5" w:rsidRDefault="00852B82" w:rsidP="002A4977">
            <w:pPr>
              <w:pStyle w:val="Tabletext"/>
              <w:ind w:left="142" w:hanging="142"/>
            </w:pPr>
          </w:p>
        </w:tc>
      </w:tr>
      <w:tr w:rsidR="00852B82" w:rsidRPr="00173FD5" w14:paraId="1FBDEA68" w14:textId="77777777" w:rsidTr="00B20547">
        <w:trPr>
          <w:trHeight w:val="4148"/>
          <w:jc w:val="center"/>
        </w:trPr>
        <w:tc>
          <w:tcPr>
            <w:tcW w:w="1366" w:type="dxa"/>
          </w:tcPr>
          <w:p w14:paraId="4FFCAF8C" w14:textId="77777777" w:rsidR="00852B82" w:rsidRPr="00173FD5" w:rsidRDefault="00691DAA" w:rsidP="00B20547">
            <w:pPr>
              <w:pStyle w:val="Tabletext"/>
              <w:ind w:left="30"/>
              <w:rPr>
                <w:b/>
                <w:szCs w:val="18"/>
              </w:rPr>
            </w:pPr>
            <w:r w:rsidRPr="00173FD5">
              <w:rPr>
                <w:b/>
                <w:szCs w:val="18"/>
              </w:rPr>
              <w:t>Fax:</w:t>
            </w:r>
          </w:p>
          <w:p w14:paraId="2C489D57" w14:textId="2BE76BE5" w:rsidR="00BA2730" w:rsidRPr="00173FD5" w:rsidRDefault="00BA2730" w:rsidP="00B20547">
            <w:pPr>
              <w:pStyle w:val="Tabletext"/>
              <w:ind w:left="30"/>
              <w:rPr>
                <w:szCs w:val="18"/>
              </w:rPr>
            </w:pPr>
            <w:r w:rsidRPr="00173FD5">
              <w:rPr>
                <w:b/>
                <w:szCs w:val="18"/>
              </w:rPr>
              <w:t>E-mail:</w:t>
            </w:r>
          </w:p>
        </w:tc>
        <w:tc>
          <w:tcPr>
            <w:tcW w:w="3828" w:type="dxa"/>
            <w:gridSpan w:val="2"/>
          </w:tcPr>
          <w:p w14:paraId="37C70C7B" w14:textId="77777777" w:rsidR="00852B82" w:rsidRPr="00173FD5" w:rsidRDefault="00691DAA" w:rsidP="002A4977">
            <w:pPr>
              <w:pStyle w:val="Tabletext"/>
              <w:rPr>
                <w:szCs w:val="18"/>
              </w:rPr>
            </w:pPr>
            <w:r w:rsidRPr="00173FD5">
              <w:rPr>
                <w:szCs w:val="18"/>
              </w:rPr>
              <w:t>+41 22 730 5853</w:t>
            </w:r>
          </w:p>
          <w:p w14:paraId="78C8DA9C" w14:textId="24B8B1C7" w:rsidR="00BA2730" w:rsidRPr="00173FD5" w:rsidRDefault="00162217" w:rsidP="002A4977">
            <w:pPr>
              <w:pStyle w:val="Tabletext"/>
              <w:rPr>
                <w:b/>
                <w:szCs w:val="18"/>
              </w:rPr>
            </w:pPr>
            <w:hyperlink r:id="rId11" w:history="1">
              <w:r w:rsidR="00331E1E" w:rsidRPr="00173FD5">
                <w:rPr>
                  <w:rStyle w:val="Hyperlink"/>
                  <w:szCs w:val="18"/>
                </w:rPr>
                <w:t>tsbtsag@itu.int</w:t>
              </w:r>
            </w:hyperlink>
          </w:p>
        </w:tc>
        <w:tc>
          <w:tcPr>
            <w:tcW w:w="4819" w:type="dxa"/>
            <w:gridSpan w:val="2"/>
            <w:vMerge/>
          </w:tcPr>
          <w:p w14:paraId="4C7781DD" w14:textId="77777777" w:rsidR="00852B82" w:rsidRPr="00173FD5" w:rsidRDefault="00852B82" w:rsidP="002A4977">
            <w:pPr>
              <w:pStyle w:val="Tabletext"/>
              <w:ind w:left="142" w:hanging="142"/>
            </w:pPr>
          </w:p>
        </w:tc>
      </w:tr>
      <w:tr w:rsidR="00852B82" w:rsidRPr="00173FD5" w14:paraId="059ADC6C" w14:textId="77777777" w:rsidTr="00B20547">
        <w:trPr>
          <w:trHeight w:val="377"/>
          <w:jc w:val="center"/>
        </w:trPr>
        <w:tc>
          <w:tcPr>
            <w:tcW w:w="1366" w:type="dxa"/>
          </w:tcPr>
          <w:p w14:paraId="397447EA" w14:textId="77777777" w:rsidR="00852B82" w:rsidRPr="00173FD5" w:rsidRDefault="00691DAA" w:rsidP="00B20547">
            <w:pPr>
              <w:pStyle w:val="Tabletext"/>
              <w:spacing w:before="120"/>
              <w:ind w:left="30"/>
              <w:jc w:val="both"/>
            </w:pPr>
            <w:r w:rsidRPr="00173FD5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3CF7B300" w14:textId="1E97CEB1" w:rsidR="00852B82" w:rsidRPr="00173FD5" w:rsidRDefault="00331E1E" w:rsidP="5B62334B">
            <w:pPr>
              <w:pStyle w:val="Tabletext"/>
              <w:spacing w:before="120"/>
              <w:rPr>
                <w:b/>
                <w:bCs/>
              </w:rPr>
            </w:pPr>
            <w:r w:rsidRPr="4F327079">
              <w:rPr>
                <w:b/>
                <w:bCs/>
              </w:rPr>
              <w:t xml:space="preserve">Entrance in force of </w:t>
            </w:r>
            <w:r w:rsidR="0A3B6F45" w:rsidRPr="4F327079">
              <w:rPr>
                <w:b/>
                <w:bCs/>
              </w:rPr>
              <w:t xml:space="preserve">the </w:t>
            </w:r>
            <w:r w:rsidR="00C52CEF" w:rsidRPr="4F327079">
              <w:rPr>
                <w:b/>
                <w:bCs/>
              </w:rPr>
              <w:t>updated set</w:t>
            </w:r>
            <w:r w:rsidR="00BD204E" w:rsidRPr="4F327079">
              <w:rPr>
                <w:b/>
                <w:bCs/>
              </w:rPr>
              <w:t xml:space="preserve"> </w:t>
            </w:r>
            <w:r w:rsidR="40943CF5" w:rsidRPr="4F327079">
              <w:rPr>
                <w:b/>
                <w:bCs/>
              </w:rPr>
              <w:t xml:space="preserve">of </w:t>
            </w:r>
            <w:r w:rsidRPr="4F327079">
              <w:rPr>
                <w:b/>
                <w:bCs/>
              </w:rPr>
              <w:t>Questions for all study groups following TSAG endorsement (18 January 2021)</w:t>
            </w:r>
          </w:p>
        </w:tc>
      </w:tr>
    </w:tbl>
    <w:p w14:paraId="2106D169" w14:textId="2A302947" w:rsidR="00AC25D7" w:rsidRPr="00B20547" w:rsidRDefault="00691DAA" w:rsidP="00BA2730">
      <w:pPr>
        <w:spacing w:after="120"/>
        <w:rPr>
          <w:sz w:val="22"/>
          <w:szCs w:val="22"/>
        </w:rPr>
      </w:pPr>
      <w:r w:rsidRPr="00B20547">
        <w:rPr>
          <w:sz w:val="22"/>
          <w:szCs w:val="22"/>
        </w:rPr>
        <w:t>Dear Sir/Madam,</w:t>
      </w:r>
    </w:p>
    <w:p w14:paraId="1C23147F" w14:textId="55539958" w:rsidR="00331E1E" w:rsidRPr="00B20547" w:rsidRDefault="00331E1E" w:rsidP="00562A72">
      <w:pPr>
        <w:spacing w:after="120"/>
        <w:rPr>
          <w:sz w:val="22"/>
          <w:szCs w:val="18"/>
        </w:rPr>
      </w:pPr>
      <w:r w:rsidRPr="00B20547">
        <w:rPr>
          <w:sz w:val="22"/>
          <w:szCs w:val="18"/>
        </w:rPr>
        <w:t xml:space="preserve">At the TSAG meeting </w:t>
      </w:r>
      <w:r w:rsidR="7AAC9DBD" w:rsidRPr="00B20547">
        <w:rPr>
          <w:sz w:val="22"/>
          <w:szCs w:val="18"/>
        </w:rPr>
        <w:t>held online</w:t>
      </w:r>
      <w:r w:rsidRPr="00B20547">
        <w:rPr>
          <w:sz w:val="22"/>
          <w:szCs w:val="18"/>
        </w:rPr>
        <w:t xml:space="preserve">, 11-18 January 2021, </w:t>
      </w:r>
      <w:r w:rsidR="2E9B9B85" w:rsidRPr="00B20547">
        <w:rPr>
          <w:sz w:val="22"/>
          <w:szCs w:val="18"/>
        </w:rPr>
        <w:t xml:space="preserve">TSAG </w:t>
      </w:r>
      <w:r w:rsidRPr="00B20547">
        <w:rPr>
          <w:sz w:val="22"/>
          <w:szCs w:val="18"/>
        </w:rPr>
        <w:t>follow</w:t>
      </w:r>
      <w:r w:rsidR="2E9B9B85" w:rsidRPr="00B20547">
        <w:rPr>
          <w:sz w:val="22"/>
          <w:szCs w:val="18"/>
        </w:rPr>
        <w:t>ed</w:t>
      </w:r>
      <w:r w:rsidRPr="00B20547">
        <w:rPr>
          <w:sz w:val="22"/>
          <w:szCs w:val="18"/>
        </w:rPr>
        <w:t xml:space="preserve"> the </w:t>
      </w:r>
      <w:r w:rsidRPr="00B20547">
        <w:rPr>
          <w:i/>
          <w:iCs/>
          <w:sz w:val="22"/>
          <w:szCs w:val="18"/>
        </w:rPr>
        <w:t>ITU-T work continuity plan until WTSA in 2022</w:t>
      </w:r>
      <w:r w:rsidR="7AAC9DBD" w:rsidRPr="00B20547">
        <w:rPr>
          <w:sz w:val="22"/>
          <w:szCs w:val="18"/>
        </w:rPr>
        <w:t xml:space="preserve"> (</w:t>
      </w:r>
      <w:r w:rsidR="00FE5DB3" w:rsidRPr="00B20547">
        <w:rPr>
          <w:sz w:val="22"/>
          <w:szCs w:val="18"/>
        </w:rPr>
        <w:t xml:space="preserve">see </w:t>
      </w:r>
      <w:r w:rsidR="001A57B0" w:rsidRPr="00B20547">
        <w:rPr>
          <w:sz w:val="22"/>
          <w:szCs w:val="18"/>
        </w:rPr>
        <w:t>TSAG-R11 Annex C</w:t>
      </w:r>
      <w:r w:rsidR="7AAC9DBD" w:rsidRPr="00B20547">
        <w:rPr>
          <w:sz w:val="22"/>
          <w:szCs w:val="18"/>
        </w:rPr>
        <w:t>)</w:t>
      </w:r>
      <w:r w:rsidR="004911FB" w:rsidRPr="00B20547">
        <w:rPr>
          <w:sz w:val="22"/>
          <w:szCs w:val="18"/>
        </w:rPr>
        <w:t xml:space="preserve"> and </w:t>
      </w:r>
      <w:r w:rsidRPr="00B20547">
        <w:rPr>
          <w:sz w:val="22"/>
          <w:szCs w:val="18"/>
        </w:rPr>
        <w:t xml:space="preserve">endorsed </w:t>
      </w:r>
      <w:r w:rsidR="004911FB" w:rsidRPr="00B20547">
        <w:rPr>
          <w:sz w:val="22"/>
          <w:szCs w:val="18"/>
        </w:rPr>
        <w:t>the set of</w:t>
      </w:r>
      <w:r w:rsidRPr="00B20547">
        <w:rPr>
          <w:sz w:val="22"/>
          <w:szCs w:val="18"/>
        </w:rPr>
        <w:t xml:space="preserve"> Questions for </w:t>
      </w:r>
      <w:r w:rsidR="43488284" w:rsidRPr="00B20547">
        <w:rPr>
          <w:sz w:val="22"/>
          <w:szCs w:val="18"/>
        </w:rPr>
        <w:t>all</w:t>
      </w:r>
      <w:r w:rsidR="2E9B9B85" w:rsidRPr="00B20547">
        <w:rPr>
          <w:sz w:val="22"/>
          <w:szCs w:val="18"/>
        </w:rPr>
        <w:t xml:space="preserve"> </w:t>
      </w:r>
      <w:r w:rsidRPr="00B20547">
        <w:rPr>
          <w:sz w:val="22"/>
          <w:szCs w:val="18"/>
        </w:rPr>
        <w:t>the ITU-T study groups</w:t>
      </w:r>
      <w:r w:rsidR="2E9B9B85" w:rsidRPr="00B20547">
        <w:rPr>
          <w:sz w:val="22"/>
          <w:szCs w:val="18"/>
        </w:rPr>
        <w:t xml:space="preserve">, as found in </w:t>
      </w:r>
      <w:hyperlink r:id="rId12" w:history="1">
        <w:r w:rsidR="2E9B9B85" w:rsidRPr="00B20547">
          <w:rPr>
            <w:rStyle w:val="Hyperlink"/>
            <w:sz w:val="22"/>
            <w:szCs w:val="18"/>
          </w:rPr>
          <w:t xml:space="preserve">TSAG-R12 to </w:t>
        </w:r>
        <w:r w:rsidR="544500FB" w:rsidRPr="00B20547">
          <w:rPr>
            <w:rStyle w:val="Hyperlink"/>
            <w:sz w:val="22"/>
            <w:szCs w:val="18"/>
          </w:rPr>
          <w:t>TSAG-</w:t>
        </w:r>
        <w:r w:rsidR="2E9B9B85" w:rsidRPr="00B20547">
          <w:rPr>
            <w:rStyle w:val="Hyperlink"/>
            <w:sz w:val="22"/>
            <w:szCs w:val="18"/>
          </w:rPr>
          <w:t>R22</w:t>
        </w:r>
      </w:hyperlink>
      <w:r w:rsidR="7AAC9DBD" w:rsidRPr="00B20547">
        <w:rPr>
          <w:sz w:val="22"/>
          <w:szCs w:val="18"/>
        </w:rPr>
        <w:t>. The</w:t>
      </w:r>
      <w:r w:rsidR="2E9B9B85" w:rsidRPr="00B20547">
        <w:rPr>
          <w:sz w:val="22"/>
          <w:szCs w:val="18"/>
        </w:rPr>
        <w:t xml:space="preserve"> set</w:t>
      </w:r>
      <w:r w:rsidR="7AAC9DBD" w:rsidRPr="00B20547">
        <w:rPr>
          <w:sz w:val="22"/>
          <w:szCs w:val="18"/>
        </w:rPr>
        <w:t xml:space="preserve"> </w:t>
      </w:r>
      <w:r w:rsidR="2E9B9B85" w:rsidRPr="00B20547">
        <w:rPr>
          <w:sz w:val="22"/>
          <w:szCs w:val="18"/>
        </w:rPr>
        <w:t xml:space="preserve">of </w:t>
      </w:r>
      <w:r w:rsidR="7AAC9DBD" w:rsidRPr="00B20547">
        <w:rPr>
          <w:sz w:val="22"/>
          <w:szCs w:val="18"/>
        </w:rPr>
        <w:t>Questions</w:t>
      </w:r>
      <w:r w:rsidRPr="00B20547">
        <w:rPr>
          <w:sz w:val="22"/>
          <w:szCs w:val="18"/>
        </w:rPr>
        <w:t xml:space="preserve"> had been agreed </w:t>
      </w:r>
      <w:r w:rsidR="2E9B9B85" w:rsidRPr="00B20547">
        <w:rPr>
          <w:sz w:val="22"/>
          <w:szCs w:val="18"/>
        </w:rPr>
        <w:t xml:space="preserve">by each study group </w:t>
      </w:r>
      <w:r w:rsidRPr="00B20547">
        <w:rPr>
          <w:sz w:val="22"/>
          <w:szCs w:val="18"/>
        </w:rPr>
        <w:t>for submission to WTSA-20</w:t>
      </w:r>
      <w:r w:rsidR="2E9B9B85" w:rsidRPr="00B20547">
        <w:rPr>
          <w:sz w:val="22"/>
          <w:szCs w:val="18"/>
        </w:rPr>
        <w:t>, before its postponement due to the COVID-19 pandemic</w:t>
      </w:r>
      <w:r w:rsidRPr="00B20547">
        <w:rPr>
          <w:sz w:val="22"/>
          <w:szCs w:val="18"/>
        </w:rPr>
        <w:t>.</w:t>
      </w:r>
      <w:r w:rsidR="7AAC9DBD" w:rsidRPr="00B20547">
        <w:rPr>
          <w:sz w:val="22"/>
          <w:szCs w:val="18"/>
        </w:rPr>
        <w:t xml:space="preserve"> These Questions became effective on 18 January 2021</w:t>
      </w:r>
      <w:r w:rsidR="2E9B9B85" w:rsidRPr="00B20547">
        <w:rPr>
          <w:sz w:val="22"/>
          <w:szCs w:val="18"/>
        </w:rPr>
        <w:t>, for the remainder of the study period</w:t>
      </w:r>
      <w:r w:rsidR="7AAC9DBD" w:rsidRPr="00B20547">
        <w:rPr>
          <w:sz w:val="22"/>
          <w:szCs w:val="18"/>
        </w:rPr>
        <w:t>.</w:t>
      </w:r>
    </w:p>
    <w:p w14:paraId="57519701" w14:textId="2E484CFC" w:rsidR="00331E1E" w:rsidRPr="00B20547" w:rsidRDefault="00331E1E" w:rsidP="00562A72">
      <w:pPr>
        <w:spacing w:after="120"/>
        <w:rPr>
          <w:sz w:val="22"/>
          <w:szCs w:val="18"/>
        </w:rPr>
      </w:pPr>
      <w:r w:rsidRPr="00B20547">
        <w:rPr>
          <w:sz w:val="22"/>
          <w:szCs w:val="18"/>
        </w:rPr>
        <w:t xml:space="preserve">The </w:t>
      </w:r>
      <w:r w:rsidR="6BBBA694" w:rsidRPr="00B20547">
        <w:rPr>
          <w:sz w:val="22"/>
          <w:szCs w:val="18"/>
        </w:rPr>
        <w:t xml:space="preserve">titles of the </w:t>
      </w:r>
      <w:r w:rsidR="24C2E77E" w:rsidRPr="00B20547">
        <w:rPr>
          <w:sz w:val="22"/>
          <w:szCs w:val="18"/>
        </w:rPr>
        <w:t xml:space="preserve">endorsed </w:t>
      </w:r>
      <w:r w:rsidRPr="00B20547">
        <w:rPr>
          <w:sz w:val="22"/>
          <w:szCs w:val="18"/>
        </w:rPr>
        <w:t>Questions</w:t>
      </w:r>
      <w:r w:rsidR="6BBBA694" w:rsidRPr="00B20547">
        <w:rPr>
          <w:sz w:val="22"/>
          <w:szCs w:val="18"/>
        </w:rPr>
        <w:t xml:space="preserve"> are listed in Annex 1</w:t>
      </w:r>
      <w:r w:rsidR="60597A7D" w:rsidRPr="00B20547">
        <w:rPr>
          <w:sz w:val="22"/>
          <w:szCs w:val="18"/>
        </w:rPr>
        <w:t>. The number and titles of the deleted Questions are listed in Annex 2.</w:t>
      </w:r>
    </w:p>
    <w:p w14:paraId="571CF0B8" w14:textId="127FCFA0" w:rsidR="00473A05" w:rsidRPr="00B20547" w:rsidRDefault="00691DAA" w:rsidP="00BA2730">
      <w:pPr>
        <w:keepNext/>
        <w:rPr>
          <w:sz w:val="22"/>
          <w:szCs w:val="22"/>
        </w:rPr>
      </w:pPr>
      <w:r w:rsidRPr="00B20547">
        <w:rPr>
          <w:sz w:val="22"/>
          <w:szCs w:val="22"/>
        </w:rPr>
        <w:t>Yours faithfully,</w:t>
      </w:r>
    </w:p>
    <w:p w14:paraId="3DB2188C" w14:textId="4C4CE698" w:rsidR="00B20547" w:rsidRDefault="00E4525C" w:rsidP="00B20547">
      <w:pPr>
        <w:spacing w:before="96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99253B6" wp14:editId="58DEE132">
            <wp:simplePos x="0" y="0"/>
            <wp:positionH relativeFrom="column">
              <wp:posOffset>635</wp:posOffset>
            </wp:positionH>
            <wp:positionV relativeFrom="paragraph">
              <wp:posOffset>103505</wp:posOffset>
            </wp:positionV>
            <wp:extent cx="774182" cy="32702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82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F9BF819" w:rsidRPr="00B20547">
        <w:rPr>
          <w:sz w:val="22"/>
          <w:szCs w:val="18"/>
        </w:rPr>
        <w:t>Chaesub Lee</w:t>
      </w:r>
      <w:r w:rsidR="00691DAA" w:rsidRPr="00B20547">
        <w:rPr>
          <w:sz w:val="22"/>
          <w:szCs w:val="22"/>
        </w:rPr>
        <w:br/>
      </w:r>
      <w:r w:rsidR="0F9BF819" w:rsidRPr="00B20547">
        <w:rPr>
          <w:sz w:val="22"/>
          <w:szCs w:val="18"/>
        </w:rPr>
        <w:t>Director of the Telecommunication</w:t>
      </w:r>
      <w:r w:rsidR="00691DAA" w:rsidRPr="00B20547">
        <w:rPr>
          <w:sz w:val="22"/>
          <w:szCs w:val="22"/>
        </w:rPr>
        <w:br/>
      </w:r>
      <w:r w:rsidR="0F9BF819" w:rsidRPr="00B20547">
        <w:rPr>
          <w:sz w:val="22"/>
          <w:szCs w:val="18"/>
        </w:rPr>
        <w:t>Standardization Bureau</w:t>
      </w:r>
    </w:p>
    <w:p w14:paraId="4FDA54B3" w14:textId="2DB6178C" w:rsidR="008F05AB" w:rsidRPr="00B20547" w:rsidRDefault="00364E9E" w:rsidP="00B20547">
      <w:pPr>
        <w:spacing w:before="960"/>
        <w:rPr>
          <w:sz w:val="22"/>
          <w:szCs w:val="18"/>
        </w:rPr>
      </w:pPr>
      <w:r w:rsidRPr="00B20547">
        <w:rPr>
          <w:b/>
          <w:bCs/>
          <w:sz w:val="22"/>
          <w:szCs w:val="22"/>
        </w:rPr>
        <w:br/>
      </w:r>
      <w:r w:rsidR="13E49724" w:rsidRPr="00B20547">
        <w:rPr>
          <w:b/>
          <w:bCs/>
          <w:sz w:val="22"/>
          <w:szCs w:val="18"/>
        </w:rPr>
        <w:t xml:space="preserve">Annexes: </w:t>
      </w:r>
      <w:r w:rsidR="002B7A0F" w:rsidRPr="00B20547">
        <w:rPr>
          <w:sz w:val="22"/>
          <w:szCs w:val="18"/>
        </w:rPr>
        <w:t>2</w:t>
      </w:r>
      <w:r w:rsidRPr="00B20547">
        <w:rPr>
          <w:sz w:val="22"/>
          <w:szCs w:val="22"/>
        </w:rPr>
        <w:br w:type="page"/>
      </w:r>
    </w:p>
    <w:p w14:paraId="62B7941A" w14:textId="6A38457E" w:rsidR="0009566E" w:rsidRPr="00173FD5" w:rsidRDefault="0009566E" w:rsidP="0009566E">
      <w:pPr>
        <w:pStyle w:val="Annextitle"/>
      </w:pPr>
      <w:r w:rsidRPr="00173FD5">
        <w:lastRenderedPageBreak/>
        <w:t xml:space="preserve">Annex </w:t>
      </w:r>
      <w:r w:rsidR="005C48C7" w:rsidRPr="00173FD5">
        <w:t>1</w:t>
      </w:r>
      <w:r w:rsidR="00331E1E" w:rsidRPr="00173FD5">
        <w:br/>
        <w:t>List of Questions in force for all ITU-T study groups following TSAG endorsement (18 January 2021)</w:t>
      </w:r>
    </w:p>
    <w:p w14:paraId="5CF5FE8A" w14:textId="0BE8D2AB" w:rsidR="005C48C7" w:rsidRPr="00173FD5" w:rsidRDefault="60597A7D" w:rsidP="005C48C7">
      <w:pPr>
        <w:pStyle w:val="TableNotitle"/>
      </w:pPr>
      <w:r>
        <w:t>Table 1 – List of Questions for ITU-T Study Group 2</w:t>
      </w:r>
    </w:p>
    <w:tbl>
      <w:tblPr>
        <w:tblStyle w:val="TableGrid"/>
        <w:tblW w:w="10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"/>
        <w:gridCol w:w="3118"/>
        <w:gridCol w:w="1701"/>
        <w:gridCol w:w="1077"/>
        <w:gridCol w:w="3402"/>
      </w:tblGrid>
      <w:tr w:rsidR="005C48C7" w:rsidRPr="00173FD5" w14:paraId="7D8840B2" w14:textId="77777777" w:rsidTr="5CCB6165">
        <w:trPr>
          <w:tblHeader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32C906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6E3AB" w14:textId="50E32699" w:rsidR="005C48C7" w:rsidRPr="00173FD5" w:rsidRDefault="120ED5A1" w:rsidP="005C48C7">
            <w:pPr>
              <w:pStyle w:val="Tablehead"/>
            </w:pPr>
            <w:r>
              <w:t>Current</w:t>
            </w:r>
            <w:r w:rsidR="5F74CE46">
              <w:t xml:space="preserve"> </w:t>
            </w:r>
            <w:r w:rsidR="60597A7D">
              <w:t>Question title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8CD99" w14:textId="354CA9BA" w:rsidR="005C48C7" w:rsidRPr="00173FD5" w:rsidRDefault="60597A7D" w:rsidP="005C48C7">
            <w:pPr>
              <w:pStyle w:val="Tablehead"/>
            </w:pPr>
            <w:r>
              <w:t>Status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A41C15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D61FA1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192C33F9" w14:textId="77777777" w:rsidTr="5CCB6165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</w:tcPr>
          <w:p w14:paraId="6F26EB5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1/2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432054FB" w14:textId="77777777" w:rsidR="005C48C7" w:rsidRPr="00173FD5" w:rsidRDefault="005C48C7" w:rsidP="005C48C7">
            <w:pPr>
              <w:pStyle w:val="Tabletext"/>
            </w:pPr>
            <w:r w:rsidRPr="00173FD5">
              <w:t xml:space="preserve">Application of numbering, naming, </w:t>
            </w:r>
            <w:proofErr w:type="gramStart"/>
            <w:r w:rsidRPr="00173FD5">
              <w:t>addressing</w:t>
            </w:r>
            <w:proofErr w:type="gramEnd"/>
            <w:r w:rsidRPr="00173FD5">
              <w:t xml:space="preserve"> and identification plans for fixed and mobile telecommunications services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A69074F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</w:tcPr>
          <w:p w14:paraId="3A4A51A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502AE8A7" w14:textId="77777777" w:rsidR="005C48C7" w:rsidRPr="00173FD5" w:rsidRDefault="005C48C7" w:rsidP="005C48C7">
            <w:pPr>
              <w:pStyle w:val="Tabletext"/>
            </w:pPr>
            <w:r w:rsidRPr="00173FD5">
              <w:t xml:space="preserve">Application of numbering, naming, </w:t>
            </w:r>
            <w:proofErr w:type="gramStart"/>
            <w:r w:rsidRPr="00173FD5">
              <w:t>addressing</w:t>
            </w:r>
            <w:proofErr w:type="gramEnd"/>
            <w:r w:rsidRPr="00173FD5">
              <w:t xml:space="preserve"> and identification plans for fixed and mobile telecommunications services</w:t>
            </w:r>
          </w:p>
        </w:tc>
      </w:tr>
      <w:tr w:rsidR="005C48C7" w:rsidRPr="00173FD5" w14:paraId="34FD7493" w14:textId="77777777" w:rsidTr="5CCB6165">
        <w:trPr>
          <w:jc w:val="center"/>
        </w:trPr>
        <w:tc>
          <w:tcPr>
            <w:tcW w:w="1077" w:type="dxa"/>
            <w:shd w:val="clear" w:color="auto" w:fill="auto"/>
          </w:tcPr>
          <w:p w14:paraId="4FD2A11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2/2</w:t>
            </w:r>
          </w:p>
        </w:tc>
        <w:tc>
          <w:tcPr>
            <w:tcW w:w="3118" w:type="dxa"/>
            <w:shd w:val="clear" w:color="auto" w:fill="auto"/>
          </w:tcPr>
          <w:p w14:paraId="5E7B9E37" w14:textId="77777777" w:rsidR="005C48C7" w:rsidRPr="00173FD5" w:rsidRDefault="005C48C7" w:rsidP="005C48C7">
            <w:pPr>
              <w:pStyle w:val="Tabletext"/>
            </w:pPr>
            <w:r w:rsidRPr="00173FD5">
              <w:t>Routing and interworking plan for current and future networks</w:t>
            </w:r>
          </w:p>
        </w:tc>
        <w:tc>
          <w:tcPr>
            <w:tcW w:w="1701" w:type="dxa"/>
            <w:shd w:val="clear" w:color="auto" w:fill="auto"/>
          </w:tcPr>
          <w:p w14:paraId="4771852A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690E664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2/2</w:t>
            </w:r>
          </w:p>
        </w:tc>
        <w:tc>
          <w:tcPr>
            <w:tcW w:w="3402" w:type="dxa"/>
            <w:shd w:val="clear" w:color="auto" w:fill="auto"/>
          </w:tcPr>
          <w:p w14:paraId="6876EA0A" w14:textId="77777777" w:rsidR="005C48C7" w:rsidRPr="00173FD5" w:rsidRDefault="005C48C7" w:rsidP="005C48C7">
            <w:pPr>
              <w:pStyle w:val="Tabletext"/>
            </w:pPr>
            <w:r w:rsidRPr="00173FD5">
              <w:t>Routing and interworking plan for fixed and mobile networks</w:t>
            </w:r>
          </w:p>
        </w:tc>
      </w:tr>
      <w:tr w:rsidR="005C48C7" w:rsidRPr="00173FD5" w14:paraId="34E7BACF" w14:textId="77777777" w:rsidTr="5CCB6165">
        <w:trPr>
          <w:jc w:val="center"/>
        </w:trPr>
        <w:tc>
          <w:tcPr>
            <w:tcW w:w="1077" w:type="dxa"/>
            <w:shd w:val="clear" w:color="auto" w:fill="auto"/>
          </w:tcPr>
          <w:p w14:paraId="7A6DF74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3/2</w:t>
            </w:r>
          </w:p>
        </w:tc>
        <w:tc>
          <w:tcPr>
            <w:tcW w:w="3118" w:type="dxa"/>
            <w:shd w:val="clear" w:color="auto" w:fill="auto"/>
          </w:tcPr>
          <w:p w14:paraId="67B5453F" w14:textId="77777777" w:rsidR="005C48C7" w:rsidRPr="00173FD5" w:rsidRDefault="005C48C7" w:rsidP="005C48C7">
            <w:pPr>
              <w:pStyle w:val="Tabletext"/>
            </w:pPr>
            <w:r w:rsidRPr="00173FD5">
              <w:t>Service and operational aspects of telecommunications, including service definition</w:t>
            </w:r>
          </w:p>
        </w:tc>
        <w:tc>
          <w:tcPr>
            <w:tcW w:w="1701" w:type="dxa"/>
            <w:shd w:val="clear" w:color="auto" w:fill="auto"/>
          </w:tcPr>
          <w:p w14:paraId="302E80E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0313801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3/2</w:t>
            </w:r>
          </w:p>
        </w:tc>
        <w:tc>
          <w:tcPr>
            <w:tcW w:w="3402" w:type="dxa"/>
            <w:shd w:val="clear" w:color="auto" w:fill="auto"/>
          </w:tcPr>
          <w:p w14:paraId="1E260DAF" w14:textId="77777777" w:rsidR="005C48C7" w:rsidRPr="00173FD5" w:rsidRDefault="005C48C7" w:rsidP="005C48C7">
            <w:pPr>
              <w:pStyle w:val="Tabletext"/>
            </w:pPr>
            <w:r w:rsidRPr="00173FD5">
              <w:t>Service and operational aspects of telecommunications, including service definition</w:t>
            </w:r>
          </w:p>
        </w:tc>
      </w:tr>
      <w:tr w:rsidR="005C48C7" w:rsidRPr="00173FD5" w14:paraId="2E33F694" w14:textId="77777777" w:rsidTr="5CCB6165">
        <w:trPr>
          <w:jc w:val="center"/>
        </w:trPr>
        <w:tc>
          <w:tcPr>
            <w:tcW w:w="1077" w:type="dxa"/>
            <w:shd w:val="clear" w:color="auto" w:fill="auto"/>
          </w:tcPr>
          <w:p w14:paraId="38F6659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5/2</w:t>
            </w:r>
          </w:p>
        </w:tc>
        <w:tc>
          <w:tcPr>
            <w:tcW w:w="3118" w:type="dxa"/>
            <w:shd w:val="clear" w:color="auto" w:fill="auto"/>
          </w:tcPr>
          <w:p w14:paraId="5FA39217" w14:textId="28526209" w:rsidR="005C48C7" w:rsidRPr="00173FD5" w:rsidRDefault="005C48C7" w:rsidP="005C48C7">
            <w:pPr>
              <w:pStyle w:val="Tabletext"/>
            </w:pPr>
            <w:r w:rsidRPr="00173FD5">
              <w:t>Requirements, priorities and planning for telecommunication</w:t>
            </w:r>
            <w:r w:rsidR="00396DB5">
              <w:t>/ICT</w:t>
            </w:r>
            <w:r w:rsidRPr="00173FD5">
              <w:t xml:space="preserve"> management and operation, </w:t>
            </w:r>
            <w:proofErr w:type="gramStart"/>
            <w:r w:rsidRPr="00173FD5">
              <w:t>administration</w:t>
            </w:r>
            <w:proofErr w:type="gramEnd"/>
            <w:r w:rsidRPr="00173FD5">
              <w:t xml:space="preserve"> and maintenance (OAM) Recommendations</w:t>
            </w:r>
          </w:p>
        </w:tc>
        <w:tc>
          <w:tcPr>
            <w:tcW w:w="1701" w:type="dxa"/>
            <w:shd w:val="clear" w:color="auto" w:fill="auto"/>
          </w:tcPr>
          <w:p w14:paraId="21286675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25EF51C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5/2</w:t>
            </w:r>
          </w:p>
        </w:tc>
        <w:tc>
          <w:tcPr>
            <w:tcW w:w="3402" w:type="dxa"/>
            <w:shd w:val="clear" w:color="auto" w:fill="auto"/>
          </w:tcPr>
          <w:p w14:paraId="6920E667" w14:textId="389751E4" w:rsidR="005C48C7" w:rsidRPr="00173FD5" w:rsidRDefault="005C48C7" w:rsidP="005C48C7">
            <w:pPr>
              <w:pStyle w:val="Tabletext"/>
            </w:pPr>
            <w:r w:rsidRPr="00173FD5">
              <w:t>Requirements, priorities and planning for telecommunication</w:t>
            </w:r>
            <w:r w:rsidR="00396DB5">
              <w:t xml:space="preserve"> </w:t>
            </w:r>
            <w:r w:rsidRPr="00173FD5">
              <w:t xml:space="preserve">management and operation, </w:t>
            </w:r>
            <w:proofErr w:type="gramStart"/>
            <w:r w:rsidRPr="00173FD5">
              <w:t>administration</w:t>
            </w:r>
            <w:proofErr w:type="gramEnd"/>
            <w:r w:rsidRPr="00173FD5">
              <w:t xml:space="preserve"> and maintenance (OAM) Recommendations</w:t>
            </w:r>
          </w:p>
        </w:tc>
      </w:tr>
      <w:tr w:rsidR="005C48C7" w:rsidRPr="00173FD5" w14:paraId="32F46E41" w14:textId="77777777" w:rsidTr="5CCB6165">
        <w:trPr>
          <w:jc w:val="center"/>
        </w:trPr>
        <w:tc>
          <w:tcPr>
            <w:tcW w:w="1077" w:type="dxa"/>
            <w:shd w:val="clear" w:color="auto" w:fill="auto"/>
          </w:tcPr>
          <w:p w14:paraId="1A875A9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6/2</w:t>
            </w:r>
          </w:p>
        </w:tc>
        <w:tc>
          <w:tcPr>
            <w:tcW w:w="3118" w:type="dxa"/>
            <w:shd w:val="clear" w:color="auto" w:fill="auto"/>
          </w:tcPr>
          <w:p w14:paraId="55AB2FFE" w14:textId="77777777" w:rsidR="005C48C7" w:rsidRPr="00173FD5" w:rsidRDefault="005C48C7" w:rsidP="005C48C7">
            <w:pPr>
              <w:pStyle w:val="Tabletext"/>
            </w:pPr>
            <w:r w:rsidRPr="00173FD5">
              <w:t>Management architecture and security</w:t>
            </w:r>
          </w:p>
        </w:tc>
        <w:tc>
          <w:tcPr>
            <w:tcW w:w="1701" w:type="dxa"/>
            <w:shd w:val="clear" w:color="auto" w:fill="auto"/>
          </w:tcPr>
          <w:p w14:paraId="235CF4A6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402241D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6/2</w:t>
            </w:r>
          </w:p>
        </w:tc>
        <w:tc>
          <w:tcPr>
            <w:tcW w:w="3402" w:type="dxa"/>
            <w:shd w:val="clear" w:color="auto" w:fill="auto"/>
          </w:tcPr>
          <w:p w14:paraId="7D43F3FF" w14:textId="77777777" w:rsidR="005C48C7" w:rsidRPr="00173FD5" w:rsidRDefault="005C48C7" w:rsidP="005C48C7">
            <w:pPr>
              <w:pStyle w:val="Tabletext"/>
            </w:pPr>
            <w:r w:rsidRPr="00173FD5">
              <w:t>Management architecture and security</w:t>
            </w:r>
          </w:p>
        </w:tc>
      </w:tr>
      <w:tr w:rsidR="005C48C7" w:rsidRPr="00173FD5" w14:paraId="482F2505" w14:textId="77777777" w:rsidTr="5CCB6165">
        <w:trPr>
          <w:jc w:val="center"/>
        </w:trPr>
        <w:tc>
          <w:tcPr>
            <w:tcW w:w="1077" w:type="dxa"/>
            <w:shd w:val="clear" w:color="auto" w:fill="auto"/>
          </w:tcPr>
          <w:p w14:paraId="66368DC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7/2</w:t>
            </w:r>
          </w:p>
        </w:tc>
        <w:tc>
          <w:tcPr>
            <w:tcW w:w="3118" w:type="dxa"/>
            <w:shd w:val="clear" w:color="auto" w:fill="auto"/>
          </w:tcPr>
          <w:p w14:paraId="55E8EC4B" w14:textId="77777777" w:rsidR="005C48C7" w:rsidRPr="00173FD5" w:rsidRDefault="005C48C7" w:rsidP="005C48C7">
            <w:pPr>
              <w:pStyle w:val="Tabletext"/>
            </w:pPr>
            <w:r w:rsidRPr="00173FD5">
              <w:t>Interface specifications and specification methodology</w:t>
            </w:r>
          </w:p>
        </w:tc>
        <w:tc>
          <w:tcPr>
            <w:tcW w:w="1701" w:type="dxa"/>
            <w:shd w:val="clear" w:color="auto" w:fill="auto"/>
          </w:tcPr>
          <w:p w14:paraId="63BDE883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078DDFA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7/2</w:t>
            </w:r>
          </w:p>
        </w:tc>
        <w:tc>
          <w:tcPr>
            <w:tcW w:w="3402" w:type="dxa"/>
            <w:shd w:val="clear" w:color="auto" w:fill="auto"/>
          </w:tcPr>
          <w:p w14:paraId="68CAD3E0" w14:textId="77777777" w:rsidR="005C48C7" w:rsidRPr="00173FD5" w:rsidRDefault="005C48C7" w:rsidP="005C48C7">
            <w:pPr>
              <w:pStyle w:val="Tabletext"/>
            </w:pPr>
            <w:r w:rsidRPr="00173FD5">
              <w:t>Interface specifications and specification methodology</w:t>
            </w:r>
          </w:p>
        </w:tc>
      </w:tr>
    </w:tbl>
    <w:p w14:paraId="53AC1931" w14:textId="77777777" w:rsidR="005C48C7" w:rsidRPr="00173FD5" w:rsidRDefault="005C48C7" w:rsidP="005C48C7"/>
    <w:p w14:paraId="0C4F479E" w14:textId="0D64B30B" w:rsidR="005C48C7" w:rsidRPr="00173FD5" w:rsidRDefault="005C48C7" w:rsidP="005C48C7">
      <w:pPr>
        <w:pStyle w:val="TableNotitle"/>
      </w:pPr>
      <w:r>
        <w:t>Table 2 – List of Questions for ITU-T Study Group 3</w:t>
      </w:r>
    </w:p>
    <w:tbl>
      <w:tblPr>
        <w:tblStyle w:val="TableGrid"/>
        <w:tblW w:w="52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"/>
        <w:gridCol w:w="3069"/>
        <w:gridCol w:w="1674"/>
        <w:gridCol w:w="1060"/>
        <w:gridCol w:w="3347"/>
      </w:tblGrid>
      <w:tr w:rsidR="005C48C7" w:rsidRPr="00173FD5" w14:paraId="6C37F057" w14:textId="77777777" w:rsidTr="782AA8E6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7B3191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297839" w14:textId="7BBCBCDD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F5CF71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23E662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4A309E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16A95DBC" w14:textId="77777777" w:rsidTr="782AA8E6">
        <w:trPr>
          <w:jc w:val="center"/>
        </w:trPr>
        <w:tc>
          <w:tcPr>
            <w:tcW w:w="51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0C3CB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1/3</w:t>
            </w:r>
          </w:p>
        </w:tc>
        <w:tc>
          <w:tcPr>
            <w:tcW w:w="150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82A6FB" w14:textId="77777777" w:rsidR="005C48C7" w:rsidRPr="00173FD5" w:rsidRDefault="005C48C7" w:rsidP="005C48C7">
            <w:pPr>
              <w:pStyle w:val="Tabletext"/>
            </w:pPr>
            <w:r w:rsidRPr="00173FD5">
              <w:t>Development of charging and accounting/settlement mechanisms for current and future international telecommunication/ICT services and networks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04CA4E1" w14:textId="77777777" w:rsidR="005C48C7" w:rsidRPr="00173FD5" w:rsidRDefault="005C48C7" w:rsidP="005C48C7">
            <w:pPr>
              <w:pStyle w:val="Tabletext"/>
            </w:pPr>
            <w:r w:rsidRPr="00173FD5">
              <w:t>Continuation of Q1/3 and Q2/3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375E205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1/3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</w:tcPr>
          <w:p w14:paraId="310B397E" w14:textId="77777777" w:rsidR="005C48C7" w:rsidRPr="00173FD5" w:rsidRDefault="005C48C7" w:rsidP="005C48C7">
            <w:pPr>
              <w:pStyle w:val="Tabletext"/>
            </w:pPr>
            <w:r w:rsidRPr="00173FD5">
              <w:t>Development of charging and accounting/settlement mechanisms for international telecommunications services using the next-generation networks (NGNs), future networks, and any possible future development, including adaptation of existing D-series Recommendations to the evolving user needs</w:t>
            </w:r>
          </w:p>
        </w:tc>
      </w:tr>
      <w:tr w:rsidR="005C48C7" w:rsidRPr="00173FD5" w14:paraId="064EC0DC" w14:textId="77777777" w:rsidTr="782AA8E6">
        <w:trPr>
          <w:jc w:val="center"/>
        </w:trPr>
        <w:tc>
          <w:tcPr>
            <w:tcW w:w="519" w:type="pct"/>
            <w:vMerge/>
          </w:tcPr>
          <w:p w14:paraId="7A7DA94B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41D4A4B2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15BF23A6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60C748C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2/3</w:t>
            </w:r>
          </w:p>
        </w:tc>
        <w:tc>
          <w:tcPr>
            <w:tcW w:w="1639" w:type="pct"/>
            <w:shd w:val="clear" w:color="auto" w:fill="auto"/>
          </w:tcPr>
          <w:p w14:paraId="583F0FD2" w14:textId="77777777" w:rsidR="005C48C7" w:rsidRPr="00173FD5" w:rsidRDefault="005C48C7" w:rsidP="005C48C7">
            <w:pPr>
              <w:pStyle w:val="Tabletext"/>
            </w:pPr>
            <w:r w:rsidRPr="00173FD5">
              <w:t xml:space="preserve">Development of charging and accounting/settlement mechanisms for international telecommunications services, other than those studied in </w:t>
            </w:r>
            <w:r w:rsidRPr="00173FD5">
              <w:lastRenderedPageBreak/>
              <w:t>Question 1/3, including adaptation of existing D-series Recommendations to the evolving user needs</w:t>
            </w:r>
          </w:p>
        </w:tc>
      </w:tr>
      <w:tr w:rsidR="005C48C7" w:rsidRPr="00173FD5" w14:paraId="18354FAB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16497C0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3/3</w:t>
            </w:r>
          </w:p>
        </w:tc>
        <w:tc>
          <w:tcPr>
            <w:tcW w:w="1503" w:type="pct"/>
            <w:shd w:val="clear" w:color="auto" w:fill="auto"/>
          </w:tcPr>
          <w:p w14:paraId="1C281D05" w14:textId="77777777" w:rsidR="005C48C7" w:rsidRPr="00173FD5" w:rsidRDefault="005C48C7" w:rsidP="005C48C7">
            <w:pPr>
              <w:pStyle w:val="Tabletext"/>
            </w:pPr>
            <w:r w:rsidRPr="00173FD5">
              <w:t>Study of economic and policy factors relevant to the efficient provision of international telecommunication services</w:t>
            </w:r>
          </w:p>
        </w:tc>
        <w:tc>
          <w:tcPr>
            <w:tcW w:w="820" w:type="pct"/>
            <w:shd w:val="clear" w:color="auto" w:fill="auto"/>
          </w:tcPr>
          <w:p w14:paraId="49EE01B0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AC3919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3/3</w:t>
            </w:r>
          </w:p>
        </w:tc>
        <w:tc>
          <w:tcPr>
            <w:tcW w:w="1639" w:type="pct"/>
            <w:shd w:val="clear" w:color="auto" w:fill="auto"/>
          </w:tcPr>
          <w:p w14:paraId="4BB5CAE3" w14:textId="77777777" w:rsidR="005C48C7" w:rsidRPr="00173FD5" w:rsidRDefault="005C48C7" w:rsidP="005C48C7">
            <w:pPr>
              <w:pStyle w:val="Tabletext"/>
            </w:pPr>
            <w:r w:rsidRPr="00173FD5">
              <w:t>Study of economic and policy factors relevant to the efficient provision of international telecommunication services</w:t>
            </w:r>
          </w:p>
        </w:tc>
      </w:tr>
      <w:tr w:rsidR="005C48C7" w:rsidRPr="00173FD5" w14:paraId="5BAFF96A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503E077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4/3</w:t>
            </w:r>
          </w:p>
        </w:tc>
        <w:tc>
          <w:tcPr>
            <w:tcW w:w="1503" w:type="pct"/>
            <w:shd w:val="clear" w:color="auto" w:fill="auto"/>
          </w:tcPr>
          <w:p w14:paraId="76B26BB3" w14:textId="77777777" w:rsidR="005C48C7" w:rsidRPr="00173FD5" w:rsidRDefault="005C48C7" w:rsidP="005C48C7">
            <w:pPr>
              <w:pStyle w:val="Tabletext"/>
            </w:pPr>
            <w:r w:rsidRPr="00173FD5">
              <w:t>Regional studies for the development of cost models together with related economic and policy issues</w:t>
            </w:r>
          </w:p>
        </w:tc>
        <w:tc>
          <w:tcPr>
            <w:tcW w:w="820" w:type="pct"/>
            <w:shd w:val="clear" w:color="auto" w:fill="auto"/>
          </w:tcPr>
          <w:p w14:paraId="35DAA6B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2039A71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4/3</w:t>
            </w:r>
          </w:p>
        </w:tc>
        <w:tc>
          <w:tcPr>
            <w:tcW w:w="1639" w:type="pct"/>
            <w:shd w:val="clear" w:color="auto" w:fill="auto"/>
          </w:tcPr>
          <w:p w14:paraId="5ECC38E8" w14:textId="77777777" w:rsidR="005C48C7" w:rsidRPr="00173FD5" w:rsidRDefault="005C48C7" w:rsidP="005C48C7">
            <w:pPr>
              <w:pStyle w:val="Tabletext"/>
            </w:pPr>
            <w:r w:rsidRPr="00173FD5">
              <w:t>Regional studies for the development of cost models together with related economic and policy issues</w:t>
            </w:r>
          </w:p>
        </w:tc>
      </w:tr>
      <w:tr w:rsidR="005C48C7" w:rsidRPr="00173FD5" w14:paraId="51AA27F0" w14:textId="77777777" w:rsidTr="782AA8E6">
        <w:trPr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09004F3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6/3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6BECE167" w14:textId="08BDA127" w:rsidR="005C48C7" w:rsidRPr="00173FD5" w:rsidRDefault="005C48C7" w:rsidP="005C48C7">
            <w:pPr>
              <w:pStyle w:val="Tabletext"/>
            </w:pPr>
            <w:r w:rsidRPr="00173FD5">
              <w:t xml:space="preserve">International Internet and </w:t>
            </w:r>
            <w:r w:rsidR="00173FD5" w:rsidRPr="00173FD5">
              <w:t>fibre cables con</w:t>
            </w:r>
            <w:r w:rsidRPr="00173FD5">
              <w:t>nectivity including relevant aspects of Internet protocol (IP) peering, regional traffic exchange points</w:t>
            </w:r>
            <w:r w:rsidR="00173FD5" w:rsidRPr="00173FD5">
              <w:t>, fibre cables optimization</w:t>
            </w:r>
            <w:r w:rsidRPr="00173FD5">
              <w:t>, cost of provision of services and impact of transition from Internet protocol version 6 (IPv6) deployment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9900B20" w14:textId="77777777" w:rsidR="005C48C7" w:rsidRPr="00173FD5" w:rsidRDefault="005C48C7" w:rsidP="005C48C7">
            <w:pPr>
              <w:pStyle w:val="Tabletext"/>
            </w:pPr>
            <w:r w:rsidRPr="00173FD5">
              <w:t>Continuation of Question 6/3 and Question 13/3</w:t>
            </w:r>
          </w:p>
        </w:tc>
        <w:tc>
          <w:tcPr>
            <w:tcW w:w="519" w:type="pct"/>
            <w:shd w:val="clear" w:color="auto" w:fill="auto"/>
          </w:tcPr>
          <w:p w14:paraId="2607BB3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6/3</w:t>
            </w:r>
          </w:p>
        </w:tc>
        <w:tc>
          <w:tcPr>
            <w:tcW w:w="1639" w:type="pct"/>
            <w:shd w:val="clear" w:color="auto" w:fill="auto"/>
          </w:tcPr>
          <w:p w14:paraId="11A713AA" w14:textId="77777777" w:rsidR="005C48C7" w:rsidRPr="00173FD5" w:rsidRDefault="005C48C7" w:rsidP="005C48C7">
            <w:pPr>
              <w:pStyle w:val="Tabletext"/>
            </w:pPr>
            <w:r w:rsidRPr="00173FD5">
              <w:t>International Internet connectivity including relevant aspects of Internet protocol (IP) peering, regional traffic exchange points, cost of provision of services and impact of transition from Internet protocol version 4 (IPv4) to Internet protocol version 6 (IPv6)</w:t>
            </w:r>
          </w:p>
        </w:tc>
      </w:tr>
      <w:tr w:rsidR="005C48C7" w:rsidRPr="00173FD5" w14:paraId="1B5D2ABB" w14:textId="77777777" w:rsidTr="782AA8E6">
        <w:trPr>
          <w:jc w:val="center"/>
        </w:trPr>
        <w:tc>
          <w:tcPr>
            <w:tcW w:w="519" w:type="pct"/>
            <w:vMerge/>
          </w:tcPr>
          <w:p w14:paraId="07CB1176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1469853B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2F28E61A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4F1039B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13/3</w:t>
            </w:r>
          </w:p>
        </w:tc>
        <w:tc>
          <w:tcPr>
            <w:tcW w:w="1639" w:type="pct"/>
            <w:shd w:val="clear" w:color="auto" w:fill="auto"/>
          </w:tcPr>
          <w:p w14:paraId="3C837CF2" w14:textId="77777777" w:rsidR="005C48C7" w:rsidRPr="00173FD5" w:rsidRDefault="005C48C7" w:rsidP="005C48C7">
            <w:pPr>
              <w:pStyle w:val="Tabletext"/>
            </w:pPr>
            <w:r w:rsidRPr="00173FD5">
              <w:t xml:space="preserve">Study of Tariff, Charging Issues of Settlements Agreement of Trans-multi-country Terrestrial Telecommunication Cables </w:t>
            </w:r>
          </w:p>
        </w:tc>
      </w:tr>
      <w:tr w:rsidR="005C48C7" w:rsidRPr="00173FD5" w14:paraId="472BAE2D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03D011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7/3</w:t>
            </w:r>
          </w:p>
        </w:tc>
        <w:tc>
          <w:tcPr>
            <w:tcW w:w="1503" w:type="pct"/>
            <w:shd w:val="clear" w:color="auto" w:fill="auto"/>
          </w:tcPr>
          <w:p w14:paraId="1F6032FD" w14:textId="77777777" w:rsidR="005C48C7" w:rsidRPr="00173FD5" w:rsidRDefault="005C48C7" w:rsidP="005C48C7">
            <w:pPr>
              <w:pStyle w:val="Tabletext"/>
            </w:pPr>
            <w:r w:rsidRPr="00173FD5">
              <w:t>International mobile roaming issues (including charging, accounting and settlement mechanisms and roaming at border areas)</w:t>
            </w:r>
          </w:p>
        </w:tc>
        <w:tc>
          <w:tcPr>
            <w:tcW w:w="820" w:type="pct"/>
            <w:shd w:val="clear" w:color="auto" w:fill="auto"/>
          </w:tcPr>
          <w:p w14:paraId="4890E70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9FAFC0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7/3</w:t>
            </w:r>
          </w:p>
        </w:tc>
        <w:tc>
          <w:tcPr>
            <w:tcW w:w="1639" w:type="pct"/>
            <w:shd w:val="clear" w:color="auto" w:fill="auto"/>
          </w:tcPr>
          <w:p w14:paraId="2CA4BE77" w14:textId="77777777" w:rsidR="005C48C7" w:rsidRPr="00173FD5" w:rsidRDefault="005C48C7" w:rsidP="005C48C7">
            <w:pPr>
              <w:pStyle w:val="Tabletext"/>
            </w:pPr>
            <w:r w:rsidRPr="00173FD5">
              <w:t>International mobile roaming issues (including charging, accounting and settlement mechanisms and roaming at border areas)</w:t>
            </w:r>
          </w:p>
        </w:tc>
      </w:tr>
      <w:tr w:rsidR="005C48C7" w:rsidRPr="00173FD5" w14:paraId="546798FF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71C5D11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8/3</w:t>
            </w:r>
          </w:p>
        </w:tc>
        <w:tc>
          <w:tcPr>
            <w:tcW w:w="1503" w:type="pct"/>
            <w:shd w:val="clear" w:color="auto" w:fill="auto"/>
          </w:tcPr>
          <w:p w14:paraId="4CF3F411" w14:textId="77777777" w:rsidR="005C48C7" w:rsidRPr="00173FD5" w:rsidRDefault="005C48C7" w:rsidP="005C48C7">
            <w:pPr>
              <w:pStyle w:val="Tabletext"/>
            </w:pPr>
            <w:r w:rsidRPr="00173FD5">
              <w:t>Economic aspects of alternative calling procedures in the context of international telecommunications/ICT services and networks</w:t>
            </w:r>
          </w:p>
        </w:tc>
        <w:tc>
          <w:tcPr>
            <w:tcW w:w="820" w:type="pct"/>
            <w:shd w:val="clear" w:color="auto" w:fill="auto"/>
          </w:tcPr>
          <w:p w14:paraId="45E7025F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A52DA5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8/3</w:t>
            </w:r>
          </w:p>
        </w:tc>
        <w:tc>
          <w:tcPr>
            <w:tcW w:w="1639" w:type="pct"/>
            <w:shd w:val="clear" w:color="auto" w:fill="auto"/>
          </w:tcPr>
          <w:p w14:paraId="678E2D2A" w14:textId="77777777" w:rsidR="005C48C7" w:rsidRPr="00173FD5" w:rsidRDefault="005C48C7" w:rsidP="005C48C7">
            <w:pPr>
              <w:pStyle w:val="Tabletext"/>
            </w:pPr>
            <w:r w:rsidRPr="00173FD5">
              <w:t>Alternative calling procedures and misappropriation and misuse of facilities and services including calling line identification (CLI), calling party number delivery (CPND) and origin identification (OI)</w:t>
            </w:r>
          </w:p>
        </w:tc>
      </w:tr>
      <w:tr w:rsidR="005C48C7" w:rsidRPr="00173FD5" w14:paraId="09792024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2565485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9/3</w:t>
            </w:r>
          </w:p>
        </w:tc>
        <w:tc>
          <w:tcPr>
            <w:tcW w:w="1503" w:type="pct"/>
            <w:shd w:val="clear" w:color="auto" w:fill="auto"/>
          </w:tcPr>
          <w:p w14:paraId="39948240" w14:textId="77777777" w:rsidR="005C48C7" w:rsidRPr="00173FD5" w:rsidRDefault="005C48C7" w:rsidP="005C48C7">
            <w:pPr>
              <w:pStyle w:val="Tabletext"/>
            </w:pPr>
            <w:r w:rsidRPr="00173FD5">
              <w:t>Economic and policy aspects of the Internet, convergence (services or infrastructure) and OTTs in the context of international telecommunication/ICT services and networks</w:t>
            </w:r>
          </w:p>
        </w:tc>
        <w:tc>
          <w:tcPr>
            <w:tcW w:w="820" w:type="pct"/>
            <w:shd w:val="clear" w:color="auto" w:fill="auto"/>
          </w:tcPr>
          <w:p w14:paraId="1155B2E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1FBC559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9/3</w:t>
            </w:r>
          </w:p>
        </w:tc>
        <w:tc>
          <w:tcPr>
            <w:tcW w:w="1639" w:type="pct"/>
            <w:shd w:val="clear" w:color="auto" w:fill="auto"/>
          </w:tcPr>
          <w:p w14:paraId="172BE190" w14:textId="77777777" w:rsidR="005C48C7" w:rsidRPr="00173FD5" w:rsidRDefault="005C48C7" w:rsidP="005C48C7">
            <w:pPr>
              <w:pStyle w:val="Tabletext"/>
            </w:pPr>
            <w:r w:rsidRPr="00173FD5">
              <w:t>Economic and regulatory impact of the Internet, convergence (services or infrastructure) and new services, such as over the top (OTT), on international telecommunication services and networks</w:t>
            </w:r>
          </w:p>
        </w:tc>
      </w:tr>
      <w:tr w:rsidR="005C48C7" w:rsidRPr="00173FD5" w14:paraId="5E10986C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06D2BBD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10/3</w:t>
            </w:r>
          </w:p>
        </w:tc>
        <w:tc>
          <w:tcPr>
            <w:tcW w:w="1503" w:type="pct"/>
            <w:shd w:val="clear" w:color="auto" w:fill="auto"/>
          </w:tcPr>
          <w:p w14:paraId="5D7D6B91" w14:textId="77777777" w:rsidR="005C48C7" w:rsidRPr="00173FD5" w:rsidRDefault="005C48C7" w:rsidP="005C48C7">
            <w:pPr>
              <w:pStyle w:val="Tabletext"/>
            </w:pPr>
            <w:r w:rsidRPr="00173FD5">
              <w:t>Competition policy and relevant market definitions related to the economic aspects of international telecommunication services and networks</w:t>
            </w:r>
          </w:p>
        </w:tc>
        <w:tc>
          <w:tcPr>
            <w:tcW w:w="820" w:type="pct"/>
            <w:shd w:val="clear" w:color="auto" w:fill="auto"/>
          </w:tcPr>
          <w:p w14:paraId="2F947D8E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EA18F4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10/3</w:t>
            </w:r>
          </w:p>
        </w:tc>
        <w:tc>
          <w:tcPr>
            <w:tcW w:w="1639" w:type="pct"/>
            <w:shd w:val="clear" w:color="auto" w:fill="auto"/>
          </w:tcPr>
          <w:p w14:paraId="470320DD" w14:textId="77777777" w:rsidR="005C48C7" w:rsidRPr="00173FD5" w:rsidRDefault="005C48C7" w:rsidP="005C48C7">
            <w:pPr>
              <w:pStyle w:val="Tabletext"/>
            </w:pPr>
            <w:r w:rsidRPr="00173FD5">
              <w:t xml:space="preserve">Definition of relevant markets, competition policy and identification of operators with significant market power (SMP) as it relates to the economic aspects of the international </w:t>
            </w:r>
            <w:r w:rsidRPr="00173FD5">
              <w:lastRenderedPageBreak/>
              <w:t>telecommunication services and networks</w:t>
            </w:r>
          </w:p>
        </w:tc>
      </w:tr>
      <w:tr w:rsidR="005C48C7" w:rsidRPr="00173FD5" w14:paraId="4BFEE3FD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3DB454C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11/3</w:t>
            </w:r>
          </w:p>
        </w:tc>
        <w:tc>
          <w:tcPr>
            <w:tcW w:w="1503" w:type="pct"/>
            <w:shd w:val="clear" w:color="auto" w:fill="auto"/>
          </w:tcPr>
          <w:p w14:paraId="4A254590" w14:textId="77777777" w:rsidR="005C48C7" w:rsidRPr="00173FD5" w:rsidRDefault="005C48C7" w:rsidP="005C48C7">
            <w:pPr>
              <w:pStyle w:val="Tabletext"/>
            </w:pPr>
            <w:r w:rsidRPr="00173FD5">
              <w:t>Economic and policy aspects of big data and digital identity in international telecommunications services and networks</w:t>
            </w:r>
          </w:p>
        </w:tc>
        <w:tc>
          <w:tcPr>
            <w:tcW w:w="820" w:type="pct"/>
            <w:shd w:val="clear" w:color="auto" w:fill="auto"/>
          </w:tcPr>
          <w:p w14:paraId="12EA750A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798BE4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11/3</w:t>
            </w:r>
          </w:p>
        </w:tc>
        <w:tc>
          <w:tcPr>
            <w:tcW w:w="1639" w:type="pct"/>
            <w:shd w:val="clear" w:color="auto" w:fill="auto"/>
          </w:tcPr>
          <w:p w14:paraId="49C95641" w14:textId="77777777" w:rsidR="005C48C7" w:rsidRPr="00173FD5" w:rsidRDefault="005C48C7" w:rsidP="005C48C7">
            <w:pPr>
              <w:pStyle w:val="Tabletext"/>
            </w:pPr>
            <w:r w:rsidRPr="00173FD5">
              <w:t>Economic and policy aspects of big data and digital identity in international telecommunications services and networks</w:t>
            </w:r>
          </w:p>
        </w:tc>
      </w:tr>
      <w:tr w:rsidR="005C48C7" w:rsidRPr="00173FD5" w14:paraId="4021BE8A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0C7D3BB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12/3</w:t>
            </w:r>
          </w:p>
        </w:tc>
        <w:tc>
          <w:tcPr>
            <w:tcW w:w="1503" w:type="pct"/>
            <w:shd w:val="clear" w:color="auto" w:fill="auto"/>
          </w:tcPr>
          <w:p w14:paraId="3B6907BE" w14:textId="77777777" w:rsidR="005C48C7" w:rsidRPr="00173FD5" w:rsidRDefault="005C48C7" w:rsidP="005C48C7">
            <w:pPr>
              <w:pStyle w:val="Tabletext"/>
            </w:pPr>
            <w:r w:rsidRPr="00173FD5">
              <w:t>Economic and policy issues pertaining to international telecommunication/ICT services and networks that enable Mobile Financial Services (MFS)</w:t>
            </w:r>
          </w:p>
        </w:tc>
        <w:tc>
          <w:tcPr>
            <w:tcW w:w="820" w:type="pct"/>
            <w:shd w:val="clear" w:color="auto" w:fill="auto"/>
          </w:tcPr>
          <w:p w14:paraId="475ACE3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1A573FD" w14:textId="77777777" w:rsidR="005C48C7" w:rsidRPr="00173FD5" w:rsidRDefault="005C48C7" w:rsidP="005C48C7">
            <w:pPr>
              <w:pStyle w:val="Tabletext"/>
              <w:jc w:val="center"/>
              <w:rPr>
                <w:highlight w:val="yellow"/>
              </w:rPr>
            </w:pPr>
            <w:r w:rsidRPr="00173FD5">
              <w:t>12/3</w:t>
            </w:r>
          </w:p>
        </w:tc>
        <w:tc>
          <w:tcPr>
            <w:tcW w:w="1639" w:type="pct"/>
            <w:shd w:val="clear" w:color="auto" w:fill="auto"/>
          </w:tcPr>
          <w:p w14:paraId="435F753F" w14:textId="77777777" w:rsidR="005C48C7" w:rsidRPr="00173FD5" w:rsidRDefault="005C48C7" w:rsidP="005C48C7">
            <w:pPr>
              <w:pStyle w:val="Tabletext"/>
            </w:pPr>
            <w:r w:rsidRPr="00173FD5">
              <w:t>Tariffs, Economic and Policy Issues Pertaining to Mobile Financial Services (MFS)</w:t>
            </w:r>
          </w:p>
        </w:tc>
      </w:tr>
    </w:tbl>
    <w:p w14:paraId="69979277" w14:textId="77777777" w:rsidR="005C48C7" w:rsidRPr="00173FD5" w:rsidRDefault="005C48C7" w:rsidP="005C48C7"/>
    <w:p w14:paraId="76DAD35E" w14:textId="2F7C8514" w:rsidR="005C48C7" w:rsidRPr="00173FD5" w:rsidRDefault="005C48C7" w:rsidP="005C48C7">
      <w:pPr>
        <w:pStyle w:val="TableNotitle"/>
      </w:pPr>
      <w:r>
        <w:t>Table 3 – List of Questions for ITU-T Study Group 5</w:t>
      </w:r>
    </w:p>
    <w:tbl>
      <w:tblPr>
        <w:tblStyle w:val="TableGrid"/>
        <w:tblW w:w="52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"/>
        <w:gridCol w:w="3069"/>
        <w:gridCol w:w="1674"/>
        <w:gridCol w:w="1060"/>
        <w:gridCol w:w="3347"/>
      </w:tblGrid>
      <w:tr w:rsidR="005C48C7" w:rsidRPr="00173FD5" w14:paraId="43FEE875" w14:textId="77777777" w:rsidTr="782AA8E6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EBABD1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2B55B4" w14:textId="6DCAADFA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83BFFE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6958CE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808F1C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2815710C" w14:textId="77777777" w:rsidTr="782AA8E6">
        <w:trPr>
          <w:trHeight w:val="180"/>
          <w:jc w:val="center"/>
        </w:trPr>
        <w:tc>
          <w:tcPr>
            <w:tcW w:w="51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28AEB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1/5</w:t>
            </w:r>
          </w:p>
        </w:tc>
        <w:tc>
          <w:tcPr>
            <w:tcW w:w="150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4C27C24" w14:textId="77777777" w:rsidR="005C48C7" w:rsidRPr="00173FD5" w:rsidRDefault="005C48C7" w:rsidP="005C48C7">
            <w:pPr>
              <w:pStyle w:val="Tabletext"/>
            </w:pPr>
            <w:r w:rsidRPr="00173FD5">
              <w:t xml:space="preserve">Electrical protection, reliability, </w:t>
            </w:r>
            <w:proofErr w:type="gramStart"/>
            <w:r w:rsidRPr="00173FD5">
              <w:t>safety</w:t>
            </w:r>
            <w:proofErr w:type="gramEnd"/>
            <w:r w:rsidRPr="00173FD5">
              <w:t xml:space="preserve"> and security of ICT systems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42141A0" w14:textId="77777777" w:rsidR="005C48C7" w:rsidRPr="00173FD5" w:rsidRDefault="005C48C7" w:rsidP="005C48C7">
            <w:pPr>
              <w:pStyle w:val="Tabletext"/>
            </w:pPr>
            <w:r w:rsidRPr="00173FD5">
              <w:t>Continuation of Q1/5 and Q5/5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ADF7B1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1/5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A8193F2" w14:textId="77777777" w:rsidR="005C48C7" w:rsidRPr="00173FD5" w:rsidRDefault="005C48C7" w:rsidP="005C48C7">
            <w:pPr>
              <w:pStyle w:val="Tabletext"/>
            </w:pPr>
            <w:r w:rsidRPr="00173FD5">
              <w:t>Protection of information and communication technology (ICT) infrastructure from electromagnetic surges</w:t>
            </w:r>
          </w:p>
        </w:tc>
      </w:tr>
      <w:tr w:rsidR="005C48C7" w:rsidRPr="00173FD5" w14:paraId="63BD7D79" w14:textId="77777777" w:rsidTr="782AA8E6">
        <w:trPr>
          <w:trHeight w:val="180"/>
          <w:jc w:val="center"/>
        </w:trPr>
        <w:tc>
          <w:tcPr>
            <w:tcW w:w="519" w:type="pct"/>
            <w:vMerge/>
          </w:tcPr>
          <w:p w14:paraId="599EB3CC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38647C2A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01FC360C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43B2153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5/5</w:t>
            </w:r>
          </w:p>
        </w:tc>
        <w:tc>
          <w:tcPr>
            <w:tcW w:w="1639" w:type="pct"/>
            <w:shd w:val="clear" w:color="auto" w:fill="auto"/>
          </w:tcPr>
          <w:p w14:paraId="21E4DB4A" w14:textId="77777777" w:rsidR="005C48C7" w:rsidRPr="00173FD5" w:rsidRDefault="005C48C7" w:rsidP="005C48C7">
            <w:pPr>
              <w:pStyle w:val="Tabletext"/>
            </w:pPr>
            <w:r w:rsidRPr="00173FD5">
              <w:t>Security and reliability of information and communication technology (ICT) systems from electromagnetic and particle radiations</w:t>
            </w:r>
          </w:p>
        </w:tc>
      </w:tr>
      <w:tr w:rsidR="005C48C7" w:rsidRPr="00173FD5" w14:paraId="3F159CE2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778371C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2/5</w:t>
            </w:r>
          </w:p>
        </w:tc>
        <w:tc>
          <w:tcPr>
            <w:tcW w:w="1503" w:type="pct"/>
            <w:shd w:val="clear" w:color="auto" w:fill="auto"/>
          </w:tcPr>
          <w:p w14:paraId="08B00169" w14:textId="77777777" w:rsidR="005C48C7" w:rsidRPr="00173FD5" w:rsidRDefault="005C48C7" w:rsidP="005C48C7">
            <w:pPr>
              <w:pStyle w:val="Tabletext"/>
            </w:pPr>
            <w:r w:rsidRPr="00173FD5">
              <w:t>Protecting equipment and devices against lightning and other electrical events</w:t>
            </w:r>
          </w:p>
        </w:tc>
        <w:tc>
          <w:tcPr>
            <w:tcW w:w="820" w:type="pct"/>
            <w:shd w:val="clear" w:color="auto" w:fill="auto"/>
          </w:tcPr>
          <w:p w14:paraId="6332DC3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3136A68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2/5</w:t>
            </w:r>
          </w:p>
        </w:tc>
        <w:tc>
          <w:tcPr>
            <w:tcW w:w="1639" w:type="pct"/>
            <w:shd w:val="clear" w:color="auto" w:fill="auto"/>
          </w:tcPr>
          <w:p w14:paraId="189FA1F9" w14:textId="77777777" w:rsidR="005C48C7" w:rsidRPr="00173FD5" w:rsidRDefault="005C48C7" w:rsidP="005C48C7">
            <w:pPr>
              <w:pStyle w:val="Tabletext"/>
            </w:pPr>
            <w:r w:rsidRPr="00173FD5">
              <w:t>Equipment resistibility and protective components</w:t>
            </w:r>
          </w:p>
        </w:tc>
      </w:tr>
      <w:tr w:rsidR="005C48C7" w:rsidRPr="00173FD5" w14:paraId="1315C947" w14:textId="77777777" w:rsidTr="782AA8E6">
        <w:trPr>
          <w:trHeight w:val="1110"/>
          <w:jc w:val="center"/>
        </w:trPr>
        <w:tc>
          <w:tcPr>
            <w:tcW w:w="519" w:type="pct"/>
            <w:shd w:val="clear" w:color="auto" w:fill="auto"/>
          </w:tcPr>
          <w:p w14:paraId="3B30524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3/5</w:t>
            </w:r>
          </w:p>
        </w:tc>
        <w:tc>
          <w:tcPr>
            <w:tcW w:w="1503" w:type="pct"/>
            <w:shd w:val="clear" w:color="auto" w:fill="auto"/>
          </w:tcPr>
          <w:p w14:paraId="47D084BE" w14:textId="77777777" w:rsidR="005C48C7" w:rsidRPr="00173FD5" w:rsidRDefault="005C48C7" w:rsidP="005C48C7">
            <w:pPr>
              <w:pStyle w:val="Tabletext"/>
            </w:pPr>
            <w:r w:rsidRPr="00173FD5">
              <w:t>Human exposure to electromagnetic fields (EMFs) due to digital technologies</w:t>
            </w:r>
          </w:p>
        </w:tc>
        <w:tc>
          <w:tcPr>
            <w:tcW w:w="820" w:type="pct"/>
            <w:shd w:val="clear" w:color="auto" w:fill="auto"/>
          </w:tcPr>
          <w:p w14:paraId="258153E7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D7C877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3/5</w:t>
            </w:r>
          </w:p>
        </w:tc>
        <w:tc>
          <w:tcPr>
            <w:tcW w:w="1639" w:type="pct"/>
            <w:shd w:val="clear" w:color="auto" w:fill="auto"/>
          </w:tcPr>
          <w:p w14:paraId="5D65525E" w14:textId="77777777" w:rsidR="005C48C7" w:rsidRPr="00173FD5" w:rsidRDefault="005C48C7" w:rsidP="005C48C7">
            <w:pPr>
              <w:pStyle w:val="Tabletext"/>
            </w:pPr>
            <w:r w:rsidRPr="00173FD5">
              <w:t>Human exposure to electromagnetic fields (EMFs) from information and communication technologies (ICTs)</w:t>
            </w:r>
          </w:p>
        </w:tc>
      </w:tr>
      <w:tr w:rsidR="005C48C7" w:rsidRPr="00173FD5" w14:paraId="010CC156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45D7563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4/5</w:t>
            </w:r>
          </w:p>
        </w:tc>
        <w:tc>
          <w:tcPr>
            <w:tcW w:w="1503" w:type="pct"/>
            <w:shd w:val="clear" w:color="auto" w:fill="auto"/>
          </w:tcPr>
          <w:p w14:paraId="7112BF36" w14:textId="77777777" w:rsidR="005C48C7" w:rsidRPr="00173FD5" w:rsidRDefault="005C48C7" w:rsidP="005C48C7">
            <w:pPr>
              <w:pStyle w:val="Tabletext"/>
            </w:pPr>
            <w:r w:rsidRPr="00173FD5">
              <w:t>Electromagnetic compatibility (EMC) aspects in ICT environment</w:t>
            </w:r>
          </w:p>
        </w:tc>
        <w:tc>
          <w:tcPr>
            <w:tcW w:w="820" w:type="pct"/>
            <w:shd w:val="clear" w:color="auto" w:fill="auto"/>
          </w:tcPr>
          <w:p w14:paraId="773E6EE7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3131908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4/5</w:t>
            </w:r>
          </w:p>
        </w:tc>
        <w:tc>
          <w:tcPr>
            <w:tcW w:w="1639" w:type="pct"/>
            <w:shd w:val="clear" w:color="auto" w:fill="auto"/>
          </w:tcPr>
          <w:p w14:paraId="55824137" w14:textId="77777777" w:rsidR="005C48C7" w:rsidRPr="00173FD5" w:rsidRDefault="005C48C7" w:rsidP="005C48C7">
            <w:pPr>
              <w:pStyle w:val="Tabletext"/>
            </w:pPr>
            <w:r w:rsidRPr="00173FD5">
              <w:t>Electromagnetic compatibility (EMC) issues arising in the telecommunication environment</w:t>
            </w:r>
          </w:p>
        </w:tc>
      </w:tr>
      <w:tr w:rsidR="005C48C7" w:rsidRPr="00173FD5" w14:paraId="253A9993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161B85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503" w:type="pct"/>
            <w:shd w:val="clear" w:color="auto" w:fill="auto"/>
          </w:tcPr>
          <w:p w14:paraId="7CEAA37F" w14:textId="77777777" w:rsidR="005C48C7" w:rsidRPr="00173FD5" w:rsidRDefault="005C48C7" w:rsidP="005C48C7">
            <w:pPr>
              <w:pStyle w:val="Tabletext"/>
            </w:pPr>
            <w:r w:rsidRPr="00173FD5">
              <w:t>Environmental efficiency of digital technologies</w:t>
            </w:r>
          </w:p>
        </w:tc>
        <w:tc>
          <w:tcPr>
            <w:tcW w:w="820" w:type="pct"/>
            <w:shd w:val="clear" w:color="auto" w:fill="auto"/>
          </w:tcPr>
          <w:p w14:paraId="508F3107" w14:textId="77777777" w:rsidR="005C48C7" w:rsidRPr="00173FD5" w:rsidRDefault="005C48C7" w:rsidP="005C48C7">
            <w:pPr>
              <w:pStyle w:val="Tabletext"/>
            </w:pPr>
            <w:r w:rsidRPr="00173FD5">
              <w:t>Continuation of part of Q6/5</w:t>
            </w:r>
          </w:p>
        </w:tc>
        <w:tc>
          <w:tcPr>
            <w:tcW w:w="519" w:type="pct"/>
            <w:shd w:val="clear" w:color="auto" w:fill="auto"/>
          </w:tcPr>
          <w:p w14:paraId="2058B6F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639" w:type="pct"/>
            <w:shd w:val="clear" w:color="auto" w:fill="auto"/>
          </w:tcPr>
          <w:p w14:paraId="06708212" w14:textId="77777777" w:rsidR="005C48C7" w:rsidRPr="00173FD5" w:rsidRDefault="005C48C7" w:rsidP="005C48C7">
            <w:pPr>
              <w:pStyle w:val="Tabletext"/>
            </w:pPr>
            <w:r w:rsidRPr="00173FD5">
              <w:t>Achieving energy efficiency and smart energy</w:t>
            </w:r>
          </w:p>
        </w:tc>
      </w:tr>
      <w:tr w:rsidR="005C48C7" w:rsidRPr="00173FD5" w14:paraId="69AB5B5A" w14:textId="77777777" w:rsidTr="782AA8E6">
        <w:trPr>
          <w:trHeight w:val="1020"/>
          <w:jc w:val="center"/>
        </w:trPr>
        <w:tc>
          <w:tcPr>
            <w:tcW w:w="519" w:type="pct"/>
            <w:shd w:val="clear" w:color="auto" w:fill="auto"/>
          </w:tcPr>
          <w:p w14:paraId="5422563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7/5</w:t>
            </w:r>
          </w:p>
        </w:tc>
        <w:tc>
          <w:tcPr>
            <w:tcW w:w="1503" w:type="pct"/>
            <w:shd w:val="clear" w:color="auto" w:fill="auto"/>
          </w:tcPr>
          <w:p w14:paraId="4453916B" w14:textId="77777777" w:rsidR="005C48C7" w:rsidRPr="00173FD5" w:rsidRDefault="005C48C7" w:rsidP="005C48C7">
            <w:pPr>
              <w:pStyle w:val="Tabletext"/>
            </w:pPr>
            <w:r w:rsidRPr="00173FD5">
              <w:t xml:space="preserve">E-waste, circular </w:t>
            </w:r>
            <w:proofErr w:type="gramStart"/>
            <w:r w:rsidRPr="00173FD5">
              <w:t>economy</w:t>
            </w:r>
            <w:proofErr w:type="gramEnd"/>
            <w:r w:rsidRPr="00173FD5">
              <w:t xml:space="preserve"> and sustainable supply chain management</w:t>
            </w:r>
          </w:p>
        </w:tc>
        <w:tc>
          <w:tcPr>
            <w:tcW w:w="820" w:type="pct"/>
            <w:shd w:val="clear" w:color="auto" w:fill="auto"/>
          </w:tcPr>
          <w:p w14:paraId="54FE8A3D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40A343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7/5</w:t>
            </w:r>
          </w:p>
        </w:tc>
        <w:tc>
          <w:tcPr>
            <w:tcW w:w="1639" w:type="pct"/>
            <w:shd w:val="clear" w:color="auto" w:fill="auto"/>
          </w:tcPr>
          <w:p w14:paraId="56828EC1" w14:textId="77777777" w:rsidR="005C48C7" w:rsidRPr="00173FD5" w:rsidRDefault="005C48C7" w:rsidP="005C48C7">
            <w:pPr>
              <w:pStyle w:val="Tabletext"/>
            </w:pPr>
            <w:r w:rsidRPr="00173FD5">
              <w:t>Circular economy including e-waste</w:t>
            </w:r>
          </w:p>
        </w:tc>
      </w:tr>
      <w:tr w:rsidR="005C48C7" w:rsidRPr="00173FD5" w14:paraId="18AF921E" w14:textId="77777777" w:rsidTr="782AA8E6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6DDC725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8/5</w:t>
            </w:r>
          </w:p>
        </w:tc>
        <w:tc>
          <w:tcPr>
            <w:tcW w:w="1503" w:type="pct"/>
            <w:shd w:val="clear" w:color="auto" w:fill="auto"/>
          </w:tcPr>
          <w:p w14:paraId="3D1B9454" w14:textId="77777777" w:rsidR="005C48C7" w:rsidRPr="00173FD5" w:rsidRDefault="005C48C7" w:rsidP="005C48C7">
            <w:pPr>
              <w:pStyle w:val="Tabletext"/>
            </w:pPr>
            <w:r w:rsidRPr="00173FD5">
              <w:t xml:space="preserve">Guides and terminology on environment </w:t>
            </w:r>
          </w:p>
        </w:tc>
        <w:tc>
          <w:tcPr>
            <w:tcW w:w="820" w:type="pct"/>
            <w:shd w:val="clear" w:color="auto" w:fill="auto"/>
          </w:tcPr>
          <w:p w14:paraId="661625D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AB5B1D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8/5</w:t>
            </w:r>
          </w:p>
        </w:tc>
        <w:tc>
          <w:tcPr>
            <w:tcW w:w="1639" w:type="pct"/>
            <w:shd w:val="clear" w:color="auto" w:fill="auto"/>
          </w:tcPr>
          <w:p w14:paraId="27739889" w14:textId="77777777" w:rsidR="005C48C7" w:rsidRPr="00173FD5" w:rsidRDefault="005C48C7" w:rsidP="005C48C7">
            <w:pPr>
              <w:pStyle w:val="Tabletext"/>
            </w:pPr>
            <w:r w:rsidRPr="00173FD5">
              <w:t>Guides and terminology on environment and climate change</w:t>
            </w:r>
          </w:p>
        </w:tc>
      </w:tr>
      <w:tr w:rsidR="005C48C7" w:rsidRPr="00173FD5" w14:paraId="4BB8B92F" w14:textId="77777777" w:rsidTr="782AA8E6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2285544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9/5</w:t>
            </w:r>
          </w:p>
        </w:tc>
        <w:tc>
          <w:tcPr>
            <w:tcW w:w="1503" w:type="pct"/>
            <w:shd w:val="clear" w:color="auto" w:fill="auto"/>
          </w:tcPr>
          <w:p w14:paraId="6FFEF74A" w14:textId="77777777" w:rsidR="005C48C7" w:rsidRPr="00173FD5" w:rsidRDefault="005C48C7" w:rsidP="005C48C7">
            <w:pPr>
              <w:pStyle w:val="Tabletext"/>
            </w:pPr>
            <w:r w:rsidRPr="00173FD5">
              <w:t>Climate change and assessment of digital technologies in the framework of the Sustainable Development Goals (SDGs) and the Paris Agreement</w:t>
            </w:r>
          </w:p>
        </w:tc>
        <w:tc>
          <w:tcPr>
            <w:tcW w:w="820" w:type="pct"/>
            <w:shd w:val="clear" w:color="auto" w:fill="auto"/>
          </w:tcPr>
          <w:p w14:paraId="2361C75F" w14:textId="77777777" w:rsidR="005C48C7" w:rsidRPr="00173FD5" w:rsidRDefault="005C48C7" w:rsidP="005C48C7">
            <w:pPr>
              <w:pStyle w:val="Tabletext"/>
            </w:pPr>
            <w:r w:rsidRPr="00173FD5">
              <w:t>Continuation of part of Q9/5</w:t>
            </w:r>
          </w:p>
        </w:tc>
        <w:tc>
          <w:tcPr>
            <w:tcW w:w="519" w:type="pct"/>
            <w:shd w:val="clear" w:color="auto" w:fill="auto"/>
          </w:tcPr>
          <w:p w14:paraId="792A5A2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9/5</w:t>
            </w:r>
          </w:p>
        </w:tc>
        <w:tc>
          <w:tcPr>
            <w:tcW w:w="1639" w:type="pct"/>
            <w:shd w:val="clear" w:color="auto" w:fill="auto"/>
          </w:tcPr>
          <w:p w14:paraId="68D197C8" w14:textId="77777777" w:rsidR="005C48C7" w:rsidRPr="00173FD5" w:rsidRDefault="005C48C7" w:rsidP="005C48C7">
            <w:pPr>
              <w:pStyle w:val="Tabletext"/>
            </w:pPr>
            <w:r w:rsidRPr="00173FD5">
              <w:t>Climate change and assessment of information and communication technology (ICT) in the framework of the Sustainable Development Goals (SDGs)</w:t>
            </w:r>
          </w:p>
        </w:tc>
      </w:tr>
      <w:tr w:rsidR="005C48C7" w:rsidRPr="00173FD5" w14:paraId="757341BE" w14:textId="77777777" w:rsidTr="782AA8E6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08A51EA3" w14:textId="23EB4623" w:rsidR="005C48C7" w:rsidRPr="00173FD5" w:rsidRDefault="2966304F" w:rsidP="005C48C7">
            <w:pPr>
              <w:pStyle w:val="Tabletext"/>
              <w:jc w:val="center"/>
            </w:pPr>
            <w:r>
              <w:t>1</w:t>
            </w:r>
            <w:r w:rsidR="17020DD3">
              <w:t>1</w:t>
            </w:r>
            <w:r w:rsidR="005C48C7" w:rsidRPr="00173FD5">
              <w:t>/5</w:t>
            </w:r>
          </w:p>
        </w:tc>
        <w:tc>
          <w:tcPr>
            <w:tcW w:w="1503" w:type="pct"/>
            <w:shd w:val="clear" w:color="auto" w:fill="auto"/>
          </w:tcPr>
          <w:p w14:paraId="41950F88" w14:textId="77777777" w:rsidR="005C48C7" w:rsidRPr="00173FD5" w:rsidRDefault="005C48C7" w:rsidP="005C48C7">
            <w:pPr>
              <w:pStyle w:val="Tabletext"/>
            </w:pPr>
            <w:r w:rsidRPr="00173FD5">
              <w:t>Climate change mitigation and smart energy solutions</w:t>
            </w:r>
          </w:p>
        </w:tc>
        <w:tc>
          <w:tcPr>
            <w:tcW w:w="820" w:type="pct"/>
            <w:shd w:val="clear" w:color="auto" w:fill="auto"/>
          </w:tcPr>
          <w:p w14:paraId="0E81B6B7" w14:textId="77777777" w:rsidR="005C48C7" w:rsidRPr="00173FD5" w:rsidRDefault="005C48C7" w:rsidP="005C48C7">
            <w:pPr>
              <w:pStyle w:val="Tabletext"/>
            </w:pPr>
            <w:r w:rsidRPr="00173FD5">
              <w:t>Continuation of part of Q6/5</w:t>
            </w:r>
          </w:p>
        </w:tc>
        <w:tc>
          <w:tcPr>
            <w:tcW w:w="519" w:type="pct"/>
            <w:shd w:val="clear" w:color="auto" w:fill="auto"/>
          </w:tcPr>
          <w:p w14:paraId="214B49F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639" w:type="pct"/>
            <w:shd w:val="clear" w:color="auto" w:fill="auto"/>
          </w:tcPr>
          <w:p w14:paraId="60609CFB" w14:textId="77777777" w:rsidR="005C48C7" w:rsidRPr="00173FD5" w:rsidRDefault="005C48C7" w:rsidP="005C48C7">
            <w:pPr>
              <w:pStyle w:val="Tabletext"/>
            </w:pPr>
            <w:r w:rsidRPr="00173FD5">
              <w:t>Achieving energy efficiency and smart energy</w:t>
            </w:r>
          </w:p>
        </w:tc>
      </w:tr>
      <w:tr w:rsidR="005C48C7" w:rsidRPr="00173FD5" w14:paraId="49E02A29" w14:textId="77777777" w:rsidTr="782AA8E6">
        <w:trPr>
          <w:trHeight w:val="255"/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61ADF9D4" w14:textId="10F63A85" w:rsidR="005C48C7" w:rsidRPr="00173FD5" w:rsidRDefault="2966304F" w:rsidP="005C48C7">
            <w:pPr>
              <w:pStyle w:val="Tabletext"/>
              <w:jc w:val="center"/>
            </w:pPr>
            <w:r>
              <w:t>1</w:t>
            </w:r>
            <w:r w:rsidR="0170A56F">
              <w:t>2</w:t>
            </w:r>
            <w:r w:rsidR="005C48C7" w:rsidRPr="00173FD5">
              <w:t>/5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6A5611C1" w14:textId="77777777" w:rsidR="005C48C7" w:rsidRPr="00173FD5" w:rsidRDefault="005C48C7" w:rsidP="005C48C7">
            <w:pPr>
              <w:pStyle w:val="Tabletext"/>
            </w:pPr>
            <w:bookmarkStart w:id="0" w:name="_Hlk54186052"/>
            <w:r w:rsidRPr="00173FD5">
              <w:t>Adaptation to climate change through sustainable and resilient digital technologies</w:t>
            </w:r>
            <w:bookmarkEnd w:id="0"/>
          </w:p>
        </w:tc>
        <w:tc>
          <w:tcPr>
            <w:tcW w:w="820" w:type="pct"/>
            <w:vMerge w:val="restart"/>
            <w:shd w:val="clear" w:color="auto" w:fill="auto"/>
          </w:tcPr>
          <w:p w14:paraId="02F40DDB" w14:textId="77777777" w:rsidR="005C48C7" w:rsidRPr="00173FD5" w:rsidRDefault="005C48C7" w:rsidP="005C48C7">
            <w:pPr>
              <w:pStyle w:val="Tabletext"/>
            </w:pPr>
            <w:r w:rsidRPr="00173FD5">
              <w:t>Continuation of part of Q6/5 and part of Q9/5</w:t>
            </w:r>
          </w:p>
        </w:tc>
        <w:tc>
          <w:tcPr>
            <w:tcW w:w="519" w:type="pct"/>
            <w:shd w:val="clear" w:color="auto" w:fill="auto"/>
          </w:tcPr>
          <w:p w14:paraId="67C43DE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6/5</w:t>
            </w:r>
          </w:p>
        </w:tc>
        <w:tc>
          <w:tcPr>
            <w:tcW w:w="1639" w:type="pct"/>
            <w:shd w:val="clear" w:color="auto" w:fill="auto"/>
          </w:tcPr>
          <w:p w14:paraId="6E86F133" w14:textId="77777777" w:rsidR="005C48C7" w:rsidRPr="00173FD5" w:rsidRDefault="005C48C7" w:rsidP="005C48C7">
            <w:pPr>
              <w:pStyle w:val="Tabletext"/>
            </w:pPr>
            <w:r w:rsidRPr="00173FD5">
              <w:t>Achieving energy efficiency and smart energy</w:t>
            </w:r>
          </w:p>
        </w:tc>
      </w:tr>
      <w:tr w:rsidR="005C48C7" w:rsidRPr="00173FD5" w14:paraId="66E389B8" w14:textId="77777777" w:rsidTr="782AA8E6">
        <w:trPr>
          <w:trHeight w:val="255"/>
          <w:jc w:val="center"/>
        </w:trPr>
        <w:tc>
          <w:tcPr>
            <w:tcW w:w="519" w:type="pct"/>
            <w:vMerge/>
          </w:tcPr>
          <w:p w14:paraId="37BE51D1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1B55A07C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3EFA7B8E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2A62CD8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9/5</w:t>
            </w:r>
          </w:p>
        </w:tc>
        <w:tc>
          <w:tcPr>
            <w:tcW w:w="1639" w:type="pct"/>
            <w:shd w:val="clear" w:color="auto" w:fill="auto"/>
          </w:tcPr>
          <w:p w14:paraId="2B729C51" w14:textId="77777777" w:rsidR="005C48C7" w:rsidRPr="00173FD5" w:rsidRDefault="005C48C7" w:rsidP="005C48C7">
            <w:pPr>
              <w:pStyle w:val="Tabletext"/>
            </w:pPr>
            <w:r w:rsidRPr="00173FD5">
              <w:t>Climate change and assessment of information and communication technology (ICT) in the framework of the Sustainable Development Goals (SDGs)</w:t>
            </w:r>
          </w:p>
        </w:tc>
      </w:tr>
      <w:tr w:rsidR="005C48C7" w:rsidRPr="00173FD5" w14:paraId="571318B2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42273DD2" w14:textId="6C648C7B" w:rsidR="005C48C7" w:rsidRPr="00173FD5" w:rsidRDefault="2966304F" w:rsidP="005C48C7">
            <w:pPr>
              <w:pStyle w:val="Tabletext"/>
              <w:jc w:val="center"/>
            </w:pPr>
            <w:r>
              <w:t>1</w:t>
            </w:r>
            <w:r w:rsidR="112D9B2F">
              <w:t>3</w:t>
            </w:r>
            <w:r w:rsidR="005C48C7" w:rsidRPr="00173FD5">
              <w:t>/5</w:t>
            </w:r>
          </w:p>
        </w:tc>
        <w:tc>
          <w:tcPr>
            <w:tcW w:w="1503" w:type="pct"/>
            <w:shd w:val="clear" w:color="auto" w:fill="auto"/>
          </w:tcPr>
          <w:p w14:paraId="767B834B" w14:textId="77777777" w:rsidR="005C48C7" w:rsidRPr="00173FD5" w:rsidRDefault="005C48C7" w:rsidP="005C48C7">
            <w:pPr>
              <w:pStyle w:val="Tabletext"/>
            </w:pPr>
            <w:r w:rsidRPr="00173FD5">
              <w:t>Building circular and sustainable cities and communities</w:t>
            </w:r>
          </w:p>
        </w:tc>
        <w:tc>
          <w:tcPr>
            <w:tcW w:w="820" w:type="pct"/>
            <w:shd w:val="clear" w:color="auto" w:fill="auto"/>
          </w:tcPr>
          <w:p w14:paraId="7B68C48F" w14:textId="77777777" w:rsidR="005C48C7" w:rsidRPr="00173FD5" w:rsidRDefault="005C48C7" w:rsidP="005C48C7">
            <w:pPr>
              <w:pStyle w:val="Tabletext"/>
            </w:pPr>
            <w:r w:rsidRPr="00173FD5">
              <w:t>New</w:t>
            </w:r>
          </w:p>
        </w:tc>
        <w:tc>
          <w:tcPr>
            <w:tcW w:w="519" w:type="pct"/>
            <w:shd w:val="clear" w:color="auto" w:fill="auto"/>
          </w:tcPr>
          <w:p w14:paraId="7D49ACF0" w14:textId="0249202D" w:rsidR="005C48C7" w:rsidRPr="00173FD5" w:rsidRDefault="00756DE2" w:rsidP="005C48C7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39" w:type="pct"/>
            <w:shd w:val="clear" w:color="auto" w:fill="auto"/>
          </w:tcPr>
          <w:p w14:paraId="0E7C714C" w14:textId="08B7E7CB" w:rsidR="005C48C7" w:rsidRPr="00173FD5" w:rsidRDefault="002B121C" w:rsidP="005C48C7">
            <w:pPr>
              <w:pStyle w:val="Tabletext"/>
            </w:pPr>
            <w:r>
              <w:t>–</w:t>
            </w:r>
          </w:p>
        </w:tc>
      </w:tr>
    </w:tbl>
    <w:p w14:paraId="12A74553" w14:textId="77777777" w:rsidR="005C48C7" w:rsidRPr="00173FD5" w:rsidRDefault="005C48C7" w:rsidP="005C48C7"/>
    <w:p w14:paraId="361B40C4" w14:textId="61B9F594" w:rsidR="005C48C7" w:rsidRPr="00173FD5" w:rsidRDefault="005C48C7" w:rsidP="005C48C7">
      <w:pPr>
        <w:pStyle w:val="TableNotitle"/>
      </w:pPr>
      <w:r>
        <w:t>Table 4 – List of Questions for ITU-T Study Group 9</w:t>
      </w:r>
    </w:p>
    <w:tbl>
      <w:tblPr>
        <w:tblStyle w:val="TableGrid"/>
        <w:tblW w:w="10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9"/>
        <w:gridCol w:w="3118"/>
        <w:gridCol w:w="1701"/>
        <w:gridCol w:w="1077"/>
        <w:gridCol w:w="3402"/>
      </w:tblGrid>
      <w:tr w:rsidR="005C48C7" w:rsidRPr="00173FD5" w14:paraId="160494FE" w14:textId="77777777" w:rsidTr="782AA8E6">
        <w:trPr>
          <w:tblHeader/>
          <w:jc w:val="center"/>
        </w:trPr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908135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B9BE93" w14:textId="76795841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0CB98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1F56EA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5640E6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21C45286" w14:textId="77777777" w:rsidTr="782AA8E6">
        <w:trPr>
          <w:jc w:val="center"/>
        </w:trPr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</w:tcPr>
          <w:p w14:paraId="48D49B2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1/9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1F5120EE" w14:textId="77777777" w:rsidR="005C48C7" w:rsidRPr="00173FD5" w:rsidRDefault="005C48C7" w:rsidP="005C48C7">
            <w:pPr>
              <w:pStyle w:val="Tabletext"/>
            </w:pPr>
            <w:r w:rsidRPr="00173FD5">
              <w:t xml:space="preserve">Transmission and delivery control of television and sound programme signal for contribution, primary </w:t>
            </w:r>
            <w:proofErr w:type="gramStart"/>
            <w:r w:rsidRPr="00173FD5">
              <w:t>distribution</w:t>
            </w:r>
            <w:proofErr w:type="gramEnd"/>
            <w:r w:rsidRPr="00173FD5">
              <w:t xml:space="preserve"> and secondary distribution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669044F" w14:textId="77777777" w:rsidR="005C48C7" w:rsidRPr="00173FD5" w:rsidRDefault="005C48C7" w:rsidP="005C48C7">
            <w:pPr>
              <w:pStyle w:val="Tabletext"/>
            </w:pPr>
            <w:r w:rsidRPr="00173FD5">
              <w:t>Continuation of Q1/9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</w:tcPr>
          <w:p w14:paraId="05D706D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1/9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252F4705" w14:textId="77777777" w:rsidR="005C48C7" w:rsidRPr="00173FD5" w:rsidRDefault="005C48C7" w:rsidP="005C48C7">
            <w:pPr>
              <w:pStyle w:val="Tabletext"/>
            </w:pPr>
            <w:r w:rsidRPr="00173FD5">
              <w:t xml:space="preserve">Transmission and delivery control of television and sound programme signal for contribution, primary </w:t>
            </w:r>
            <w:proofErr w:type="gramStart"/>
            <w:r w:rsidRPr="00173FD5">
              <w:t>distribution</w:t>
            </w:r>
            <w:proofErr w:type="gramEnd"/>
            <w:r w:rsidRPr="00173FD5">
              <w:t xml:space="preserve"> and secondary distribution</w:t>
            </w:r>
          </w:p>
        </w:tc>
      </w:tr>
      <w:tr w:rsidR="005C48C7" w:rsidRPr="00173FD5" w14:paraId="38008B0E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039EB20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2/9</w:t>
            </w:r>
          </w:p>
        </w:tc>
        <w:tc>
          <w:tcPr>
            <w:tcW w:w="3118" w:type="dxa"/>
            <w:shd w:val="clear" w:color="auto" w:fill="auto"/>
          </w:tcPr>
          <w:p w14:paraId="7A1F833D" w14:textId="77777777" w:rsidR="005C48C7" w:rsidRPr="00173FD5" w:rsidRDefault="005C48C7" w:rsidP="005C48C7">
            <w:pPr>
              <w:pStyle w:val="Tabletext"/>
            </w:pPr>
            <w:r w:rsidRPr="00173FD5">
              <w:t>Methods and practices for conditional access and content protection</w:t>
            </w:r>
          </w:p>
        </w:tc>
        <w:tc>
          <w:tcPr>
            <w:tcW w:w="1701" w:type="dxa"/>
            <w:shd w:val="clear" w:color="auto" w:fill="auto"/>
          </w:tcPr>
          <w:p w14:paraId="25FAA1D0" w14:textId="77777777" w:rsidR="005C48C7" w:rsidRPr="00173FD5" w:rsidRDefault="005C48C7" w:rsidP="005C48C7">
            <w:pPr>
              <w:pStyle w:val="Tabletext"/>
            </w:pPr>
            <w:r w:rsidRPr="00173FD5">
              <w:t>Continuation of Q2/9</w:t>
            </w:r>
          </w:p>
        </w:tc>
        <w:tc>
          <w:tcPr>
            <w:tcW w:w="1077" w:type="dxa"/>
            <w:shd w:val="clear" w:color="auto" w:fill="auto"/>
          </w:tcPr>
          <w:p w14:paraId="1B1E7CB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2/9</w:t>
            </w:r>
          </w:p>
        </w:tc>
        <w:tc>
          <w:tcPr>
            <w:tcW w:w="3402" w:type="dxa"/>
            <w:shd w:val="clear" w:color="auto" w:fill="auto"/>
          </w:tcPr>
          <w:p w14:paraId="7BA304EA" w14:textId="77777777" w:rsidR="005C48C7" w:rsidRPr="00173FD5" w:rsidRDefault="005C48C7" w:rsidP="005C48C7">
            <w:pPr>
              <w:pStyle w:val="Tabletext"/>
            </w:pPr>
            <w:r w:rsidRPr="00173FD5">
              <w:t>Methods and practices for conditional access, protection against unauthorized copying and against unauthorized redistribution ("redistribution control" for digital cable television distribution to the home)</w:t>
            </w:r>
          </w:p>
        </w:tc>
      </w:tr>
      <w:tr w:rsidR="005C48C7" w:rsidRPr="00173FD5" w14:paraId="15E2B97A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07E3704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4/9</w:t>
            </w:r>
          </w:p>
        </w:tc>
        <w:tc>
          <w:tcPr>
            <w:tcW w:w="3118" w:type="dxa"/>
            <w:shd w:val="clear" w:color="auto" w:fill="auto"/>
          </w:tcPr>
          <w:p w14:paraId="3B57259E" w14:textId="77777777" w:rsidR="005C48C7" w:rsidRPr="00173FD5" w:rsidRDefault="005C48C7" w:rsidP="005C48C7">
            <w:pPr>
              <w:pStyle w:val="Tabletext"/>
            </w:pPr>
            <w:r w:rsidRPr="00173FD5">
              <w:t>Guidelines for implementations and deployment of transmission of multichannel digital television signals over optical access networks and Hybrid Fibre-Coaxial (HFC)</w:t>
            </w:r>
          </w:p>
        </w:tc>
        <w:tc>
          <w:tcPr>
            <w:tcW w:w="1701" w:type="dxa"/>
            <w:shd w:val="clear" w:color="auto" w:fill="auto"/>
          </w:tcPr>
          <w:p w14:paraId="194ADF5D" w14:textId="77777777" w:rsidR="005C48C7" w:rsidRPr="00173FD5" w:rsidRDefault="005C48C7" w:rsidP="005C48C7">
            <w:pPr>
              <w:pStyle w:val="Tabletext"/>
            </w:pPr>
            <w:r w:rsidRPr="00173FD5">
              <w:t>Continuation of Q4/9</w:t>
            </w:r>
          </w:p>
        </w:tc>
        <w:tc>
          <w:tcPr>
            <w:tcW w:w="1077" w:type="dxa"/>
            <w:shd w:val="clear" w:color="auto" w:fill="auto"/>
          </w:tcPr>
          <w:p w14:paraId="6867B8C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4/9</w:t>
            </w:r>
          </w:p>
        </w:tc>
        <w:tc>
          <w:tcPr>
            <w:tcW w:w="3402" w:type="dxa"/>
            <w:shd w:val="clear" w:color="auto" w:fill="auto"/>
          </w:tcPr>
          <w:p w14:paraId="6E282A11" w14:textId="77777777" w:rsidR="005C48C7" w:rsidRPr="00173FD5" w:rsidRDefault="005C48C7" w:rsidP="005C48C7">
            <w:pPr>
              <w:pStyle w:val="Tabletext"/>
            </w:pPr>
            <w:r w:rsidRPr="00173FD5">
              <w:t>Guidelines for implementations and deployment of transmission of multichannel digital television signals over optical access networks and Hybrid Fibre-Coaxial (HFC)</w:t>
            </w:r>
          </w:p>
        </w:tc>
      </w:tr>
      <w:tr w:rsidR="005C48C7" w:rsidRPr="00173FD5" w14:paraId="776FABA0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35F234F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5/9</w:t>
            </w:r>
          </w:p>
        </w:tc>
        <w:tc>
          <w:tcPr>
            <w:tcW w:w="3118" w:type="dxa"/>
            <w:shd w:val="clear" w:color="auto" w:fill="auto"/>
          </w:tcPr>
          <w:p w14:paraId="27E7CC8A" w14:textId="77777777" w:rsidR="005C48C7" w:rsidRPr="00173FD5" w:rsidRDefault="005C48C7" w:rsidP="005C48C7">
            <w:pPr>
              <w:pStyle w:val="Tabletext"/>
            </w:pPr>
            <w:r w:rsidRPr="00173FD5">
              <w:t xml:space="preserve">Software components application programming interfaces (APIs), frameworks and overall software architecture for advanced content distribution services </w:t>
            </w:r>
            <w:r w:rsidRPr="00173FD5">
              <w:lastRenderedPageBreak/>
              <w:t>within the scope of Study Group 9</w:t>
            </w:r>
          </w:p>
        </w:tc>
        <w:tc>
          <w:tcPr>
            <w:tcW w:w="1701" w:type="dxa"/>
            <w:shd w:val="clear" w:color="auto" w:fill="auto"/>
          </w:tcPr>
          <w:p w14:paraId="029EA2ED" w14:textId="77777777" w:rsidR="005C48C7" w:rsidRPr="00173FD5" w:rsidRDefault="005C48C7" w:rsidP="005C48C7">
            <w:pPr>
              <w:pStyle w:val="Tabletext"/>
            </w:pPr>
            <w:r w:rsidRPr="00173FD5">
              <w:lastRenderedPageBreak/>
              <w:t>Continuation of Q5/9</w:t>
            </w:r>
          </w:p>
        </w:tc>
        <w:tc>
          <w:tcPr>
            <w:tcW w:w="1077" w:type="dxa"/>
            <w:shd w:val="clear" w:color="auto" w:fill="auto"/>
          </w:tcPr>
          <w:p w14:paraId="1ADD1AF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5/9</w:t>
            </w:r>
          </w:p>
        </w:tc>
        <w:tc>
          <w:tcPr>
            <w:tcW w:w="3402" w:type="dxa"/>
            <w:shd w:val="clear" w:color="auto" w:fill="auto"/>
          </w:tcPr>
          <w:p w14:paraId="2F5F55EA" w14:textId="77777777" w:rsidR="005C48C7" w:rsidRPr="00173FD5" w:rsidRDefault="005C48C7" w:rsidP="005C48C7">
            <w:pPr>
              <w:pStyle w:val="Tabletext"/>
            </w:pPr>
            <w:r w:rsidRPr="00173FD5">
              <w:t>Software components application programming interfaces (APIs), frameworks and overall software architecture for advanced content distribution services within the scope of Study Group 9</w:t>
            </w:r>
          </w:p>
        </w:tc>
      </w:tr>
      <w:tr w:rsidR="005C48C7" w:rsidRPr="00173FD5" w14:paraId="42407E05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12180D1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6/9</w:t>
            </w:r>
          </w:p>
        </w:tc>
        <w:tc>
          <w:tcPr>
            <w:tcW w:w="3118" w:type="dxa"/>
            <w:shd w:val="clear" w:color="auto" w:fill="auto"/>
          </w:tcPr>
          <w:p w14:paraId="3FBBF245" w14:textId="77777777" w:rsidR="005C48C7" w:rsidRPr="00173FD5" w:rsidRDefault="005C48C7" w:rsidP="005C48C7">
            <w:pPr>
              <w:pStyle w:val="Tabletext"/>
            </w:pPr>
            <w:r w:rsidRPr="00173FD5">
              <w:t>Functional requirements for terminal devices of the integrated broadband cable network</w:t>
            </w:r>
          </w:p>
        </w:tc>
        <w:tc>
          <w:tcPr>
            <w:tcW w:w="1701" w:type="dxa"/>
            <w:shd w:val="clear" w:color="auto" w:fill="auto"/>
          </w:tcPr>
          <w:p w14:paraId="284A07A7" w14:textId="77777777" w:rsidR="005C48C7" w:rsidRPr="00173FD5" w:rsidRDefault="005C48C7" w:rsidP="005C48C7">
            <w:pPr>
              <w:pStyle w:val="Tabletext"/>
            </w:pPr>
            <w:r w:rsidRPr="00173FD5">
              <w:t>Continuation of Q6/9</w:t>
            </w:r>
          </w:p>
        </w:tc>
        <w:tc>
          <w:tcPr>
            <w:tcW w:w="1077" w:type="dxa"/>
            <w:shd w:val="clear" w:color="auto" w:fill="auto"/>
          </w:tcPr>
          <w:p w14:paraId="3B14493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6/9</w:t>
            </w:r>
          </w:p>
        </w:tc>
        <w:tc>
          <w:tcPr>
            <w:tcW w:w="3402" w:type="dxa"/>
            <w:shd w:val="clear" w:color="auto" w:fill="auto"/>
          </w:tcPr>
          <w:p w14:paraId="1448A722" w14:textId="77777777" w:rsidR="005C48C7" w:rsidRPr="00173FD5" w:rsidRDefault="005C48C7" w:rsidP="005C48C7">
            <w:pPr>
              <w:pStyle w:val="Tabletext"/>
            </w:pPr>
            <w:r w:rsidRPr="00173FD5">
              <w:t>Functional requirements for residential gateway and set-top box for the reception of advanced content distribution services</w:t>
            </w:r>
          </w:p>
        </w:tc>
      </w:tr>
      <w:tr w:rsidR="005C48C7" w:rsidRPr="00173FD5" w14:paraId="5896F1C7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3F2F684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7/9</w:t>
            </w:r>
          </w:p>
        </w:tc>
        <w:tc>
          <w:tcPr>
            <w:tcW w:w="3118" w:type="dxa"/>
            <w:shd w:val="clear" w:color="auto" w:fill="auto"/>
          </w:tcPr>
          <w:p w14:paraId="18C012D5" w14:textId="77777777" w:rsidR="005C48C7" w:rsidRPr="00173FD5" w:rsidRDefault="005C48C7" w:rsidP="005C48C7">
            <w:pPr>
              <w:pStyle w:val="Tabletext"/>
            </w:pPr>
            <w:r w:rsidRPr="00173FD5">
              <w:t>Transmission control and interfaces (MAC layer) for IP and/or packet-based data over integrated broadband cable networks</w:t>
            </w:r>
          </w:p>
        </w:tc>
        <w:tc>
          <w:tcPr>
            <w:tcW w:w="1701" w:type="dxa"/>
            <w:shd w:val="clear" w:color="auto" w:fill="auto"/>
          </w:tcPr>
          <w:p w14:paraId="1B9F4135" w14:textId="77777777" w:rsidR="005C48C7" w:rsidRPr="00173FD5" w:rsidRDefault="005C48C7" w:rsidP="005C48C7">
            <w:pPr>
              <w:pStyle w:val="Tabletext"/>
            </w:pPr>
            <w:r w:rsidRPr="00173FD5">
              <w:t>Continuation of Q7/9</w:t>
            </w:r>
          </w:p>
        </w:tc>
        <w:tc>
          <w:tcPr>
            <w:tcW w:w="1077" w:type="dxa"/>
            <w:shd w:val="clear" w:color="auto" w:fill="auto"/>
          </w:tcPr>
          <w:p w14:paraId="4795613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7/9</w:t>
            </w:r>
          </w:p>
        </w:tc>
        <w:tc>
          <w:tcPr>
            <w:tcW w:w="3402" w:type="dxa"/>
            <w:shd w:val="clear" w:color="auto" w:fill="auto"/>
          </w:tcPr>
          <w:p w14:paraId="48BEBE4A" w14:textId="77777777" w:rsidR="005C48C7" w:rsidRPr="00173FD5" w:rsidRDefault="005C48C7" w:rsidP="005C48C7">
            <w:pPr>
              <w:pStyle w:val="Tabletext"/>
            </w:pPr>
            <w:r w:rsidRPr="00173FD5">
              <w:t>Cable television delivery of digital services and applications that use Internet protocol (IP) and/or packet-based data over cable networks</w:t>
            </w:r>
          </w:p>
        </w:tc>
      </w:tr>
      <w:tr w:rsidR="005C48C7" w:rsidRPr="00173FD5" w14:paraId="59CAE61E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31C6316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8/9</w:t>
            </w:r>
          </w:p>
        </w:tc>
        <w:tc>
          <w:tcPr>
            <w:tcW w:w="3118" w:type="dxa"/>
            <w:shd w:val="clear" w:color="auto" w:fill="auto"/>
          </w:tcPr>
          <w:p w14:paraId="1B628C59" w14:textId="77777777" w:rsidR="005C48C7" w:rsidRPr="00173FD5" w:rsidRDefault="005C48C7" w:rsidP="005C48C7">
            <w:pPr>
              <w:pStyle w:val="Tabletext"/>
            </w:pPr>
            <w:r w:rsidRPr="00173FD5">
              <w:t>The Internet protocol (IP) enabled multimedia applications and services for cable television networks enabled by converged platforms</w:t>
            </w:r>
          </w:p>
        </w:tc>
        <w:tc>
          <w:tcPr>
            <w:tcW w:w="1701" w:type="dxa"/>
            <w:shd w:val="clear" w:color="auto" w:fill="auto"/>
          </w:tcPr>
          <w:p w14:paraId="2EAEE7D5" w14:textId="77777777" w:rsidR="005C48C7" w:rsidRPr="00173FD5" w:rsidRDefault="005C48C7" w:rsidP="005C48C7">
            <w:pPr>
              <w:pStyle w:val="Tabletext"/>
            </w:pPr>
            <w:r w:rsidRPr="00173FD5">
              <w:t>Continuation of Q8/9</w:t>
            </w:r>
          </w:p>
        </w:tc>
        <w:tc>
          <w:tcPr>
            <w:tcW w:w="1077" w:type="dxa"/>
            <w:shd w:val="clear" w:color="auto" w:fill="auto"/>
          </w:tcPr>
          <w:p w14:paraId="0700A46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8/9</w:t>
            </w:r>
          </w:p>
        </w:tc>
        <w:tc>
          <w:tcPr>
            <w:tcW w:w="3402" w:type="dxa"/>
            <w:shd w:val="clear" w:color="auto" w:fill="auto"/>
          </w:tcPr>
          <w:p w14:paraId="3EAEFA73" w14:textId="77777777" w:rsidR="005C48C7" w:rsidRPr="00173FD5" w:rsidRDefault="005C48C7" w:rsidP="005C48C7">
            <w:pPr>
              <w:pStyle w:val="Tabletext"/>
            </w:pPr>
            <w:r w:rsidRPr="00173FD5">
              <w:t>The Internet protocol (IP) enabled multimedia applications and services for cable television networks enabled by converged platforms</w:t>
            </w:r>
          </w:p>
        </w:tc>
      </w:tr>
      <w:tr w:rsidR="005C48C7" w:rsidRPr="00173FD5" w14:paraId="6C4B0395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57EAECA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9/9</w:t>
            </w:r>
          </w:p>
        </w:tc>
        <w:tc>
          <w:tcPr>
            <w:tcW w:w="3118" w:type="dxa"/>
            <w:shd w:val="clear" w:color="auto" w:fill="auto"/>
          </w:tcPr>
          <w:p w14:paraId="6A85C81D" w14:textId="77777777" w:rsidR="005C48C7" w:rsidRPr="00173FD5" w:rsidRDefault="005C48C7" w:rsidP="005C48C7">
            <w:pPr>
              <w:pStyle w:val="Tabletext"/>
            </w:pPr>
            <w:r w:rsidRPr="00173FD5">
              <w:t xml:space="preserve">Requirements, methods, and interfaces of the advanced service platforms to enhance the delivery of </w:t>
            </w:r>
            <w:proofErr w:type="spellStart"/>
            <w:r w:rsidRPr="00173FD5">
              <w:t>audiovisual</w:t>
            </w:r>
            <w:proofErr w:type="spellEnd"/>
            <w:r w:rsidRPr="00173FD5">
              <w:t xml:space="preserve"> content, and other multimedia interactive services over integrated broadband cable networks</w:t>
            </w:r>
          </w:p>
        </w:tc>
        <w:tc>
          <w:tcPr>
            <w:tcW w:w="1701" w:type="dxa"/>
            <w:shd w:val="clear" w:color="auto" w:fill="auto"/>
          </w:tcPr>
          <w:p w14:paraId="295AEDA2" w14:textId="77777777" w:rsidR="005C48C7" w:rsidRPr="00173FD5" w:rsidRDefault="005C48C7" w:rsidP="005C48C7">
            <w:pPr>
              <w:pStyle w:val="Tabletext"/>
            </w:pPr>
            <w:r w:rsidRPr="00173FD5">
              <w:t>Continuation of Q9/9</w:t>
            </w:r>
          </w:p>
        </w:tc>
        <w:tc>
          <w:tcPr>
            <w:tcW w:w="1077" w:type="dxa"/>
            <w:shd w:val="clear" w:color="auto" w:fill="auto"/>
          </w:tcPr>
          <w:p w14:paraId="205B255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9/9</w:t>
            </w:r>
          </w:p>
        </w:tc>
        <w:tc>
          <w:tcPr>
            <w:tcW w:w="3402" w:type="dxa"/>
            <w:shd w:val="clear" w:color="auto" w:fill="auto"/>
          </w:tcPr>
          <w:p w14:paraId="63B33026" w14:textId="77777777" w:rsidR="005C48C7" w:rsidRPr="00173FD5" w:rsidRDefault="005C48C7" w:rsidP="005C48C7">
            <w:pPr>
              <w:pStyle w:val="Tabletext"/>
            </w:pPr>
            <w:r w:rsidRPr="00173FD5">
              <w:t>Requirements, methods, and interfaces of the advanced service platforms to enhance the delivery of sound, television, and other multimedia interactive services over integrated broadband cable networks</w:t>
            </w:r>
          </w:p>
        </w:tc>
      </w:tr>
      <w:tr w:rsidR="005C48C7" w:rsidRPr="00173FD5" w14:paraId="5AEC3BBB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14D56CE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10/9</w:t>
            </w:r>
          </w:p>
        </w:tc>
        <w:tc>
          <w:tcPr>
            <w:tcW w:w="3118" w:type="dxa"/>
            <w:shd w:val="clear" w:color="auto" w:fill="auto"/>
          </w:tcPr>
          <w:p w14:paraId="5ABFCAD5" w14:textId="77777777" w:rsidR="005C48C7" w:rsidRPr="00173FD5" w:rsidRDefault="005C48C7" w:rsidP="005C48C7">
            <w:pPr>
              <w:pStyle w:val="Tabletext"/>
            </w:pPr>
            <w:r w:rsidRPr="00173FD5">
              <w:t xml:space="preserve">Work programme, </w:t>
            </w:r>
            <w:proofErr w:type="gramStart"/>
            <w:r w:rsidRPr="00173FD5">
              <w:t>coordination</w:t>
            </w:r>
            <w:proofErr w:type="gramEnd"/>
            <w:r w:rsidRPr="00173FD5">
              <w:t xml:space="preserve"> and planning</w:t>
            </w:r>
          </w:p>
        </w:tc>
        <w:tc>
          <w:tcPr>
            <w:tcW w:w="1701" w:type="dxa"/>
            <w:shd w:val="clear" w:color="auto" w:fill="auto"/>
          </w:tcPr>
          <w:p w14:paraId="0AD54352" w14:textId="77777777" w:rsidR="005C48C7" w:rsidRPr="00173FD5" w:rsidRDefault="005C48C7" w:rsidP="005C48C7">
            <w:pPr>
              <w:pStyle w:val="Tabletext"/>
            </w:pPr>
            <w:r w:rsidRPr="00173FD5">
              <w:t>Continuation of Q10/9</w:t>
            </w:r>
          </w:p>
        </w:tc>
        <w:tc>
          <w:tcPr>
            <w:tcW w:w="1077" w:type="dxa"/>
            <w:shd w:val="clear" w:color="auto" w:fill="auto"/>
          </w:tcPr>
          <w:p w14:paraId="3284508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10/9</w:t>
            </w:r>
          </w:p>
        </w:tc>
        <w:tc>
          <w:tcPr>
            <w:tcW w:w="3402" w:type="dxa"/>
            <w:shd w:val="clear" w:color="auto" w:fill="auto"/>
          </w:tcPr>
          <w:p w14:paraId="1911CCD8" w14:textId="77777777" w:rsidR="005C48C7" w:rsidRPr="00173FD5" w:rsidRDefault="005C48C7" w:rsidP="005C48C7">
            <w:pPr>
              <w:pStyle w:val="Tabletext"/>
            </w:pPr>
            <w:r w:rsidRPr="00173FD5">
              <w:t xml:space="preserve">Work programme, </w:t>
            </w:r>
            <w:proofErr w:type="gramStart"/>
            <w:r w:rsidRPr="00173FD5">
              <w:t>coordination</w:t>
            </w:r>
            <w:proofErr w:type="gramEnd"/>
            <w:r w:rsidRPr="00173FD5">
              <w:t xml:space="preserve"> and planning</w:t>
            </w:r>
          </w:p>
        </w:tc>
      </w:tr>
      <w:tr w:rsidR="005C48C7" w:rsidRPr="00173FD5" w14:paraId="1FDC414D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33BC56C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11/9</w:t>
            </w:r>
          </w:p>
        </w:tc>
        <w:tc>
          <w:tcPr>
            <w:tcW w:w="3118" w:type="dxa"/>
            <w:shd w:val="clear" w:color="auto" w:fill="auto"/>
          </w:tcPr>
          <w:p w14:paraId="5B5A65C3" w14:textId="77777777" w:rsidR="005C48C7" w:rsidRPr="00173FD5" w:rsidRDefault="005C48C7" w:rsidP="005C48C7">
            <w:pPr>
              <w:pStyle w:val="Tabletext"/>
            </w:pPr>
            <w:r w:rsidRPr="00173FD5">
              <w:t>Accessibility to cable systems and services</w:t>
            </w:r>
          </w:p>
        </w:tc>
        <w:tc>
          <w:tcPr>
            <w:tcW w:w="1701" w:type="dxa"/>
            <w:shd w:val="clear" w:color="auto" w:fill="auto"/>
          </w:tcPr>
          <w:p w14:paraId="35FED6A3" w14:textId="77777777" w:rsidR="005C48C7" w:rsidRPr="00173FD5" w:rsidRDefault="005C48C7" w:rsidP="005C48C7">
            <w:pPr>
              <w:pStyle w:val="Tabletext"/>
            </w:pPr>
            <w:r w:rsidRPr="00173FD5">
              <w:t>Continuation of Q11/9</w:t>
            </w:r>
          </w:p>
        </w:tc>
        <w:tc>
          <w:tcPr>
            <w:tcW w:w="1077" w:type="dxa"/>
            <w:shd w:val="clear" w:color="auto" w:fill="auto"/>
          </w:tcPr>
          <w:p w14:paraId="0C7CFB2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11/9</w:t>
            </w:r>
          </w:p>
        </w:tc>
        <w:tc>
          <w:tcPr>
            <w:tcW w:w="3402" w:type="dxa"/>
            <w:shd w:val="clear" w:color="auto" w:fill="auto"/>
          </w:tcPr>
          <w:p w14:paraId="31BC4CD4" w14:textId="77777777" w:rsidR="005C48C7" w:rsidRPr="00173FD5" w:rsidRDefault="005C48C7" w:rsidP="005C48C7">
            <w:pPr>
              <w:pStyle w:val="Tabletext"/>
            </w:pPr>
            <w:r w:rsidRPr="00173FD5">
              <w:t>Accessibility to cable systems and services</w:t>
            </w:r>
          </w:p>
        </w:tc>
      </w:tr>
      <w:tr w:rsidR="005C48C7" w:rsidRPr="00173FD5" w14:paraId="28E644EB" w14:textId="77777777" w:rsidTr="782AA8E6">
        <w:trPr>
          <w:jc w:val="center"/>
        </w:trPr>
        <w:tc>
          <w:tcPr>
            <w:tcW w:w="1079" w:type="dxa"/>
            <w:shd w:val="clear" w:color="auto" w:fill="auto"/>
          </w:tcPr>
          <w:p w14:paraId="5FC1EA1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12/9</w:t>
            </w:r>
          </w:p>
        </w:tc>
        <w:tc>
          <w:tcPr>
            <w:tcW w:w="3118" w:type="dxa"/>
            <w:shd w:val="clear" w:color="auto" w:fill="auto"/>
          </w:tcPr>
          <w:p w14:paraId="2D3F046C" w14:textId="77777777" w:rsidR="005C48C7" w:rsidRPr="00173FD5" w:rsidRDefault="005C48C7" w:rsidP="005C48C7">
            <w:pPr>
              <w:pStyle w:val="Tabletext"/>
            </w:pPr>
            <w:r w:rsidRPr="00173FD5">
              <w:t>AI-enabled enhanced functions over integrated broadband cable network</w:t>
            </w:r>
          </w:p>
        </w:tc>
        <w:tc>
          <w:tcPr>
            <w:tcW w:w="1701" w:type="dxa"/>
            <w:shd w:val="clear" w:color="auto" w:fill="auto"/>
          </w:tcPr>
          <w:p w14:paraId="65996B50" w14:textId="77777777" w:rsidR="005C48C7" w:rsidRPr="00173FD5" w:rsidRDefault="005C48C7" w:rsidP="005C48C7">
            <w:pPr>
              <w:pStyle w:val="Tabletext"/>
            </w:pPr>
            <w:r w:rsidRPr="00173FD5">
              <w:t>New</w:t>
            </w:r>
          </w:p>
        </w:tc>
        <w:tc>
          <w:tcPr>
            <w:tcW w:w="1077" w:type="dxa"/>
            <w:shd w:val="clear" w:color="auto" w:fill="auto"/>
          </w:tcPr>
          <w:p w14:paraId="49B6D239" w14:textId="06A1A468" w:rsidR="005C48C7" w:rsidRPr="00173FD5" w:rsidRDefault="005C48C7" w:rsidP="005C48C7">
            <w:pPr>
              <w:pStyle w:val="Tabletext"/>
              <w:jc w:val="center"/>
            </w:pPr>
            <w:r w:rsidRPr="00173FD5">
              <w:t>–</w:t>
            </w:r>
          </w:p>
        </w:tc>
        <w:tc>
          <w:tcPr>
            <w:tcW w:w="3402" w:type="dxa"/>
            <w:shd w:val="clear" w:color="auto" w:fill="auto"/>
          </w:tcPr>
          <w:p w14:paraId="05ABBFB5" w14:textId="0BFD9800" w:rsidR="005C48C7" w:rsidRPr="00173FD5" w:rsidRDefault="005C48C7" w:rsidP="005C48C7">
            <w:pPr>
              <w:pStyle w:val="Tabletext"/>
            </w:pPr>
            <w:r w:rsidRPr="00173FD5">
              <w:t>–</w:t>
            </w:r>
          </w:p>
        </w:tc>
      </w:tr>
    </w:tbl>
    <w:p w14:paraId="24EEADC2" w14:textId="77777777" w:rsidR="005C48C7" w:rsidRPr="00173FD5" w:rsidRDefault="005C48C7" w:rsidP="005C48C7"/>
    <w:p w14:paraId="738CC2C4" w14:textId="14E06E81" w:rsidR="005C48C7" w:rsidRPr="00173FD5" w:rsidRDefault="005C48C7" w:rsidP="005C48C7">
      <w:pPr>
        <w:pStyle w:val="TableNotitle"/>
      </w:pPr>
      <w:r>
        <w:t>Table 5 – List of Questions for ITU-T Study Group 11</w:t>
      </w:r>
    </w:p>
    <w:tbl>
      <w:tblPr>
        <w:tblStyle w:val="TableGrid"/>
        <w:tblW w:w="52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0"/>
        <w:gridCol w:w="3069"/>
        <w:gridCol w:w="1675"/>
        <w:gridCol w:w="1060"/>
        <w:gridCol w:w="3347"/>
      </w:tblGrid>
      <w:tr w:rsidR="005C48C7" w:rsidRPr="00173FD5" w14:paraId="0E83E81C" w14:textId="77777777" w:rsidTr="782AA8E6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18CA7E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1D3631" w14:textId="4567357D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B4B75E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EB4227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55A411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0426EE21" w14:textId="77777777" w:rsidTr="782AA8E6">
        <w:trPr>
          <w:jc w:val="center"/>
        </w:trPr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756C3C0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1/11</w:t>
            </w:r>
          </w:p>
        </w:tc>
        <w:tc>
          <w:tcPr>
            <w:tcW w:w="1503" w:type="pct"/>
            <w:tcBorders>
              <w:top w:val="single" w:sz="12" w:space="0" w:color="auto"/>
            </w:tcBorders>
            <w:shd w:val="clear" w:color="auto" w:fill="auto"/>
          </w:tcPr>
          <w:p w14:paraId="5447F225" w14:textId="77777777" w:rsidR="005C48C7" w:rsidRPr="00173FD5" w:rsidRDefault="005C48C7" w:rsidP="005C48C7">
            <w:pPr>
              <w:pStyle w:val="Tabletext"/>
            </w:pPr>
            <w:r w:rsidRPr="00173FD5">
              <w:t>Signalling and protocol architectures for telecommunication networks and guidelines for implementations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shd w:val="clear" w:color="auto" w:fill="auto"/>
          </w:tcPr>
          <w:p w14:paraId="67215D5D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607B68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1/11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0F1B7D9" w14:textId="77777777" w:rsidR="005C48C7" w:rsidRPr="00173FD5" w:rsidRDefault="005C48C7" w:rsidP="005C48C7">
            <w:pPr>
              <w:pStyle w:val="Tabletext"/>
            </w:pPr>
            <w:r w:rsidRPr="00173FD5">
              <w:t>Signalling and protocol architectures in emerging telecommunication environments and guidelines for implementations</w:t>
            </w:r>
          </w:p>
        </w:tc>
      </w:tr>
      <w:tr w:rsidR="005C48C7" w:rsidRPr="00173FD5" w14:paraId="0BF6F436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48A29D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2/11</w:t>
            </w:r>
          </w:p>
        </w:tc>
        <w:tc>
          <w:tcPr>
            <w:tcW w:w="1503" w:type="pct"/>
            <w:shd w:val="clear" w:color="auto" w:fill="auto"/>
          </w:tcPr>
          <w:p w14:paraId="23745D13" w14:textId="77777777" w:rsidR="005C48C7" w:rsidRPr="00173FD5" w:rsidRDefault="005C48C7" w:rsidP="005C48C7">
            <w:pPr>
              <w:pStyle w:val="Tabletext"/>
            </w:pPr>
            <w:r w:rsidRPr="00173FD5">
              <w:t>Signalling requirements and protocols for services and applications in telecommunication environments</w:t>
            </w:r>
          </w:p>
        </w:tc>
        <w:tc>
          <w:tcPr>
            <w:tcW w:w="820" w:type="pct"/>
            <w:shd w:val="clear" w:color="auto" w:fill="auto"/>
          </w:tcPr>
          <w:p w14:paraId="4223635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2A5E3D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2/11</w:t>
            </w:r>
          </w:p>
        </w:tc>
        <w:tc>
          <w:tcPr>
            <w:tcW w:w="1639" w:type="pct"/>
            <w:shd w:val="clear" w:color="auto" w:fill="auto"/>
          </w:tcPr>
          <w:p w14:paraId="112322B3" w14:textId="77777777" w:rsidR="005C48C7" w:rsidRPr="00173FD5" w:rsidRDefault="005C48C7" w:rsidP="005C48C7">
            <w:pPr>
              <w:pStyle w:val="Tabletext"/>
            </w:pPr>
            <w:r w:rsidRPr="00173FD5">
              <w:t>Signalling requirements and protocols for services and applications in emerging telecommunication environments</w:t>
            </w:r>
          </w:p>
        </w:tc>
      </w:tr>
      <w:tr w:rsidR="005C48C7" w:rsidRPr="00173FD5" w14:paraId="4EB3ED48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1C03848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3/11</w:t>
            </w:r>
          </w:p>
        </w:tc>
        <w:tc>
          <w:tcPr>
            <w:tcW w:w="1503" w:type="pct"/>
            <w:shd w:val="clear" w:color="auto" w:fill="auto"/>
          </w:tcPr>
          <w:p w14:paraId="4DFFD867" w14:textId="77777777" w:rsidR="005C48C7" w:rsidRPr="00173FD5" w:rsidRDefault="005C48C7" w:rsidP="005C48C7">
            <w:pPr>
              <w:pStyle w:val="Tabletext"/>
            </w:pPr>
            <w:r w:rsidRPr="00173FD5">
              <w:t>Signalling requirements and protocols for emergency telecommunications</w:t>
            </w:r>
          </w:p>
        </w:tc>
        <w:tc>
          <w:tcPr>
            <w:tcW w:w="820" w:type="pct"/>
            <w:shd w:val="clear" w:color="auto" w:fill="auto"/>
          </w:tcPr>
          <w:p w14:paraId="6B1DCB7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112C10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3/11</w:t>
            </w:r>
          </w:p>
        </w:tc>
        <w:tc>
          <w:tcPr>
            <w:tcW w:w="1639" w:type="pct"/>
            <w:shd w:val="clear" w:color="auto" w:fill="auto"/>
          </w:tcPr>
          <w:p w14:paraId="778544F9" w14:textId="77777777" w:rsidR="005C48C7" w:rsidRPr="00173FD5" w:rsidRDefault="005C48C7" w:rsidP="005C48C7">
            <w:pPr>
              <w:pStyle w:val="Tabletext"/>
            </w:pPr>
            <w:r w:rsidRPr="00173FD5">
              <w:t>Signalling requirements and protocols for emergency telecommunications</w:t>
            </w:r>
          </w:p>
        </w:tc>
      </w:tr>
      <w:tr w:rsidR="005C48C7" w:rsidRPr="00173FD5" w14:paraId="7E19DF77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7A2C17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4/11</w:t>
            </w:r>
          </w:p>
        </w:tc>
        <w:tc>
          <w:tcPr>
            <w:tcW w:w="1503" w:type="pct"/>
            <w:shd w:val="clear" w:color="auto" w:fill="auto"/>
          </w:tcPr>
          <w:p w14:paraId="69E5CC8C" w14:textId="77777777" w:rsidR="005C48C7" w:rsidRPr="00173FD5" w:rsidRDefault="005C48C7" w:rsidP="005C48C7">
            <w:pPr>
              <w:pStyle w:val="Tabletext"/>
            </w:pPr>
            <w:r w:rsidRPr="00173FD5">
              <w:t xml:space="preserve">Protocols for control, </w:t>
            </w:r>
            <w:proofErr w:type="gramStart"/>
            <w:r w:rsidRPr="00173FD5">
              <w:t>management</w:t>
            </w:r>
            <w:proofErr w:type="gramEnd"/>
            <w:r w:rsidRPr="00173FD5">
              <w:t xml:space="preserve"> and orchestration of network resources</w:t>
            </w:r>
          </w:p>
        </w:tc>
        <w:tc>
          <w:tcPr>
            <w:tcW w:w="820" w:type="pct"/>
            <w:shd w:val="clear" w:color="auto" w:fill="auto"/>
          </w:tcPr>
          <w:p w14:paraId="2FE50588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011F0C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4/11</w:t>
            </w:r>
          </w:p>
        </w:tc>
        <w:tc>
          <w:tcPr>
            <w:tcW w:w="1639" w:type="pct"/>
            <w:shd w:val="clear" w:color="auto" w:fill="auto"/>
          </w:tcPr>
          <w:p w14:paraId="4B4DAE05" w14:textId="77777777" w:rsidR="005C48C7" w:rsidRPr="00173FD5" w:rsidRDefault="005C48C7" w:rsidP="005C48C7">
            <w:pPr>
              <w:pStyle w:val="Tabletext"/>
            </w:pPr>
            <w:r w:rsidRPr="00173FD5">
              <w:t xml:space="preserve">Protocols for control, </w:t>
            </w:r>
            <w:proofErr w:type="gramStart"/>
            <w:r w:rsidRPr="00173FD5">
              <w:t>management</w:t>
            </w:r>
            <w:proofErr w:type="gramEnd"/>
            <w:r w:rsidRPr="00173FD5">
              <w:t xml:space="preserve"> and orchestration of network resources</w:t>
            </w:r>
          </w:p>
        </w:tc>
      </w:tr>
      <w:tr w:rsidR="005C48C7" w:rsidRPr="00173FD5" w14:paraId="2C3A10E2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419EC40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5/11</w:t>
            </w:r>
          </w:p>
        </w:tc>
        <w:tc>
          <w:tcPr>
            <w:tcW w:w="1503" w:type="pct"/>
            <w:shd w:val="clear" w:color="auto" w:fill="auto"/>
          </w:tcPr>
          <w:p w14:paraId="02D40F40" w14:textId="77777777" w:rsidR="005C48C7" w:rsidRPr="00173FD5" w:rsidRDefault="005C48C7" w:rsidP="005C48C7">
            <w:pPr>
              <w:pStyle w:val="Tabletext"/>
            </w:pPr>
            <w:r w:rsidRPr="00173FD5">
              <w:t xml:space="preserve">Signalling requirements and protocols for border network gateway in the context of network virtualization and </w:t>
            </w:r>
            <w:proofErr w:type="spellStart"/>
            <w:r w:rsidRPr="00173FD5">
              <w:t>intelligentization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14:paraId="1C59CCA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3C0C608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5/11</w:t>
            </w:r>
          </w:p>
        </w:tc>
        <w:tc>
          <w:tcPr>
            <w:tcW w:w="1639" w:type="pct"/>
            <w:shd w:val="clear" w:color="auto" w:fill="auto"/>
          </w:tcPr>
          <w:p w14:paraId="41DF3D28" w14:textId="77777777" w:rsidR="005C48C7" w:rsidRPr="00173FD5" w:rsidRDefault="005C48C7" w:rsidP="005C48C7">
            <w:pPr>
              <w:pStyle w:val="Tabletext"/>
            </w:pPr>
            <w:r w:rsidRPr="00173FD5">
              <w:t>Protocols and procedures supporting services provided by broadband network gateways</w:t>
            </w:r>
          </w:p>
        </w:tc>
      </w:tr>
      <w:tr w:rsidR="005C48C7" w:rsidRPr="00173FD5" w14:paraId="7D032462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4AA6706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6/11</w:t>
            </w:r>
          </w:p>
        </w:tc>
        <w:tc>
          <w:tcPr>
            <w:tcW w:w="1503" w:type="pct"/>
            <w:shd w:val="clear" w:color="auto" w:fill="auto"/>
          </w:tcPr>
          <w:p w14:paraId="6E3362D4" w14:textId="77777777" w:rsidR="005C48C7" w:rsidRPr="00173FD5" w:rsidRDefault="005C48C7" w:rsidP="005C48C7">
            <w:pPr>
              <w:pStyle w:val="Tabletext"/>
            </w:pPr>
            <w:r w:rsidRPr="00173FD5">
              <w:t>Protocols supporting control and management technologies for IMT-2020 network and beyond</w:t>
            </w:r>
          </w:p>
        </w:tc>
        <w:tc>
          <w:tcPr>
            <w:tcW w:w="820" w:type="pct"/>
            <w:shd w:val="clear" w:color="auto" w:fill="auto"/>
          </w:tcPr>
          <w:p w14:paraId="4463546E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31AACBB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6/11</w:t>
            </w:r>
          </w:p>
        </w:tc>
        <w:tc>
          <w:tcPr>
            <w:tcW w:w="1639" w:type="pct"/>
            <w:shd w:val="clear" w:color="auto" w:fill="auto"/>
          </w:tcPr>
          <w:p w14:paraId="0055F776" w14:textId="77777777" w:rsidR="005C48C7" w:rsidRPr="00173FD5" w:rsidRDefault="005C48C7" w:rsidP="005C48C7">
            <w:pPr>
              <w:pStyle w:val="Tabletext"/>
            </w:pPr>
            <w:r w:rsidRPr="00173FD5">
              <w:t>Protocols supporting control and management technologies for IMT-2020</w:t>
            </w:r>
          </w:p>
        </w:tc>
      </w:tr>
      <w:tr w:rsidR="005C48C7" w:rsidRPr="00173FD5" w14:paraId="753CCB68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7C97BE7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7/11</w:t>
            </w:r>
          </w:p>
        </w:tc>
        <w:tc>
          <w:tcPr>
            <w:tcW w:w="1503" w:type="pct"/>
            <w:shd w:val="clear" w:color="auto" w:fill="auto"/>
          </w:tcPr>
          <w:p w14:paraId="64737F13" w14:textId="77777777" w:rsidR="005C48C7" w:rsidRPr="00173FD5" w:rsidRDefault="005C48C7" w:rsidP="005C48C7">
            <w:pPr>
              <w:pStyle w:val="Tabletext"/>
            </w:pPr>
            <w:r w:rsidRPr="00173FD5">
              <w:t>Signalling requirements and protocols for network attachment and edge computing for future networks, IMT-2020 network and beyond</w:t>
            </w:r>
          </w:p>
        </w:tc>
        <w:tc>
          <w:tcPr>
            <w:tcW w:w="820" w:type="pct"/>
            <w:shd w:val="clear" w:color="auto" w:fill="auto"/>
          </w:tcPr>
          <w:p w14:paraId="3DDEE8A0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2B8F0B1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7/11</w:t>
            </w:r>
          </w:p>
        </w:tc>
        <w:tc>
          <w:tcPr>
            <w:tcW w:w="1639" w:type="pct"/>
            <w:shd w:val="clear" w:color="auto" w:fill="auto"/>
          </w:tcPr>
          <w:p w14:paraId="29A9E181" w14:textId="77777777" w:rsidR="005C48C7" w:rsidRPr="00173FD5" w:rsidRDefault="005C48C7" w:rsidP="005C48C7">
            <w:pPr>
              <w:pStyle w:val="Tabletext"/>
            </w:pPr>
            <w:r w:rsidRPr="00173FD5">
              <w:t>Signalling requirements and protocols for network attachment including mobility and resource management for future networks and IMT-2020</w:t>
            </w:r>
          </w:p>
        </w:tc>
      </w:tr>
      <w:tr w:rsidR="005C48C7" w:rsidRPr="00173FD5" w14:paraId="517DA19F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385441C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8/11</w:t>
            </w:r>
          </w:p>
        </w:tc>
        <w:tc>
          <w:tcPr>
            <w:tcW w:w="1503" w:type="pct"/>
            <w:shd w:val="clear" w:color="auto" w:fill="auto"/>
          </w:tcPr>
          <w:p w14:paraId="136D3A67" w14:textId="77777777" w:rsidR="005C48C7" w:rsidRPr="00173FD5" w:rsidRDefault="005C48C7" w:rsidP="005C48C7">
            <w:pPr>
              <w:pStyle w:val="Tabletext"/>
            </w:pPr>
            <w:r w:rsidRPr="00173FD5">
              <w:t>Protocols supporting distributed content networking, information centric network (ICN) technologies for future networks, IMT-2020 network and beyond</w:t>
            </w:r>
          </w:p>
        </w:tc>
        <w:tc>
          <w:tcPr>
            <w:tcW w:w="820" w:type="pct"/>
            <w:shd w:val="clear" w:color="auto" w:fill="auto"/>
          </w:tcPr>
          <w:p w14:paraId="60664E98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FE1FA8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8/11</w:t>
            </w:r>
          </w:p>
        </w:tc>
        <w:tc>
          <w:tcPr>
            <w:tcW w:w="1639" w:type="pct"/>
            <w:shd w:val="clear" w:color="auto" w:fill="auto"/>
          </w:tcPr>
          <w:p w14:paraId="2B54062C" w14:textId="77777777" w:rsidR="005C48C7" w:rsidRPr="00173FD5" w:rsidRDefault="005C48C7" w:rsidP="005C48C7">
            <w:pPr>
              <w:pStyle w:val="Tabletext"/>
            </w:pPr>
            <w:r w:rsidRPr="00173FD5">
              <w:t>Protocols supporting distributed content networking and information centric network (ICN) for future networks and IMT-2020, including end-to-end multi-party communications</w:t>
            </w:r>
          </w:p>
        </w:tc>
      </w:tr>
      <w:tr w:rsidR="005C48C7" w:rsidRPr="00173FD5" w14:paraId="0AC270C8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0B0A22D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12/11</w:t>
            </w:r>
          </w:p>
        </w:tc>
        <w:tc>
          <w:tcPr>
            <w:tcW w:w="1503" w:type="pct"/>
            <w:shd w:val="clear" w:color="auto" w:fill="auto"/>
          </w:tcPr>
          <w:p w14:paraId="1EE77E87" w14:textId="77777777" w:rsidR="005C48C7" w:rsidRPr="00173FD5" w:rsidRDefault="005C48C7" w:rsidP="005C48C7">
            <w:pPr>
              <w:pStyle w:val="Tabletext"/>
            </w:pPr>
            <w:r w:rsidRPr="00173FD5">
              <w:t>Testing of internet of things, its applications and identification systems</w:t>
            </w:r>
          </w:p>
        </w:tc>
        <w:tc>
          <w:tcPr>
            <w:tcW w:w="820" w:type="pct"/>
            <w:shd w:val="clear" w:color="auto" w:fill="auto"/>
          </w:tcPr>
          <w:p w14:paraId="31EDD48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BFE8CC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12/11</w:t>
            </w:r>
          </w:p>
        </w:tc>
        <w:tc>
          <w:tcPr>
            <w:tcW w:w="1639" w:type="pct"/>
            <w:shd w:val="clear" w:color="auto" w:fill="auto"/>
          </w:tcPr>
          <w:p w14:paraId="3F6B199D" w14:textId="77777777" w:rsidR="005C48C7" w:rsidRPr="00173FD5" w:rsidRDefault="005C48C7" w:rsidP="005C48C7">
            <w:pPr>
              <w:pStyle w:val="Tabletext"/>
            </w:pPr>
            <w:r w:rsidRPr="00173FD5">
              <w:t>Testing of internet of things, its applications and identification systems</w:t>
            </w:r>
          </w:p>
        </w:tc>
      </w:tr>
      <w:tr w:rsidR="005C48C7" w:rsidRPr="00173FD5" w14:paraId="4473809E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06D6CD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13/11</w:t>
            </w:r>
          </w:p>
        </w:tc>
        <w:tc>
          <w:tcPr>
            <w:tcW w:w="1503" w:type="pct"/>
            <w:shd w:val="clear" w:color="auto" w:fill="auto"/>
          </w:tcPr>
          <w:p w14:paraId="60F5592F" w14:textId="77777777" w:rsidR="005C48C7" w:rsidRPr="00173FD5" w:rsidRDefault="005C48C7" w:rsidP="005C48C7">
            <w:pPr>
              <w:pStyle w:val="Tabletext"/>
            </w:pPr>
            <w:r w:rsidRPr="00173FD5">
              <w:t>Monitoring parameters for protocols used in emerging networks, including cloud/edge computing and software-defined networking/network function virtualization (SDN/NFV)</w:t>
            </w:r>
          </w:p>
        </w:tc>
        <w:tc>
          <w:tcPr>
            <w:tcW w:w="820" w:type="pct"/>
            <w:shd w:val="clear" w:color="auto" w:fill="auto"/>
          </w:tcPr>
          <w:p w14:paraId="3F6B3B30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FCA757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13/11</w:t>
            </w:r>
          </w:p>
        </w:tc>
        <w:tc>
          <w:tcPr>
            <w:tcW w:w="1639" w:type="pct"/>
            <w:shd w:val="clear" w:color="auto" w:fill="auto"/>
          </w:tcPr>
          <w:p w14:paraId="6509CFBD" w14:textId="77777777" w:rsidR="005C48C7" w:rsidRPr="00173FD5" w:rsidRDefault="005C48C7" w:rsidP="005C48C7">
            <w:pPr>
              <w:pStyle w:val="Tabletext"/>
            </w:pPr>
            <w:r w:rsidRPr="00173FD5">
              <w:t>Monitoring parameters for protocols used in emerging networks, including cloud computing and software-defined networking/network function virtualization (SDN/NFV)</w:t>
            </w:r>
          </w:p>
        </w:tc>
      </w:tr>
      <w:tr w:rsidR="005C48C7" w:rsidRPr="00173FD5" w14:paraId="38032004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1E1A0A0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14/11</w:t>
            </w:r>
          </w:p>
        </w:tc>
        <w:tc>
          <w:tcPr>
            <w:tcW w:w="1503" w:type="pct"/>
            <w:shd w:val="clear" w:color="auto" w:fill="auto"/>
          </w:tcPr>
          <w:p w14:paraId="67FEDC0B" w14:textId="77777777" w:rsidR="005C48C7" w:rsidRPr="00173FD5" w:rsidRDefault="005C48C7" w:rsidP="005C48C7">
            <w:pPr>
              <w:pStyle w:val="Tabletext"/>
            </w:pPr>
            <w:r w:rsidRPr="00173FD5">
              <w:t>Testing of cloud, SDN and NFV</w:t>
            </w:r>
          </w:p>
        </w:tc>
        <w:tc>
          <w:tcPr>
            <w:tcW w:w="820" w:type="pct"/>
            <w:shd w:val="clear" w:color="auto" w:fill="auto"/>
          </w:tcPr>
          <w:p w14:paraId="374C92B9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FA59F4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14/11</w:t>
            </w:r>
          </w:p>
        </w:tc>
        <w:tc>
          <w:tcPr>
            <w:tcW w:w="1639" w:type="pct"/>
            <w:shd w:val="clear" w:color="auto" w:fill="auto"/>
          </w:tcPr>
          <w:p w14:paraId="5FDCE326" w14:textId="77777777" w:rsidR="005C48C7" w:rsidRPr="00173FD5" w:rsidRDefault="005C48C7" w:rsidP="005C48C7">
            <w:pPr>
              <w:pStyle w:val="Tabletext"/>
            </w:pPr>
            <w:r w:rsidRPr="00173FD5">
              <w:t>Cloud interoperability testing</w:t>
            </w:r>
          </w:p>
        </w:tc>
      </w:tr>
      <w:tr w:rsidR="005C48C7" w:rsidRPr="00173FD5" w14:paraId="6D0FE71B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AF012E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15/11</w:t>
            </w:r>
          </w:p>
        </w:tc>
        <w:tc>
          <w:tcPr>
            <w:tcW w:w="1503" w:type="pct"/>
            <w:shd w:val="clear" w:color="auto" w:fill="auto"/>
          </w:tcPr>
          <w:p w14:paraId="17129691" w14:textId="77777777" w:rsidR="005C48C7" w:rsidRPr="00173FD5" w:rsidRDefault="005C48C7" w:rsidP="005C48C7">
            <w:pPr>
              <w:pStyle w:val="Tabletext"/>
            </w:pPr>
            <w:r w:rsidRPr="00173FD5">
              <w:t>Combating counterfeit and stolen telecommunication/ICT devices</w:t>
            </w:r>
          </w:p>
        </w:tc>
        <w:tc>
          <w:tcPr>
            <w:tcW w:w="820" w:type="pct"/>
            <w:shd w:val="clear" w:color="auto" w:fill="auto"/>
          </w:tcPr>
          <w:p w14:paraId="3F27006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64682E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15/11</w:t>
            </w:r>
          </w:p>
        </w:tc>
        <w:tc>
          <w:tcPr>
            <w:tcW w:w="1639" w:type="pct"/>
            <w:shd w:val="clear" w:color="auto" w:fill="auto"/>
          </w:tcPr>
          <w:p w14:paraId="6A1970F9" w14:textId="77777777" w:rsidR="005C48C7" w:rsidRPr="00173FD5" w:rsidRDefault="005C48C7" w:rsidP="005C48C7">
            <w:pPr>
              <w:pStyle w:val="Tabletext"/>
            </w:pPr>
            <w:r w:rsidRPr="00173FD5">
              <w:t>Combating counterfeit and stolen ICT equipment</w:t>
            </w:r>
          </w:p>
        </w:tc>
      </w:tr>
      <w:tr w:rsidR="005C48C7" w:rsidRPr="00173FD5" w14:paraId="1BF1E741" w14:textId="77777777" w:rsidTr="782AA8E6">
        <w:trPr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52837312" w14:textId="77777777" w:rsidR="005C48C7" w:rsidRPr="00173FD5" w:rsidRDefault="005C48C7" w:rsidP="005C48C7">
            <w:pPr>
              <w:pStyle w:val="Tabletext"/>
              <w:jc w:val="center"/>
            </w:pPr>
            <w:bookmarkStart w:id="1" w:name="_Hlk61877712"/>
            <w:r w:rsidRPr="00173FD5">
              <w:t>16/11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17E26E0E" w14:textId="77777777" w:rsidR="005C48C7" w:rsidRPr="00173FD5" w:rsidRDefault="005C48C7" w:rsidP="005C48C7">
            <w:pPr>
              <w:pStyle w:val="Tabletext"/>
            </w:pPr>
            <w:r w:rsidRPr="00173FD5">
              <w:t xml:space="preserve">Test specifications for protocols, </w:t>
            </w:r>
            <w:proofErr w:type="gramStart"/>
            <w:r w:rsidRPr="00173FD5">
              <w:t>networks</w:t>
            </w:r>
            <w:proofErr w:type="gramEnd"/>
            <w:r w:rsidRPr="00173FD5">
              <w:t xml:space="preserve"> and services for emerging technologies, including benchmark testing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4A4D3DE" w14:textId="77777777" w:rsidR="005C48C7" w:rsidRPr="00173FD5" w:rsidRDefault="005C48C7" w:rsidP="005C48C7">
            <w:pPr>
              <w:pStyle w:val="Tabletext"/>
            </w:pPr>
            <w:r w:rsidRPr="00173FD5">
              <w:t>Continuation of Q9/11, Q10/</w:t>
            </w:r>
            <w:proofErr w:type="gramStart"/>
            <w:r w:rsidRPr="00173FD5">
              <w:t>11</w:t>
            </w:r>
            <w:proofErr w:type="gramEnd"/>
            <w:r w:rsidRPr="00173FD5">
              <w:t xml:space="preserve"> and Q11/11</w:t>
            </w:r>
          </w:p>
        </w:tc>
        <w:tc>
          <w:tcPr>
            <w:tcW w:w="519" w:type="pct"/>
            <w:shd w:val="clear" w:color="auto" w:fill="auto"/>
          </w:tcPr>
          <w:p w14:paraId="2260E21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9/11</w:t>
            </w:r>
          </w:p>
        </w:tc>
        <w:tc>
          <w:tcPr>
            <w:tcW w:w="1639" w:type="pct"/>
            <w:shd w:val="clear" w:color="auto" w:fill="auto"/>
          </w:tcPr>
          <w:p w14:paraId="79CF2CAD" w14:textId="77777777" w:rsidR="005C48C7" w:rsidRPr="00173FD5" w:rsidRDefault="005C48C7" w:rsidP="005C48C7">
            <w:pPr>
              <w:pStyle w:val="Tabletext"/>
            </w:pPr>
            <w:r w:rsidRPr="00173FD5">
              <w:t>Service and networks benchmark testing, remote testing including Internet related performance measurements</w:t>
            </w:r>
          </w:p>
        </w:tc>
      </w:tr>
      <w:tr w:rsidR="005C48C7" w:rsidRPr="00173FD5" w14:paraId="220299B7" w14:textId="77777777" w:rsidTr="782AA8E6">
        <w:trPr>
          <w:jc w:val="center"/>
        </w:trPr>
        <w:tc>
          <w:tcPr>
            <w:tcW w:w="519" w:type="pct"/>
            <w:vMerge/>
          </w:tcPr>
          <w:p w14:paraId="2A416C93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2AEF1394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30CED5E1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09EFECA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10/11</w:t>
            </w:r>
          </w:p>
        </w:tc>
        <w:tc>
          <w:tcPr>
            <w:tcW w:w="1639" w:type="pct"/>
            <w:shd w:val="clear" w:color="auto" w:fill="auto"/>
          </w:tcPr>
          <w:p w14:paraId="5456D3A7" w14:textId="77777777" w:rsidR="005C48C7" w:rsidRPr="00173FD5" w:rsidRDefault="005C48C7" w:rsidP="005C48C7">
            <w:pPr>
              <w:pStyle w:val="Tabletext"/>
            </w:pPr>
            <w:r w:rsidRPr="00173FD5">
              <w:t>Testing of emerging IMT-2020 technologies</w:t>
            </w:r>
          </w:p>
        </w:tc>
      </w:tr>
      <w:tr w:rsidR="005C48C7" w:rsidRPr="00173FD5" w14:paraId="5F684979" w14:textId="77777777" w:rsidTr="782AA8E6">
        <w:trPr>
          <w:jc w:val="center"/>
        </w:trPr>
        <w:tc>
          <w:tcPr>
            <w:tcW w:w="519" w:type="pct"/>
            <w:vMerge/>
          </w:tcPr>
          <w:p w14:paraId="58CFD879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38B06F60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63AD9269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14D6AC8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11/11</w:t>
            </w:r>
          </w:p>
        </w:tc>
        <w:tc>
          <w:tcPr>
            <w:tcW w:w="1639" w:type="pct"/>
            <w:shd w:val="clear" w:color="auto" w:fill="auto"/>
          </w:tcPr>
          <w:p w14:paraId="0AA462A0" w14:textId="77777777" w:rsidR="005C48C7" w:rsidRPr="00173FD5" w:rsidRDefault="005C48C7" w:rsidP="005C48C7">
            <w:pPr>
              <w:pStyle w:val="Tabletext"/>
            </w:pPr>
            <w:r w:rsidRPr="00173FD5">
              <w:t>Protocols and networks test specifications; frameworks and methodologies</w:t>
            </w:r>
          </w:p>
        </w:tc>
      </w:tr>
      <w:bookmarkEnd w:id="1"/>
      <w:tr w:rsidR="005C48C7" w:rsidRPr="00173FD5" w14:paraId="6AB64B99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1621F12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17/11</w:t>
            </w:r>
          </w:p>
        </w:tc>
        <w:tc>
          <w:tcPr>
            <w:tcW w:w="1503" w:type="pct"/>
            <w:shd w:val="clear" w:color="auto" w:fill="auto"/>
          </w:tcPr>
          <w:p w14:paraId="2F2DC9ED" w14:textId="77777777" w:rsidR="005C48C7" w:rsidRPr="00173FD5" w:rsidRDefault="005C48C7" w:rsidP="005C48C7">
            <w:pPr>
              <w:pStyle w:val="Tabletext"/>
            </w:pPr>
            <w:r w:rsidRPr="00173FD5">
              <w:t>Combating counterfeit or tampered telecommunication/ICT software</w:t>
            </w:r>
          </w:p>
        </w:tc>
        <w:tc>
          <w:tcPr>
            <w:tcW w:w="820" w:type="pct"/>
            <w:shd w:val="clear" w:color="auto" w:fill="auto"/>
          </w:tcPr>
          <w:p w14:paraId="0AA851A2" w14:textId="77777777" w:rsidR="005C48C7" w:rsidRPr="00173FD5" w:rsidRDefault="005C48C7" w:rsidP="005C48C7">
            <w:pPr>
              <w:pStyle w:val="Tabletext"/>
            </w:pPr>
            <w:r w:rsidRPr="00173FD5">
              <w:t>New</w:t>
            </w:r>
          </w:p>
        </w:tc>
        <w:tc>
          <w:tcPr>
            <w:tcW w:w="519" w:type="pct"/>
            <w:shd w:val="clear" w:color="auto" w:fill="auto"/>
          </w:tcPr>
          <w:p w14:paraId="765060BB" w14:textId="4F3AC1B9" w:rsidR="005C48C7" w:rsidRPr="00173FD5" w:rsidRDefault="005C48C7" w:rsidP="005C48C7">
            <w:pPr>
              <w:pStyle w:val="Tabletext"/>
              <w:jc w:val="center"/>
            </w:pPr>
            <w:r w:rsidRPr="00173FD5">
              <w:t>–</w:t>
            </w:r>
          </w:p>
        </w:tc>
        <w:tc>
          <w:tcPr>
            <w:tcW w:w="1639" w:type="pct"/>
            <w:shd w:val="clear" w:color="auto" w:fill="auto"/>
          </w:tcPr>
          <w:p w14:paraId="049BDE92" w14:textId="157E540A" w:rsidR="005C48C7" w:rsidRPr="00173FD5" w:rsidRDefault="005C48C7" w:rsidP="005C48C7">
            <w:pPr>
              <w:pStyle w:val="Tabletext"/>
            </w:pPr>
            <w:r w:rsidRPr="00173FD5">
              <w:t>–</w:t>
            </w:r>
          </w:p>
        </w:tc>
      </w:tr>
    </w:tbl>
    <w:p w14:paraId="6E7F0E23" w14:textId="77777777" w:rsidR="005C48C7" w:rsidRPr="00173FD5" w:rsidRDefault="005C48C7" w:rsidP="005C48C7"/>
    <w:p w14:paraId="1B4E4197" w14:textId="5EEB9D09" w:rsidR="005C48C7" w:rsidRPr="00173FD5" w:rsidRDefault="005C48C7" w:rsidP="005C48C7">
      <w:pPr>
        <w:pStyle w:val="TableNotitle"/>
      </w:pPr>
      <w:r>
        <w:t>Table 6 – List of Questions for ITU-T Study Group 12</w:t>
      </w:r>
    </w:p>
    <w:tbl>
      <w:tblPr>
        <w:tblStyle w:val="TableGrid"/>
        <w:tblW w:w="10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"/>
        <w:gridCol w:w="3118"/>
        <w:gridCol w:w="1701"/>
        <w:gridCol w:w="1077"/>
        <w:gridCol w:w="3402"/>
      </w:tblGrid>
      <w:tr w:rsidR="005C48C7" w:rsidRPr="00173FD5" w14:paraId="1B0BDE41" w14:textId="77777777" w:rsidTr="782AA8E6">
        <w:trPr>
          <w:tblHeader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6EE7C" w14:textId="77777777" w:rsidR="005C48C7" w:rsidRPr="00173FD5" w:rsidRDefault="005C48C7" w:rsidP="005C48C7">
            <w:pPr>
              <w:pStyle w:val="Tablehead"/>
            </w:pPr>
            <w:bookmarkStart w:id="2" w:name="_Hlk43712399"/>
            <w:r w:rsidRPr="00173FD5">
              <w:t>New number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67E076" w14:textId="29C0D82E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1B11C5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85728E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889013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427621A8" w14:textId="77777777" w:rsidTr="782AA8E6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</w:tcPr>
          <w:p w14:paraId="315A23A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1/12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6A17894C" w14:textId="77777777" w:rsidR="005C48C7" w:rsidRPr="00173FD5" w:rsidRDefault="005C48C7" w:rsidP="005C48C7">
            <w:pPr>
              <w:pStyle w:val="Tabletext"/>
            </w:pPr>
            <w:r w:rsidRPr="00173FD5">
              <w:t>SG12 work programme and quality of service/quality of experience (QoS/</w:t>
            </w:r>
            <w:proofErr w:type="spellStart"/>
            <w:r w:rsidRPr="00173FD5">
              <w:t>QoE</w:t>
            </w:r>
            <w:proofErr w:type="spellEnd"/>
            <w:r w:rsidRPr="00173FD5">
              <w:t>) coordination in ITU-T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3FB269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</w:tcPr>
          <w:p w14:paraId="7503491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1A18BF78" w14:textId="77777777" w:rsidR="005C48C7" w:rsidRPr="00173FD5" w:rsidRDefault="005C48C7" w:rsidP="005C48C7">
            <w:pPr>
              <w:pStyle w:val="Tabletext"/>
            </w:pPr>
            <w:r w:rsidRPr="00173FD5">
              <w:t>SG12 work programme and quality of service/quality of experience (QoS/</w:t>
            </w:r>
            <w:proofErr w:type="spellStart"/>
            <w:r w:rsidRPr="00173FD5">
              <w:t>QoE</w:t>
            </w:r>
            <w:proofErr w:type="spellEnd"/>
            <w:r w:rsidRPr="00173FD5">
              <w:t>) coordination in ITU-T</w:t>
            </w:r>
          </w:p>
        </w:tc>
      </w:tr>
      <w:tr w:rsidR="005C48C7" w:rsidRPr="00173FD5" w14:paraId="543F8C21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48F5F35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2/12</w:t>
            </w:r>
          </w:p>
        </w:tc>
        <w:tc>
          <w:tcPr>
            <w:tcW w:w="3118" w:type="dxa"/>
            <w:shd w:val="clear" w:color="auto" w:fill="auto"/>
          </w:tcPr>
          <w:p w14:paraId="1E841044" w14:textId="77777777" w:rsidR="005C48C7" w:rsidRPr="00173FD5" w:rsidRDefault="005C48C7" w:rsidP="005C48C7">
            <w:pPr>
              <w:pStyle w:val="Tabletext"/>
            </w:pPr>
            <w:r w:rsidRPr="00173FD5">
              <w:t xml:space="preserve">Definitions, </w:t>
            </w:r>
            <w:proofErr w:type="gramStart"/>
            <w:r w:rsidRPr="00173FD5">
              <w:t>guides</w:t>
            </w:r>
            <w:proofErr w:type="gramEnd"/>
            <w:r w:rsidRPr="00173FD5">
              <w:t xml:space="preserve"> and frameworks related to quality of service/quality of experience (QoS/</w:t>
            </w:r>
            <w:proofErr w:type="spellStart"/>
            <w:r w:rsidRPr="00173FD5">
              <w:t>QoE</w:t>
            </w:r>
            <w:proofErr w:type="spellEnd"/>
            <w:r w:rsidRPr="00173FD5">
              <w:t>)</w:t>
            </w:r>
          </w:p>
        </w:tc>
        <w:tc>
          <w:tcPr>
            <w:tcW w:w="1701" w:type="dxa"/>
            <w:shd w:val="clear" w:color="auto" w:fill="auto"/>
          </w:tcPr>
          <w:p w14:paraId="4B70D020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41ED4A2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2/12</w:t>
            </w:r>
          </w:p>
        </w:tc>
        <w:tc>
          <w:tcPr>
            <w:tcW w:w="3402" w:type="dxa"/>
            <w:shd w:val="clear" w:color="auto" w:fill="auto"/>
          </w:tcPr>
          <w:p w14:paraId="47424435" w14:textId="77777777" w:rsidR="005C48C7" w:rsidRPr="00173FD5" w:rsidRDefault="005C48C7" w:rsidP="005C48C7">
            <w:pPr>
              <w:pStyle w:val="Tabletext"/>
            </w:pPr>
            <w:r w:rsidRPr="00173FD5">
              <w:t xml:space="preserve">Definitions, </w:t>
            </w:r>
            <w:proofErr w:type="gramStart"/>
            <w:r w:rsidRPr="00173FD5">
              <w:t>guides</w:t>
            </w:r>
            <w:proofErr w:type="gramEnd"/>
            <w:r w:rsidRPr="00173FD5">
              <w:t xml:space="preserve"> and frameworks related to quality of service/quality of experience (QoS/</w:t>
            </w:r>
            <w:proofErr w:type="spellStart"/>
            <w:r w:rsidRPr="00173FD5">
              <w:t>QoE</w:t>
            </w:r>
            <w:proofErr w:type="spellEnd"/>
            <w:r w:rsidRPr="00173FD5">
              <w:t>)</w:t>
            </w:r>
          </w:p>
        </w:tc>
      </w:tr>
      <w:tr w:rsidR="005C48C7" w:rsidRPr="00173FD5" w14:paraId="4CDC8C77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24EFB6E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4/12</w:t>
            </w:r>
          </w:p>
        </w:tc>
        <w:tc>
          <w:tcPr>
            <w:tcW w:w="3118" w:type="dxa"/>
            <w:shd w:val="clear" w:color="auto" w:fill="auto"/>
          </w:tcPr>
          <w:p w14:paraId="1B4807B2" w14:textId="77777777" w:rsidR="005C48C7" w:rsidRPr="00173FD5" w:rsidRDefault="005C48C7" w:rsidP="005C48C7">
            <w:pPr>
              <w:pStyle w:val="Tabletext"/>
            </w:pPr>
            <w:r w:rsidRPr="00173FD5">
              <w:t>Objective methods for speech and audio evaluation in vehicles</w:t>
            </w:r>
          </w:p>
        </w:tc>
        <w:tc>
          <w:tcPr>
            <w:tcW w:w="1701" w:type="dxa"/>
            <w:shd w:val="clear" w:color="auto" w:fill="auto"/>
          </w:tcPr>
          <w:p w14:paraId="355BFA5A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24A01B8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4/12</w:t>
            </w:r>
          </w:p>
        </w:tc>
        <w:tc>
          <w:tcPr>
            <w:tcW w:w="3402" w:type="dxa"/>
            <w:shd w:val="clear" w:color="auto" w:fill="auto"/>
          </w:tcPr>
          <w:p w14:paraId="2D4BB7F2" w14:textId="77777777" w:rsidR="005C48C7" w:rsidRPr="00173FD5" w:rsidRDefault="005C48C7" w:rsidP="005C48C7">
            <w:pPr>
              <w:pStyle w:val="Tabletext"/>
            </w:pPr>
            <w:r w:rsidRPr="00173FD5">
              <w:t>Objective methods for speech and audio evaluation in vehicles</w:t>
            </w:r>
          </w:p>
        </w:tc>
      </w:tr>
      <w:tr w:rsidR="005C48C7" w:rsidRPr="00173FD5" w14:paraId="3874A9EA" w14:textId="77777777" w:rsidTr="782AA8E6">
        <w:trPr>
          <w:trHeight w:val="443"/>
          <w:jc w:val="center"/>
        </w:trPr>
        <w:tc>
          <w:tcPr>
            <w:tcW w:w="1077" w:type="dxa"/>
            <w:vMerge w:val="restart"/>
            <w:shd w:val="clear" w:color="auto" w:fill="auto"/>
          </w:tcPr>
          <w:p w14:paraId="44058AF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3B22358" w14:textId="77777777" w:rsidR="005C48C7" w:rsidRPr="00173FD5" w:rsidRDefault="005C48C7" w:rsidP="005C48C7">
            <w:pPr>
              <w:pStyle w:val="Tabletext"/>
            </w:pPr>
            <w:proofErr w:type="spellStart"/>
            <w:r w:rsidRPr="00173FD5">
              <w:t>Telephonometric</w:t>
            </w:r>
            <w:proofErr w:type="spellEnd"/>
            <w:r w:rsidRPr="00173FD5">
              <w:t xml:space="preserve"> methodologies for handset and headset terminals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029E1F" w14:textId="77777777" w:rsidR="005C48C7" w:rsidRPr="00173FD5" w:rsidRDefault="005C48C7" w:rsidP="005C48C7">
            <w:pPr>
              <w:pStyle w:val="Tabletext"/>
            </w:pPr>
            <w:r w:rsidRPr="00173FD5">
              <w:t>Continuation of Questions 3/12 and 5/12</w:t>
            </w:r>
          </w:p>
        </w:tc>
        <w:tc>
          <w:tcPr>
            <w:tcW w:w="1077" w:type="dxa"/>
            <w:shd w:val="clear" w:color="auto" w:fill="auto"/>
          </w:tcPr>
          <w:p w14:paraId="7378B2BF" w14:textId="15DECEAE" w:rsidR="005C48C7" w:rsidRPr="00173FD5" w:rsidRDefault="008762E7" w:rsidP="005C48C7">
            <w:pPr>
              <w:pStyle w:val="Tabletext"/>
              <w:jc w:val="center"/>
            </w:pPr>
            <w:r w:rsidRPr="00173FD5">
              <w:t>3</w:t>
            </w:r>
            <w:r w:rsidR="005C48C7" w:rsidRPr="00173FD5">
              <w:t>/12</w:t>
            </w:r>
          </w:p>
        </w:tc>
        <w:tc>
          <w:tcPr>
            <w:tcW w:w="3402" w:type="dxa"/>
            <w:shd w:val="clear" w:color="auto" w:fill="auto"/>
          </w:tcPr>
          <w:p w14:paraId="786E3F05" w14:textId="0629937B" w:rsidR="005C48C7" w:rsidRPr="00173FD5" w:rsidRDefault="008762E7" w:rsidP="005C48C7">
            <w:pPr>
              <w:pStyle w:val="Tabletext"/>
            </w:pPr>
            <w:r w:rsidRPr="00173FD5">
              <w:t xml:space="preserve">Speech transmission and audio characteristics of communication terminals for fixed circuit-switched, </w:t>
            </w:r>
            <w:proofErr w:type="gramStart"/>
            <w:r w:rsidRPr="00173FD5">
              <w:t>mobile</w:t>
            </w:r>
            <w:proofErr w:type="gramEnd"/>
            <w:r w:rsidRPr="00173FD5">
              <w:t xml:space="preserve"> and packet-switched Internet protocol (IP) networks </w:t>
            </w:r>
          </w:p>
        </w:tc>
      </w:tr>
      <w:tr w:rsidR="005C48C7" w:rsidRPr="00173FD5" w14:paraId="2BB7F542" w14:textId="77777777" w:rsidTr="782AA8E6">
        <w:trPr>
          <w:trHeight w:val="442"/>
          <w:jc w:val="center"/>
        </w:trPr>
        <w:tc>
          <w:tcPr>
            <w:tcW w:w="1077" w:type="dxa"/>
            <w:vMerge/>
          </w:tcPr>
          <w:p w14:paraId="6EA73CAA" w14:textId="77777777" w:rsidR="005C48C7" w:rsidRPr="00173FD5" w:rsidRDefault="005C48C7" w:rsidP="005C48C7">
            <w:pPr>
              <w:pStyle w:val="Tabletext"/>
              <w:jc w:val="center"/>
            </w:pPr>
            <w:bookmarkStart w:id="3" w:name="_Hlk61877796"/>
          </w:p>
        </w:tc>
        <w:tc>
          <w:tcPr>
            <w:tcW w:w="3118" w:type="dxa"/>
            <w:vMerge/>
          </w:tcPr>
          <w:p w14:paraId="20CF2A9D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1701" w:type="dxa"/>
            <w:vMerge/>
          </w:tcPr>
          <w:p w14:paraId="46A28F65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1077" w:type="dxa"/>
            <w:shd w:val="clear" w:color="auto" w:fill="auto"/>
          </w:tcPr>
          <w:p w14:paraId="6563DEAB" w14:textId="193EB43A" w:rsidR="005C48C7" w:rsidRPr="00173FD5" w:rsidRDefault="008762E7" w:rsidP="005C48C7">
            <w:pPr>
              <w:pStyle w:val="Tabletext"/>
              <w:jc w:val="center"/>
            </w:pPr>
            <w:r w:rsidRPr="00173FD5">
              <w:t>5</w:t>
            </w:r>
            <w:r w:rsidR="005C48C7" w:rsidRPr="00173FD5">
              <w:t>/12</w:t>
            </w:r>
          </w:p>
        </w:tc>
        <w:tc>
          <w:tcPr>
            <w:tcW w:w="3402" w:type="dxa"/>
            <w:shd w:val="clear" w:color="auto" w:fill="auto"/>
          </w:tcPr>
          <w:p w14:paraId="4362432D" w14:textId="040B9048" w:rsidR="005C48C7" w:rsidRPr="00173FD5" w:rsidRDefault="008762E7" w:rsidP="005C48C7">
            <w:pPr>
              <w:pStyle w:val="Tabletext"/>
            </w:pPr>
            <w:proofErr w:type="spellStart"/>
            <w:r w:rsidRPr="00173FD5">
              <w:t>Telephonometric</w:t>
            </w:r>
            <w:proofErr w:type="spellEnd"/>
            <w:r w:rsidRPr="00173FD5">
              <w:t xml:space="preserve"> methodologies for handset and headset terminals</w:t>
            </w:r>
          </w:p>
        </w:tc>
      </w:tr>
      <w:bookmarkEnd w:id="3"/>
      <w:tr w:rsidR="005C48C7" w:rsidRPr="00173FD5" w14:paraId="58A13071" w14:textId="77777777" w:rsidTr="782AA8E6">
        <w:trPr>
          <w:trHeight w:val="690"/>
          <w:jc w:val="center"/>
        </w:trPr>
        <w:tc>
          <w:tcPr>
            <w:tcW w:w="1077" w:type="dxa"/>
            <w:vMerge w:val="restart"/>
            <w:shd w:val="clear" w:color="auto" w:fill="auto"/>
          </w:tcPr>
          <w:p w14:paraId="4B48ABA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DED4AB5" w14:textId="77777777" w:rsidR="005C48C7" w:rsidRPr="00173FD5" w:rsidRDefault="005C48C7" w:rsidP="005C48C7">
            <w:pPr>
              <w:pStyle w:val="Tabletext"/>
            </w:pPr>
            <w:r w:rsidRPr="00173FD5">
              <w:t>Analysis methods for speech and audio using complex measurement signals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57C7F6" w14:textId="77777777" w:rsidR="005C48C7" w:rsidRPr="00173FD5" w:rsidRDefault="005C48C7" w:rsidP="005C48C7">
            <w:pPr>
              <w:pStyle w:val="Tabletext"/>
            </w:pPr>
            <w:r w:rsidRPr="00173FD5">
              <w:t>Continuation of Questions 3/12 and 6/12</w:t>
            </w:r>
          </w:p>
        </w:tc>
        <w:tc>
          <w:tcPr>
            <w:tcW w:w="1077" w:type="dxa"/>
            <w:shd w:val="clear" w:color="auto" w:fill="auto"/>
          </w:tcPr>
          <w:p w14:paraId="699F09C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6/12</w:t>
            </w:r>
          </w:p>
        </w:tc>
        <w:tc>
          <w:tcPr>
            <w:tcW w:w="3402" w:type="dxa"/>
            <w:shd w:val="clear" w:color="auto" w:fill="auto"/>
          </w:tcPr>
          <w:p w14:paraId="1546CFDE" w14:textId="77777777" w:rsidR="005C48C7" w:rsidRPr="00173FD5" w:rsidRDefault="005C48C7" w:rsidP="005C48C7">
            <w:pPr>
              <w:pStyle w:val="Tabletext"/>
            </w:pPr>
            <w:r w:rsidRPr="00173FD5">
              <w:t>Analysis methods using complex measurement signals including their application for speech and audio enhancement techniques</w:t>
            </w:r>
          </w:p>
        </w:tc>
      </w:tr>
      <w:tr w:rsidR="005C48C7" w:rsidRPr="00173FD5" w14:paraId="51014914" w14:textId="77777777" w:rsidTr="782AA8E6">
        <w:trPr>
          <w:trHeight w:val="690"/>
          <w:jc w:val="center"/>
        </w:trPr>
        <w:tc>
          <w:tcPr>
            <w:tcW w:w="1077" w:type="dxa"/>
            <w:vMerge/>
          </w:tcPr>
          <w:p w14:paraId="3ACC531E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3118" w:type="dxa"/>
            <w:vMerge/>
          </w:tcPr>
          <w:p w14:paraId="4B9D673C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1701" w:type="dxa"/>
            <w:vMerge/>
          </w:tcPr>
          <w:p w14:paraId="708E519E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1077" w:type="dxa"/>
            <w:shd w:val="clear" w:color="auto" w:fill="auto"/>
          </w:tcPr>
          <w:p w14:paraId="1EDE1F0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3/12</w:t>
            </w:r>
          </w:p>
        </w:tc>
        <w:tc>
          <w:tcPr>
            <w:tcW w:w="3402" w:type="dxa"/>
            <w:shd w:val="clear" w:color="auto" w:fill="auto"/>
          </w:tcPr>
          <w:p w14:paraId="4A58F023" w14:textId="77777777" w:rsidR="005C48C7" w:rsidRPr="00173FD5" w:rsidRDefault="005C48C7" w:rsidP="005C48C7">
            <w:pPr>
              <w:pStyle w:val="Tabletext"/>
            </w:pPr>
            <w:r w:rsidRPr="00173FD5">
              <w:t xml:space="preserve">Speech transmission and audio characteristics of communication terminals for fixed circuit-switched, </w:t>
            </w:r>
            <w:proofErr w:type="gramStart"/>
            <w:r w:rsidRPr="00173FD5">
              <w:t>mobile</w:t>
            </w:r>
            <w:proofErr w:type="gramEnd"/>
            <w:r w:rsidRPr="00173FD5">
              <w:t xml:space="preserve"> and packet-switched Internet protocol (IP) networks</w:t>
            </w:r>
          </w:p>
        </w:tc>
      </w:tr>
      <w:tr w:rsidR="005C48C7" w:rsidRPr="00173FD5" w14:paraId="57437EEF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395D605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7/12</w:t>
            </w:r>
          </w:p>
        </w:tc>
        <w:tc>
          <w:tcPr>
            <w:tcW w:w="3118" w:type="dxa"/>
            <w:shd w:val="clear" w:color="auto" w:fill="auto"/>
          </w:tcPr>
          <w:p w14:paraId="4E463F9A" w14:textId="77777777" w:rsidR="005C48C7" w:rsidRPr="00173FD5" w:rsidRDefault="005C48C7" w:rsidP="005C48C7">
            <w:pPr>
              <w:pStyle w:val="Tabletext"/>
            </w:pPr>
            <w:r w:rsidRPr="00173FD5">
              <w:t xml:space="preserve">Methodologies, </w:t>
            </w:r>
            <w:proofErr w:type="gramStart"/>
            <w:r w:rsidRPr="00173FD5">
              <w:t>tools</w:t>
            </w:r>
            <w:proofErr w:type="gramEnd"/>
            <w:r w:rsidRPr="00173FD5">
              <w:t xml:space="preserve"> and test plans for the subjective assessment of speech, audio and </w:t>
            </w:r>
            <w:proofErr w:type="spellStart"/>
            <w:r w:rsidRPr="00173FD5">
              <w:t>audiovisual</w:t>
            </w:r>
            <w:proofErr w:type="spellEnd"/>
            <w:r w:rsidRPr="00173FD5">
              <w:t xml:space="preserve"> quality interactions</w:t>
            </w:r>
          </w:p>
        </w:tc>
        <w:tc>
          <w:tcPr>
            <w:tcW w:w="1701" w:type="dxa"/>
            <w:shd w:val="clear" w:color="auto" w:fill="auto"/>
          </w:tcPr>
          <w:p w14:paraId="7802C7CA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1DB7903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7/12</w:t>
            </w:r>
          </w:p>
        </w:tc>
        <w:tc>
          <w:tcPr>
            <w:tcW w:w="3402" w:type="dxa"/>
            <w:shd w:val="clear" w:color="auto" w:fill="auto"/>
          </w:tcPr>
          <w:p w14:paraId="26243CF6" w14:textId="77777777" w:rsidR="005C48C7" w:rsidRPr="00173FD5" w:rsidRDefault="005C48C7" w:rsidP="005C48C7">
            <w:pPr>
              <w:pStyle w:val="Tabletext"/>
            </w:pPr>
            <w:r w:rsidRPr="00173FD5">
              <w:t xml:space="preserve">Methods, </w:t>
            </w:r>
            <w:proofErr w:type="gramStart"/>
            <w:r w:rsidRPr="00173FD5">
              <w:t>tools</w:t>
            </w:r>
            <w:proofErr w:type="gramEnd"/>
            <w:r w:rsidRPr="00173FD5">
              <w:t xml:space="preserve"> and test plans for the subjective assessment of speech, audio and </w:t>
            </w:r>
            <w:proofErr w:type="spellStart"/>
            <w:r w:rsidRPr="00173FD5">
              <w:t>audiovisual</w:t>
            </w:r>
            <w:proofErr w:type="spellEnd"/>
            <w:r w:rsidRPr="00173FD5">
              <w:t xml:space="preserve"> quality interactions</w:t>
            </w:r>
          </w:p>
        </w:tc>
      </w:tr>
      <w:tr w:rsidR="005C48C7" w:rsidRPr="00173FD5" w14:paraId="0AF01F9F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5369814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8/12</w:t>
            </w:r>
          </w:p>
        </w:tc>
        <w:tc>
          <w:tcPr>
            <w:tcW w:w="3118" w:type="dxa"/>
            <w:shd w:val="clear" w:color="auto" w:fill="auto"/>
          </w:tcPr>
          <w:p w14:paraId="11921EB9" w14:textId="77777777" w:rsidR="005C48C7" w:rsidRPr="00173FD5" w:rsidRDefault="005C48C7" w:rsidP="005C48C7">
            <w:pPr>
              <w:pStyle w:val="Tabletext"/>
            </w:pPr>
            <w:r w:rsidRPr="00173FD5">
              <w:t xml:space="preserve">Virtualized deployment of recommended methods for network performance, quality </w:t>
            </w:r>
            <w:r w:rsidRPr="00173FD5">
              <w:lastRenderedPageBreak/>
              <w:t>of service (QoS) and quality of experience (</w:t>
            </w:r>
            <w:proofErr w:type="spellStart"/>
            <w:r w:rsidRPr="00173FD5">
              <w:t>QoE</w:t>
            </w:r>
            <w:proofErr w:type="spellEnd"/>
            <w:r w:rsidRPr="00173FD5">
              <w:t>) assessment</w:t>
            </w:r>
          </w:p>
        </w:tc>
        <w:tc>
          <w:tcPr>
            <w:tcW w:w="1701" w:type="dxa"/>
            <w:shd w:val="clear" w:color="auto" w:fill="auto"/>
          </w:tcPr>
          <w:p w14:paraId="2DB15814" w14:textId="77777777" w:rsidR="005C48C7" w:rsidRPr="00173FD5" w:rsidRDefault="005C48C7" w:rsidP="005C48C7">
            <w:pPr>
              <w:pStyle w:val="Tabletext"/>
            </w:pPr>
            <w:r w:rsidRPr="00173FD5">
              <w:lastRenderedPageBreak/>
              <w:t>Continued</w:t>
            </w:r>
          </w:p>
        </w:tc>
        <w:tc>
          <w:tcPr>
            <w:tcW w:w="1077" w:type="dxa"/>
            <w:shd w:val="clear" w:color="auto" w:fill="auto"/>
          </w:tcPr>
          <w:p w14:paraId="078CCBF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8/12</w:t>
            </w:r>
          </w:p>
        </w:tc>
        <w:tc>
          <w:tcPr>
            <w:tcW w:w="3402" w:type="dxa"/>
            <w:shd w:val="clear" w:color="auto" w:fill="auto"/>
          </w:tcPr>
          <w:p w14:paraId="3F787367" w14:textId="77777777" w:rsidR="005C48C7" w:rsidRPr="00173FD5" w:rsidRDefault="005C48C7" w:rsidP="005C48C7">
            <w:pPr>
              <w:pStyle w:val="Tabletext"/>
            </w:pPr>
            <w:r w:rsidRPr="00173FD5">
              <w:t xml:space="preserve">Virtualized deployment of recommended methods for network performance, quality of </w:t>
            </w:r>
            <w:r w:rsidRPr="00173FD5">
              <w:lastRenderedPageBreak/>
              <w:t>service (QoS) and quality of experience (</w:t>
            </w:r>
            <w:proofErr w:type="spellStart"/>
            <w:r w:rsidRPr="00173FD5">
              <w:t>QoE</w:t>
            </w:r>
            <w:proofErr w:type="spellEnd"/>
            <w:r w:rsidRPr="00173FD5">
              <w:t>) assessment</w:t>
            </w:r>
          </w:p>
        </w:tc>
      </w:tr>
      <w:tr w:rsidR="005C48C7" w:rsidRPr="00173FD5" w14:paraId="64621E5A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38F9CB2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9/12</w:t>
            </w:r>
          </w:p>
        </w:tc>
        <w:tc>
          <w:tcPr>
            <w:tcW w:w="3118" w:type="dxa"/>
            <w:shd w:val="clear" w:color="auto" w:fill="auto"/>
          </w:tcPr>
          <w:p w14:paraId="61F2D647" w14:textId="77777777" w:rsidR="005C48C7" w:rsidRPr="00173FD5" w:rsidRDefault="005C48C7" w:rsidP="005C48C7">
            <w:pPr>
              <w:pStyle w:val="Tabletext"/>
            </w:pPr>
            <w:r w:rsidRPr="00173FD5">
              <w:t>Perceptual-based objective methods and corresponding evaluation guidelines for voice and audio quality measurements in telecommunication services</w:t>
            </w:r>
          </w:p>
        </w:tc>
        <w:tc>
          <w:tcPr>
            <w:tcW w:w="1701" w:type="dxa"/>
            <w:shd w:val="clear" w:color="auto" w:fill="auto"/>
          </w:tcPr>
          <w:p w14:paraId="3C135675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4CE89939" w14:textId="77777777" w:rsidR="005C48C7" w:rsidRPr="00173FD5" w:rsidDel="00C21274" w:rsidRDefault="005C48C7" w:rsidP="005C48C7">
            <w:pPr>
              <w:pStyle w:val="Tabletext"/>
              <w:jc w:val="center"/>
            </w:pPr>
            <w:r w:rsidRPr="00173FD5">
              <w:t>9/12</w:t>
            </w:r>
          </w:p>
        </w:tc>
        <w:tc>
          <w:tcPr>
            <w:tcW w:w="3402" w:type="dxa"/>
            <w:shd w:val="clear" w:color="auto" w:fill="auto"/>
          </w:tcPr>
          <w:p w14:paraId="124B0DEE" w14:textId="77777777" w:rsidR="005C48C7" w:rsidRPr="00173FD5" w:rsidDel="00C21274" w:rsidRDefault="005C48C7" w:rsidP="005C48C7">
            <w:pPr>
              <w:pStyle w:val="Tabletext"/>
            </w:pPr>
            <w:r w:rsidRPr="00173FD5">
              <w:t xml:space="preserve">Perceptual-based objective methods for voice, </w:t>
            </w:r>
            <w:proofErr w:type="gramStart"/>
            <w:r w:rsidRPr="00173FD5">
              <w:t>audio</w:t>
            </w:r>
            <w:proofErr w:type="gramEnd"/>
            <w:r w:rsidRPr="00173FD5">
              <w:t xml:space="preserve"> and visual quality measurements in telecommunication services</w:t>
            </w:r>
          </w:p>
        </w:tc>
      </w:tr>
      <w:tr w:rsidR="005C48C7" w:rsidRPr="00173FD5" w14:paraId="6FC0950C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23335A0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10/12</w:t>
            </w:r>
          </w:p>
        </w:tc>
        <w:tc>
          <w:tcPr>
            <w:tcW w:w="3118" w:type="dxa"/>
            <w:shd w:val="clear" w:color="auto" w:fill="auto"/>
          </w:tcPr>
          <w:p w14:paraId="0412B27E" w14:textId="77777777" w:rsidR="005C48C7" w:rsidRPr="00173FD5" w:rsidRDefault="005C48C7" w:rsidP="005C48C7">
            <w:pPr>
              <w:pStyle w:val="Tabletext"/>
            </w:pPr>
            <w:r w:rsidRPr="00173FD5">
              <w:t xml:space="preserve">Conferencing and </w:t>
            </w:r>
            <w:proofErr w:type="spellStart"/>
            <w:r w:rsidRPr="00173FD5">
              <w:t>telemeeting</w:t>
            </w:r>
            <w:proofErr w:type="spellEnd"/>
            <w:r w:rsidRPr="00173FD5">
              <w:t xml:space="preserve"> assessment</w:t>
            </w:r>
          </w:p>
        </w:tc>
        <w:tc>
          <w:tcPr>
            <w:tcW w:w="1701" w:type="dxa"/>
            <w:shd w:val="clear" w:color="auto" w:fill="auto"/>
          </w:tcPr>
          <w:p w14:paraId="5C56325C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71D6E22A" w14:textId="77777777" w:rsidR="005C48C7" w:rsidRPr="00173FD5" w:rsidDel="00C21274" w:rsidRDefault="005C48C7" w:rsidP="005C48C7">
            <w:pPr>
              <w:pStyle w:val="Tabletext"/>
              <w:jc w:val="center"/>
            </w:pPr>
            <w:r w:rsidRPr="00173FD5">
              <w:t>10/12</w:t>
            </w:r>
          </w:p>
        </w:tc>
        <w:tc>
          <w:tcPr>
            <w:tcW w:w="3402" w:type="dxa"/>
            <w:shd w:val="clear" w:color="auto" w:fill="auto"/>
          </w:tcPr>
          <w:p w14:paraId="5BAF50EE" w14:textId="77777777" w:rsidR="005C48C7" w:rsidRPr="00173FD5" w:rsidDel="00C21274" w:rsidRDefault="005C48C7" w:rsidP="005C48C7">
            <w:pPr>
              <w:pStyle w:val="Tabletext"/>
            </w:pPr>
            <w:r w:rsidRPr="00173FD5">
              <w:t xml:space="preserve">Conferencing and </w:t>
            </w:r>
            <w:proofErr w:type="spellStart"/>
            <w:r w:rsidRPr="00173FD5">
              <w:t>telemeeting</w:t>
            </w:r>
            <w:proofErr w:type="spellEnd"/>
            <w:r w:rsidRPr="00173FD5">
              <w:t xml:space="preserve"> assessment</w:t>
            </w:r>
          </w:p>
        </w:tc>
      </w:tr>
      <w:tr w:rsidR="005C48C7" w:rsidRPr="00173FD5" w14:paraId="44F3752F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4A22DE5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11/12</w:t>
            </w:r>
          </w:p>
        </w:tc>
        <w:tc>
          <w:tcPr>
            <w:tcW w:w="3118" w:type="dxa"/>
            <w:shd w:val="clear" w:color="auto" w:fill="auto"/>
          </w:tcPr>
          <w:p w14:paraId="36B8F93D" w14:textId="77777777" w:rsidR="005C48C7" w:rsidRPr="00173FD5" w:rsidRDefault="005C48C7" w:rsidP="005C48C7">
            <w:pPr>
              <w:pStyle w:val="Tabletext"/>
            </w:pPr>
            <w:r w:rsidRPr="00173FD5">
              <w:t>End-to-end performance considerations</w:t>
            </w:r>
          </w:p>
        </w:tc>
        <w:tc>
          <w:tcPr>
            <w:tcW w:w="1701" w:type="dxa"/>
            <w:shd w:val="clear" w:color="auto" w:fill="auto"/>
          </w:tcPr>
          <w:p w14:paraId="713E6B2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02A0C641" w14:textId="77777777" w:rsidR="005C48C7" w:rsidRPr="00173FD5" w:rsidDel="00C21274" w:rsidRDefault="005C48C7" w:rsidP="005C48C7">
            <w:pPr>
              <w:pStyle w:val="Tabletext"/>
              <w:jc w:val="center"/>
            </w:pPr>
            <w:r w:rsidRPr="00173FD5">
              <w:t>11/12</w:t>
            </w:r>
          </w:p>
        </w:tc>
        <w:tc>
          <w:tcPr>
            <w:tcW w:w="3402" w:type="dxa"/>
            <w:shd w:val="clear" w:color="auto" w:fill="auto"/>
          </w:tcPr>
          <w:p w14:paraId="6CE2696D" w14:textId="77777777" w:rsidR="005C48C7" w:rsidRPr="00173FD5" w:rsidDel="00C21274" w:rsidRDefault="005C48C7" w:rsidP="005C48C7">
            <w:pPr>
              <w:pStyle w:val="Tabletext"/>
            </w:pPr>
            <w:r w:rsidRPr="00173FD5">
              <w:t>Performance considerations for interconnected networks</w:t>
            </w:r>
          </w:p>
        </w:tc>
      </w:tr>
      <w:tr w:rsidR="005C48C7" w:rsidRPr="00173FD5" w14:paraId="6FD5C9DD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4AE35CE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12/12</w:t>
            </w:r>
          </w:p>
        </w:tc>
        <w:tc>
          <w:tcPr>
            <w:tcW w:w="3118" w:type="dxa"/>
            <w:shd w:val="clear" w:color="auto" w:fill="auto"/>
          </w:tcPr>
          <w:p w14:paraId="0F70A334" w14:textId="77777777" w:rsidR="005C48C7" w:rsidRPr="00173FD5" w:rsidRDefault="005C48C7" w:rsidP="005C48C7">
            <w:pPr>
              <w:pStyle w:val="Tabletext"/>
            </w:pPr>
            <w:r w:rsidRPr="00173FD5">
              <w:t>Operational aspects of telecommunication network service quality</w:t>
            </w:r>
          </w:p>
        </w:tc>
        <w:tc>
          <w:tcPr>
            <w:tcW w:w="1701" w:type="dxa"/>
            <w:shd w:val="clear" w:color="auto" w:fill="auto"/>
          </w:tcPr>
          <w:p w14:paraId="6F31B0B8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605570D6" w14:textId="77777777" w:rsidR="005C48C7" w:rsidRPr="00173FD5" w:rsidDel="00C21274" w:rsidRDefault="005C48C7" w:rsidP="005C48C7">
            <w:pPr>
              <w:pStyle w:val="Tabletext"/>
              <w:jc w:val="center"/>
            </w:pPr>
            <w:r w:rsidRPr="00173FD5">
              <w:t>12/12</w:t>
            </w:r>
          </w:p>
        </w:tc>
        <w:tc>
          <w:tcPr>
            <w:tcW w:w="3402" w:type="dxa"/>
            <w:shd w:val="clear" w:color="auto" w:fill="auto"/>
          </w:tcPr>
          <w:p w14:paraId="48D6B475" w14:textId="77777777" w:rsidR="005C48C7" w:rsidRPr="00173FD5" w:rsidDel="00C21274" w:rsidRDefault="005C48C7" w:rsidP="005C48C7">
            <w:pPr>
              <w:pStyle w:val="Tabletext"/>
            </w:pPr>
            <w:r w:rsidRPr="00173FD5">
              <w:t>Operational aspects of telecommunication network service quality</w:t>
            </w:r>
          </w:p>
        </w:tc>
      </w:tr>
      <w:tr w:rsidR="005C48C7" w:rsidRPr="00173FD5" w14:paraId="174F55AC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77AE098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13/12</w:t>
            </w:r>
          </w:p>
        </w:tc>
        <w:tc>
          <w:tcPr>
            <w:tcW w:w="3118" w:type="dxa"/>
            <w:shd w:val="clear" w:color="auto" w:fill="auto"/>
          </w:tcPr>
          <w:p w14:paraId="6AB1B0E7" w14:textId="77777777" w:rsidR="005C48C7" w:rsidRPr="00173FD5" w:rsidRDefault="005C48C7" w:rsidP="005C48C7">
            <w:pPr>
              <w:pStyle w:val="Tabletext"/>
            </w:pPr>
            <w:r w:rsidRPr="00173FD5">
              <w:t>Quality of experience (</w:t>
            </w:r>
            <w:proofErr w:type="spellStart"/>
            <w:r w:rsidRPr="00173FD5">
              <w:t>QoE</w:t>
            </w:r>
            <w:proofErr w:type="spellEnd"/>
            <w:r w:rsidRPr="00173FD5">
              <w:t>), quality of service (QoS) and performance requirements and assessment methods for multimedia applications</w:t>
            </w:r>
          </w:p>
        </w:tc>
        <w:tc>
          <w:tcPr>
            <w:tcW w:w="1701" w:type="dxa"/>
            <w:shd w:val="clear" w:color="auto" w:fill="auto"/>
          </w:tcPr>
          <w:p w14:paraId="3DDC74CC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4D7978A5" w14:textId="77777777" w:rsidR="005C48C7" w:rsidRPr="00173FD5" w:rsidDel="00C21274" w:rsidRDefault="005C48C7" w:rsidP="005C48C7">
            <w:pPr>
              <w:pStyle w:val="Tabletext"/>
              <w:jc w:val="center"/>
            </w:pPr>
            <w:r w:rsidRPr="00173FD5">
              <w:t>13/12</w:t>
            </w:r>
          </w:p>
        </w:tc>
        <w:tc>
          <w:tcPr>
            <w:tcW w:w="3402" w:type="dxa"/>
            <w:shd w:val="clear" w:color="auto" w:fill="auto"/>
          </w:tcPr>
          <w:p w14:paraId="4816372B" w14:textId="77777777" w:rsidR="005C48C7" w:rsidRPr="00173FD5" w:rsidDel="00C21274" w:rsidRDefault="005C48C7" w:rsidP="005C48C7">
            <w:pPr>
              <w:pStyle w:val="Tabletext"/>
            </w:pPr>
            <w:r w:rsidRPr="00173FD5">
              <w:t>Quality of experience (</w:t>
            </w:r>
            <w:proofErr w:type="spellStart"/>
            <w:r w:rsidRPr="00173FD5">
              <w:t>QoE</w:t>
            </w:r>
            <w:proofErr w:type="spellEnd"/>
            <w:r w:rsidRPr="00173FD5">
              <w:t>), quality of service (QoS) and performance requirements and assessment methods for multimedia</w:t>
            </w:r>
          </w:p>
        </w:tc>
      </w:tr>
      <w:tr w:rsidR="005C48C7" w:rsidRPr="00173FD5" w14:paraId="06DC72E4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5996744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14/12</w:t>
            </w:r>
          </w:p>
        </w:tc>
        <w:tc>
          <w:tcPr>
            <w:tcW w:w="3118" w:type="dxa"/>
            <w:shd w:val="clear" w:color="auto" w:fill="auto"/>
          </w:tcPr>
          <w:p w14:paraId="7BF7F553" w14:textId="77777777" w:rsidR="005C48C7" w:rsidRPr="00173FD5" w:rsidRDefault="005C48C7" w:rsidP="005C48C7">
            <w:pPr>
              <w:pStyle w:val="Tabletext"/>
            </w:pPr>
            <w:r w:rsidRPr="00173FD5">
              <w:t>Development of models and tools for multimedia quality assessment of packet-based video services</w:t>
            </w:r>
          </w:p>
        </w:tc>
        <w:tc>
          <w:tcPr>
            <w:tcW w:w="1701" w:type="dxa"/>
            <w:shd w:val="clear" w:color="auto" w:fill="auto"/>
          </w:tcPr>
          <w:p w14:paraId="728B6510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68B11703" w14:textId="77777777" w:rsidR="005C48C7" w:rsidRPr="00173FD5" w:rsidDel="00C21274" w:rsidRDefault="005C48C7" w:rsidP="005C48C7">
            <w:pPr>
              <w:pStyle w:val="Tabletext"/>
              <w:jc w:val="center"/>
            </w:pPr>
            <w:r w:rsidRPr="00173FD5">
              <w:t>14/12</w:t>
            </w:r>
          </w:p>
        </w:tc>
        <w:tc>
          <w:tcPr>
            <w:tcW w:w="3402" w:type="dxa"/>
            <w:shd w:val="clear" w:color="auto" w:fill="auto"/>
          </w:tcPr>
          <w:p w14:paraId="6CCCC633" w14:textId="77777777" w:rsidR="005C48C7" w:rsidRPr="00173FD5" w:rsidDel="00C21274" w:rsidRDefault="005C48C7" w:rsidP="005C48C7">
            <w:pPr>
              <w:pStyle w:val="Tabletext"/>
            </w:pPr>
            <w:r w:rsidRPr="00173FD5">
              <w:t>Development of models and tools for multimedia quality assessment of packet-based video services</w:t>
            </w:r>
          </w:p>
        </w:tc>
      </w:tr>
      <w:tr w:rsidR="005C48C7" w:rsidRPr="00173FD5" w14:paraId="0915D0AE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523038B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15/12</w:t>
            </w:r>
          </w:p>
        </w:tc>
        <w:tc>
          <w:tcPr>
            <w:tcW w:w="3118" w:type="dxa"/>
            <w:shd w:val="clear" w:color="auto" w:fill="auto"/>
          </w:tcPr>
          <w:p w14:paraId="1EFCC4E9" w14:textId="77777777" w:rsidR="005C48C7" w:rsidRPr="00173FD5" w:rsidRDefault="005C48C7" w:rsidP="005C48C7">
            <w:pPr>
              <w:pStyle w:val="Tabletext"/>
            </w:pPr>
            <w:r w:rsidRPr="00173FD5">
              <w:t>Parametric and E-model-based planning, prediction and monitoring of conversational speech and audio-visual quality</w:t>
            </w:r>
          </w:p>
        </w:tc>
        <w:tc>
          <w:tcPr>
            <w:tcW w:w="1701" w:type="dxa"/>
            <w:shd w:val="clear" w:color="auto" w:fill="auto"/>
          </w:tcPr>
          <w:p w14:paraId="621ADEDB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3BE46AF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15/12</w:t>
            </w:r>
          </w:p>
        </w:tc>
        <w:tc>
          <w:tcPr>
            <w:tcW w:w="3402" w:type="dxa"/>
            <w:shd w:val="clear" w:color="auto" w:fill="auto"/>
          </w:tcPr>
          <w:p w14:paraId="44E7BBA0" w14:textId="77777777" w:rsidR="005C48C7" w:rsidRPr="00173FD5" w:rsidRDefault="005C48C7" w:rsidP="005C48C7">
            <w:pPr>
              <w:pStyle w:val="Tabletext"/>
            </w:pPr>
            <w:r w:rsidRPr="00173FD5">
              <w:t>Parametric and E-model-based planning, prediction and monitoring of conversational speech quality</w:t>
            </w:r>
          </w:p>
        </w:tc>
      </w:tr>
      <w:tr w:rsidR="005C48C7" w:rsidRPr="00173FD5" w14:paraId="57841EA2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24F357B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16/12</w:t>
            </w:r>
          </w:p>
        </w:tc>
        <w:tc>
          <w:tcPr>
            <w:tcW w:w="3118" w:type="dxa"/>
            <w:shd w:val="clear" w:color="auto" w:fill="auto"/>
          </w:tcPr>
          <w:p w14:paraId="2679ADCD" w14:textId="77777777" w:rsidR="005C48C7" w:rsidRPr="00173FD5" w:rsidRDefault="005C48C7" w:rsidP="005C48C7">
            <w:pPr>
              <w:pStyle w:val="Tabletext"/>
            </w:pPr>
            <w:r w:rsidRPr="00173FD5">
              <w:t>Intelligent diagnostic functions framework for networks and services</w:t>
            </w:r>
          </w:p>
        </w:tc>
        <w:tc>
          <w:tcPr>
            <w:tcW w:w="1701" w:type="dxa"/>
            <w:shd w:val="clear" w:color="auto" w:fill="auto"/>
          </w:tcPr>
          <w:p w14:paraId="250D5788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0BE3CFE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16/12</w:t>
            </w:r>
          </w:p>
        </w:tc>
        <w:tc>
          <w:tcPr>
            <w:tcW w:w="3402" w:type="dxa"/>
            <w:shd w:val="clear" w:color="auto" w:fill="auto"/>
          </w:tcPr>
          <w:p w14:paraId="3DAAAB8D" w14:textId="77777777" w:rsidR="005C48C7" w:rsidRPr="00173FD5" w:rsidRDefault="005C48C7" w:rsidP="005C48C7">
            <w:pPr>
              <w:pStyle w:val="Tabletext"/>
            </w:pPr>
            <w:r w:rsidRPr="00173FD5">
              <w:t>Framework for diagnostic functions</w:t>
            </w:r>
          </w:p>
        </w:tc>
      </w:tr>
      <w:tr w:rsidR="005C48C7" w:rsidRPr="00173FD5" w14:paraId="699959A9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0298019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17/12</w:t>
            </w:r>
          </w:p>
        </w:tc>
        <w:tc>
          <w:tcPr>
            <w:tcW w:w="3118" w:type="dxa"/>
            <w:shd w:val="clear" w:color="auto" w:fill="auto"/>
          </w:tcPr>
          <w:p w14:paraId="1C820EC5" w14:textId="77777777" w:rsidR="005C48C7" w:rsidRPr="00173FD5" w:rsidRDefault="005C48C7" w:rsidP="005C48C7">
            <w:pPr>
              <w:pStyle w:val="Tabletext"/>
            </w:pPr>
            <w:r w:rsidRPr="00173FD5">
              <w:t>Performance of packet-based networks and other networking technologies</w:t>
            </w:r>
          </w:p>
        </w:tc>
        <w:tc>
          <w:tcPr>
            <w:tcW w:w="1701" w:type="dxa"/>
            <w:shd w:val="clear" w:color="auto" w:fill="auto"/>
          </w:tcPr>
          <w:p w14:paraId="447D5A49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17FD6E46" w14:textId="77777777" w:rsidR="005C48C7" w:rsidRPr="00173FD5" w:rsidDel="00C21274" w:rsidRDefault="005C48C7" w:rsidP="005C48C7">
            <w:pPr>
              <w:pStyle w:val="Tabletext"/>
              <w:jc w:val="center"/>
            </w:pPr>
            <w:r w:rsidRPr="00173FD5">
              <w:t>17/12</w:t>
            </w:r>
          </w:p>
        </w:tc>
        <w:tc>
          <w:tcPr>
            <w:tcW w:w="3402" w:type="dxa"/>
            <w:shd w:val="clear" w:color="auto" w:fill="auto"/>
          </w:tcPr>
          <w:p w14:paraId="707C3F68" w14:textId="77777777" w:rsidR="005C48C7" w:rsidRPr="00173FD5" w:rsidDel="00C21274" w:rsidRDefault="005C48C7" w:rsidP="005C48C7">
            <w:pPr>
              <w:pStyle w:val="Tabletext"/>
            </w:pPr>
            <w:r w:rsidRPr="00173FD5">
              <w:t>Performance of packet-based networks and other networking technologies</w:t>
            </w:r>
          </w:p>
        </w:tc>
      </w:tr>
      <w:tr w:rsidR="005C48C7" w:rsidRPr="00173FD5" w14:paraId="298D1B33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3B11A35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19/12</w:t>
            </w:r>
          </w:p>
        </w:tc>
        <w:tc>
          <w:tcPr>
            <w:tcW w:w="3118" w:type="dxa"/>
            <w:shd w:val="clear" w:color="auto" w:fill="auto"/>
          </w:tcPr>
          <w:p w14:paraId="2EB4904F" w14:textId="77777777" w:rsidR="005C48C7" w:rsidRPr="00173FD5" w:rsidRDefault="005C48C7" w:rsidP="005C48C7">
            <w:pPr>
              <w:pStyle w:val="Tabletext"/>
            </w:pPr>
            <w:r w:rsidRPr="00173FD5">
              <w:t xml:space="preserve">Objective and subjective methods for evaluating perceptual </w:t>
            </w:r>
            <w:proofErr w:type="spellStart"/>
            <w:r w:rsidRPr="00173FD5">
              <w:t>audiovisual</w:t>
            </w:r>
            <w:proofErr w:type="spellEnd"/>
            <w:r w:rsidRPr="00173FD5">
              <w:t xml:space="preserve"> quality in multimedia and television services</w:t>
            </w:r>
          </w:p>
        </w:tc>
        <w:tc>
          <w:tcPr>
            <w:tcW w:w="1701" w:type="dxa"/>
            <w:shd w:val="clear" w:color="auto" w:fill="auto"/>
          </w:tcPr>
          <w:p w14:paraId="6010EDA8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1077" w:type="dxa"/>
            <w:shd w:val="clear" w:color="auto" w:fill="auto"/>
          </w:tcPr>
          <w:p w14:paraId="047A206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19/12</w:t>
            </w:r>
          </w:p>
        </w:tc>
        <w:tc>
          <w:tcPr>
            <w:tcW w:w="3402" w:type="dxa"/>
            <w:shd w:val="clear" w:color="auto" w:fill="auto"/>
          </w:tcPr>
          <w:p w14:paraId="5C399EC7" w14:textId="77777777" w:rsidR="005C48C7" w:rsidRPr="00173FD5" w:rsidDel="00C21274" w:rsidRDefault="005C48C7" w:rsidP="005C48C7">
            <w:pPr>
              <w:pStyle w:val="Tabletext"/>
            </w:pPr>
            <w:r w:rsidRPr="00173FD5">
              <w:t xml:space="preserve">Objective and subjective methods for evaluating perceptual </w:t>
            </w:r>
            <w:proofErr w:type="spellStart"/>
            <w:r w:rsidRPr="00173FD5">
              <w:t>audiovisual</w:t>
            </w:r>
            <w:proofErr w:type="spellEnd"/>
            <w:r w:rsidRPr="00173FD5">
              <w:t xml:space="preserve"> quality in multimedia and television services</w:t>
            </w:r>
          </w:p>
        </w:tc>
      </w:tr>
      <w:tr w:rsidR="005C48C7" w:rsidRPr="00173FD5" w14:paraId="78178A17" w14:textId="77777777" w:rsidTr="782AA8E6">
        <w:trPr>
          <w:jc w:val="center"/>
        </w:trPr>
        <w:tc>
          <w:tcPr>
            <w:tcW w:w="1077" w:type="dxa"/>
            <w:shd w:val="clear" w:color="auto" w:fill="auto"/>
          </w:tcPr>
          <w:p w14:paraId="2559446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20/12</w:t>
            </w:r>
          </w:p>
        </w:tc>
        <w:tc>
          <w:tcPr>
            <w:tcW w:w="3118" w:type="dxa"/>
            <w:shd w:val="clear" w:color="auto" w:fill="auto"/>
          </w:tcPr>
          <w:p w14:paraId="6CA0F056" w14:textId="77777777" w:rsidR="005C48C7" w:rsidRPr="00173FD5" w:rsidRDefault="005C48C7" w:rsidP="005C48C7">
            <w:pPr>
              <w:pStyle w:val="Tabletext"/>
            </w:pPr>
            <w:r w:rsidRPr="00173FD5">
              <w:t>Perceptual and field assessment principles for quality of service (QoS) and quality of experience (</w:t>
            </w:r>
            <w:proofErr w:type="spellStart"/>
            <w:r w:rsidRPr="00173FD5">
              <w:t>QoE</w:t>
            </w:r>
            <w:proofErr w:type="spellEnd"/>
            <w:r w:rsidRPr="00173FD5">
              <w:t>) of digital financial services (DFS)</w:t>
            </w:r>
          </w:p>
        </w:tc>
        <w:tc>
          <w:tcPr>
            <w:tcW w:w="1701" w:type="dxa"/>
            <w:shd w:val="clear" w:color="auto" w:fill="auto"/>
          </w:tcPr>
          <w:p w14:paraId="75310ECC" w14:textId="4CC0F4F1" w:rsidR="005C48C7" w:rsidRPr="00173FD5" w:rsidRDefault="005C48C7" w:rsidP="005C48C7">
            <w:pPr>
              <w:pStyle w:val="Tabletext"/>
            </w:pPr>
            <w:r w:rsidRPr="00173FD5">
              <w:t>New</w:t>
            </w:r>
          </w:p>
        </w:tc>
        <w:tc>
          <w:tcPr>
            <w:tcW w:w="1077" w:type="dxa"/>
            <w:shd w:val="clear" w:color="auto" w:fill="auto"/>
          </w:tcPr>
          <w:p w14:paraId="7611962D" w14:textId="1594E014" w:rsidR="005C48C7" w:rsidRPr="00173FD5" w:rsidRDefault="008762E7" w:rsidP="005C48C7">
            <w:pPr>
              <w:pStyle w:val="Tabletext"/>
              <w:jc w:val="center"/>
            </w:pPr>
            <w:r w:rsidRPr="00173FD5">
              <w:t>–</w:t>
            </w:r>
          </w:p>
        </w:tc>
        <w:tc>
          <w:tcPr>
            <w:tcW w:w="3402" w:type="dxa"/>
            <w:shd w:val="clear" w:color="auto" w:fill="auto"/>
          </w:tcPr>
          <w:p w14:paraId="1BBB361C" w14:textId="65C0E600" w:rsidR="005C48C7" w:rsidRPr="00173FD5" w:rsidRDefault="008762E7" w:rsidP="005C48C7">
            <w:pPr>
              <w:pStyle w:val="Tabletext"/>
            </w:pPr>
            <w:r w:rsidRPr="00173FD5">
              <w:t>–</w:t>
            </w:r>
          </w:p>
        </w:tc>
      </w:tr>
      <w:bookmarkEnd w:id="2"/>
    </w:tbl>
    <w:p w14:paraId="3A197DDB" w14:textId="77777777" w:rsidR="005C48C7" w:rsidRPr="00173FD5" w:rsidRDefault="005C48C7" w:rsidP="005C48C7"/>
    <w:p w14:paraId="7EFE0ACE" w14:textId="5CF09C7D" w:rsidR="005C48C7" w:rsidRPr="00173FD5" w:rsidRDefault="005C48C7" w:rsidP="005C48C7">
      <w:pPr>
        <w:pStyle w:val="TableNotitle"/>
      </w:pPr>
      <w:r>
        <w:lastRenderedPageBreak/>
        <w:t>Table 7 – List of Questions for ITU-T Study Group 13</w:t>
      </w:r>
    </w:p>
    <w:tbl>
      <w:tblPr>
        <w:tblStyle w:val="TableGrid"/>
        <w:tblW w:w="52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60"/>
        <w:gridCol w:w="3069"/>
        <w:gridCol w:w="1673"/>
        <w:gridCol w:w="1060"/>
        <w:gridCol w:w="3349"/>
      </w:tblGrid>
      <w:tr w:rsidR="005C48C7" w:rsidRPr="00173FD5" w14:paraId="6A61D160" w14:textId="77777777" w:rsidTr="7E08C22E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F16F47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46ED1B" w14:textId="2881665E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02F774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DC0464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A155B6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1EFC8E18" w14:textId="77777777" w:rsidTr="7E08C22E">
        <w:trPr>
          <w:jc w:val="center"/>
        </w:trPr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45AA3AC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1/13</w:t>
            </w:r>
          </w:p>
        </w:tc>
        <w:tc>
          <w:tcPr>
            <w:tcW w:w="1503" w:type="pct"/>
            <w:tcBorders>
              <w:top w:val="single" w:sz="12" w:space="0" w:color="auto"/>
            </w:tcBorders>
            <w:shd w:val="clear" w:color="auto" w:fill="auto"/>
          </w:tcPr>
          <w:p w14:paraId="2E9E85AB" w14:textId="77777777" w:rsidR="005C48C7" w:rsidRPr="00173FD5" w:rsidRDefault="005C48C7" w:rsidP="005C48C7">
            <w:pPr>
              <w:pStyle w:val="Tabletext"/>
            </w:pPr>
            <w:r w:rsidRPr="00173FD5">
              <w:t>Future Networks: Innovative service scenarios, including environmental and socio economical aspects</w:t>
            </w:r>
          </w:p>
        </w:tc>
        <w:tc>
          <w:tcPr>
            <w:tcW w:w="819" w:type="pct"/>
            <w:tcBorders>
              <w:top w:val="single" w:sz="12" w:space="0" w:color="auto"/>
            </w:tcBorders>
            <w:shd w:val="clear" w:color="auto" w:fill="auto"/>
          </w:tcPr>
          <w:p w14:paraId="127AB7A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08E3726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1/13</w:t>
            </w:r>
          </w:p>
        </w:tc>
        <w:tc>
          <w:tcPr>
            <w:tcW w:w="1640" w:type="pct"/>
            <w:tcBorders>
              <w:top w:val="single" w:sz="12" w:space="0" w:color="auto"/>
            </w:tcBorders>
            <w:shd w:val="clear" w:color="auto" w:fill="auto"/>
          </w:tcPr>
          <w:p w14:paraId="18A8CE3C" w14:textId="77777777" w:rsidR="005C48C7" w:rsidRPr="00173FD5" w:rsidRDefault="005C48C7" w:rsidP="005C48C7">
            <w:pPr>
              <w:pStyle w:val="Tabletext"/>
            </w:pPr>
            <w:r w:rsidRPr="00173FD5">
              <w:t>Innovative services scenarios, deployment models and migration issues based on Future Networks</w:t>
            </w:r>
          </w:p>
        </w:tc>
      </w:tr>
      <w:tr w:rsidR="005C48C7" w:rsidRPr="00173FD5" w14:paraId="15A3E0D0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59E3EE5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2/13</w:t>
            </w:r>
          </w:p>
        </w:tc>
        <w:tc>
          <w:tcPr>
            <w:tcW w:w="1503" w:type="pct"/>
            <w:shd w:val="clear" w:color="auto" w:fill="auto"/>
          </w:tcPr>
          <w:p w14:paraId="4D7F7AA6" w14:textId="0BA1DE8A" w:rsidR="005C48C7" w:rsidRPr="00173FD5" w:rsidRDefault="005C48C7" w:rsidP="005C48C7">
            <w:pPr>
              <w:pStyle w:val="Tabletext"/>
            </w:pPr>
            <w:r>
              <w:t>Next-generation network (NGN) evolution with innovative technologies including software-defined networking (SDN) and network function virtualization (NFV)</w:t>
            </w:r>
          </w:p>
          <w:p w14:paraId="7DD8776C" w14:textId="6214F353" w:rsidR="005C48C7" w:rsidRPr="00173FD5" w:rsidRDefault="005C48C7" w:rsidP="005C48C7">
            <w:pPr>
              <w:pStyle w:val="Tabletext"/>
            </w:pPr>
          </w:p>
        </w:tc>
        <w:tc>
          <w:tcPr>
            <w:tcW w:w="819" w:type="pct"/>
            <w:shd w:val="clear" w:color="auto" w:fill="auto"/>
          </w:tcPr>
          <w:p w14:paraId="746A614B" w14:textId="049911ED" w:rsidR="005C48C7" w:rsidRPr="00173FD5" w:rsidRDefault="60597A7D" w:rsidP="005C48C7">
            <w:pPr>
              <w:pStyle w:val="Tabletext"/>
            </w:pPr>
            <w:r>
              <w:t>Continued</w:t>
            </w:r>
            <w:r w:rsidR="41BA4582">
              <w:t xml:space="preserve"> without change</w:t>
            </w:r>
          </w:p>
        </w:tc>
        <w:tc>
          <w:tcPr>
            <w:tcW w:w="519" w:type="pct"/>
            <w:shd w:val="clear" w:color="auto" w:fill="auto"/>
          </w:tcPr>
          <w:p w14:paraId="30236C3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2/13</w:t>
            </w:r>
          </w:p>
        </w:tc>
        <w:tc>
          <w:tcPr>
            <w:tcW w:w="1640" w:type="pct"/>
            <w:shd w:val="clear" w:color="auto" w:fill="auto"/>
          </w:tcPr>
          <w:p w14:paraId="59FB3818" w14:textId="77777777" w:rsidR="005C48C7" w:rsidRPr="00173FD5" w:rsidRDefault="005C48C7" w:rsidP="005C48C7">
            <w:pPr>
              <w:pStyle w:val="Tabletext"/>
            </w:pPr>
            <w:r w:rsidRPr="00173FD5">
              <w:t>Next-generation network (NGN) evolution with innovative technologies including software-defined networking (SDN) and network function virtualization (NFV)</w:t>
            </w:r>
          </w:p>
        </w:tc>
      </w:tr>
      <w:tr w:rsidR="005C48C7" w:rsidRPr="00173FD5" w14:paraId="58C3EE15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4AF45B3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5/13</w:t>
            </w:r>
          </w:p>
        </w:tc>
        <w:tc>
          <w:tcPr>
            <w:tcW w:w="1503" w:type="pct"/>
            <w:shd w:val="clear" w:color="auto" w:fill="auto"/>
          </w:tcPr>
          <w:p w14:paraId="1B5C03AE" w14:textId="77777777" w:rsidR="005C48C7" w:rsidRPr="00173FD5" w:rsidRDefault="005C48C7" w:rsidP="005C48C7">
            <w:pPr>
              <w:pStyle w:val="Tabletext"/>
            </w:pPr>
            <w:r w:rsidRPr="00173FD5">
              <w:t>Applying Future Networks and innovation in developing countries</w:t>
            </w:r>
          </w:p>
        </w:tc>
        <w:tc>
          <w:tcPr>
            <w:tcW w:w="819" w:type="pct"/>
            <w:shd w:val="clear" w:color="auto" w:fill="auto"/>
          </w:tcPr>
          <w:p w14:paraId="3405F49E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386130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5/13</w:t>
            </w:r>
          </w:p>
        </w:tc>
        <w:tc>
          <w:tcPr>
            <w:tcW w:w="1640" w:type="pct"/>
            <w:shd w:val="clear" w:color="auto" w:fill="auto"/>
          </w:tcPr>
          <w:p w14:paraId="29951E9B" w14:textId="77777777" w:rsidR="005C48C7" w:rsidRPr="00173FD5" w:rsidRDefault="005C48C7" w:rsidP="005C48C7">
            <w:pPr>
              <w:pStyle w:val="Tabletext"/>
            </w:pPr>
            <w:r w:rsidRPr="00173FD5">
              <w:t>Applying networks of future and innovation in developing countries</w:t>
            </w:r>
          </w:p>
        </w:tc>
      </w:tr>
      <w:tr w:rsidR="005C48C7" w:rsidRPr="00173FD5" w14:paraId="67E67D16" w14:textId="77777777" w:rsidTr="7E08C22E">
        <w:trPr>
          <w:jc w:val="center"/>
        </w:trPr>
        <w:tc>
          <w:tcPr>
            <w:tcW w:w="519" w:type="pct"/>
            <w:shd w:val="clear" w:color="auto" w:fill="auto"/>
            <w:hideMark/>
          </w:tcPr>
          <w:p w14:paraId="6F918A4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6/13</w:t>
            </w:r>
          </w:p>
        </w:tc>
        <w:tc>
          <w:tcPr>
            <w:tcW w:w="1503" w:type="pct"/>
            <w:shd w:val="clear" w:color="auto" w:fill="auto"/>
            <w:hideMark/>
          </w:tcPr>
          <w:p w14:paraId="3D736A50" w14:textId="77777777" w:rsidR="005C48C7" w:rsidRPr="00173FD5" w:rsidRDefault="005C48C7" w:rsidP="005C48C7">
            <w:pPr>
              <w:pStyle w:val="Tabletext"/>
            </w:pPr>
            <w:r w:rsidRPr="00173FD5">
              <w:t>Networks beyond IMT2020: Quality of service (QoS) mechanisms</w:t>
            </w:r>
          </w:p>
        </w:tc>
        <w:tc>
          <w:tcPr>
            <w:tcW w:w="819" w:type="pct"/>
            <w:shd w:val="clear" w:color="auto" w:fill="auto"/>
            <w:hideMark/>
          </w:tcPr>
          <w:p w14:paraId="0FC25DB3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  <w:hideMark/>
          </w:tcPr>
          <w:p w14:paraId="2E915F5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6/13</w:t>
            </w:r>
          </w:p>
        </w:tc>
        <w:tc>
          <w:tcPr>
            <w:tcW w:w="1640" w:type="pct"/>
            <w:shd w:val="clear" w:color="auto" w:fill="auto"/>
            <w:hideMark/>
          </w:tcPr>
          <w:p w14:paraId="1A025E40" w14:textId="77777777" w:rsidR="005C48C7" w:rsidRPr="00173FD5" w:rsidRDefault="005C48C7" w:rsidP="005C48C7">
            <w:pPr>
              <w:pStyle w:val="Tabletext"/>
            </w:pPr>
            <w:r w:rsidRPr="00173FD5">
              <w:t>Quality of service (QoS) aspects including IMT-2020 networks</w:t>
            </w:r>
          </w:p>
        </w:tc>
      </w:tr>
      <w:tr w:rsidR="005C48C7" w:rsidRPr="00173FD5" w14:paraId="29ED03E6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1059ABE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7/13</w:t>
            </w:r>
          </w:p>
        </w:tc>
        <w:tc>
          <w:tcPr>
            <w:tcW w:w="1503" w:type="pct"/>
            <w:shd w:val="clear" w:color="auto" w:fill="auto"/>
          </w:tcPr>
          <w:p w14:paraId="5B24A0DF" w14:textId="77777777" w:rsidR="005C48C7" w:rsidRPr="00173FD5" w:rsidRDefault="005C48C7" w:rsidP="005C48C7">
            <w:pPr>
              <w:pStyle w:val="Tabletext"/>
            </w:pPr>
            <w:r w:rsidRPr="00173FD5">
              <w:t>Future Networks: Deep packet inspection and network intelligence</w:t>
            </w:r>
          </w:p>
        </w:tc>
        <w:tc>
          <w:tcPr>
            <w:tcW w:w="819" w:type="pct"/>
            <w:shd w:val="clear" w:color="auto" w:fill="auto"/>
          </w:tcPr>
          <w:p w14:paraId="273C70B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4BBFC6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7/13</w:t>
            </w:r>
          </w:p>
        </w:tc>
        <w:tc>
          <w:tcPr>
            <w:tcW w:w="1640" w:type="pct"/>
            <w:shd w:val="clear" w:color="auto" w:fill="auto"/>
          </w:tcPr>
          <w:p w14:paraId="4AD008C3" w14:textId="77777777" w:rsidR="005C48C7" w:rsidRPr="00173FD5" w:rsidRDefault="005C48C7" w:rsidP="005C48C7">
            <w:pPr>
              <w:pStyle w:val="Tabletext"/>
            </w:pPr>
            <w:r w:rsidRPr="00173FD5">
              <w:t>Big data driven networking (</w:t>
            </w:r>
            <w:proofErr w:type="spellStart"/>
            <w:r w:rsidRPr="00173FD5">
              <w:t>bDDN</w:t>
            </w:r>
            <w:proofErr w:type="spellEnd"/>
            <w:r w:rsidRPr="00173FD5">
              <w:t>) and Deep packet inspection (DPI)</w:t>
            </w:r>
          </w:p>
        </w:tc>
      </w:tr>
      <w:tr w:rsidR="005C48C7" w:rsidRPr="00173FD5" w14:paraId="5703363C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04BB46F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16/13</w:t>
            </w:r>
          </w:p>
        </w:tc>
        <w:tc>
          <w:tcPr>
            <w:tcW w:w="1503" w:type="pct"/>
            <w:shd w:val="clear" w:color="auto" w:fill="auto"/>
          </w:tcPr>
          <w:p w14:paraId="1F9EB60B" w14:textId="77777777" w:rsidR="005C48C7" w:rsidRPr="00173FD5" w:rsidRDefault="005C48C7" w:rsidP="005C48C7">
            <w:pPr>
              <w:pStyle w:val="Tabletext"/>
            </w:pPr>
            <w:r w:rsidRPr="00173FD5">
              <w:t>Future Networks: Trustworthy and Quantum Enhanced Networking and Services</w:t>
            </w:r>
          </w:p>
        </w:tc>
        <w:tc>
          <w:tcPr>
            <w:tcW w:w="819" w:type="pct"/>
            <w:shd w:val="clear" w:color="auto" w:fill="auto"/>
          </w:tcPr>
          <w:p w14:paraId="26BA99F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FB0732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16/13</w:t>
            </w:r>
          </w:p>
        </w:tc>
        <w:tc>
          <w:tcPr>
            <w:tcW w:w="1640" w:type="pct"/>
            <w:shd w:val="clear" w:color="auto" w:fill="auto"/>
          </w:tcPr>
          <w:p w14:paraId="0F3DF596" w14:textId="77777777" w:rsidR="005C48C7" w:rsidRPr="00173FD5" w:rsidRDefault="005C48C7" w:rsidP="005C48C7">
            <w:pPr>
              <w:pStyle w:val="Tabletext"/>
            </w:pPr>
            <w:r w:rsidRPr="00173FD5">
              <w:t>Knowledge-centric trustworthy networking and services</w:t>
            </w:r>
          </w:p>
        </w:tc>
      </w:tr>
      <w:tr w:rsidR="005C48C7" w:rsidRPr="00173FD5" w14:paraId="6B00ED72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3144853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17/13</w:t>
            </w:r>
          </w:p>
        </w:tc>
        <w:tc>
          <w:tcPr>
            <w:tcW w:w="1503" w:type="pct"/>
            <w:shd w:val="clear" w:color="auto" w:fill="auto"/>
          </w:tcPr>
          <w:p w14:paraId="2CB7A4FD" w14:textId="77777777" w:rsidR="005C48C7" w:rsidRPr="00173FD5" w:rsidRDefault="005C48C7" w:rsidP="005C48C7">
            <w:pPr>
              <w:pStyle w:val="Tabletext"/>
            </w:pPr>
            <w:r w:rsidRPr="00173FD5">
              <w:t>Future Networks: Requirements and capabilities for computing including cloud computing and data handling</w:t>
            </w:r>
          </w:p>
        </w:tc>
        <w:tc>
          <w:tcPr>
            <w:tcW w:w="819" w:type="pct"/>
            <w:shd w:val="clear" w:color="auto" w:fill="auto"/>
          </w:tcPr>
          <w:p w14:paraId="1C414A1D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FC509F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17/13</w:t>
            </w:r>
          </w:p>
        </w:tc>
        <w:tc>
          <w:tcPr>
            <w:tcW w:w="1640" w:type="pct"/>
            <w:shd w:val="clear" w:color="auto" w:fill="auto"/>
          </w:tcPr>
          <w:p w14:paraId="151BEA87" w14:textId="77777777" w:rsidR="005C48C7" w:rsidRPr="00173FD5" w:rsidRDefault="005C48C7" w:rsidP="005C48C7">
            <w:pPr>
              <w:pStyle w:val="Tabletext"/>
            </w:pPr>
            <w:r w:rsidRPr="00173FD5">
              <w:t>Requirements, ecosystem, and general capabilities for cloud computing and big data</w:t>
            </w:r>
          </w:p>
        </w:tc>
      </w:tr>
      <w:tr w:rsidR="005C48C7" w:rsidRPr="00173FD5" w14:paraId="23BDA646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1DA2154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18/13</w:t>
            </w:r>
          </w:p>
        </w:tc>
        <w:tc>
          <w:tcPr>
            <w:tcW w:w="1503" w:type="pct"/>
            <w:shd w:val="clear" w:color="auto" w:fill="auto"/>
          </w:tcPr>
          <w:p w14:paraId="6E17A0DB" w14:textId="77777777" w:rsidR="005C48C7" w:rsidRPr="00173FD5" w:rsidRDefault="005C48C7" w:rsidP="005C48C7">
            <w:pPr>
              <w:pStyle w:val="Tabletext"/>
            </w:pPr>
            <w:r w:rsidRPr="00173FD5">
              <w:t>Future Networks: Functional architecture for computing including cloud computing and data handling</w:t>
            </w:r>
          </w:p>
        </w:tc>
        <w:tc>
          <w:tcPr>
            <w:tcW w:w="819" w:type="pct"/>
            <w:shd w:val="clear" w:color="auto" w:fill="auto"/>
          </w:tcPr>
          <w:p w14:paraId="1B82DDC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6821A0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18/13</w:t>
            </w:r>
          </w:p>
        </w:tc>
        <w:tc>
          <w:tcPr>
            <w:tcW w:w="1640" w:type="pct"/>
            <w:shd w:val="clear" w:color="auto" w:fill="auto"/>
          </w:tcPr>
          <w:p w14:paraId="482DE52C" w14:textId="77777777" w:rsidR="005C48C7" w:rsidRPr="00173FD5" w:rsidRDefault="005C48C7" w:rsidP="005C48C7">
            <w:pPr>
              <w:pStyle w:val="Tabletext"/>
            </w:pPr>
            <w:r w:rsidRPr="00173FD5">
              <w:t>Functional architecture for cloud computing and big data</w:t>
            </w:r>
          </w:p>
        </w:tc>
      </w:tr>
      <w:tr w:rsidR="005C48C7" w:rsidRPr="00173FD5" w14:paraId="16FCE5F5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3DA0846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19/13</w:t>
            </w:r>
          </w:p>
        </w:tc>
        <w:tc>
          <w:tcPr>
            <w:tcW w:w="1503" w:type="pct"/>
            <w:shd w:val="clear" w:color="auto" w:fill="auto"/>
          </w:tcPr>
          <w:p w14:paraId="52033283" w14:textId="77777777" w:rsidR="005C48C7" w:rsidRPr="00173FD5" w:rsidRDefault="005C48C7" w:rsidP="005C48C7">
            <w:pPr>
              <w:pStyle w:val="Tabletext"/>
            </w:pPr>
            <w:r w:rsidRPr="00173FD5">
              <w:t>Future Networks: End-to-end management, governance, and security for computing including cloud computing and data handling</w:t>
            </w:r>
          </w:p>
        </w:tc>
        <w:tc>
          <w:tcPr>
            <w:tcW w:w="819" w:type="pct"/>
            <w:shd w:val="clear" w:color="auto" w:fill="auto"/>
          </w:tcPr>
          <w:p w14:paraId="5FB5AB0C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76FD4E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19/13</w:t>
            </w:r>
          </w:p>
        </w:tc>
        <w:tc>
          <w:tcPr>
            <w:tcW w:w="1640" w:type="pct"/>
            <w:shd w:val="clear" w:color="auto" w:fill="auto"/>
          </w:tcPr>
          <w:p w14:paraId="7848AC0A" w14:textId="77777777" w:rsidR="005C48C7" w:rsidRPr="00173FD5" w:rsidRDefault="005C48C7" w:rsidP="005C48C7">
            <w:pPr>
              <w:pStyle w:val="Tabletext"/>
            </w:pPr>
            <w:r w:rsidRPr="00173FD5">
              <w:t>End-to-end cloud computing management, cloud security and big data governance</w:t>
            </w:r>
          </w:p>
        </w:tc>
      </w:tr>
      <w:tr w:rsidR="005C48C7" w:rsidRPr="00173FD5" w14:paraId="2EEDA03F" w14:textId="77777777" w:rsidTr="7E08C22E">
        <w:trPr>
          <w:jc w:val="center"/>
        </w:trPr>
        <w:tc>
          <w:tcPr>
            <w:tcW w:w="519" w:type="pct"/>
            <w:shd w:val="clear" w:color="auto" w:fill="auto"/>
            <w:hideMark/>
          </w:tcPr>
          <w:p w14:paraId="7F0EB84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20/13</w:t>
            </w:r>
          </w:p>
        </w:tc>
        <w:tc>
          <w:tcPr>
            <w:tcW w:w="1503" w:type="pct"/>
            <w:shd w:val="clear" w:color="auto" w:fill="auto"/>
            <w:hideMark/>
          </w:tcPr>
          <w:p w14:paraId="72BF5DB1" w14:textId="77777777" w:rsidR="005C48C7" w:rsidRPr="00173FD5" w:rsidRDefault="005C48C7" w:rsidP="005C48C7">
            <w:pPr>
              <w:pStyle w:val="Tabletext"/>
            </w:pPr>
            <w:r w:rsidRPr="00173FD5">
              <w:t>Networks beyond IMT-2020 and machine learning: Requirements and architecture</w:t>
            </w:r>
          </w:p>
        </w:tc>
        <w:tc>
          <w:tcPr>
            <w:tcW w:w="819" w:type="pct"/>
            <w:shd w:val="clear" w:color="auto" w:fill="auto"/>
            <w:hideMark/>
          </w:tcPr>
          <w:p w14:paraId="327A459D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  <w:hideMark/>
          </w:tcPr>
          <w:p w14:paraId="17CD6AA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20/13</w:t>
            </w:r>
          </w:p>
        </w:tc>
        <w:tc>
          <w:tcPr>
            <w:tcW w:w="1640" w:type="pct"/>
            <w:shd w:val="clear" w:color="auto" w:fill="auto"/>
            <w:hideMark/>
          </w:tcPr>
          <w:p w14:paraId="3E827C76" w14:textId="77777777" w:rsidR="005C48C7" w:rsidRPr="00173FD5" w:rsidRDefault="005C48C7" w:rsidP="005C48C7">
            <w:pPr>
              <w:pStyle w:val="Tabletext"/>
            </w:pPr>
            <w:r w:rsidRPr="00173FD5">
              <w:t>IMT-2020: Network requirements and functional architecture</w:t>
            </w:r>
          </w:p>
        </w:tc>
      </w:tr>
      <w:tr w:rsidR="005C48C7" w:rsidRPr="00173FD5" w14:paraId="55AA85FC" w14:textId="77777777" w:rsidTr="7E08C22E">
        <w:trPr>
          <w:trHeight w:val="940"/>
          <w:jc w:val="center"/>
        </w:trPr>
        <w:tc>
          <w:tcPr>
            <w:tcW w:w="519" w:type="pct"/>
            <w:shd w:val="clear" w:color="auto" w:fill="auto"/>
            <w:hideMark/>
          </w:tcPr>
          <w:p w14:paraId="6D29618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21/13</w:t>
            </w:r>
          </w:p>
        </w:tc>
        <w:tc>
          <w:tcPr>
            <w:tcW w:w="1503" w:type="pct"/>
            <w:shd w:val="clear" w:color="auto" w:fill="auto"/>
            <w:hideMark/>
          </w:tcPr>
          <w:p w14:paraId="678EA326" w14:textId="77777777" w:rsidR="005C48C7" w:rsidRPr="00173FD5" w:rsidRDefault="005C48C7" w:rsidP="005C48C7">
            <w:pPr>
              <w:pStyle w:val="Tabletext"/>
            </w:pPr>
            <w:r w:rsidRPr="00173FD5">
              <w:t xml:space="preserve">Networks beyond IMT-2020: Network </w:t>
            </w:r>
            <w:proofErr w:type="spellStart"/>
            <w:r w:rsidRPr="00173FD5">
              <w:t>softwarization</w:t>
            </w:r>
            <w:proofErr w:type="spellEnd"/>
          </w:p>
        </w:tc>
        <w:tc>
          <w:tcPr>
            <w:tcW w:w="819" w:type="pct"/>
            <w:shd w:val="clear" w:color="auto" w:fill="auto"/>
            <w:hideMark/>
          </w:tcPr>
          <w:p w14:paraId="6615CA6F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  <w:hideMark/>
          </w:tcPr>
          <w:p w14:paraId="6D03F82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21/13</w:t>
            </w:r>
          </w:p>
        </w:tc>
        <w:tc>
          <w:tcPr>
            <w:tcW w:w="1640" w:type="pct"/>
            <w:shd w:val="clear" w:color="auto" w:fill="auto"/>
            <w:hideMark/>
          </w:tcPr>
          <w:p w14:paraId="4C54360E" w14:textId="77777777" w:rsidR="005C48C7" w:rsidRPr="00173FD5" w:rsidRDefault="005C48C7" w:rsidP="005C48C7">
            <w:pPr>
              <w:pStyle w:val="Tabletext"/>
            </w:pPr>
            <w:r w:rsidRPr="00173FD5">
              <w:t xml:space="preserve">Network </w:t>
            </w:r>
            <w:proofErr w:type="spellStart"/>
            <w:r w:rsidRPr="00173FD5">
              <w:t>softwarization</w:t>
            </w:r>
            <w:proofErr w:type="spellEnd"/>
            <w:r w:rsidRPr="00173FD5">
              <w:t xml:space="preserve"> including software-defined networking, network slicing and orchestration</w:t>
            </w:r>
          </w:p>
        </w:tc>
      </w:tr>
      <w:tr w:rsidR="005C48C7" w:rsidRPr="00173FD5" w14:paraId="148A08B7" w14:textId="77777777" w:rsidTr="7E08C22E">
        <w:trPr>
          <w:trHeight w:val="390"/>
          <w:jc w:val="center"/>
        </w:trPr>
        <w:tc>
          <w:tcPr>
            <w:tcW w:w="519" w:type="pct"/>
            <w:shd w:val="clear" w:color="auto" w:fill="auto"/>
            <w:hideMark/>
          </w:tcPr>
          <w:p w14:paraId="09E2F8A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22/13</w:t>
            </w:r>
          </w:p>
        </w:tc>
        <w:tc>
          <w:tcPr>
            <w:tcW w:w="1503" w:type="pct"/>
            <w:shd w:val="clear" w:color="auto" w:fill="auto"/>
            <w:hideMark/>
          </w:tcPr>
          <w:p w14:paraId="6369EBEB" w14:textId="77777777" w:rsidR="005C48C7" w:rsidRPr="00173FD5" w:rsidRDefault="005C48C7" w:rsidP="005C48C7">
            <w:pPr>
              <w:pStyle w:val="Tabletext"/>
            </w:pPr>
            <w:r w:rsidRPr="00173FD5">
              <w:t>Networks beyond IMT2020: Emerging network technologies</w:t>
            </w:r>
          </w:p>
        </w:tc>
        <w:tc>
          <w:tcPr>
            <w:tcW w:w="819" w:type="pct"/>
            <w:shd w:val="clear" w:color="auto" w:fill="auto"/>
            <w:hideMark/>
          </w:tcPr>
          <w:p w14:paraId="718C7A9F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  <w:hideMark/>
          </w:tcPr>
          <w:p w14:paraId="3549275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22/13</w:t>
            </w:r>
          </w:p>
        </w:tc>
        <w:tc>
          <w:tcPr>
            <w:tcW w:w="1640" w:type="pct"/>
            <w:shd w:val="clear" w:color="auto" w:fill="auto"/>
            <w:hideMark/>
          </w:tcPr>
          <w:p w14:paraId="52760426" w14:textId="77777777" w:rsidR="005C48C7" w:rsidRPr="00173FD5" w:rsidRDefault="005C48C7" w:rsidP="005C48C7">
            <w:pPr>
              <w:pStyle w:val="Tabletext"/>
            </w:pPr>
            <w:r w:rsidRPr="00173FD5">
              <w:t>Upcoming network technologies for IMT-2020 and Future Networks</w:t>
            </w:r>
          </w:p>
        </w:tc>
      </w:tr>
      <w:tr w:rsidR="005C48C7" w:rsidRPr="00173FD5" w14:paraId="34D14BF1" w14:textId="77777777" w:rsidTr="7E08C22E">
        <w:trPr>
          <w:trHeight w:val="405"/>
          <w:jc w:val="center"/>
        </w:trPr>
        <w:tc>
          <w:tcPr>
            <w:tcW w:w="519" w:type="pct"/>
            <w:shd w:val="clear" w:color="auto" w:fill="auto"/>
            <w:hideMark/>
          </w:tcPr>
          <w:p w14:paraId="0E7CFEF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23/13</w:t>
            </w:r>
          </w:p>
        </w:tc>
        <w:tc>
          <w:tcPr>
            <w:tcW w:w="1503" w:type="pct"/>
            <w:shd w:val="clear" w:color="auto" w:fill="auto"/>
            <w:hideMark/>
          </w:tcPr>
          <w:p w14:paraId="6C4E2331" w14:textId="77777777" w:rsidR="005C48C7" w:rsidRPr="00173FD5" w:rsidRDefault="005C48C7" w:rsidP="005C48C7">
            <w:pPr>
              <w:pStyle w:val="Tabletext"/>
            </w:pPr>
            <w:r w:rsidRPr="00173FD5">
              <w:t>Networks beyond IMT2020: Fixed, mobile and satellite convergence</w:t>
            </w:r>
          </w:p>
        </w:tc>
        <w:tc>
          <w:tcPr>
            <w:tcW w:w="819" w:type="pct"/>
            <w:shd w:val="clear" w:color="auto" w:fill="auto"/>
            <w:hideMark/>
          </w:tcPr>
          <w:p w14:paraId="0CA90A5C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  <w:hideMark/>
          </w:tcPr>
          <w:p w14:paraId="4BFF332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23/13</w:t>
            </w:r>
          </w:p>
        </w:tc>
        <w:tc>
          <w:tcPr>
            <w:tcW w:w="1640" w:type="pct"/>
            <w:shd w:val="clear" w:color="auto" w:fill="auto"/>
            <w:hideMark/>
          </w:tcPr>
          <w:p w14:paraId="18594C50" w14:textId="77777777" w:rsidR="005C48C7" w:rsidRPr="00173FD5" w:rsidRDefault="005C48C7" w:rsidP="005C48C7">
            <w:pPr>
              <w:pStyle w:val="Tabletext"/>
            </w:pPr>
            <w:r w:rsidRPr="00173FD5">
              <w:t>Fixed-Mobile Convergence including IMT-2020</w:t>
            </w:r>
          </w:p>
        </w:tc>
      </w:tr>
    </w:tbl>
    <w:p w14:paraId="5C5B1CD6" w14:textId="77777777" w:rsidR="005C48C7" w:rsidRPr="00173FD5" w:rsidRDefault="005C48C7" w:rsidP="005C48C7"/>
    <w:p w14:paraId="2E6E381A" w14:textId="7C6B226C" w:rsidR="005C48C7" w:rsidRPr="00173FD5" w:rsidRDefault="005C48C7" w:rsidP="005C48C7">
      <w:pPr>
        <w:pStyle w:val="TableNotitle"/>
      </w:pPr>
      <w:r>
        <w:t>Table 8 – List of Questions for ITU-T Study Group 15</w:t>
      </w:r>
    </w:p>
    <w:tbl>
      <w:tblPr>
        <w:tblStyle w:val="TableGrid"/>
        <w:tblW w:w="52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0"/>
        <w:gridCol w:w="3069"/>
        <w:gridCol w:w="1675"/>
        <w:gridCol w:w="1060"/>
        <w:gridCol w:w="3347"/>
      </w:tblGrid>
      <w:tr w:rsidR="005C48C7" w:rsidRPr="00173FD5" w14:paraId="4D5328D5" w14:textId="77777777" w:rsidTr="00993AEC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B08AC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38966A" w14:textId="707918F7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EF1183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7FA07D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CA357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23375B09" w14:textId="77777777" w:rsidTr="7E08C22E">
        <w:trPr>
          <w:jc w:val="center"/>
        </w:trPr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0A52404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1/15</w:t>
            </w:r>
          </w:p>
        </w:tc>
        <w:tc>
          <w:tcPr>
            <w:tcW w:w="1503" w:type="pct"/>
            <w:tcBorders>
              <w:top w:val="single" w:sz="12" w:space="0" w:color="auto"/>
            </w:tcBorders>
            <w:shd w:val="clear" w:color="auto" w:fill="auto"/>
          </w:tcPr>
          <w:p w14:paraId="1077E564" w14:textId="77777777" w:rsidR="005C48C7" w:rsidRPr="00173FD5" w:rsidRDefault="005C48C7" w:rsidP="005C48C7">
            <w:pPr>
              <w:pStyle w:val="Tabletext"/>
            </w:pPr>
            <w:r w:rsidRPr="00173FD5">
              <w:t>Coordination of Access and Home Network Transport Standards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shd w:val="clear" w:color="auto" w:fill="auto"/>
          </w:tcPr>
          <w:p w14:paraId="62A7F6C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60B24A9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1/15</w:t>
            </w:r>
          </w:p>
        </w:tc>
        <w:tc>
          <w:tcPr>
            <w:tcW w:w="1640" w:type="pct"/>
            <w:tcBorders>
              <w:top w:val="single" w:sz="12" w:space="0" w:color="auto"/>
            </w:tcBorders>
            <w:shd w:val="clear" w:color="auto" w:fill="auto"/>
          </w:tcPr>
          <w:p w14:paraId="32E55695" w14:textId="77777777" w:rsidR="005C48C7" w:rsidRPr="00173FD5" w:rsidRDefault="005C48C7" w:rsidP="005C48C7">
            <w:pPr>
              <w:pStyle w:val="Tabletext"/>
            </w:pPr>
            <w:r w:rsidRPr="00173FD5">
              <w:t>Coordination of access and home network transport standards</w:t>
            </w:r>
          </w:p>
        </w:tc>
      </w:tr>
      <w:tr w:rsidR="005C48C7" w:rsidRPr="00173FD5" w14:paraId="10094457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1DAC37F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2/15</w:t>
            </w:r>
          </w:p>
        </w:tc>
        <w:tc>
          <w:tcPr>
            <w:tcW w:w="1503" w:type="pct"/>
            <w:shd w:val="clear" w:color="auto" w:fill="auto"/>
          </w:tcPr>
          <w:p w14:paraId="72ECEF4D" w14:textId="77777777" w:rsidR="005C48C7" w:rsidRPr="00173FD5" w:rsidRDefault="005C48C7" w:rsidP="005C48C7">
            <w:pPr>
              <w:pStyle w:val="Tabletext"/>
            </w:pPr>
            <w:r w:rsidRPr="00173FD5">
              <w:t>Optical systems for fibre access networks</w:t>
            </w:r>
          </w:p>
        </w:tc>
        <w:tc>
          <w:tcPr>
            <w:tcW w:w="820" w:type="pct"/>
            <w:shd w:val="clear" w:color="auto" w:fill="auto"/>
          </w:tcPr>
          <w:p w14:paraId="06A5499F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E061AE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2/15</w:t>
            </w:r>
          </w:p>
        </w:tc>
        <w:tc>
          <w:tcPr>
            <w:tcW w:w="1640" w:type="pct"/>
            <w:shd w:val="clear" w:color="auto" w:fill="auto"/>
          </w:tcPr>
          <w:p w14:paraId="1B43B87D" w14:textId="77777777" w:rsidR="005C48C7" w:rsidRPr="00173FD5" w:rsidRDefault="005C48C7" w:rsidP="005C48C7">
            <w:pPr>
              <w:pStyle w:val="Tabletext"/>
            </w:pPr>
            <w:r w:rsidRPr="00173FD5">
              <w:t>Optical systems for fibre access networks</w:t>
            </w:r>
          </w:p>
        </w:tc>
      </w:tr>
      <w:tr w:rsidR="005C48C7" w:rsidRPr="00173FD5" w14:paraId="020DB2F3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4E8F888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4/15</w:t>
            </w:r>
          </w:p>
        </w:tc>
        <w:tc>
          <w:tcPr>
            <w:tcW w:w="1503" w:type="pct"/>
            <w:shd w:val="clear" w:color="auto" w:fill="auto"/>
          </w:tcPr>
          <w:p w14:paraId="7375BBD2" w14:textId="77777777" w:rsidR="005C48C7" w:rsidRPr="00173FD5" w:rsidRDefault="005C48C7" w:rsidP="005C48C7">
            <w:pPr>
              <w:pStyle w:val="Tabletext"/>
            </w:pPr>
            <w:r w:rsidRPr="00173FD5">
              <w:t>Broadband access over metallic conductors</w:t>
            </w:r>
          </w:p>
        </w:tc>
        <w:tc>
          <w:tcPr>
            <w:tcW w:w="820" w:type="pct"/>
            <w:shd w:val="clear" w:color="auto" w:fill="auto"/>
          </w:tcPr>
          <w:p w14:paraId="06B34F25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27EFE8A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4/15</w:t>
            </w:r>
          </w:p>
        </w:tc>
        <w:tc>
          <w:tcPr>
            <w:tcW w:w="1640" w:type="pct"/>
            <w:shd w:val="clear" w:color="auto" w:fill="auto"/>
          </w:tcPr>
          <w:p w14:paraId="39BC2614" w14:textId="77777777" w:rsidR="005C48C7" w:rsidRPr="00173FD5" w:rsidRDefault="005C48C7" w:rsidP="005C48C7">
            <w:pPr>
              <w:pStyle w:val="Tabletext"/>
            </w:pPr>
            <w:r w:rsidRPr="00173FD5">
              <w:t>Broadband access over metallic conductors</w:t>
            </w:r>
          </w:p>
        </w:tc>
      </w:tr>
      <w:tr w:rsidR="005C48C7" w:rsidRPr="00173FD5" w14:paraId="37481089" w14:textId="77777777" w:rsidTr="7E08C22E">
        <w:trPr>
          <w:trHeight w:val="613"/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6296B40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5/15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4A860ACD" w14:textId="77777777" w:rsidR="005C48C7" w:rsidRPr="00173FD5" w:rsidRDefault="005C48C7" w:rsidP="005C48C7">
            <w:pPr>
              <w:pStyle w:val="Tabletext"/>
            </w:pPr>
            <w:r w:rsidRPr="00173FD5">
              <w:t>Characteristics and test methods of optical fibres and cables, and installation guidance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3592E2C" w14:textId="77777777" w:rsidR="005C48C7" w:rsidRPr="00173FD5" w:rsidRDefault="005C48C7" w:rsidP="005C48C7">
            <w:pPr>
              <w:pStyle w:val="Tabletext"/>
            </w:pPr>
            <w:r w:rsidRPr="00173FD5">
              <w:t>Continuation of Question 5/15 and part of Question 16/15</w:t>
            </w:r>
          </w:p>
        </w:tc>
        <w:tc>
          <w:tcPr>
            <w:tcW w:w="519" w:type="pct"/>
            <w:shd w:val="clear" w:color="auto" w:fill="auto"/>
          </w:tcPr>
          <w:p w14:paraId="5F4CFD5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5/15</w:t>
            </w:r>
          </w:p>
        </w:tc>
        <w:tc>
          <w:tcPr>
            <w:tcW w:w="1640" w:type="pct"/>
            <w:shd w:val="clear" w:color="auto" w:fill="auto"/>
          </w:tcPr>
          <w:p w14:paraId="279FC4A7" w14:textId="77777777" w:rsidR="005C48C7" w:rsidRPr="00173FD5" w:rsidRDefault="005C48C7" w:rsidP="005C48C7">
            <w:pPr>
              <w:pStyle w:val="Tabletext"/>
            </w:pPr>
            <w:r w:rsidRPr="00173FD5">
              <w:t>Characteristics and test methods of optical fibres and cables</w:t>
            </w:r>
          </w:p>
        </w:tc>
      </w:tr>
      <w:tr w:rsidR="005C48C7" w:rsidRPr="00173FD5" w14:paraId="550B4AA5" w14:textId="77777777" w:rsidTr="7E08C22E">
        <w:trPr>
          <w:trHeight w:val="485"/>
          <w:jc w:val="center"/>
        </w:trPr>
        <w:tc>
          <w:tcPr>
            <w:tcW w:w="519" w:type="pct"/>
            <w:vMerge/>
          </w:tcPr>
          <w:p w14:paraId="62AF37C0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76FAB4BC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0AF49765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6460C45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16/15</w:t>
            </w:r>
          </w:p>
        </w:tc>
        <w:tc>
          <w:tcPr>
            <w:tcW w:w="1640" w:type="pct"/>
            <w:shd w:val="clear" w:color="auto" w:fill="auto"/>
          </w:tcPr>
          <w:p w14:paraId="6F596F2F" w14:textId="77777777" w:rsidR="005C48C7" w:rsidRPr="00173FD5" w:rsidRDefault="005C48C7" w:rsidP="005C48C7">
            <w:pPr>
              <w:pStyle w:val="Tabletext"/>
            </w:pPr>
            <w:r w:rsidRPr="00173FD5">
              <w:t>Optical physical infrastructures</w:t>
            </w:r>
          </w:p>
        </w:tc>
      </w:tr>
      <w:tr w:rsidR="005C48C7" w:rsidRPr="00173FD5" w14:paraId="169B4770" w14:textId="77777777" w:rsidTr="7E08C22E">
        <w:trPr>
          <w:trHeight w:val="1128"/>
          <w:jc w:val="center"/>
        </w:trPr>
        <w:tc>
          <w:tcPr>
            <w:tcW w:w="519" w:type="pct"/>
            <w:shd w:val="clear" w:color="auto" w:fill="auto"/>
          </w:tcPr>
          <w:p w14:paraId="2D3B7D6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6/15</w:t>
            </w:r>
          </w:p>
        </w:tc>
        <w:tc>
          <w:tcPr>
            <w:tcW w:w="1503" w:type="pct"/>
            <w:shd w:val="clear" w:color="auto" w:fill="auto"/>
          </w:tcPr>
          <w:p w14:paraId="5E477E23" w14:textId="77777777" w:rsidR="005C48C7" w:rsidRPr="00173FD5" w:rsidRDefault="005C48C7" w:rsidP="005C48C7">
            <w:pPr>
              <w:pStyle w:val="Tabletext"/>
            </w:pPr>
            <w:r w:rsidRPr="00173FD5">
              <w:t xml:space="preserve">Characteristics of optical components, </w:t>
            </w:r>
            <w:proofErr w:type="gramStart"/>
            <w:r w:rsidRPr="00173FD5">
              <w:t>subsystems</w:t>
            </w:r>
            <w:proofErr w:type="gramEnd"/>
            <w:r w:rsidRPr="00173FD5">
              <w:t xml:space="preserve"> and systems for optical transport networks</w:t>
            </w:r>
          </w:p>
        </w:tc>
        <w:tc>
          <w:tcPr>
            <w:tcW w:w="820" w:type="pct"/>
            <w:shd w:val="clear" w:color="auto" w:fill="auto"/>
          </w:tcPr>
          <w:p w14:paraId="77BEDFC0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09ABD3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6/15</w:t>
            </w:r>
          </w:p>
        </w:tc>
        <w:tc>
          <w:tcPr>
            <w:tcW w:w="1640" w:type="pct"/>
            <w:shd w:val="clear" w:color="auto" w:fill="auto"/>
          </w:tcPr>
          <w:p w14:paraId="7B58BEC3" w14:textId="77777777" w:rsidR="005C48C7" w:rsidRPr="00173FD5" w:rsidRDefault="005C48C7" w:rsidP="005C48C7">
            <w:pPr>
              <w:pStyle w:val="Tabletext"/>
            </w:pPr>
            <w:r w:rsidRPr="00173FD5">
              <w:t>Characteristics of optical systems for terrestrial transport networks</w:t>
            </w:r>
          </w:p>
        </w:tc>
      </w:tr>
      <w:tr w:rsidR="005C48C7" w:rsidRPr="00173FD5" w14:paraId="2A667487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5E104C4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8/15</w:t>
            </w:r>
          </w:p>
        </w:tc>
        <w:tc>
          <w:tcPr>
            <w:tcW w:w="1503" w:type="pct"/>
            <w:shd w:val="clear" w:color="auto" w:fill="auto"/>
          </w:tcPr>
          <w:p w14:paraId="324A5F23" w14:textId="77777777" w:rsidR="005C48C7" w:rsidRPr="00173FD5" w:rsidRDefault="005C48C7" w:rsidP="005C48C7">
            <w:pPr>
              <w:pStyle w:val="Tabletext"/>
            </w:pPr>
            <w:r w:rsidRPr="00173FD5">
              <w:t>Characteristics of optical fibre submarine cable systems</w:t>
            </w:r>
          </w:p>
        </w:tc>
        <w:tc>
          <w:tcPr>
            <w:tcW w:w="820" w:type="pct"/>
            <w:shd w:val="clear" w:color="auto" w:fill="auto"/>
          </w:tcPr>
          <w:p w14:paraId="6A308F6A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3FABD3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8/15</w:t>
            </w:r>
          </w:p>
        </w:tc>
        <w:tc>
          <w:tcPr>
            <w:tcW w:w="1640" w:type="pct"/>
            <w:shd w:val="clear" w:color="auto" w:fill="auto"/>
          </w:tcPr>
          <w:p w14:paraId="25398315" w14:textId="77777777" w:rsidR="005C48C7" w:rsidRPr="00173FD5" w:rsidRDefault="005C48C7" w:rsidP="005C48C7">
            <w:pPr>
              <w:pStyle w:val="Tabletext"/>
            </w:pPr>
            <w:r w:rsidRPr="00173FD5">
              <w:t>Characteristics of optical fibre submarine cable systems</w:t>
            </w:r>
          </w:p>
        </w:tc>
      </w:tr>
      <w:tr w:rsidR="005C48C7" w:rsidRPr="00173FD5" w14:paraId="2AB933FF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379125D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10/15</w:t>
            </w:r>
          </w:p>
        </w:tc>
        <w:tc>
          <w:tcPr>
            <w:tcW w:w="1503" w:type="pct"/>
            <w:shd w:val="clear" w:color="auto" w:fill="auto"/>
          </w:tcPr>
          <w:p w14:paraId="5665E89F" w14:textId="77777777" w:rsidR="005C48C7" w:rsidRPr="00173FD5" w:rsidRDefault="005C48C7" w:rsidP="005C48C7">
            <w:pPr>
              <w:pStyle w:val="Tabletext"/>
            </w:pPr>
            <w:r w:rsidRPr="00173FD5">
              <w:t xml:space="preserve">Interfaces, interworking, OAM, </w:t>
            </w:r>
            <w:proofErr w:type="gramStart"/>
            <w:r w:rsidRPr="00173FD5">
              <w:t>protection</w:t>
            </w:r>
            <w:proofErr w:type="gramEnd"/>
            <w:r w:rsidRPr="00173FD5">
              <w:t xml:space="preserve"> and equipment specifications for packet-based transport networks</w:t>
            </w:r>
          </w:p>
        </w:tc>
        <w:tc>
          <w:tcPr>
            <w:tcW w:w="820" w:type="pct"/>
            <w:shd w:val="clear" w:color="auto" w:fill="auto"/>
          </w:tcPr>
          <w:p w14:paraId="1E9A0018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1502548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10/15</w:t>
            </w:r>
          </w:p>
        </w:tc>
        <w:tc>
          <w:tcPr>
            <w:tcW w:w="1640" w:type="pct"/>
            <w:shd w:val="clear" w:color="auto" w:fill="auto"/>
          </w:tcPr>
          <w:p w14:paraId="1570FD7C" w14:textId="77777777" w:rsidR="005C48C7" w:rsidRPr="00173FD5" w:rsidRDefault="005C48C7" w:rsidP="005C48C7">
            <w:pPr>
              <w:pStyle w:val="Tabletext"/>
            </w:pPr>
            <w:r w:rsidRPr="00173FD5">
              <w:t xml:space="preserve">Interfaces, interworking, operation, </w:t>
            </w:r>
            <w:proofErr w:type="gramStart"/>
            <w:r w:rsidRPr="00173FD5">
              <w:t>administration</w:t>
            </w:r>
            <w:proofErr w:type="gramEnd"/>
            <w:r w:rsidRPr="00173FD5">
              <w:t xml:space="preserve"> and maintenance (OAM) and equipment specifications for packet-based transport networks</w:t>
            </w:r>
          </w:p>
        </w:tc>
      </w:tr>
      <w:tr w:rsidR="005C48C7" w:rsidRPr="00173FD5" w14:paraId="3070836E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1E0C8F1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11/15</w:t>
            </w:r>
          </w:p>
        </w:tc>
        <w:tc>
          <w:tcPr>
            <w:tcW w:w="1503" w:type="pct"/>
            <w:shd w:val="clear" w:color="auto" w:fill="auto"/>
          </w:tcPr>
          <w:p w14:paraId="62DA037A" w14:textId="77777777" w:rsidR="005C48C7" w:rsidRPr="00173FD5" w:rsidRDefault="005C48C7" w:rsidP="005C48C7">
            <w:pPr>
              <w:pStyle w:val="Tabletext"/>
            </w:pPr>
            <w:r w:rsidRPr="00173FD5">
              <w:t>Signal structures, interfaces, equipment functions, protection and interworking for optical transport networks</w:t>
            </w:r>
          </w:p>
        </w:tc>
        <w:tc>
          <w:tcPr>
            <w:tcW w:w="820" w:type="pct"/>
            <w:shd w:val="clear" w:color="auto" w:fill="auto"/>
          </w:tcPr>
          <w:p w14:paraId="60C439E8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2EE6A4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11/15</w:t>
            </w:r>
          </w:p>
        </w:tc>
        <w:tc>
          <w:tcPr>
            <w:tcW w:w="1640" w:type="pct"/>
            <w:shd w:val="clear" w:color="auto" w:fill="auto"/>
          </w:tcPr>
          <w:p w14:paraId="6F6FD5F8" w14:textId="77777777" w:rsidR="005C48C7" w:rsidRPr="00173FD5" w:rsidRDefault="005C48C7" w:rsidP="005C48C7">
            <w:pPr>
              <w:pStyle w:val="Tabletext"/>
            </w:pPr>
            <w:r w:rsidRPr="00173FD5">
              <w:t>Signal structures, interfaces, equipment functions, and interworking for optical transport networks</w:t>
            </w:r>
          </w:p>
        </w:tc>
      </w:tr>
      <w:tr w:rsidR="005C48C7" w:rsidRPr="00173FD5" w14:paraId="5BC41856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676EE20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12/15</w:t>
            </w:r>
          </w:p>
        </w:tc>
        <w:tc>
          <w:tcPr>
            <w:tcW w:w="1503" w:type="pct"/>
            <w:shd w:val="clear" w:color="auto" w:fill="auto"/>
          </w:tcPr>
          <w:p w14:paraId="23E158C5" w14:textId="77777777" w:rsidR="005C48C7" w:rsidRPr="00173FD5" w:rsidRDefault="005C48C7" w:rsidP="005C48C7">
            <w:pPr>
              <w:pStyle w:val="Tabletext"/>
            </w:pPr>
            <w:r w:rsidRPr="00173FD5">
              <w:t>Transport network architectures</w:t>
            </w:r>
          </w:p>
        </w:tc>
        <w:tc>
          <w:tcPr>
            <w:tcW w:w="820" w:type="pct"/>
            <w:shd w:val="clear" w:color="auto" w:fill="auto"/>
          </w:tcPr>
          <w:p w14:paraId="1717429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261E66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12/15</w:t>
            </w:r>
          </w:p>
        </w:tc>
        <w:tc>
          <w:tcPr>
            <w:tcW w:w="1640" w:type="pct"/>
            <w:shd w:val="clear" w:color="auto" w:fill="auto"/>
          </w:tcPr>
          <w:p w14:paraId="30D0F7ED" w14:textId="77777777" w:rsidR="005C48C7" w:rsidRPr="00173FD5" w:rsidRDefault="005C48C7" w:rsidP="005C48C7">
            <w:pPr>
              <w:pStyle w:val="Tabletext"/>
            </w:pPr>
            <w:r w:rsidRPr="00173FD5">
              <w:t>Transport network architectures</w:t>
            </w:r>
          </w:p>
        </w:tc>
      </w:tr>
      <w:tr w:rsidR="005C48C7" w:rsidRPr="00173FD5" w14:paraId="55B892BB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0CE681E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13/15</w:t>
            </w:r>
          </w:p>
        </w:tc>
        <w:tc>
          <w:tcPr>
            <w:tcW w:w="1503" w:type="pct"/>
            <w:shd w:val="clear" w:color="auto" w:fill="auto"/>
          </w:tcPr>
          <w:p w14:paraId="02120231" w14:textId="77777777" w:rsidR="005C48C7" w:rsidRPr="00173FD5" w:rsidRDefault="005C48C7" w:rsidP="005C48C7">
            <w:pPr>
              <w:pStyle w:val="Tabletext"/>
            </w:pPr>
            <w:r w:rsidRPr="00173FD5">
              <w:t>Network synchronization and time distribution performance</w:t>
            </w:r>
          </w:p>
        </w:tc>
        <w:tc>
          <w:tcPr>
            <w:tcW w:w="820" w:type="pct"/>
            <w:shd w:val="clear" w:color="auto" w:fill="auto"/>
          </w:tcPr>
          <w:p w14:paraId="07EAB6AB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26E7FA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13/15</w:t>
            </w:r>
          </w:p>
        </w:tc>
        <w:tc>
          <w:tcPr>
            <w:tcW w:w="1640" w:type="pct"/>
            <w:shd w:val="clear" w:color="auto" w:fill="auto"/>
          </w:tcPr>
          <w:p w14:paraId="74254AEE" w14:textId="77777777" w:rsidR="005C48C7" w:rsidRPr="00173FD5" w:rsidRDefault="005C48C7" w:rsidP="005C48C7">
            <w:pPr>
              <w:pStyle w:val="Tabletext"/>
            </w:pPr>
            <w:r w:rsidRPr="00173FD5">
              <w:t>Network synchronization and time distribution performance</w:t>
            </w:r>
          </w:p>
        </w:tc>
      </w:tr>
      <w:tr w:rsidR="005C48C7" w:rsidRPr="00173FD5" w14:paraId="7B05B15B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24E1FCF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14/15</w:t>
            </w:r>
          </w:p>
        </w:tc>
        <w:tc>
          <w:tcPr>
            <w:tcW w:w="1503" w:type="pct"/>
            <w:shd w:val="clear" w:color="auto" w:fill="auto"/>
          </w:tcPr>
          <w:p w14:paraId="0CB2017F" w14:textId="77777777" w:rsidR="005C48C7" w:rsidRPr="00173FD5" w:rsidRDefault="005C48C7" w:rsidP="005C48C7">
            <w:pPr>
              <w:pStyle w:val="Tabletext"/>
            </w:pPr>
            <w:r w:rsidRPr="00173FD5">
              <w:t>Management and control of transport systems and equipment</w:t>
            </w:r>
          </w:p>
        </w:tc>
        <w:tc>
          <w:tcPr>
            <w:tcW w:w="820" w:type="pct"/>
            <w:shd w:val="clear" w:color="auto" w:fill="auto"/>
          </w:tcPr>
          <w:p w14:paraId="23F02B59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FBBB06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14/15</w:t>
            </w:r>
          </w:p>
        </w:tc>
        <w:tc>
          <w:tcPr>
            <w:tcW w:w="1640" w:type="pct"/>
            <w:shd w:val="clear" w:color="auto" w:fill="auto"/>
          </w:tcPr>
          <w:p w14:paraId="6E6A31CE" w14:textId="77777777" w:rsidR="005C48C7" w:rsidRPr="00173FD5" w:rsidRDefault="005C48C7" w:rsidP="005C48C7">
            <w:pPr>
              <w:pStyle w:val="Tabletext"/>
            </w:pPr>
            <w:r w:rsidRPr="00173FD5">
              <w:t>Management and control of transport systems and equipment</w:t>
            </w:r>
          </w:p>
        </w:tc>
      </w:tr>
      <w:tr w:rsidR="005C48C7" w:rsidRPr="00173FD5" w14:paraId="5E899D5E" w14:textId="77777777" w:rsidTr="7E08C22E">
        <w:trPr>
          <w:trHeight w:val="613"/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2471E44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16/15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404F20C7" w14:textId="77777777" w:rsidR="005C48C7" w:rsidRPr="00173FD5" w:rsidRDefault="005C48C7" w:rsidP="005C48C7">
            <w:pPr>
              <w:pStyle w:val="Tabletext"/>
            </w:pPr>
            <w:r w:rsidRPr="00173FD5">
              <w:t>Connectivity, Operation and Maintenance of optical physical infrastructures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6A959D8" w14:textId="7F78F175" w:rsidR="005C48C7" w:rsidRPr="00173FD5" w:rsidRDefault="60597A7D" w:rsidP="005C48C7">
            <w:pPr>
              <w:pStyle w:val="Tabletext"/>
            </w:pPr>
            <w:r>
              <w:t>Continuation of part of Q16/15 and Q17/15</w:t>
            </w:r>
          </w:p>
        </w:tc>
        <w:tc>
          <w:tcPr>
            <w:tcW w:w="519" w:type="pct"/>
            <w:shd w:val="clear" w:color="auto" w:fill="auto"/>
          </w:tcPr>
          <w:p w14:paraId="19E88E5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16/15</w:t>
            </w:r>
          </w:p>
        </w:tc>
        <w:tc>
          <w:tcPr>
            <w:tcW w:w="1640" w:type="pct"/>
            <w:shd w:val="clear" w:color="auto" w:fill="auto"/>
          </w:tcPr>
          <w:p w14:paraId="09AA1F90" w14:textId="77777777" w:rsidR="005C48C7" w:rsidRPr="00173FD5" w:rsidRDefault="005C48C7" w:rsidP="005C48C7">
            <w:pPr>
              <w:pStyle w:val="Tabletext"/>
            </w:pPr>
            <w:r w:rsidRPr="00173FD5">
              <w:t>Optical physical infrastructures</w:t>
            </w:r>
          </w:p>
        </w:tc>
      </w:tr>
      <w:tr w:rsidR="005C48C7" w:rsidRPr="00173FD5" w14:paraId="7711DC46" w14:textId="77777777" w:rsidTr="7E08C22E">
        <w:trPr>
          <w:trHeight w:val="485"/>
          <w:jc w:val="center"/>
        </w:trPr>
        <w:tc>
          <w:tcPr>
            <w:tcW w:w="519" w:type="pct"/>
            <w:vMerge/>
          </w:tcPr>
          <w:p w14:paraId="606718FB" w14:textId="77777777" w:rsidR="005C48C7" w:rsidRPr="00173FD5" w:rsidRDefault="005C48C7" w:rsidP="005C48C7">
            <w:pPr>
              <w:pStyle w:val="Tabletext"/>
              <w:jc w:val="center"/>
            </w:pPr>
            <w:bookmarkStart w:id="4" w:name="_Hlk61878075"/>
          </w:p>
        </w:tc>
        <w:tc>
          <w:tcPr>
            <w:tcW w:w="1503" w:type="pct"/>
            <w:vMerge/>
          </w:tcPr>
          <w:p w14:paraId="6E363C5B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31B673D5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3F86872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17/15</w:t>
            </w:r>
          </w:p>
        </w:tc>
        <w:tc>
          <w:tcPr>
            <w:tcW w:w="1640" w:type="pct"/>
            <w:shd w:val="clear" w:color="auto" w:fill="auto"/>
          </w:tcPr>
          <w:p w14:paraId="26FA9AD0" w14:textId="77777777" w:rsidR="005C48C7" w:rsidRPr="00173FD5" w:rsidRDefault="005C48C7" w:rsidP="005C48C7">
            <w:pPr>
              <w:pStyle w:val="Tabletext"/>
            </w:pPr>
            <w:r w:rsidRPr="00173FD5">
              <w:t>Maintenance and operation of optical fibre cable networks</w:t>
            </w:r>
          </w:p>
        </w:tc>
      </w:tr>
      <w:bookmarkEnd w:id="4"/>
      <w:tr w:rsidR="005C48C7" w:rsidRPr="00173FD5" w14:paraId="353425E6" w14:textId="77777777" w:rsidTr="7E08C22E">
        <w:trPr>
          <w:jc w:val="center"/>
        </w:trPr>
        <w:tc>
          <w:tcPr>
            <w:tcW w:w="519" w:type="pct"/>
            <w:shd w:val="clear" w:color="auto" w:fill="auto"/>
          </w:tcPr>
          <w:p w14:paraId="033C6AE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18/15</w:t>
            </w:r>
          </w:p>
        </w:tc>
        <w:tc>
          <w:tcPr>
            <w:tcW w:w="1503" w:type="pct"/>
            <w:shd w:val="clear" w:color="auto" w:fill="auto"/>
          </w:tcPr>
          <w:p w14:paraId="3FDE1B53" w14:textId="77777777" w:rsidR="005C48C7" w:rsidRPr="00173FD5" w:rsidRDefault="005C48C7" w:rsidP="005C48C7">
            <w:pPr>
              <w:pStyle w:val="Tabletext"/>
            </w:pPr>
            <w:r w:rsidRPr="00173FD5">
              <w:t>Technologies for in-premises networking and related access applications</w:t>
            </w:r>
          </w:p>
        </w:tc>
        <w:tc>
          <w:tcPr>
            <w:tcW w:w="820" w:type="pct"/>
            <w:shd w:val="clear" w:color="auto" w:fill="auto"/>
          </w:tcPr>
          <w:p w14:paraId="46CB1F36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979463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18/15</w:t>
            </w:r>
          </w:p>
        </w:tc>
        <w:tc>
          <w:tcPr>
            <w:tcW w:w="1640" w:type="pct"/>
            <w:shd w:val="clear" w:color="auto" w:fill="auto"/>
          </w:tcPr>
          <w:p w14:paraId="3C877F87" w14:textId="77777777" w:rsidR="005C48C7" w:rsidRPr="00173FD5" w:rsidRDefault="005C48C7" w:rsidP="005C48C7">
            <w:pPr>
              <w:pStyle w:val="Tabletext"/>
            </w:pPr>
            <w:r w:rsidRPr="00173FD5">
              <w:t>Broadband in-premises networking</w:t>
            </w:r>
          </w:p>
        </w:tc>
      </w:tr>
    </w:tbl>
    <w:p w14:paraId="2C9EC9D0" w14:textId="77777777" w:rsidR="005C48C7" w:rsidRPr="00173FD5" w:rsidRDefault="005C48C7" w:rsidP="005C48C7"/>
    <w:p w14:paraId="62B1018F" w14:textId="7E44CE1B" w:rsidR="005C48C7" w:rsidRPr="00173FD5" w:rsidRDefault="005C48C7" w:rsidP="005C48C7">
      <w:pPr>
        <w:pStyle w:val="TableNotitle"/>
      </w:pPr>
      <w:r>
        <w:t>Table 9 – List of Questions for ITU-T Study Group 16</w:t>
      </w:r>
    </w:p>
    <w:tbl>
      <w:tblPr>
        <w:tblStyle w:val="TableGrid"/>
        <w:tblW w:w="52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0"/>
        <w:gridCol w:w="3069"/>
        <w:gridCol w:w="1675"/>
        <w:gridCol w:w="1060"/>
        <w:gridCol w:w="3347"/>
      </w:tblGrid>
      <w:tr w:rsidR="005C48C7" w:rsidRPr="00173FD5" w14:paraId="4412DDBB" w14:textId="77777777" w:rsidTr="782AA8E6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95B25A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E7F3A5" w14:textId="1C27C78F" w:rsidR="005C48C7" w:rsidRPr="00173FD5" w:rsidRDefault="00564090" w:rsidP="005C48C7">
            <w:pPr>
              <w:pStyle w:val="Tablehead"/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7AEFAF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49F866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CB2338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11EF397E" w14:textId="77777777" w:rsidTr="782AA8E6">
        <w:trPr>
          <w:jc w:val="center"/>
        </w:trPr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22D1263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1/16</w:t>
            </w:r>
          </w:p>
        </w:tc>
        <w:tc>
          <w:tcPr>
            <w:tcW w:w="1503" w:type="pct"/>
            <w:tcBorders>
              <w:top w:val="single" w:sz="12" w:space="0" w:color="auto"/>
            </w:tcBorders>
            <w:shd w:val="clear" w:color="auto" w:fill="auto"/>
          </w:tcPr>
          <w:p w14:paraId="4CB44A00" w14:textId="77777777" w:rsidR="005C48C7" w:rsidRPr="00173FD5" w:rsidRDefault="005C48C7" w:rsidP="005C48C7">
            <w:pPr>
              <w:pStyle w:val="Tabletext"/>
            </w:pPr>
            <w:r w:rsidRPr="00173FD5">
              <w:t>Multimedia and digital services coordination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shd w:val="clear" w:color="auto" w:fill="auto"/>
          </w:tcPr>
          <w:p w14:paraId="3B87AE0E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F2D109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1/16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EE1A7CD" w14:textId="77777777" w:rsidR="005C48C7" w:rsidRPr="00173FD5" w:rsidRDefault="005C48C7" w:rsidP="005C48C7">
            <w:pPr>
              <w:pStyle w:val="Tabletext"/>
            </w:pPr>
            <w:r w:rsidRPr="00173FD5">
              <w:t>Multimedia coordination</w:t>
            </w:r>
          </w:p>
        </w:tc>
      </w:tr>
      <w:tr w:rsidR="005C48C7" w:rsidRPr="00173FD5" w14:paraId="636EBD2E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217D5E5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5/16</w:t>
            </w:r>
          </w:p>
        </w:tc>
        <w:tc>
          <w:tcPr>
            <w:tcW w:w="1503" w:type="pct"/>
            <w:shd w:val="clear" w:color="auto" w:fill="auto"/>
          </w:tcPr>
          <w:p w14:paraId="6198A843" w14:textId="77777777" w:rsidR="005C48C7" w:rsidRPr="00173FD5" w:rsidRDefault="005C48C7" w:rsidP="005C48C7">
            <w:pPr>
              <w:pStyle w:val="Tabletext"/>
            </w:pPr>
            <w:r w:rsidRPr="00173FD5">
              <w:t>Artificial intelligence-enabled multimedia applications</w:t>
            </w:r>
          </w:p>
        </w:tc>
        <w:tc>
          <w:tcPr>
            <w:tcW w:w="820" w:type="pct"/>
            <w:shd w:val="clear" w:color="auto" w:fill="auto"/>
          </w:tcPr>
          <w:p w14:paraId="387BF3D3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645A53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5/16</w:t>
            </w:r>
          </w:p>
        </w:tc>
        <w:tc>
          <w:tcPr>
            <w:tcW w:w="1639" w:type="pct"/>
            <w:shd w:val="clear" w:color="auto" w:fill="auto"/>
          </w:tcPr>
          <w:p w14:paraId="38DF23D7" w14:textId="77777777" w:rsidR="005C48C7" w:rsidRPr="00173FD5" w:rsidRDefault="005C48C7" w:rsidP="005C48C7">
            <w:pPr>
              <w:pStyle w:val="Tabletext"/>
            </w:pPr>
            <w:r w:rsidRPr="00173FD5">
              <w:t>Artificial intelligence-enabled multimedia applications</w:t>
            </w:r>
          </w:p>
        </w:tc>
      </w:tr>
      <w:tr w:rsidR="005C48C7" w:rsidRPr="00173FD5" w14:paraId="26E96FA1" w14:textId="77777777" w:rsidTr="782AA8E6">
        <w:trPr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2A5C71E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6/16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378A0C0C" w14:textId="77777777" w:rsidR="005C48C7" w:rsidRPr="00173FD5" w:rsidRDefault="005C48C7" w:rsidP="005C48C7">
            <w:pPr>
              <w:pStyle w:val="Tabletext"/>
            </w:pPr>
            <w:r w:rsidRPr="00173FD5">
              <w:t>Visual, audio and signal coding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5FD087E" w14:textId="77777777" w:rsidR="005C48C7" w:rsidRPr="00173FD5" w:rsidRDefault="005C48C7" w:rsidP="005C48C7">
            <w:pPr>
              <w:pStyle w:val="Tabletext"/>
            </w:pPr>
            <w:r w:rsidRPr="00173FD5">
              <w:t>Continuation of Q6/16 and Q7/16</w:t>
            </w:r>
          </w:p>
        </w:tc>
        <w:tc>
          <w:tcPr>
            <w:tcW w:w="519" w:type="pct"/>
            <w:shd w:val="clear" w:color="auto" w:fill="auto"/>
          </w:tcPr>
          <w:p w14:paraId="173BA55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6/16</w:t>
            </w:r>
          </w:p>
        </w:tc>
        <w:tc>
          <w:tcPr>
            <w:tcW w:w="1639" w:type="pct"/>
            <w:shd w:val="clear" w:color="auto" w:fill="auto"/>
          </w:tcPr>
          <w:p w14:paraId="6642ACBB" w14:textId="77777777" w:rsidR="005C48C7" w:rsidRPr="00173FD5" w:rsidRDefault="005C48C7" w:rsidP="005C48C7">
            <w:pPr>
              <w:pStyle w:val="Tabletext"/>
            </w:pPr>
            <w:r w:rsidRPr="00173FD5">
              <w:t>Visual coding</w:t>
            </w:r>
          </w:p>
        </w:tc>
      </w:tr>
      <w:tr w:rsidR="005C48C7" w:rsidRPr="00173FD5" w14:paraId="7186C783" w14:textId="77777777" w:rsidTr="782AA8E6">
        <w:trPr>
          <w:jc w:val="center"/>
        </w:trPr>
        <w:tc>
          <w:tcPr>
            <w:tcW w:w="519" w:type="pct"/>
            <w:vMerge/>
          </w:tcPr>
          <w:p w14:paraId="646C4A54" w14:textId="77777777" w:rsidR="005C48C7" w:rsidRPr="00173FD5" w:rsidRDefault="005C48C7" w:rsidP="005C48C7">
            <w:pPr>
              <w:pStyle w:val="Tabletext"/>
              <w:jc w:val="center"/>
            </w:pPr>
            <w:bookmarkStart w:id="5" w:name="_Hlk61878098"/>
          </w:p>
        </w:tc>
        <w:tc>
          <w:tcPr>
            <w:tcW w:w="1503" w:type="pct"/>
            <w:vMerge/>
          </w:tcPr>
          <w:p w14:paraId="296C665D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3E9FBC33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1103D62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7/16</w:t>
            </w:r>
          </w:p>
        </w:tc>
        <w:tc>
          <w:tcPr>
            <w:tcW w:w="1639" w:type="pct"/>
            <w:shd w:val="clear" w:color="auto" w:fill="auto"/>
          </w:tcPr>
          <w:p w14:paraId="5B3A9584" w14:textId="77777777" w:rsidR="005C48C7" w:rsidRPr="00173FD5" w:rsidRDefault="005C48C7" w:rsidP="005C48C7">
            <w:pPr>
              <w:pStyle w:val="Tabletext"/>
            </w:pPr>
            <w:r w:rsidRPr="00173FD5">
              <w:t xml:space="preserve">Speech/audio coding, voiceband modems, facsimile </w:t>
            </w:r>
            <w:proofErr w:type="gramStart"/>
            <w:r w:rsidRPr="00173FD5">
              <w:t>terminals</w:t>
            </w:r>
            <w:proofErr w:type="gramEnd"/>
            <w:r w:rsidRPr="00173FD5">
              <w:t xml:space="preserve"> and network-based signal processing</w:t>
            </w:r>
          </w:p>
        </w:tc>
      </w:tr>
      <w:bookmarkEnd w:id="5"/>
      <w:tr w:rsidR="005C48C7" w:rsidRPr="00173FD5" w14:paraId="08741F2C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5AA0CF4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8/16</w:t>
            </w:r>
          </w:p>
        </w:tc>
        <w:tc>
          <w:tcPr>
            <w:tcW w:w="1503" w:type="pct"/>
            <w:shd w:val="clear" w:color="auto" w:fill="auto"/>
          </w:tcPr>
          <w:p w14:paraId="663C6C72" w14:textId="77777777" w:rsidR="005C48C7" w:rsidRPr="00173FD5" w:rsidRDefault="005C48C7" w:rsidP="005C48C7">
            <w:pPr>
              <w:pStyle w:val="Tabletext"/>
            </w:pPr>
            <w:r w:rsidRPr="00173FD5">
              <w:t>Immersive live experience systems and services</w:t>
            </w:r>
          </w:p>
        </w:tc>
        <w:tc>
          <w:tcPr>
            <w:tcW w:w="820" w:type="pct"/>
            <w:shd w:val="clear" w:color="auto" w:fill="auto"/>
          </w:tcPr>
          <w:p w14:paraId="37193E36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E746D9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8/16</w:t>
            </w:r>
          </w:p>
        </w:tc>
        <w:tc>
          <w:tcPr>
            <w:tcW w:w="1639" w:type="pct"/>
            <w:shd w:val="clear" w:color="auto" w:fill="auto"/>
          </w:tcPr>
          <w:p w14:paraId="339C263F" w14:textId="77777777" w:rsidR="005C48C7" w:rsidRPr="00173FD5" w:rsidRDefault="005C48C7" w:rsidP="005C48C7">
            <w:pPr>
              <w:pStyle w:val="Tabletext"/>
            </w:pPr>
            <w:r w:rsidRPr="00173FD5">
              <w:t>Immersive live experience systems and services</w:t>
            </w:r>
          </w:p>
        </w:tc>
      </w:tr>
      <w:tr w:rsidR="005C48C7" w:rsidRPr="00173FD5" w14:paraId="3CDB1FB2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9DC9E1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11/16</w:t>
            </w:r>
          </w:p>
        </w:tc>
        <w:tc>
          <w:tcPr>
            <w:tcW w:w="1503" w:type="pct"/>
            <w:shd w:val="clear" w:color="auto" w:fill="auto"/>
          </w:tcPr>
          <w:p w14:paraId="4FAADB82" w14:textId="77777777" w:rsidR="005C48C7" w:rsidRPr="00173FD5" w:rsidRDefault="005C48C7" w:rsidP="005C48C7">
            <w:pPr>
              <w:pStyle w:val="Tabletext"/>
            </w:pPr>
            <w:r w:rsidRPr="00173FD5">
              <w:t xml:space="preserve">Multimedia systems, terminals, </w:t>
            </w:r>
            <w:proofErr w:type="gramStart"/>
            <w:r w:rsidRPr="00173FD5">
              <w:t>gateways</w:t>
            </w:r>
            <w:proofErr w:type="gramEnd"/>
            <w:r w:rsidRPr="00173FD5">
              <w:t xml:space="preserve"> and data conferencing</w:t>
            </w:r>
          </w:p>
        </w:tc>
        <w:tc>
          <w:tcPr>
            <w:tcW w:w="820" w:type="pct"/>
            <w:shd w:val="clear" w:color="auto" w:fill="auto"/>
          </w:tcPr>
          <w:p w14:paraId="68B3F8AB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B57AE4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11/16</w:t>
            </w:r>
          </w:p>
        </w:tc>
        <w:tc>
          <w:tcPr>
            <w:tcW w:w="1639" w:type="pct"/>
            <w:shd w:val="clear" w:color="auto" w:fill="auto"/>
          </w:tcPr>
          <w:p w14:paraId="4DC5EB27" w14:textId="77777777" w:rsidR="005C48C7" w:rsidRPr="00173FD5" w:rsidRDefault="005C48C7" w:rsidP="005C48C7">
            <w:pPr>
              <w:pStyle w:val="Tabletext"/>
            </w:pPr>
            <w:r w:rsidRPr="00173FD5">
              <w:t xml:space="preserve">Multimedia systems, terminals, </w:t>
            </w:r>
            <w:proofErr w:type="gramStart"/>
            <w:r w:rsidRPr="00173FD5">
              <w:t>gateways</w:t>
            </w:r>
            <w:proofErr w:type="gramEnd"/>
            <w:r w:rsidRPr="00173FD5">
              <w:t xml:space="preserve"> and data conferencing</w:t>
            </w:r>
          </w:p>
        </w:tc>
      </w:tr>
      <w:tr w:rsidR="005C48C7" w:rsidRPr="00173FD5" w14:paraId="4868E803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3D5BB20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12/16</w:t>
            </w:r>
          </w:p>
        </w:tc>
        <w:tc>
          <w:tcPr>
            <w:tcW w:w="1503" w:type="pct"/>
            <w:shd w:val="clear" w:color="auto" w:fill="auto"/>
          </w:tcPr>
          <w:p w14:paraId="01CA7405" w14:textId="77777777" w:rsidR="005C48C7" w:rsidRPr="00173FD5" w:rsidRDefault="005C48C7" w:rsidP="005C48C7">
            <w:pPr>
              <w:pStyle w:val="Tabletext"/>
            </w:pPr>
            <w:r w:rsidRPr="00173FD5">
              <w:t>Intelligent visual systems and services</w:t>
            </w:r>
          </w:p>
        </w:tc>
        <w:tc>
          <w:tcPr>
            <w:tcW w:w="820" w:type="pct"/>
            <w:shd w:val="clear" w:color="auto" w:fill="auto"/>
          </w:tcPr>
          <w:p w14:paraId="4ED1886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769E3A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12/16</w:t>
            </w:r>
          </w:p>
        </w:tc>
        <w:tc>
          <w:tcPr>
            <w:tcW w:w="1639" w:type="pct"/>
            <w:shd w:val="clear" w:color="auto" w:fill="auto"/>
          </w:tcPr>
          <w:p w14:paraId="144F7C86" w14:textId="77777777" w:rsidR="005C48C7" w:rsidRPr="00173FD5" w:rsidRDefault="005C48C7" w:rsidP="005C48C7">
            <w:pPr>
              <w:pStyle w:val="Tabletext"/>
            </w:pPr>
            <w:r w:rsidRPr="00173FD5">
              <w:t>Visual surveillance systems and services</w:t>
            </w:r>
          </w:p>
        </w:tc>
      </w:tr>
      <w:tr w:rsidR="005C48C7" w:rsidRPr="00173FD5" w14:paraId="724BC97C" w14:textId="77777777" w:rsidTr="782AA8E6">
        <w:trPr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7B9991E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13/16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4D80454E" w14:textId="77777777" w:rsidR="005C48C7" w:rsidRPr="00173FD5" w:rsidRDefault="005C48C7" w:rsidP="005C48C7">
            <w:pPr>
              <w:pStyle w:val="Tabletext"/>
            </w:pPr>
            <w:r w:rsidRPr="00173FD5">
              <w:t>Content delivery, multimedia application platforms and end systems for IP-based TV services including digital signage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CEFA644" w14:textId="77777777" w:rsidR="005C48C7" w:rsidRPr="00173FD5" w:rsidRDefault="005C48C7" w:rsidP="005C48C7">
            <w:pPr>
              <w:pStyle w:val="Tabletext"/>
            </w:pPr>
            <w:r w:rsidRPr="00173FD5">
              <w:t>Cont. of Q13/16 and Q14/16 and the CDN part of Q21/16</w:t>
            </w:r>
          </w:p>
        </w:tc>
        <w:tc>
          <w:tcPr>
            <w:tcW w:w="519" w:type="pct"/>
            <w:shd w:val="clear" w:color="auto" w:fill="auto"/>
          </w:tcPr>
          <w:p w14:paraId="20CA4BE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13/16</w:t>
            </w:r>
          </w:p>
        </w:tc>
        <w:tc>
          <w:tcPr>
            <w:tcW w:w="1639" w:type="pct"/>
            <w:shd w:val="clear" w:color="auto" w:fill="auto"/>
          </w:tcPr>
          <w:p w14:paraId="0BCDD407" w14:textId="77777777" w:rsidR="005C48C7" w:rsidRPr="00173FD5" w:rsidRDefault="005C48C7" w:rsidP="005C48C7">
            <w:pPr>
              <w:pStyle w:val="Tabletext"/>
            </w:pPr>
            <w:r w:rsidRPr="00173FD5">
              <w:t>Multimedia application platforms and end systems for IPTV</w:t>
            </w:r>
          </w:p>
        </w:tc>
      </w:tr>
      <w:tr w:rsidR="005C48C7" w:rsidRPr="00173FD5" w14:paraId="56A4BF3F" w14:textId="77777777" w:rsidTr="782AA8E6">
        <w:trPr>
          <w:jc w:val="center"/>
        </w:trPr>
        <w:tc>
          <w:tcPr>
            <w:tcW w:w="519" w:type="pct"/>
            <w:vMerge/>
          </w:tcPr>
          <w:p w14:paraId="607D9C0C" w14:textId="77777777" w:rsidR="005C48C7" w:rsidRPr="00173FD5" w:rsidRDefault="005C48C7" w:rsidP="005C48C7">
            <w:pPr>
              <w:pStyle w:val="Tabletext"/>
              <w:jc w:val="center"/>
            </w:pPr>
            <w:bookmarkStart w:id="6" w:name="_Hlk61878110"/>
          </w:p>
        </w:tc>
        <w:tc>
          <w:tcPr>
            <w:tcW w:w="1503" w:type="pct"/>
            <w:vMerge/>
          </w:tcPr>
          <w:p w14:paraId="4DD857E4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7FB0B65E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39512D9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14/16</w:t>
            </w:r>
          </w:p>
        </w:tc>
        <w:tc>
          <w:tcPr>
            <w:tcW w:w="1639" w:type="pct"/>
            <w:shd w:val="clear" w:color="auto" w:fill="auto"/>
          </w:tcPr>
          <w:p w14:paraId="7A4F7E14" w14:textId="77777777" w:rsidR="005C48C7" w:rsidRPr="00173FD5" w:rsidRDefault="005C48C7" w:rsidP="005C48C7">
            <w:pPr>
              <w:pStyle w:val="Tabletext"/>
            </w:pPr>
            <w:r w:rsidRPr="00173FD5">
              <w:t>Digital signage systems and services</w:t>
            </w:r>
          </w:p>
        </w:tc>
      </w:tr>
      <w:bookmarkEnd w:id="6"/>
      <w:tr w:rsidR="005C48C7" w:rsidRPr="00173FD5" w14:paraId="403FEE09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0949C90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21/16</w:t>
            </w:r>
          </w:p>
        </w:tc>
        <w:tc>
          <w:tcPr>
            <w:tcW w:w="1503" w:type="pct"/>
            <w:shd w:val="clear" w:color="auto" w:fill="auto"/>
          </w:tcPr>
          <w:p w14:paraId="6EB0DB2A" w14:textId="77777777" w:rsidR="005C48C7" w:rsidRPr="00173FD5" w:rsidRDefault="005C48C7" w:rsidP="005C48C7">
            <w:pPr>
              <w:pStyle w:val="Tabletext"/>
            </w:pPr>
            <w:r w:rsidRPr="00173FD5">
              <w:t xml:space="preserve">Multimedia framework, </w:t>
            </w:r>
            <w:proofErr w:type="gramStart"/>
            <w:r w:rsidRPr="00173FD5">
              <w:t>applications</w:t>
            </w:r>
            <w:proofErr w:type="gramEnd"/>
            <w:r w:rsidRPr="00173FD5">
              <w:t xml:space="preserve"> and services</w:t>
            </w:r>
          </w:p>
        </w:tc>
        <w:tc>
          <w:tcPr>
            <w:tcW w:w="820" w:type="pct"/>
            <w:shd w:val="clear" w:color="auto" w:fill="auto"/>
          </w:tcPr>
          <w:p w14:paraId="11D4D61E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2D26FA1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21/16</w:t>
            </w:r>
          </w:p>
        </w:tc>
        <w:tc>
          <w:tcPr>
            <w:tcW w:w="1639" w:type="pct"/>
            <w:shd w:val="clear" w:color="auto" w:fill="auto"/>
          </w:tcPr>
          <w:p w14:paraId="4B5613BC" w14:textId="77777777" w:rsidR="005C48C7" w:rsidRPr="00173FD5" w:rsidRDefault="005C48C7" w:rsidP="005C48C7">
            <w:pPr>
              <w:pStyle w:val="Tabletext"/>
            </w:pPr>
            <w:r w:rsidRPr="00173FD5">
              <w:t xml:space="preserve">Multimedia framework, </w:t>
            </w:r>
            <w:proofErr w:type="gramStart"/>
            <w:r w:rsidRPr="00173FD5">
              <w:t>applications</w:t>
            </w:r>
            <w:proofErr w:type="gramEnd"/>
            <w:r w:rsidRPr="00173FD5">
              <w:t xml:space="preserve"> and services</w:t>
            </w:r>
          </w:p>
        </w:tc>
      </w:tr>
      <w:tr w:rsidR="005C48C7" w:rsidRPr="00173FD5" w14:paraId="4231F2B8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F9BA7D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22/16</w:t>
            </w:r>
          </w:p>
        </w:tc>
        <w:tc>
          <w:tcPr>
            <w:tcW w:w="1503" w:type="pct"/>
            <w:shd w:val="clear" w:color="auto" w:fill="auto"/>
          </w:tcPr>
          <w:p w14:paraId="41828B0B" w14:textId="77777777" w:rsidR="005C48C7" w:rsidRPr="00173FD5" w:rsidRDefault="005C48C7" w:rsidP="005C48C7">
            <w:pPr>
              <w:pStyle w:val="Tabletext"/>
            </w:pPr>
            <w:r w:rsidRPr="00173FD5">
              <w:t>Multimedia aspects of distributed ledger technologies and e-services</w:t>
            </w:r>
          </w:p>
        </w:tc>
        <w:tc>
          <w:tcPr>
            <w:tcW w:w="820" w:type="pct"/>
            <w:shd w:val="clear" w:color="auto" w:fill="auto"/>
          </w:tcPr>
          <w:p w14:paraId="481CF7CB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1A5AF59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22/16</w:t>
            </w:r>
          </w:p>
        </w:tc>
        <w:tc>
          <w:tcPr>
            <w:tcW w:w="1639" w:type="pct"/>
            <w:shd w:val="clear" w:color="auto" w:fill="auto"/>
          </w:tcPr>
          <w:p w14:paraId="2E8BBF2D" w14:textId="77777777" w:rsidR="005C48C7" w:rsidRPr="00173FD5" w:rsidRDefault="005C48C7" w:rsidP="005C48C7">
            <w:pPr>
              <w:pStyle w:val="Tabletext"/>
            </w:pPr>
            <w:r w:rsidRPr="00173FD5">
              <w:t>Distributed ledger technologies and e-services</w:t>
            </w:r>
          </w:p>
        </w:tc>
      </w:tr>
      <w:tr w:rsidR="005C48C7" w:rsidRPr="00173FD5" w14:paraId="2A92C9F2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113960B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23/16</w:t>
            </w:r>
          </w:p>
        </w:tc>
        <w:tc>
          <w:tcPr>
            <w:tcW w:w="1503" w:type="pct"/>
            <w:shd w:val="clear" w:color="auto" w:fill="auto"/>
          </w:tcPr>
          <w:p w14:paraId="614077EA" w14:textId="77777777" w:rsidR="005C48C7" w:rsidRPr="00173FD5" w:rsidRDefault="005C48C7" w:rsidP="005C48C7">
            <w:pPr>
              <w:pStyle w:val="Tabletext"/>
            </w:pPr>
            <w:r w:rsidRPr="00173FD5">
              <w:t>Digital culture-related systems and services</w:t>
            </w:r>
          </w:p>
        </w:tc>
        <w:tc>
          <w:tcPr>
            <w:tcW w:w="820" w:type="pct"/>
            <w:shd w:val="clear" w:color="auto" w:fill="auto"/>
          </w:tcPr>
          <w:p w14:paraId="01453CA1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5833A030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23/16</w:t>
            </w:r>
          </w:p>
        </w:tc>
        <w:tc>
          <w:tcPr>
            <w:tcW w:w="1639" w:type="pct"/>
            <w:shd w:val="clear" w:color="auto" w:fill="auto"/>
          </w:tcPr>
          <w:p w14:paraId="4F953804" w14:textId="77777777" w:rsidR="005C48C7" w:rsidRPr="00173FD5" w:rsidRDefault="005C48C7" w:rsidP="005C48C7">
            <w:pPr>
              <w:pStyle w:val="Tabletext"/>
            </w:pPr>
            <w:r w:rsidRPr="00173FD5">
              <w:t>Digital culture-related systems and services</w:t>
            </w:r>
          </w:p>
        </w:tc>
      </w:tr>
      <w:tr w:rsidR="005C48C7" w:rsidRPr="00173FD5" w14:paraId="53D74FCA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5C5A103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24/16</w:t>
            </w:r>
          </w:p>
        </w:tc>
        <w:tc>
          <w:tcPr>
            <w:tcW w:w="1503" w:type="pct"/>
            <w:shd w:val="clear" w:color="auto" w:fill="auto"/>
          </w:tcPr>
          <w:p w14:paraId="062E17BC" w14:textId="77777777" w:rsidR="005C48C7" w:rsidRPr="00173FD5" w:rsidRDefault="005C48C7" w:rsidP="005C48C7">
            <w:pPr>
              <w:pStyle w:val="Tabletext"/>
            </w:pPr>
            <w:r w:rsidRPr="00173FD5">
              <w:t>Human factors for intelligent user interfaces and services</w:t>
            </w:r>
          </w:p>
        </w:tc>
        <w:tc>
          <w:tcPr>
            <w:tcW w:w="820" w:type="pct"/>
            <w:shd w:val="clear" w:color="auto" w:fill="auto"/>
          </w:tcPr>
          <w:p w14:paraId="3151286B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11884F4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24/16</w:t>
            </w:r>
          </w:p>
        </w:tc>
        <w:tc>
          <w:tcPr>
            <w:tcW w:w="1639" w:type="pct"/>
            <w:shd w:val="clear" w:color="auto" w:fill="auto"/>
          </w:tcPr>
          <w:p w14:paraId="35568920" w14:textId="77777777" w:rsidR="005C48C7" w:rsidRPr="00173FD5" w:rsidRDefault="005C48C7" w:rsidP="005C48C7">
            <w:pPr>
              <w:pStyle w:val="Tabletext"/>
            </w:pPr>
            <w:r w:rsidRPr="00173FD5">
              <w:t>Human factors related issues for improvement of the quality of life through international telecommunications</w:t>
            </w:r>
          </w:p>
        </w:tc>
      </w:tr>
      <w:tr w:rsidR="005C48C7" w:rsidRPr="00173FD5" w14:paraId="5D54FDE2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061CD6F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26/16</w:t>
            </w:r>
          </w:p>
        </w:tc>
        <w:tc>
          <w:tcPr>
            <w:tcW w:w="1503" w:type="pct"/>
            <w:shd w:val="clear" w:color="auto" w:fill="auto"/>
          </w:tcPr>
          <w:p w14:paraId="1B6EBE3C" w14:textId="77777777" w:rsidR="005C48C7" w:rsidRPr="00173FD5" w:rsidRDefault="005C48C7" w:rsidP="005C48C7">
            <w:pPr>
              <w:pStyle w:val="Tabletext"/>
            </w:pPr>
            <w:r w:rsidRPr="00173FD5">
              <w:t>Accessibility to multimedia systems and services</w:t>
            </w:r>
          </w:p>
        </w:tc>
        <w:tc>
          <w:tcPr>
            <w:tcW w:w="820" w:type="pct"/>
            <w:shd w:val="clear" w:color="auto" w:fill="auto"/>
          </w:tcPr>
          <w:p w14:paraId="0284BFBE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39BC9B7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26/16</w:t>
            </w:r>
          </w:p>
        </w:tc>
        <w:tc>
          <w:tcPr>
            <w:tcW w:w="1639" w:type="pct"/>
            <w:shd w:val="clear" w:color="auto" w:fill="auto"/>
          </w:tcPr>
          <w:p w14:paraId="13A5DE7C" w14:textId="77777777" w:rsidR="005C48C7" w:rsidRPr="00173FD5" w:rsidRDefault="005C48C7" w:rsidP="005C48C7">
            <w:pPr>
              <w:pStyle w:val="Tabletext"/>
            </w:pPr>
            <w:r w:rsidRPr="00173FD5">
              <w:t>Accessibility to multimedia systems and services</w:t>
            </w:r>
          </w:p>
        </w:tc>
      </w:tr>
      <w:tr w:rsidR="005C48C7" w:rsidRPr="00173FD5" w14:paraId="0E271313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209CA1D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27/16</w:t>
            </w:r>
          </w:p>
        </w:tc>
        <w:tc>
          <w:tcPr>
            <w:tcW w:w="1503" w:type="pct"/>
            <w:shd w:val="clear" w:color="auto" w:fill="auto"/>
          </w:tcPr>
          <w:p w14:paraId="33F98DAC" w14:textId="77777777" w:rsidR="005C48C7" w:rsidRPr="00173FD5" w:rsidRDefault="005C48C7" w:rsidP="005C48C7">
            <w:pPr>
              <w:pStyle w:val="Tabletext"/>
            </w:pPr>
            <w:r w:rsidRPr="00173FD5">
              <w:t>Vehicular multimedia communications, systems, networks, and applications</w:t>
            </w:r>
          </w:p>
        </w:tc>
        <w:tc>
          <w:tcPr>
            <w:tcW w:w="820" w:type="pct"/>
            <w:shd w:val="clear" w:color="auto" w:fill="auto"/>
          </w:tcPr>
          <w:p w14:paraId="07BCCDCA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712F6AB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27/16</w:t>
            </w:r>
          </w:p>
        </w:tc>
        <w:tc>
          <w:tcPr>
            <w:tcW w:w="1639" w:type="pct"/>
            <w:shd w:val="clear" w:color="auto" w:fill="auto"/>
          </w:tcPr>
          <w:p w14:paraId="431EC2E1" w14:textId="77777777" w:rsidR="005C48C7" w:rsidRPr="00173FD5" w:rsidRDefault="005C48C7" w:rsidP="005C48C7">
            <w:pPr>
              <w:pStyle w:val="Tabletext"/>
            </w:pPr>
            <w:r w:rsidRPr="00173FD5">
              <w:t>Vehicle gateway platform for telecommunication/ITS services and applications</w:t>
            </w:r>
          </w:p>
        </w:tc>
      </w:tr>
      <w:tr w:rsidR="005C48C7" w:rsidRPr="00173FD5" w14:paraId="4F0A7925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0C13718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lastRenderedPageBreak/>
              <w:t>28/16</w:t>
            </w:r>
          </w:p>
        </w:tc>
        <w:tc>
          <w:tcPr>
            <w:tcW w:w="1503" w:type="pct"/>
            <w:shd w:val="clear" w:color="auto" w:fill="auto"/>
          </w:tcPr>
          <w:p w14:paraId="60F64524" w14:textId="77777777" w:rsidR="005C48C7" w:rsidRPr="00173FD5" w:rsidRDefault="005C48C7" w:rsidP="005C48C7">
            <w:pPr>
              <w:pStyle w:val="Tabletext"/>
              <w:rPr>
                <w:highlight w:val="yellow"/>
              </w:rPr>
            </w:pPr>
            <w:r w:rsidRPr="00173FD5">
              <w:t>Multimedia framework for digital health applications</w:t>
            </w:r>
          </w:p>
        </w:tc>
        <w:tc>
          <w:tcPr>
            <w:tcW w:w="820" w:type="pct"/>
            <w:shd w:val="clear" w:color="auto" w:fill="auto"/>
          </w:tcPr>
          <w:p w14:paraId="62C769C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17316F6E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28/16</w:t>
            </w:r>
          </w:p>
        </w:tc>
        <w:tc>
          <w:tcPr>
            <w:tcW w:w="1639" w:type="pct"/>
            <w:shd w:val="clear" w:color="auto" w:fill="auto"/>
          </w:tcPr>
          <w:p w14:paraId="5E8C7FAA" w14:textId="77777777" w:rsidR="005C48C7" w:rsidRPr="00173FD5" w:rsidRDefault="005C48C7" w:rsidP="005C48C7">
            <w:pPr>
              <w:pStyle w:val="Tabletext"/>
            </w:pPr>
            <w:r w:rsidRPr="00173FD5">
              <w:t>Multimedia framework for e-health applications</w:t>
            </w:r>
          </w:p>
        </w:tc>
      </w:tr>
    </w:tbl>
    <w:p w14:paraId="5FD658DB" w14:textId="77777777" w:rsidR="005C48C7" w:rsidRPr="00173FD5" w:rsidRDefault="005C48C7" w:rsidP="005C48C7"/>
    <w:p w14:paraId="3D1BB049" w14:textId="768BC1A2" w:rsidR="005C48C7" w:rsidRPr="00173FD5" w:rsidRDefault="005C48C7" w:rsidP="005C48C7">
      <w:pPr>
        <w:pStyle w:val="TableNotitle"/>
      </w:pPr>
      <w:r>
        <w:t>Table 10 – List of Questions for ITU-T Study Group 17</w:t>
      </w:r>
    </w:p>
    <w:tbl>
      <w:tblPr>
        <w:tblStyle w:val="TableGrid"/>
        <w:tblW w:w="52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0"/>
        <w:gridCol w:w="3069"/>
        <w:gridCol w:w="1675"/>
        <w:gridCol w:w="1060"/>
        <w:gridCol w:w="3347"/>
      </w:tblGrid>
      <w:tr w:rsidR="005C48C7" w:rsidRPr="00173FD5" w14:paraId="7637F7C5" w14:textId="77777777" w:rsidTr="782AA8E6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46BB7B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934B28" w14:textId="3AAD12E5" w:rsidR="005C48C7" w:rsidRPr="00173FD5" w:rsidRDefault="00564090" w:rsidP="005C48C7">
            <w:pPr>
              <w:pStyle w:val="Tablehead"/>
              <w:rPr>
                <w:highlight w:val="yellow"/>
              </w:rPr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B6FF78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737270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FA1657" w14:textId="77777777" w:rsidR="005C48C7" w:rsidRPr="00173FD5" w:rsidRDefault="005C48C7" w:rsidP="005C48C7">
            <w:pPr>
              <w:pStyle w:val="Tablehead"/>
            </w:pPr>
            <w:r>
              <w:t>Previous Question title</w:t>
            </w:r>
          </w:p>
        </w:tc>
      </w:tr>
      <w:tr w:rsidR="005C48C7" w:rsidRPr="00173FD5" w14:paraId="5CD65A68" w14:textId="77777777" w:rsidTr="782AA8E6">
        <w:trPr>
          <w:jc w:val="center"/>
        </w:trPr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5C293D8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1/17</w:t>
            </w:r>
          </w:p>
        </w:tc>
        <w:tc>
          <w:tcPr>
            <w:tcW w:w="1503" w:type="pct"/>
            <w:tcBorders>
              <w:top w:val="single" w:sz="12" w:space="0" w:color="auto"/>
            </w:tcBorders>
            <w:shd w:val="clear" w:color="auto" w:fill="auto"/>
          </w:tcPr>
          <w:p w14:paraId="352AFCCD" w14:textId="77777777" w:rsidR="005C48C7" w:rsidRPr="00173FD5" w:rsidRDefault="005C48C7" w:rsidP="005C48C7">
            <w:pPr>
              <w:pStyle w:val="Tabletext"/>
            </w:pPr>
            <w:r w:rsidRPr="00173FD5">
              <w:t>Security standardization strategy and coordination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shd w:val="clear" w:color="auto" w:fill="auto"/>
          </w:tcPr>
          <w:p w14:paraId="4D310F40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6E22EEB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1/17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</w:tcPr>
          <w:p w14:paraId="4D2D45AA" w14:textId="31B50ACD" w:rsidR="005C48C7" w:rsidRPr="00173FD5" w:rsidRDefault="00173FD5" w:rsidP="005C48C7">
            <w:pPr>
              <w:pStyle w:val="Tabletext"/>
            </w:pPr>
            <w:r w:rsidRPr="00E02732">
              <w:t>Telecommunication/ICT security coordination</w:t>
            </w:r>
          </w:p>
        </w:tc>
      </w:tr>
      <w:tr w:rsidR="005C48C7" w:rsidRPr="00173FD5" w14:paraId="3AF8F60D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265724D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2/17</w:t>
            </w:r>
          </w:p>
        </w:tc>
        <w:tc>
          <w:tcPr>
            <w:tcW w:w="1503" w:type="pct"/>
            <w:shd w:val="clear" w:color="auto" w:fill="auto"/>
          </w:tcPr>
          <w:p w14:paraId="782D3CDF" w14:textId="77777777" w:rsidR="005C48C7" w:rsidRPr="00173FD5" w:rsidRDefault="005C48C7" w:rsidP="005C48C7">
            <w:pPr>
              <w:pStyle w:val="Tabletext"/>
            </w:pPr>
            <w:r w:rsidRPr="00173FD5">
              <w:t>Security architecture and network security</w:t>
            </w:r>
          </w:p>
        </w:tc>
        <w:tc>
          <w:tcPr>
            <w:tcW w:w="820" w:type="pct"/>
            <w:shd w:val="clear" w:color="auto" w:fill="auto"/>
          </w:tcPr>
          <w:p w14:paraId="7A851F0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6003946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2/17</w:t>
            </w:r>
          </w:p>
        </w:tc>
        <w:tc>
          <w:tcPr>
            <w:tcW w:w="1639" w:type="pct"/>
            <w:shd w:val="clear" w:color="auto" w:fill="auto"/>
          </w:tcPr>
          <w:p w14:paraId="0461E774" w14:textId="46C24232" w:rsidR="005C48C7" w:rsidRPr="00173FD5" w:rsidRDefault="00173FD5" w:rsidP="005C48C7">
            <w:pPr>
              <w:pStyle w:val="Tabletext"/>
            </w:pPr>
            <w:r w:rsidRPr="00E02732">
              <w:t>Security architecture and framework</w:t>
            </w:r>
          </w:p>
        </w:tc>
      </w:tr>
      <w:tr w:rsidR="005C48C7" w:rsidRPr="00173FD5" w14:paraId="2E4CA1E6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7C04314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3/17</w:t>
            </w:r>
          </w:p>
        </w:tc>
        <w:tc>
          <w:tcPr>
            <w:tcW w:w="1503" w:type="pct"/>
            <w:shd w:val="clear" w:color="auto" w:fill="auto"/>
          </w:tcPr>
          <w:p w14:paraId="47E45C58" w14:textId="77777777" w:rsidR="005C48C7" w:rsidRPr="00173FD5" w:rsidRDefault="005C48C7" w:rsidP="006B7410">
            <w:pPr>
              <w:pStyle w:val="Tabletext"/>
              <w:ind w:right="-57"/>
            </w:pPr>
            <w:r w:rsidRPr="00173FD5">
              <w:t>Telecommunication information security management and security services</w:t>
            </w:r>
          </w:p>
        </w:tc>
        <w:tc>
          <w:tcPr>
            <w:tcW w:w="820" w:type="pct"/>
            <w:shd w:val="clear" w:color="auto" w:fill="auto"/>
          </w:tcPr>
          <w:p w14:paraId="1EB78219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106C2A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3/17</w:t>
            </w:r>
          </w:p>
        </w:tc>
        <w:tc>
          <w:tcPr>
            <w:tcW w:w="1639" w:type="pct"/>
            <w:shd w:val="clear" w:color="auto" w:fill="auto"/>
          </w:tcPr>
          <w:p w14:paraId="7B66B577" w14:textId="6D0BB839" w:rsidR="005C48C7" w:rsidRPr="00173FD5" w:rsidRDefault="00173FD5" w:rsidP="005C48C7">
            <w:pPr>
              <w:pStyle w:val="Tabletext"/>
            </w:pPr>
            <w:r w:rsidRPr="00E02732">
              <w:t>Telecommunication information security management</w:t>
            </w:r>
          </w:p>
        </w:tc>
      </w:tr>
      <w:tr w:rsidR="005C48C7" w:rsidRPr="00173FD5" w14:paraId="241E0050" w14:textId="77777777" w:rsidTr="782AA8E6">
        <w:trPr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4CEBC9B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4/17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0CA79263" w14:textId="77777777" w:rsidR="005C48C7" w:rsidRPr="00173FD5" w:rsidRDefault="005C48C7" w:rsidP="005C48C7">
            <w:pPr>
              <w:pStyle w:val="Tabletext"/>
            </w:pPr>
            <w:r w:rsidRPr="00173FD5">
              <w:t>Cybersecurity and countering spam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3A785F5" w14:textId="77777777" w:rsidR="005C48C7" w:rsidRPr="00173FD5" w:rsidRDefault="005C48C7" w:rsidP="005C48C7">
            <w:pPr>
              <w:pStyle w:val="Tabletext"/>
            </w:pPr>
            <w:r w:rsidRPr="00173FD5">
              <w:t>Continuation of Q4/17 and Q5/17</w:t>
            </w:r>
          </w:p>
        </w:tc>
        <w:tc>
          <w:tcPr>
            <w:tcW w:w="519" w:type="pct"/>
            <w:shd w:val="clear" w:color="auto" w:fill="auto"/>
          </w:tcPr>
          <w:p w14:paraId="1CCABF0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4/17</w:t>
            </w:r>
          </w:p>
        </w:tc>
        <w:tc>
          <w:tcPr>
            <w:tcW w:w="1639" w:type="pct"/>
            <w:shd w:val="clear" w:color="auto" w:fill="auto"/>
          </w:tcPr>
          <w:p w14:paraId="290E4947" w14:textId="09A2C49D" w:rsidR="005C48C7" w:rsidRPr="00173FD5" w:rsidRDefault="00173FD5" w:rsidP="005C48C7">
            <w:pPr>
              <w:pStyle w:val="Tabletext"/>
            </w:pPr>
            <w:r w:rsidRPr="00E02732">
              <w:t>Cybersecurity</w:t>
            </w:r>
          </w:p>
        </w:tc>
      </w:tr>
      <w:tr w:rsidR="005C48C7" w:rsidRPr="00173FD5" w14:paraId="238BA548" w14:textId="77777777" w:rsidTr="782AA8E6">
        <w:trPr>
          <w:jc w:val="center"/>
        </w:trPr>
        <w:tc>
          <w:tcPr>
            <w:tcW w:w="519" w:type="pct"/>
            <w:vMerge/>
          </w:tcPr>
          <w:p w14:paraId="2DFEB689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1FAD6576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5A1A227A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37A98E85" w14:textId="77777777" w:rsidR="005C48C7" w:rsidRPr="00173FD5" w:rsidRDefault="005C48C7" w:rsidP="005C48C7">
            <w:pPr>
              <w:pStyle w:val="Tabletext"/>
              <w:jc w:val="center"/>
            </w:pPr>
            <w:bookmarkStart w:id="7" w:name="_Hlk61878123"/>
            <w:r w:rsidRPr="00173FD5">
              <w:t>5/17</w:t>
            </w:r>
            <w:bookmarkEnd w:id="7"/>
          </w:p>
        </w:tc>
        <w:tc>
          <w:tcPr>
            <w:tcW w:w="1639" w:type="pct"/>
            <w:shd w:val="clear" w:color="auto" w:fill="auto"/>
          </w:tcPr>
          <w:p w14:paraId="7ECD42E1" w14:textId="532B782D" w:rsidR="005C48C7" w:rsidRPr="00173FD5" w:rsidRDefault="00173FD5" w:rsidP="005C48C7">
            <w:pPr>
              <w:pStyle w:val="Tabletext"/>
            </w:pPr>
            <w:r w:rsidRPr="00E02732">
              <w:t>Countering spam by technical means</w:t>
            </w:r>
          </w:p>
        </w:tc>
      </w:tr>
      <w:tr w:rsidR="005C48C7" w:rsidRPr="00173FD5" w14:paraId="7359E47D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3F50723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6/17</w:t>
            </w:r>
          </w:p>
        </w:tc>
        <w:tc>
          <w:tcPr>
            <w:tcW w:w="1503" w:type="pct"/>
            <w:shd w:val="clear" w:color="auto" w:fill="auto"/>
          </w:tcPr>
          <w:p w14:paraId="0C3B0852" w14:textId="77777777" w:rsidR="005C48C7" w:rsidRPr="00173FD5" w:rsidRDefault="005C48C7" w:rsidP="005C48C7">
            <w:pPr>
              <w:pStyle w:val="Tabletext"/>
            </w:pPr>
            <w:r w:rsidRPr="00173FD5">
              <w:t>Security for telecommunication services and Internet of Things</w:t>
            </w:r>
          </w:p>
        </w:tc>
        <w:tc>
          <w:tcPr>
            <w:tcW w:w="820" w:type="pct"/>
            <w:shd w:val="clear" w:color="auto" w:fill="auto"/>
          </w:tcPr>
          <w:p w14:paraId="4FBADED2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F02FE7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6/17</w:t>
            </w:r>
          </w:p>
        </w:tc>
        <w:tc>
          <w:tcPr>
            <w:tcW w:w="1639" w:type="pct"/>
            <w:shd w:val="clear" w:color="auto" w:fill="auto"/>
          </w:tcPr>
          <w:p w14:paraId="40EA30AB" w14:textId="59429D0A" w:rsidR="005C48C7" w:rsidRPr="00173FD5" w:rsidRDefault="00173FD5" w:rsidP="005C48C7">
            <w:pPr>
              <w:pStyle w:val="Tabletext"/>
            </w:pPr>
            <w:r w:rsidRPr="00E02732">
              <w:t>Security aspects of telecommu</w:t>
            </w:r>
            <w:r w:rsidR="00E97A56">
              <w:softHyphen/>
            </w:r>
            <w:r w:rsidRPr="00E02732">
              <w:t xml:space="preserve">nication services, </w:t>
            </w:r>
            <w:proofErr w:type="gramStart"/>
            <w:r w:rsidRPr="00E02732">
              <w:t>networks</w:t>
            </w:r>
            <w:proofErr w:type="gramEnd"/>
            <w:r w:rsidRPr="00E02732">
              <w:t xml:space="preserve"> and Internet of Things</w:t>
            </w:r>
          </w:p>
        </w:tc>
      </w:tr>
      <w:tr w:rsidR="005C48C7" w:rsidRPr="00173FD5" w14:paraId="0036CD5E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5A9F7D7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7/17</w:t>
            </w:r>
          </w:p>
        </w:tc>
        <w:tc>
          <w:tcPr>
            <w:tcW w:w="1503" w:type="pct"/>
            <w:shd w:val="clear" w:color="auto" w:fill="auto"/>
          </w:tcPr>
          <w:p w14:paraId="339DAB14" w14:textId="77777777" w:rsidR="005C48C7" w:rsidRPr="00173FD5" w:rsidRDefault="005C48C7" w:rsidP="005C48C7">
            <w:pPr>
              <w:pStyle w:val="Tabletext"/>
            </w:pPr>
            <w:r w:rsidRPr="00173FD5">
              <w:t>Secure application services</w:t>
            </w:r>
          </w:p>
        </w:tc>
        <w:tc>
          <w:tcPr>
            <w:tcW w:w="820" w:type="pct"/>
            <w:shd w:val="clear" w:color="auto" w:fill="auto"/>
          </w:tcPr>
          <w:p w14:paraId="42B8FE79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4E074A7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7/17</w:t>
            </w:r>
          </w:p>
        </w:tc>
        <w:tc>
          <w:tcPr>
            <w:tcW w:w="1639" w:type="pct"/>
            <w:shd w:val="clear" w:color="auto" w:fill="auto"/>
          </w:tcPr>
          <w:p w14:paraId="08C171C8" w14:textId="055C6A85" w:rsidR="005C48C7" w:rsidRPr="00173FD5" w:rsidRDefault="00173FD5" w:rsidP="005C48C7">
            <w:pPr>
              <w:pStyle w:val="Tabletext"/>
            </w:pPr>
            <w:r w:rsidRPr="00E02732">
              <w:t>Secure application services</w:t>
            </w:r>
          </w:p>
        </w:tc>
      </w:tr>
      <w:tr w:rsidR="005C48C7" w:rsidRPr="00173FD5" w14:paraId="3987745F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51713C1B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8/17</w:t>
            </w:r>
          </w:p>
        </w:tc>
        <w:tc>
          <w:tcPr>
            <w:tcW w:w="1503" w:type="pct"/>
            <w:shd w:val="clear" w:color="auto" w:fill="auto"/>
          </w:tcPr>
          <w:p w14:paraId="001BB10E" w14:textId="5CB81D4D" w:rsidR="005C48C7" w:rsidRPr="00173FD5" w:rsidRDefault="005C48C7" w:rsidP="005C48C7">
            <w:pPr>
              <w:pStyle w:val="Tabletext"/>
            </w:pPr>
            <w:r w:rsidRPr="00173FD5">
              <w:t xml:space="preserve">Cloud computing and </w:t>
            </w:r>
            <w:r w:rsidR="00173FD5" w:rsidRPr="00173FD5">
              <w:t xml:space="preserve">big </w:t>
            </w:r>
            <w:r w:rsidRPr="00173FD5">
              <w:t>data infrastructure security</w:t>
            </w:r>
          </w:p>
        </w:tc>
        <w:tc>
          <w:tcPr>
            <w:tcW w:w="820" w:type="pct"/>
            <w:shd w:val="clear" w:color="auto" w:fill="auto"/>
          </w:tcPr>
          <w:p w14:paraId="41640E66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36892E42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8/17</w:t>
            </w:r>
          </w:p>
        </w:tc>
        <w:tc>
          <w:tcPr>
            <w:tcW w:w="1639" w:type="pct"/>
            <w:shd w:val="clear" w:color="auto" w:fill="auto"/>
          </w:tcPr>
          <w:p w14:paraId="47C05B9D" w14:textId="469334B6" w:rsidR="005C48C7" w:rsidRPr="00173FD5" w:rsidRDefault="00173FD5" w:rsidP="005C48C7">
            <w:pPr>
              <w:pStyle w:val="Tabletext"/>
            </w:pPr>
            <w:r w:rsidRPr="00E02732">
              <w:t>Cloud computing and big data infrastructure security</w:t>
            </w:r>
          </w:p>
        </w:tc>
      </w:tr>
      <w:tr w:rsidR="005C48C7" w:rsidRPr="00173FD5" w14:paraId="4D2FFE63" w14:textId="77777777" w:rsidTr="782AA8E6">
        <w:trPr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1C882E4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10/17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2F649531" w14:textId="77777777" w:rsidR="005C48C7" w:rsidRPr="00173FD5" w:rsidRDefault="005C48C7" w:rsidP="005C48C7">
            <w:pPr>
              <w:pStyle w:val="Tabletext"/>
            </w:pPr>
            <w:r w:rsidRPr="00173FD5">
              <w:t xml:space="preserve">Identity management and </w:t>
            </w:r>
            <w:proofErr w:type="spellStart"/>
            <w:r w:rsidRPr="00173FD5">
              <w:t>telebiometrics</w:t>
            </w:r>
            <w:proofErr w:type="spellEnd"/>
            <w:r w:rsidRPr="00173FD5">
              <w:t xml:space="preserve"> architecture and mechanisms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0BC372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0F9C3EB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9/17</w:t>
            </w:r>
          </w:p>
        </w:tc>
        <w:tc>
          <w:tcPr>
            <w:tcW w:w="1639" w:type="pct"/>
            <w:shd w:val="clear" w:color="auto" w:fill="auto"/>
          </w:tcPr>
          <w:p w14:paraId="781EB5C3" w14:textId="22044C3C" w:rsidR="005C48C7" w:rsidRPr="00173FD5" w:rsidRDefault="00173FD5" w:rsidP="005C48C7">
            <w:pPr>
              <w:pStyle w:val="Tabletext"/>
            </w:pPr>
            <w:proofErr w:type="spellStart"/>
            <w:r w:rsidRPr="00E02732">
              <w:t>Telebiometrics</w:t>
            </w:r>
            <w:proofErr w:type="spellEnd"/>
          </w:p>
        </w:tc>
      </w:tr>
      <w:tr w:rsidR="005C48C7" w:rsidRPr="00173FD5" w14:paraId="077C2F30" w14:textId="77777777" w:rsidTr="782AA8E6">
        <w:trPr>
          <w:jc w:val="center"/>
        </w:trPr>
        <w:tc>
          <w:tcPr>
            <w:tcW w:w="519" w:type="pct"/>
            <w:vMerge/>
          </w:tcPr>
          <w:p w14:paraId="453F023E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1D45DC0B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1C174B78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44B6FA48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10/17</w:t>
            </w:r>
          </w:p>
        </w:tc>
        <w:tc>
          <w:tcPr>
            <w:tcW w:w="1639" w:type="pct"/>
            <w:shd w:val="clear" w:color="auto" w:fill="auto"/>
          </w:tcPr>
          <w:p w14:paraId="3AAC8522" w14:textId="3DF14E09" w:rsidR="005C48C7" w:rsidRPr="00173FD5" w:rsidRDefault="00173FD5" w:rsidP="005C48C7">
            <w:pPr>
              <w:pStyle w:val="Tabletext"/>
            </w:pPr>
            <w:r w:rsidRPr="00E02732">
              <w:t>Identity management architecture and mechanisms</w:t>
            </w:r>
          </w:p>
        </w:tc>
      </w:tr>
      <w:tr w:rsidR="005C48C7" w:rsidRPr="00173FD5" w14:paraId="735DFECA" w14:textId="77777777" w:rsidTr="782AA8E6">
        <w:trPr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422B030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11/17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071F0A8B" w14:textId="77777777" w:rsidR="005C48C7" w:rsidRPr="00173FD5" w:rsidRDefault="005C48C7" w:rsidP="005C48C7">
            <w:pPr>
              <w:pStyle w:val="Tabletext"/>
            </w:pPr>
            <w:r w:rsidRPr="00173FD5">
              <w:t>Generic technologies (such as Directory, PKI, Formal languages, Object Identifiers) to support secure applications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CE42D6B" w14:textId="19DAFF9F" w:rsidR="005C48C7" w:rsidRPr="00173FD5" w:rsidRDefault="005C48C7" w:rsidP="005C48C7">
            <w:pPr>
              <w:pStyle w:val="Tabletext"/>
            </w:pPr>
            <w:r w:rsidRPr="00173FD5">
              <w:t>Continu</w:t>
            </w:r>
            <w:r w:rsidR="00972325">
              <w:t>ation of Q11/17 and Q12/17</w:t>
            </w:r>
          </w:p>
        </w:tc>
        <w:tc>
          <w:tcPr>
            <w:tcW w:w="519" w:type="pct"/>
            <w:shd w:val="clear" w:color="auto" w:fill="auto"/>
          </w:tcPr>
          <w:p w14:paraId="68AF412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11/17</w:t>
            </w:r>
          </w:p>
        </w:tc>
        <w:tc>
          <w:tcPr>
            <w:tcW w:w="1639" w:type="pct"/>
            <w:shd w:val="clear" w:color="auto" w:fill="auto"/>
          </w:tcPr>
          <w:p w14:paraId="26645D5A" w14:textId="4FAB7F95" w:rsidR="005C48C7" w:rsidRPr="00173FD5" w:rsidRDefault="00173FD5" w:rsidP="005C48C7">
            <w:pPr>
              <w:pStyle w:val="Tabletext"/>
            </w:pPr>
            <w:r w:rsidRPr="00E02732">
              <w:t>Generic technologies (Directory, public key infrastructure (PKI), privilege management infrastructure (PMI), Abstract Syntax Notation One (ASN.1), object identifiers (OIDs)) to support secure applications</w:t>
            </w:r>
          </w:p>
        </w:tc>
      </w:tr>
      <w:tr w:rsidR="005C48C7" w:rsidRPr="00173FD5" w14:paraId="675190B2" w14:textId="77777777" w:rsidTr="782AA8E6">
        <w:trPr>
          <w:jc w:val="center"/>
        </w:trPr>
        <w:tc>
          <w:tcPr>
            <w:tcW w:w="519" w:type="pct"/>
            <w:vMerge/>
          </w:tcPr>
          <w:p w14:paraId="780474F4" w14:textId="77777777" w:rsidR="005C48C7" w:rsidRPr="00173FD5" w:rsidRDefault="005C48C7" w:rsidP="005C48C7">
            <w:pPr>
              <w:pStyle w:val="Tabletext"/>
              <w:jc w:val="center"/>
            </w:pPr>
          </w:p>
        </w:tc>
        <w:tc>
          <w:tcPr>
            <w:tcW w:w="1503" w:type="pct"/>
            <w:vMerge/>
          </w:tcPr>
          <w:p w14:paraId="5E07B24B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820" w:type="pct"/>
            <w:vMerge/>
          </w:tcPr>
          <w:p w14:paraId="684FD89C" w14:textId="77777777" w:rsidR="005C48C7" w:rsidRPr="00173FD5" w:rsidRDefault="005C48C7" w:rsidP="005C48C7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14:paraId="5A35D20E" w14:textId="77777777" w:rsidR="005C48C7" w:rsidRPr="00173FD5" w:rsidRDefault="005C48C7" w:rsidP="005C48C7">
            <w:pPr>
              <w:pStyle w:val="Tabletext"/>
              <w:jc w:val="center"/>
            </w:pPr>
            <w:bookmarkStart w:id="8" w:name="_Hlk61878225"/>
            <w:r w:rsidRPr="00173FD5">
              <w:t>12/17</w:t>
            </w:r>
            <w:bookmarkEnd w:id="8"/>
          </w:p>
        </w:tc>
        <w:tc>
          <w:tcPr>
            <w:tcW w:w="1639" w:type="pct"/>
            <w:shd w:val="clear" w:color="auto" w:fill="auto"/>
          </w:tcPr>
          <w:p w14:paraId="5DC846D0" w14:textId="6AF41D3A" w:rsidR="005C48C7" w:rsidRPr="00173FD5" w:rsidRDefault="00173FD5" w:rsidP="005C48C7">
            <w:pPr>
              <w:pStyle w:val="Tabletext"/>
            </w:pPr>
            <w:r w:rsidRPr="00E02732">
              <w:t>Formal languages for telecommunication software and testing</w:t>
            </w:r>
          </w:p>
        </w:tc>
      </w:tr>
      <w:tr w:rsidR="005C48C7" w:rsidRPr="00173FD5" w14:paraId="75C5396F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3F28F58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13/17</w:t>
            </w:r>
          </w:p>
        </w:tc>
        <w:tc>
          <w:tcPr>
            <w:tcW w:w="1503" w:type="pct"/>
            <w:shd w:val="clear" w:color="auto" w:fill="auto"/>
          </w:tcPr>
          <w:p w14:paraId="215FEEFF" w14:textId="77777777" w:rsidR="005C48C7" w:rsidRPr="00173FD5" w:rsidRDefault="005C48C7" w:rsidP="005C48C7">
            <w:pPr>
              <w:pStyle w:val="Tabletext"/>
            </w:pPr>
            <w:r w:rsidRPr="00173FD5">
              <w:t>Intelligent transport system security</w:t>
            </w:r>
          </w:p>
        </w:tc>
        <w:tc>
          <w:tcPr>
            <w:tcW w:w="820" w:type="pct"/>
            <w:shd w:val="clear" w:color="auto" w:fill="auto"/>
          </w:tcPr>
          <w:p w14:paraId="786073E4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274AE81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13/17</w:t>
            </w:r>
          </w:p>
        </w:tc>
        <w:tc>
          <w:tcPr>
            <w:tcW w:w="1639" w:type="pct"/>
            <w:shd w:val="clear" w:color="auto" w:fill="auto"/>
          </w:tcPr>
          <w:p w14:paraId="7FB59FED" w14:textId="1F734380" w:rsidR="005C48C7" w:rsidRPr="00173FD5" w:rsidRDefault="00173FD5" w:rsidP="005C48C7">
            <w:pPr>
              <w:pStyle w:val="Tabletext"/>
            </w:pPr>
            <w:r w:rsidRPr="00E02732">
              <w:t>Security aspects for Intelligent Transport System</w:t>
            </w:r>
          </w:p>
        </w:tc>
      </w:tr>
      <w:tr w:rsidR="005C48C7" w:rsidRPr="00173FD5" w14:paraId="5F01E327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2A395EB9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14/17</w:t>
            </w:r>
          </w:p>
        </w:tc>
        <w:tc>
          <w:tcPr>
            <w:tcW w:w="1503" w:type="pct"/>
            <w:shd w:val="clear" w:color="auto" w:fill="auto"/>
          </w:tcPr>
          <w:p w14:paraId="75F39B5F" w14:textId="71F36828" w:rsidR="005C48C7" w:rsidRPr="00173FD5" w:rsidRDefault="005C48C7" w:rsidP="005C48C7">
            <w:pPr>
              <w:pStyle w:val="Tabletext"/>
            </w:pPr>
            <w:r w:rsidRPr="00173FD5">
              <w:t xml:space="preserve">Distributed </w:t>
            </w:r>
            <w:r w:rsidR="00173FD5" w:rsidRPr="00173FD5">
              <w:t xml:space="preserve">ledger technology </w:t>
            </w:r>
            <w:r w:rsidRPr="00173FD5">
              <w:t>(DLT) security</w:t>
            </w:r>
          </w:p>
        </w:tc>
        <w:tc>
          <w:tcPr>
            <w:tcW w:w="820" w:type="pct"/>
            <w:shd w:val="clear" w:color="auto" w:fill="auto"/>
          </w:tcPr>
          <w:p w14:paraId="1D9C863F" w14:textId="77777777" w:rsidR="005C48C7" w:rsidRPr="00173FD5" w:rsidRDefault="005C48C7" w:rsidP="005C48C7">
            <w:pPr>
              <w:pStyle w:val="Tabletext"/>
            </w:pPr>
            <w:r w:rsidRPr="00173FD5">
              <w:t>Continued</w:t>
            </w:r>
          </w:p>
        </w:tc>
        <w:tc>
          <w:tcPr>
            <w:tcW w:w="519" w:type="pct"/>
            <w:shd w:val="clear" w:color="auto" w:fill="auto"/>
          </w:tcPr>
          <w:p w14:paraId="18D6E6BF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14/17</w:t>
            </w:r>
          </w:p>
        </w:tc>
        <w:tc>
          <w:tcPr>
            <w:tcW w:w="1639" w:type="pct"/>
            <w:shd w:val="clear" w:color="auto" w:fill="auto"/>
          </w:tcPr>
          <w:p w14:paraId="075EE849" w14:textId="6E9538B0" w:rsidR="005C48C7" w:rsidRPr="00173FD5" w:rsidRDefault="00173FD5" w:rsidP="005C48C7">
            <w:pPr>
              <w:pStyle w:val="Tabletext"/>
            </w:pPr>
            <w:r w:rsidRPr="00E02732">
              <w:t>Security aspects for distributed ledger technologies</w:t>
            </w:r>
          </w:p>
        </w:tc>
      </w:tr>
      <w:tr w:rsidR="005C48C7" w:rsidRPr="00173FD5" w14:paraId="16ACB1ED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6743691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rPr>
                <w:rFonts w:eastAsiaTheme="minorEastAsia"/>
              </w:rPr>
              <w:t>15/17</w:t>
            </w:r>
          </w:p>
        </w:tc>
        <w:tc>
          <w:tcPr>
            <w:tcW w:w="1503" w:type="pct"/>
            <w:shd w:val="clear" w:color="auto" w:fill="auto"/>
          </w:tcPr>
          <w:p w14:paraId="135E4BFE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Theme="minorEastAsia"/>
              </w:rPr>
              <w:t>Security for/by emerging technologies including quantum-based security</w:t>
            </w:r>
          </w:p>
        </w:tc>
        <w:tc>
          <w:tcPr>
            <w:tcW w:w="820" w:type="pct"/>
            <w:shd w:val="clear" w:color="auto" w:fill="auto"/>
          </w:tcPr>
          <w:p w14:paraId="239617A8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Theme="minorEastAsia"/>
              </w:rPr>
              <w:t>New</w:t>
            </w:r>
          </w:p>
        </w:tc>
        <w:tc>
          <w:tcPr>
            <w:tcW w:w="519" w:type="pct"/>
            <w:shd w:val="clear" w:color="auto" w:fill="auto"/>
          </w:tcPr>
          <w:p w14:paraId="50164D5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–</w:t>
            </w:r>
          </w:p>
        </w:tc>
        <w:tc>
          <w:tcPr>
            <w:tcW w:w="1639" w:type="pct"/>
            <w:shd w:val="clear" w:color="auto" w:fill="auto"/>
          </w:tcPr>
          <w:p w14:paraId="02A1DD1F" w14:textId="77777777" w:rsidR="005C48C7" w:rsidRPr="00173FD5" w:rsidRDefault="005C48C7" w:rsidP="005C48C7">
            <w:pPr>
              <w:pStyle w:val="Tabletext"/>
            </w:pPr>
            <w:r w:rsidRPr="00173FD5">
              <w:t>–</w:t>
            </w:r>
          </w:p>
        </w:tc>
      </w:tr>
    </w:tbl>
    <w:p w14:paraId="7A328566" w14:textId="77777777" w:rsidR="005C48C7" w:rsidRPr="00173FD5" w:rsidRDefault="005C48C7" w:rsidP="005C48C7"/>
    <w:p w14:paraId="7F3482A7" w14:textId="26BB9FA3" w:rsidR="005C48C7" w:rsidRPr="00173FD5" w:rsidRDefault="005C48C7" w:rsidP="005C48C7">
      <w:pPr>
        <w:pStyle w:val="TableNotitle"/>
      </w:pPr>
      <w:r>
        <w:lastRenderedPageBreak/>
        <w:t>Table 11 – List of Questions for ITU-T Study Group 20</w:t>
      </w:r>
    </w:p>
    <w:tbl>
      <w:tblPr>
        <w:tblStyle w:val="TableGrid"/>
        <w:tblW w:w="52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0"/>
        <w:gridCol w:w="3069"/>
        <w:gridCol w:w="1675"/>
        <w:gridCol w:w="1060"/>
        <w:gridCol w:w="3347"/>
      </w:tblGrid>
      <w:tr w:rsidR="005C48C7" w:rsidRPr="00173FD5" w14:paraId="25AE1F68" w14:textId="77777777" w:rsidTr="782AA8E6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853063" w14:textId="77777777" w:rsidR="005C48C7" w:rsidRPr="00173FD5" w:rsidRDefault="005C48C7" w:rsidP="005C48C7">
            <w:pPr>
              <w:pStyle w:val="Tablehead"/>
            </w:pPr>
            <w:r w:rsidRPr="00173FD5">
              <w:t>New number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9E1936" w14:textId="0CC8846E" w:rsidR="005C48C7" w:rsidRPr="00173FD5" w:rsidRDefault="00564090" w:rsidP="005C48C7">
            <w:pPr>
              <w:pStyle w:val="Tablehead"/>
              <w:rPr>
                <w:highlight w:val="yellow"/>
              </w:rPr>
            </w:pPr>
            <w:r>
              <w:t xml:space="preserve">Current </w:t>
            </w:r>
            <w:r w:rsidR="005C48C7">
              <w:t>Question title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39FEE4" w14:textId="77777777" w:rsidR="005C48C7" w:rsidRPr="00173FD5" w:rsidRDefault="005C48C7" w:rsidP="005C48C7">
            <w:pPr>
              <w:pStyle w:val="Tablehead"/>
            </w:pPr>
            <w:r w:rsidRPr="00173FD5">
              <w:t>Status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F4353E" w14:textId="77777777" w:rsidR="005C48C7" w:rsidRPr="00173FD5" w:rsidRDefault="005C48C7" w:rsidP="005C48C7">
            <w:pPr>
              <w:pStyle w:val="Tablehead"/>
            </w:pPr>
            <w:r w:rsidRPr="00173FD5">
              <w:t>Previous number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AB38C8" w14:textId="77777777" w:rsidR="005C48C7" w:rsidRPr="00173FD5" w:rsidRDefault="005C48C7" w:rsidP="005C48C7">
            <w:pPr>
              <w:pStyle w:val="Tablehead"/>
            </w:pPr>
            <w:r w:rsidRPr="00173FD5">
              <w:t>Previous Question title</w:t>
            </w:r>
          </w:p>
        </w:tc>
      </w:tr>
      <w:tr w:rsidR="005C48C7" w:rsidRPr="00173FD5" w14:paraId="7C5847C9" w14:textId="77777777" w:rsidTr="782AA8E6">
        <w:trPr>
          <w:jc w:val="center"/>
        </w:trPr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23F7AEF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1/20</w:t>
            </w:r>
          </w:p>
        </w:tc>
        <w:tc>
          <w:tcPr>
            <w:tcW w:w="1503" w:type="pct"/>
            <w:tcBorders>
              <w:top w:val="single" w:sz="12" w:space="0" w:color="auto"/>
            </w:tcBorders>
            <w:shd w:val="clear" w:color="auto" w:fill="auto"/>
          </w:tcPr>
          <w:p w14:paraId="6FFF75C5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="Batang"/>
              </w:rPr>
              <w:t>Interoperability and interworking of IoT and SC&amp;C applications and services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shd w:val="clear" w:color="auto" w:fill="auto"/>
          </w:tcPr>
          <w:p w14:paraId="3655EA12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="Batang"/>
              </w:rPr>
              <w:t>Continuation of Question 1/20 and part of Q2/20, Q3/</w:t>
            </w:r>
            <w:proofErr w:type="gramStart"/>
            <w:r w:rsidRPr="00173FD5">
              <w:rPr>
                <w:rFonts w:eastAsia="Batang"/>
              </w:rPr>
              <w:t>20</w:t>
            </w:r>
            <w:proofErr w:type="gramEnd"/>
            <w:r w:rsidRPr="00173FD5">
              <w:rPr>
                <w:rFonts w:eastAsia="Batang"/>
              </w:rPr>
              <w:t xml:space="preserve"> and Q4/20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190196C6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1/20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</w:tcPr>
          <w:p w14:paraId="6D01E26C" w14:textId="77777777" w:rsidR="005C48C7" w:rsidRPr="00173FD5" w:rsidRDefault="005C48C7" w:rsidP="005C48C7">
            <w:pPr>
              <w:pStyle w:val="Tabletext"/>
            </w:pPr>
            <w:r w:rsidRPr="00173FD5">
              <w:t xml:space="preserve">End to end connectivity, networks, interoperability, </w:t>
            </w:r>
            <w:proofErr w:type="gramStart"/>
            <w:r w:rsidRPr="00173FD5">
              <w:t>infrastructures</w:t>
            </w:r>
            <w:proofErr w:type="gramEnd"/>
            <w:r w:rsidRPr="00173FD5">
              <w:t xml:space="preserve"> and Big Data aspects related to IoT and SC&amp;C</w:t>
            </w:r>
          </w:p>
        </w:tc>
      </w:tr>
      <w:tr w:rsidR="005C48C7" w:rsidRPr="00173FD5" w14:paraId="2E8BCB36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1C6E247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2/20</w:t>
            </w:r>
          </w:p>
        </w:tc>
        <w:tc>
          <w:tcPr>
            <w:tcW w:w="1503" w:type="pct"/>
            <w:shd w:val="clear" w:color="auto" w:fill="auto"/>
          </w:tcPr>
          <w:p w14:paraId="25E3AC2A" w14:textId="77777777" w:rsidR="005C48C7" w:rsidRPr="00173FD5" w:rsidRDefault="005C48C7" w:rsidP="005C48C7">
            <w:pPr>
              <w:pStyle w:val="Tabletext"/>
              <w:rPr>
                <w:rFonts w:eastAsia="Batang"/>
              </w:rPr>
            </w:pPr>
            <w:r w:rsidRPr="00173FD5">
              <w:rPr>
                <w:rFonts w:eastAsia="SimSun"/>
              </w:rPr>
              <w:t xml:space="preserve">Requirements, </w:t>
            </w:r>
            <w:proofErr w:type="gramStart"/>
            <w:r w:rsidRPr="00173FD5">
              <w:rPr>
                <w:rFonts w:eastAsia="SimSun"/>
              </w:rPr>
              <w:t>capabilities</w:t>
            </w:r>
            <w:proofErr w:type="gramEnd"/>
            <w:r w:rsidRPr="00173FD5">
              <w:rPr>
                <w:rFonts w:eastAsia="SimSun"/>
              </w:rPr>
              <w:t xml:space="preserve"> and architectural frameworks across verticals enhanced by emerging digital technologies </w:t>
            </w:r>
          </w:p>
        </w:tc>
        <w:tc>
          <w:tcPr>
            <w:tcW w:w="820" w:type="pct"/>
            <w:shd w:val="clear" w:color="auto" w:fill="auto"/>
          </w:tcPr>
          <w:p w14:paraId="2A509017" w14:textId="77777777" w:rsidR="005C48C7" w:rsidRPr="00173FD5" w:rsidRDefault="005C48C7" w:rsidP="005C48C7">
            <w:pPr>
              <w:pStyle w:val="Tabletext"/>
              <w:rPr>
                <w:rFonts w:eastAsia="Batang"/>
              </w:rPr>
            </w:pPr>
            <w:r w:rsidRPr="00173FD5">
              <w:rPr>
                <w:rFonts w:eastAsia="Calibri"/>
              </w:rPr>
              <w:t>Continuation of Question 2/20, part of Q4/20</w:t>
            </w:r>
          </w:p>
        </w:tc>
        <w:tc>
          <w:tcPr>
            <w:tcW w:w="519" w:type="pct"/>
            <w:shd w:val="clear" w:color="auto" w:fill="auto"/>
          </w:tcPr>
          <w:p w14:paraId="6FB48B1C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2/20</w:t>
            </w:r>
          </w:p>
        </w:tc>
        <w:tc>
          <w:tcPr>
            <w:tcW w:w="1639" w:type="pct"/>
            <w:shd w:val="clear" w:color="auto" w:fill="auto"/>
          </w:tcPr>
          <w:p w14:paraId="7C499952" w14:textId="77777777" w:rsidR="005C48C7" w:rsidRPr="00173FD5" w:rsidRDefault="005C48C7" w:rsidP="005C48C7">
            <w:pPr>
              <w:pStyle w:val="Tabletext"/>
            </w:pPr>
            <w:r w:rsidRPr="00173FD5">
              <w:t>Requirements, capabilities, and use cases across verticals</w:t>
            </w:r>
          </w:p>
        </w:tc>
      </w:tr>
      <w:tr w:rsidR="005C48C7" w:rsidRPr="00173FD5" w14:paraId="79A0492D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43FFAA2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3/20</w:t>
            </w:r>
          </w:p>
        </w:tc>
        <w:tc>
          <w:tcPr>
            <w:tcW w:w="1503" w:type="pct"/>
            <w:shd w:val="clear" w:color="auto" w:fill="auto"/>
          </w:tcPr>
          <w:p w14:paraId="422FD50A" w14:textId="77777777" w:rsidR="005C48C7" w:rsidRPr="00173FD5" w:rsidRDefault="005C48C7" w:rsidP="005C48C7">
            <w:pPr>
              <w:pStyle w:val="Tabletext"/>
            </w:pPr>
            <w:r w:rsidRPr="00173FD5">
              <w:t>IoT and SC&amp;C architectures, protocols and QoS/</w:t>
            </w:r>
            <w:proofErr w:type="spellStart"/>
            <w:r w:rsidRPr="00173FD5">
              <w:t>QoE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14:paraId="400CBAEC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="Calibri"/>
              </w:rPr>
              <w:t>Continuation of part of Q3/20</w:t>
            </w:r>
          </w:p>
        </w:tc>
        <w:tc>
          <w:tcPr>
            <w:tcW w:w="519" w:type="pct"/>
            <w:shd w:val="clear" w:color="auto" w:fill="auto"/>
          </w:tcPr>
          <w:p w14:paraId="436BC4D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3/20</w:t>
            </w:r>
          </w:p>
        </w:tc>
        <w:tc>
          <w:tcPr>
            <w:tcW w:w="1639" w:type="pct"/>
            <w:shd w:val="clear" w:color="auto" w:fill="auto"/>
          </w:tcPr>
          <w:p w14:paraId="186BC639" w14:textId="77777777" w:rsidR="005C48C7" w:rsidRPr="00173FD5" w:rsidRDefault="005C48C7" w:rsidP="005C48C7">
            <w:pPr>
              <w:pStyle w:val="Tabletext"/>
            </w:pPr>
            <w:r w:rsidRPr="00173FD5">
              <w:t xml:space="preserve">Architectures, management, </w:t>
            </w:r>
            <w:proofErr w:type="gramStart"/>
            <w:r w:rsidRPr="00173FD5">
              <w:t>protocols</w:t>
            </w:r>
            <w:proofErr w:type="gramEnd"/>
            <w:r w:rsidRPr="00173FD5">
              <w:t xml:space="preserve"> and Quality of Service</w:t>
            </w:r>
          </w:p>
        </w:tc>
      </w:tr>
      <w:tr w:rsidR="005C48C7" w:rsidRPr="00173FD5" w14:paraId="2FCABBDA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152446B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4/20</w:t>
            </w:r>
          </w:p>
        </w:tc>
        <w:tc>
          <w:tcPr>
            <w:tcW w:w="1503" w:type="pct"/>
            <w:shd w:val="clear" w:color="auto" w:fill="auto"/>
          </w:tcPr>
          <w:p w14:paraId="2BB9048A" w14:textId="77777777" w:rsidR="005C48C7" w:rsidRPr="00173FD5" w:rsidRDefault="005C48C7" w:rsidP="005C48C7">
            <w:pPr>
              <w:pStyle w:val="Tabletext"/>
            </w:pPr>
            <w:r w:rsidRPr="00173FD5">
              <w:t xml:space="preserve">Data analytics, sharing, processing and management, including big data aspects, of IoT and SC&amp;C </w:t>
            </w:r>
          </w:p>
        </w:tc>
        <w:tc>
          <w:tcPr>
            <w:tcW w:w="820" w:type="pct"/>
            <w:shd w:val="clear" w:color="auto" w:fill="auto"/>
          </w:tcPr>
          <w:p w14:paraId="73EFEEDB" w14:textId="0CD0CE92" w:rsidR="005C48C7" w:rsidRPr="00173FD5" w:rsidRDefault="008762E7" w:rsidP="005C48C7">
            <w:pPr>
              <w:pStyle w:val="Tabletext"/>
            </w:pPr>
            <w:r w:rsidRPr="00173FD5">
              <w:rPr>
                <w:rFonts w:eastAsia="Calibri"/>
              </w:rPr>
              <w:t xml:space="preserve">New study items and continuation </w:t>
            </w:r>
            <w:r w:rsidR="005C48C7" w:rsidRPr="00173FD5">
              <w:rPr>
                <w:rFonts w:eastAsia="Calibri"/>
              </w:rPr>
              <w:t>of part of Q1/20, part of Q4/20</w:t>
            </w:r>
          </w:p>
        </w:tc>
        <w:tc>
          <w:tcPr>
            <w:tcW w:w="519" w:type="pct"/>
            <w:shd w:val="clear" w:color="auto" w:fill="auto"/>
          </w:tcPr>
          <w:p w14:paraId="56AB47C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4/20</w:t>
            </w:r>
          </w:p>
        </w:tc>
        <w:tc>
          <w:tcPr>
            <w:tcW w:w="1639" w:type="pct"/>
            <w:shd w:val="clear" w:color="auto" w:fill="auto"/>
          </w:tcPr>
          <w:p w14:paraId="03ECD597" w14:textId="77777777" w:rsidR="005C48C7" w:rsidRPr="00173FD5" w:rsidRDefault="005C48C7" w:rsidP="005C48C7">
            <w:pPr>
              <w:pStyle w:val="Tabletext"/>
            </w:pPr>
            <w:r w:rsidRPr="00173FD5">
              <w:t>e/Smart services, applications and supporting platforms</w:t>
            </w:r>
          </w:p>
        </w:tc>
      </w:tr>
      <w:tr w:rsidR="005C48C7" w:rsidRPr="00173FD5" w14:paraId="3D7084E0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0F95644D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5/20</w:t>
            </w:r>
          </w:p>
        </w:tc>
        <w:tc>
          <w:tcPr>
            <w:tcW w:w="1503" w:type="pct"/>
            <w:shd w:val="clear" w:color="auto" w:fill="auto"/>
          </w:tcPr>
          <w:p w14:paraId="7135AA19" w14:textId="77777777" w:rsidR="005C48C7" w:rsidRPr="00173FD5" w:rsidRDefault="005C48C7" w:rsidP="005C48C7">
            <w:pPr>
              <w:pStyle w:val="Tabletext"/>
            </w:pPr>
            <w:r w:rsidRPr="00173FD5">
              <w:t xml:space="preserve">Study of emerging digital technologies, </w:t>
            </w:r>
            <w:proofErr w:type="gramStart"/>
            <w:r w:rsidRPr="00173FD5">
              <w:t>terminology</w:t>
            </w:r>
            <w:proofErr w:type="gramEnd"/>
            <w:r w:rsidRPr="00173FD5">
              <w:t xml:space="preserve"> and definitions </w:t>
            </w:r>
          </w:p>
        </w:tc>
        <w:tc>
          <w:tcPr>
            <w:tcW w:w="820" w:type="pct"/>
            <w:shd w:val="clear" w:color="auto" w:fill="auto"/>
          </w:tcPr>
          <w:p w14:paraId="32CB6FE7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="Calibri"/>
              </w:rPr>
              <w:t>Continuation of Question 5/20</w:t>
            </w:r>
          </w:p>
        </w:tc>
        <w:tc>
          <w:tcPr>
            <w:tcW w:w="519" w:type="pct"/>
            <w:shd w:val="clear" w:color="auto" w:fill="auto"/>
          </w:tcPr>
          <w:p w14:paraId="4190BD4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5/20</w:t>
            </w:r>
          </w:p>
        </w:tc>
        <w:tc>
          <w:tcPr>
            <w:tcW w:w="1639" w:type="pct"/>
            <w:shd w:val="clear" w:color="auto" w:fill="auto"/>
          </w:tcPr>
          <w:p w14:paraId="68B9DD6D" w14:textId="77777777" w:rsidR="005C48C7" w:rsidRPr="00173FD5" w:rsidRDefault="005C48C7" w:rsidP="005C48C7">
            <w:pPr>
              <w:pStyle w:val="Tabletext"/>
            </w:pPr>
            <w:r w:rsidRPr="00173FD5">
              <w:t xml:space="preserve">Research and emerging technologies, </w:t>
            </w:r>
            <w:proofErr w:type="gramStart"/>
            <w:r w:rsidRPr="00173FD5">
              <w:t>terminology</w:t>
            </w:r>
            <w:proofErr w:type="gramEnd"/>
            <w:r w:rsidRPr="00173FD5">
              <w:t xml:space="preserve"> and definitions</w:t>
            </w:r>
          </w:p>
        </w:tc>
      </w:tr>
      <w:tr w:rsidR="005C48C7" w:rsidRPr="00173FD5" w14:paraId="2F4E64D3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20A65CE5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6/20</w:t>
            </w:r>
          </w:p>
        </w:tc>
        <w:tc>
          <w:tcPr>
            <w:tcW w:w="1503" w:type="pct"/>
            <w:shd w:val="clear" w:color="auto" w:fill="auto"/>
          </w:tcPr>
          <w:p w14:paraId="294676AA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="Calibri"/>
              </w:rPr>
              <w:t xml:space="preserve">Security, privacy, </w:t>
            </w:r>
            <w:proofErr w:type="gramStart"/>
            <w:r w:rsidRPr="00173FD5">
              <w:rPr>
                <w:rFonts w:eastAsia="Calibri"/>
              </w:rPr>
              <w:t>trust</w:t>
            </w:r>
            <w:proofErr w:type="gramEnd"/>
            <w:r w:rsidRPr="00173FD5">
              <w:rPr>
                <w:rFonts w:eastAsia="Calibri"/>
              </w:rPr>
              <w:t xml:space="preserve"> and identification for IoT and SC&amp;C</w:t>
            </w:r>
          </w:p>
        </w:tc>
        <w:tc>
          <w:tcPr>
            <w:tcW w:w="820" w:type="pct"/>
            <w:shd w:val="clear" w:color="auto" w:fill="auto"/>
          </w:tcPr>
          <w:p w14:paraId="0F431773" w14:textId="77777777" w:rsidR="005C48C7" w:rsidRPr="00173FD5" w:rsidRDefault="005C48C7" w:rsidP="005C48C7">
            <w:pPr>
              <w:pStyle w:val="Tabletext"/>
            </w:pPr>
            <w:r w:rsidRPr="00173FD5">
              <w:t>Continuation of Question 6/20, part of Q1/20 and Q4/20</w:t>
            </w:r>
          </w:p>
        </w:tc>
        <w:tc>
          <w:tcPr>
            <w:tcW w:w="519" w:type="pct"/>
            <w:shd w:val="clear" w:color="auto" w:fill="auto"/>
          </w:tcPr>
          <w:p w14:paraId="1BE75964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6/20</w:t>
            </w:r>
          </w:p>
        </w:tc>
        <w:tc>
          <w:tcPr>
            <w:tcW w:w="1639" w:type="pct"/>
            <w:shd w:val="clear" w:color="auto" w:fill="auto"/>
          </w:tcPr>
          <w:p w14:paraId="155D172A" w14:textId="77777777" w:rsidR="005C48C7" w:rsidRPr="00173FD5" w:rsidRDefault="005C48C7" w:rsidP="005C48C7">
            <w:pPr>
              <w:pStyle w:val="Tabletext"/>
            </w:pPr>
            <w:r w:rsidRPr="00173FD5">
              <w:t xml:space="preserve">Security, privacy, </w:t>
            </w:r>
            <w:proofErr w:type="gramStart"/>
            <w:r w:rsidRPr="00173FD5">
              <w:t>trust</w:t>
            </w:r>
            <w:proofErr w:type="gramEnd"/>
            <w:r w:rsidRPr="00173FD5">
              <w:t xml:space="preserve"> and identification for IoT and SC&amp;C</w:t>
            </w:r>
          </w:p>
        </w:tc>
      </w:tr>
      <w:tr w:rsidR="005C48C7" w:rsidRPr="00173FD5" w14:paraId="0D59F2AC" w14:textId="77777777" w:rsidTr="782AA8E6">
        <w:trPr>
          <w:jc w:val="center"/>
        </w:trPr>
        <w:tc>
          <w:tcPr>
            <w:tcW w:w="519" w:type="pct"/>
            <w:shd w:val="clear" w:color="auto" w:fill="auto"/>
          </w:tcPr>
          <w:p w14:paraId="6D7EBFD3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7/20</w:t>
            </w:r>
          </w:p>
        </w:tc>
        <w:tc>
          <w:tcPr>
            <w:tcW w:w="1503" w:type="pct"/>
            <w:shd w:val="clear" w:color="auto" w:fill="auto"/>
          </w:tcPr>
          <w:p w14:paraId="3292054D" w14:textId="77777777" w:rsidR="005C48C7" w:rsidRPr="00173FD5" w:rsidRDefault="005C48C7" w:rsidP="005C48C7">
            <w:pPr>
              <w:pStyle w:val="Tabletext"/>
            </w:pPr>
            <w:r w:rsidRPr="00173FD5">
              <w:rPr>
                <w:rFonts w:eastAsia="Calibri"/>
              </w:rPr>
              <w:t>Evaluation and assessment of Smart Sustainable Cities and Communities</w:t>
            </w:r>
          </w:p>
        </w:tc>
        <w:tc>
          <w:tcPr>
            <w:tcW w:w="820" w:type="pct"/>
            <w:shd w:val="clear" w:color="auto" w:fill="auto"/>
          </w:tcPr>
          <w:p w14:paraId="26E23A5C" w14:textId="77777777" w:rsidR="005C48C7" w:rsidRPr="00173FD5" w:rsidRDefault="005C48C7" w:rsidP="005C48C7">
            <w:pPr>
              <w:pStyle w:val="Tabletext"/>
            </w:pPr>
            <w:r w:rsidRPr="00173FD5">
              <w:t>Continuation of Question 7/20</w:t>
            </w:r>
          </w:p>
        </w:tc>
        <w:tc>
          <w:tcPr>
            <w:tcW w:w="519" w:type="pct"/>
            <w:shd w:val="clear" w:color="auto" w:fill="auto"/>
          </w:tcPr>
          <w:p w14:paraId="4FE597AA" w14:textId="77777777" w:rsidR="005C48C7" w:rsidRPr="00173FD5" w:rsidRDefault="005C48C7" w:rsidP="005C48C7">
            <w:pPr>
              <w:pStyle w:val="Tabletext"/>
              <w:jc w:val="center"/>
            </w:pPr>
            <w:r w:rsidRPr="00173FD5">
              <w:t>7/20</w:t>
            </w:r>
          </w:p>
        </w:tc>
        <w:tc>
          <w:tcPr>
            <w:tcW w:w="1639" w:type="pct"/>
            <w:shd w:val="clear" w:color="auto" w:fill="auto"/>
          </w:tcPr>
          <w:p w14:paraId="35F83019" w14:textId="77777777" w:rsidR="005C48C7" w:rsidRPr="00173FD5" w:rsidRDefault="005C48C7" w:rsidP="005C48C7">
            <w:pPr>
              <w:pStyle w:val="Tabletext"/>
            </w:pPr>
            <w:r w:rsidRPr="00173FD5">
              <w:t>Evaluation and assessment of Smart Sustainable Cities and Communities</w:t>
            </w:r>
          </w:p>
        </w:tc>
      </w:tr>
    </w:tbl>
    <w:p w14:paraId="4EBF5DD1" w14:textId="77777777" w:rsidR="005C48C7" w:rsidRPr="00173FD5" w:rsidRDefault="005C48C7" w:rsidP="005C48C7"/>
    <w:p w14:paraId="6A8042D8" w14:textId="0BCEEFAF" w:rsidR="005C48C7" w:rsidRPr="00173FD5" w:rsidRDefault="005C48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hd w:val="clear" w:color="auto" w:fill="FFFFFF"/>
        </w:rPr>
      </w:pPr>
      <w:r w:rsidRPr="00173FD5">
        <w:rPr>
          <w:rFonts w:eastAsia="SimSun"/>
          <w:shd w:val="clear" w:color="auto" w:fill="FFFFFF"/>
        </w:rPr>
        <w:br w:type="page"/>
      </w:r>
    </w:p>
    <w:p w14:paraId="1B1FB1FA" w14:textId="1E475DAB" w:rsidR="005C48C7" w:rsidRPr="00173FD5" w:rsidRDefault="005C48C7" w:rsidP="005C48C7">
      <w:pPr>
        <w:pStyle w:val="Annextitle"/>
      </w:pPr>
      <w:r w:rsidRPr="00173FD5">
        <w:lastRenderedPageBreak/>
        <w:t>Annex 2</w:t>
      </w:r>
      <w:r w:rsidRPr="00173FD5">
        <w:br/>
        <w:t xml:space="preserve">Questions deleted </w:t>
      </w:r>
      <w:r w:rsidR="00246F0C" w:rsidRPr="00173FD5">
        <w:t>following TSAG endorsement (18 January 2021)</w:t>
      </w:r>
    </w:p>
    <w:p w14:paraId="4715D74E" w14:textId="287027A8" w:rsidR="005C48C7" w:rsidRPr="00173FD5" w:rsidRDefault="00D413BF" w:rsidP="00D413BF">
      <w:pPr>
        <w:pStyle w:val="Normalbeforetable"/>
      </w:pPr>
      <w:r w:rsidRPr="00173FD5">
        <w:t>The following Questions are discontinued. The comment column indicates where remaining study areas, if any, would be addressed for the remaining of this study period.</w:t>
      </w:r>
    </w:p>
    <w:tbl>
      <w:tblPr>
        <w:tblStyle w:val="TableGrid"/>
        <w:tblW w:w="52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4535"/>
        <w:gridCol w:w="4535"/>
      </w:tblGrid>
      <w:tr w:rsidR="00B10917" w:rsidRPr="00173FD5" w14:paraId="6C8453C3" w14:textId="1B459608" w:rsidTr="008D3491">
        <w:trPr>
          <w:tblHeader/>
          <w:jc w:val="center"/>
        </w:trPr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FB1F08" w14:textId="06B110FF" w:rsidR="00B10917" w:rsidRPr="00173FD5" w:rsidRDefault="00B10917" w:rsidP="00B10917">
            <w:pPr>
              <w:pStyle w:val="Tablehead"/>
            </w:pPr>
            <w:r w:rsidRPr="00173FD5">
              <w:t>Question</w:t>
            </w:r>
          </w:p>
        </w:tc>
        <w:tc>
          <w:tcPr>
            <w:tcW w:w="22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E25930" w14:textId="154C5E62" w:rsidR="00B10917" w:rsidRPr="00173FD5" w:rsidRDefault="00B10917" w:rsidP="00B10917">
            <w:pPr>
              <w:pStyle w:val="Tablehead"/>
            </w:pPr>
            <w:r w:rsidRPr="00173FD5">
              <w:t>Title</w:t>
            </w:r>
          </w:p>
        </w:tc>
        <w:tc>
          <w:tcPr>
            <w:tcW w:w="22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996C06" w14:textId="753C5661" w:rsidR="00B10917" w:rsidRPr="00173FD5" w:rsidRDefault="00B10917" w:rsidP="00B10917">
            <w:pPr>
              <w:pStyle w:val="Tablehead"/>
            </w:pPr>
            <w:r w:rsidRPr="00173FD5">
              <w:t>Comment</w:t>
            </w:r>
          </w:p>
        </w:tc>
      </w:tr>
      <w:tr w:rsidR="00B10917" w:rsidRPr="00173FD5" w14:paraId="79905AFB" w14:textId="33D20815" w:rsidTr="008D3491">
        <w:trPr>
          <w:jc w:val="center"/>
        </w:trPr>
        <w:tc>
          <w:tcPr>
            <w:tcW w:w="556" w:type="pct"/>
            <w:tcBorders>
              <w:top w:val="single" w:sz="12" w:space="0" w:color="auto"/>
            </w:tcBorders>
            <w:shd w:val="clear" w:color="auto" w:fill="auto"/>
          </w:tcPr>
          <w:p w14:paraId="7D3B5789" w14:textId="4F0948FB" w:rsidR="00B10917" w:rsidRPr="00173FD5" w:rsidRDefault="00B10917" w:rsidP="00B10917">
            <w:pPr>
              <w:pStyle w:val="Tabletext"/>
              <w:jc w:val="center"/>
            </w:pPr>
            <w:r w:rsidRPr="00173FD5">
              <w:t>2/3</w:t>
            </w:r>
          </w:p>
        </w:tc>
        <w:tc>
          <w:tcPr>
            <w:tcW w:w="2222" w:type="pct"/>
            <w:tcBorders>
              <w:top w:val="single" w:sz="12" w:space="0" w:color="auto"/>
            </w:tcBorders>
            <w:shd w:val="clear" w:color="auto" w:fill="auto"/>
          </w:tcPr>
          <w:p w14:paraId="689A1123" w14:textId="106E8E6B" w:rsidR="00B10917" w:rsidRPr="00173FD5" w:rsidRDefault="0029348C" w:rsidP="00B10917">
            <w:pPr>
              <w:pStyle w:val="Tabletext"/>
            </w:pPr>
            <w:r w:rsidRPr="00173FD5">
              <w:t>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</w:tc>
        <w:tc>
          <w:tcPr>
            <w:tcW w:w="2222" w:type="pct"/>
            <w:tcBorders>
              <w:top w:val="single" w:sz="12" w:space="0" w:color="auto"/>
            </w:tcBorders>
            <w:shd w:val="clear" w:color="auto" w:fill="auto"/>
          </w:tcPr>
          <w:p w14:paraId="1B8CE8AB" w14:textId="18605969" w:rsidR="00B10917" w:rsidRPr="00173FD5" w:rsidRDefault="00DD0790" w:rsidP="00B10917">
            <w:pPr>
              <w:pStyle w:val="Tabletext"/>
            </w:pPr>
            <w:r w:rsidRPr="00DD0790">
              <w:t xml:space="preserve">Question 2/3 </w:t>
            </w:r>
            <w:r w:rsidR="00570E30">
              <w:t>was</w:t>
            </w:r>
            <w:r w:rsidRPr="00DD0790">
              <w:t xml:space="preserve"> merge</w:t>
            </w:r>
            <w:r w:rsidR="00570E30">
              <w:t>d</w:t>
            </w:r>
            <w:r w:rsidRPr="00DD0790">
              <w:t xml:space="preserve"> </w:t>
            </w:r>
            <w:r w:rsidR="000366E9">
              <w:t>into</w:t>
            </w:r>
            <w:r w:rsidR="00570E30">
              <w:t xml:space="preserve"> </w:t>
            </w:r>
            <w:r w:rsidRPr="00DD0790">
              <w:t>Question 1/3</w:t>
            </w:r>
            <w:r>
              <w:t>.</w:t>
            </w:r>
          </w:p>
        </w:tc>
      </w:tr>
      <w:tr w:rsidR="00B10917" w:rsidRPr="00173FD5" w14:paraId="17A1215E" w14:textId="07C6B633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31FF4546" w14:textId="3241B760" w:rsidR="00B10917" w:rsidRPr="00173FD5" w:rsidRDefault="00B10917" w:rsidP="00B10917">
            <w:pPr>
              <w:pStyle w:val="Tabletext"/>
              <w:jc w:val="center"/>
            </w:pPr>
            <w:r w:rsidRPr="00173FD5">
              <w:t>5/3</w:t>
            </w:r>
          </w:p>
        </w:tc>
        <w:tc>
          <w:tcPr>
            <w:tcW w:w="2222" w:type="pct"/>
            <w:shd w:val="clear" w:color="auto" w:fill="auto"/>
          </w:tcPr>
          <w:p w14:paraId="29114C19" w14:textId="365938AF" w:rsidR="00B10917" w:rsidRPr="00173FD5" w:rsidRDefault="0029348C" w:rsidP="00B10917">
            <w:pPr>
              <w:pStyle w:val="Tabletext"/>
            </w:pPr>
            <w:r w:rsidRPr="00173FD5">
              <w:t>Terms and definitions for Recommendations dealing with tariff and accounting principles together with related economic and policy issues</w:t>
            </w:r>
          </w:p>
        </w:tc>
        <w:tc>
          <w:tcPr>
            <w:tcW w:w="2222" w:type="pct"/>
            <w:shd w:val="clear" w:color="auto" w:fill="auto"/>
          </w:tcPr>
          <w:p w14:paraId="6D488057" w14:textId="1724F1C9" w:rsidR="00B10917" w:rsidRPr="00173FD5" w:rsidRDefault="003D196A" w:rsidP="00B10917">
            <w:pPr>
              <w:pStyle w:val="Tabletext"/>
            </w:pPr>
            <w:r w:rsidRPr="003D196A">
              <w:t>SG3 agreed that Question 5/3 would be discontinued</w:t>
            </w:r>
            <w:r>
              <w:t>.</w:t>
            </w:r>
          </w:p>
        </w:tc>
      </w:tr>
      <w:tr w:rsidR="00B10917" w:rsidRPr="00173FD5" w14:paraId="0F61DF4A" w14:textId="11708431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1B89D52A" w14:textId="1E24B0D3" w:rsidR="00B10917" w:rsidRPr="00173FD5" w:rsidRDefault="00B10917" w:rsidP="00B10917">
            <w:pPr>
              <w:pStyle w:val="Tabletext"/>
              <w:jc w:val="center"/>
            </w:pPr>
            <w:r w:rsidRPr="00173FD5">
              <w:t>13/3</w:t>
            </w:r>
          </w:p>
        </w:tc>
        <w:tc>
          <w:tcPr>
            <w:tcW w:w="2222" w:type="pct"/>
            <w:shd w:val="clear" w:color="auto" w:fill="auto"/>
          </w:tcPr>
          <w:p w14:paraId="11C360B6" w14:textId="4F0BF083" w:rsidR="00B10917" w:rsidRPr="00173FD5" w:rsidRDefault="0029348C" w:rsidP="00B10917">
            <w:pPr>
              <w:pStyle w:val="Tabletext"/>
            </w:pPr>
            <w:r w:rsidRPr="00173FD5">
              <w:t>Study of Tariff, Charging Issues of Settlements Agreement of Trans-multi-country Terrestrial Telecommunication Cables</w:t>
            </w:r>
          </w:p>
        </w:tc>
        <w:tc>
          <w:tcPr>
            <w:tcW w:w="2222" w:type="pct"/>
            <w:shd w:val="clear" w:color="auto" w:fill="auto"/>
          </w:tcPr>
          <w:p w14:paraId="248C0593" w14:textId="378084B1" w:rsidR="00B10917" w:rsidRPr="00173FD5" w:rsidRDefault="008B51D8" w:rsidP="00B10917">
            <w:pPr>
              <w:pStyle w:val="Tabletext"/>
            </w:pPr>
            <w:r w:rsidRPr="008B51D8">
              <w:t xml:space="preserve">Question 13/3 </w:t>
            </w:r>
            <w:r w:rsidR="00291229">
              <w:t xml:space="preserve">was </w:t>
            </w:r>
            <w:r w:rsidRPr="008B51D8">
              <w:t>merge</w:t>
            </w:r>
            <w:r w:rsidR="00291229">
              <w:t>d</w:t>
            </w:r>
            <w:r w:rsidRPr="008B51D8">
              <w:t xml:space="preserve"> </w:t>
            </w:r>
            <w:r w:rsidR="000366E9">
              <w:t>into</w:t>
            </w:r>
            <w:r w:rsidRPr="008B51D8">
              <w:t xml:space="preserve"> Question 6/3</w:t>
            </w:r>
            <w:r w:rsidR="00722B1A">
              <w:t>.</w:t>
            </w:r>
          </w:p>
        </w:tc>
      </w:tr>
      <w:tr w:rsidR="0000684B" w:rsidRPr="00173FD5" w14:paraId="257A47DD" w14:textId="77777777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55AAF268" w14:textId="7ABB8432" w:rsidR="0000684B" w:rsidRPr="00173FD5" w:rsidRDefault="0000684B" w:rsidP="0000684B">
            <w:pPr>
              <w:pStyle w:val="Tabletext"/>
              <w:jc w:val="center"/>
            </w:pPr>
            <w:r>
              <w:rPr>
                <w:lang w:eastAsia="en-GB"/>
              </w:rPr>
              <w:t>5/5</w:t>
            </w:r>
          </w:p>
        </w:tc>
        <w:tc>
          <w:tcPr>
            <w:tcW w:w="2222" w:type="pct"/>
            <w:shd w:val="clear" w:color="auto" w:fill="auto"/>
          </w:tcPr>
          <w:p w14:paraId="1A22647D" w14:textId="06CB5E24" w:rsidR="0000684B" w:rsidRPr="00173FD5" w:rsidRDefault="0000684B" w:rsidP="0000684B">
            <w:pPr>
              <w:pStyle w:val="Tabletext"/>
            </w:pPr>
            <w:r>
              <w:rPr>
                <w:lang w:eastAsia="en-GB"/>
              </w:rPr>
              <w:t>Security and reliability of information and communication technology (ICT) systems from electromagnetic and particle radiations</w:t>
            </w:r>
          </w:p>
        </w:tc>
        <w:tc>
          <w:tcPr>
            <w:tcW w:w="2222" w:type="pct"/>
            <w:shd w:val="clear" w:color="auto" w:fill="auto"/>
          </w:tcPr>
          <w:p w14:paraId="3475C7AF" w14:textId="68A34FED" w:rsidR="0000684B" w:rsidRDefault="0000684B" w:rsidP="0000684B">
            <w:pPr>
              <w:pStyle w:val="Tabletext"/>
              <w:rPr>
                <w:lang w:val="en-US"/>
              </w:rPr>
            </w:pPr>
            <w:r w:rsidRPr="009705BA">
              <w:t xml:space="preserve">Question 5/5 was merged </w:t>
            </w:r>
            <w:r w:rsidR="003D2311">
              <w:t>into</w:t>
            </w:r>
            <w:r w:rsidRPr="009705BA">
              <w:t xml:space="preserve"> Question 1/5.</w:t>
            </w:r>
          </w:p>
        </w:tc>
      </w:tr>
      <w:tr w:rsidR="0000684B" w:rsidRPr="00173FD5" w14:paraId="043C9AB1" w14:textId="3CE80105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4E350B12" w14:textId="77777777" w:rsidR="0000684B" w:rsidRPr="00173FD5" w:rsidRDefault="0000684B" w:rsidP="0000684B">
            <w:pPr>
              <w:pStyle w:val="Tabletext"/>
              <w:jc w:val="center"/>
            </w:pPr>
            <w:r w:rsidRPr="00173FD5">
              <w:t>9/11</w:t>
            </w:r>
          </w:p>
        </w:tc>
        <w:tc>
          <w:tcPr>
            <w:tcW w:w="2222" w:type="pct"/>
            <w:shd w:val="clear" w:color="auto" w:fill="auto"/>
          </w:tcPr>
          <w:p w14:paraId="63F68AED" w14:textId="77777777" w:rsidR="0000684B" w:rsidRPr="00173FD5" w:rsidRDefault="0000684B" w:rsidP="0000684B">
            <w:pPr>
              <w:pStyle w:val="Tabletext"/>
            </w:pPr>
            <w:r w:rsidRPr="00173FD5">
              <w:t>Service and networks benchmark testing, remote testing including Internet related performance measurements</w:t>
            </w:r>
          </w:p>
        </w:tc>
        <w:tc>
          <w:tcPr>
            <w:tcW w:w="2222" w:type="pct"/>
            <w:shd w:val="clear" w:color="auto" w:fill="auto"/>
          </w:tcPr>
          <w:p w14:paraId="2B7BF3A9" w14:textId="586F4DB2" w:rsidR="0000684B" w:rsidRPr="00A064BC" w:rsidRDefault="0000684B" w:rsidP="0000684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Q9/11, 10/11 and 11/11 were merged </w:t>
            </w:r>
            <w:r w:rsidR="000366E9">
              <w:rPr>
                <w:lang w:val="en-US"/>
              </w:rPr>
              <w:t>into</w:t>
            </w:r>
            <w:r>
              <w:rPr>
                <w:lang w:val="en-US"/>
              </w:rPr>
              <w:t xml:space="preserve"> Q16/11.</w:t>
            </w:r>
          </w:p>
        </w:tc>
      </w:tr>
      <w:tr w:rsidR="0000684B" w:rsidRPr="00173FD5" w14:paraId="7B8B13AC" w14:textId="4D3F61E0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24071DB1" w14:textId="77777777" w:rsidR="0000684B" w:rsidRPr="00173FD5" w:rsidRDefault="0000684B" w:rsidP="0000684B">
            <w:pPr>
              <w:pStyle w:val="Tabletext"/>
              <w:jc w:val="center"/>
            </w:pPr>
            <w:r w:rsidRPr="00173FD5">
              <w:t>10/11</w:t>
            </w:r>
          </w:p>
        </w:tc>
        <w:tc>
          <w:tcPr>
            <w:tcW w:w="2222" w:type="pct"/>
            <w:shd w:val="clear" w:color="auto" w:fill="auto"/>
          </w:tcPr>
          <w:p w14:paraId="400ADB47" w14:textId="77777777" w:rsidR="0000684B" w:rsidRPr="00173FD5" w:rsidRDefault="0000684B" w:rsidP="0000684B">
            <w:pPr>
              <w:pStyle w:val="Tabletext"/>
            </w:pPr>
            <w:r w:rsidRPr="00173FD5">
              <w:t>Testing of emerging IMT-2020 technologies</w:t>
            </w:r>
          </w:p>
        </w:tc>
        <w:tc>
          <w:tcPr>
            <w:tcW w:w="2222" w:type="pct"/>
            <w:shd w:val="clear" w:color="auto" w:fill="auto"/>
          </w:tcPr>
          <w:p w14:paraId="139AB328" w14:textId="410485DF" w:rsidR="0000684B" w:rsidRPr="00173FD5" w:rsidRDefault="0000684B" w:rsidP="0000684B">
            <w:pPr>
              <w:pStyle w:val="Tabletext"/>
            </w:pPr>
            <w:r>
              <w:rPr>
                <w:lang w:val="en-US"/>
              </w:rPr>
              <w:t xml:space="preserve">Q9/11, 10/11 and 11/11 were merged </w:t>
            </w:r>
            <w:r w:rsidR="000366E9">
              <w:rPr>
                <w:lang w:val="en-US"/>
              </w:rPr>
              <w:t>into</w:t>
            </w:r>
            <w:r>
              <w:rPr>
                <w:lang w:val="en-US"/>
              </w:rPr>
              <w:t xml:space="preserve"> Q16/11.</w:t>
            </w:r>
          </w:p>
        </w:tc>
      </w:tr>
      <w:tr w:rsidR="0000684B" w:rsidRPr="00173FD5" w14:paraId="194E7DD4" w14:textId="30D7C4C6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217EA85E" w14:textId="77777777" w:rsidR="0000684B" w:rsidRPr="00173FD5" w:rsidRDefault="0000684B" w:rsidP="0000684B">
            <w:pPr>
              <w:pStyle w:val="Tabletext"/>
              <w:jc w:val="center"/>
            </w:pPr>
            <w:r w:rsidRPr="00173FD5">
              <w:t>11/11</w:t>
            </w:r>
          </w:p>
        </w:tc>
        <w:tc>
          <w:tcPr>
            <w:tcW w:w="2222" w:type="pct"/>
            <w:shd w:val="clear" w:color="auto" w:fill="auto"/>
          </w:tcPr>
          <w:p w14:paraId="130DF3CB" w14:textId="77777777" w:rsidR="0000684B" w:rsidRPr="00173FD5" w:rsidRDefault="0000684B" w:rsidP="0000684B">
            <w:pPr>
              <w:pStyle w:val="Tabletext"/>
            </w:pPr>
            <w:r w:rsidRPr="00173FD5">
              <w:t>Protocols and networks test specifications; frameworks and methodologies</w:t>
            </w:r>
          </w:p>
        </w:tc>
        <w:tc>
          <w:tcPr>
            <w:tcW w:w="2222" w:type="pct"/>
            <w:shd w:val="clear" w:color="auto" w:fill="auto"/>
          </w:tcPr>
          <w:p w14:paraId="60A49F18" w14:textId="65909E8A" w:rsidR="0000684B" w:rsidRPr="00173FD5" w:rsidRDefault="0000684B" w:rsidP="0000684B">
            <w:pPr>
              <w:pStyle w:val="Tabletext"/>
            </w:pPr>
            <w:r>
              <w:rPr>
                <w:lang w:val="en-US"/>
              </w:rPr>
              <w:t xml:space="preserve">Q9/11, 10/11 and 11/11 were merged </w:t>
            </w:r>
            <w:r w:rsidR="000366E9">
              <w:rPr>
                <w:lang w:val="en-US"/>
              </w:rPr>
              <w:t>into</w:t>
            </w:r>
            <w:r>
              <w:rPr>
                <w:lang w:val="en-US"/>
              </w:rPr>
              <w:t xml:space="preserve"> Q16/11.</w:t>
            </w:r>
          </w:p>
        </w:tc>
      </w:tr>
      <w:tr w:rsidR="0000684B" w:rsidRPr="00173FD5" w14:paraId="4CEC19C5" w14:textId="26783A48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0F7F7DF2" w14:textId="70B5079B" w:rsidR="0000684B" w:rsidRPr="00173FD5" w:rsidRDefault="0000684B" w:rsidP="0000684B">
            <w:pPr>
              <w:pStyle w:val="Tabletext"/>
              <w:jc w:val="center"/>
            </w:pPr>
            <w:r w:rsidRPr="00173FD5">
              <w:t>3/12</w:t>
            </w:r>
          </w:p>
        </w:tc>
        <w:tc>
          <w:tcPr>
            <w:tcW w:w="2222" w:type="pct"/>
            <w:shd w:val="clear" w:color="auto" w:fill="auto"/>
          </w:tcPr>
          <w:p w14:paraId="290F5993" w14:textId="6BF1B7CC" w:rsidR="0000684B" w:rsidRPr="00173FD5" w:rsidRDefault="0000684B" w:rsidP="0000684B">
            <w:pPr>
              <w:pStyle w:val="Tabletext"/>
            </w:pPr>
            <w:r w:rsidRPr="00173FD5">
              <w:t xml:space="preserve">Speech transmission and audio characteristics of communication terminals for fixed circuit-switched, </w:t>
            </w:r>
            <w:proofErr w:type="gramStart"/>
            <w:r w:rsidRPr="00173FD5">
              <w:t>mobile</w:t>
            </w:r>
            <w:proofErr w:type="gramEnd"/>
            <w:r w:rsidRPr="00173FD5">
              <w:t xml:space="preserve"> and packet-switched Internet protocol (IP) networks</w:t>
            </w:r>
          </w:p>
        </w:tc>
        <w:tc>
          <w:tcPr>
            <w:tcW w:w="2222" w:type="pct"/>
            <w:shd w:val="clear" w:color="auto" w:fill="auto"/>
          </w:tcPr>
          <w:p w14:paraId="6D609879" w14:textId="13E182E9" w:rsidR="0000684B" w:rsidRPr="00173FD5" w:rsidRDefault="0000684B" w:rsidP="0000684B">
            <w:pPr>
              <w:pStyle w:val="Tabletext"/>
              <w:spacing w:line="259" w:lineRule="auto"/>
            </w:pPr>
            <w:r>
              <w:t>Study areas transferred to Q5/12 and Q6/12.</w:t>
            </w:r>
          </w:p>
        </w:tc>
      </w:tr>
      <w:tr w:rsidR="0000684B" w:rsidRPr="00173FD5" w14:paraId="1989135B" w14:textId="2DC63C44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7BCD22A6" w14:textId="698D3B34" w:rsidR="0000684B" w:rsidRPr="00173FD5" w:rsidRDefault="0000684B" w:rsidP="0000684B">
            <w:pPr>
              <w:pStyle w:val="Tabletext"/>
              <w:jc w:val="center"/>
            </w:pPr>
            <w:r w:rsidRPr="00173FD5">
              <w:t>17/15</w:t>
            </w:r>
          </w:p>
        </w:tc>
        <w:tc>
          <w:tcPr>
            <w:tcW w:w="2222" w:type="pct"/>
            <w:shd w:val="clear" w:color="auto" w:fill="auto"/>
          </w:tcPr>
          <w:p w14:paraId="07B72EBF" w14:textId="6A25361F" w:rsidR="0000684B" w:rsidRPr="00173FD5" w:rsidRDefault="0000684B" w:rsidP="0000684B">
            <w:pPr>
              <w:pStyle w:val="Tabletext"/>
            </w:pPr>
            <w:r w:rsidRPr="00173FD5">
              <w:t>Maintenance and operation of optical fibre cable networks</w:t>
            </w:r>
          </w:p>
        </w:tc>
        <w:tc>
          <w:tcPr>
            <w:tcW w:w="2222" w:type="pct"/>
            <w:shd w:val="clear" w:color="auto" w:fill="auto"/>
          </w:tcPr>
          <w:p w14:paraId="2902BC2B" w14:textId="6BA83B0A" w:rsidR="0000684B" w:rsidRPr="00173FD5" w:rsidRDefault="0000684B" w:rsidP="0000684B">
            <w:pPr>
              <w:pStyle w:val="Tabletext"/>
            </w:pPr>
            <w:r w:rsidRPr="00B23266">
              <w:t>Question 1</w:t>
            </w:r>
            <w:r>
              <w:t>7</w:t>
            </w:r>
            <w:r w:rsidRPr="00B23266">
              <w:t>/</w:t>
            </w:r>
            <w:r>
              <w:t>15</w:t>
            </w:r>
            <w:r w:rsidRPr="00B23266">
              <w:t xml:space="preserve"> </w:t>
            </w:r>
            <w:r>
              <w:t xml:space="preserve">was merged </w:t>
            </w:r>
            <w:r w:rsidR="003D2311">
              <w:t>into</w:t>
            </w:r>
            <w:r w:rsidRPr="00B23266">
              <w:t xml:space="preserve"> Question </w:t>
            </w:r>
            <w:r>
              <w:t>1</w:t>
            </w:r>
            <w:r w:rsidRPr="00B23266">
              <w:t>6/</w:t>
            </w:r>
            <w:r>
              <w:t>15.</w:t>
            </w:r>
          </w:p>
        </w:tc>
      </w:tr>
      <w:tr w:rsidR="0000684B" w:rsidRPr="00173FD5" w14:paraId="24D01015" w14:textId="68F991B0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23E34EE4" w14:textId="181DB29D" w:rsidR="0000684B" w:rsidRPr="00173FD5" w:rsidRDefault="0000684B" w:rsidP="0000684B">
            <w:pPr>
              <w:pStyle w:val="Tabletext"/>
              <w:jc w:val="center"/>
            </w:pPr>
            <w:r w:rsidRPr="00173FD5">
              <w:t>7/16</w:t>
            </w:r>
          </w:p>
        </w:tc>
        <w:tc>
          <w:tcPr>
            <w:tcW w:w="2222" w:type="pct"/>
            <w:shd w:val="clear" w:color="auto" w:fill="auto"/>
          </w:tcPr>
          <w:p w14:paraId="6256538C" w14:textId="4659E184" w:rsidR="0000684B" w:rsidRPr="00173FD5" w:rsidRDefault="0000684B" w:rsidP="0000684B">
            <w:pPr>
              <w:pStyle w:val="Tabletext"/>
            </w:pPr>
            <w:r w:rsidRPr="00173FD5">
              <w:t xml:space="preserve">Speech/audio coding, voiceband modems, facsimile </w:t>
            </w:r>
            <w:proofErr w:type="gramStart"/>
            <w:r w:rsidRPr="00173FD5">
              <w:t>terminals</w:t>
            </w:r>
            <w:proofErr w:type="gramEnd"/>
            <w:r w:rsidRPr="00173FD5">
              <w:t xml:space="preserve"> and network-based signal processing</w:t>
            </w:r>
          </w:p>
        </w:tc>
        <w:tc>
          <w:tcPr>
            <w:tcW w:w="2222" w:type="pct"/>
            <w:shd w:val="clear" w:color="auto" w:fill="auto"/>
          </w:tcPr>
          <w:p w14:paraId="4957057F" w14:textId="511F9B40" w:rsidR="0000684B" w:rsidRPr="00173FD5" w:rsidRDefault="0000684B" w:rsidP="0000684B">
            <w:pPr>
              <w:pStyle w:val="Tabletext"/>
            </w:pPr>
            <w:r w:rsidRPr="00173FD5">
              <w:t>Remaining study areas transferred to Q6/16.</w:t>
            </w:r>
          </w:p>
        </w:tc>
      </w:tr>
      <w:tr w:rsidR="0000684B" w:rsidRPr="00173FD5" w14:paraId="5EDE0C81" w14:textId="2A7ABCF1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5CA9EC4D" w14:textId="012D4C70" w:rsidR="0000684B" w:rsidRPr="00173FD5" w:rsidRDefault="0000684B" w:rsidP="0000684B">
            <w:pPr>
              <w:pStyle w:val="Tabletext"/>
              <w:jc w:val="center"/>
            </w:pPr>
            <w:r w:rsidRPr="00173FD5">
              <w:t>14/16</w:t>
            </w:r>
          </w:p>
        </w:tc>
        <w:tc>
          <w:tcPr>
            <w:tcW w:w="2222" w:type="pct"/>
            <w:shd w:val="clear" w:color="auto" w:fill="auto"/>
          </w:tcPr>
          <w:p w14:paraId="7DDB3DC8" w14:textId="41DA231A" w:rsidR="0000684B" w:rsidRPr="00173FD5" w:rsidRDefault="0000684B" w:rsidP="0000684B">
            <w:pPr>
              <w:pStyle w:val="Tabletext"/>
            </w:pPr>
            <w:r w:rsidRPr="00173FD5">
              <w:t>Digital signage systems and services</w:t>
            </w:r>
          </w:p>
        </w:tc>
        <w:tc>
          <w:tcPr>
            <w:tcW w:w="2222" w:type="pct"/>
            <w:shd w:val="clear" w:color="auto" w:fill="auto"/>
          </w:tcPr>
          <w:p w14:paraId="41AF414B" w14:textId="222B8178" w:rsidR="0000684B" w:rsidRPr="00173FD5" w:rsidRDefault="0000684B" w:rsidP="0000684B">
            <w:pPr>
              <w:pStyle w:val="Tabletext"/>
            </w:pPr>
            <w:r w:rsidRPr="00173FD5">
              <w:t>Remaining study areas transferred to Q13/16.</w:t>
            </w:r>
          </w:p>
        </w:tc>
      </w:tr>
      <w:tr w:rsidR="0000684B" w:rsidRPr="00173FD5" w14:paraId="30867A6A" w14:textId="7B68A89E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0F348A1E" w14:textId="562587EF" w:rsidR="0000684B" w:rsidRPr="00173FD5" w:rsidRDefault="0000684B" w:rsidP="0000684B">
            <w:pPr>
              <w:pStyle w:val="Tabletext"/>
              <w:jc w:val="center"/>
            </w:pPr>
            <w:r w:rsidRPr="00173FD5">
              <w:t>5/17</w:t>
            </w:r>
          </w:p>
        </w:tc>
        <w:tc>
          <w:tcPr>
            <w:tcW w:w="2222" w:type="pct"/>
            <w:shd w:val="clear" w:color="auto" w:fill="auto"/>
          </w:tcPr>
          <w:p w14:paraId="6DA365D4" w14:textId="45B753FE" w:rsidR="0000684B" w:rsidRPr="00173FD5" w:rsidRDefault="0000684B" w:rsidP="0000684B">
            <w:pPr>
              <w:pStyle w:val="Tabletext"/>
            </w:pPr>
            <w:r w:rsidRPr="00173FD5">
              <w:t>Countering spam by technical means</w:t>
            </w:r>
          </w:p>
        </w:tc>
        <w:tc>
          <w:tcPr>
            <w:tcW w:w="2222" w:type="pct"/>
            <w:shd w:val="clear" w:color="auto" w:fill="auto"/>
          </w:tcPr>
          <w:p w14:paraId="7919B573" w14:textId="0FCE8FD2" w:rsidR="0000684B" w:rsidRPr="00173FD5" w:rsidRDefault="0000684B" w:rsidP="0000684B">
            <w:pPr>
              <w:pStyle w:val="Tabletext"/>
            </w:pPr>
            <w:r>
              <w:t xml:space="preserve">Question 5/17 was merged </w:t>
            </w:r>
            <w:r w:rsidR="3084AA96">
              <w:t>into</w:t>
            </w:r>
            <w:r>
              <w:t xml:space="preserve"> Question 4/17.</w:t>
            </w:r>
          </w:p>
        </w:tc>
      </w:tr>
      <w:tr w:rsidR="0000684B" w:rsidRPr="00173FD5" w14:paraId="5E3093C2" w14:textId="6A52E6F3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340350CB" w14:textId="08A1654D" w:rsidR="0000684B" w:rsidRPr="00173FD5" w:rsidRDefault="0000684B" w:rsidP="0000684B">
            <w:pPr>
              <w:pStyle w:val="Tabletext"/>
              <w:jc w:val="center"/>
            </w:pPr>
            <w:r w:rsidRPr="00173FD5">
              <w:t>9/17</w:t>
            </w:r>
          </w:p>
        </w:tc>
        <w:tc>
          <w:tcPr>
            <w:tcW w:w="2222" w:type="pct"/>
            <w:shd w:val="clear" w:color="auto" w:fill="auto"/>
          </w:tcPr>
          <w:p w14:paraId="7E3F51C3" w14:textId="4094E8EA" w:rsidR="0000684B" w:rsidRPr="00173FD5" w:rsidRDefault="0000684B" w:rsidP="0000684B">
            <w:pPr>
              <w:pStyle w:val="Tabletext"/>
            </w:pPr>
            <w:proofErr w:type="spellStart"/>
            <w:r w:rsidRPr="00173FD5">
              <w:t>Telebiometrics</w:t>
            </w:r>
            <w:proofErr w:type="spellEnd"/>
          </w:p>
        </w:tc>
        <w:tc>
          <w:tcPr>
            <w:tcW w:w="2222" w:type="pct"/>
            <w:shd w:val="clear" w:color="auto" w:fill="auto"/>
          </w:tcPr>
          <w:p w14:paraId="0972E0F5" w14:textId="7D98F2DA" w:rsidR="0000684B" w:rsidRPr="00173FD5" w:rsidRDefault="0000684B" w:rsidP="00815657">
            <w:pPr>
              <w:pStyle w:val="Tabletext"/>
              <w:ind w:right="-57"/>
            </w:pPr>
            <w:r>
              <w:t xml:space="preserve">Question 9/17 was merged </w:t>
            </w:r>
            <w:r w:rsidR="155C7CDA">
              <w:t>into</w:t>
            </w:r>
            <w:r>
              <w:t xml:space="preserve"> Question 10/17.</w:t>
            </w:r>
          </w:p>
        </w:tc>
      </w:tr>
      <w:tr w:rsidR="0000684B" w:rsidRPr="00173FD5" w14:paraId="65D24C89" w14:textId="172CC0F7" w:rsidTr="008D3491">
        <w:trPr>
          <w:jc w:val="center"/>
        </w:trPr>
        <w:tc>
          <w:tcPr>
            <w:tcW w:w="556" w:type="pct"/>
            <w:shd w:val="clear" w:color="auto" w:fill="auto"/>
          </w:tcPr>
          <w:p w14:paraId="19B954D9" w14:textId="4FCF2060" w:rsidR="0000684B" w:rsidRPr="00173FD5" w:rsidRDefault="0000684B" w:rsidP="0000684B">
            <w:pPr>
              <w:pStyle w:val="Tabletext"/>
              <w:jc w:val="center"/>
            </w:pPr>
            <w:r w:rsidRPr="00173FD5">
              <w:t>12/17</w:t>
            </w:r>
          </w:p>
        </w:tc>
        <w:tc>
          <w:tcPr>
            <w:tcW w:w="2222" w:type="pct"/>
            <w:shd w:val="clear" w:color="auto" w:fill="auto"/>
          </w:tcPr>
          <w:p w14:paraId="75F8D362" w14:textId="47434C48" w:rsidR="0000684B" w:rsidRPr="00173FD5" w:rsidRDefault="0000684B" w:rsidP="0000684B">
            <w:pPr>
              <w:pStyle w:val="Tabletext"/>
            </w:pPr>
            <w:r w:rsidRPr="00173FD5">
              <w:t>Formal languages for telecommunication software and testing</w:t>
            </w:r>
          </w:p>
        </w:tc>
        <w:tc>
          <w:tcPr>
            <w:tcW w:w="2222" w:type="pct"/>
            <w:shd w:val="clear" w:color="auto" w:fill="auto"/>
          </w:tcPr>
          <w:p w14:paraId="2AF392C8" w14:textId="4C6CC47D" w:rsidR="0000684B" w:rsidRPr="00173FD5" w:rsidRDefault="0000684B" w:rsidP="0000684B">
            <w:pPr>
              <w:pStyle w:val="Tabletext"/>
            </w:pPr>
            <w:r>
              <w:t xml:space="preserve">Question 12/17 was merged </w:t>
            </w:r>
            <w:r w:rsidR="339CBADA">
              <w:t>into</w:t>
            </w:r>
            <w:r>
              <w:t xml:space="preserve"> Question 11/17.</w:t>
            </w:r>
          </w:p>
        </w:tc>
      </w:tr>
    </w:tbl>
    <w:p w14:paraId="03DD2C21" w14:textId="5B3A66A2" w:rsidR="006B5382" w:rsidRPr="00173FD5" w:rsidRDefault="006B5382" w:rsidP="006B53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rFonts w:asciiTheme="minorHAnsi" w:eastAsiaTheme="minorEastAsia" w:hAnsiTheme="minorHAnsi" w:cstheme="minorHAnsi"/>
          <w:szCs w:val="24"/>
          <w:lang w:eastAsia="ja-JP"/>
        </w:rPr>
      </w:pPr>
      <w:bookmarkStart w:id="9" w:name="dstart"/>
      <w:bookmarkStart w:id="10" w:name="dbreak"/>
      <w:bookmarkEnd w:id="9"/>
      <w:bookmarkEnd w:id="10"/>
      <w:r w:rsidRPr="00173FD5">
        <w:rPr>
          <w:rFonts w:asciiTheme="minorHAnsi" w:eastAsiaTheme="minorEastAsia" w:hAnsiTheme="minorHAnsi" w:cstheme="minorHAnsi"/>
          <w:szCs w:val="24"/>
          <w:lang w:eastAsia="ja-JP"/>
        </w:rPr>
        <w:t>_________________________</w:t>
      </w:r>
    </w:p>
    <w:sectPr w:rsidR="006B5382" w:rsidRPr="00173FD5" w:rsidSect="00364E9E">
      <w:headerReference w:type="default" r:id="rId14"/>
      <w:footerReference w:type="first" r:id="rId15"/>
      <w:type w:val="oddPage"/>
      <w:pgSz w:w="11907" w:h="16834" w:code="9"/>
      <w:pgMar w:top="426" w:right="1089" w:bottom="284" w:left="1089" w:header="850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B841" w14:textId="77777777" w:rsidR="0027023D" w:rsidRDefault="0027023D">
      <w:r>
        <w:separator/>
      </w:r>
    </w:p>
  </w:endnote>
  <w:endnote w:type="continuationSeparator" w:id="0">
    <w:p w14:paraId="2D0AF4B5" w14:textId="77777777" w:rsidR="0027023D" w:rsidRDefault="0027023D">
      <w:r>
        <w:continuationSeparator/>
      </w:r>
    </w:p>
  </w:endnote>
  <w:endnote w:type="continuationNotice" w:id="1">
    <w:p w14:paraId="6711E540" w14:textId="77777777" w:rsidR="0027023D" w:rsidRDefault="002702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5779" w14:textId="0FEAA99B" w:rsidR="0027023D" w:rsidRPr="00364E9E" w:rsidRDefault="0027023D" w:rsidP="00364E9E">
    <w:pPr>
      <w:pStyle w:val="FirstFooter"/>
      <w:spacing w:before="12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D3815" w14:textId="77777777" w:rsidR="0027023D" w:rsidRDefault="0027023D">
      <w:r>
        <w:t>____________________</w:t>
      </w:r>
    </w:p>
  </w:footnote>
  <w:footnote w:type="continuationSeparator" w:id="0">
    <w:p w14:paraId="167FBD38" w14:textId="77777777" w:rsidR="0027023D" w:rsidRDefault="0027023D">
      <w:r>
        <w:continuationSeparator/>
      </w:r>
    </w:p>
  </w:footnote>
  <w:footnote w:type="continuationNotice" w:id="1">
    <w:p w14:paraId="1152F019" w14:textId="77777777" w:rsidR="0027023D" w:rsidRDefault="0027023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0CF8" w14:textId="7C8C3E72" w:rsidR="0027023D" w:rsidRDefault="0027023D" w:rsidP="0014364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fldChar w:fldCharType="begin"/>
    </w:r>
    <w:r>
      <w:instrText>styleref TSBCircNo</w:instrText>
    </w:r>
    <w:r>
      <w:fldChar w:fldCharType="separate"/>
    </w:r>
    <w:r w:rsidR="00162217">
      <w:rPr>
        <w:noProof/>
      </w:rPr>
      <w:t>TSB Circular 295</w:t>
    </w:r>
    <w:r>
      <w:fldChar w:fldCharType="end"/>
    </w:r>
  </w:p>
  <w:p w14:paraId="786F3825" w14:textId="77777777" w:rsidR="0027023D" w:rsidRDefault="0027023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EC8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F084BCD6"/>
    <w:lvl w:ilvl="0" w:tplc="7FAA028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76A919A">
      <w:numFmt w:val="decimal"/>
      <w:lvlText w:val=""/>
      <w:lvlJc w:val="left"/>
    </w:lvl>
    <w:lvl w:ilvl="2" w:tplc="65224004">
      <w:numFmt w:val="decimal"/>
      <w:lvlText w:val=""/>
      <w:lvlJc w:val="left"/>
    </w:lvl>
    <w:lvl w:ilvl="3" w:tplc="4238DF12">
      <w:numFmt w:val="decimal"/>
      <w:lvlText w:val=""/>
      <w:lvlJc w:val="left"/>
    </w:lvl>
    <w:lvl w:ilvl="4" w:tplc="405ECF56">
      <w:numFmt w:val="decimal"/>
      <w:lvlText w:val=""/>
      <w:lvlJc w:val="left"/>
    </w:lvl>
    <w:lvl w:ilvl="5" w:tplc="CD967CBA">
      <w:numFmt w:val="decimal"/>
      <w:lvlText w:val=""/>
      <w:lvlJc w:val="left"/>
    </w:lvl>
    <w:lvl w:ilvl="6" w:tplc="59745058">
      <w:numFmt w:val="decimal"/>
      <w:lvlText w:val=""/>
      <w:lvlJc w:val="left"/>
    </w:lvl>
    <w:lvl w:ilvl="7" w:tplc="A8149C48">
      <w:numFmt w:val="decimal"/>
      <w:lvlText w:val=""/>
      <w:lvlJc w:val="left"/>
    </w:lvl>
    <w:lvl w:ilvl="8" w:tplc="F97A672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BF89D02"/>
    <w:lvl w:ilvl="0" w:tplc="D13C757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4EA2076">
      <w:numFmt w:val="decimal"/>
      <w:lvlText w:val=""/>
      <w:lvlJc w:val="left"/>
    </w:lvl>
    <w:lvl w:ilvl="2" w:tplc="DB549E50">
      <w:numFmt w:val="decimal"/>
      <w:lvlText w:val=""/>
      <w:lvlJc w:val="left"/>
    </w:lvl>
    <w:lvl w:ilvl="3" w:tplc="0930CAF2">
      <w:numFmt w:val="decimal"/>
      <w:lvlText w:val=""/>
      <w:lvlJc w:val="left"/>
    </w:lvl>
    <w:lvl w:ilvl="4" w:tplc="1FAE9732">
      <w:numFmt w:val="decimal"/>
      <w:lvlText w:val=""/>
      <w:lvlJc w:val="left"/>
    </w:lvl>
    <w:lvl w:ilvl="5" w:tplc="F0E2B5C4">
      <w:numFmt w:val="decimal"/>
      <w:lvlText w:val=""/>
      <w:lvlJc w:val="left"/>
    </w:lvl>
    <w:lvl w:ilvl="6" w:tplc="B5F062D4">
      <w:numFmt w:val="decimal"/>
      <w:lvlText w:val=""/>
      <w:lvlJc w:val="left"/>
    </w:lvl>
    <w:lvl w:ilvl="7" w:tplc="E828FEDC">
      <w:numFmt w:val="decimal"/>
      <w:lvlText w:val=""/>
      <w:lvlJc w:val="left"/>
    </w:lvl>
    <w:lvl w:ilvl="8" w:tplc="0058769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2F7043DA"/>
    <w:lvl w:ilvl="0" w:tplc="E604EEB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D0AF52A">
      <w:numFmt w:val="decimal"/>
      <w:lvlText w:val=""/>
      <w:lvlJc w:val="left"/>
    </w:lvl>
    <w:lvl w:ilvl="2" w:tplc="EEEEB544">
      <w:numFmt w:val="decimal"/>
      <w:lvlText w:val=""/>
      <w:lvlJc w:val="left"/>
    </w:lvl>
    <w:lvl w:ilvl="3" w:tplc="A0B00C9E">
      <w:numFmt w:val="decimal"/>
      <w:lvlText w:val=""/>
      <w:lvlJc w:val="left"/>
    </w:lvl>
    <w:lvl w:ilvl="4" w:tplc="6CBCEA5A">
      <w:numFmt w:val="decimal"/>
      <w:lvlText w:val=""/>
      <w:lvlJc w:val="left"/>
    </w:lvl>
    <w:lvl w:ilvl="5" w:tplc="1F881100">
      <w:numFmt w:val="decimal"/>
      <w:lvlText w:val=""/>
      <w:lvlJc w:val="left"/>
    </w:lvl>
    <w:lvl w:ilvl="6" w:tplc="904E8558">
      <w:numFmt w:val="decimal"/>
      <w:lvlText w:val=""/>
      <w:lvlJc w:val="left"/>
    </w:lvl>
    <w:lvl w:ilvl="7" w:tplc="0BC25378">
      <w:numFmt w:val="decimal"/>
      <w:lvlText w:val=""/>
      <w:lvlJc w:val="left"/>
    </w:lvl>
    <w:lvl w:ilvl="8" w:tplc="B34C090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D4FEC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620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C436DA9C"/>
    <w:lvl w:ilvl="0" w:tplc="46F490C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19926042">
      <w:numFmt w:val="decimal"/>
      <w:lvlText w:val=""/>
      <w:lvlJc w:val="left"/>
    </w:lvl>
    <w:lvl w:ilvl="2" w:tplc="59601C56">
      <w:numFmt w:val="decimal"/>
      <w:lvlText w:val=""/>
      <w:lvlJc w:val="left"/>
    </w:lvl>
    <w:lvl w:ilvl="3" w:tplc="7F30EAD6">
      <w:numFmt w:val="decimal"/>
      <w:lvlText w:val=""/>
      <w:lvlJc w:val="left"/>
    </w:lvl>
    <w:lvl w:ilvl="4" w:tplc="D4185036">
      <w:numFmt w:val="decimal"/>
      <w:lvlText w:val=""/>
      <w:lvlJc w:val="left"/>
    </w:lvl>
    <w:lvl w:ilvl="5" w:tplc="A6E65AEA">
      <w:numFmt w:val="decimal"/>
      <w:lvlText w:val=""/>
      <w:lvlJc w:val="left"/>
    </w:lvl>
    <w:lvl w:ilvl="6" w:tplc="54EC5058">
      <w:numFmt w:val="decimal"/>
      <w:lvlText w:val=""/>
      <w:lvlJc w:val="left"/>
    </w:lvl>
    <w:lvl w:ilvl="7" w:tplc="8E98DB32">
      <w:numFmt w:val="decimal"/>
      <w:lvlText w:val=""/>
      <w:lvlJc w:val="left"/>
    </w:lvl>
    <w:lvl w:ilvl="8" w:tplc="C756C31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FDE1C2A"/>
    <w:lvl w:ilvl="0" w:tplc="D7C679B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33C6A60">
      <w:numFmt w:val="decimal"/>
      <w:lvlText w:val=""/>
      <w:lvlJc w:val="left"/>
    </w:lvl>
    <w:lvl w:ilvl="2" w:tplc="7242BCCA">
      <w:numFmt w:val="decimal"/>
      <w:lvlText w:val=""/>
      <w:lvlJc w:val="left"/>
    </w:lvl>
    <w:lvl w:ilvl="3" w:tplc="05CE047E">
      <w:numFmt w:val="decimal"/>
      <w:lvlText w:val=""/>
      <w:lvlJc w:val="left"/>
    </w:lvl>
    <w:lvl w:ilvl="4" w:tplc="A1CCB86E">
      <w:numFmt w:val="decimal"/>
      <w:lvlText w:val=""/>
      <w:lvlJc w:val="left"/>
    </w:lvl>
    <w:lvl w:ilvl="5" w:tplc="F114232A">
      <w:numFmt w:val="decimal"/>
      <w:lvlText w:val=""/>
      <w:lvlJc w:val="left"/>
    </w:lvl>
    <w:lvl w:ilvl="6" w:tplc="5BBC8D10">
      <w:numFmt w:val="decimal"/>
      <w:lvlText w:val=""/>
      <w:lvlJc w:val="left"/>
    </w:lvl>
    <w:lvl w:ilvl="7" w:tplc="2FB8247E">
      <w:numFmt w:val="decimal"/>
      <w:lvlText w:val=""/>
      <w:lvlJc w:val="left"/>
    </w:lvl>
    <w:lvl w:ilvl="8" w:tplc="779C2D3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5422037C"/>
    <w:lvl w:ilvl="0" w:tplc="FAAC1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68B9DC">
      <w:numFmt w:val="decimal"/>
      <w:lvlText w:val=""/>
      <w:lvlJc w:val="left"/>
    </w:lvl>
    <w:lvl w:ilvl="2" w:tplc="C1ECFA66">
      <w:numFmt w:val="decimal"/>
      <w:lvlText w:val=""/>
      <w:lvlJc w:val="left"/>
    </w:lvl>
    <w:lvl w:ilvl="3" w:tplc="C7848A84">
      <w:numFmt w:val="decimal"/>
      <w:lvlText w:val=""/>
      <w:lvlJc w:val="left"/>
    </w:lvl>
    <w:lvl w:ilvl="4" w:tplc="84AADC3A">
      <w:numFmt w:val="decimal"/>
      <w:lvlText w:val=""/>
      <w:lvlJc w:val="left"/>
    </w:lvl>
    <w:lvl w:ilvl="5" w:tplc="27B83958">
      <w:numFmt w:val="decimal"/>
      <w:lvlText w:val=""/>
      <w:lvlJc w:val="left"/>
    </w:lvl>
    <w:lvl w:ilvl="6" w:tplc="778A46D8">
      <w:numFmt w:val="decimal"/>
      <w:lvlText w:val=""/>
      <w:lvlJc w:val="left"/>
    </w:lvl>
    <w:lvl w:ilvl="7" w:tplc="265621CC">
      <w:numFmt w:val="decimal"/>
      <w:lvlText w:val=""/>
      <w:lvlJc w:val="left"/>
    </w:lvl>
    <w:lvl w:ilvl="8" w:tplc="1704475E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6CE03520"/>
    <w:lvl w:ilvl="0" w:tplc="72BE7F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28C6CA">
      <w:numFmt w:val="decimal"/>
      <w:lvlText w:val=""/>
      <w:lvlJc w:val="left"/>
    </w:lvl>
    <w:lvl w:ilvl="2" w:tplc="AD74CFEC">
      <w:numFmt w:val="decimal"/>
      <w:lvlText w:val=""/>
      <w:lvlJc w:val="left"/>
    </w:lvl>
    <w:lvl w:ilvl="3" w:tplc="4926ADAA">
      <w:numFmt w:val="decimal"/>
      <w:lvlText w:val=""/>
      <w:lvlJc w:val="left"/>
    </w:lvl>
    <w:lvl w:ilvl="4" w:tplc="BCF6A5B4">
      <w:numFmt w:val="decimal"/>
      <w:lvlText w:val=""/>
      <w:lvlJc w:val="left"/>
    </w:lvl>
    <w:lvl w:ilvl="5" w:tplc="80023D9C">
      <w:numFmt w:val="decimal"/>
      <w:lvlText w:val=""/>
      <w:lvlJc w:val="left"/>
    </w:lvl>
    <w:lvl w:ilvl="6" w:tplc="0492ABDA">
      <w:numFmt w:val="decimal"/>
      <w:lvlText w:val=""/>
      <w:lvlJc w:val="left"/>
    </w:lvl>
    <w:lvl w:ilvl="7" w:tplc="578A9E86">
      <w:numFmt w:val="decimal"/>
      <w:lvlText w:val=""/>
      <w:lvlJc w:val="left"/>
    </w:lvl>
    <w:lvl w:ilvl="8" w:tplc="F87077CE">
      <w:numFmt w:val="decimal"/>
      <w:lvlText w:val=""/>
      <w:lvlJc w:val="left"/>
    </w:lvl>
  </w:abstractNum>
  <w:abstractNum w:abstractNumId="10" w15:restartNumberingAfterBreak="0">
    <w:nsid w:val="008A4968"/>
    <w:multiLevelType w:val="hybridMultilevel"/>
    <w:tmpl w:val="B3BA8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584A02"/>
    <w:multiLevelType w:val="hybridMultilevel"/>
    <w:tmpl w:val="DE341FE8"/>
    <w:lvl w:ilvl="0" w:tplc="4A086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1AB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E2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F4E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3C0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5AB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282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23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02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D41191"/>
    <w:multiLevelType w:val="hybridMultilevel"/>
    <w:tmpl w:val="47063E06"/>
    <w:lvl w:ilvl="0" w:tplc="97507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48F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7CC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08E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5AC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869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F43C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CA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882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013BA9"/>
    <w:multiLevelType w:val="hybridMultilevel"/>
    <w:tmpl w:val="19CE6360"/>
    <w:lvl w:ilvl="0" w:tplc="37C04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42D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69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1E0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1C0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0CD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28D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268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1CA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EC7795"/>
    <w:multiLevelType w:val="hybridMultilevel"/>
    <w:tmpl w:val="FFFFFFFF"/>
    <w:lvl w:ilvl="0" w:tplc="D84EC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C8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62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0E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A4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06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D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CF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6408C"/>
    <w:multiLevelType w:val="hybridMultilevel"/>
    <w:tmpl w:val="DB7E118C"/>
    <w:lvl w:ilvl="0" w:tplc="766C80F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76C0B3D"/>
    <w:multiLevelType w:val="hybridMultilevel"/>
    <w:tmpl w:val="BEC4FD3E"/>
    <w:lvl w:ilvl="0" w:tplc="F0B4D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64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02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4A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E4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EC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01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E5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43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92234E"/>
    <w:multiLevelType w:val="hybridMultilevel"/>
    <w:tmpl w:val="5E3EE3BC"/>
    <w:lvl w:ilvl="0" w:tplc="D52A3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C47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A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72F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5EA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C65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28A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4AB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3EE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64AD5"/>
    <w:multiLevelType w:val="hybridMultilevel"/>
    <w:tmpl w:val="241C9E62"/>
    <w:lvl w:ilvl="0" w:tplc="90B046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C793BE9"/>
    <w:multiLevelType w:val="hybridMultilevel"/>
    <w:tmpl w:val="4572B0AC"/>
    <w:lvl w:ilvl="0" w:tplc="DA22E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8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46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2D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65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42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A0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8B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E0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A2227"/>
    <w:multiLevelType w:val="hybridMultilevel"/>
    <w:tmpl w:val="E9421780"/>
    <w:lvl w:ilvl="0" w:tplc="630E9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221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D6D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66B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E0D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70A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E23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C81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1E7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D61AA"/>
    <w:multiLevelType w:val="hybridMultilevel"/>
    <w:tmpl w:val="0164906C"/>
    <w:lvl w:ilvl="0" w:tplc="303A7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709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94F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E24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5EE7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5C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5A6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28F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E8A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265EA"/>
    <w:multiLevelType w:val="hybridMultilevel"/>
    <w:tmpl w:val="38B4DE88"/>
    <w:lvl w:ilvl="0" w:tplc="4D1EE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7C9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5C42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12E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667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38C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389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AECA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AE2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6624E4"/>
    <w:multiLevelType w:val="hybridMultilevel"/>
    <w:tmpl w:val="F5BCE5E0"/>
    <w:lvl w:ilvl="0" w:tplc="7D90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29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58A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565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E2D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36E8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77A9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260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60E3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6742E0"/>
    <w:multiLevelType w:val="hybridMultilevel"/>
    <w:tmpl w:val="FFFFFFFF"/>
    <w:lvl w:ilvl="0" w:tplc="BC64E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00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A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C8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A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C1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7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F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A6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3D1"/>
    <w:multiLevelType w:val="hybridMultilevel"/>
    <w:tmpl w:val="5F62905C"/>
    <w:lvl w:ilvl="0" w:tplc="3EA23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222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E1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001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2CD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306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CE4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00F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CA7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41B45"/>
    <w:multiLevelType w:val="hybridMultilevel"/>
    <w:tmpl w:val="D6C2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30864"/>
    <w:multiLevelType w:val="hybridMultilevel"/>
    <w:tmpl w:val="FFFFFFFF"/>
    <w:lvl w:ilvl="0" w:tplc="37D6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5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88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6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E7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6A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3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22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D1F89"/>
    <w:multiLevelType w:val="hybridMultilevel"/>
    <w:tmpl w:val="1B34E8E6"/>
    <w:lvl w:ilvl="0" w:tplc="B76C4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FE1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07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D84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1CB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25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03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901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81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94ABB"/>
    <w:multiLevelType w:val="hybridMultilevel"/>
    <w:tmpl w:val="5CC20712"/>
    <w:lvl w:ilvl="0" w:tplc="0B9A7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3AF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CE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09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CE4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A0D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D4A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E69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9C2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013ABE"/>
    <w:multiLevelType w:val="hybridMultilevel"/>
    <w:tmpl w:val="2E909B86"/>
    <w:lvl w:ilvl="0" w:tplc="E77C2418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2D42B6AE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 w:tplc="A55AE186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55A0A96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 w:tplc="5BC2A468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 w:tplc="A63A9C28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 w:tplc="1EB8E07E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 w:tplc="CF34B17E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 w:tplc="D71868C0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15C20CD"/>
    <w:multiLevelType w:val="hybridMultilevel"/>
    <w:tmpl w:val="3AD4259A"/>
    <w:lvl w:ilvl="0" w:tplc="6B16B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D27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24C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D6C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887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E25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226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A9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A63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CB0A97"/>
    <w:multiLevelType w:val="hybridMultilevel"/>
    <w:tmpl w:val="07B292D8"/>
    <w:lvl w:ilvl="0" w:tplc="07EAE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90B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00E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BA5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749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A88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D64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46E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BC4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D66C62"/>
    <w:multiLevelType w:val="hybridMultilevel"/>
    <w:tmpl w:val="6CA6AF76"/>
    <w:lvl w:ilvl="0" w:tplc="99409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4E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360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DC7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CE1D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CAA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466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DA9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C6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27"/>
  </w:num>
  <w:num w:numId="15">
    <w:abstractNumId w:val="23"/>
  </w:num>
  <w:num w:numId="16">
    <w:abstractNumId w:val="14"/>
  </w:num>
  <w:num w:numId="17">
    <w:abstractNumId w:val="33"/>
  </w:num>
  <w:num w:numId="18">
    <w:abstractNumId w:val="35"/>
  </w:num>
  <w:num w:numId="19">
    <w:abstractNumId w:val="30"/>
  </w:num>
  <w:num w:numId="20">
    <w:abstractNumId w:val="31"/>
  </w:num>
  <w:num w:numId="21">
    <w:abstractNumId w:val="22"/>
  </w:num>
  <w:num w:numId="22">
    <w:abstractNumId w:val="12"/>
  </w:num>
  <w:num w:numId="23">
    <w:abstractNumId w:val="19"/>
  </w:num>
  <w:num w:numId="24">
    <w:abstractNumId w:val="13"/>
  </w:num>
  <w:num w:numId="25">
    <w:abstractNumId w:val="34"/>
  </w:num>
  <w:num w:numId="26">
    <w:abstractNumId w:val="32"/>
  </w:num>
  <w:num w:numId="27">
    <w:abstractNumId w:val="11"/>
  </w:num>
  <w:num w:numId="28">
    <w:abstractNumId w:val="20"/>
  </w:num>
  <w:num w:numId="29">
    <w:abstractNumId w:val="10"/>
  </w:num>
  <w:num w:numId="30">
    <w:abstractNumId w:val="17"/>
  </w:num>
  <w:num w:numId="31">
    <w:abstractNumId w:val="25"/>
  </w:num>
  <w:num w:numId="32">
    <w:abstractNumId w:val="24"/>
  </w:num>
  <w:num w:numId="33">
    <w:abstractNumId w:val="21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4A"/>
    <w:rsid w:val="0000684B"/>
    <w:rsid w:val="00015596"/>
    <w:rsid w:val="0002799A"/>
    <w:rsid w:val="00030FAB"/>
    <w:rsid w:val="000311E6"/>
    <w:rsid w:val="000345F5"/>
    <w:rsid w:val="000366E9"/>
    <w:rsid w:val="00041231"/>
    <w:rsid w:val="00043623"/>
    <w:rsid w:val="00054CC5"/>
    <w:rsid w:val="00057D97"/>
    <w:rsid w:val="0006523D"/>
    <w:rsid w:val="00065CBC"/>
    <w:rsid w:val="0006765F"/>
    <w:rsid w:val="00067FDC"/>
    <w:rsid w:val="00073C42"/>
    <w:rsid w:val="00076B60"/>
    <w:rsid w:val="0008377E"/>
    <w:rsid w:val="00087690"/>
    <w:rsid w:val="00090315"/>
    <w:rsid w:val="000920F5"/>
    <w:rsid w:val="0009566E"/>
    <w:rsid w:val="000B0CF8"/>
    <w:rsid w:val="000B0DAA"/>
    <w:rsid w:val="000B2320"/>
    <w:rsid w:val="000B51FF"/>
    <w:rsid w:val="000B77BA"/>
    <w:rsid w:val="000C6E0C"/>
    <w:rsid w:val="000C6EE8"/>
    <w:rsid w:val="000D3F97"/>
    <w:rsid w:val="000D4C88"/>
    <w:rsid w:val="000E4C9A"/>
    <w:rsid w:val="000E7066"/>
    <w:rsid w:val="000F3D6A"/>
    <w:rsid w:val="000F7A7E"/>
    <w:rsid w:val="00102747"/>
    <w:rsid w:val="00141445"/>
    <w:rsid w:val="00143648"/>
    <w:rsid w:val="001558E7"/>
    <w:rsid w:val="0016049B"/>
    <w:rsid w:val="00162217"/>
    <w:rsid w:val="001641DC"/>
    <w:rsid w:val="00164419"/>
    <w:rsid w:val="00165464"/>
    <w:rsid w:val="00165F14"/>
    <w:rsid w:val="00173FD5"/>
    <w:rsid w:val="00182F18"/>
    <w:rsid w:val="00184395"/>
    <w:rsid w:val="0018632F"/>
    <w:rsid w:val="00186FBF"/>
    <w:rsid w:val="00194301"/>
    <w:rsid w:val="00196E99"/>
    <w:rsid w:val="001A361D"/>
    <w:rsid w:val="001A57B0"/>
    <w:rsid w:val="001A6C9B"/>
    <w:rsid w:val="001A7B9C"/>
    <w:rsid w:val="001B117A"/>
    <w:rsid w:val="001B1770"/>
    <w:rsid w:val="001C0A80"/>
    <w:rsid w:val="001C1C40"/>
    <w:rsid w:val="001C78AC"/>
    <w:rsid w:val="001E32E7"/>
    <w:rsid w:val="001F0070"/>
    <w:rsid w:val="001F3BDD"/>
    <w:rsid w:val="001F4FBE"/>
    <w:rsid w:val="001F53EE"/>
    <w:rsid w:val="00201281"/>
    <w:rsid w:val="002120CB"/>
    <w:rsid w:val="002134AF"/>
    <w:rsid w:val="002332B5"/>
    <w:rsid w:val="0023418B"/>
    <w:rsid w:val="002414F2"/>
    <w:rsid w:val="00246F0C"/>
    <w:rsid w:val="00250D1D"/>
    <w:rsid w:val="00251A12"/>
    <w:rsid w:val="00253857"/>
    <w:rsid w:val="00265783"/>
    <w:rsid w:val="0027023D"/>
    <w:rsid w:val="00275757"/>
    <w:rsid w:val="00290976"/>
    <w:rsid w:val="00291229"/>
    <w:rsid w:val="0029348C"/>
    <w:rsid w:val="002A4977"/>
    <w:rsid w:val="002B121C"/>
    <w:rsid w:val="002B3E1F"/>
    <w:rsid w:val="002B7A0F"/>
    <w:rsid w:val="002E0E8B"/>
    <w:rsid w:val="002E519C"/>
    <w:rsid w:val="002E7B7E"/>
    <w:rsid w:val="002F7967"/>
    <w:rsid w:val="00302BE7"/>
    <w:rsid w:val="00302DBE"/>
    <w:rsid w:val="00316C08"/>
    <w:rsid w:val="0031715F"/>
    <w:rsid w:val="0032343F"/>
    <w:rsid w:val="003300FC"/>
    <w:rsid w:val="00331E1E"/>
    <w:rsid w:val="003323C3"/>
    <w:rsid w:val="00334A43"/>
    <w:rsid w:val="00345962"/>
    <w:rsid w:val="0035197C"/>
    <w:rsid w:val="00363BDA"/>
    <w:rsid w:val="00364E9E"/>
    <w:rsid w:val="00365EE0"/>
    <w:rsid w:val="003664A8"/>
    <w:rsid w:val="00386F0F"/>
    <w:rsid w:val="00396DB5"/>
    <w:rsid w:val="003B3389"/>
    <w:rsid w:val="003B487F"/>
    <w:rsid w:val="003B4CC0"/>
    <w:rsid w:val="003C0A8F"/>
    <w:rsid w:val="003C37BC"/>
    <w:rsid w:val="003C4FEE"/>
    <w:rsid w:val="003D0D25"/>
    <w:rsid w:val="003D196A"/>
    <w:rsid w:val="003D2311"/>
    <w:rsid w:val="003D4331"/>
    <w:rsid w:val="003D7215"/>
    <w:rsid w:val="003E07CD"/>
    <w:rsid w:val="003E37FD"/>
    <w:rsid w:val="003E58B1"/>
    <w:rsid w:val="003F457D"/>
    <w:rsid w:val="003F5A6F"/>
    <w:rsid w:val="00401213"/>
    <w:rsid w:val="00405596"/>
    <w:rsid w:val="004118D3"/>
    <w:rsid w:val="00414709"/>
    <w:rsid w:val="004308D2"/>
    <w:rsid w:val="00431192"/>
    <w:rsid w:val="004337FB"/>
    <w:rsid w:val="00440CB5"/>
    <w:rsid w:val="0044425F"/>
    <w:rsid w:val="00446468"/>
    <w:rsid w:val="0045007E"/>
    <w:rsid w:val="00450779"/>
    <w:rsid w:val="00450FC9"/>
    <w:rsid w:val="00455C62"/>
    <w:rsid w:val="00461ADD"/>
    <w:rsid w:val="004624F5"/>
    <w:rsid w:val="00472D45"/>
    <w:rsid w:val="00473A05"/>
    <w:rsid w:val="00475B97"/>
    <w:rsid w:val="00481B1A"/>
    <w:rsid w:val="00490A59"/>
    <w:rsid w:val="004911FB"/>
    <w:rsid w:val="00495A4F"/>
    <w:rsid w:val="0049753C"/>
    <w:rsid w:val="004B1587"/>
    <w:rsid w:val="004B367A"/>
    <w:rsid w:val="004B50B2"/>
    <w:rsid w:val="004C4336"/>
    <w:rsid w:val="004D2F86"/>
    <w:rsid w:val="004E6124"/>
    <w:rsid w:val="004F3B3F"/>
    <w:rsid w:val="004F5DD3"/>
    <w:rsid w:val="005012F4"/>
    <w:rsid w:val="00507142"/>
    <w:rsid w:val="00520612"/>
    <w:rsid w:val="00535CBF"/>
    <w:rsid w:val="00537E6F"/>
    <w:rsid w:val="005419FF"/>
    <w:rsid w:val="00542A72"/>
    <w:rsid w:val="00542CD1"/>
    <w:rsid w:val="00562A72"/>
    <w:rsid w:val="00563C97"/>
    <w:rsid w:val="00564030"/>
    <w:rsid w:val="00564090"/>
    <w:rsid w:val="0056736D"/>
    <w:rsid w:val="00570E30"/>
    <w:rsid w:val="005722BD"/>
    <w:rsid w:val="0059079F"/>
    <w:rsid w:val="00597A85"/>
    <w:rsid w:val="005A31F8"/>
    <w:rsid w:val="005B61E4"/>
    <w:rsid w:val="005C2F45"/>
    <w:rsid w:val="005C48C7"/>
    <w:rsid w:val="005C6209"/>
    <w:rsid w:val="005D124E"/>
    <w:rsid w:val="005D297E"/>
    <w:rsid w:val="005D38A4"/>
    <w:rsid w:val="005D4B08"/>
    <w:rsid w:val="005D5F5D"/>
    <w:rsid w:val="005E0347"/>
    <w:rsid w:val="005E7A7A"/>
    <w:rsid w:val="005F2778"/>
    <w:rsid w:val="005F2C4F"/>
    <w:rsid w:val="005F74A9"/>
    <w:rsid w:val="006028D6"/>
    <w:rsid w:val="00602FAB"/>
    <w:rsid w:val="0061394B"/>
    <w:rsid w:val="00626967"/>
    <w:rsid w:val="00630BA3"/>
    <w:rsid w:val="00632BFB"/>
    <w:rsid w:val="006377F7"/>
    <w:rsid w:val="00644ED3"/>
    <w:rsid w:val="00645DFF"/>
    <w:rsid w:val="00675FAE"/>
    <w:rsid w:val="006812CD"/>
    <w:rsid w:val="00682BD0"/>
    <w:rsid w:val="0068667C"/>
    <w:rsid w:val="00690D24"/>
    <w:rsid w:val="00691DAA"/>
    <w:rsid w:val="00692261"/>
    <w:rsid w:val="00696BED"/>
    <w:rsid w:val="006A2FAB"/>
    <w:rsid w:val="006A6072"/>
    <w:rsid w:val="006B5382"/>
    <w:rsid w:val="006B7138"/>
    <w:rsid w:val="006B7410"/>
    <w:rsid w:val="006C2981"/>
    <w:rsid w:val="006C3477"/>
    <w:rsid w:val="006D7724"/>
    <w:rsid w:val="006D78F6"/>
    <w:rsid w:val="006E1FB1"/>
    <w:rsid w:val="006E2023"/>
    <w:rsid w:val="006E68F0"/>
    <w:rsid w:val="006F169C"/>
    <w:rsid w:val="0070160A"/>
    <w:rsid w:val="00715DEC"/>
    <w:rsid w:val="00716956"/>
    <w:rsid w:val="0072062B"/>
    <w:rsid w:val="00722B1A"/>
    <w:rsid w:val="00723919"/>
    <w:rsid w:val="00725B0B"/>
    <w:rsid w:val="007270A1"/>
    <w:rsid w:val="00733B5C"/>
    <w:rsid w:val="0073546E"/>
    <w:rsid w:val="00752A10"/>
    <w:rsid w:val="00756DE2"/>
    <w:rsid w:val="00763A79"/>
    <w:rsid w:val="00763B08"/>
    <w:rsid w:val="00765400"/>
    <w:rsid w:val="00770EF1"/>
    <w:rsid w:val="00780C03"/>
    <w:rsid w:val="00780D16"/>
    <w:rsid w:val="00785F6F"/>
    <w:rsid w:val="00792642"/>
    <w:rsid w:val="00793DCF"/>
    <w:rsid w:val="0079787E"/>
    <w:rsid w:val="007A0105"/>
    <w:rsid w:val="007A7057"/>
    <w:rsid w:val="007C63B0"/>
    <w:rsid w:val="007C7DA8"/>
    <w:rsid w:val="007D547E"/>
    <w:rsid w:val="007F4084"/>
    <w:rsid w:val="00800997"/>
    <w:rsid w:val="00805EAF"/>
    <w:rsid w:val="00811B1D"/>
    <w:rsid w:val="008155CC"/>
    <w:rsid w:val="00815657"/>
    <w:rsid w:val="00820CAC"/>
    <w:rsid w:val="008216E9"/>
    <w:rsid w:val="00821BC8"/>
    <w:rsid w:val="00831BAA"/>
    <w:rsid w:val="008511CA"/>
    <w:rsid w:val="00852798"/>
    <w:rsid w:val="00852B82"/>
    <w:rsid w:val="00854DF5"/>
    <w:rsid w:val="00860AE1"/>
    <w:rsid w:val="0086351A"/>
    <w:rsid w:val="00871E06"/>
    <w:rsid w:val="00873B0F"/>
    <w:rsid w:val="008762E7"/>
    <w:rsid w:val="00881E5D"/>
    <w:rsid w:val="00890B1C"/>
    <w:rsid w:val="0089474E"/>
    <w:rsid w:val="00895702"/>
    <w:rsid w:val="00896444"/>
    <w:rsid w:val="008A3BF4"/>
    <w:rsid w:val="008A779C"/>
    <w:rsid w:val="008B334C"/>
    <w:rsid w:val="008B51D8"/>
    <w:rsid w:val="008C070C"/>
    <w:rsid w:val="008D3491"/>
    <w:rsid w:val="008D6892"/>
    <w:rsid w:val="008D7ED1"/>
    <w:rsid w:val="008E5C2F"/>
    <w:rsid w:val="008E669E"/>
    <w:rsid w:val="008F05AB"/>
    <w:rsid w:val="008F14F3"/>
    <w:rsid w:val="008F2963"/>
    <w:rsid w:val="008F7616"/>
    <w:rsid w:val="00901734"/>
    <w:rsid w:val="00906C50"/>
    <w:rsid w:val="009272C4"/>
    <w:rsid w:val="00937290"/>
    <w:rsid w:val="00942798"/>
    <w:rsid w:val="00944A88"/>
    <w:rsid w:val="0094539E"/>
    <w:rsid w:val="00946CF8"/>
    <w:rsid w:val="0095744A"/>
    <w:rsid w:val="00964A6B"/>
    <w:rsid w:val="00972325"/>
    <w:rsid w:val="00975CB5"/>
    <w:rsid w:val="00977253"/>
    <w:rsid w:val="009828E1"/>
    <w:rsid w:val="00985B35"/>
    <w:rsid w:val="0099178A"/>
    <w:rsid w:val="00992A63"/>
    <w:rsid w:val="00992AD4"/>
    <w:rsid w:val="00993AEC"/>
    <w:rsid w:val="009A1A66"/>
    <w:rsid w:val="009A3D63"/>
    <w:rsid w:val="009A6D2E"/>
    <w:rsid w:val="009B72DB"/>
    <w:rsid w:val="009B7A20"/>
    <w:rsid w:val="009C185E"/>
    <w:rsid w:val="009C18D6"/>
    <w:rsid w:val="009C68CF"/>
    <w:rsid w:val="009D1F26"/>
    <w:rsid w:val="009E1C6A"/>
    <w:rsid w:val="009E4833"/>
    <w:rsid w:val="009F79C1"/>
    <w:rsid w:val="009F7B79"/>
    <w:rsid w:val="00A064BC"/>
    <w:rsid w:val="00A0708B"/>
    <w:rsid w:val="00A12FC2"/>
    <w:rsid w:val="00A20CF9"/>
    <w:rsid w:val="00A24737"/>
    <w:rsid w:val="00A279D3"/>
    <w:rsid w:val="00A34010"/>
    <w:rsid w:val="00A3685C"/>
    <w:rsid w:val="00A4277C"/>
    <w:rsid w:val="00A4376F"/>
    <w:rsid w:val="00A43CA0"/>
    <w:rsid w:val="00A67EA9"/>
    <w:rsid w:val="00A90097"/>
    <w:rsid w:val="00A9120F"/>
    <w:rsid w:val="00AA6049"/>
    <w:rsid w:val="00AB18B1"/>
    <w:rsid w:val="00AB7F01"/>
    <w:rsid w:val="00AC25D7"/>
    <w:rsid w:val="00AE0020"/>
    <w:rsid w:val="00AE0623"/>
    <w:rsid w:val="00AE3C34"/>
    <w:rsid w:val="00AF4801"/>
    <w:rsid w:val="00AF49C2"/>
    <w:rsid w:val="00B10917"/>
    <w:rsid w:val="00B160D1"/>
    <w:rsid w:val="00B20547"/>
    <w:rsid w:val="00B223FF"/>
    <w:rsid w:val="00B23266"/>
    <w:rsid w:val="00B251CC"/>
    <w:rsid w:val="00B26DB2"/>
    <w:rsid w:val="00B36EDD"/>
    <w:rsid w:val="00B42CF7"/>
    <w:rsid w:val="00B50B84"/>
    <w:rsid w:val="00B6629C"/>
    <w:rsid w:val="00B72FB5"/>
    <w:rsid w:val="00B74C4C"/>
    <w:rsid w:val="00B936AA"/>
    <w:rsid w:val="00B94A59"/>
    <w:rsid w:val="00B95275"/>
    <w:rsid w:val="00B975CE"/>
    <w:rsid w:val="00BA2730"/>
    <w:rsid w:val="00BA28E3"/>
    <w:rsid w:val="00BA434F"/>
    <w:rsid w:val="00BB101C"/>
    <w:rsid w:val="00BC3F1B"/>
    <w:rsid w:val="00BC4AC3"/>
    <w:rsid w:val="00BC53D4"/>
    <w:rsid w:val="00BC6819"/>
    <w:rsid w:val="00BD204E"/>
    <w:rsid w:val="00BD3D34"/>
    <w:rsid w:val="00BD6E4A"/>
    <w:rsid w:val="00BE34AF"/>
    <w:rsid w:val="00BE66EA"/>
    <w:rsid w:val="00BF0DCC"/>
    <w:rsid w:val="00C007D7"/>
    <w:rsid w:val="00C06CFB"/>
    <w:rsid w:val="00C1114A"/>
    <w:rsid w:val="00C13831"/>
    <w:rsid w:val="00C141A3"/>
    <w:rsid w:val="00C148E9"/>
    <w:rsid w:val="00C15E17"/>
    <w:rsid w:val="00C23D2B"/>
    <w:rsid w:val="00C24F14"/>
    <w:rsid w:val="00C272DA"/>
    <w:rsid w:val="00C3222A"/>
    <w:rsid w:val="00C33F6C"/>
    <w:rsid w:val="00C34648"/>
    <w:rsid w:val="00C37515"/>
    <w:rsid w:val="00C3765F"/>
    <w:rsid w:val="00C4242B"/>
    <w:rsid w:val="00C434EF"/>
    <w:rsid w:val="00C47492"/>
    <w:rsid w:val="00C50517"/>
    <w:rsid w:val="00C51767"/>
    <w:rsid w:val="00C51F4B"/>
    <w:rsid w:val="00C51FD1"/>
    <w:rsid w:val="00C52CEF"/>
    <w:rsid w:val="00C65B9E"/>
    <w:rsid w:val="00C6657D"/>
    <w:rsid w:val="00C775C4"/>
    <w:rsid w:val="00C87176"/>
    <w:rsid w:val="00C877CB"/>
    <w:rsid w:val="00CE3A31"/>
    <w:rsid w:val="00CE54C0"/>
    <w:rsid w:val="00CE644E"/>
    <w:rsid w:val="00CF2133"/>
    <w:rsid w:val="00CF3418"/>
    <w:rsid w:val="00D07DED"/>
    <w:rsid w:val="00D22D78"/>
    <w:rsid w:val="00D33C6C"/>
    <w:rsid w:val="00D33CB1"/>
    <w:rsid w:val="00D35BEF"/>
    <w:rsid w:val="00D413BF"/>
    <w:rsid w:val="00D62CEF"/>
    <w:rsid w:val="00D64037"/>
    <w:rsid w:val="00D7384A"/>
    <w:rsid w:val="00D74184"/>
    <w:rsid w:val="00D83DE9"/>
    <w:rsid w:val="00D92917"/>
    <w:rsid w:val="00D96420"/>
    <w:rsid w:val="00DB2B80"/>
    <w:rsid w:val="00DB5EF6"/>
    <w:rsid w:val="00DB5F14"/>
    <w:rsid w:val="00DB770A"/>
    <w:rsid w:val="00DD0790"/>
    <w:rsid w:val="00DD113F"/>
    <w:rsid w:val="00DD5AE8"/>
    <w:rsid w:val="00DD64F9"/>
    <w:rsid w:val="00DE4956"/>
    <w:rsid w:val="00E32F10"/>
    <w:rsid w:val="00E44708"/>
    <w:rsid w:val="00E4525C"/>
    <w:rsid w:val="00E54801"/>
    <w:rsid w:val="00E55E1F"/>
    <w:rsid w:val="00E678C0"/>
    <w:rsid w:val="00E72D24"/>
    <w:rsid w:val="00E74716"/>
    <w:rsid w:val="00E845B9"/>
    <w:rsid w:val="00E97A56"/>
    <w:rsid w:val="00EB33F2"/>
    <w:rsid w:val="00EC3C4D"/>
    <w:rsid w:val="00ED76A0"/>
    <w:rsid w:val="00EF439A"/>
    <w:rsid w:val="00EF4640"/>
    <w:rsid w:val="00F0767C"/>
    <w:rsid w:val="00F11BC5"/>
    <w:rsid w:val="00F147DE"/>
    <w:rsid w:val="00F20A07"/>
    <w:rsid w:val="00F253DE"/>
    <w:rsid w:val="00F30727"/>
    <w:rsid w:val="00F33F23"/>
    <w:rsid w:val="00F43843"/>
    <w:rsid w:val="00F57938"/>
    <w:rsid w:val="00F63178"/>
    <w:rsid w:val="00F70F47"/>
    <w:rsid w:val="00F751B3"/>
    <w:rsid w:val="00F763C8"/>
    <w:rsid w:val="00F771C1"/>
    <w:rsid w:val="00F81067"/>
    <w:rsid w:val="00F8AE93"/>
    <w:rsid w:val="00F9003A"/>
    <w:rsid w:val="00F92FE2"/>
    <w:rsid w:val="00F935DA"/>
    <w:rsid w:val="00F96117"/>
    <w:rsid w:val="00FA6A62"/>
    <w:rsid w:val="00FB2253"/>
    <w:rsid w:val="00FB5AAD"/>
    <w:rsid w:val="00FD0E1A"/>
    <w:rsid w:val="00FE5DB3"/>
    <w:rsid w:val="00FF1132"/>
    <w:rsid w:val="0159DCDB"/>
    <w:rsid w:val="0170A56F"/>
    <w:rsid w:val="01BC26E5"/>
    <w:rsid w:val="02FBF20C"/>
    <w:rsid w:val="04B7CFFF"/>
    <w:rsid w:val="05BBD1AA"/>
    <w:rsid w:val="06E8C44F"/>
    <w:rsid w:val="07257E46"/>
    <w:rsid w:val="077517A8"/>
    <w:rsid w:val="082A8D23"/>
    <w:rsid w:val="088494B0"/>
    <w:rsid w:val="08BF9687"/>
    <w:rsid w:val="08C51329"/>
    <w:rsid w:val="09F72ECB"/>
    <w:rsid w:val="0A3B6F45"/>
    <w:rsid w:val="0A858FA7"/>
    <w:rsid w:val="0C39CE91"/>
    <w:rsid w:val="0DD89C8C"/>
    <w:rsid w:val="0DDBE9D4"/>
    <w:rsid w:val="0DE5E84A"/>
    <w:rsid w:val="0E76CBF8"/>
    <w:rsid w:val="0F0194B4"/>
    <w:rsid w:val="0F9BF819"/>
    <w:rsid w:val="0FD1CEA5"/>
    <w:rsid w:val="0FD6E5A5"/>
    <w:rsid w:val="10EE4599"/>
    <w:rsid w:val="112894E7"/>
    <w:rsid w:val="112D9B2F"/>
    <w:rsid w:val="11914187"/>
    <w:rsid w:val="120ED5A1"/>
    <w:rsid w:val="12121A65"/>
    <w:rsid w:val="12C7D731"/>
    <w:rsid w:val="12E2381B"/>
    <w:rsid w:val="136A8409"/>
    <w:rsid w:val="13E49724"/>
    <w:rsid w:val="1479ED12"/>
    <w:rsid w:val="155C7CDA"/>
    <w:rsid w:val="159344FE"/>
    <w:rsid w:val="16DF626C"/>
    <w:rsid w:val="17020DD3"/>
    <w:rsid w:val="170DBC0E"/>
    <w:rsid w:val="193481C5"/>
    <w:rsid w:val="1AC30F05"/>
    <w:rsid w:val="1B2CE57F"/>
    <w:rsid w:val="1B8E797D"/>
    <w:rsid w:val="1BE0E205"/>
    <w:rsid w:val="1BEFF689"/>
    <w:rsid w:val="1CC77743"/>
    <w:rsid w:val="1D5A29E1"/>
    <w:rsid w:val="1DE863B2"/>
    <w:rsid w:val="1DFF879F"/>
    <w:rsid w:val="1F1F60E7"/>
    <w:rsid w:val="1FB7E498"/>
    <w:rsid w:val="1FE13893"/>
    <w:rsid w:val="1FFBDE00"/>
    <w:rsid w:val="21BD97C9"/>
    <w:rsid w:val="226C8F3C"/>
    <w:rsid w:val="2270A46B"/>
    <w:rsid w:val="227A4CA8"/>
    <w:rsid w:val="228BCA19"/>
    <w:rsid w:val="23431C33"/>
    <w:rsid w:val="243614DD"/>
    <w:rsid w:val="2497CFC0"/>
    <w:rsid w:val="24C2E77E"/>
    <w:rsid w:val="252BB7A5"/>
    <w:rsid w:val="254F0347"/>
    <w:rsid w:val="25F963C2"/>
    <w:rsid w:val="26C4BF57"/>
    <w:rsid w:val="278FE34C"/>
    <w:rsid w:val="27A187E2"/>
    <w:rsid w:val="281D0E55"/>
    <w:rsid w:val="28983D2C"/>
    <w:rsid w:val="2916AC71"/>
    <w:rsid w:val="2966304F"/>
    <w:rsid w:val="29AA3E5B"/>
    <w:rsid w:val="2A4949CD"/>
    <w:rsid w:val="2B570901"/>
    <w:rsid w:val="2B777F02"/>
    <w:rsid w:val="2B85E043"/>
    <w:rsid w:val="2B86C19B"/>
    <w:rsid w:val="2B8EC9AB"/>
    <w:rsid w:val="2C1B0A2E"/>
    <w:rsid w:val="2C29F77A"/>
    <w:rsid w:val="2C88E72D"/>
    <w:rsid w:val="2E5E0F5B"/>
    <w:rsid w:val="2E90A21D"/>
    <w:rsid w:val="2E9B9B85"/>
    <w:rsid w:val="2FCCC6B3"/>
    <w:rsid w:val="3084AA96"/>
    <w:rsid w:val="30EE7B51"/>
    <w:rsid w:val="3108A52E"/>
    <w:rsid w:val="323C2B68"/>
    <w:rsid w:val="333AA8A9"/>
    <w:rsid w:val="339CBADA"/>
    <w:rsid w:val="34261C13"/>
    <w:rsid w:val="35C4AF21"/>
    <w:rsid w:val="367FBF67"/>
    <w:rsid w:val="36D164EA"/>
    <w:rsid w:val="37816332"/>
    <w:rsid w:val="37B944F5"/>
    <w:rsid w:val="37BE9F6C"/>
    <w:rsid w:val="386CC050"/>
    <w:rsid w:val="38B5749F"/>
    <w:rsid w:val="392DF599"/>
    <w:rsid w:val="396507DA"/>
    <w:rsid w:val="3A147C88"/>
    <w:rsid w:val="3BDA72E6"/>
    <w:rsid w:val="3BE3DE61"/>
    <w:rsid w:val="3C0AAFB2"/>
    <w:rsid w:val="3C5774AA"/>
    <w:rsid w:val="3DD84B13"/>
    <w:rsid w:val="3E0B1ADE"/>
    <w:rsid w:val="3E3ECEF2"/>
    <w:rsid w:val="3E6074EF"/>
    <w:rsid w:val="407B592E"/>
    <w:rsid w:val="40943CF5"/>
    <w:rsid w:val="40EB76BE"/>
    <w:rsid w:val="416C2866"/>
    <w:rsid w:val="417730D1"/>
    <w:rsid w:val="4198DFFA"/>
    <w:rsid w:val="41BA4582"/>
    <w:rsid w:val="41FDEACF"/>
    <w:rsid w:val="43488284"/>
    <w:rsid w:val="437243EA"/>
    <w:rsid w:val="43C9DA3C"/>
    <w:rsid w:val="441CB838"/>
    <w:rsid w:val="467B529D"/>
    <w:rsid w:val="484178E0"/>
    <w:rsid w:val="497930EC"/>
    <w:rsid w:val="4A69BAC9"/>
    <w:rsid w:val="4AB5D80A"/>
    <w:rsid w:val="4C07C459"/>
    <w:rsid w:val="4C3253AD"/>
    <w:rsid w:val="4C476225"/>
    <w:rsid w:val="4D5EAE1C"/>
    <w:rsid w:val="4D819FAC"/>
    <w:rsid w:val="4F327079"/>
    <w:rsid w:val="4FA85FD5"/>
    <w:rsid w:val="4FAFE555"/>
    <w:rsid w:val="4FFA0B06"/>
    <w:rsid w:val="5089CCDB"/>
    <w:rsid w:val="50BDBAB7"/>
    <w:rsid w:val="51320073"/>
    <w:rsid w:val="51850540"/>
    <w:rsid w:val="520D20DF"/>
    <w:rsid w:val="544500FB"/>
    <w:rsid w:val="54ABFA04"/>
    <w:rsid w:val="554A9147"/>
    <w:rsid w:val="559979F5"/>
    <w:rsid w:val="56AD2704"/>
    <w:rsid w:val="56D0BC24"/>
    <w:rsid w:val="571BD936"/>
    <w:rsid w:val="5761F7C8"/>
    <w:rsid w:val="579AA30C"/>
    <w:rsid w:val="57BF0D19"/>
    <w:rsid w:val="57C90159"/>
    <w:rsid w:val="5854CBDE"/>
    <w:rsid w:val="590D5EF6"/>
    <w:rsid w:val="5A48C8E4"/>
    <w:rsid w:val="5AED8436"/>
    <w:rsid w:val="5AF516B2"/>
    <w:rsid w:val="5B52D40A"/>
    <w:rsid w:val="5B62334B"/>
    <w:rsid w:val="5CB3A911"/>
    <w:rsid w:val="5CCB6165"/>
    <w:rsid w:val="5DF703BD"/>
    <w:rsid w:val="5ECD6FCF"/>
    <w:rsid w:val="5EEFBF77"/>
    <w:rsid w:val="5F74CE46"/>
    <w:rsid w:val="5FA0581C"/>
    <w:rsid w:val="6028860D"/>
    <w:rsid w:val="604194EB"/>
    <w:rsid w:val="60597A7D"/>
    <w:rsid w:val="61A82613"/>
    <w:rsid w:val="61D545F0"/>
    <w:rsid w:val="62444CC2"/>
    <w:rsid w:val="62844F01"/>
    <w:rsid w:val="631BDC57"/>
    <w:rsid w:val="639616CF"/>
    <w:rsid w:val="642C89FE"/>
    <w:rsid w:val="647D3758"/>
    <w:rsid w:val="64C58007"/>
    <w:rsid w:val="65307D67"/>
    <w:rsid w:val="660A21E4"/>
    <w:rsid w:val="683CD7F6"/>
    <w:rsid w:val="68E02480"/>
    <w:rsid w:val="68FC201B"/>
    <w:rsid w:val="69C6B14B"/>
    <w:rsid w:val="6A80AD35"/>
    <w:rsid w:val="6BBBA694"/>
    <w:rsid w:val="6C2E85B6"/>
    <w:rsid w:val="6CF30792"/>
    <w:rsid w:val="6DDAC957"/>
    <w:rsid w:val="6EB35F35"/>
    <w:rsid w:val="6ECE2ADD"/>
    <w:rsid w:val="6EE972D2"/>
    <w:rsid w:val="72DFABE7"/>
    <w:rsid w:val="75195469"/>
    <w:rsid w:val="75C4972A"/>
    <w:rsid w:val="76827EBB"/>
    <w:rsid w:val="770A40C8"/>
    <w:rsid w:val="77E3B75B"/>
    <w:rsid w:val="77E56DD6"/>
    <w:rsid w:val="782AA8E6"/>
    <w:rsid w:val="795A4652"/>
    <w:rsid w:val="79B57F9E"/>
    <w:rsid w:val="79BCF42B"/>
    <w:rsid w:val="7AAC9DBD"/>
    <w:rsid w:val="7AEB01E4"/>
    <w:rsid w:val="7B8BB74C"/>
    <w:rsid w:val="7BB78C57"/>
    <w:rsid w:val="7BCA0427"/>
    <w:rsid w:val="7C16C6DE"/>
    <w:rsid w:val="7C599F56"/>
    <w:rsid w:val="7E08C22E"/>
    <w:rsid w:val="7EFBB38B"/>
    <w:rsid w:val="7F3C8343"/>
    <w:rsid w:val="7F591EA1"/>
    <w:rsid w:val="7FC4D2F2"/>
    <w:rsid w:val="7FE0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1061BF"/>
  <w15:docId w15:val="{EC8B5143-6EF3-44C1-A451-4A923027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5C48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?级链,CEO_Hyperlink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75B8"/>
    <w:rPr>
      <w:sz w:val="20"/>
    </w:rPr>
  </w:style>
  <w:style w:type="character" w:customStyle="1" w:styleId="CommentTextChar">
    <w:name w:val="Comment Text Char"/>
    <w:link w:val="CommentText"/>
    <w:uiPriority w:val="99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C7DA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qFormat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A7B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qFormat/>
    <w:rsid w:val="00143648"/>
    <w:rPr>
      <w:rFonts w:ascii="Calibri" w:hAnsi="Calibri"/>
      <w:caps/>
      <w:noProof/>
      <w:sz w:val="16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363BDA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1641DC"/>
    <w:rPr>
      <w:rFonts w:ascii="Calibri" w:hAnsi="Calibri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C48C7"/>
    <w:rPr>
      <w:rFonts w:ascii="Calibri" w:hAnsi="Calibri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5C48C7"/>
    <w:rPr>
      <w:rFonts w:ascii="Calibri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C48C7"/>
    <w:rPr>
      <w:rFonts w:ascii="Calibri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C48C7"/>
    <w:rPr>
      <w:rFonts w:ascii="Calibri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C48C7"/>
    <w:rPr>
      <w:rFonts w:ascii="Calibri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C48C7"/>
    <w:rPr>
      <w:rFonts w:ascii="Calibri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C48C7"/>
    <w:rPr>
      <w:rFonts w:ascii="Calibri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C48C7"/>
    <w:rPr>
      <w:rFonts w:ascii="Calibri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C48C7"/>
    <w:rPr>
      <w:rFonts w:ascii="Calibri" w:hAnsi="Calibri"/>
      <w:b/>
      <w:sz w:val="24"/>
      <w:lang w:eastAsia="en-US"/>
    </w:rPr>
  </w:style>
  <w:style w:type="paragraph" w:customStyle="1" w:styleId="CorrectionSeparatorBegin">
    <w:name w:val="Correction Separator Begin"/>
    <w:basedOn w:val="Normal"/>
    <w:rsid w:val="005C48C7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5C48C7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rsid w:val="005C48C7"/>
    <w:pPr>
      <w:keepLines/>
      <w:spacing w:before="240" w:after="120"/>
      <w:jc w:val="center"/>
    </w:pPr>
    <w:rPr>
      <w:rFonts w:ascii="Times New Roman" w:eastAsiaTheme="minorHAnsi" w:hAnsi="Times New Roman"/>
      <w:b/>
      <w:lang w:eastAsia="ja-JP"/>
    </w:rPr>
  </w:style>
  <w:style w:type="paragraph" w:customStyle="1" w:styleId="Heading1Centered">
    <w:name w:val="Heading 1 Centered"/>
    <w:basedOn w:val="Heading1"/>
    <w:rsid w:val="005C48C7"/>
    <w:pPr>
      <w:spacing w:before="360"/>
      <w:ind w:left="0" w:firstLine="0"/>
      <w:jc w:val="center"/>
    </w:pPr>
    <w:rPr>
      <w:rFonts w:ascii="Times New Roman" w:eastAsiaTheme="minorHAnsi" w:hAnsi="Times New Roman"/>
      <w:bCs/>
      <w:sz w:val="24"/>
    </w:rPr>
  </w:style>
  <w:style w:type="paragraph" w:customStyle="1" w:styleId="LSDeadline">
    <w:name w:val="LSDeadline"/>
    <w:basedOn w:val="LSForAction"/>
    <w:next w:val="Normal"/>
    <w:rsid w:val="005C48C7"/>
    <w:rPr>
      <w:bCs w:val="0"/>
    </w:rPr>
  </w:style>
  <w:style w:type="paragraph" w:customStyle="1" w:styleId="LSSource">
    <w:name w:val="LSSource"/>
    <w:basedOn w:val="LSForAction"/>
    <w:next w:val="Normal"/>
    <w:uiPriority w:val="99"/>
    <w:rsid w:val="005C48C7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link w:val="LSTitleChar"/>
    <w:rsid w:val="005C48C7"/>
    <w:rPr>
      <w:rFonts w:eastAsiaTheme="minorHAnsi"/>
      <w:bCs w:val="0"/>
    </w:rPr>
  </w:style>
  <w:style w:type="paragraph" w:customStyle="1" w:styleId="LSTo">
    <w:name w:val="LSTo"/>
    <w:basedOn w:val="Normal"/>
    <w:rsid w:val="005C48C7"/>
    <w:rPr>
      <w:rFonts w:ascii="Times New Roman" w:eastAsiaTheme="minorHAnsi" w:hAnsi="Times New Roman"/>
      <w:bCs/>
      <w:lang w:eastAsia="ja-JP"/>
    </w:rPr>
  </w:style>
  <w:style w:type="paragraph" w:customStyle="1" w:styleId="TableNotitle">
    <w:name w:val="Table_No &amp; title"/>
    <w:basedOn w:val="Normal"/>
    <w:next w:val="Normal"/>
    <w:qFormat/>
    <w:rsid w:val="008762E7"/>
    <w:pPr>
      <w:keepNext/>
      <w:keepLines/>
      <w:spacing w:before="360" w:after="120"/>
      <w:jc w:val="center"/>
    </w:pPr>
    <w:rPr>
      <w:rFonts w:asciiTheme="minorHAnsi" w:eastAsiaTheme="minorHAnsi" w:hAnsiTheme="minorHAnsi"/>
      <w:b/>
      <w:lang w:eastAsia="ja-JP"/>
    </w:rPr>
  </w:style>
  <w:style w:type="paragraph" w:customStyle="1" w:styleId="Normalbeforetable">
    <w:name w:val="Normal before table"/>
    <w:basedOn w:val="Normal"/>
    <w:rsid w:val="00D413B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Theme="minorHAnsi" w:eastAsia="????" w:hAnsiTheme="minorHAnsi"/>
      <w:szCs w:val="24"/>
    </w:rPr>
  </w:style>
  <w:style w:type="paragraph" w:customStyle="1" w:styleId="Headingib">
    <w:name w:val="Heading_ib"/>
    <w:basedOn w:val="Headingi"/>
    <w:next w:val="Normal"/>
    <w:qFormat/>
    <w:rsid w:val="005C48C7"/>
    <w:rPr>
      <w:rFonts w:ascii="Times New Roman" w:eastAsiaTheme="minorHAnsi" w:hAnsi="Times New Roman"/>
      <w:b/>
      <w:bCs/>
      <w:lang w:eastAsia="ja-JP"/>
    </w:rPr>
  </w:style>
  <w:style w:type="paragraph" w:customStyle="1" w:styleId="References">
    <w:name w:val="References"/>
    <w:basedOn w:val="Normal"/>
    <w:rsid w:val="005C48C7"/>
    <w:pPr>
      <w:widowControl w:val="0"/>
      <w:numPr>
        <w:numId w:val="27"/>
      </w:num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lang w:eastAsia="zh-CN"/>
    </w:rPr>
  </w:style>
  <w:style w:type="paragraph" w:customStyle="1" w:styleId="NormalITU">
    <w:name w:val="Normal_ITU"/>
    <w:basedOn w:val="Normal"/>
    <w:rsid w:val="005C48C7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ascii="Times New Roman" w:eastAsiaTheme="minorHAnsi" w:hAnsi="Times New Roman" w:cs="Arial"/>
      <w:lang w:val="en-US"/>
    </w:rPr>
  </w:style>
  <w:style w:type="paragraph" w:customStyle="1" w:styleId="AnnexNotitle">
    <w:name w:val="Annex_No &amp; title"/>
    <w:basedOn w:val="Normal"/>
    <w:next w:val="Normal"/>
    <w:rsid w:val="005C48C7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5C48C7"/>
  </w:style>
  <w:style w:type="paragraph" w:customStyle="1" w:styleId="Docnumber">
    <w:name w:val="Docnumber"/>
    <w:basedOn w:val="Normal"/>
    <w:link w:val="DocnumberChar"/>
    <w:qFormat/>
    <w:rsid w:val="005C48C7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qFormat/>
    <w:rsid w:val="005C48C7"/>
    <w:rPr>
      <w:rFonts w:ascii="Times New Roman" w:eastAsia="SimSun" w:hAnsi="Times New Roman"/>
      <w:b/>
      <w:sz w:val="40"/>
      <w:lang w:eastAsia="en-US"/>
    </w:rPr>
  </w:style>
  <w:style w:type="paragraph" w:styleId="TableofFigures">
    <w:name w:val="table of figures"/>
    <w:basedOn w:val="Normal"/>
    <w:next w:val="Normal"/>
    <w:uiPriority w:val="99"/>
    <w:rsid w:val="005C48C7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ReftextArial9pt">
    <w:name w:val="Ref_text Arial 9 pt"/>
    <w:rsid w:val="005C48C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uiPriority w:val="99"/>
    <w:rsid w:val="005C48C7"/>
    <w:rPr>
      <w:rFonts w:ascii="Times New Roman" w:hAnsi="Times New Roman"/>
      <w:bCs/>
    </w:rPr>
  </w:style>
  <w:style w:type="paragraph" w:customStyle="1" w:styleId="LSForComment">
    <w:name w:val="LSForComment"/>
    <w:basedOn w:val="LSForAction"/>
    <w:next w:val="Normal"/>
    <w:rsid w:val="005C48C7"/>
  </w:style>
  <w:style w:type="paragraph" w:customStyle="1" w:styleId="LSForInfo">
    <w:name w:val="LSForInfo"/>
    <w:basedOn w:val="LSForAction"/>
    <w:next w:val="Normal"/>
    <w:rsid w:val="005C48C7"/>
  </w:style>
  <w:style w:type="character" w:customStyle="1" w:styleId="HeadingbChar">
    <w:name w:val="Heading_b Char"/>
    <w:link w:val="Headingb"/>
    <w:qFormat/>
    <w:locked/>
    <w:rsid w:val="005C48C7"/>
    <w:rPr>
      <w:rFonts w:ascii="Calibri" w:hAnsi="Calibri"/>
      <w:b/>
      <w:sz w:val="24"/>
      <w:lang w:eastAsia="en-US"/>
    </w:rPr>
  </w:style>
  <w:style w:type="character" w:customStyle="1" w:styleId="LSTitleChar">
    <w:name w:val="LSTitle Char"/>
    <w:link w:val="LSTitle"/>
    <w:qFormat/>
    <w:rsid w:val="005C48C7"/>
    <w:rPr>
      <w:rFonts w:ascii="Times New Roman" w:eastAsiaTheme="minorHAnsi" w:hAnsi="Times New Roman"/>
      <w:sz w:val="24"/>
      <w:lang w:eastAsia="en-US"/>
    </w:rPr>
  </w:style>
  <w:style w:type="character" w:customStyle="1" w:styleId="TabletextChar">
    <w:name w:val="Table_text Char"/>
    <w:link w:val="Tabletext"/>
    <w:qFormat/>
    <w:locked/>
    <w:rsid w:val="005C48C7"/>
    <w:rPr>
      <w:rFonts w:ascii="Calibri" w:hAnsi="Calibr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5C48C7"/>
    <w:rPr>
      <w:rFonts w:ascii="Calibri" w:hAnsi="Calibri"/>
      <w:sz w:val="24"/>
      <w:lang w:eastAsia="en-US"/>
    </w:rPr>
  </w:style>
  <w:style w:type="character" w:customStyle="1" w:styleId="normaltextrun">
    <w:name w:val="normaltextrun"/>
    <w:basedOn w:val="DefaultParagraphFont"/>
    <w:rsid w:val="005C48C7"/>
  </w:style>
  <w:style w:type="paragraph" w:customStyle="1" w:styleId="paragraph">
    <w:name w:val="paragraph"/>
    <w:basedOn w:val="Normal"/>
    <w:rsid w:val="005C48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eop">
    <w:name w:val="eop"/>
    <w:basedOn w:val="DefaultParagraphFont"/>
    <w:rsid w:val="005C48C7"/>
  </w:style>
  <w:style w:type="paragraph" w:customStyle="1" w:styleId="TSBCircNo">
    <w:name w:val="TSBCircNo"/>
    <w:basedOn w:val="Tabletext"/>
    <w:rsid w:val="00C1114A"/>
    <w:rPr>
      <w:b/>
      <w:bCs/>
      <w:szCs w:val="22"/>
    </w:rPr>
  </w:style>
  <w:style w:type="character" w:styleId="Mention">
    <w:name w:val="Mention"/>
    <w:basedOn w:val="DefaultParagraphFont"/>
    <w:uiPriority w:val="99"/>
    <w:unhideWhenUsed/>
    <w:rsid w:val="009723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10111-R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tsag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AP_CIRCULAR.dotx" TargetMode="External"/></Relationships>
</file>

<file path=word/documenttasks/documenttasks1.xml><?xml version="1.0" encoding="utf-8"?>
<t:Tasks xmlns:t="http://schemas.microsoft.com/office/tasks/2019/documenttasks">
  <t:Task id="{D8A75CAC-5F3D-48A3-8998-0C1A01B1462C}">
    <t:Anchor>
      <t:Comment id="587513006"/>
    </t:Anchor>
    <t:History>
      <t:Event id="{7E675ED2-7084-4D92-B48D-FA9A043C227C}" time="2021-01-19T14:00:23Z">
        <t:Attribution userId="S::stefano.polidori@itu.int::13dde934-f73a-4d56-b4dd-8058bd5f8cda" userProvider="AD" userName="Polidori, Stefano"/>
        <t:Anchor>
          <t:Comment id="587513006"/>
        </t:Anchor>
        <t:Create/>
      </t:Event>
      <t:Event id="{20E5B8A0-020F-4949-B58C-58F627F2EF10}" time="2021-01-19T14:00:23Z">
        <t:Attribution userId="S::stefano.polidori@itu.int::13dde934-f73a-4d56-b4dd-8058bd5f8cda" userProvider="AD" userName="Polidori, Stefano"/>
        <t:Anchor>
          <t:Comment id="587513006"/>
        </t:Anchor>
        <t:Assign userId="S::simao.campos@itu.int::a1bf0726-548b-4db8-a746-2e19b5e24da4" userProvider="AD" userName="Campos, Simao"/>
      </t:Event>
      <t:Event id="{94C29CE3-9509-4D28-98BF-4AA343B6E6BE}" time="2021-01-19T14:00:23Z">
        <t:Attribution userId="S::stefano.polidori@itu.int::13dde934-f73a-4d56-b4dd-8058bd5f8cda" userProvider="AD" userName="Polidori, Stefano"/>
        <t:Anchor>
          <t:Comment id="587513006"/>
        </t:Anchor>
        <t:SetTitle title="@Campos, Simao Q3/9 was deleted by SG9 before TSAG (January meeting) so it should not be listed there as TSAG did not have any action on it and a Circular announcing its deletion (actually its merger with Q1/9) was already issued couple of years ago!"/>
      </t:Event>
      <t:Event id="{753745EC-AAB8-4516-BB7A-5B595E92C2E8}" time="2021-01-19T16:35:15Z">
        <t:Attribution userId="S::simao.campos@itu.int::a1bf0726-548b-4db8-a746-2e19b5e24da4" userProvider="AD" userName="Campos, Simao"/>
        <t:Progress percentComplete="100"/>
      </t:Event>
    </t:History>
  </t:Task>
  <t:Task id="{18FA13B6-DB89-49AD-AA90-CBFE313DAA73}">
    <t:Anchor>
      <t:Comment id="598751262"/>
    </t:Anchor>
    <t:History>
      <t:Event id="{D514BD84-CE76-481C-8B41-3FA7B5DB4E81}" time="2021-01-19T16:39:35Z">
        <t:Attribution userId="S::simao.campos@itu.int::a1bf0726-548b-4db8-a746-2e19b5e24da4" userProvider="AD" userName="Campos, Simao"/>
        <t:Anchor>
          <t:Comment id="892125954"/>
        </t:Anchor>
        <t:Create/>
      </t:Event>
      <t:Event id="{B2D87F32-8E34-4B8D-9B92-821281A7A848}" time="2021-01-19T16:39:35Z">
        <t:Attribution userId="S::simao.campos@itu.int::a1bf0726-548b-4db8-a746-2e19b5e24da4" userProvider="AD" userName="Campos, Simao"/>
        <t:Anchor>
          <t:Comment id="892125954"/>
        </t:Anchor>
        <t:Assign userId="S::Martin.Euchner@itu.int::54a59c73-43fd-4d42-bb7f-93451155ea29" userProvider="AD" userName="Euchner, Martin"/>
      </t:Event>
      <t:Event id="{E5B03312-04EE-449D-A463-F48644315870}" time="2021-01-19T16:39:35Z">
        <t:Attribution userId="S::simao.campos@itu.int::a1bf0726-548b-4db8-a746-2e19b5e24da4" userProvider="AD" userName="Campos, Simao"/>
        <t:Anchor>
          <t:Comment id="892125954"/>
        </t:Anchor>
        <t:SetTitle title="@Euchner, Martin can you provide me with the text that will be in TSAG-R11 Annex C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B3C79-546F-4E44-8D8F-339F2593AABD}">
  <ds:schemaRefs>
    <ds:schemaRef ds:uri="http://purl.org/dc/elements/1.1/"/>
    <ds:schemaRef ds:uri="http://schemas.openxmlformats.org/package/2006/metadata/core-properties"/>
    <ds:schemaRef ds:uri="c90385a7-5e94-4852-9398-ec888c07ca9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0f208774-d51b-4573-a67b-89dea6922a7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122D0-ACB3-45B2-9F02-D81684DB0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ABA04-FC9C-40F4-8D75-FAC313BB1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1</TotalTime>
  <Pages>15</Pages>
  <Words>4822</Words>
  <Characters>27490</Characters>
  <Application>Microsoft Office Word</Application>
  <DocSecurity>4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32248</CharactersWithSpaces>
  <SharedDoc>false</SharedDoc>
  <HLinks>
    <vt:vector size="24" baseType="variant"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https://www.itu.int/md/T17-TSAG-210111-R/en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>Sinchronized by hand with the live version, T17-TSB-CIR-New_Qs-2021-2022-Draft.docx</dc:description>
  <cp:lastModifiedBy>Al-Mnini, Lara</cp:lastModifiedBy>
  <cp:revision>2</cp:revision>
  <cp:lastPrinted>2021-01-21T11:18:00Z</cp:lastPrinted>
  <dcterms:created xsi:type="dcterms:W3CDTF">2021-01-21T12:01:00Z</dcterms:created>
  <dcterms:modified xsi:type="dcterms:W3CDTF">2021-01-21T12:01:00Z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0x010100B2338E4BF82AF64C8975C65DD52FAE3E</vt:lpwstr>
  </property>
</Properties>
</file>